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F8" w:rsidRDefault="00BE2CB4">
      <w:pPr>
        <w:pStyle w:val="Heading110"/>
        <w:framePr w:w="9144" w:h="874" w:hRule="exact" w:wrap="none" w:vAnchor="page" w:hAnchor="page" w:x="1425" w:y="1435"/>
        <w:shd w:val="clear" w:color="auto" w:fill="auto"/>
        <w:ind w:left="1200" w:right="6780"/>
      </w:pPr>
      <w:bookmarkStart w:id="0" w:name="bookmark0"/>
      <w:r>
        <w:t>logistiky a chemie</w:t>
      </w:r>
      <w:bookmarkEnd w:id="0"/>
    </w:p>
    <w:p w:rsidR="00ED5AF8" w:rsidRDefault="00BE2CB4">
      <w:pPr>
        <w:pStyle w:val="Picturecaption10"/>
        <w:framePr w:wrap="none" w:vAnchor="page" w:hAnchor="page" w:x="4785" w:y="2018"/>
        <w:shd w:val="clear" w:color="auto" w:fill="auto"/>
        <w:ind w:left="14"/>
      </w:pPr>
      <w:r>
        <w:t>Střední škola logistiky a chemie, Olomouc, U Hradiska 29</w:t>
      </w:r>
    </w:p>
    <w:p w:rsidR="00ED5AF8" w:rsidRDefault="00BE2CB4">
      <w:pPr>
        <w:pStyle w:val="Heading210"/>
        <w:framePr w:w="9144" w:h="1632" w:hRule="exact" w:wrap="none" w:vAnchor="page" w:hAnchor="page" w:x="1425" w:y="2774"/>
        <w:shd w:val="clear" w:color="auto" w:fill="auto"/>
        <w:spacing w:after="185"/>
      </w:pPr>
      <w:bookmarkStart w:id="1" w:name="bookmark1"/>
      <w:r>
        <w:t>NÁJEMNÍ SMLOUVA</w:t>
      </w:r>
      <w:bookmarkEnd w:id="1"/>
    </w:p>
    <w:p w:rsidR="00ED5AF8" w:rsidRDefault="00BE2CB4">
      <w:pPr>
        <w:pStyle w:val="Heading510"/>
        <w:framePr w:w="9144" w:h="1632" w:hRule="exact" w:wrap="none" w:vAnchor="page" w:hAnchor="page" w:x="1425" w:y="2774"/>
        <w:shd w:val="clear" w:color="auto" w:fill="auto"/>
        <w:spacing w:before="0" w:after="165"/>
        <w:ind w:firstLine="0"/>
      </w:pPr>
      <w:bookmarkStart w:id="2" w:name="bookmark2"/>
      <w:r>
        <w:t>O PRONÁJMU ČÁSTI SPORTOVNÍHO AREÁLU A ÚHRADĚ SLUŽEB</w:t>
      </w:r>
      <w:r>
        <w:br/>
        <w:t>SPOJENÝCH S JEHO UŽÍVÁNÍM</w:t>
      </w:r>
      <w:bookmarkEnd w:id="2"/>
    </w:p>
    <w:p w:rsidR="00ED5AF8" w:rsidRDefault="00BE2CB4">
      <w:pPr>
        <w:pStyle w:val="Heading510"/>
        <w:framePr w:w="9144" w:h="1632" w:hRule="exact" w:wrap="none" w:vAnchor="page" w:hAnchor="page" w:x="1425" w:y="2774"/>
        <w:shd w:val="clear" w:color="auto" w:fill="auto"/>
        <w:spacing w:before="0" w:after="0" w:line="266" w:lineRule="exact"/>
        <w:ind w:firstLine="0"/>
      </w:pPr>
      <w:bookmarkStart w:id="3" w:name="bookmark3"/>
      <w:r>
        <w:t>Smluvní strany</w:t>
      </w:r>
      <w:bookmarkEnd w:id="3"/>
    </w:p>
    <w:p w:rsidR="00ED5AF8" w:rsidRDefault="00BE2CB4">
      <w:pPr>
        <w:pStyle w:val="Heading510"/>
        <w:framePr w:w="9144" w:h="5026" w:hRule="exact" w:wrap="none" w:vAnchor="page" w:hAnchor="page" w:x="1425" w:y="4975"/>
        <w:shd w:val="clear" w:color="auto" w:fill="auto"/>
        <w:spacing w:before="0" w:after="0" w:line="274" w:lineRule="exact"/>
        <w:ind w:firstLine="0"/>
        <w:jc w:val="left"/>
      </w:pPr>
      <w:bookmarkStart w:id="4" w:name="bookmark4"/>
      <w:r>
        <w:t>Střední škola logistiky a chemie, Olomouc, U Hradiska 29</w:t>
      </w:r>
      <w:bookmarkEnd w:id="4"/>
    </w:p>
    <w:p w:rsidR="00ED5AF8" w:rsidRDefault="00BE2CB4">
      <w:pPr>
        <w:pStyle w:val="Bodytext20"/>
        <w:framePr w:w="9144" w:h="5026" w:hRule="exact" w:wrap="none" w:vAnchor="page" w:hAnchor="page" w:x="1425" w:y="4975"/>
        <w:shd w:val="clear" w:color="auto" w:fill="auto"/>
        <w:ind w:firstLine="0"/>
      </w:pPr>
      <w:r>
        <w:t xml:space="preserve">se sídlem: U </w:t>
      </w:r>
      <w:r>
        <w:t>Hradiska 157/29, Klášterní Hradisko, 779 00 Olomouc</w:t>
      </w:r>
    </w:p>
    <w:p w:rsidR="00ED5AF8" w:rsidRDefault="00BE2CB4">
      <w:pPr>
        <w:pStyle w:val="Bodytext20"/>
        <w:framePr w:w="9144" w:h="5026" w:hRule="exact" w:wrap="none" w:vAnchor="page" w:hAnchor="page" w:x="1425" w:y="4975"/>
        <w:shd w:val="clear" w:color="auto" w:fill="auto"/>
        <w:ind w:firstLine="0"/>
      </w:pPr>
      <w:r>
        <w:t>IČ: 00845337</w:t>
      </w:r>
    </w:p>
    <w:p w:rsidR="00ED5AF8" w:rsidRDefault="00BE2CB4">
      <w:pPr>
        <w:pStyle w:val="Bodytext20"/>
        <w:framePr w:w="9144" w:h="5026" w:hRule="exact" w:wrap="none" w:vAnchor="page" w:hAnchor="page" w:x="1425" w:y="4975"/>
        <w:shd w:val="clear" w:color="auto" w:fill="auto"/>
        <w:ind w:firstLine="0"/>
      </w:pPr>
      <w:r>
        <w:t>DIČ: není plátcem DPH</w:t>
      </w:r>
    </w:p>
    <w:p w:rsidR="00ED5AF8" w:rsidRDefault="00BE2CB4">
      <w:pPr>
        <w:pStyle w:val="Bodytext20"/>
        <w:framePr w:w="9144" w:h="5026" w:hRule="exact" w:wrap="none" w:vAnchor="page" w:hAnchor="page" w:x="1425" w:y="4975"/>
        <w:shd w:val="clear" w:color="auto" w:fill="auto"/>
        <w:spacing w:after="280"/>
        <w:ind w:right="2600" w:firstLine="0"/>
      </w:pPr>
      <w:r>
        <w:t xml:space="preserve">zastoupena Mgr. Michalem Coufalem, ředitelem školy bankovní spojení: Komerční banka, a.s., pobočka Olomouc číslo účtu: 40632811/0100 (dále jen </w:t>
      </w:r>
      <w:r>
        <w:rPr>
          <w:rStyle w:val="Bodytext2Bold"/>
        </w:rPr>
        <w:t>„Pronajímatel)</w:t>
      </w:r>
    </w:p>
    <w:p w:rsidR="00ED5AF8" w:rsidRDefault="00BE2CB4">
      <w:pPr>
        <w:pStyle w:val="Bodytext20"/>
        <w:framePr w:w="9144" w:h="5026" w:hRule="exact" w:wrap="none" w:vAnchor="page" w:hAnchor="page" w:x="1425" w:y="4975"/>
        <w:shd w:val="clear" w:color="auto" w:fill="auto"/>
        <w:ind w:firstLine="0"/>
      </w:pPr>
      <w:r>
        <w:t>a</w:t>
      </w:r>
    </w:p>
    <w:p w:rsidR="00ED5AF8" w:rsidRDefault="00BE2CB4">
      <w:pPr>
        <w:pStyle w:val="Bodytext30"/>
        <w:framePr w:w="9144" w:h="5026" w:hRule="exact" w:wrap="none" w:vAnchor="page" w:hAnchor="page" w:x="1425" w:y="4975"/>
        <w:shd w:val="clear" w:color="auto" w:fill="auto"/>
        <w:ind w:firstLine="0"/>
      </w:pPr>
      <w:r>
        <w:t xml:space="preserve">„POHYB A </w:t>
      </w:r>
      <w:r>
        <w:t>ZDRAVÍ SOUČASNĚ", spolek</w:t>
      </w:r>
    </w:p>
    <w:p w:rsidR="00ED5AF8" w:rsidRDefault="00BE2CB4">
      <w:pPr>
        <w:pStyle w:val="Bodytext20"/>
        <w:framePr w:w="9144" w:h="5026" w:hRule="exact" w:wrap="none" w:vAnchor="page" w:hAnchor="page" w:x="1425" w:y="4975"/>
        <w:shd w:val="clear" w:color="auto" w:fill="auto"/>
        <w:ind w:right="2600" w:firstLine="0"/>
      </w:pPr>
      <w:r>
        <w:t>Spisová značka: L 8381 vedená u Krajského soudu v Ostravě se sídlem: Wellnerova 1215/1, Nová Ulice, 779 00 Olomouc IČ: 26571943</w:t>
      </w:r>
    </w:p>
    <w:p w:rsidR="00ED5AF8" w:rsidRDefault="00BE2CB4">
      <w:pPr>
        <w:pStyle w:val="Bodytext20"/>
        <w:framePr w:w="9144" w:h="5026" w:hRule="exact" w:wrap="none" w:vAnchor="page" w:hAnchor="page" w:x="1425" w:y="4975"/>
        <w:shd w:val="clear" w:color="auto" w:fill="auto"/>
        <w:ind w:right="2600" w:firstLine="0"/>
      </w:pPr>
      <w:r>
        <w:t>Zastoupen Ondřejem Perůtkou, předsedou spolku bankovní spojení: Komerční banka, a.s., pobočka Olomouc Č</w:t>
      </w:r>
      <w:r>
        <w:t xml:space="preserve">íslo účtu: 123-3337860237/0100 (dále jen </w:t>
      </w:r>
      <w:r>
        <w:rPr>
          <w:rStyle w:val="Bodytext2Bold"/>
        </w:rPr>
        <w:t>,,Nájemce“)</w:t>
      </w:r>
    </w:p>
    <w:p w:rsidR="00ED5AF8" w:rsidRDefault="00BE2CB4">
      <w:pPr>
        <w:pStyle w:val="Bodytext40"/>
        <w:framePr w:w="9144" w:h="5018" w:hRule="exact" w:wrap="none" w:vAnchor="page" w:hAnchor="page" w:x="1425" w:y="10219"/>
        <w:shd w:val="clear" w:color="auto" w:fill="auto"/>
        <w:spacing w:before="0"/>
      </w:pPr>
      <w:r>
        <w:t>ČI. 1</w:t>
      </w:r>
    </w:p>
    <w:p w:rsidR="00ED5AF8" w:rsidRDefault="00BE2CB4">
      <w:pPr>
        <w:pStyle w:val="Bodytext30"/>
        <w:framePr w:w="9144" w:h="5018" w:hRule="exact" w:wrap="none" w:vAnchor="page" w:hAnchor="page" w:x="1425" w:y="10219"/>
        <w:shd w:val="clear" w:color="auto" w:fill="auto"/>
        <w:spacing w:after="274" w:line="266" w:lineRule="exact"/>
        <w:ind w:firstLine="0"/>
        <w:jc w:val="center"/>
      </w:pPr>
      <w:r>
        <w:t>Účel nájmu</w:t>
      </w:r>
    </w:p>
    <w:p w:rsidR="00ED5AF8" w:rsidRDefault="00BE2CB4">
      <w:pPr>
        <w:pStyle w:val="Bodytext20"/>
        <w:framePr w:w="9144" w:h="5018" w:hRule="exact" w:wrap="none" w:vAnchor="page" w:hAnchor="page" w:x="1425" w:y="10219"/>
        <w:shd w:val="clear" w:color="auto" w:fill="auto"/>
        <w:ind w:left="400"/>
        <w:jc w:val="both"/>
      </w:pPr>
      <w:r>
        <w:t xml:space="preserve">1.1 .Pronajímatel prohlašuje, že Olomoucký kraj je vlastníkem pozemku č. 57/15 a nemovitosti postavené na tomto pozemku v katastrálním území Klášterní Hradisko a obci Olomouc zapsané na </w:t>
      </w:r>
      <w:r>
        <w:t>listu vlastnictví č. 212 vedeném u Katastrálního úřadu pro Olomoucký kraj. Pronajímatel dále prohlašuje, že má tento pozemek a nemovitost v hospodaření. Nemovitost se nachází na ulici U Hradiska 29.</w:t>
      </w:r>
    </w:p>
    <w:p w:rsidR="00ED5AF8" w:rsidRDefault="00BE2CB4">
      <w:pPr>
        <w:pStyle w:val="Bodytext20"/>
        <w:framePr w:w="9144" w:h="5018" w:hRule="exact" w:wrap="none" w:vAnchor="page" w:hAnchor="page" w:x="1425" w:y="10219"/>
        <w:numPr>
          <w:ilvl w:val="0"/>
          <w:numId w:val="1"/>
        </w:numPr>
        <w:shd w:val="clear" w:color="auto" w:fill="auto"/>
        <w:spacing w:after="286"/>
        <w:ind w:left="400"/>
        <w:jc w:val="both"/>
      </w:pPr>
      <w:r>
        <w:t>Nájemce prohlašuje, že je připraven převzít do nájmu část</w:t>
      </w:r>
      <w:r>
        <w:t xml:space="preserve"> sportovního areálu - tenisové kurty, a je oprávněn k provozování předmětu nájmu v souladu s účelem této smlouvy, tedy k provozování tenisových kurtů s vlastním nákladem.</w:t>
      </w:r>
    </w:p>
    <w:p w:rsidR="00ED5AF8" w:rsidRDefault="00BE2CB4">
      <w:pPr>
        <w:pStyle w:val="Bodytext50"/>
        <w:framePr w:w="9144" w:h="5018" w:hRule="exact" w:wrap="none" w:vAnchor="page" w:hAnchor="page" w:x="1425" w:y="10219"/>
        <w:shd w:val="clear" w:color="auto" w:fill="auto"/>
        <w:spacing w:before="0"/>
      </w:pPr>
      <w:r>
        <w:t>ČI. 2</w:t>
      </w:r>
    </w:p>
    <w:p w:rsidR="00ED5AF8" w:rsidRDefault="00BE2CB4">
      <w:pPr>
        <w:pStyle w:val="Bodytext30"/>
        <w:framePr w:w="9144" w:h="5018" w:hRule="exact" w:wrap="none" w:vAnchor="page" w:hAnchor="page" w:x="1425" w:y="10219"/>
        <w:shd w:val="clear" w:color="auto" w:fill="auto"/>
        <w:spacing w:after="274" w:line="266" w:lineRule="exact"/>
        <w:ind w:firstLine="0"/>
        <w:jc w:val="center"/>
      </w:pPr>
      <w:r>
        <w:t>Projev vůle</w:t>
      </w:r>
    </w:p>
    <w:p w:rsidR="00ED5AF8" w:rsidRDefault="00BE2CB4">
      <w:pPr>
        <w:pStyle w:val="Bodytext20"/>
        <w:framePr w:w="9144" w:h="5018" w:hRule="exact" w:wrap="none" w:vAnchor="page" w:hAnchor="page" w:x="1425" w:y="10219"/>
        <w:numPr>
          <w:ilvl w:val="0"/>
          <w:numId w:val="2"/>
        </w:numPr>
        <w:shd w:val="clear" w:color="auto" w:fill="auto"/>
        <w:tabs>
          <w:tab w:val="left" w:pos="358"/>
        </w:tabs>
        <w:ind w:left="400"/>
        <w:jc w:val="both"/>
      </w:pPr>
      <w:r>
        <w:t>Pronajímatel touto smlouvou přenechává nájemci předmět nájmu do doč</w:t>
      </w:r>
      <w:r>
        <w:t>asného užívání a účelem uvedených v čl. 3 této smlouvy. Nájemce předmět nájmu dočasného užívání přijímá a zavazuje se platit za toto pronajímateli nájemné.</w:t>
      </w:r>
    </w:p>
    <w:p w:rsidR="00ED5AF8" w:rsidRDefault="00BE2CB4">
      <w:pPr>
        <w:pStyle w:val="Headerorfooter10"/>
        <w:framePr w:wrap="none" w:vAnchor="page" w:hAnchor="page" w:x="5932" w:y="15624"/>
        <w:shd w:val="clear" w:color="auto" w:fill="auto"/>
      </w:pPr>
      <w:r>
        <w:t>1</w:t>
      </w:r>
    </w:p>
    <w:p w:rsidR="00ED5AF8" w:rsidRDefault="00962919">
      <w:pPr>
        <w:rPr>
          <w:sz w:val="2"/>
          <w:szCs w:val="2"/>
        </w:rPr>
        <w:sectPr w:rsidR="00ED5AF8">
          <w:pgSz w:w="11900" w:h="16840"/>
          <w:pgMar w:top="360" w:right="360" w:bottom="360" w:left="360" w:header="0" w:footer="3" w:gutter="0"/>
          <w:cols w:space="720"/>
          <w:noEndnote/>
          <w:docGrid w:linePitch="360"/>
        </w:sectPr>
      </w:pPr>
      <w:bookmarkStart w:id="5" w:name="_GoBack"/>
      <w:r>
        <w:rPr>
          <w:noProof/>
          <w:lang w:bidi="ar-SA"/>
        </w:rPr>
        <w:drawing>
          <wp:anchor distT="0" distB="0" distL="63500" distR="63500" simplePos="0" relativeHeight="251657728" behindDoc="1" locked="0" layoutInCell="1" allowOverlap="1">
            <wp:simplePos x="0" y="0"/>
            <wp:positionH relativeFrom="page">
              <wp:posOffset>909955</wp:posOffset>
            </wp:positionH>
            <wp:positionV relativeFrom="page">
              <wp:posOffset>880110</wp:posOffset>
            </wp:positionV>
            <wp:extent cx="5803265" cy="628015"/>
            <wp:effectExtent l="0" t="0" r="0" b="0"/>
            <wp:wrapNone/>
            <wp:docPr id="2" name="obrázek 2" descr="C:\Users\Adamkova\AppData\Local\Microsoft\Windows\INetCache\Content.Outlook\5Z9LLO3J\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kova\AppData\Local\Microsoft\Windows\INetCache\Content.Outlook\5Z9LLO3J\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265" cy="628015"/>
                    </a:xfrm>
                    <a:prstGeom prst="rect">
                      <a:avLst/>
                    </a:prstGeom>
                    <a:noFill/>
                  </pic:spPr>
                </pic:pic>
              </a:graphicData>
            </a:graphic>
            <wp14:sizeRelH relativeFrom="page">
              <wp14:pctWidth>0</wp14:pctWidth>
            </wp14:sizeRelH>
            <wp14:sizeRelV relativeFrom="page">
              <wp14:pctHeight>0</wp14:pctHeight>
            </wp14:sizeRelV>
          </wp:anchor>
        </w:drawing>
      </w:r>
    </w:p>
    <w:bookmarkEnd w:id="5"/>
    <w:p w:rsidR="00ED5AF8" w:rsidRDefault="00ED5AF8">
      <w:pPr>
        <w:sectPr w:rsidR="00ED5AF8">
          <w:pgSz w:w="11904" w:h="16834"/>
          <w:pgMar w:top="360" w:right="360" w:bottom="360" w:left="360" w:header="0" w:footer="3" w:gutter="0"/>
          <w:cols w:space="720"/>
          <w:noEndnote/>
          <w:docGrid w:linePitch="360"/>
        </w:sectPr>
      </w:pPr>
    </w:p>
    <w:p w:rsidR="00ED5AF8" w:rsidRDefault="00BE2CB4">
      <w:pPr>
        <w:pStyle w:val="Bodytext20"/>
        <w:framePr w:w="9144" w:h="610" w:hRule="exact" w:wrap="none" w:vAnchor="page" w:hAnchor="page" w:x="1411" w:y="1622"/>
        <w:shd w:val="clear" w:color="auto" w:fill="auto"/>
        <w:spacing w:line="266" w:lineRule="exact"/>
        <w:ind w:firstLine="0"/>
        <w:jc w:val="center"/>
      </w:pPr>
      <w:r>
        <w:lastRenderedPageBreak/>
        <w:t>ČI. 3</w:t>
      </w:r>
    </w:p>
    <w:p w:rsidR="00ED5AF8" w:rsidRDefault="00BE2CB4">
      <w:pPr>
        <w:pStyle w:val="Bodytext30"/>
        <w:framePr w:w="9144" w:h="610" w:hRule="exact" w:wrap="none" w:vAnchor="page" w:hAnchor="page" w:x="1411" w:y="1622"/>
        <w:shd w:val="clear" w:color="auto" w:fill="auto"/>
        <w:spacing w:line="266" w:lineRule="exact"/>
        <w:ind w:firstLine="0"/>
        <w:jc w:val="center"/>
      </w:pPr>
      <w:r>
        <w:t>Předmět nájmu</w:t>
      </w:r>
    </w:p>
    <w:p w:rsidR="00ED5AF8" w:rsidRDefault="00BE2CB4">
      <w:pPr>
        <w:pStyle w:val="Bodytext20"/>
        <w:framePr w:w="9144" w:h="930" w:hRule="exact" w:wrap="none" w:vAnchor="page" w:hAnchor="page" w:x="1411" w:y="2435"/>
        <w:numPr>
          <w:ilvl w:val="0"/>
          <w:numId w:val="2"/>
        </w:numPr>
        <w:shd w:val="clear" w:color="auto" w:fill="auto"/>
        <w:tabs>
          <w:tab w:val="left" w:pos="433"/>
        </w:tabs>
        <w:spacing w:line="293" w:lineRule="exact"/>
        <w:ind w:left="380" w:hanging="380"/>
        <w:jc w:val="both"/>
      </w:pPr>
      <w:r>
        <w:t xml:space="preserve">Předmětem nájmu jsou tyto </w:t>
      </w:r>
      <w:r>
        <w:t>nemovité věci pronajímatele:</w:t>
      </w:r>
    </w:p>
    <w:p w:rsidR="00ED5AF8" w:rsidRDefault="00BE2CB4">
      <w:pPr>
        <w:pStyle w:val="Bodytext20"/>
        <w:framePr w:w="9144" w:h="930" w:hRule="exact" w:wrap="none" w:vAnchor="page" w:hAnchor="page" w:x="1411" w:y="2435"/>
        <w:shd w:val="clear" w:color="auto" w:fill="auto"/>
        <w:spacing w:line="293" w:lineRule="exact"/>
        <w:ind w:left="380" w:firstLine="0"/>
        <w:jc w:val="both"/>
      </w:pPr>
      <w:r>
        <w:t>Část pozemku parcela č. 57/15 ostatní plocha, kde se nachází tenisové kurty a technické zázemí. Parkování bude umožněno na pozemku pronajímatele.</w:t>
      </w:r>
    </w:p>
    <w:p w:rsidR="00ED5AF8" w:rsidRDefault="00BE2CB4">
      <w:pPr>
        <w:pStyle w:val="Bodytext20"/>
        <w:framePr w:w="9144" w:h="11327" w:hRule="exact" w:wrap="none" w:vAnchor="page" w:hAnchor="page" w:x="1411" w:y="4044"/>
        <w:shd w:val="clear" w:color="auto" w:fill="auto"/>
        <w:spacing w:line="266" w:lineRule="exact"/>
        <w:ind w:firstLine="0"/>
        <w:jc w:val="center"/>
      </w:pPr>
      <w:r>
        <w:t>ČI. 4</w:t>
      </w:r>
    </w:p>
    <w:p w:rsidR="00ED5AF8" w:rsidRDefault="00BE2CB4">
      <w:pPr>
        <w:pStyle w:val="Bodytext30"/>
        <w:framePr w:w="9144" w:h="11327" w:hRule="exact" w:wrap="none" w:vAnchor="page" w:hAnchor="page" w:x="1411" w:y="4044"/>
        <w:shd w:val="clear" w:color="auto" w:fill="auto"/>
        <w:spacing w:after="255" w:line="266" w:lineRule="exact"/>
        <w:ind w:firstLine="0"/>
        <w:jc w:val="center"/>
      </w:pPr>
      <w:r>
        <w:t>Výše nájemného a úhrad za služby</w:t>
      </w:r>
    </w:p>
    <w:p w:rsidR="00ED5AF8" w:rsidRDefault="00BE2CB4">
      <w:pPr>
        <w:pStyle w:val="Bodytext20"/>
        <w:framePr w:w="9144" w:h="11327" w:hRule="exact" w:wrap="none" w:vAnchor="page" w:hAnchor="page" w:x="1411" w:y="4044"/>
        <w:shd w:val="clear" w:color="auto" w:fill="auto"/>
        <w:spacing w:after="185" w:line="298" w:lineRule="exact"/>
        <w:ind w:left="380" w:firstLine="0"/>
        <w:jc w:val="both"/>
      </w:pPr>
      <w:r>
        <w:t>Nájemce se zavazuje platit za pronájem pronajímateli smluvní nájemné na účet pronajímatele vedený u Komerční banky, a.s. pobočka Olomouc, č. u. 40632811/0100 a to za každou pronajatou hodinu. Cena za pronájem jednoho tenisového kurtu se sjednává dohodou sm</w:t>
      </w:r>
      <w:r>
        <w:t xml:space="preserve">luvních stran na 80,00 Kč za hodinu užívání. V ceně je zahrnuto dle kalkulace školy nájemné, úhrada provozních nákladů (úklid v šatnách, WC, topení, elektřina, voda apod.). Pronájem tří tenisových kurtů se sjednává na dobu určitou a to </w:t>
      </w:r>
      <w:r>
        <w:rPr>
          <w:rStyle w:val="Bodytext2Bold"/>
        </w:rPr>
        <w:t>každé pondělí až pát</w:t>
      </w:r>
      <w:r>
        <w:rPr>
          <w:rStyle w:val="Bodytext2Bold"/>
        </w:rPr>
        <w:t xml:space="preserve">ek od 15:00 hod. do 18:00 hod. </w:t>
      </w:r>
      <w:r>
        <w:t>ode dne 3. 5. 2021 do ukončení letní sezóny, nejdéle však do 29.10.2021. Nájemné tak činí dle rozpisu, který je přílohou této smlouvy 93 600,00 Kč za sezónu 2021. Nájemce je oprávněn používat šatnu a umývárnu v této době.</w:t>
      </w:r>
    </w:p>
    <w:p w:rsidR="00ED5AF8" w:rsidRDefault="00BE2CB4">
      <w:pPr>
        <w:pStyle w:val="Bodytext20"/>
        <w:framePr w:w="9144" w:h="11327" w:hRule="exact" w:wrap="none" w:vAnchor="page" w:hAnchor="page" w:x="1411" w:y="4044"/>
        <w:shd w:val="clear" w:color="auto" w:fill="auto"/>
        <w:spacing w:line="266" w:lineRule="exact"/>
        <w:ind w:firstLine="0"/>
        <w:jc w:val="center"/>
      </w:pPr>
      <w:r>
        <w:t>ČI.</w:t>
      </w:r>
      <w:r>
        <w:t xml:space="preserve"> 5</w:t>
      </w:r>
    </w:p>
    <w:p w:rsidR="00ED5AF8" w:rsidRDefault="00BE2CB4">
      <w:pPr>
        <w:pStyle w:val="Bodytext30"/>
        <w:framePr w:w="9144" w:h="11327" w:hRule="exact" w:wrap="none" w:vAnchor="page" w:hAnchor="page" w:x="1411" w:y="4044"/>
        <w:shd w:val="clear" w:color="auto" w:fill="auto"/>
        <w:spacing w:after="274" w:line="266" w:lineRule="exact"/>
        <w:ind w:firstLine="0"/>
        <w:jc w:val="center"/>
      </w:pPr>
      <w:r>
        <w:t>Způsob platby nájemného</w:t>
      </w:r>
    </w:p>
    <w:p w:rsidR="00ED5AF8" w:rsidRDefault="00BE2CB4">
      <w:pPr>
        <w:pStyle w:val="Bodytext20"/>
        <w:framePr w:w="9144" w:h="11327" w:hRule="exact" w:wrap="none" w:vAnchor="page" w:hAnchor="page" w:x="1411" w:y="4044"/>
        <w:numPr>
          <w:ilvl w:val="0"/>
          <w:numId w:val="2"/>
        </w:numPr>
        <w:shd w:val="clear" w:color="auto" w:fill="auto"/>
        <w:tabs>
          <w:tab w:val="left" w:pos="433"/>
        </w:tabs>
        <w:ind w:left="380" w:hanging="380"/>
        <w:jc w:val="both"/>
      </w:pPr>
      <w:r>
        <w:t xml:space="preserve">Nájemce se zavazuje uhradit nájemné na účet pronajímatele na základě faktury vystavené pronajímatelem. Cena za pronájem bude nájemcem zaplacena jednorázově na účet školy vedeného u Komerční banky v Olomouci </w:t>
      </w:r>
      <w:r>
        <w:rPr>
          <w:rStyle w:val="Bodytext2Bold"/>
        </w:rPr>
        <w:t>ě. 40632811/0100, VS 2</w:t>
      </w:r>
      <w:r>
        <w:rPr>
          <w:rStyle w:val="Bodytext2Bold"/>
        </w:rPr>
        <w:t>222021 , do 14 dní od</w:t>
      </w:r>
    </w:p>
    <w:p w:rsidR="00ED5AF8" w:rsidRDefault="00BE2CB4">
      <w:pPr>
        <w:pStyle w:val="Bodytext30"/>
        <w:framePr w:w="9144" w:h="11327" w:hRule="exact" w:wrap="none" w:vAnchor="page" w:hAnchor="page" w:x="1411" w:y="4044"/>
        <w:shd w:val="clear" w:color="auto" w:fill="auto"/>
        <w:spacing w:after="426"/>
        <w:ind w:left="380" w:firstLine="0"/>
        <w:jc w:val="both"/>
      </w:pPr>
      <w:r>
        <w:t>doby vystavené faktury pronajímatelem.</w:t>
      </w:r>
    </w:p>
    <w:p w:rsidR="00ED5AF8" w:rsidRDefault="00BE2CB4">
      <w:pPr>
        <w:pStyle w:val="Heading410"/>
        <w:framePr w:w="9144" w:h="11327" w:hRule="exact" w:wrap="none" w:vAnchor="page" w:hAnchor="page" w:x="1411" w:y="4044"/>
        <w:shd w:val="clear" w:color="auto" w:fill="auto"/>
        <w:spacing w:before="0"/>
        <w:ind w:right="340"/>
      </w:pPr>
      <w:bookmarkStart w:id="6" w:name="bookmark5"/>
      <w:r>
        <w:t>ČI. 6</w:t>
      </w:r>
      <w:bookmarkEnd w:id="6"/>
    </w:p>
    <w:p w:rsidR="00ED5AF8" w:rsidRDefault="00BE2CB4">
      <w:pPr>
        <w:pStyle w:val="Bodytext30"/>
        <w:framePr w:w="9144" w:h="11327" w:hRule="exact" w:wrap="none" w:vAnchor="page" w:hAnchor="page" w:x="1411" w:y="4044"/>
        <w:shd w:val="clear" w:color="auto" w:fill="auto"/>
        <w:spacing w:after="280" w:line="266" w:lineRule="exact"/>
        <w:ind w:firstLine="0"/>
        <w:jc w:val="center"/>
      </w:pPr>
      <w:r>
        <w:t>Doba nájmu</w:t>
      </w:r>
    </w:p>
    <w:p w:rsidR="00ED5AF8" w:rsidRDefault="00BE2CB4">
      <w:pPr>
        <w:pStyle w:val="Bodytext20"/>
        <w:framePr w:w="9144" w:h="11327" w:hRule="exact" w:wrap="none" w:vAnchor="page" w:hAnchor="page" w:x="1411" w:y="4044"/>
        <w:numPr>
          <w:ilvl w:val="0"/>
          <w:numId w:val="2"/>
        </w:numPr>
        <w:shd w:val="clear" w:color="auto" w:fill="auto"/>
        <w:tabs>
          <w:tab w:val="left" w:pos="433"/>
        </w:tabs>
        <w:spacing w:after="274" w:line="266" w:lineRule="exact"/>
        <w:ind w:left="380" w:hanging="380"/>
        <w:jc w:val="both"/>
      </w:pPr>
      <w:r>
        <w:t xml:space="preserve">Nájemné se uzavírá na dobu určitou, a to </w:t>
      </w:r>
      <w:r>
        <w:rPr>
          <w:rStyle w:val="Bodytext2Bold"/>
        </w:rPr>
        <w:t>od 3. 5. 2021 do 29.10. 2021.</w:t>
      </w:r>
    </w:p>
    <w:p w:rsidR="00ED5AF8" w:rsidRDefault="00BE2CB4">
      <w:pPr>
        <w:pStyle w:val="Bodytext20"/>
        <w:framePr w:w="9144" w:h="11327" w:hRule="exact" w:wrap="none" w:vAnchor="page" w:hAnchor="page" w:x="1411" w:y="4044"/>
        <w:shd w:val="clear" w:color="auto" w:fill="auto"/>
        <w:ind w:firstLine="0"/>
        <w:jc w:val="center"/>
      </w:pPr>
      <w:r>
        <w:t>ČI. 7</w:t>
      </w:r>
    </w:p>
    <w:p w:rsidR="00ED5AF8" w:rsidRDefault="00BE2CB4">
      <w:pPr>
        <w:pStyle w:val="Bodytext30"/>
        <w:framePr w:w="9144" w:h="11327" w:hRule="exact" w:wrap="none" w:vAnchor="page" w:hAnchor="page" w:x="1411" w:y="4044"/>
        <w:shd w:val="clear" w:color="auto" w:fill="auto"/>
        <w:ind w:firstLine="0"/>
        <w:jc w:val="center"/>
      </w:pPr>
      <w:r>
        <w:t>Skončení nájmu</w:t>
      </w:r>
    </w:p>
    <w:p w:rsidR="00ED5AF8" w:rsidRDefault="00BE2CB4">
      <w:pPr>
        <w:pStyle w:val="Bodytext20"/>
        <w:framePr w:w="9144" w:h="11327" w:hRule="exact" w:wrap="none" w:vAnchor="page" w:hAnchor="page" w:x="1411" w:y="4044"/>
        <w:numPr>
          <w:ilvl w:val="0"/>
          <w:numId w:val="2"/>
        </w:numPr>
        <w:shd w:val="clear" w:color="auto" w:fill="auto"/>
        <w:tabs>
          <w:tab w:val="left" w:pos="433"/>
        </w:tabs>
        <w:ind w:left="380" w:hanging="380"/>
        <w:jc w:val="both"/>
      </w:pPr>
      <w:r>
        <w:t>Nájem skončí:</w:t>
      </w:r>
    </w:p>
    <w:p w:rsidR="00ED5AF8" w:rsidRDefault="00BE2CB4">
      <w:pPr>
        <w:pStyle w:val="Bodytext20"/>
        <w:framePr w:w="9144" w:h="11327" w:hRule="exact" w:wrap="none" w:vAnchor="page" w:hAnchor="page" w:x="1411" w:y="4044"/>
        <w:numPr>
          <w:ilvl w:val="1"/>
          <w:numId w:val="2"/>
        </w:numPr>
        <w:shd w:val="clear" w:color="auto" w:fill="auto"/>
        <w:tabs>
          <w:tab w:val="left" w:pos="532"/>
        </w:tabs>
        <w:ind w:left="380" w:hanging="380"/>
        <w:jc w:val="both"/>
      </w:pPr>
      <w:r>
        <w:t>Písemnou dohodou smluvních stran.</w:t>
      </w:r>
    </w:p>
    <w:p w:rsidR="00ED5AF8" w:rsidRDefault="00BE2CB4">
      <w:pPr>
        <w:pStyle w:val="Bodytext20"/>
        <w:framePr w:w="9144" w:h="11327" w:hRule="exact" w:wrap="none" w:vAnchor="page" w:hAnchor="page" w:x="1411" w:y="4044"/>
        <w:numPr>
          <w:ilvl w:val="1"/>
          <w:numId w:val="2"/>
        </w:numPr>
        <w:shd w:val="clear" w:color="auto" w:fill="auto"/>
        <w:tabs>
          <w:tab w:val="left" w:pos="532"/>
        </w:tabs>
        <w:ind w:left="380" w:hanging="380"/>
        <w:jc w:val="both"/>
      </w:pPr>
      <w:r>
        <w:t xml:space="preserve">V případě, že nájemce hrubě porušuje </w:t>
      </w:r>
      <w:r>
        <w:t>své povinnosti vyplývající z nájmu (je v prodlení s placením nájemného nebo služeb spojených s užíváním nemovitých věcí sloužících podnikání po dobu delší než jeden měsíc, neužívá nemovité věci k dohodnutému účelu, poskytl nemovité věci do podnájmu jiné os</w:t>
      </w:r>
      <w:r>
        <w:t xml:space="preserve">obě bez souhlasu pronajímatele, přes písemné upozornění hrubě porušuje klid a pořádek, nebo porušuje podmínky nájemního vztahu jiným zvlášť závažným způsobem), je pronajímatel oprávněn smlouvu vypovědět s měsíční výpovědní lhůtou, která počne běžet prvého </w:t>
      </w:r>
      <w:r>
        <w:t>dne měsíce, který následuje po měsíci, v kterém byla výpověď doručena.</w:t>
      </w:r>
    </w:p>
    <w:p w:rsidR="00ED5AF8" w:rsidRDefault="00BE2CB4">
      <w:pPr>
        <w:pStyle w:val="Bodytext20"/>
        <w:framePr w:w="9144" w:h="11327" w:hRule="exact" w:wrap="none" w:vAnchor="page" w:hAnchor="page" w:x="1411" w:y="4044"/>
        <w:numPr>
          <w:ilvl w:val="1"/>
          <w:numId w:val="2"/>
        </w:numPr>
        <w:shd w:val="clear" w:color="auto" w:fill="auto"/>
        <w:tabs>
          <w:tab w:val="left" w:pos="532"/>
        </w:tabs>
        <w:ind w:left="380" w:hanging="380"/>
        <w:jc w:val="both"/>
      </w:pPr>
      <w:r>
        <w:t>Výpovědí pronajímatele bez udání důvodů s 3 měsíční výpovědní lhůtou, která počne běžet prvého dne měsíce, který následuje po měsíci, v kterém byla výpověď doručena.</w:t>
      </w:r>
    </w:p>
    <w:p w:rsidR="00ED5AF8" w:rsidRDefault="00BE2CB4">
      <w:pPr>
        <w:pStyle w:val="Headerorfooter10"/>
        <w:framePr w:wrap="none" w:vAnchor="page" w:hAnchor="page" w:x="5914" w:y="15575"/>
        <w:shd w:val="clear" w:color="auto" w:fill="auto"/>
      </w:pPr>
      <w:r>
        <w:t>2</w:t>
      </w:r>
    </w:p>
    <w:p w:rsidR="00ED5AF8" w:rsidRDefault="00ED5AF8">
      <w:pPr>
        <w:rPr>
          <w:sz w:val="2"/>
          <w:szCs w:val="2"/>
        </w:rPr>
        <w:sectPr w:rsidR="00ED5AF8">
          <w:pgSz w:w="11900" w:h="16840"/>
          <w:pgMar w:top="360" w:right="360" w:bottom="360" w:left="360" w:header="0" w:footer="3" w:gutter="0"/>
          <w:cols w:space="720"/>
          <w:noEndnote/>
          <w:docGrid w:linePitch="360"/>
        </w:sectPr>
      </w:pPr>
    </w:p>
    <w:p w:rsidR="00ED5AF8" w:rsidRDefault="00ED5AF8">
      <w:pPr>
        <w:sectPr w:rsidR="00ED5AF8">
          <w:pgSz w:w="11904" w:h="16834"/>
          <w:pgMar w:top="360" w:right="360" w:bottom="360" w:left="360" w:header="0" w:footer="3" w:gutter="0"/>
          <w:cols w:space="720"/>
          <w:noEndnote/>
          <w:docGrid w:linePitch="360"/>
        </w:sectPr>
      </w:pPr>
    </w:p>
    <w:p w:rsidR="00ED5AF8" w:rsidRDefault="00BE2CB4">
      <w:pPr>
        <w:pStyle w:val="Bodytext20"/>
        <w:framePr w:w="9130" w:h="1162" w:hRule="exact" w:wrap="none" w:vAnchor="page" w:hAnchor="page" w:x="1423" w:y="1361"/>
        <w:shd w:val="clear" w:color="auto" w:fill="auto"/>
        <w:ind w:left="380" w:firstLine="0"/>
        <w:jc w:val="both"/>
      </w:pPr>
      <w:r>
        <w:lastRenderedPageBreak/>
        <w:t>výpovědní lhůtou, která počne běžet prvého dne měsíce, který následuje po měsíci, v kterém byla výpověď doručena.</w:t>
      </w:r>
    </w:p>
    <w:p w:rsidR="00ED5AF8" w:rsidRDefault="00BE2CB4">
      <w:pPr>
        <w:pStyle w:val="Bodytext20"/>
        <w:framePr w:w="9130" w:h="1162" w:hRule="exact" w:wrap="none" w:vAnchor="page" w:hAnchor="page" w:x="1423" w:y="1361"/>
        <w:numPr>
          <w:ilvl w:val="0"/>
          <w:numId w:val="3"/>
        </w:numPr>
        <w:shd w:val="clear" w:color="auto" w:fill="auto"/>
        <w:ind w:left="380" w:hanging="380"/>
      </w:pPr>
      <w:r>
        <w:t>Výpovědí pronajímatele bez udání důvodů s 3 měsíční výpovědní lhůtou, která počne běžet prvéh</w:t>
      </w:r>
      <w:r>
        <w:t>o dne měsíce, který následuje po měsíci, v kterém byla výpověď doručena.</w:t>
      </w:r>
    </w:p>
    <w:p w:rsidR="00ED5AF8" w:rsidRDefault="00BE2CB4">
      <w:pPr>
        <w:pStyle w:val="Heading310"/>
        <w:framePr w:w="9130" w:h="605" w:hRule="exact" w:wrap="none" w:vAnchor="page" w:hAnchor="page" w:x="1423" w:y="3016"/>
        <w:shd w:val="clear" w:color="auto" w:fill="auto"/>
        <w:spacing w:before="0"/>
        <w:ind w:left="40"/>
      </w:pPr>
      <w:bookmarkStart w:id="7" w:name="bookmark6"/>
      <w:r>
        <w:t>ČI. 8</w:t>
      </w:r>
      <w:bookmarkEnd w:id="7"/>
    </w:p>
    <w:p w:rsidR="00ED5AF8" w:rsidRDefault="00BE2CB4">
      <w:pPr>
        <w:pStyle w:val="Bodytext30"/>
        <w:framePr w:w="9130" w:h="605" w:hRule="exact" w:wrap="none" w:vAnchor="page" w:hAnchor="page" w:x="1423" w:y="3016"/>
        <w:shd w:val="clear" w:color="auto" w:fill="auto"/>
        <w:spacing w:line="266" w:lineRule="exact"/>
        <w:ind w:left="40" w:firstLine="0"/>
        <w:jc w:val="center"/>
      </w:pPr>
      <w:r>
        <w:t>Jiná ustanovení</w:t>
      </w:r>
    </w:p>
    <w:p w:rsidR="00ED5AF8" w:rsidRDefault="00BE2CB4">
      <w:pPr>
        <w:pStyle w:val="Bodytext30"/>
        <w:framePr w:w="9130" w:h="9967" w:hRule="exact" w:wrap="none" w:vAnchor="page" w:hAnchor="page" w:x="1423" w:y="3850"/>
        <w:numPr>
          <w:ilvl w:val="0"/>
          <w:numId w:val="2"/>
        </w:numPr>
        <w:shd w:val="clear" w:color="auto" w:fill="auto"/>
        <w:tabs>
          <w:tab w:val="left" w:pos="459"/>
        </w:tabs>
        <w:spacing w:after="278" w:line="266" w:lineRule="exact"/>
        <w:ind w:left="380"/>
      </w:pPr>
      <w:r>
        <w:t>Nájemce se zavazuje:</w:t>
      </w:r>
    </w:p>
    <w:p w:rsidR="00ED5AF8" w:rsidRDefault="00BE2CB4">
      <w:pPr>
        <w:pStyle w:val="Bodytext20"/>
        <w:framePr w:w="9130" w:h="9967" w:hRule="exact" w:wrap="none" w:vAnchor="page" w:hAnchor="page" w:x="1423" w:y="3850"/>
        <w:numPr>
          <w:ilvl w:val="1"/>
          <w:numId w:val="2"/>
        </w:numPr>
        <w:shd w:val="clear" w:color="auto" w:fill="auto"/>
        <w:spacing w:line="269" w:lineRule="exact"/>
        <w:ind w:left="380" w:hanging="380"/>
      </w:pPr>
      <w:r>
        <w:t>Povinnosti nájemce</w:t>
      </w:r>
    </w:p>
    <w:p w:rsidR="00ED5AF8" w:rsidRDefault="00BE2CB4">
      <w:pPr>
        <w:pStyle w:val="Bodytext20"/>
        <w:framePr w:w="9130" w:h="9967" w:hRule="exact" w:wrap="none" w:vAnchor="page" w:hAnchor="page" w:x="1423" w:y="3850"/>
        <w:numPr>
          <w:ilvl w:val="0"/>
          <w:numId w:val="4"/>
        </w:numPr>
        <w:shd w:val="clear" w:color="auto" w:fill="auto"/>
        <w:tabs>
          <w:tab w:val="left" w:pos="791"/>
        </w:tabs>
        <w:spacing w:line="269" w:lineRule="exact"/>
        <w:ind w:left="740" w:hanging="360"/>
        <w:jc w:val="both"/>
      </w:pPr>
      <w:r>
        <w:t>užívat nemovité věci sloužící podnikání v souladu s touto smlouvou a obvyklým užíváním,</w:t>
      </w:r>
    </w:p>
    <w:p w:rsidR="00ED5AF8" w:rsidRDefault="00BE2CB4">
      <w:pPr>
        <w:pStyle w:val="Bodytext20"/>
        <w:framePr w:w="9130" w:h="9967" w:hRule="exact" w:wrap="none" w:vAnchor="page" w:hAnchor="page" w:x="1423" w:y="3850"/>
        <w:numPr>
          <w:ilvl w:val="0"/>
          <w:numId w:val="4"/>
        </w:numPr>
        <w:shd w:val="clear" w:color="auto" w:fill="auto"/>
        <w:tabs>
          <w:tab w:val="left" w:pos="791"/>
        </w:tabs>
        <w:spacing w:line="269" w:lineRule="exact"/>
        <w:ind w:left="740" w:hanging="360"/>
        <w:jc w:val="both"/>
      </w:pPr>
      <w:r>
        <w:t xml:space="preserve">dodržovat bezpečnostní, </w:t>
      </w:r>
      <w:r>
        <w:t>protipožární, hygienické a jiné obecně závazné předpisy,</w:t>
      </w:r>
    </w:p>
    <w:p w:rsidR="00ED5AF8" w:rsidRDefault="00BE2CB4">
      <w:pPr>
        <w:pStyle w:val="Bodytext20"/>
        <w:framePr w:w="9130" w:h="9967" w:hRule="exact" w:wrap="none" w:vAnchor="page" w:hAnchor="page" w:x="1423" w:y="3850"/>
        <w:numPr>
          <w:ilvl w:val="0"/>
          <w:numId w:val="4"/>
        </w:numPr>
        <w:shd w:val="clear" w:color="auto" w:fill="auto"/>
        <w:tabs>
          <w:tab w:val="left" w:pos="791"/>
        </w:tabs>
        <w:spacing w:line="269" w:lineRule="exact"/>
        <w:ind w:left="740" w:hanging="360"/>
        <w:jc w:val="both"/>
      </w:pPr>
      <w:r>
        <w:t>udržovat předmět nájmu v provozuschopném stavu vlastním nákladem, včetně pravidelné údržby</w:t>
      </w:r>
    </w:p>
    <w:p w:rsidR="00ED5AF8" w:rsidRDefault="00BE2CB4">
      <w:pPr>
        <w:pStyle w:val="Bodytext20"/>
        <w:framePr w:w="9130" w:h="9967" w:hRule="exact" w:wrap="none" w:vAnchor="page" w:hAnchor="page" w:x="1423" w:y="3850"/>
        <w:numPr>
          <w:ilvl w:val="0"/>
          <w:numId w:val="4"/>
        </w:numPr>
        <w:shd w:val="clear" w:color="auto" w:fill="auto"/>
        <w:tabs>
          <w:tab w:val="left" w:pos="791"/>
        </w:tabs>
        <w:spacing w:line="269" w:lineRule="exact"/>
        <w:ind w:left="740" w:hanging="360"/>
        <w:jc w:val="both"/>
      </w:pPr>
      <w:r>
        <w:t>neprovádět žádné stavební úpravy bez předchozího písemného souhlasu pronajímatele,</w:t>
      </w:r>
    </w:p>
    <w:p w:rsidR="00ED5AF8" w:rsidRDefault="00BE2CB4">
      <w:pPr>
        <w:pStyle w:val="Bodytext20"/>
        <w:framePr w:w="9130" w:h="9967" w:hRule="exact" w:wrap="none" w:vAnchor="page" w:hAnchor="page" w:x="1423" w:y="3850"/>
        <w:numPr>
          <w:ilvl w:val="0"/>
          <w:numId w:val="4"/>
        </w:numPr>
        <w:shd w:val="clear" w:color="auto" w:fill="auto"/>
        <w:tabs>
          <w:tab w:val="left" w:pos="791"/>
        </w:tabs>
        <w:spacing w:line="269" w:lineRule="exact"/>
        <w:ind w:left="740" w:hanging="360"/>
        <w:jc w:val="both"/>
      </w:pPr>
      <w:r>
        <w:t xml:space="preserve">nedávat bez souhlasu </w:t>
      </w:r>
      <w:r>
        <w:t>pronajímatele pronajaté nemovité věci do podnájmu třetím osobám,</w:t>
      </w:r>
    </w:p>
    <w:p w:rsidR="00ED5AF8" w:rsidRDefault="00BE2CB4">
      <w:pPr>
        <w:pStyle w:val="Bodytext20"/>
        <w:framePr w:w="9130" w:h="9967" w:hRule="exact" w:wrap="none" w:vAnchor="page" w:hAnchor="page" w:x="1423" w:y="3850"/>
        <w:numPr>
          <w:ilvl w:val="0"/>
          <w:numId w:val="4"/>
        </w:numPr>
        <w:shd w:val="clear" w:color="auto" w:fill="auto"/>
        <w:tabs>
          <w:tab w:val="left" w:pos="791"/>
        </w:tabs>
        <w:spacing w:line="269" w:lineRule="exact"/>
        <w:ind w:left="740" w:hanging="360"/>
        <w:jc w:val="both"/>
      </w:pPr>
      <w:r>
        <w:t>uhradit včas a řádně nájemné s užíváním předmětu nájmu,</w:t>
      </w:r>
    </w:p>
    <w:p w:rsidR="00ED5AF8" w:rsidRDefault="00BE2CB4">
      <w:pPr>
        <w:pStyle w:val="Bodytext20"/>
        <w:framePr w:w="9130" w:h="9967" w:hRule="exact" w:wrap="none" w:vAnchor="page" w:hAnchor="page" w:x="1423" w:y="3850"/>
        <w:numPr>
          <w:ilvl w:val="0"/>
          <w:numId w:val="4"/>
        </w:numPr>
        <w:shd w:val="clear" w:color="auto" w:fill="auto"/>
        <w:tabs>
          <w:tab w:val="left" w:pos="791"/>
        </w:tabs>
        <w:spacing w:line="269" w:lineRule="exact"/>
        <w:ind w:left="740" w:hanging="360"/>
        <w:jc w:val="both"/>
      </w:pPr>
      <w:r>
        <w:t>při skončení nájmu odevzdat nemovité věci sloužící podnikání řádně vyklizené pronajímateli ve stavu v jakém je převzal s přihlédnutím k</w:t>
      </w:r>
      <w:r>
        <w:t xml:space="preserve"> obvyklému opatření a pořídit o tom písemný zápis, který bude obsahovat zejména dohodu o případných investicích do předmětu nájmu </w:t>
      </w:r>
      <w:r>
        <w:rPr>
          <w:lang w:val="en-US" w:eastAsia="en-US" w:bidi="en-US"/>
        </w:rPr>
        <w:t xml:space="preserve">apod. </w:t>
      </w:r>
      <w:r>
        <w:t xml:space="preserve">V případě, že nájemce předmět nájmu k datu skončení nevyklidí, smluvní strany se dohodly, že vyklizení prostor provede </w:t>
      </w:r>
      <w:r>
        <w:t>pronajímatel na náklady nájemce, s čímž tento výslovně souhlasí,</w:t>
      </w:r>
    </w:p>
    <w:p w:rsidR="00ED5AF8" w:rsidRDefault="00BE2CB4">
      <w:pPr>
        <w:pStyle w:val="Bodytext20"/>
        <w:framePr w:w="9130" w:h="9967" w:hRule="exact" w:wrap="none" w:vAnchor="page" w:hAnchor="page" w:x="1423" w:y="3850"/>
        <w:numPr>
          <w:ilvl w:val="0"/>
          <w:numId w:val="4"/>
        </w:numPr>
        <w:shd w:val="clear" w:color="auto" w:fill="auto"/>
        <w:tabs>
          <w:tab w:val="left" w:pos="791"/>
        </w:tabs>
        <w:spacing w:line="269" w:lineRule="exact"/>
        <w:ind w:left="740" w:hanging="360"/>
        <w:jc w:val="both"/>
      </w:pPr>
      <w:r>
        <w:t>nést plnou majetkovou odpovědnost za způsobenou škodu, po celou dobu nájmu si případně pojistit odpovědnost včetně zařízení a zásob,</w:t>
      </w:r>
    </w:p>
    <w:p w:rsidR="00ED5AF8" w:rsidRDefault="00BE2CB4">
      <w:pPr>
        <w:pStyle w:val="Bodytext20"/>
        <w:framePr w:w="9130" w:h="9967" w:hRule="exact" w:wrap="none" w:vAnchor="page" w:hAnchor="page" w:x="1423" w:y="3850"/>
        <w:numPr>
          <w:ilvl w:val="0"/>
          <w:numId w:val="4"/>
        </w:numPr>
        <w:shd w:val="clear" w:color="auto" w:fill="auto"/>
        <w:tabs>
          <w:tab w:val="left" w:pos="791"/>
        </w:tabs>
        <w:spacing w:line="269" w:lineRule="exact"/>
        <w:ind w:left="740" w:hanging="360"/>
        <w:jc w:val="both"/>
      </w:pPr>
      <w:r>
        <w:t>respektovat dobré sousedské vztahy a dbát dobrých mravů, a</w:t>
      </w:r>
      <w:r>
        <w:t xml:space="preserve"> to i za své zaměstnance a třetí osoby,</w:t>
      </w:r>
    </w:p>
    <w:p w:rsidR="00ED5AF8" w:rsidRDefault="00BE2CB4">
      <w:pPr>
        <w:pStyle w:val="Bodytext20"/>
        <w:framePr w:w="9130" w:h="9967" w:hRule="exact" w:wrap="none" w:vAnchor="page" w:hAnchor="page" w:x="1423" w:y="3850"/>
        <w:numPr>
          <w:ilvl w:val="0"/>
          <w:numId w:val="4"/>
        </w:numPr>
        <w:shd w:val="clear" w:color="auto" w:fill="auto"/>
        <w:tabs>
          <w:tab w:val="left" w:pos="791"/>
        </w:tabs>
        <w:spacing w:line="269" w:lineRule="exact"/>
        <w:ind w:left="740" w:hanging="360"/>
        <w:jc w:val="both"/>
      </w:pPr>
      <w:r>
        <w:t>umožnit provedení stavebních úprav, které by byly nařízeny příslušným stavebním úřadem,</w:t>
      </w:r>
    </w:p>
    <w:p w:rsidR="00ED5AF8" w:rsidRDefault="00BE2CB4">
      <w:pPr>
        <w:pStyle w:val="Bodytext20"/>
        <w:framePr w:w="9130" w:h="9967" w:hRule="exact" w:wrap="none" w:vAnchor="page" w:hAnchor="page" w:x="1423" w:y="3850"/>
        <w:numPr>
          <w:ilvl w:val="0"/>
          <w:numId w:val="4"/>
        </w:numPr>
        <w:shd w:val="clear" w:color="auto" w:fill="auto"/>
        <w:tabs>
          <w:tab w:val="left" w:pos="791"/>
        </w:tabs>
        <w:spacing w:line="269" w:lineRule="exact"/>
        <w:ind w:left="740" w:hanging="360"/>
        <w:jc w:val="both"/>
      </w:pPr>
      <w:r>
        <w:t>nájemce odpovídá pronajímateli za škody, které byly způsobeny jako důsledek jim provozované činnosti v pronajatých prostorech, s</w:t>
      </w:r>
      <w:r>
        <w:t>polečných prostorech v domě, nebo přilehlém okolí,</w:t>
      </w:r>
    </w:p>
    <w:p w:rsidR="00ED5AF8" w:rsidRDefault="00BE2CB4">
      <w:pPr>
        <w:pStyle w:val="Bodytext20"/>
        <w:framePr w:w="9130" w:h="9967" w:hRule="exact" w:wrap="none" w:vAnchor="page" w:hAnchor="page" w:x="1423" w:y="3850"/>
        <w:numPr>
          <w:ilvl w:val="0"/>
          <w:numId w:val="4"/>
        </w:numPr>
        <w:shd w:val="clear" w:color="auto" w:fill="auto"/>
        <w:tabs>
          <w:tab w:val="left" w:pos="791"/>
        </w:tabs>
        <w:spacing w:line="269" w:lineRule="exact"/>
        <w:ind w:left="740" w:hanging="360"/>
        <w:jc w:val="both"/>
      </w:pPr>
      <w:r>
        <w:t>nájemce je povinen umožnit pronajímateli na jeho výzvu vstup do předmětu nájmu,</w:t>
      </w:r>
    </w:p>
    <w:p w:rsidR="00ED5AF8" w:rsidRDefault="00BE2CB4">
      <w:pPr>
        <w:pStyle w:val="Bodytext20"/>
        <w:framePr w:w="9130" w:h="9967" w:hRule="exact" w:wrap="none" w:vAnchor="page" w:hAnchor="page" w:x="1423" w:y="3850"/>
        <w:numPr>
          <w:ilvl w:val="0"/>
          <w:numId w:val="4"/>
        </w:numPr>
        <w:shd w:val="clear" w:color="auto" w:fill="auto"/>
        <w:tabs>
          <w:tab w:val="left" w:pos="839"/>
        </w:tabs>
        <w:spacing w:line="269" w:lineRule="exact"/>
        <w:ind w:left="740" w:hanging="360"/>
        <w:jc w:val="both"/>
      </w:pPr>
      <w:r>
        <w:t>v případě, že si nájemce se souhlasem stavebního úřadu svým nákladem umístil na předmětu nájmu své firemní označení, je nájem</w:t>
      </w:r>
      <w:r>
        <w:t>ce povinen toto zařízení dle dispozic pronajímatele na své náklady odstranit a vše uvést do původního stavu,</w:t>
      </w:r>
    </w:p>
    <w:p w:rsidR="00ED5AF8" w:rsidRDefault="00BE2CB4">
      <w:pPr>
        <w:pStyle w:val="Bodytext20"/>
        <w:framePr w:w="9130" w:h="9967" w:hRule="exact" w:wrap="none" w:vAnchor="page" w:hAnchor="page" w:x="1423" w:y="3850"/>
        <w:numPr>
          <w:ilvl w:val="0"/>
          <w:numId w:val="4"/>
        </w:numPr>
        <w:shd w:val="clear" w:color="auto" w:fill="auto"/>
        <w:tabs>
          <w:tab w:val="left" w:pos="839"/>
        </w:tabs>
        <w:spacing w:line="269" w:lineRule="exact"/>
        <w:ind w:left="740" w:hanging="360"/>
        <w:jc w:val="both"/>
      </w:pPr>
      <w:r>
        <w:t>spolupracovat při sestavování harmonogramu využití tenisových kurtů s pronajímatelem,</w:t>
      </w:r>
    </w:p>
    <w:p w:rsidR="00ED5AF8" w:rsidRDefault="00BE2CB4">
      <w:pPr>
        <w:pStyle w:val="Bodytext20"/>
        <w:framePr w:w="9130" w:h="9967" w:hRule="exact" w:wrap="none" w:vAnchor="page" w:hAnchor="page" w:x="1423" w:y="3850"/>
        <w:numPr>
          <w:ilvl w:val="0"/>
          <w:numId w:val="4"/>
        </w:numPr>
        <w:shd w:val="clear" w:color="auto" w:fill="auto"/>
        <w:tabs>
          <w:tab w:val="left" w:pos="839"/>
        </w:tabs>
        <w:spacing w:line="269" w:lineRule="exact"/>
        <w:ind w:left="740" w:hanging="360"/>
        <w:jc w:val="both"/>
      </w:pPr>
      <w:r>
        <w:t>nenarušovat chod školy,</w:t>
      </w:r>
    </w:p>
    <w:p w:rsidR="00ED5AF8" w:rsidRDefault="00BE2CB4">
      <w:pPr>
        <w:pStyle w:val="Bodytext20"/>
        <w:framePr w:w="9130" w:h="9967" w:hRule="exact" w:wrap="none" w:vAnchor="page" w:hAnchor="page" w:x="1423" w:y="3850"/>
        <w:numPr>
          <w:ilvl w:val="0"/>
          <w:numId w:val="4"/>
        </w:numPr>
        <w:shd w:val="clear" w:color="auto" w:fill="auto"/>
        <w:tabs>
          <w:tab w:val="left" w:pos="839"/>
        </w:tabs>
        <w:spacing w:line="269" w:lineRule="exact"/>
        <w:ind w:left="740" w:hanging="360"/>
        <w:jc w:val="both"/>
      </w:pPr>
      <w:r>
        <w:t>dodržovat zákaz prodeje alkoholických</w:t>
      </w:r>
      <w:r>
        <w:t xml:space="preserve"> nápojů a zákaz kouření v areálu školy,</w:t>
      </w:r>
    </w:p>
    <w:p w:rsidR="00ED5AF8" w:rsidRDefault="00BE2CB4">
      <w:pPr>
        <w:pStyle w:val="Bodytext20"/>
        <w:framePr w:w="9130" w:h="9967" w:hRule="exact" w:wrap="none" w:vAnchor="page" w:hAnchor="page" w:x="1423" w:y="3850"/>
        <w:numPr>
          <w:ilvl w:val="0"/>
          <w:numId w:val="4"/>
        </w:numPr>
        <w:shd w:val="clear" w:color="auto" w:fill="auto"/>
        <w:tabs>
          <w:tab w:val="left" w:pos="839"/>
        </w:tabs>
        <w:spacing w:line="269" w:lineRule="exact"/>
        <w:ind w:left="740" w:hanging="360"/>
        <w:jc w:val="both"/>
      </w:pPr>
      <w:r>
        <w:t>po skončení denního provozu uzamknout areál pronajímatele nejpozději do 21:00 hod.,</w:t>
      </w:r>
    </w:p>
    <w:p w:rsidR="00ED5AF8" w:rsidRDefault="00BE2CB4">
      <w:pPr>
        <w:pStyle w:val="Bodytext20"/>
        <w:framePr w:w="9130" w:h="878" w:hRule="exact" w:wrap="none" w:vAnchor="page" w:hAnchor="page" w:x="1423" w:y="14308"/>
        <w:numPr>
          <w:ilvl w:val="1"/>
          <w:numId w:val="2"/>
        </w:numPr>
        <w:shd w:val="clear" w:color="auto" w:fill="auto"/>
        <w:tabs>
          <w:tab w:val="left" w:pos="531"/>
        </w:tabs>
        <w:ind w:left="380" w:hanging="380"/>
      </w:pPr>
      <w:r>
        <w:t>Oprávnění nájemce</w:t>
      </w:r>
    </w:p>
    <w:p w:rsidR="00ED5AF8" w:rsidRDefault="00BE2CB4">
      <w:pPr>
        <w:pStyle w:val="Bodytext20"/>
        <w:framePr w:w="9130" w:h="878" w:hRule="exact" w:wrap="none" w:vAnchor="page" w:hAnchor="page" w:x="1423" w:y="14308"/>
        <w:numPr>
          <w:ilvl w:val="0"/>
          <w:numId w:val="5"/>
        </w:numPr>
        <w:shd w:val="clear" w:color="auto" w:fill="auto"/>
        <w:tabs>
          <w:tab w:val="left" w:pos="791"/>
        </w:tabs>
        <w:ind w:left="740" w:hanging="360"/>
        <w:jc w:val="both"/>
      </w:pPr>
      <w:r>
        <w:t xml:space="preserve">Nájemce je oprávněn užívat nemovité věci sloužící podnikání v souladu s touto smlouvou přiměřeně povaze a určení </w:t>
      </w:r>
      <w:r>
        <w:t>věci.</w:t>
      </w:r>
    </w:p>
    <w:p w:rsidR="00ED5AF8" w:rsidRDefault="00BE2CB4">
      <w:pPr>
        <w:pStyle w:val="Headerorfooter10"/>
        <w:framePr w:wrap="none" w:vAnchor="page" w:hAnchor="page" w:x="5911" w:y="15524"/>
        <w:shd w:val="clear" w:color="auto" w:fill="auto"/>
      </w:pPr>
      <w:r>
        <w:t>3</w:t>
      </w:r>
    </w:p>
    <w:p w:rsidR="00ED5AF8" w:rsidRDefault="00ED5AF8">
      <w:pPr>
        <w:rPr>
          <w:sz w:val="2"/>
          <w:szCs w:val="2"/>
        </w:rPr>
        <w:sectPr w:rsidR="00ED5AF8">
          <w:pgSz w:w="11900" w:h="16840"/>
          <w:pgMar w:top="360" w:right="360" w:bottom="360" w:left="360" w:header="0" w:footer="3" w:gutter="0"/>
          <w:cols w:space="720"/>
          <w:noEndnote/>
          <w:docGrid w:linePitch="360"/>
        </w:sectPr>
      </w:pPr>
    </w:p>
    <w:p w:rsidR="00ED5AF8" w:rsidRDefault="00ED5AF8">
      <w:pPr>
        <w:sectPr w:rsidR="00ED5AF8">
          <w:pgSz w:w="11904" w:h="16834"/>
          <w:pgMar w:top="360" w:right="360" w:bottom="360" w:left="360" w:header="0" w:footer="3" w:gutter="0"/>
          <w:cols w:space="720"/>
          <w:noEndnote/>
          <w:docGrid w:linePitch="360"/>
        </w:sectPr>
      </w:pPr>
    </w:p>
    <w:p w:rsidR="00ED5AF8" w:rsidRDefault="00BE2CB4">
      <w:pPr>
        <w:pStyle w:val="Heading510"/>
        <w:framePr w:w="9120" w:h="2813" w:hRule="exact" w:wrap="none" w:vAnchor="page" w:hAnchor="page" w:x="1478" w:y="1404"/>
        <w:numPr>
          <w:ilvl w:val="0"/>
          <w:numId w:val="2"/>
        </w:numPr>
        <w:shd w:val="clear" w:color="auto" w:fill="auto"/>
        <w:tabs>
          <w:tab w:val="left" w:pos="494"/>
        </w:tabs>
        <w:spacing w:before="0" w:after="0" w:line="274" w:lineRule="exact"/>
        <w:ind w:left="380"/>
        <w:jc w:val="both"/>
      </w:pPr>
      <w:bookmarkStart w:id="8" w:name="bookmark7"/>
      <w:r>
        <w:lastRenderedPageBreak/>
        <w:t>Pronajímatel se zavazuje:</w:t>
      </w:r>
      <w:bookmarkEnd w:id="8"/>
    </w:p>
    <w:p w:rsidR="00ED5AF8" w:rsidRDefault="00BE2CB4">
      <w:pPr>
        <w:pStyle w:val="Bodytext20"/>
        <w:framePr w:w="9120" w:h="2813" w:hRule="exact" w:wrap="none" w:vAnchor="page" w:hAnchor="page" w:x="1478" w:y="1404"/>
        <w:numPr>
          <w:ilvl w:val="0"/>
          <w:numId w:val="6"/>
        </w:numPr>
        <w:shd w:val="clear" w:color="auto" w:fill="auto"/>
        <w:tabs>
          <w:tab w:val="left" w:pos="767"/>
        </w:tabs>
        <w:ind w:left="740" w:hanging="360"/>
        <w:jc w:val="both"/>
      </w:pPr>
      <w:r>
        <w:t>přenechat nemovité věci nájemci tak, aby je mohl užívat k ujednanému účelu,</w:t>
      </w:r>
    </w:p>
    <w:p w:rsidR="00ED5AF8" w:rsidRDefault="00BE2CB4">
      <w:pPr>
        <w:pStyle w:val="Bodytext20"/>
        <w:framePr w:w="9120" w:h="2813" w:hRule="exact" w:wrap="none" w:vAnchor="page" w:hAnchor="page" w:x="1478" w:y="1404"/>
        <w:numPr>
          <w:ilvl w:val="0"/>
          <w:numId w:val="6"/>
        </w:numPr>
        <w:shd w:val="clear" w:color="auto" w:fill="auto"/>
        <w:tabs>
          <w:tab w:val="left" w:pos="772"/>
        </w:tabs>
        <w:ind w:left="740" w:hanging="360"/>
        <w:jc w:val="both"/>
      </w:pPr>
      <w:r>
        <w:t>udržovat nemovité věci v takovém stavu, aby mohly sloužit tomu užívání, pro které byly pronajaty,</w:t>
      </w:r>
    </w:p>
    <w:p w:rsidR="00ED5AF8" w:rsidRDefault="00BE2CB4">
      <w:pPr>
        <w:pStyle w:val="Bodytext20"/>
        <w:framePr w:w="9120" w:h="2813" w:hRule="exact" w:wrap="none" w:vAnchor="page" w:hAnchor="page" w:x="1478" w:y="1404"/>
        <w:numPr>
          <w:ilvl w:val="0"/>
          <w:numId w:val="6"/>
        </w:numPr>
        <w:shd w:val="clear" w:color="auto" w:fill="auto"/>
        <w:tabs>
          <w:tab w:val="left" w:pos="772"/>
        </w:tabs>
        <w:ind w:left="740" w:hanging="360"/>
        <w:jc w:val="both"/>
      </w:pPr>
      <w:r>
        <w:t>v období od 3. 5. 2021 - 29. 10. 2021 přebrat odpovědnost za užívání zázemí, udržovat jej v provozním stavu, zajistit úklid ke dni zahájení a skončení provozu tenisových kurtů,</w:t>
      </w:r>
    </w:p>
    <w:p w:rsidR="00ED5AF8" w:rsidRDefault="00BE2CB4">
      <w:pPr>
        <w:pStyle w:val="Bodytext20"/>
        <w:framePr w:w="9120" w:h="2813" w:hRule="exact" w:wrap="none" w:vAnchor="page" w:hAnchor="page" w:x="1478" w:y="1404"/>
        <w:numPr>
          <w:ilvl w:val="0"/>
          <w:numId w:val="6"/>
        </w:numPr>
        <w:shd w:val="clear" w:color="auto" w:fill="auto"/>
        <w:tabs>
          <w:tab w:val="left" w:pos="772"/>
        </w:tabs>
        <w:ind w:left="740" w:hanging="360"/>
        <w:jc w:val="both"/>
      </w:pPr>
      <w:r>
        <w:t xml:space="preserve">v období od 3. 5. 2021 - 29. 10. 2021 umožnit přístup do areálu nájemci a </w:t>
      </w:r>
      <w:r>
        <w:t>klientům tenisových kurtů v rozmezí provozních hodin od 17:00 - 20:00 hod. a to boční bránou z ulice Na Vlčinci.</w:t>
      </w:r>
    </w:p>
    <w:p w:rsidR="00ED5AF8" w:rsidRDefault="00BE2CB4">
      <w:pPr>
        <w:pStyle w:val="Bodytext20"/>
        <w:framePr w:w="9120" w:h="615" w:hRule="exact" w:wrap="none" w:vAnchor="page" w:hAnchor="page" w:x="1478" w:y="4714"/>
        <w:shd w:val="clear" w:color="auto" w:fill="auto"/>
        <w:spacing w:line="266" w:lineRule="exact"/>
        <w:ind w:firstLine="0"/>
        <w:jc w:val="center"/>
      </w:pPr>
      <w:r>
        <w:t>ČI. 9</w:t>
      </w:r>
    </w:p>
    <w:p w:rsidR="00ED5AF8" w:rsidRDefault="00BE2CB4">
      <w:pPr>
        <w:pStyle w:val="Bodytext30"/>
        <w:framePr w:w="9120" w:h="615" w:hRule="exact" w:wrap="none" w:vAnchor="page" w:hAnchor="page" w:x="1478" w:y="4714"/>
        <w:shd w:val="clear" w:color="auto" w:fill="auto"/>
        <w:spacing w:line="266" w:lineRule="exact"/>
        <w:ind w:firstLine="0"/>
        <w:jc w:val="center"/>
      </w:pPr>
      <w:r>
        <w:t>Závěrečné ujednání</w:t>
      </w:r>
    </w:p>
    <w:p w:rsidR="00ED5AF8" w:rsidRDefault="00BE2CB4">
      <w:pPr>
        <w:pStyle w:val="Bodytext20"/>
        <w:framePr w:w="9120" w:h="2261" w:hRule="exact" w:wrap="none" w:vAnchor="page" w:hAnchor="page" w:x="1478" w:y="5825"/>
        <w:numPr>
          <w:ilvl w:val="0"/>
          <w:numId w:val="7"/>
        </w:numPr>
        <w:shd w:val="clear" w:color="auto" w:fill="auto"/>
        <w:tabs>
          <w:tab w:val="left" w:pos="526"/>
        </w:tabs>
        <w:ind w:left="380" w:hanging="380"/>
        <w:jc w:val="both"/>
      </w:pPr>
      <w:r>
        <w:t>Tato smlouva, pokud v ní není stanoveno jinak, se řídí zákonem 89/2012 Sb. Občanským zákoníkem v platném znění.</w:t>
      </w:r>
    </w:p>
    <w:p w:rsidR="00ED5AF8" w:rsidRDefault="00BE2CB4">
      <w:pPr>
        <w:pStyle w:val="Bodytext20"/>
        <w:framePr w:w="9120" w:h="2261" w:hRule="exact" w:wrap="none" w:vAnchor="page" w:hAnchor="page" w:x="1478" w:y="5825"/>
        <w:numPr>
          <w:ilvl w:val="0"/>
          <w:numId w:val="7"/>
        </w:numPr>
        <w:shd w:val="clear" w:color="auto" w:fill="auto"/>
        <w:tabs>
          <w:tab w:val="left" w:pos="526"/>
        </w:tabs>
        <w:ind w:left="380" w:hanging="380"/>
        <w:jc w:val="both"/>
      </w:pPr>
      <w:r>
        <w:t>Tato s</w:t>
      </w:r>
      <w:r>
        <w:t>mlouva nabývá platnosti a účinnosti dnem jejího podpisu smluvními stranami.</w:t>
      </w:r>
    </w:p>
    <w:p w:rsidR="00ED5AF8" w:rsidRDefault="00BE2CB4">
      <w:pPr>
        <w:pStyle w:val="Bodytext20"/>
        <w:framePr w:w="9120" w:h="2261" w:hRule="exact" w:wrap="none" w:vAnchor="page" w:hAnchor="page" w:x="1478" w:y="5825"/>
        <w:numPr>
          <w:ilvl w:val="0"/>
          <w:numId w:val="7"/>
        </w:numPr>
        <w:shd w:val="clear" w:color="auto" w:fill="auto"/>
        <w:tabs>
          <w:tab w:val="left" w:pos="526"/>
        </w:tabs>
        <w:ind w:left="380" w:hanging="380"/>
        <w:jc w:val="both"/>
      </w:pPr>
      <w:r>
        <w:t>Tuto smlouvu podepisují účastníci na důkaz souhlasu s jejím obsahem. Změnu smlouvy lze provést pouze písemně se souhlasem obou smluvních stran, a to formou dodatku v jednotné čísel</w:t>
      </w:r>
      <w:r>
        <w:t>né řadě.</w:t>
      </w:r>
    </w:p>
    <w:p w:rsidR="00ED5AF8" w:rsidRDefault="00BE2CB4">
      <w:pPr>
        <w:pStyle w:val="Bodytext20"/>
        <w:framePr w:w="9120" w:h="2261" w:hRule="exact" w:wrap="none" w:vAnchor="page" w:hAnchor="page" w:x="1478" w:y="5825"/>
        <w:numPr>
          <w:ilvl w:val="0"/>
          <w:numId w:val="7"/>
        </w:numPr>
        <w:shd w:val="clear" w:color="auto" w:fill="auto"/>
        <w:tabs>
          <w:tab w:val="left" w:pos="531"/>
        </w:tabs>
        <w:ind w:left="380" w:hanging="380"/>
        <w:jc w:val="both"/>
      </w:pPr>
      <w:r>
        <w:t>Tato smlouva je vyhotovena ve dvou vyhotoveních stejné právní závaznosti, z nichž nájemce obdrží jedno vyhotovení a pronajímatel jedno vyhotovení.</w:t>
      </w:r>
    </w:p>
    <w:p w:rsidR="00ED5AF8" w:rsidRDefault="00BE2CB4">
      <w:pPr>
        <w:pStyle w:val="Bodytext60"/>
        <w:framePr w:w="4037" w:h="1127" w:hRule="exact" w:wrap="none" w:vAnchor="page" w:hAnchor="page" w:x="1540" w:y="9490"/>
        <w:shd w:val="clear" w:color="auto" w:fill="auto"/>
        <w:tabs>
          <w:tab w:val="left" w:pos="2333"/>
        </w:tabs>
      </w:pPr>
      <w:r>
        <w:rPr>
          <w:rStyle w:val="Bodytext612ptNotBold"/>
        </w:rPr>
        <w:t>Pronajímatel.</w:t>
      </w:r>
      <w:r>
        <w:rPr>
          <w:rStyle w:val="Bodytext612ptNotBold"/>
        </w:rPr>
        <w:tab/>
      </w:r>
      <w:r>
        <w:rPr>
          <w:rStyle w:val="Bodytext61"/>
          <w:b/>
          <w:bCs/>
        </w:rPr>
        <w:t>škola logistiky</w:t>
      </w:r>
    </w:p>
    <w:p w:rsidR="00ED5AF8" w:rsidRDefault="00BE2CB4">
      <w:pPr>
        <w:pStyle w:val="Bodytext60"/>
        <w:framePr w:w="4037" w:h="1127" w:hRule="exact" w:wrap="none" w:vAnchor="page" w:hAnchor="page" w:x="1540" w:y="9490"/>
        <w:shd w:val="clear" w:color="auto" w:fill="auto"/>
        <w:ind w:left="1460" w:firstLine="740"/>
      </w:pPr>
      <w:r>
        <w:rPr>
          <w:rStyle w:val="Bodytext61"/>
          <w:b/>
          <w:bCs/>
        </w:rPr>
        <w:t xml:space="preserve">a chemie, -í- Olomouc, </w:t>
      </w:r>
      <w:r>
        <w:rPr>
          <w:rStyle w:val="Bodytext612ptNotBold0"/>
        </w:rPr>
        <w:t xml:space="preserve">U </w:t>
      </w:r>
      <w:r>
        <w:rPr>
          <w:rStyle w:val="Bodytext61"/>
          <w:b/>
          <w:bCs/>
        </w:rPr>
        <w:t xml:space="preserve">Hradiska 29 </w:t>
      </w:r>
      <w:r>
        <w:rPr>
          <w:rStyle w:val="Bodytext695ptNotBold"/>
        </w:rPr>
        <w:t>IČO 00845337, tel, 585 556 111</w:t>
      </w:r>
    </w:p>
    <w:p w:rsidR="00ED5AF8" w:rsidRDefault="00BE2CB4">
      <w:pPr>
        <w:pStyle w:val="Bodytext20"/>
        <w:framePr w:w="4253" w:h="1123" w:hRule="exact" w:wrap="none" w:vAnchor="page" w:hAnchor="page" w:x="1632" w:y="11623"/>
        <w:shd w:val="clear" w:color="auto" w:fill="auto"/>
        <w:ind w:right="20" w:firstLine="0"/>
        <w:jc w:val="center"/>
      </w:pPr>
      <w:r>
        <w:t>Střední škola logistiky a/chemie, Olomouc,</w:t>
      </w:r>
      <w:r>
        <w:br/>
        <w:t>U Hradiska 29</w:t>
      </w:r>
      <w:r>
        <w:br/>
        <w:t>Mgr. Micnal Coufal</w:t>
      </w:r>
      <w:r>
        <w:br/>
        <w:t>Ředitel školy</w:t>
      </w:r>
    </w:p>
    <w:p w:rsidR="00ED5AF8" w:rsidRDefault="00962919">
      <w:pPr>
        <w:framePr w:wrap="none" w:vAnchor="page" w:hAnchor="page" w:x="6619" w:y="9298"/>
        <w:rPr>
          <w:sz w:val="2"/>
          <w:szCs w:val="2"/>
        </w:rPr>
      </w:pPr>
      <w:r>
        <w:rPr>
          <w:noProof/>
          <w:lang w:bidi="ar-SA"/>
        </w:rPr>
        <w:drawing>
          <wp:inline distT="0" distB="0" distL="0" distR="0">
            <wp:extent cx="2162175" cy="1209675"/>
            <wp:effectExtent l="0" t="0" r="0" b="0"/>
            <wp:docPr id="1" name="obrázek 1" descr="C:\Users\Adamkova\AppData\Local\Microsoft\Windows\INetCache\Content.Outlook\5Z9LLO3J\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kova\AppData\Local\Microsoft\Windows\INetCache\Content.Outlook\5Z9LLO3J\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209675"/>
                    </a:xfrm>
                    <a:prstGeom prst="rect">
                      <a:avLst/>
                    </a:prstGeom>
                    <a:noFill/>
                    <a:ln>
                      <a:noFill/>
                    </a:ln>
                  </pic:spPr>
                </pic:pic>
              </a:graphicData>
            </a:graphic>
          </wp:inline>
        </w:drawing>
      </w:r>
    </w:p>
    <w:p w:rsidR="00ED5AF8" w:rsidRDefault="00BE2CB4">
      <w:pPr>
        <w:pStyle w:val="Bodytext20"/>
        <w:framePr w:w="4152" w:h="1168" w:hRule="exact" w:wrap="none" w:vAnchor="page" w:hAnchor="page" w:x="6240" w:y="11592"/>
        <w:shd w:val="clear" w:color="auto" w:fill="auto"/>
        <w:ind w:firstLine="0"/>
        <w:jc w:val="center"/>
      </w:pPr>
      <w:r>
        <w:t>POHYB A Z</w:t>
      </w:r>
      <w:r>
        <w:t>DRAVÍ SOUČASNĚ, spolek</w:t>
      </w:r>
      <w:r>
        <w:br/>
        <w:t>Wellnerova 1, Olomouc</w:t>
      </w:r>
      <w:r>
        <w:br/>
        <w:t>Ondřej Perůtka</w:t>
      </w:r>
      <w:r>
        <w:br/>
        <w:t>Předseda sdružení</w:t>
      </w:r>
    </w:p>
    <w:p w:rsidR="00ED5AF8" w:rsidRDefault="00ED5AF8">
      <w:pPr>
        <w:framePr w:wrap="none" w:vAnchor="page" w:hAnchor="page" w:x="2217" w:y="13813"/>
      </w:pPr>
    </w:p>
    <w:p w:rsidR="00ED5AF8" w:rsidRDefault="00BE2CB4">
      <w:pPr>
        <w:pStyle w:val="Heading510"/>
        <w:framePr w:w="9120" w:h="592" w:hRule="exact" w:wrap="none" w:vAnchor="page" w:hAnchor="page" w:x="1478" w:y="14811"/>
        <w:shd w:val="clear" w:color="auto" w:fill="auto"/>
        <w:spacing w:before="0" w:after="0" w:line="266" w:lineRule="exact"/>
        <w:ind w:left="720" w:firstLine="0"/>
        <w:jc w:val="left"/>
      </w:pPr>
      <w:bookmarkStart w:id="9" w:name="bookmark8"/>
      <w:r>
        <w:t>Příloha:</w:t>
      </w:r>
      <w:bookmarkEnd w:id="9"/>
    </w:p>
    <w:p w:rsidR="00ED5AF8" w:rsidRDefault="00BE2CB4">
      <w:pPr>
        <w:pStyle w:val="Bodytext20"/>
        <w:framePr w:w="9120" w:h="592" w:hRule="exact" w:wrap="none" w:vAnchor="page" w:hAnchor="page" w:x="1478" w:y="14811"/>
        <w:shd w:val="clear" w:color="auto" w:fill="auto"/>
        <w:spacing w:line="266" w:lineRule="exact"/>
        <w:ind w:left="720" w:firstLine="0"/>
      </w:pPr>
      <w:r>
        <w:t>Rozpis pronajatých hodin</w:t>
      </w:r>
    </w:p>
    <w:p w:rsidR="00ED5AF8" w:rsidRDefault="00BE2CB4">
      <w:pPr>
        <w:pStyle w:val="Headerorfooter10"/>
        <w:framePr w:wrap="none" w:vAnchor="page" w:hAnchor="page" w:x="5961" w:y="15590"/>
        <w:shd w:val="clear" w:color="auto" w:fill="auto"/>
      </w:pPr>
      <w:r>
        <w:t>4</w:t>
      </w:r>
    </w:p>
    <w:p w:rsidR="00ED5AF8" w:rsidRDefault="00962919">
      <w:pPr>
        <w:rPr>
          <w:sz w:val="2"/>
          <w:szCs w:val="2"/>
        </w:rPr>
        <w:sectPr w:rsidR="00ED5AF8">
          <w:pgSz w:w="11900" w:h="16840"/>
          <w:pgMar w:top="360" w:right="360" w:bottom="360" w:left="360" w:header="0" w:footer="3" w:gutter="0"/>
          <w:cols w:space="720"/>
          <w:noEndnote/>
          <w:docGrid w:linePitch="360"/>
        </w:sectPr>
      </w:pPr>
      <w:r>
        <w:rPr>
          <w:noProof/>
          <w:lang w:bidi="ar-SA"/>
        </w:rPr>
        <w:drawing>
          <wp:anchor distT="0" distB="0" distL="63500" distR="63500" simplePos="0" relativeHeight="251657729" behindDoc="1" locked="0" layoutInCell="1" allowOverlap="1">
            <wp:simplePos x="0" y="0"/>
            <wp:positionH relativeFrom="page">
              <wp:posOffset>2242185</wp:posOffset>
            </wp:positionH>
            <wp:positionV relativeFrom="page">
              <wp:posOffset>6848475</wp:posOffset>
            </wp:positionV>
            <wp:extent cx="737870" cy="548640"/>
            <wp:effectExtent l="0" t="0" r="0" b="0"/>
            <wp:wrapNone/>
            <wp:docPr id="4" name="obrázek 4" descr="C:\Users\Adamkova\AppData\Local\Microsoft\Windows\INetCache\Content.Outlook\5Z9LLO3J\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mkova\AppData\Local\Microsoft\Windows\INetCache\Content.Outlook\5Z9LLO3J\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870" cy="548640"/>
                    </a:xfrm>
                    <a:prstGeom prst="rect">
                      <a:avLst/>
                    </a:prstGeom>
                    <a:noFill/>
                  </pic:spPr>
                </pic:pic>
              </a:graphicData>
            </a:graphic>
            <wp14:sizeRelH relativeFrom="page">
              <wp14:pctWidth>0</wp14:pctWidth>
            </wp14:sizeRelH>
            <wp14:sizeRelV relativeFrom="page">
              <wp14:pctHeight>0</wp14:pctHeight>
            </wp14:sizeRelV>
          </wp:anchor>
        </w:drawing>
      </w:r>
    </w:p>
    <w:p w:rsidR="00ED5AF8" w:rsidRDefault="00BE2CB4">
      <w:pPr>
        <w:pStyle w:val="Headerorfooter20"/>
        <w:framePr w:wrap="none" w:vAnchor="page" w:hAnchor="page" w:x="10963" w:y="137"/>
        <w:shd w:val="clear" w:color="auto" w:fill="auto"/>
      </w:pPr>
      <w:r>
        <w:lastRenderedPageBreak/>
        <w:t>t</w:t>
      </w:r>
    </w:p>
    <w:p w:rsidR="00ED5AF8" w:rsidRDefault="00ED5AF8">
      <w:pPr>
        <w:framePr w:wrap="none" w:vAnchor="page" w:hAnchor="page" w:x="1478" w:y="9394"/>
      </w:pPr>
    </w:p>
    <w:p w:rsidR="00ED5AF8" w:rsidRDefault="00ED5AF8">
      <w:pPr>
        <w:rPr>
          <w:sz w:val="2"/>
          <w:szCs w:val="2"/>
        </w:rPr>
        <w:sectPr w:rsidR="00ED5AF8">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936"/>
        <w:gridCol w:w="1229"/>
        <w:gridCol w:w="1277"/>
        <w:gridCol w:w="1128"/>
        <w:gridCol w:w="998"/>
        <w:gridCol w:w="2890"/>
      </w:tblGrid>
      <w:tr w:rsidR="00ED5AF8">
        <w:tblPrEx>
          <w:tblCellMar>
            <w:top w:w="0" w:type="dxa"/>
            <w:bottom w:w="0" w:type="dxa"/>
          </w:tblCellMar>
        </w:tblPrEx>
        <w:trPr>
          <w:trHeight w:hRule="exact" w:val="926"/>
        </w:trPr>
        <w:tc>
          <w:tcPr>
            <w:tcW w:w="965"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936"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69" w:lineRule="exact"/>
              <w:ind w:firstLine="0"/>
              <w:jc w:val="both"/>
            </w:pPr>
            <w:r>
              <w:rPr>
                <w:rStyle w:val="Bodytext2105pt"/>
              </w:rPr>
              <w:t>Cena za</w:t>
            </w:r>
          </w:p>
          <w:p w:rsidR="00ED5AF8" w:rsidRDefault="00BE2CB4">
            <w:pPr>
              <w:pStyle w:val="Bodytext20"/>
              <w:framePr w:w="9422" w:h="12926" w:wrap="none" w:vAnchor="page" w:hAnchor="page" w:x="1327" w:y="1455"/>
              <w:shd w:val="clear" w:color="auto" w:fill="auto"/>
              <w:spacing w:line="269" w:lineRule="exact"/>
              <w:ind w:right="220" w:firstLine="0"/>
              <w:jc w:val="both"/>
            </w:pPr>
            <w:r>
              <w:rPr>
                <w:rStyle w:val="Bodytext2105pt"/>
              </w:rPr>
              <w:t>hodinu 80,00 Kč</w:t>
            </w:r>
          </w:p>
        </w:tc>
        <w:tc>
          <w:tcPr>
            <w:tcW w:w="1229"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277"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128"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998"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2890" w:type="dxa"/>
            <w:tcBorders>
              <w:top w:val="single" w:sz="4" w:space="0" w:color="auto"/>
              <w:left w:val="single" w:sz="4" w:space="0" w:color="auto"/>
              <w:righ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pPr>
            <w:r>
              <w:rPr>
                <w:rStyle w:val="Bodytext2105pt"/>
              </w:rPr>
              <w:t>Počet pronajatých hodin</w:t>
            </w:r>
          </w:p>
        </w:tc>
      </w:tr>
      <w:tr w:rsidR="00ED5AF8">
        <w:tblPrEx>
          <w:tblCellMar>
            <w:top w:w="0" w:type="dxa"/>
            <w:bottom w:w="0" w:type="dxa"/>
          </w:tblCellMar>
        </w:tblPrEx>
        <w:trPr>
          <w:trHeight w:hRule="exact" w:val="302"/>
        </w:trPr>
        <w:tc>
          <w:tcPr>
            <w:tcW w:w="965" w:type="dxa"/>
            <w:vMerge w:val="restart"/>
            <w:tcBorders>
              <w:top w:val="single" w:sz="4" w:space="0" w:color="auto"/>
              <w:left w:val="single" w:sz="4" w:space="0" w:color="auto"/>
            </w:tcBorders>
            <w:shd w:val="clear" w:color="auto" w:fill="FFFFFF"/>
            <w:textDirection w:val="btLr"/>
          </w:tcPr>
          <w:p w:rsidR="00ED5AF8" w:rsidRDefault="00BE2CB4">
            <w:pPr>
              <w:pStyle w:val="Bodytext20"/>
              <w:framePr w:w="9422" w:h="12926" w:wrap="none" w:vAnchor="page" w:hAnchor="page" w:x="1327" w:y="1455"/>
              <w:shd w:val="clear" w:color="auto" w:fill="auto"/>
              <w:spacing w:line="268" w:lineRule="exact"/>
              <w:ind w:firstLine="0"/>
              <w:jc w:val="center"/>
            </w:pPr>
            <w:r>
              <w:rPr>
                <w:rStyle w:val="Bodytext2ArialBold"/>
              </w:rPr>
              <w:t>květen</w:t>
            </w:r>
          </w:p>
        </w:tc>
        <w:tc>
          <w:tcPr>
            <w:tcW w:w="936"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229"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277"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128"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998"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2890" w:type="dxa"/>
            <w:tcBorders>
              <w:top w:val="single" w:sz="4" w:space="0" w:color="auto"/>
              <w:left w:val="single" w:sz="4" w:space="0" w:color="auto"/>
              <w:right w:val="single" w:sz="4" w:space="0" w:color="auto"/>
            </w:tcBorders>
            <w:shd w:val="clear" w:color="auto" w:fill="FFFFFF"/>
          </w:tcPr>
          <w:p w:rsidR="00ED5AF8" w:rsidRDefault="00ED5AF8">
            <w:pPr>
              <w:framePr w:w="9422" w:h="12926" w:wrap="none" w:vAnchor="page" w:hAnchor="page" w:x="1327" w:y="1455"/>
              <w:rPr>
                <w:sz w:val="10"/>
                <w:szCs w:val="10"/>
              </w:rPr>
            </w:pPr>
          </w:p>
        </w:tc>
      </w:tr>
      <w:tr w:rsidR="00ED5AF8">
        <w:tblPrEx>
          <w:tblCellMar>
            <w:top w:w="0" w:type="dxa"/>
            <w:bottom w:w="0" w:type="dxa"/>
          </w:tblCellMar>
        </w:tblPrEx>
        <w:trPr>
          <w:trHeight w:hRule="exact" w:val="312"/>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3</w:t>
            </w:r>
          </w:p>
        </w:tc>
        <w:tc>
          <w:tcPr>
            <w:tcW w:w="1229"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4</w:t>
            </w:r>
          </w:p>
        </w:tc>
        <w:tc>
          <w:tcPr>
            <w:tcW w:w="1277"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5</w:t>
            </w:r>
          </w:p>
        </w:tc>
        <w:tc>
          <w:tcPr>
            <w:tcW w:w="1128"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6</w:t>
            </w:r>
          </w:p>
        </w:tc>
        <w:tc>
          <w:tcPr>
            <w:tcW w:w="998"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7</w:t>
            </w:r>
          </w:p>
        </w:tc>
        <w:tc>
          <w:tcPr>
            <w:tcW w:w="2890" w:type="dxa"/>
            <w:tcBorders>
              <w:top w:val="single" w:sz="4" w:space="0" w:color="auto"/>
              <w:left w:val="single" w:sz="4" w:space="0" w:color="auto"/>
              <w:righ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45</w:t>
            </w:r>
          </w:p>
        </w:tc>
      </w:tr>
      <w:tr w:rsidR="00ED5AF8">
        <w:tblPrEx>
          <w:tblCellMar>
            <w:top w:w="0" w:type="dxa"/>
            <w:bottom w:w="0" w:type="dxa"/>
          </w:tblCellMar>
        </w:tblPrEx>
        <w:trPr>
          <w:trHeight w:hRule="exact" w:val="312"/>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10</w:t>
            </w:r>
          </w:p>
        </w:tc>
        <w:tc>
          <w:tcPr>
            <w:tcW w:w="1229"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11</w:t>
            </w:r>
          </w:p>
        </w:tc>
        <w:tc>
          <w:tcPr>
            <w:tcW w:w="1277"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12</w:t>
            </w:r>
          </w:p>
        </w:tc>
        <w:tc>
          <w:tcPr>
            <w:tcW w:w="112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13</w:t>
            </w:r>
          </w:p>
        </w:tc>
        <w:tc>
          <w:tcPr>
            <w:tcW w:w="99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14</w:t>
            </w: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45</w:t>
            </w:r>
          </w:p>
        </w:tc>
      </w:tr>
      <w:tr w:rsidR="00ED5AF8">
        <w:tblPrEx>
          <w:tblCellMar>
            <w:top w:w="0" w:type="dxa"/>
            <w:bottom w:w="0" w:type="dxa"/>
          </w:tblCellMar>
        </w:tblPrEx>
        <w:trPr>
          <w:trHeight w:hRule="exact" w:val="307"/>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17</w:t>
            </w:r>
          </w:p>
        </w:tc>
        <w:tc>
          <w:tcPr>
            <w:tcW w:w="1229"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18</w:t>
            </w:r>
          </w:p>
        </w:tc>
        <w:tc>
          <w:tcPr>
            <w:tcW w:w="1277"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19</w:t>
            </w:r>
          </w:p>
        </w:tc>
        <w:tc>
          <w:tcPr>
            <w:tcW w:w="1128"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20</w:t>
            </w:r>
          </w:p>
        </w:tc>
        <w:tc>
          <w:tcPr>
            <w:tcW w:w="998"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21</w:t>
            </w: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45</w:t>
            </w:r>
          </w:p>
        </w:tc>
      </w:tr>
      <w:tr w:rsidR="00ED5AF8">
        <w:tblPrEx>
          <w:tblCellMar>
            <w:top w:w="0" w:type="dxa"/>
            <w:bottom w:w="0" w:type="dxa"/>
          </w:tblCellMar>
        </w:tblPrEx>
        <w:trPr>
          <w:trHeight w:hRule="exact" w:val="312"/>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24</w:t>
            </w:r>
          </w:p>
        </w:tc>
        <w:tc>
          <w:tcPr>
            <w:tcW w:w="1229"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25</w:t>
            </w:r>
          </w:p>
        </w:tc>
        <w:tc>
          <w:tcPr>
            <w:tcW w:w="1277"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26</w:t>
            </w:r>
          </w:p>
        </w:tc>
        <w:tc>
          <w:tcPr>
            <w:tcW w:w="112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27</w:t>
            </w:r>
          </w:p>
        </w:tc>
        <w:tc>
          <w:tcPr>
            <w:tcW w:w="99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28</w:t>
            </w: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45</w:t>
            </w:r>
          </w:p>
        </w:tc>
      </w:tr>
      <w:tr w:rsidR="00ED5AF8">
        <w:tblPrEx>
          <w:tblCellMar>
            <w:top w:w="0" w:type="dxa"/>
            <w:bottom w:w="0" w:type="dxa"/>
          </w:tblCellMar>
        </w:tblPrEx>
        <w:trPr>
          <w:trHeight w:hRule="exact" w:val="307"/>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31</w:t>
            </w:r>
          </w:p>
        </w:tc>
        <w:tc>
          <w:tcPr>
            <w:tcW w:w="1229"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277"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128"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998"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2890" w:type="dxa"/>
            <w:tcBorders>
              <w:top w:val="single" w:sz="4" w:space="0" w:color="auto"/>
              <w:left w:val="single" w:sz="4" w:space="0" w:color="auto"/>
              <w:righ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9</w:t>
            </w:r>
          </w:p>
        </w:tc>
      </w:tr>
      <w:tr w:rsidR="00ED5AF8">
        <w:tblPrEx>
          <w:tblCellMar>
            <w:top w:w="0" w:type="dxa"/>
            <w:bottom w:w="0" w:type="dxa"/>
          </w:tblCellMar>
        </w:tblPrEx>
        <w:trPr>
          <w:trHeight w:hRule="exact" w:val="307"/>
        </w:trPr>
        <w:tc>
          <w:tcPr>
            <w:tcW w:w="965" w:type="dxa"/>
            <w:vMerge w:val="restart"/>
            <w:tcBorders>
              <w:top w:val="single" w:sz="4" w:space="0" w:color="auto"/>
              <w:left w:val="single" w:sz="4" w:space="0" w:color="auto"/>
            </w:tcBorders>
            <w:shd w:val="clear" w:color="auto" w:fill="FFFFFF"/>
            <w:textDirection w:val="btLr"/>
          </w:tcPr>
          <w:p w:rsidR="00ED5AF8" w:rsidRDefault="00BE2CB4">
            <w:pPr>
              <w:pStyle w:val="Bodytext20"/>
              <w:framePr w:w="9422" w:h="12926" w:wrap="none" w:vAnchor="page" w:hAnchor="page" w:x="1327" w:y="1455"/>
              <w:shd w:val="clear" w:color="auto" w:fill="auto"/>
              <w:spacing w:line="268" w:lineRule="exact"/>
              <w:ind w:firstLine="0"/>
              <w:jc w:val="center"/>
            </w:pPr>
            <w:r>
              <w:rPr>
                <w:rStyle w:val="Bodytext2ArialBold"/>
              </w:rPr>
              <w:t>červen</w:t>
            </w:r>
          </w:p>
        </w:tc>
        <w:tc>
          <w:tcPr>
            <w:tcW w:w="936"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229"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w:t>
            </w:r>
          </w:p>
        </w:tc>
        <w:tc>
          <w:tcPr>
            <w:tcW w:w="1277"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w:t>
            </w:r>
          </w:p>
        </w:tc>
        <w:tc>
          <w:tcPr>
            <w:tcW w:w="112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3</w:t>
            </w:r>
          </w:p>
        </w:tc>
        <w:tc>
          <w:tcPr>
            <w:tcW w:w="99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4</w:t>
            </w: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36</w:t>
            </w:r>
          </w:p>
        </w:tc>
      </w:tr>
      <w:tr w:rsidR="00ED5AF8">
        <w:tblPrEx>
          <w:tblCellMar>
            <w:top w:w="0" w:type="dxa"/>
            <w:bottom w:w="0" w:type="dxa"/>
          </w:tblCellMar>
        </w:tblPrEx>
        <w:trPr>
          <w:trHeight w:hRule="exact" w:val="307"/>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7</w:t>
            </w:r>
          </w:p>
        </w:tc>
        <w:tc>
          <w:tcPr>
            <w:tcW w:w="1229"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8</w:t>
            </w:r>
          </w:p>
        </w:tc>
        <w:tc>
          <w:tcPr>
            <w:tcW w:w="1277"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9</w:t>
            </w:r>
          </w:p>
        </w:tc>
        <w:tc>
          <w:tcPr>
            <w:tcW w:w="1128"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10</w:t>
            </w:r>
          </w:p>
        </w:tc>
        <w:tc>
          <w:tcPr>
            <w:tcW w:w="998"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11</w:t>
            </w: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45</w:t>
            </w:r>
          </w:p>
        </w:tc>
      </w:tr>
      <w:tr w:rsidR="00ED5AF8">
        <w:tblPrEx>
          <w:tblCellMar>
            <w:top w:w="0" w:type="dxa"/>
            <w:bottom w:w="0" w:type="dxa"/>
          </w:tblCellMar>
        </w:tblPrEx>
        <w:trPr>
          <w:trHeight w:hRule="exact" w:val="312"/>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14</w:t>
            </w:r>
          </w:p>
        </w:tc>
        <w:tc>
          <w:tcPr>
            <w:tcW w:w="1229"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15</w:t>
            </w:r>
          </w:p>
        </w:tc>
        <w:tc>
          <w:tcPr>
            <w:tcW w:w="1277"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16</w:t>
            </w:r>
          </w:p>
        </w:tc>
        <w:tc>
          <w:tcPr>
            <w:tcW w:w="112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17</w:t>
            </w:r>
          </w:p>
        </w:tc>
        <w:tc>
          <w:tcPr>
            <w:tcW w:w="99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18</w:t>
            </w: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45</w:t>
            </w:r>
          </w:p>
        </w:tc>
      </w:tr>
      <w:tr w:rsidR="00ED5AF8">
        <w:tblPrEx>
          <w:tblCellMar>
            <w:top w:w="0" w:type="dxa"/>
            <w:bottom w:w="0" w:type="dxa"/>
          </w:tblCellMar>
        </w:tblPrEx>
        <w:trPr>
          <w:trHeight w:hRule="exact" w:val="312"/>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21</w:t>
            </w:r>
          </w:p>
        </w:tc>
        <w:tc>
          <w:tcPr>
            <w:tcW w:w="1229"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22</w:t>
            </w:r>
          </w:p>
        </w:tc>
        <w:tc>
          <w:tcPr>
            <w:tcW w:w="1277"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23</w:t>
            </w:r>
          </w:p>
        </w:tc>
        <w:tc>
          <w:tcPr>
            <w:tcW w:w="112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24</w:t>
            </w:r>
          </w:p>
        </w:tc>
        <w:tc>
          <w:tcPr>
            <w:tcW w:w="99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25</w:t>
            </w: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45</w:t>
            </w:r>
          </w:p>
        </w:tc>
      </w:tr>
      <w:tr w:rsidR="00ED5AF8">
        <w:tblPrEx>
          <w:tblCellMar>
            <w:top w:w="0" w:type="dxa"/>
            <w:bottom w:w="0" w:type="dxa"/>
          </w:tblCellMar>
        </w:tblPrEx>
        <w:trPr>
          <w:trHeight w:hRule="exact" w:val="307"/>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28</w:t>
            </w:r>
          </w:p>
        </w:tc>
        <w:tc>
          <w:tcPr>
            <w:tcW w:w="1229"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29</w:t>
            </w:r>
          </w:p>
        </w:tc>
        <w:tc>
          <w:tcPr>
            <w:tcW w:w="1277"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30</w:t>
            </w:r>
          </w:p>
        </w:tc>
        <w:tc>
          <w:tcPr>
            <w:tcW w:w="1128"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998"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27</w:t>
            </w:r>
          </w:p>
        </w:tc>
      </w:tr>
      <w:tr w:rsidR="00ED5AF8">
        <w:tblPrEx>
          <w:tblCellMar>
            <w:top w:w="0" w:type="dxa"/>
            <w:bottom w:w="0" w:type="dxa"/>
          </w:tblCellMar>
        </w:tblPrEx>
        <w:trPr>
          <w:trHeight w:hRule="exact" w:val="312"/>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229"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277"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128"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998"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2890" w:type="dxa"/>
            <w:tcBorders>
              <w:top w:val="single" w:sz="4" w:space="0" w:color="auto"/>
              <w:left w:val="single" w:sz="4" w:space="0" w:color="auto"/>
              <w:right w:val="single" w:sz="4" w:space="0" w:color="auto"/>
            </w:tcBorders>
            <w:shd w:val="clear" w:color="auto" w:fill="FFFFFF"/>
          </w:tcPr>
          <w:p w:rsidR="00ED5AF8" w:rsidRDefault="00ED5AF8">
            <w:pPr>
              <w:framePr w:w="9422" w:h="12926" w:wrap="none" w:vAnchor="page" w:hAnchor="page" w:x="1327" w:y="1455"/>
              <w:rPr>
                <w:sz w:val="10"/>
                <w:szCs w:val="10"/>
              </w:rPr>
            </w:pPr>
          </w:p>
        </w:tc>
      </w:tr>
      <w:tr w:rsidR="00ED5AF8">
        <w:tblPrEx>
          <w:tblCellMar>
            <w:top w:w="0" w:type="dxa"/>
            <w:bottom w:w="0" w:type="dxa"/>
          </w:tblCellMar>
        </w:tblPrEx>
        <w:trPr>
          <w:trHeight w:hRule="exact" w:val="307"/>
        </w:trPr>
        <w:tc>
          <w:tcPr>
            <w:tcW w:w="965" w:type="dxa"/>
            <w:vMerge w:val="restart"/>
            <w:tcBorders>
              <w:top w:val="single" w:sz="4" w:space="0" w:color="auto"/>
              <w:left w:val="single" w:sz="4" w:space="0" w:color="auto"/>
            </w:tcBorders>
            <w:shd w:val="clear" w:color="auto" w:fill="FFFFFF"/>
            <w:textDirection w:val="btLr"/>
          </w:tcPr>
          <w:p w:rsidR="00ED5AF8" w:rsidRDefault="00BE2CB4">
            <w:pPr>
              <w:pStyle w:val="Bodytext20"/>
              <w:framePr w:w="9422" w:h="12926" w:wrap="none" w:vAnchor="page" w:hAnchor="page" w:x="1327" w:y="1455"/>
              <w:shd w:val="clear" w:color="auto" w:fill="auto"/>
              <w:spacing w:line="268" w:lineRule="exact"/>
              <w:ind w:firstLine="0"/>
              <w:jc w:val="center"/>
            </w:pPr>
            <w:r>
              <w:rPr>
                <w:rStyle w:val="Bodytext2ArialBold"/>
              </w:rPr>
              <w:t>červenec</w:t>
            </w:r>
          </w:p>
        </w:tc>
        <w:tc>
          <w:tcPr>
            <w:tcW w:w="936"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229"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277"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128"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w:t>
            </w:r>
          </w:p>
        </w:tc>
        <w:tc>
          <w:tcPr>
            <w:tcW w:w="998"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w:t>
            </w:r>
          </w:p>
        </w:tc>
        <w:tc>
          <w:tcPr>
            <w:tcW w:w="2890" w:type="dxa"/>
            <w:tcBorders>
              <w:top w:val="single" w:sz="4" w:space="0" w:color="auto"/>
              <w:left w:val="single" w:sz="4" w:space="0" w:color="auto"/>
              <w:righ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18</w:t>
            </w:r>
          </w:p>
        </w:tc>
      </w:tr>
      <w:tr w:rsidR="00ED5AF8">
        <w:tblPrEx>
          <w:tblCellMar>
            <w:top w:w="0" w:type="dxa"/>
            <w:bottom w:w="0" w:type="dxa"/>
          </w:tblCellMar>
        </w:tblPrEx>
        <w:trPr>
          <w:trHeight w:hRule="exact" w:val="307"/>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5</w:t>
            </w:r>
          </w:p>
        </w:tc>
        <w:tc>
          <w:tcPr>
            <w:tcW w:w="1229"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6</w:t>
            </w:r>
          </w:p>
        </w:tc>
        <w:tc>
          <w:tcPr>
            <w:tcW w:w="1277"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7</w:t>
            </w:r>
          </w:p>
        </w:tc>
        <w:tc>
          <w:tcPr>
            <w:tcW w:w="112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8</w:t>
            </w:r>
          </w:p>
        </w:tc>
        <w:tc>
          <w:tcPr>
            <w:tcW w:w="99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9</w:t>
            </w: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45</w:t>
            </w:r>
          </w:p>
        </w:tc>
      </w:tr>
      <w:tr w:rsidR="00ED5AF8">
        <w:tblPrEx>
          <w:tblCellMar>
            <w:top w:w="0" w:type="dxa"/>
            <w:bottom w:w="0" w:type="dxa"/>
          </w:tblCellMar>
        </w:tblPrEx>
        <w:trPr>
          <w:trHeight w:hRule="exact" w:val="312"/>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12</w:t>
            </w:r>
          </w:p>
        </w:tc>
        <w:tc>
          <w:tcPr>
            <w:tcW w:w="1229"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13</w:t>
            </w:r>
          </w:p>
        </w:tc>
        <w:tc>
          <w:tcPr>
            <w:tcW w:w="1277"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14</w:t>
            </w:r>
          </w:p>
        </w:tc>
        <w:tc>
          <w:tcPr>
            <w:tcW w:w="112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15</w:t>
            </w:r>
          </w:p>
        </w:tc>
        <w:tc>
          <w:tcPr>
            <w:tcW w:w="99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16</w:t>
            </w: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45</w:t>
            </w:r>
          </w:p>
        </w:tc>
      </w:tr>
      <w:tr w:rsidR="00ED5AF8">
        <w:tblPrEx>
          <w:tblCellMar>
            <w:top w:w="0" w:type="dxa"/>
            <w:bottom w:w="0" w:type="dxa"/>
          </w:tblCellMar>
        </w:tblPrEx>
        <w:trPr>
          <w:trHeight w:hRule="exact" w:val="307"/>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19</w:t>
            </w:r>
          </w:p>
        </w:tc>
        <w:tc>
          <w:tcPr>
            <w:tcW w:w="1229"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20</w:t>
            </w:r>
          </w:p>
        </w:tc>
        <w:tc>
          <w:tcPr>
            <w:tcW w:w="1277"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21</w:t>
            </w:r>
          </w:p>
        </w:tc>
        <w:tc>
          <w:tcPr>
            <w:tcW w:w="1128"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22</w:t>
            </w:r>
          </w:p>
        </w:tc>
        <w:tc>
          <w:tcPr>
            <w:tcW w:w="99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23</w:t>
            </w: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45</w:t>
            </w:r>
          </w:p>
        </w:tc>
      </w:tr>
      <w:tr w:rsidR="00ED5AF8">
        <w:tblPrEx>
          <w:tblCellMar>
            <w:top w:w="0" w:type="dxa"/>
            <w:bottom w:w="0" w:type="dxa"/>
          </w:tblCellMar>
        </w:tblPrEx>
        <w:trPr>
          <w:trHeight w:hRule="exact" w:val="312"/>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26</w:t>
            </w:r>
          </w:p>
        </w:tc>
        <w:tc>
          <w:tcPr>
            <w:tcW w:w="1229"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27</w:t>
            </w:r>
          </w:p>
        </w:tc>
        <w:tc>
          <w:tcPr>
            <w:tcW w:w="1277"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28</w:t>
            </w:r>
          </w:p>
        </w:tc>
        <w:tc>
          <w:tcPr>
            <w:tcW w:w="112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29</w:t>
            </w:r>
          </w:p>
        </w:tc>
        <w:tc>
          <w:tcPr>
            <w:tcW w:w="99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30</w:t>
            </w: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45</w:t>
            </w:r>
          </w:p>
        </w:tc>
      </w:tr>
      <w:tr w:rsidR="00ED5AF8">
        <w:tblPrEx>
          <w:tblCellMar>
            <w:top w:w="0" w:type="dxa"/>
            <w:bottom w:w="0" w:type="dxa"/>
          </w:tblCellMar>
        </w:tblPrEx>
        <w:trPr>
          <w:trHeight w:hRule="exact" w:val="307"/>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229"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277"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128"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998"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2890" w:type="dxa"/>
            <w:tcBorders>
              <w:top w:val="single" w:sz="4" w:space="0" w:color="auto"/>
              <w:left w:val="single" w:sz="4" w:space="0" w:color="auto"/>
              <w:right w:val="single" w:sz="4" w:space="0" w:color="auto"/>
            </w:tcBorders>
            <w:shd w:val="clear" w:color="auto" w:fill="FFFFFF"/>
          </w:tcPr>
          <w:p w:rsidR="00ED5AF8" w:rsidRDefault="00ED5AF8">
            <w:pPr>
              <w:framePr w:w="9422" w:h="12926" w:wrap="none" w:vAnchor="page" w:hAnchor="page" w:x="1327" w:y="1455"/>
              <w:rPr>
                <w:sz w:val="10"/>
                <w:szCs w:val="10"/>
              </w:rPr>
            </w:pPr>
          </w:p>
        </w:tc>
      </w:tr>
      <w:tr w:rsidR="00ED5AF8">
        <w:tblPrEx>
          <w:tblCellMar>
            <w:top w:w="0" w:type="dxa"/>
            <w:bottom w:w="0" w:type="dxa"/>
          </w:tblCellMar>
        </w:tblPrEx>
        <w:trPr>
          <w:trHeight w:hRule="exact" w:val="312"/>
        </w:trPr>
        <w:tc>
          <w:tcPr>
            <w:tcW w:w="965" w:type="dxa"/>
            <w:vMerge w:val="restart"/>
            <w:tcBorders>
              <w:top w:val="single" w:sz="4" w:space="0" w:color="auto"/>
              <w:left w:val="single" w:sz="4" w:space="0" w:color="auto"/>
            </w:tcBorders>
            <w:shd w:val="clear" w:color="auto" w:fill="FFFFFF"/>
            <w:textDirection w:val="btLr"/>
          </w:tcPr>
          <w:p w:rsidR="00ED5AF8" w:rsidRDefault="00BE2CB4">
            <w:pPr>
              <w:pStyle w:val="Bodytext20"/>
              <w:framePr w:w="9422" w:h="12926" w:wrap="none" w:vAnchor="page" w:hAnchor="page" w:x="1327" w:y="1455"/>
              <w:shd w:val="clear" w:color="auto" w:fill="auto"/>
              <w:spacing w:line="268" w:lineRule="exact"/>
              <w:ind w:firstLine="0"/>
              <w:jc w:val="center"/>
            </w:pPr>
            <w:r>
              <w:rPr>
                <w:rStyle w:val="Bodytext2ArialBold"/>
              </w:rPr>
              <w:t>srpen</w:t>
            </w:r>
          </w:p>
        </w:tc>
        <w:tc>
          <w:tcPr>
            <w:tcW w:w="936"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229"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277"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128"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998"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2890" w:type="dxa"/>
            <w:tcBorders>
              <w:top w:val="single" w:sz="4" w:space="0" w:color="auto"/>
              <w:left w:val="single" w:sz="4" w:space="0" w:color="auto"/>
              <w:right w:val="single" w:sz="4" w:space="0" w:color="auto"/>
            </w:tcBorders>
            <w:shd w:val="clear" w:color="auto" w:fill="FFFFFF"/>
          </w:tcPr>
          <w:p w:rsidR="00ED5AF8" w:rsidRDefault="00ED5AF8">
            <w:pPr>
              <w:framePr w:w="9422" w:h="12926" w:wrap="none" w:vAnchor="page" w:hAnchor="page" w:x="1327" w:y="1455"/>
              <w:rPr>
                <w:sz w:val="10"/>
                <w:szCs w:val="10"/>
              </w:rPr>
            </w:pPr>
          </w:p>
        </w:tc>
      </w:tr>
      <w:tr w:rsidR="00ED5AF8">
        <w:tblPrEx>
          <w:tblCellMar>
            <w:top w:w="0" w:type="dxa"/>
            <w:bottom w:w="0" w:type="dxa"/>
          </w:tblCellMar>
        </w:tblPrEx>
        <w:trPr>
          <w:trHeight w:hRule="exact" w:val="302"/>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2</w:t>
            </w:r>
          </w:p>
        </w:tc>
        <w:tc>
          <w:tcPr>
            <w:tcW w:w="1229"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3</w:t>
            </w:r>
          </w:p>
        </w:tc>
        <w:tc>
          <w:tcPr>
            <w:tcW w:w="1277"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4</w:t>
            </w:r>
          </w:p>
        </w:tc>
        <w:tc>
          <w:tcPr>
            <w:tcW w:w="112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5</w:t>
            </w:r>
          </w:p>
        </w:tc>
        <w:tc>
          <w:tcPr>
            <w:tcW w:w="99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6</w:t>
            </w: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45</w:t>
            </w:r>
          </w:p>
        </w:tc>
      </w:tr>
      <w:tr w:rsidR="00ED5AF8">
        <w:tblPrEx>
          <w:tblCellMar>
            <w:top w:w="0" w:type="dxa"/>
            <w:bottom w:w="0" w:type="dxa"/>
          </w:tblCellMar>
        </w:tblPrEx>
        <w:trPr>
          <w:trHeight w:hRule="exact" w:val="312"/>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9</w:t>
            </w:r>
          </w:p>
        </w:tc>
        <w:tc>
          <w:tcPr>
            <w:tcW w:w="1229"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10</w:t>
            </w:r>
          </w:p>
        </w:tc>
        <w:tc>
          <w:tcPr>
            <w:tcW w:w="1277"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11</w:t>
            </w:r>
          </w:p>
        </w:tc>
        <w:tc>
          <w:tcPr>
            <w:tcW w:w="1128"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12</w:t>
            </w:r>
          </w:p>
        </w:tc>
        <w:tc>
          <w:tcPr>
            <w:tcW w:w="99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13</w:t>
            </w: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45</w:t>
            </w:r>
          </w:p>
        </w:tc>
      </w:tr>
      <w:tr w:rsidR="00ED5AF8">
        <w:tblPrEx>
          <w:tblCellMar>
            <w:top w:w="0" w:type="dxa"/>
            <w:bottom w:w="0" w:type="dxa"/>
          </w:tblCellMar>
        </w:tblPrEx>
        <w:trPr>
          <w:trHeight w:hRule="exact" w:val="312"/>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16</w:t>
            </w:r>
          </w:p>
        </w:tc>
        <w:tc>
          <w:tcPr>
            <w:tcW w:w="1229"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17</w:t>
            </w:r>
          </w:p>
        </w:tc>
        <w:tc>
          <w:tcPr>
            <w:tcW w:w="1277"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18</w:t>
            </w:r>
          </w:p>
        </w:tc>
        <w:tc>
          <w:tcPr>
            <w:tcW w:w="112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19</w:t>
            </w:r>
          </w:p>
        </w:tc>
        <w:tc>
          <w:tcPr>
            <w:tcW w:w="998"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20</w:t>
            </w: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45</w:t>
            </w:r>
          </w:p>
        </w:tc>
      </w:tr>
      <w:tr w:rsidR="00ED5AF8">
        <w:tblPrEx>
          <w:tblCellMar>
            <w:top w:w="0" w:type="dxa"/>
            <w:bottom w:w="0" w:type="dxa"/>
          </w:tblCellMar>
        </w:tblPrEx>
        <w:trPr>
          <w:trHeight w:hRule="exact" w:val="302"/>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23</w:t>
            </w:r>
          </w:p>
        </w:tc>
        <w:tc>
          <w:tcPr>
            <w:tcW w:w="1229"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24</w:t>
            </w:r>
          </w:p>
        </w:tc>
        <w:tc>
          <w:tcPr>
            <w:tcW w:w="1277"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25</w:t>
            </w:r>
          </w:p>
        </w:tc>
        <w:tc>
          <w:tcPr>
            <w:tcW w:w="1128"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26</w:t>
            </w:r>
          </w:p>
        </w:tc>
        <w:tc>
          <w:tcPr>
            <w:tcW w:w="998"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27</w:t>
            </w:r>
          </w:p>
        </w:tc>
        <w:tc>
          <w:tcPr>
            <w:tcW w:w="2890" w:type="dxa"/>
            <w:tcBorders>
              <w:top w:val="single" w:sz="4" w:space="0" w:color="auto"/>
              <w:left w:val="single" w:sz="4" w:space="0" w:color="auto"/>
              <w:righ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45</w:t>
            </w:r>
          </w:p>
        </w:tc>
      </w:tr>
      <w:tr w:rsidR="00ED5AF8">
        <w:tblPrEx>
          <w:tblCellMar>
            <w:top w:w="0" w:type="dxa"/>
            <w:bottom w:w="0" w:type="dxa"/>
          </w:tblCellMar>
        </w:tblPrEx>
        <w:trPr>
          <w:trHeight w:hRule="exact" w:val="312"/>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30</w:t>
            </w:r>
          </w:p>
        </w:tc>
        <w:tc>
          <w:tcPr>
            <w:tcW w:w="1229"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31</w:t>
            </w:r>
          </w:p>
        </w:tc>
        <w:tc>
          <w:tcPr>
            <w:tcW w:w="1277"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128"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998"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18</w:t>
            </w:r>
          </w:p>
        </w:tc>
      </w:tr>
      <w:tr w:rsidR="00ED5AF8">
        <w:tblPrEx>
          <w:tblCellMar>
            <w:top w:w="0" w:type="dxa"/>
            <w:bottom w:w="0" w:type="dxa"/>
          </w:tblCellMar>
        </w:tblPrEx>
        <w:trPr>
          <w:trHeight w:hRule="exact" w:val="307"/>
        </w:trPr>
        <w:tc>
          <w:tcPr>
            <w:tcW w:w="965" w:type="dxa"/>
            <w:vMerge w:val="restart"/>
            <w:tcBorders>
              <w:top w:val="single" w:sz="4" w:space="0" w:color="auto"/>
              <w:left w:val="single" w:sz="4" w:space="0" w:color="auto"/>
            </w:tcBorders>
            <w:shd w:val="clear" w:color="auto" w:fill="FFFFFF"/>
            <w:textDirection w:val="btLr"/>
          </w:tcPr>
          <w:p w:rsidR="00ED5AF8" w:rsidRDefault="00BE2CB4">
            <w:pPr>
              <w:pStyle w:val="Bodytext20"/>
              <w:framePr w:w="9422" w:h="12926" w:wrap="none" w:vAnchor="page" w:hAnchor="page" w:x="1327" w:y="1455"/>
              <w:shd w:val="clear" w:color="auto" w:fill="auto"/>
              <w:spacing w:line="268" w:lineRule="exact"/>
              <w:ind w:firstLine="0"/>
              <w:jc w:val="center"/>
            </w:pPr>
            <w:r>
              <w:rPr>
                <w:rStyle w:val="Bodytext2ArialBold"/>
              </w:rPr>
              <w:t>září</w:t>
            </w:r>
          </w:p>
        </w:tc>
        <w:tc>
          <w:tcPr>
            <w:tcW w:w="936"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229"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277"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w:t>
            </w:r>
          </w:p>
        </w:tc>
        <w:tc>
          <w:tcPr>
            <w:tcW w:w="1128"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w:t>
            </w:r>
          </w:p>
        </w:tc>
        <w:tc>
          <w:tcPr>
            <w:tcW w:w="99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3</w:t>
            </w: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27</w:t>
            </w:r>
          </w:p>
        </w:tc>
      </w:tr>
      <w:tr w:rsidR="00ED5AF8">
        <w:tblPrEx>
          <w:tblCellMar>
            <w:top w:w="0" w:type="dxa"/>
            <w:bottom w:w="0" w:type="dxa"/>
          </w:tblCellMar>
        </w:tblPrEx>
        <w:trPr>
          <w:trHeight w:hRule="exact" w:val="312"/>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6</w:t>
            </w:r>
          </w:p>
        </w:tc>
        <w:tc>
          <w:tcPr>
            <w:tcW w:w="1229"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7</w:t>
            </w:r>
          </w:p>
        </w:tc>
        <w:tc>
          <w:tcPr>
            <w:tcW w:w="1277"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8</w:t>
            </w:r>
          </w:p>
        </w:tc>
        <w:tc>
          <w:tcPr>
            <w:tcW w:w="112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9</w:t>
            </w:r>
          </w:p>
        </w:tc>
        <w:tc>
          <w:tcPr>
            <w:tcW w:w="998"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10</w:t>
            </w: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45</w:t>
            </w:r>
          </w:p>
        </w:tc>
      </w:tr>
      <w:tr w:rsidR="00ED5AF8">
        <w:tblPrEx>
          <w:tblCellMar>
            <w:top w:w="0" w:type="dxa"/>
            <w:bottom w:w="0" w:type="dxa"/>
          </w:tblCellMar>
        </w:tblPrEx>
        <w:trPr>
          <w:trHeight w:hRule="exact" w:val="312"/>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13</w:t>
            </w:r>
          </w:p>
        </w:tc>
        <w:tc>
          <w:tcPr>
            <w:tcW w:w="1229"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14</w:t>
            </w:r>
          </w:p>
        </w:tc>
        <w:tc>
          <w:tcPr>
            <w:tcW w:w="1277"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15</w:t>
            </w:r>
          </w:p>
        </w:tc>
        <w:tc>
          <w:tcPr>
            <w:tcW w:w="1128"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16</w:t>
            </w:r>
          </w:p>
        </w:tc>
        <w:tc>
          <w:tcPr>
            <w:tcW w:w="998"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17</w:t>
            </w:r>
          </w:p>
        </w:tc>
        <w:tc>
          <w:tcPr>
            <w:tcW w:w="2890" w:type="dxa"/>
            <w:tcBorders>
              <w:top w:val="single" w:sz="4" w:space="0" w:color="auto"/>
              <w:left w:val="single" w:sz="4" w:space="0" w:color="auto"/>
              <w:righ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45</w:t>
            </w:r>
          </w:p>
        </w:tc>
      </w:tr>
      <w:tr w:rsidR="00ED5AF8">
        <w:tblPrEx>
          <w:tblCellMar>
            <w:top w:w="0" w:type="dxa"/>
            <w:bottom w:w="0" w:type="dxa"/>
          </w:tblCellMar>
        </w:tblPrEx>
        <w:trPr>
          <w:trHeight w:hRule="exact" w:val="307"/>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20</w:t>
            </w:r>
          </w:p>
        </w:tc>
        <w:tc>
          <w:tcPr>
            <w:tcW w:w="1229"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21</w:t>
            </w:r>
          </w:p>
        </w:tc>
        <w:tc>
          <w:tcPr>
            <w:tcW w:w="1277"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22</w:t>
            </w:r>
          </w:p>
        </w:tc>
        <w:tc>
          <w:tcPr>
            <w:tcW w:w="112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23</w:t>
            </w:r>
          </w:p>
        </w:tc>
        <w:tc>
          <w:tcPr>
            <w:tcW w:w="99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24</w:t>
            </w: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45</w:t>
            </w:r>
          </w:p>
        </w:tc>
      </w:tr>
      <w:tr w:rsidR="00ED5AF8">
        <w:tblPrEx>
          <w:tblCellMar>
            <w:top w:w="0" w:type="dxa"/>
            <w:bottom w:w="0" w:type="dxa"/>
          </w:tblCellMar>
        </w:tblPrEx>
        <w:trPr>
          <w:trHeight w:hRule="exact" w:val="312"/>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27</w:t>
            </w:r>
          </w:p>
        </w:tc>
        <w:tc>
          <w:tcPr>
            <w:tcW w:w="1229"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28</w:t>
            </w:r>
          </w:p>
        </w:tc>
        <w:tc>
          <w:tcPr>
            <w:tcW w:w="1277"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29</w:t>
            </w:r>
          </w:p>
        </w:tc>
        <w:tc>
          <w:tcPr>
            <w:tcW w:w="112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30</w:t>
            </w:r>
          </w:p>
        </w:tc>
        <w:tc>
          <w:tcPr>
            <w:tcW w:w="998"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36</w:t>
            </w:r>
          </w:p>
        </w:tc>
      </w:tr>
      <w:tr w:rsidR="00ED5AF8">
        <w:tblPrEx>
          <w:tblCellMar>
            <w:top w:w="0" w:type="dxa"/>
            <w:bottom w:w="0" w:type="dxa"/>
          </w:tblCellMar>
        </w:tblPrEx>
        <w:trPr>
          <w:trHeight w:hRule="exact" w:val="302"/>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229"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277"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128"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998"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2890" w:type="dxa"/>
            <w:tcBorders>
              <w:top w:val="single" w:sz="4" w:space="0" w:color="auto"/>
              <w:left w:val="single" w:sz="4" w:space="0" w:color="auto"/>
              <w:right w:val="single" w:sz="4" w:space="0" w:color="auto"/>
            </w:tcBorders>
            <w:shd w:val="clear" w:color="auto" w:fill="FFFFFF"/>
          </w:tcPr>
          <w:p w:rsidR="00ED5AF8" w:rsidRDefault="00ED5AF8">
            <w:pPr>
              <w:framePr w:w="9422" w:h="12926" w:wrap="none" w:vAnchor="page" w:hAnchor="page" w:x="1327" w:y="1455"/>
              <w:rPr>
                <w:sz w:val="10"/>
                <w:szCs w:val="10"/>
              </w:rPr>
            </w:pPr>
          </w:p>
        </w:tc>
      </w:tr>
      <w:tr w:rsidR="00ED5AF8">
        <w:tblPrEx>
          <w:tblCellMar>
            <w:top w:w="0" w:type="dxa"/>
            <w:bottom w:w="0" w:type="dxa"/>
          </w:tblCellMar>
        </w:tblPrEx>
        <w:trPr>
          <w:trHeight w:hRule="exact" w:val="312"/>
        </w:trPr>
        <w:tc>
          <w:tcPr>
            <w:tcW w:w="965" w:type="dxa"/>
            <w:vMerge w:val="restart"/>
            <w:tcBorders>
              <w:top w:val="single" w:sz="4" w:space="0" w:color="auto"/>
              <w:left w:val="single" w:sz="4" w:space="0" w:color="auto"/>
            </w:tcBorders>
            <w:shd w:val="clear" w:color="auto" w:fill="FFFFFF"/>
            <w:textDirection w:val="btLr"/>
          </w:tcPr>
          <w:p w:rsidR="00ED5AF8" w:rsidRDefault="00BE2CB4">
            <w:pPr>
              <w:pStyle w:val="Bodytext20"/>
              <w:framePr w:w="9422" w:h="12926" w:wrap="none" w:vAnchor="page" w:hAnchor="page" w:x="1327" w:y="1455"/>
              <w:shd w:val="clear" w:color="auto" w:fill="auto"/>
              <w:spacing w:line="268" w:lineRule="exact"/>
              <w:ind w:firstLine="0"/>
              <w:jc w:val="center"/>
            </w:pPr>
            <w:r>
              <w:rPr>
                <w:rStyle w:val="Bodytext2ArialBold"/>
              </w:rPr>
              <w:t>říjen</w:t>
            </w:r>
          </w:p>
        </w:tc>
        <w:tc>
          <w:tcPr>
            <w:tcW w:w="936"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229"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277"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128"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998"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w:t>
            </w: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9</w:t>
            </w:r>
          </w:p>
        </w:tc>
      </w:tr>
      <w:tr w:rsidR="00ED5AF8">
        <w:tblPrEx>
          <w:tblCellMar>
            <w:top w:w="0" w:type="dxa"/>
            <w:bottom w:w="0" w:type="dxa"/>
          </w:tblCellMar>
        </w:tblPrEx>
        <w:trPr>
          <w:trHeight w:hRule="exact" w:val="307"/>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4</w:t>
            </w:r>
          </w:p>
        </w:tc>
        <w:tc>
          <w:tcPr>
            <w:tcW w:w="1229"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5</w:t>
            </w:r>
          </w:p>
        </w:tc>
        <w:tc>
          <w:tcPr>
            <w:tcW w:w="1277"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6</w:t>
            </w:r>
          </w:p>
        </w:tc>
        <w:tc>
          <w:tcPr>
            <w:tcW w:w="112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7</w:t>
            </w:r>
          </w:p>
        </w:tc>
        <w:tc>
          <w:tcPr>
            <w:tcW w:w="99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8</w:t>
            </w: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45</w:t>
            </w:r>
          </w:p>
        </w:tc>
      </w:tr>
      <w:tr w:rsidR="00ED5AF8">
        <w:tblPrEx>
          <w:tblCellMar>
            <w:top w:w="0" w:type="dxa"/>
            <w:bottom w:w="0" w:type="dxa"/>
          </w:tblCellMar>
        </w:tblPrEx>
        <w:trPr>
          <w:trHeight w:hRule="exact" w:val="312"/>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11</w:t>
            </w:r>
          </w:p>
        </w:tc>
        <w:tc>
          <w:tcPr>
            <w:tcW w:w="1229"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12</w:t>
            </w:r>
          </w:p>
        </w:tc>
        <w:tc>
          <w:tcPr>
            <w:tcW w:w="1277"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13</w:t>
            </w:r>
          </w:p>
        </w:tc>
        <w:tc>
          <w:tcPr>
            <w:tcW w:w="112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14</w:t>
            </w:r>
          </w:p>
        </w:tc>
        <w:tc>
          <w:tcPr>
            <w:tcW w:w="99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15</w:t>
            </w: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45</w:t>
            </w:r>
          </w:p>
        </w:tc>
      </w:tr>
      <w:tr w:rsidR="00ED5AF8">
        <w:tblPrEx>
          <w:tblCellMar>
            <w:top w:w="0" w:type="dxa"/>
            <w:bottom w:w="0" w:type="dxa"/>
          </w:tblCellMar>
        </w:tblPrEx>
        <w:trPr>
          <w:trHeight w:hRule="exact" w:val="312"/>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18</w:t>
            </w:r>
          </w:p>
        </w:tc>
        <w:tc>
          <w:tcPr>
            <w:tcW w:w="1229"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19</w:t>
            </w:r>
          </w:p>
        </w:tc>
        <w:tc>
          <w:tcPr>
            <w:tcW w:w="1277"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20</w:t>
            </w:r>
          </w:p>
        </w:tc>
        <w:tc>
          <w:tcPr>
            <w:tcW w:w="1128"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21</w:t>
            </w:r>
          </w:p>
        </w:tc>
        <w:tc>
          <w:tcPr>
            <w:tcW w:w="998" w:type="dxa"/>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22</w:t>
            </w: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45</w:t>
            </w:r>
          </w:p>
        </w:tc>
      </w:tr>
      <w:tr w:rsidR="00ED5AF8">
        <w:tblPrEx>
          <w:tblCellMar>
            <w:top w:w="0" w:type="dxa"/>
            <w:bottom w:w="0" w:type="dxa"/>
          </w:tblCellMar>
        </w:tblPrEx>
        <w:trPr>
          <w:trHeight w:hRule="exact" w:val="307"/>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20" w:firstLine="0"/>
              <w:jc w:val="center"/>
            </w:pPr>
            <w:r>
              <w:rPr>
                <w:rStyle w:val="Bodytext2105pt"/>
              </w:rPr>
              <w:t>25</w:t>
            </w:r>
          </w:p>
        </w:tc>
        <w:tc>
          <w:tcPr>
            <w:tcW w:w="1229"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26</w:t>
            </w:r>
          </w:p>
        </w:tc>
        <w:tc>
          <w:tcPr>
            <w:tcW w:w="1277"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27</w:t>
            </w:r>
          </w:p>
        </w:tc>
        <w:tc>
          <w:tcPr>
            <w:tcW w:w="112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28</w:t>
            </w:r>
          </w:p>
        </w:tc>
        <w:tc>
          <w:tcPr>
            <w:tcW w:w="998" w:type="dxa"/>
            <w:tcBorders>
              <w:top w:val="single" w:sz="4" w:space="0" w:color="auto"/>
              <w:lef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firstLine="0"/>
              <w:jc w:val="center"/>
            </w:pPr>
            <w:r>
              <w:rPr>
                <w:rStyle w:val="Bodytext2105pt"/>
              </w:rPr>
              <w:t>29</w:t>
            </w: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45</w:t>
            </w:r>
          </w:p>
        </w:tc>
      </w:tr>
      <w:tr w:rsidR="00ED5AF8">
        <w:tblPrEx>
          <w:tblCellMar>
            <w:top w:w="0" w:type="dxa"/>
            <w:bottom w:w="0" w:type="dxa"/>
          </w:tblCellMar>
        </w:tblPrEx>
        <w:trPr>
          <w:trHeight w:hRule="exact" w:val="307"/>
        </w:trPr>
        <w:tc>
          <w:tcPr>
            <w:tcW w:w="965" w:type="dxa"/>
            <w:vMerge/>
            <w:tcBorders>
              <w:left w:val="single" w:sz="4" w:space="0" w:color="auto"/>
            </w:tcBorders>
            <w:shd w:val="clear" w:color="auto" w:fill="FFFFFF"/>
            <w:textDirection w:val="btLr"/>
          </w:tcPr>
          <w:p w:rsidR="00ED5AF8" w:rsidRDefault="00ED5AF8">
            <w:pPr>
              <w:framePr w:w="9422" w:h="12926" w:wrap="none" w:vAnchor="page" w:hAnchor="page" w:x="1327" w:y="1455"/>
            </w:pPr>
          </w:p>
        </w:tc>
        <w:tc>
          <w:tcPr>
            <w:tcW w:w="936"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229"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277"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1128"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998"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2890" w:type="dxa"/>
            <w:tcBorders>
              <w:top w:val="single" w:sz="4" w:space="0" w:color="auto"/>
              <w:left w:val="single" w:sz="4" w:space="0" w:color="auto"/>
              <w:right w:val="single" w:sz="4" w:space="0" w:color="auto"/>
            </w:tcBorders>
            <w:shd w:val="clear" w:color="auto" w:fill="FFFFFF"/>
          </w:tcPr>
          <w:p w:rsidR="00ED5AF8" w:rsidRDefault="00ED5AF8">
            <w:pPr>
              <w:framePr w:w="9422" w:h="12926" w:wrap="none" w:vAnchor="page" w:hAnchor="page" w:x="1327" w:y="1455"/>
              <w:rPr>
                <w:sz w:val="10"/>
                <w:szCs w:val="10"/>
              </w:rPr>
            </w:pPr>
          </w:p>
        </w:tc>
      </w:tr>
      <w:tr w:rsidR="00ED5AF8">
        <w:tblPrEx>
          <w:tblCellMar>
            <w:top w:w="0" w:type="dxa"/>
            <w:bottom w:w="0" w:type="dxa"/>
          </w:tblCellMar>
        </w:tblPrEx>
        <w:trPr>
          <w:trHeight w:hRule="exact" w:val="547"/>
        </w:trPr>
        <w:tc>
          <w:tcPr>
            <w:tcW w:w="965" w:type="dxa"/>
            <w:tcBorders>
              <w:top w:val="single" w:sz="4" w:space="0" w:color="auto"/>
              <w:left w:val="single" w:sz="4" w:space="0" w:color="auto"/>
            </w:tcBorders>
            <w:shd w:val="clear" w:color="auto" w:fill="FFFFFF"/>
          </w:tcPr>
          <w:p w:rsidR="00ED5AF8" w:rsidRDefault="00ED5AF8">
            <w:pPr>
              <w:framePr w:w="9422" w:h="12926" w:wrap="none" w:vAnchor="page" w:hAnchor="page" w:x="1327" w:y="1455"/>
              <w:rPr>
                <w:sz w:val="10"/>
                <w:szCs w:val="10"/>
              </w:rPr>
            </w:pPr>
          </w:p>
        </w:tc>
        <w:tc>
          <w:tcPr>
            <w:tcW w:w="5568" w:type="dxa"/>
            <w:gridSpan w:val="5"/>
            <w:tcBorders>
              <w:top w:val="single" w:sz="4" w:space="0" w:color="auto"/>
              <w:lef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pPr>
            <w:r>
              <w:rPr>
                <w:rStyle w:val="Bodytext2105pt"/>
              </w:rPr>
              <w:t>Celkem pronajatých hodin za sezónu</w:t>
            </w:r>
          </w:p>
        </w:tc>
        <w:tc>
          <w:tcPr>
            <w:tcW w:w="2890" w:type="dxa"/>
            <w:tcBorders>
              <w:top w:val="single" w:sz="4" w:space="0" w:color="auto"/>
              <w:left w:val="single" w:sz="4" w:space="0" w:color="auto"/>
              <w:right w:val="single" w:sz="4" w:space="0" w:color="auto"/>
            </w:tcBorders>
            <w:shd w:val="clear" w:color="auto" w:fill="FFFFFF"/>
            <w:vAlign w:val="center"/>
          </w:tcPr>
          <w:p w:rsidR="00ED5AF8" w:rsidRDefault="00BE2CB4">
            <w:pPr>
              <w:pStyle w:val="Bodytext20"/>
              <w:framePr w:w="9422" w:h="12926" w:wrap="none" w:vAnchor="page" w:hAnchor="page" w:x="1327" w:y="1455"/>
              <w:shd w:val="clear" w:color="auto" w:fill="auto"/>
              <w:spacing w:line="232" w:lineRule="exact"/>
              <w:ind w:left="40" w:firstLine="0"/>
              <w:jc w:val="center"/>
            </w:pPr>
            <w:r>
              <w:rPr>
                <w:rStyle w:val="Bodytext2105pt"/>
              </w:rPr>
              <w:t>1170</w:t>
            </w:r>
          </w:p>
        </w:tc>
      </w:tr>
      <w:tr w:rsidR="00ED5AF8">
        <w:tblPrEx>
          <w:tblCellMar>
            <w:top w:w="0" w:type="dxa"/>
            <w:bottom w:w="0" w:type="dxa"/>
          </w:tblCellMar>
        </w:tblPrEx>
        <w:trPr>
          <w:trHeight w:hRule="exact" w:val="326"/>
        </w:trPr>
        <w:tc>
          <w:tcPr>
            <w:tcW w:w="6533" w:type="dxa"/>
            <w:gridSpan w:val="6"/>
            <w:tcBorders>
              <w:top w:val="single" w:sz="4" w:space="0" w:color="auto"/>
              <w:left w:val="single" w:sz="4" w:space="0" w:color="auto"/>
              <w:bottom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32" w:lineRule="exact"/>
              <w:ind w:firstLine="0"/>
              <w:jc w:val="right"/>
            </w:pPr>
            <w:r>
              <w:rPr>
                <w:rStyle w:val="Bodytext2105pt"/>
              </w:rPr>
              <w:t>Cena celkem</w:t>
            </w:r>
          </w:p>
        </w:tc>
        <w:tc>
          <w:tcPr>
            <w:tcW w:w="2890" w:type="dxa"/>
            <w:tcBorders>
              <w:top w:val="single" w:sz="4" w:space="0" w:color="auto"/>
              <w:left w:val="single" w:sz="4" w:space="0" w:color="auto"/>
              <w:bottom w:val="single" w:sz="4" w:space="0" w:color="auto"/>
              <w:right w:val="single" w:sz="4" w:space="0" w:color="auto"/>
            </w:tcBorders>
            <w:shd w:val="clear" w:color="auto" w:fill="FFFFFF"/>
            <w:vAlign w:val="bottom"/>
          </w:tcPr>
          <w:p w:rsidR="00ED5AF8" w:rsidRDefault="00BE2CB4">
            <w:pPr>
              <w:pStyle w:val="Bodytext20"/>
              <w:framePr w:w="9422" w:h="12926" w:wrap="none" w:vAnchor="page" w:hAnchor="page" w:x="1327" w:y="1455"/>
              <w:shd w:val="clear" w:color="auto" w:fill="auto"/>
              <w:spacing w:line="268" w:lineRule="exact"/>
              <w:ind w:left="40" w:firstLine="0"/>
              <w:jc w:val="center"/>
            </w:pPr>
            <w:r>
              <w:rPr>
                <w:rStyle w:val="Bodytext2ArialBold"/>
              </w:rPr>
              <w:t>93 600,00 Kč</w:t>
            </w:r>
          </w:p>
        </w:tc>
      </w:tr>
    </w:tbl>
    <w:p w:rsidR="00ED5AF8" w:rsidRDefault="00BE2CB4">
      <w:pPr>
        <w:pStyle w:val="Headerorfooter10"/>
        <w:framePr w:wrap="none" w:vAnchor="page" w:hAnchor="page" w:x="5796" w:y="15604"/>
        <w:shd w:val="clear" w:color="auto" w:fill="auto"/>
      </w:pPr>
      <w:r>
        <w:t>5</w:t>
      </w:r>
    </w:p>
    <w:p w:rsidR="00ED5AF8" w:rsidRDefault="00ED5AF8">
      <w:pPr>
        <w:rPr>
          <w:sz w:val="2"/>
          <w:szCs w:val="2"/>
        </w:rPr>
        <w:sectPr w:rsidR="00ED5AF8">
          <w:pgSz w:w="11900" w:h="16840"/>
          <w:pgMar w:top="360" w:right="360" w:bottom="360" w:left="360" w:header="0" w:footer="3" w:gutter="0"/>
          <w:cols w:space="720"/>
          <w:noEndnote/>
          <w:docGrid w:linePitch="360"/>
        </w:sectPr>
      </w:pPr>
    </w:p>
    <w:p w:rsidR="00BE2CB4" w:rsidRDefault="00BE2CB4"/>
    <w:sectPr w:rsidR="00BE2CB4">
      <w:pgSz w:w="11904" w:h="168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CB4" w:rsidRDefault="00BE2CB4">
      <w:r>
        <w:separator/>
      </w:r>
    </w:p>
  </w:endnote>
  <w:endnote w:type="continuationSeparator" w:id="0">
    <w:p w:rsidR="00BE2CB4" w:rsidRDefault="00BE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CB4" w:rsidRDefault="00BE2CB4"/>
  </w:footnote>
  <w:footnote w:type="continuationSeparator" w:id="0">
    <w:p w:rsidR="00BE2CB4" w:rsidRDefault="00BE2CB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903"/>
    <w:multiLevelType w:val="multilevel"/>
    <w:tmpl w:val="EF122F1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2B567E"/>
    <w:multiLevelType w:val="multilevel"/>
    <w:tmpl w:val="BB36B0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305FA8"/>
    <w:multiLevelType w:val="multilevel"/>
    <w:tmpl w:val="0756DF38"/>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927236"/>
    <w:multiLevelType w:val="multilevel"/>
    <w:tmpl w:val="C8A0225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EA26CC"/>
    <w:multiLevelType w:val="multilevel"/>
    <w:tmpl w:val="1D885E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DA0F3B"/>
    <w:multiLevelType w:val="multilevel"/>
    <w:tmpl w:val="E43C60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760D05"/>
    <w:multiLevelType w:val="multilevel"/>
    <w:tmpl w:val="483C8BC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F8"/>
    <w:rsid w:val="00962919"/>
    <w:rsid w:val="00BE2CB4"/>
    <w:rsid w:val="00ED5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F12B9-5550-42B3-BC86-CD1B7660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b/>
      <w:bCs/>
      <w:i w:val="0"/>
      <w:iCs w:val="0"/>
      <w:smallCaps w:val="0"/>
      <w:strike w:val="0"/>
      <w:w w:val="75"/>
      <w:sz w:val="38"/>
      <w:szCs w:val="38"/>
      <w:u w:val="none"/>
    </w:rPr>
  </w:style>
  <w:style w:type="character" w:customStyle="1" w:styleId="Picturecaption1">
    <w:name w:val="Picture caption|1_"/>
    <w:basedOn w:val="Standardnpsmoodstavce"/>
    <w:link w:val="Picturecaption10"/>
    <w:rPr>
      <w:b/>
      <w:bCs/>
      <w:i w:val="0"/>
      <w:iCs w:val="0"/>
      <w:smallCaps w:val="0"/>
      <w:strike w:val="0"/>
      <w:sz w:val="22"/>
      <w:szCs w:val="22"/>
      <w:u w:val="none"/>
    </w:rPr>
  </w:style>
  <w:style w:type="character" w:customStyle="1" w:styleId="Heading21">
    <w:name w:val="Heading #2|1_"/>
    <w:basedOn w:val="Standardnpsmoodstavce"/>
    <w:link w:val="Heading210"/>
    <w:rPr>
      <w:b/>
      <w:bCs/>
      <w:i w:val="0"/>
      <w:iCs w:val="0"/>
      <w:smallCaps w:val="0"/>
      <w:strike w:val="0"/>
      <w:sz w:val="32"/>
      <w:szCs w:val="32"/>
      <w:u w:val="none"/>
    </w:rPr>
  </w:style>
  <w:style w:type="character" w:customStyle="1" w:styleId="Heading51">
    <w:name w:val="Heading #5|1_"/>
    <w:basedOn w:val="Standardnpsmoodstavce"/>
    <w:link w:val="Heading510"/>
    <w:rPr>
      <w:b/>
      <w:bCs/>
      <w:i w:val="0"/>
      <w:iCs w:val="0"/>
      <w:smallCaps w:val="0"/>
      <w:strike w:val="0"/>
      <w:u w:val="none"/>
    </w:rPr>
  </w:style>
  <w:style w:type="character" w:customStyle="1" w:styleId="Bodytext2">
    <w:name w:val="Body text|2_"/>
    <w:basedOn w:val="Standardnpsmoodstavce"/>
    <w:link w:val="Bodytext20"/>
    <w:rPr>
      <w:b w:val="0"/>
      <w:bCs w:val="0"/>
      <w:i w:val="0"/>
      <w:iCs w:val="0"/>
      <w:smallCaps w:val="0"/>
      <w:strike w:val="0"/>
      <w:u w:val="none"/>
    </w:rPr>
  </w:style>
  <w:style w:type="character" w:customStyle="1" w:styleId="Bodytext2Bold">
    <w:name w:val="Body text|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3">
    <w:name w:val="Body text|3_"/>
    <w:basedOn w:val="Standardnpsmoodstavce"/>
    <w:link w:val="Bodytext30"/>
    <w:rPr>
      <w:b/>
      <w:bCs/>
      <w:i w:val="0"/>
      <w:iCs w:val="0"/>
      <w:smallCaps w:val="0"/>
      <w:strike w:val="0"/>
      <w:u w:val="none"/>
    </w:rPr>
  </w:style>
  <w:style w:type="character" w:customStyle="1" w:styleId="Bodytext4">
    <w:name w:val="Body text|4_"/>
    <w:basedOn w:val="Standardnpsmoodstavce"/>
    <w:link w:val="Bodytext40"/>
    <w:rPr>
      <w:b w:val="0"/>
      <w:bCs w:val="0"/>
      <w:i w:val="0"/>
      <w:iCs w:val="0"/>
      <w:smallCaps w:val="0"/>
      <w:strike w:val="0"/>
      <w:spacing w:val="0"/>
      <w:sz w:val="17"/>
      <w:szCs w:val="17"/>
      <w:u w:val="none"/>
    </w:rPr>
  </w:style>
  <w:style w:type="character" w:customStyle="1" w:styleId="Bodytext5">
    <w:name w:val="Body text|5_"/>
    <w:basedOn w:val="Standardnpsmoodstavce"/>
    <w:link w:val="Bodytext50"/>
    <w:rPr>
      <w:b w:val="0"/>
      <w:bCs w:val="0"/>
      <w:i w:val="0"/>
      <w:iCs w:val="0"/>
      <w:smallCaps w:val="0"/>
      <w:strike w:val="0"/>
      <w:u w:val="none"/>
    </w:rPr>
  </w:style>
  <w:style w:type="character" w:customStyle="1" w:styleId="Headerorfooter1">
    <w:name w:val="Header or footer|1_"/>
    <w:basedOn w:val="Standardnpsmoodstavce"/>
    <w:link w:val="Headerorfooter10"/>
    <w:rPr>
      <w:b/>
      <w:bCs/>
      <w:i w:val="0"/>
      <w:iCs w:val="0"/>
      <w:smallCaps w:val="0"/>
      <w:strike w:val="0"/>
      <w:sz w:val="20"/>
      <w:szCs w:val="20"/>
      <w:u w:val="none"/>
    </w:rPr>
  </w:style>
  <w:style w:type="character" w:customStyle="1" w:styleId="Heading41">
    <w:name w:val="Heading #4|1_"/>
    <w:basedOn w:val="Standardnpsmoodstavce"/>
    <w:link w:val="Heading410"/>
    <w:rPr>
      <w:b w:val="0"/>
      <w:bCs w:val="0"/>
      <w:i w:val="0"/>
      <w:iCs w:val="0"/>
      <w:smallCaps w:val="0"/>
      <w:strike w:val="0"/>
      <w:u w:val="none"/>
    </w:rPr>
  </w:style>
  <w:style w:type="character" w:customStyle="1" w:styleId="Heading31">
    <w:name w:val="Heading #3|1_"/>
    <w:basedOn w:val="Standardnpsmoodstavce"/>
    <w:link w:val="Heading310"/>
    <w:rPr>
      <w:b/>
      <w:bCs/>
      <w:i w:val="0"/>
      <w:iCs w:val="0"/>
      <w:smallCaps w:val="0"/>
      <w:strike w:val="0"/>
      <w:sz w:val="22"/>
      <w:szCs w:val="22"/>
      <w:u w:val="none"/>
    </w:rPr>
  </w:style>
  <w:style w:type="character" w:customStyle="1" w:styleId="Bodytext6">
    <w:name w:val="Body text|6_"/>
    <w:basedOn w:val="Standardnpsmoodstavce"/>
    <w:link w:val="Bodytext60"/>
    <w:rPr>
      <w:b/>
      <w:bCs/>
      <w:i w:val="0"/>
      <w:iCs w:val="0"/>
      <w:smallCaps w:val="0"/>
      <w:strike w:val="0"/>
      <w:sz w:val="23"/>
      <w:szCs w:val="23"/>
      <w:u w:val="none"/>
    </w:rPr>
  </w:style>
  <w:style w:type="character" w:customStyle="1" w:styleId="Bodytext612ptNotBold">
    <w:name w:val="Body text|6 + 12 pt;Not Bold"/>
    <w:basedOn w:val="Bodytext6"/>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61">
    <w:name w:val="Body text|6"/>
    <w:basedOn w:val="Bodytext6"/>
    <w:rPr>
      <w:rFonts w:ascii="Times New Roman" w:eastAsia="Times New Roman" w:hAnsi="Times New Roman" w:cs="Times New Roman"/>
      <w:b/>
      <w:bCs/>
      <w:i w:val="0"/>
      <w:iCs w:val="0"/>
      <w:smallCaps w:val="0"/>
      <w:strike w:val="0"/>
      <w:color w:val="4854DC"/>
      <w:spacing w:val="0"/>
      <w:w w:val="100"/>
      <w:position w:val="0"/>
      <w:sz w:val="23"/>
      <w:szCs w:val="23"/>
      <w:u w:val="none"/>
      <w:lang w:val="cs-CZ" w:eastAsia="cs-CZ" w:bidi="cs-CZ"/>
    </w:rPr>
  </w:style>
  <w:style w:type="character" w:customStyle="1" w:styleId="Bodytext612ptNotBold0">
    <w:name w:val="Body text|6 + 12 pt;Not Bold"/>
    <w:basedOn w:val="Bodytext6"/>
    <w:rPr>
      <w:rFonts w:ascii="Times New Roman" w:eastAsia="Times New Roman" w:hAnsi="Times New Roman" w:cs="Times New Roman"/>
      <w:b/>
      <w:bCs/>
      <w:i w:val="0"/>
      <w:iCs w:val="0"/>
      <w:smallCaps w:val="0"/>
      <w:strike w:val="0"/>
      <w:color w:val="4854DC"/>
      <w:spacing w:val="0"/>
      <w:w w:val="100"/>
      <w:position w:val="0"/>
      <w:sz w:val="24"/>
      <w:szCs w:val="24"/>
      <w:u w:val="none"/>
      <w:lang w:val="cs-CZ" w:eastAsia="cs-CZ" w:bidi="cs-CZ"/>
    </w:rPr>
  </w:style>
  <w:style w:type="character" w:customStyle="1" w:styleId="Bodytext695ptNotBold">
    <w:name w:val="Body text|6 + 9.5 pt;Not Bold"/>
    <w:basedOn w:val="Bodytext6"/>
    <w:rPr>
      <w:rFonts w:ascii="Times New Roman" w:eastAsia="Times New Roman" w:hAnsi="Times New Roman" w:cs="Times New Roman"/>
      <w:b/>
      <w:bCs/>
      <w:i w:val="0"/>
      <w:iCs w:val="0"/>
      <w:smallCaps w:val="0"/>
      <w:strike w:val="0"/>
      <w:color w:val="4854DC"/>
      <w:spacing w:val="0"/>
      <w:w w:val="100"/>
      <w:position w:val="0"/>
      <w:sz w:val="19"/>
      <w:szCs w:val="19"/>
      <w:u w:val="none"/>
      <w:lang w:val="cs-CZ" w:eastAsia="cs-CZ" w:bidi="cs-CZ"/>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Headerorfooter2">
    <w:name w:val="Header or footer|2_"/>
    <w:basedOn w:val="Standardnpsmoodstavce"/>
    <w:link w:val="Headerorfooter20"/>
    <w:rPr>
      <w:b w:val="0"/>
      <w:bCs w:val="0"/>
      <w:i/>
      <w:iCs/>
      <w:smallCaps w:val="0"/>
      <w:strike w:val="0"/>
      <w:w w:val="200"/>
      <w:sz w:val="8"/>
      <w:szCs w:val="8"/>
      <w:u w:val="none"/>
    </w:rPr>
  </w:style>
  <w:style w:type="character" w:customStyle="1" w:styleId="Bodytext7">
    <w:name w:val="Body text|7_"/>
    <w:basedOn w:val="Standardnpsmoodstavce"/>
    <w:link w:val="Bodytext70"/>
    <w:rPr>
      <w:b w:val="0"/>
      <w:bCs w:val="0"/>
      <w:i w:val="0"/>
      <w:iCs w:val="0"/>
      <w:smallCaps w:val="0"/>
      <w:strike w:val="0"/>
      <w:sz w:val="20"/>
      <w:szCs w:val="20"/>
      <w:u w:val="none"/>
    </w:rPr>
  </w:style>
  <w:style w:type="character" w:customStyle="1" w:styleId="Bodytext2105pt">
    <w:name w:val="Body text|2 + 10.5 p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Bodytext2ArialBold">
    <w:name w:val="Body text|2 + Arial;Bold"/>
    <w:basedOn w:val="Bodytext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paragraph" w:customStyle="1" w:styleId="Heading110">
    <w:name w:val="Heading #1|1"/>
    <w:basedOn w:val="Normln"/>
    <w:link w:val="Heading11"/>
    <w:pPr>
      <w:shd w:val="clear" w:color="auto" w:fill="FFFFFF"/>
      <w:spacing w:line="403" w:lineRule="exact"/>
      <w:outlineLvl w:val="0"/>
    </w:pPr>
    <w:rPr>
      <w:b/>
      <w:bCs/>
      <w:w w:val="75"/>
      <w:sz w:val="38"/>
      <w:szCs w:val="38"/>
    </w:rPr>
  </w:style>
  <w:style w:type="paragraph" w:customStyle="1" w:styleId="Picturecaption10">
    <w:name w:val="Picture caption|1"/>
    <w:basedOn w:val="Normln"/>
    <w:link w:val="Picturecaption1"/>
    <w:pPr>
      <w:shd w:val="clear" w:color="auto" w:fill="FFFFFF"/>
      <w:spacing w:line="244" w:lineRule="exact"/>
    </w:pPr>
    <w:rPr>
      <w:b/>
      <w:bCs/>
      <w:sz w:val="22"/>
      <w:szCs w:val="22"/>
    </w:rPr>
  </w:style>
  <w:style w:type="paragraph" w:customStyle="1" w:styleId="Heading210">
    <w:name w:val="Heading #2|1"/>
    <w:basedOn w:val="Normln"/>
    <w:link w:val="Heading21"/>
    <w:pPr>
      <w:shd w:val="clear" w:color="auto" w:fill="FFFFFF"/>
      <w:spacing w:after="140" w:line="354" w:lineRule="exact"/>
      <w:jc w:val="center"/>
      <w:outlineLvl w:val="1"/>
    </w:pPr>
    <w:rPr>
      <w:b/>
      <w:bCs/>
      <w:sz w:val="32"/>
      <w:szCs w:val="32"/>
    </w:rPr>
  </w:style>
  <w:style w:type="paragraph" w:customStyle="1" w:styleId="Heading510">
    <w:name w:val="Heading #5|1"/>
    <w:basedOn w:val="Normln"/>
    <w:link w:val="Heading51"/>
    <w:pPr>
      <w:shd w:val="clear" w:color="auto" w:fill="FFFFFF"/>
      <w:spacing w:before="140" w:after="140" w:line="298" w:lineRule="exact"/>
      <w:ind w:hanging="380"/>
      <w:jc w:val="center"/>
      <w:outlineLvl w:val="4"/>
    </w:pPr>
    <w:rPr>
      <w:b/>
      <w:bCs/>
    </w:rPr>
  </w:style>
  <w:style w:type="paragraph" w:customStyle="1" w:styleId="Bodytext20">
    <w:name w:val="Body text|2"/>
    <w:basedOn w:val="Normln"/>
    <w:link w:val="Bodytext2"/>
    <w:pPr>
      <w:shd w:val="clear" w:color="auto" w:fill="FFFFFF"/>
      <w:spacing w:line="274" w:lineRule="exact"/>
      <w:ind w:hanging="400"/>
    </w:pPr>
  </w:style>
  <w:style w:type="paragraph" w:customStyle="1" w:styleId="Bodytext30">
    <w:name w:val="Body text|3"/>
    <w:basedOn w:val="Normln"/>
    <w:link w:val="Bodytext3"/>
    <w:pPr>
      <w:shd w:val="clear" w:color="auto" w:fill="FFFFFF"/>
      <w:spacing w:line="274" w:lineRule="exact"/>
      <w:ind w:hanging="380"/>
    </w:pPr>
    <w:rPr>
      <w:b/>
      <w:bCs/>
    </w:rPr>
  </w:style>
  <w:style w:type="paragraph" w:customStyle="1" w:styleId="Bodytext40">
    <w:name w:val="Body text|4"/>
    <w:basedOn w:val="Normln"/>
    <w:link w:val="Bodytext4"/>
    <w:pPr>
      <w:shd w:val="clear" w:color="auto" w:fill="FFFFFF"/>
      <w:spacing w:before="280" w:line="188" w:lineRule="exact"/>
      <w:jc w:val="center"/>
    </w:pPr>
    <w:rPr>
      <w:sz w:val="17"/>
      <w:szCs w:val="17"/>
    </w:rPr>
  </w:style>
  <w:style w:type="paragraph" w:customStyle="1" w:styleId="Bodytext50">
    <w:name w:val="Body text|5"/>
    <w:basedOn w:val="Normln"/>
    <w:link w:val="Bodytext5"/>
    <w:pPr>
      <w:shd w:val="clear" w:color="auto" w:fill="FFFFFF"/>
      <w:spacing w:before="280" w:line="266" w:lineRule="exact"/>
      <w:jc w:val="center"/>
    </w:pPr>
  </w:style>
  <w:style w:type="paragraph" w:customStyle="1" w:styleId="Headerorfooter10">
    <w:name w:val="Header or footer|1"/>
    <w:basedOn w:val="Normln"/>
    <w:link w:val="Headerorfooter1"/>
    <w:pPr>
      <w:shd w:val="clear" w:color="auto" w:fill="FFFFFF"/>
      <w:spacing w:line="222" w:lineRule="exact"/>
    </w:pPr>
    <w:rPr>
      <w:b/>
      <w:bCs/>
      <w:sz w:val="20"/>
      <w:szCs w:val="20"/>
    </w:rPr>
  </w:style>
  <w:style w:type="paragraph" w:customStyle="1" w:styleId="Heading410">
    <w:name w:val="Heading #4|1"/>
    <w:basedOn w:val="Normln"/>
    <w:link w:val="Heading41"/>
    <w:pPr>
      <w:shd w:val="clear" w:color="auto" w:fill="FFFFFF"/>
      <w:spacing w:before="420" w:line="266" w:lineRule="exact"/>
      <w:jc w:val="center"/>
      <w:outlineLvl w:val="3"/>
    </w:pPr>
  </w:style>
  <w:style w:type="paragraph" w:customStyle="1" w:styleId="Heading310">
    <w:name w:val="Heading #3|1"/>
    <w:basedOn w:val="Normln"/>
    <w:link w:val="Heading31"/>
    <w:pPr>
      <w:shd w:val="clear" w:color="auto" w:fill="FFFFFF"/>
      <w:spacing w:before="540" w:line="244" w:lineRule="exact"/>
      <w:jc w:val="center"/>
      <w:outlineLvl w:val="2"/>
    </w:pPr>
    <w:rPr>
      <w:b/>
      <w:bCs/>
      <w:sz w:val="22"/>
      <w:szCs w:val="22"/>
    </w:rPr>
  </w:style>
  <w:style w:type="paragraph" w:customStyle="1" w:styleId="Bodytext60">
    <w:name w:val="Body text|6"/>
    <w:basedOn w:val="Normln"/>
    <w:link w:val="Bodytext6"/>
    <w:pPr>
      <w:shd w:val="clear" w:color="auto" w:fill="FFFFFF"/>
      <w:spacing w:line="259" w:lineRule="exact"/>
      <w:jc w:val="both"/>
    </w:pPr>
    <w:rPr>
      <w:b/>
      <w:bCs/>
      <w:sz w:val="23"/>
      <w:szCs w:val="23"/>
    </w:rPr>
  </w:style>
  <w:style w:type="paragraph" w:customStyle="1" w:styleId="Other10">
    <w:name w:val="Other|1"/>
    <w:basedOn w:val="Normln"/>
    <w:link w:val="Other1"/>
    <w:pPr>
      <w:shd w:val="clear" w:color="auto" w:fill="FFFFFF"/>
    </w:pPr>
    <w:rPr>
      <w:sz w:val="20"/>
      <w:szCs w:val="20"/>
    </w:rPr>
  </w:style>
  <w:style w:type="paragraph" w:customStyle="1" w:styleId="Headerorfooter20">
    <w:name w:val="Header or footer|2"/>
    <w:basedOn w:val="Normln"/>
    <w:link w:val="Headerorfooter2"/>
    <w:pPr>
      <w:shd w:val="clear" w:color="auto" w:fill="FFFFFF"/>
      <w:spacing w:line="88" w:lineRule="exact"/>
    </w:pPr>
    <w:rPr>
      <w:i/>
      <w:iCs/>
      <w:w w:val="200"/>
      <w:sz w:val="8"/>
      <w:szCs w:val="8"/>
    </w:rPr>
  </w:style>
  <w:style w:type="paragraph" w:customStyle="1" w:styleId="Bodytext70">
    <w:name w:val="Body text|7"/>
    <w:basedOn w:val="Normln"/>
    <w:link w:val="Bodytext7"/>
    <w:pPr>
      <w:shd w:val="clear" w:color="auto" w:fill="FFFFFF"/>
      <w:spacing w:line="0" w:lineRule="atLeas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1255</Words>
  <Characters>7406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SŠLCH</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Adamkova</dc:creator>
  <cp:lastModifiedBy>Zdenka Adámková</cp:lastModifiedBy>
  <cp:revision>2</cp:revision>
  <dcterms:created xsi:type="dcterms:W3CDTF">2021-06-18T11:34:00Z</dcterms:created>
  <dcterms:modified xsi:type="dcterms:W3CDTF">2021-06-18T11:34:00Z</dcterms:modified>
</cp:coreProperties>
</file>