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C8649E8" w:rsidR="00EF3D1B" w:rsidRDefault="008F3D1F">
      <w:pPr>
        <w:jc w:val="center"/>
        <w:rPr>
          <w:rFonts w:ascii="Arial" w:eastAsia="Arial" w:hAnsi="Arial" w:cs="Arial"/>
          <w:b/>
          <w:sz w:val="28"/>
          <w:szCs w:val="28"/>
        </w:rPr>
      </w:pPr>
      <w:r>
        <w:rPr>
          <w:rFonts w:ascii="Arial" w:eastAsia="Arial" w:hAnsi="Arial" w:cs="Arial"/>
          <w:b/>
          <w:sz w:val="28"/>
          <w:szCs w:val="28"/>
        </w:rPr>
        <w:t>KUPNÍ SMLOUVA</w:t>
      </w:r>
    </w:p>
    <w:p w14:paraId="6449F17E" w14:textId="77777777" w:rsidR="00FE6296" w:rsidRDefault="00FE6296" w:rsidP="00FE629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(dále jen „smlouva“)</w:t>
      </w:r>
    </w:p>
    <w:p w14:paraId="03C25E6C" w14:textId="77777777" w:rsidR="00FE6296" w:rsidRDefault="00FE6296" w:rsidP="00FE6296">
      <w:pPr>
        <w:pBdr>
          <w:top w:val="nil"/>
          <w:left w:val="nil"/>
          <w:bottom w:val="nil"/>
          <w:right w:val="nil"/>
          <w:between w:val="nil"/>
        </w:pBdr>
        <w:spacing w:after="120" w:line="276" w:lineRule="auto"/>
        <w:jc w:val="center"/>
        <w:rPr>
          <w:rFonts w:ascii="Tahoma" w:eastAsia="Tahoma" w:hAnsi="Tahoma" w:cs="Tahoma"/>
          <w:color w:val="000000"/>
        </w:rPr>
      </w:pPr>
      <w:r>
        <w:rPr>
          <w:rFonts w:ascii="Tahoma" w:eastAsia="Tahoma" w:hAnsi="Tahoma" w:cs="Tahoma"/>
          <w:color w:val="000000"/>
        </w:rPr>
        <w:t>dle § 2079 a násl. zákona č. 89/2012 Sb., občanský zákoník</w:t>
      </w:r>
    </w:p>
    <w:p w14:paraId="66CDF7A9" w14:textId="77777777" w:rsidR="00FE6296" w:rsidRDefault="00FE6296">
      <w:pPr>
        <w:jc w:val="center"/>
        <w:rPr>
          <w:rFonts w:ascii="Arial" w:eastAsia="Arial" w:hAnsi="Arial" w:cs="Arial"/>
          <w:b/>
          <w:sz w:val="28"/>
          <w:szCs w:val="28"/>
        </w:rPr>
      </w:pPr>
    </w:p>
    <w:p w14:paraId="00000002" w14:textId="77777777" w:rsidR="00EF3D1B" w:rsidRDefault="00EF3D1B">
      <w:pPr>
        <w:rPr>
          <w:rFonts w:ascii="Arial" w:eastAsia="Arial" w:hAnsi="Arial" w:cs="Arial"/>
        </w:rPr>
      </w:pPr>
    </w:p>
    <w:p w14:paraId="00000003" w14:textId="333BA419" w:rsidR="00EF3D1B" w:rsidRDefault="008F3D1F">
      <w:pPr>
        <w:rPr>
          <w:rFonts w:ascii="Arial" w:eastAsia="Arial" w:hAnsi="Arial" w:cs="Arial"/>
        </w:rPr>
      </w:pPr>
      <w:r>
        <w:rPr>
          <w:rFonts w:ascii="Arial" w:eastAsia="Arial" w:hAnsi="Arial" w:cs="Arial"/>
        </w:rPr>
        <w:t xml:space="preserve">DNEŠNÍHO DNE, MĚSÍCE A ROKU: </w:t>
      </w:r>
      <w:r w:rsidR="00792046">
        <w:rPr>
          <w:rFonts w:ascii="Arial" w:eastAsia="Arial" w:hAnsi="Arial" w:cs="Arial"/>
        </w:rPr>
        <w:t>1</w:t>
      </w:r>
      <w:r w:rsidR="00F05ECC">
        <w:rPr>
          <w:rFonts w:ascii="Arial" w:eastAsia="Arial" w:hAnsi="Arial" w:cs="Arial"/>
        </w:rPr>
        <w:t>0</w:t>
      </w:r>
      <w:r w:rsidR="003F2A1A">
        <w:rPr>
          <w:rFonts w:ascii="Arial" w:eastAsia="Arial" w:hAnsi="Arial" w:cs="Arial"/>
        </w:rPr>
        <w:t>.</w:t>
      </w:r>
      <w:r w:rsidR="00792046">
        <w:rPr>
          <w:rFonts w:ascii="Arial" w:eastAsia="Arial" w:hAnsi="Arial" w:cs="Arial"/>
        </w:rPr>
        <w:t>6</w:t>
      </w:r>
      <w:r w:rsidR="003F2A1A">
        <w:rPr>
          <w:rFonts w:ascii="Arial" w:eastAsia="Arial" w:hAnsi="Arial" w:cs="Arial"/>
        </w:rPr>
        <w:t>.202</w:t>
      </w:r>
      <w:r w:rsidR="00792046">
        <w:rPr>
          <w:rFonts w:ascii="Arial" w:eastAsia="Arial" w:hAnsi="Arial" w:cs="Arial"/>
        </w:rPr>
        <w:t>1</w:t>
      </w:r>
    </w:p>
    <w:p w14:paraId="00000004" w14:textId="77777777" w:rsidR="00EF3D1B" w:rsidRDefault="00EF3D1B">
      <w:pPr>
        <w:rPr>
          <w:rFonts w:ascii="Arial" w:eastAsia="Arial" w:hAnsi="Arial" w:cs="Arial"/>
          <w:sz w:val="22"/>
          <w:szCs w:val="22"/>
        </w:rPr>
      </w:pPr>
    </w:p>
    <w:p w14:paraId="00000005" w14:textId="77777777" w:rsidR="00EF3D1B" w:rsidRDefault="00EF3D1B">
      <w:pPr>
        <w:rPr>
          <w:rFonts w:ascii="Arial" w:eastAsia="Arial" w:hAnsi="Arial" w:cs="Arial"/>
          <w:sz w:val="22"/>
          <w:szCs w:val="22"/>
        </w:rPr>
      </w:pPr>
    </w:p>
    <w:p w14:paraId="10D14F6D" w14:textId="77777777" w:rsidR="00AB5E6B" w:rsidRDefault="00593C76" w:rsidP="00593C76">
      <w:pPr>
        <w:pStyle w:val="Nadpis1"/>
        <w:rPr>
          <w:rFonts w:ascii="Arial" w:eastAsia="Arial" w:hAnsi="Arial" w:cs="Arial"/>
        </w:rPr>
      </w:pPr>
      <w:r w:rsidRPr="00593C76">
        <w:rPr>
          <w:rFonts w:ascii="Arial" w:eastAsia="Arial" w:hAnsi="Arial" w:cs="Arial"/>
        </w:rPr>
        <w:t>Základní škola</w:t>
      </w:r>
      <w:r w:rsidR="00AB5E6B">
        <w:rPr>
          <w:rFonts w:ascii="Arial" w:eastAsia="Arial" w:hAnsi="Arial" w:cs="Arial"/>
        </w:rPr>
        <w:t>, Brno, Gajdošova 3</w:t>
      </w:r>
    </w:p>
    <w:p w14:paraId="00000007" w14:textId="0B1E2F3D" w:rsidR="00EF3D1B" w:rsidRDefault="008F3D1F">
      <w:pPr>
        <w:rPr>
          <w:rFonts w:ascii="Arial" w:eastAsia="Arial" w:hAnsi="Arial" w:cs="Arial"/>
        </w:rPr>
      </w:pPr>
      <w:r>
        <w:rPr>
          <w:rFonts w:ascii="Arial" w:eastAsia="Arial" w:hAnsi="Arial" w:cs="Arial"/>
        </w:rPr>
        <w:t xml:space="preserve">se sídlem: </w:t>
      </w:r>
      <w:r w:rsidR="001314DC">
        <w:rPr>
          <w:rFonts w:ascii="Arial" w:eastAsia="Arial" w:hAnsi="Arial" w:cs="Arial"/>
        </w:rPr>
        <w:t>Gajdošova 1282/3,615 00 Brno</w:t>
      </w:r>
    </w:p>
    <w:p w14:paraId="00000008" w14:textId="35AA9F0F" w:rsidR="00EF3D1B" w:rsidRDefault="008F3D1F">
      <w:pPr>
        <w:rPr>
          <w:rFonts w:ascii="Arial" w:eastAsia="Arial" w:hAnsi="Arial" w:cs="Arial"/>
        </w:rPr>
      </w:pPr>
      <w:r>
        <w:rPr>
          <w:rFonts w:ascii="Arial" w:eastAsia="Arial" w:hAnsi="Arial" w:cs="Arial"/>
        </w:rPr>
        <w:t xml:space="preserve">IČO: </w:t>
      </w:r>
      <w:r w:rsidR="001314DC">
        <w:rPr>
          <w:rFonts w:ascii="Arial" w:eastAsia="Arial" w:hAnsi="Arial" w:cs="Arial"/>
        </w:rPr>
        <w:t>48510921</w:t>
      </w:r>
    </w:p>
    <w:p w14:paraId="00000009" w14:textId="11B2B810" w:rsidR="00EF3D1B" w:rsidRDefault="008F3D1F">
      <w:pPr>
        <w:rPr>
          <w:rFonts w:ascii="Arial" w:eastAsia="Arial" w:hAnsi="Arial" w:cs="Arial"/>
        </w:rPr>
      </w:pPr>
      <w:r>
        <w:rPr>
          <w:rFonts w:ascii="Arial" w:eastAsia="Arial" w:hAnsi="Arial" w:cs="Arial"/>
        </w:rPr>
        <w:t>DIČ:</w:t>
      </w:r>
      <w:r w:rsidR="00593C76" w:rsidRPr="00593C76">
        <w:t xml:space="preserve"> </w:t>
      </w:r>
      <w:r w:rsidR="00593C76" w:rsidRPr="00593C76">
        <w:rPr>
          <w:rFonts w:ascii="Arial" w:eastAsia="Arial" w:hAnsi="Arial" w:cs="Arial"/>
        </w:rPr>
        <w:t>CZ</w:t>
      </w:r>
      <w:r w:rsidR="001314DC">
        <w:rPr>
          <w:rFonts w:ascii="Arial" w:eastAsia="Arial" w:hAnsi="Arial" w:cs="Arial"/>
        </w:rPr>
        <w:t>48510</w:t>
      </w:r>
      <w:bookmarkStart w:id="0" w:name="_GoBack"/>
      <w:bookmarkEnd w:id="0"/>
      <w:r w:rsidR="001314DC">
        <w:rPr>
          <w:rFonts w:ascii="Arial" w:eastAsia="Arial" w:hAnsi="Arial" w:cs="Arial"/>
        </w:rPr>
        <w:t>921</w:t>
      </w:r>
      <w:r w:rsidR="00593C76" w:rsidRPr="00593C76">
        <w:rPr>
          <w:rFonts w:ascii="Arial" w:eastAsia="Arial" w:hAnsi="Arial" w:cs="Arial"/>
        </w:rPr>
        <w:t xml:space="preserve"> </w:t>
      </w:r>
    </w:p>
    <w:p w14:paraId="0000000A" w14:textId="69015CC6" w:rsidR="00EF3D1B" w:rsidRDefault="008F3D1F">
      <w:pPr>
        <w:ind w:left="2127" w:hanging="2127"/>
        <w:jc w:val="both"/>
        <w:rPr>
          <w:rFonts w:ascii="Arial" w:eastAsia="Arial" w:hAnsi="Arial" w:cs="Arial"/>
        </w:rPr>
      </w:pPr>
      <w:r>
        <w:rPr>
          <w:rFonts w:ascii="Arial" w:eastAsia="Arial" w:hAnsi="Arial" w:cs="Arial"/>
        </w:rPr>
        <w:t xml:space="preserve">bankovní spojení: </w:t>
      </w:r>
      <w:r w:rsidR="001314DC">
        <w:rPr>
          <w:rFonts w:ascii="Arial" w:eastAsia="Arial" w:hAnsi="Arial" w:cs="Arial"/>
        </w:rPr>
        <w:t>Komerční banka a.s.</w:t>
      </w:r>
    </w:p>
    <w:p w14:paraId="0000000B" w14:textId="2BC13A67" w:rsidR="00EF3D1B" w:rsidRDefault="008F3D1F">
      <w:pPr>
        <w:ind w:left="2127" w:hanging="2127"/>
        <w:jc w:val="both"/>
        <w:rPr>
          <w:rFonts w:ascii="Arial" w:eastAsia="Arial" w:hAnsi="Arial" w:cs="Arial"/>
          <w:i/>
        </w:rPr>
      </w:pPr>
      <w:r>
        <w:rPr>
          <w:rFonts w:ascii="Arial" w:eastAsia="Arial" w:hAnsi="Arial" w:cs="Arial"/>
        </w:rPr>
        <w:t xml:space="preserve">číslo účtu: </w:t>
      </w:r>
      <w:r w:rsidR="001314DC">
        <w:rPr>
          <w:rFonts w:ascii="Arial" w:eastAsia="Arial" w:hAnsi="Arial" w:cs="Arial"/>
        </w:rPr>
        <w:t>30934621/0100</w:t>
      </w:r>
    </w:p>
    <w:p w14:paraId="0000000C" w14:textId="5A32241C" w:rsidR="00EF3D1B" w:rsidRDefault="008F3D1F">
      <w:pPr>
        <w:rPr>
          <w:rFonts w:ascii="Arial" w:eastAsia="Arial" w:hAnsi="Arial" w:cs="Arial"/>
        </w:rPr>
      </w:pPr>
      <w:r>
        <w:rPr>
          <w:rFonts w:ascii="Arial" w:eastAsia="Arial" w:hAnsi="Arial" w:cs="Arial"/>
        </w:rPr>
        <w:t xml:space="preserve">zastoupená: </w:t>
      </w:r>
      <w:proofErr w:type="spellStart"/>
      <w:r w:rsidR="00593C76">
        <w:rPr>
          <w:rFonts w:ascii="Arial" w:eastAsia="Arial" w:hAnsi="Arial" w:cs="Arial"/>
        </w:rPr>
        <w:t>Mgr.</w:t>
      </w:r>
      <w:r w:rsidR="001314DC">
        <w:rPr>
          <w:rFonts w:ascii="Arial" w:eastAsia="Arial" w:hAnsi="Arial" w:cs="Arial"/>
        </w:rPr>
        <w:t>Rostislavem</w:t>
      </w:r>
      <w:proofErr w:type="spellEnd"/>
      <w:r w:rsidR="001314DC">
        <w:rPr>
          <w:rFonts w:ascii="Arial" w:eastAsia="Arial" w:hAnsi="Arial" w:cs="Arial"/>
        </w:rPr>
        <w:t xml:space="preserve"> Novotným</w:t>
      </w:r>
      <w:r w:rsidR="00593C76" w:rsidRPr="00593C76">
        <w:rPr>
          <w:rFonts w:ascii="Arial" w:eastAsia="Arial" w:hAnsi="Arial" w:cs="Arial"/>
        </w:rPr>
        <w:t>,</w:t>
      </w:r>
      <w:r w:rsidR="00593C76">
        <w:rPr>
          <w:rFonts w:ascii="Arial" w:eastAsia="Arial" w:hAnsi="Arial" w:cs="Arial"/>
        </w:rPr>
        <w:t xml:space="preserve"> </w:t>
      </w:r>
      <w:r w:rsidR="007C2280">
        <w:rPr>
          <w:rFonts w:ascii="Arial" w:eastAsia="Arial" w:hAnsi="Arial" w:cs="Arial"/>
        </w:rPr>
        <w:t>ředitel školy</w:t>
      </w:r>
      <w:r>
        <w:rPr>
          <w:rFonts w:ascii="Arial" w:eastAsia="Arial" w:hAnsi="Arial" w:cs="Arial"/>
        </w:rPr>
        <w:t xml:space="preserve"> </w:t>
      </w:r>
    </w:p>
    <w:p w14:paraId="0000000D" w14:textId="77777777" w:rsidR="00EF3D1B" w:rsidRDefault="00EF3D1B">
      <w:pPr>
        <w:rPr>
          <w:rFonts w:ascii="Arial" w:eastAsia="Arial" w:hAnsi="Arial" w:cs="Arial"/>
        </w:rPr>
      </w:pPr>
    </w:p>
    <w:p w14:paraId="0000000E" w14:textId="77777777" w:rsidR="00EF3D1B" w:rsidRDefault="008F3D1F">
      <w:pPr>
        <w:rPr>
          <w:rFonts w:ascii="Arial" w:eastAsia="Arial" w:hAnsi="Arial" w:cs="Arial"/>
          <w:i/>
        </w:rPr>
      </w:pPr>
      <w:r>
        <w:rPr>
          <w:rFonts w:ascii="Arial" w:eastAsia="Arial" w:hAnsi="Arial" w:cs="Arial"/>
          <w:i/>
        </w:rPr>
        <w:t>na straně jedné jako kupující (dále jen „kupující“)</w:t>
      </w:r>
    </w:p>
    <w:p w14:paraId="0000000F" w14:textId="77777777" w:rsidR="00EF3D1B" w:rsidRDefault="00EF3D1B">
      <w:pPr>
        <w:rPr>
          <w:rFonts w:ascii="Arial" w:eastAsia="Arial" w:hAnsi="Arial" w:cs="Arial"/>
        </w:rPr>
      </w:pPr>
    </w:p>
    <w:p w14:paraId="00000010" w14:textId="77777777" w:rsidR="00EF3D1B" w:rsidRDefault="008F3D1F">
      <w:pPr>
        <w:rPr>
          <w:rFonts w:ascii="Arial" w:eastAsia="Arial" w:hAnsi="Arial" w:cs="Arial"/>
        </w:rPr>
      </w:pPr>
      <w:r>
        <w:rPr>
          <w:rFonts w:ascii="Arial" w:eastAsia="Arial" w:hAnsi="Arial" w:cs="Arial"/>
        </w:rPr>
        <w:t>a</w:t>
      </w:r>
    </w:p>
    <w:p w14:paraId="00000011" w14:textId="77777777" w:rsidR="00EF3D1B" w:rsidRDefault="00EF3D1B">
      <w:pPr>
        <w:rPr>
          <w:rFonts w:ascii="Arial" w:eastAsia="Arial" w:hAnsi="Arial" w:cs="Arial"/>
          <w:b/>
        </w:rPr>
      </w:pPr>
    </w:p>
    <w:p w14:paraId="00000012" w14:textId="77777777" w:rsidR="00EF3D1B" w:rsidRDefault="00EF3D1B">
      <w:pPr>
        <w:rPr>
          <w:rFonts w:ascii="Arial" w:eastAsia="Arial" w:hAnsi="Arial" w:cs="Arial"/>
          <w:b/>
        </w:rPr>
      </w:pPr>
    </w:p>
    <w:p w14:paraId="00000013" w14:textId="7ED8D2B6" w:rsidR="00EF3D1B" w:rsidRPr="007C2280" w:rsidRDefault="006F6681">
      <w:pPr>
        <w:rPr>
          <w:rFonts w:ascii="Arial" w:eastAsia="Arial" w:hAnsi="Arial" w:cs="Arial"/>
          <w:b/>
          <w:color w:val="0000FF"/>
          <w:sz w:val="22"/>
        </w:rPr>
      </w:pPr>
      <w:r>
        <w:rPr>
          <w:rFonts w:ascii="Arial" w:eastAsia="Arial" w:hAnsi="Arial" w:cs="Arial"/>
          <w:b/>
          <w:sz w:val="22"/>
        </w:rPr>
        <w:t>REMAP spol. s r.o.</w:t>
      </w:r>
    </w:p>
    <w:p w14:paraId="00000014" w14:textId="1065697D" w:rsidR="00EF3D1B" w:rsidRDefault="008F3D1F">
      <w:pPr>
        <w:rPr>
          <w:rFonts w:ascii="Arial" w:eastAsia="Arial" w:hAnsi="Arial" w:cs="Arial"/>
        </w:rPr>
      </w:pPr>
      <w:r>
        <w:rPr>
          <w:rFonts w:ascii="Arial" w:eastAsia="Arial" w:hAnsi="Arial" w:cs="Arial"/>
        </w:rPr>
        <w:t xml:space="preserve">se sídlem: </w:t>
      </w:r>
      <w:r w:rsidR="006F6681">
        <w:rPr>
          <w:rFonts w:ascii="Arial" w:eastAsia="Arial" w:hAnsi="Arial" w:cs="Arial"/>
        </w:rPr>
        <w:t>Jundrovská 618/31</w:t>
      </w:r>
      <w:r>
        <w:rPr>
          <w:rFonts w:ascii="Arial" w:eastAsia="Arial" w:hAnsi="Arial" w:cs="Arial"/>
        </w:rPr>
        <w:t>, 6</w:t>
      </w:r>
      <w:r w:rsidR="006F6681">
        <w:rPr>
          <w:rFonts w:ascii="Arial" w:eastAsia="Arial" w:hAnsi="Arial" w:cs="Arial"/>
        </w:rPr>
        <w:t>24</w:t>
      </w:r>
      <w:r>
        <w:rPr>
          <w:rFonts w:ascii="Arial" w:eastAsia="Arial" w:hAnsi="Arial" w:cs="Arial"/>
        </w:rPr>
        <w:t xml:space="preserve"> 00 Brno</w:t>
      </w:r>
    </w:p>
    <w:p w14:paraId="00000015" w14:textId="3F6D01FA" w:rsidR="00EF3D1B" w:rsidRDefault="008F3D1F">
      <w:pPr>
        <w:rPr>
          <w:rFonts w:ascii="Arial" w:eastAsia="Arial" w:hAnsi="Arial" w:cs="Arial"/>
        </w:rPr>
      </w:pPr>
      <w:r>
        <w:rPr>
          <w:rFonts w:ascii="Arial" w:eastAsia="Arial" w:hAnsi="Arial" w:cs="Arial"/>
        </w:rPr>
        <w:t xml:space="preserve">IČO: </w:t>
      </w:r>
      <w:r w:rsidR="006F6681">
        <w:rPr>
          <w:rFonts w:ascii="Arial" w:eastAsia="Arial" w:hAnsi="Arial" w:cs="Arial"/>
        </w:rPr>
        <w:t>15527573</w:t>
      </w:r>
      <w:r>
        <w:rPr>
          <w:rFonts w:ascii="Arial" w:eastAsia="Arial" w:hAnsi="Arial" w:cs="Arial"/>
        </w:rPr>
        <w:t xml:space="preserve">         </w:t>
      </w:r>
      <w:r>
        <w:rPr>
          <w:rFonts w:ascii="Arial" w:eastAsia="Arial" w:hAnsi="Arial" w:cs="Arial"/>
        </w:rPr>
        <w:tab/>
      </w:r>
      <w:r>
        <w:rPr>
          <w:rFonts w:ascii="Arial" w:eastAsia="Arial" w:hAnsi="Arial" w:cs="Arial"/>
        </w:rPr>
        <w:tab/>
      </w:r>
    </w:p>
    <w:p w14:paraId="00000016" w14:textId="42AE547C" w:rsidR="00EF3D1B" w:rsidRDefault="008F3D1F">
      <w:pPr>
        <w:rPr>
          <w:rFonts w:ascii="Arial" w:eastAsia="Arial" w:hAnsi="Arial" w:cs="Arial"/>
        </w:rPr>
      </w:pPr>
      <w:r>
        <w:rPr>
          <w:rFonts w:ascii="Arial" w:eastAsia="Arial" w:hAnsi="Arial" w:cs="Arial"/>
        </w:rPr>
        <w:t>DIČ: CZ</w:t>
      </w:r>
      <w:r w:rsidR="006F6681">
        <w:rPr>
          <w:rFonts w:ascii="Arial" w:eastAsia="Arial" w:hAnsi="Arial" w:cs="Arial"/>
        </w:rPr>
        <w:t>15527573</w:t>
      </w:r>
    </w:p>
    <w:p w14:paraId="00000017" w14:textId="5B0C7AB8" w:rsidR="00EF3D1B" w:rsidRPr="006F6681" w:rsidRDefault="008F3D1F">
      <w:pPr>
        <w:ind w:left="2694" w:hanging="2694"/>
        <w:jc w:val="both"/>
        <w:rPr>
          <w:rFonts w:ascii="Arial" w:eastAsia="Arial" w:hAnsi="Arial" w:cs="Arial"/>
        </w:rPr>
      </w:pPr>
      <w:r>
        <w:rPr>
          <w:rFonts w:ascii="Arial" w:eastAsia="Arial" w:hAnsi="Arial" w:cs="Arial"/>
        </w:rPr>
        <w:t xml:space="preserve">bankovní spojení: </w:t>
      </w:r>
      <w:r w:rsidR="006F6681" w:rsidRPr="006F6681">
        <w:rPr>
          <w:rStyle w:val="Siln"/>
          <w:rFonts w:ascii="Verdana" w:hAnsi="Verdana"/>
          <w:b w:val="0"/>
          <w:bCs w:val="0"/>
          <w:color w:val="333333"/>
          <w:sz w:val="18"/>
          <w:szCs w:val="18"/>
          <w:bdr w:val="none" w:sz="0" w:space="0" w:color="auto" w:frame="1"/>
          <w:shd w:val="clear" w:color="auto" w:fill="F5F5F5"/>
        </w:rPr>
        <w:t>Fio banka, a.s.</w:t>
      </w:r>
    </w:p>
    <w:p w14:paraId="04165E13" w14:textId="77777777" w:rsidR="006F6681" w:rsidRDefault="008F3D1F">
      <w:pPr>
        <w:ind w:left="2694" w:hanging="2694"/>
        <w:jc w:val="both"/>
        <w:rPr>
          <w:rFonts w:ascii="Arial" w:eastAsia="Arial" w:hAnsi="Arial" w:cs="Arial"/>
        </w:rPr>
      </w:pPr>
      <w:r>
        <w:rPr>
          <w:rFonts w:ascii="Arial" w:eastAsia="Arial" w:hAnsi="Arial" w:cs="Arial"/>
        </w:rPr>
        <w:t>číslo účtu:</w:t>
      </w:r>
      <w:r w:rsidR="006F6681">
        <w:rPr>
          <w:rFonts w:ascii="Arial" w:eastAsia="Arial" w:hAnsi="Arial" w:cs="Arial"/>
        </w:rPr>
        <w:t>2301725418/2100</w:t>
      </w:r>
    </w:p>
    <w:p w14:paraId="00000018" w14:textId="3A5DBE5E" w:rsidR="00EF3D1B" w:rsidRDefault="006F6681">
      <w:pPr>
        <w:ind w:left="2694" w:hanging="2694"/>
        <w:jc w:val="both"/>
        <w:rPr>
          <w:rFonts w:ascii="Arial" w:eastAsia="Arial" w:hAnsi="Arial" w:cs="Arial"/>
        </w:rPr>
      </w:pPr>
      <w:r>
        <w:rPr>
          <w:rFonts w:ascii="Arial" w:eastAsia="Arial" w:hAnsi="Arial" w:cs="Arial"/>
        </w:rPr>
        <w:t>IBAN:CZ21 2010 0000 0023 0172 5418</w:t>
      </w:r>
      <w:r>
        <w:rPr>
          <w:rFonts w:ascii="SegoeUI" w:hAnsi="SegoeUI" w:cs="SegoeUI"/>
          <w:color w:val="FFFFFF"/>
          <w:sz w:val="17"/>
          <w:szCs w:val="17"/>
        </w:rPr>
        <w:t>301725418/20102301725418/2010</w:t>
      </w:r>
    </w:p>
    <w:p w14:paraId="00000019" w14:textId="121BC83E" w:rsidR="00EF3D1B" w:rsidRDefault="008F3D1F">
      <w:pPr>
        <w:rPr>
          <w:rFonts w:ascii="Arial" w:eastAsia="Arial" w:hAnsi="Arial" w:cs="Arial"/>
        </w:rPr>
      </w:pPr>
      <w:r>
        <w:rPr>
          <w:rFonts w:ascii="Arial" w:eastAsia="Arial" w:hAnsi="Arial" w:cs="Arial"/>
        </w:rPr>
        <w:t xml:space="preserve">zastoupený: Ing. </w:t>
      </w:r>
      <w:r w:rsidR="006F6681">
        <w:rPr>
          <w:rFonts w:ascii="Arial" w:eastAsia="Arial" w:hAnsi="Arial" w:cs="Arial"/>
        </w:rPr>
        <w:t>Leošem Jelínkem</w:t>
      </w:r>
    </w:p>
    <w:p w14:paraId="0000001A" w14:textId="76D80EA6" w:rsidR="00EF3D1B" w:rsidRDefault="008F3D1F">
      <w:pPr>
        <w:jc w:val="both"/>
        <w:rPr>
          <w:rFonts w:ascii="Arial" w:eastAsia="Arial" w:hAnsi="Arial" w:cs="Arial"/>
        </w:rPr>
      </w:pPr>
      <w:r>
        <w:rPr>
          <w:rFonts w:ascii="Arial" w:eastAsia="Arial" w:hAnsi="Arial" w:cs="Arial"/>
        </w:rPr>
        <w:t xml:space="preserve">zapsaný v obchodním rejstříku vedeném Krajským soudem v Brně oddíl C vložka </w:t>
      </w:r>
      <w:r w:rsidR="006F6681">
        <w:rPr>
          <w:rFonts w:ascii="Arial" w:eastAsia="Arial" w:hAnsi="Arial" w:cs="Arial"/>
        </w:rPr>
        <w:t>671</w:t>
      </w:r>
    </w:p>
    <w:p w14:paraId="0000001B" w14:textId="77777777" w:rsidR="00EF3D1B" w:rsidRDefault="00EF3D1B">
      <w:pPr>
        <w:jc w:val="both"/>
        <w:rPr>
          <w:rFonts w:ascii="Arial" w:eastAsia="Arial" w:hAnsi="Arial" w:cs="Arial"/>
        </w:rPr>
      </w:pPr>
    </w:p>
    <w:p w14:paraId="0000001C" w14:textId="77777777" w:rsidR="00EF3D1B" w:rsidRDefault="008F3D1F">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na straně druhé jako prodávající (dále jen „prodávající“)</w:t>
      </w:r>
    </w:p>
    <w:p w14:paraId="0000001D" w14:textId="77777777" w:rsidR="00EF3D1B" w:rsidRDefault="00EF3D1B">
      <w:pPr>
        <w:pBdr>
          <w:top w:val="nil"/>
          <w:left w:val="nil"/>
          <w:bottom w:val="nil"/>
          <w:right w:val="nil"/>
          <w:between w:val="nil"/>
        </w:pBdr>
        <w:jc w:val="both"/>
        <w:rPr>
          <w:rFonts w:ascii="Arial" w:eastAsia="Arial" w:hAnsi="Arial" w:cs="Arial"/>
          <w:i/>
          <w:color w:val="000000"/>
        </w:rPr>
      </w:pPr>
    </w:p>
    <w:p w14:paraId="0000001E" w14:textId="77777777" w:rsidR="00EF3D1B" w:rsidRDefault="008F3D1F">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(společně jako „smluvní strany“)</w:t>
      </w:r>
    </w:p>
    <w:p w14:paraId="0000001F" w14:textId="77777777" w:rsidR="00EF3D1B" w:rsidRDefault="00EF3D1B">
      <w:pPr>
        <w:jc w:val="both"/>
        <w:rPr>
          <w:rFonts w:ascii="Arial" w:eastAsia="Arial" w:hAnsi="Arial" w:cs="Arial"/>
          <w:sz w:val="22"/>
          <w:szCs w:val="22"/>
        </w:rPr>
      </w:pPr>
    </w:p>
    <w:p w14:paraId="00000025" w14:textId="77777777" w:rsidR="00EF3D1B" w:rsidRDefault="008F3D1F">
      <w:pPr>
        <w:spacing w:after="120" w:line="276" w:lineRule="auto"/>
        <w:jc w:val="both"/>
        <w:rPr>
          <w:rFonts w:ascii="Arial" w:eastAsia="Arial" w:hAnsi="Arial" w:cs="Arial"/>
        </w:rPr>
      </w:pPr>
      <w:r>
        <w:rPr>
          <w:rFonts w:ascii="Arial" w:eastAsia="Arial" w:hAnsi="Arial" w:cs="Arial"/>
        </w:rPr>
        <w:t>dohodly se smluvní strany na uzavření této</w:t>
      </w:r>
    </w:p>
    <w:p w14:paraId="00000026" w14:textId="0EA63EA1" w:rsidR="00EF3D1B" w:rsidRDefault="00EF3D1B">
      <w:pPr>
        <w:spacing w:line="276" w:lineRule="auto"/>
        <w:jc w:val="both"/>
        <w:rPr>
          <w:rFonts w:ascii="Arial" w:eastAsia="Arial" w:hAnsi="Arial" w:cs="Arial"/>
        </w:rPr>
      </w:pPr>
    </w:p>
    <w:p w14:paraId="50ABACE6" w14:textId="77777777" w:rsidR="00054C6E" w:rsidRDefault="00054C6E">
      <w:pPr>
        <w:pBdr>
          <w:top w:val="nil"/>
          <w:left w:val="nil"/>
          <w:bottom w:val="nil"/>
          <w:right w:val="nil"/>
          <w:between w:val="nil"/>
        </w:pBdr>
        <w:spacing w:after="120" w:line="276" w:lineRule="auto"/>
        <w:jc w:val="center"/>
        <w:rPr>
          <w:rFonts w:ascii="Arial" w:eastAsia="Arial" w:hAnsi="Arial" w:cs="Arial"/>
          <w:color w:val="000000"/>
        </w:rPr>
      </w:pPr>
    </w:p>
    <w:p w14:paraId="0000002A"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Předmět smlouvy</w:t>
      </w:r>
    </w:p>
    <w:p w14:paraId="0000002B" w14:textId="6A805192" w:rsidR="00EF3D1B" w:rsidRDefault="008F3D1F">
      <w:pPr>
        <w:keepNext/>
        <w:numPr>
          <w:ilvl w:val="1"/>
          <w:numId w:val="14"/>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bookmarkStart w:id="1" w:name="_gjdgxs" w:colFirst="0" w:colLast="0"/>
      <w:bookmarkEnd w:id="1"/>
      <w:r>
        <w:rPr>
          <w:rFonts w:ascii="Arial" w:eastAsia="Arial" w:hAnsi="Arial" w:cs="Arial"/>
          <w:color w:val="000000"/>
        </w:rPr>
        <w:t xml:space="preserve">Prodávající se zavazuje za podmínek stanovených v této smlouvě odevzdat kupujícímu věc, která je předmětem koupě v množství, jakosti a provedení, jež je blíže specifikováno </w:t>
      </w:r>
      <w:r w:rsidR="00FE6296">
        <w:rPr>
          <w:rFonts w:ascii="Arial" w:eastAsia="Arial" w:hAnsi="Arial" w:cs="Arial"/>
          <w:color w:val="000000"/>
        </w:rPr>
        <w:t xml:space="preserve">v příloze č.1 </w:t>
      </w:r>
      <w:r>
        <w:rPr>
          <w:rFonts w:ascii="Arial" w:eastAsia="Arial" w:hAnsi="Arial" w:cs="Arial"/>
          <w:color w:val="000000"/>
        </w:rPr>
        <w:t>a převést na něj vlastnické právo k předmětu koupě. Kupující se zavazuje předmět koupě převzít a zaplatit za něj prodávajícímu sjednanou kupní cenu.</w:t>
      </w:r>
    </w:p>
    <w:p w14:paraId="0000002C" w14:textId="1B32B6F8" w:rsidR="00EF3D1B" w:rsidRDefault="008F3D1F">
      <w:pPr>
        <w:keepNext/>
        <w:numPr>
          <w:ilvl w:val="1"/>
          <w:numId w:val="14"/>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Předmět koupě je dále specifikován v příloze č. 1 smlouvy.</w:t>
      </w:r>
    </w:p>
    <w:p w14:paraId="0000002D" w14:textId="77777777" w:rsidR="00EF3D1B" w:rsidRDefault="00EF3D1B">
      <w:pPr>
        <w:keepNext/>
        <w:pBdr>
          <w:top w:val="nil"/>
          <w:left w:val="nil"/>
          <w:bottom w:val="nil"/>
          <w:right w:val="nil"/>
          <w:between w:val="nil"/>
        </w:pBdr>
        <w:tabs>
          <w:tab w:val="left" w:pos="567"/>
        </w:tabs>
        <w:spacing w:before="120" w:after="120"/>
        <w:ind w:left="567" w:hanging="432"/>
        <w:jc w:val="both"/>
        <w:rPr>
          <w:rFonts w:ascii="Arial" w:eastAsia="Arial" w:hAnsi="Arial" w:cs="Arial"/>
          <w:color w:val="000000"/>
        </w:rPr>
      </w:pPr>
    </w:p>
    <w:p w14:paraId="5EA07D9B" w14:textId="77777777" w:rsidR="00FE6296" w:rsidRDefault="00FE6296">
      <w:pPr>
        <w:rPr>
          <w:rFonts w:ascii="Arial" w:eastAsia="Arial" w:hAnsi="Arial" w:cs="Arial"/>
          <w:b/>
          <w:color w:val="000000"/>
        </w:rPr>
      </w:pPr>
      <w:r>
        <w:rPr>
          <w:rFonts w:ascii="Arial" w:eastAsia="Arial" w:hAnsi="Arial" w:cs="Arial"/>
          <w:b/>
          <w:color w:val="000000"/>
        </w:rPr>
        <w:br w:type="page"/>
      </w:r>
    </w:p>
    <w:p w14:paraId="0000002E" w14:textId="1B7B2754"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lastRenderedPageBreak/>
        <w:t xml:space="preserve">Dodání předmětu koupě </w:t>
      </w:r>
    </w:p>
    <w:p w14:paraId="0000002F" w14:textId="77777777"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Prodávající je povinen odevzdat kupujícímu předmět koupě na sjednaném místě plnění, kterým je sídlo kupujícího.</w:t>
      </w:r>
    </w:p>
    <w:p w14:paraId="00000030" w14:textId="1A11922D"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 xml:space="preserve">Prodávající je povinen odevzdat předmět koupě společně s doklady, které se k předmětu koupě </w:t>
      </w:r>
      <w:proofErr w:type="gramStart"/>
      <w:r>
        <w:rPr>
          <w:rFonts w:ascii="Arial" w:eastAsia="Arial" w:hAnsi="Arial" w:cs="Arial"/>
          <w:color w:val="000000"/>
        </w:rPr>
        <w:t xml:space="preserve">vztahují  </w:t>
      </w:r>
      <w:r>
        <w:rPr>
          <w:rFonts w:ascii="Arial" w:eastAsia="Arial" w:hAnsi="Arial" w:cs="Arial"/>
          <w:b/>
          <w:color w:val="000000"/>
        </w:rPr>
        <w:t>do</w:t>
      </w:r>
      <w:proofErr w:type="gramEnd"/>
      <w:r>
        <w:rPr>
          <w:rFonts w:ascii="Arial" w:eastAsia="Arial" w:hAnsi="Arial" w:cs="Arial"/>
          <w:b/>
          <w:color w:val="000000"/>
        </w:rPr>
        <w:t xml:space="preserve"> </w:t>
      </w:r>
      <w:r w:rsidR="00792046">
        <w:rPr>
          <w:rFonts w:ascii="Arial" w:eastAsia="Arial" w:hAnsi="Arial" w:cs="Arial"/>
          <w:b/>
          <w:color w:val="000000"/>
        </w:rPr>
        <w:t>6</w:t>
      </w:r>
      <w:r>
        <w:rPr>
          <w:rFonts w:ascii="Arial" w:eastAsia="Arial" w:hAnsi="Arial" w:cs="Arial"/>
          <w:b/>
        </w:rPr>
        <w:t>0</w:t>
      </w:r>
      <w:r w:rsidR="007A4A9B">
        <w:rPr>
          <w:rFonts w:ascii="Arial" w:eastAsia="Arial" w:hAnsi="Arial" w:cs="Arial"/>
          <w:b/>
          <w:color w:val="000000"/>
        </w:rPr>
        <w:t xml:space="preserve"> dnů</w:t>
      </w:r>
      <w:r>
        <w:rPr>
          <w:rFonts w:ascii="Arial" w:eastAsia="Arial" w:hAnsi="Arial" w:cs="Arial"/>
          <w:color w:val="000000"/>
        </w:rPr>
        <w:t xml:space="preserve"> od podpisu smlouvy.</w:t>
      </w:r>
    </w:p>
    <w:p w14:paraId="00000031" w14:textId="77777777"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00000032" w14:textId="2E9D1898"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Kupující si vyhrazuje osobní převzetí předmětu koupě a provedení kontroly předmětu koupě. O tomto převzetí sepíší prodávající a kupující Protokol o převzetí předmětu koupě, který bude obsahovat zejména:</w:t>
      </w:r>
    </w:p>
    <w:p w14:paraId="00000033"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popis předmětu koupě,</w:t>
      </w:r>
    </w:p>
    <w:p w14:paraId="00000034"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záznam o funkčnosti předmětu koupě,</w:t>
      </w:r>
    </w:p>
    <w:p w14:paraId="00000035"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záznam o úplnosti dokladů dodaných s předmětem koupě,</w:t>
      </w:r>
    </w:p>
    <w:p w14:paraId="00000036"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záznam o zjištění vad v množství, kvalitě a jakosti předmětu koupě,</w:t>
      </w:r>
    </w:p>
    <w:p w14:paraId="00000037"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vytknutí zjištěných vad,</w:t>
      </w:r>
    </w:p>
    <w:p w14:paraId="00000038"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výzva k odstranění vad, způsob a čas k odstranění vad,</w:t>
      </w:r>
    </w:p>
    <w:p w14:paraId="00000039"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datum, jména a podpisy oprávněných osob.</w:t>
      </w:r>
    </w:p>
    <w:p w14:paraId="0000003A" w14:textId="77777777"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 xml:space="preserve">Předmět koupě je považován za odevzdaný kupujícímu až v okamžiku podpisu Protokolu o převzetí předmětu koupě kupujícím i prodávajícím. </w:t>
      </w:r>
    </w:p>
    <w:p w14:paraId="0000003B" w14:textId="3E5C060D" w:rsidR="00EF3D1B" w:rsidRDefault="008F3D1F" w:rsidP="002E4ADE">
      <w:pPr>
        <w:keepNext/>
        <w:numPr>
          <w:ilvl w:val="1"/>
          <w:numId w:val="2"/>
        </w:numPr>
        <w:pBdr>
          <w:top w:val="nil"/>
          <w:left w:val="nil"/>
          <w:bottom w:val="nil"/>
          <w:right w:val="nil"/>
          <w:between w:val="nil"/>
        </w:pBdr>
        <w:tabs>
          <w:tab w:val="left" w:pos="567"/>
        </w:tabs>
        <w:spacing w:before="120" w:after="120"/>
        <w:ind w:left="567" w:hanging="567"/>
        <w:rPr>
          <w:rFonts w:ascii="Arial" w:eastAsia="Arial" w:hAnsi="Arial" w:cs="Arial"/>
          <w:color w:val="000000"/>
        </w:rPr>
      </w:pPr>
      <w:r>
        <w:rPr>
          <w:rFonts w:ascii="Arial" w:eastAsia="Arial" w:hAnsi="Arial" w:cs="Arial"/>
          <w:color w:val="000000"/>
        </w:rPr>
        <w:t>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w:t>
      </w:r>
      <w:r w:rsidR="002E4ADE">
        <w:rPr>
          <w:rFonts w:ascii="Arial" w:eastAsia="Arial" w:hAnsi="Arial" w:cs="Arial"/>
          <w:color w:val="000000"/>
        </w:rPr>
        <w:t xml:space="preserve"> </w:t>
      </w:r>
      <w:r>
        <w:rPr>
          <w:rFonts w:ascii="Arial" w:eastAsia="Arial" w:hAnsi="Arial" w:cs="Arial"/>
          <w:color w:val="000000"/>
        </w:rPr>
        <w:t>vad</w:t>
      </w:r>
      <w:r w:rsidR="002E4ADE">
        <w:rPr>
          <w:rFonts w:ascii="Arial" w:eastAsia="Arial" w:hAnsi="Arial" w:cs="Arial"/>
          <w:color w:val="000000"/>
        </w:rPr>
        <w:t>y</w:t>
      </w:r>
      <w:r>
        <w:rPr>
          <w:rFonts w:ascii="Arial" w:eastAsia="Arial" w:hAnsi="Arial" w:cs="Arial"/>
          <w:color w:val="000000"/>
        </w:rPr>
        <w:t xml:space="preserve"> </w:t>
      </w:r>
      <w:r w:rsidR="002E4ADE">
        <w:rPr>
          <w:rFonts w:ascii="Arial" w:eastAsia="Arial" w:hAnsi="Arial" w:cs="Arial"/>
          <w:color w:val="000000"/>
        </w:rPr>
        <w:t>na</w:t>
      </w:r>
      <w:r>
        <w:rPr>
          <w:rFonts w:ascii="Arial" w:eastAsia="Arial" w:hAnsi="Arial" w:cs="Arial"/>
          <w:color w:val="000000"/>
        </w:rPr>
        <w:t xml:space="preserve"> kvalitě či jakosti na předmětu koupě jako celku.</w:t>
      </w:r>
    </w:p>
    <w:p w14:paraId="0000003C" w14:textId="77777777" w:rsidR="00EF3D1B" w:rsidRDefault="00EF3D1B">
      <w:pPr>
        <w:keepNext/>
        <w:pBdr>
          <w:top w:val="nil"/>
          <w:left w:val="nil"/>
          <w:bottom w:val="nil"/>
          <w:right w:val="nil"/>
          <w:between w:val="nil"/>
        </w:pBdr>
        <w:tabs>
          <w:tab w:val="left" w:pos="567"/>
        </w:tabs>
        <w:spacing w:before="120" w:after="120"/>
        <w:ind w:left="567" w:hanging="432"/>
        <w:jc w:val="both"/>
        <w:rPr>
          <w:rFonts w:ascii="Arial" w:eastAsia="Arial" w:hAnsi="Arial" w:cs="Arial"/>
          <w:color w:val="000000"/>
        </w:rPr>
      </w:pPr>
    </w:p>
    <w:p w14:paraId="0000003D"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Kupní cena</w:t>
      </w:r>
    </w:p>
    <w:p w14:paraId="0000003E"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Kupní cena je cenou smluvní, nejvýše přípustnou, nepřekročitelnou a činí:</w:t>
      </w:r>
    </w:p>
    <w:p w14:paraId="0000003F" w14:textId="412010C9" w:rsidR="00EF3D1B" w:rsidRDefault="008F3D1F">
      <w:pPr>
        <w:spacing w:after="120"/>
        <w:ind w:left="1134"/>
        <w:jc w:val="both"/>
        <w:rPr>
          <w:rFonts w:ascii="Arial" w:eastAsia="Arial" w:hAnsi="Arial" w:cs="Arial"/>
        </w:rPr>
      </w:pPr>
      <w:r>
        <w:rPr>
          <w:rFonts w:ascii="Arial" w:eastAsia="Arial" w:hAnsi="Arial" w:cs="Arial"/>
        </w:rPr>
        <w:t xml:space="preserve">Cena bez DPH </w:t>
      </w:r>
      <w:r w:rsidR="00054C6E">
        <w:rPr>
          <w:rFonts w:ascii="Arial" w:eastAsia="Arial" w:hAnsi="Arial" w:cs="Arial"/>
        </w:rPr>
        <w:tab/>
      </w:r>
      <w:r w:rsidR="00054C6E">
        <w:rPr>
          <w:rFonts w:ascii="Arial" w:eastAsia="Arial" w:hAnsi="Arial" w:cs="Arial"/>
        </w:rPr>
        <w:tab/>
      </w:r>
      <w:r w:rsidR="008311E0" w:rsidRPr="00555E92">
        <w:rPr>
          <w:rFonts w:ascii="Arial" w:eastAsia="Arial" w:hAnsi="Arial" w:cs="Arial"/>
          <w:b/>
          <w:bCs/>
        </w:rPr>
        <w:t>353 407</w:t>
      </w:r>
      <w:r w:rsidR="0095592E" w:rsidRPr="00555E92">
        <w:rPr>
          <w:rFonts w:ascii="Arial" w:eastAsia="Arial" w:hAnsi="Arial" w:cs="Arial"/>
          <w:b/>
          <w:bCs/>
        </w:rPr>
        <w:t>,00</w:t>
      </w:r>
      <w:r>
        <w:rPr>
          <w:rFonts w:ascii="Arial" w:eastAsia="Arial" w:hAnsi="Arial" w:cs="Arial"/>
        </w:rPr>
        <w:tab/>
        <w:t>Kč</w:t>
      </w:r>
    </w:p>
    <w:p w14:paraId="00000041" w14:textId="450535F2" w:rsidR="00EF3D1B" w:rsidRDefault="008F3D1F">
      <w:pPr>
        <w:spacing w:after="120"/>
        <w:ind w:left="1134"/>
        <w:jc w:val="both"/>
        <w:rPr>
          <w:rFonts w:ascii="Arial" w:eastAsia="Arial" w:hAnsi="Arial" w:cs="Arial"/>
        </w:rPr>
      </w:pPr>
      <w:r>
        <w:rPr>
          <w:rFonts w:ascii="Arial" w:eastAsia="Arial" w:hAnsi="Arial" w:cs="Arial"/>
        </w:rPr>
        <w:t xml:space="preserve">DPH </w:t>
      </w:r>
      <w:r w:rsidR="00054C6E">
        <w:rPr>
          <w:rFonts w:ascii="Arial" w:eastAsia="Arial" w:hAnsi="Arial" w:cs="Arial"/>
        </w:rPr>
        <w:tab/>
      </w:r>
      <w:r w:rsidR="00054C6E">
        <w:rPr>
          <w:rFonts w:ascii="Arial" w:eastAsia="Arial" w:hAnsi="Arial" w:cs="Arial"/>
        </w:rPr>
        <w:tab/>
      </w:r>
      <w:proofErr w:type="gramStart"/>
      <w:r w:rsidR="00054C6E">
        <w:rPr>
          <w:rFonts w:ascii="Arial" w:eastAsia="Arial" w:hAnsi="Arial" w:cs="Arial"/>
        </w:rPr>
        <w:tab/>
      </w:r>
      <w:r w:rsidR="0095592E">
        <w:rPr>
          <w:rFonts w:ascii="Arial" w:eastAsia="Arial" w:hAnsi="Arial" w:cs="Arial"/>
        </w:rPr>
        <w:t xml:space="preserve">  </w:t>
      </w:r>
      <w:r w:rsidR="00EE2E43">
        <w:rPr>
          <w:rFonts w:ascii="Arial" w:eastAsia="Arial" w:hAnsi="Arial" w:cs="Arial"/>
        </w:rPr>
        <w:t>74</w:t>
      </w:r>
      <w:proofErr w:type="gramEnd"/>
      <w:r w:rsidR="00EE2E43">
        <w:rPr>
          <w:rFonts w:ascii="Arial" w:eastAsia="Arial" w:hAnsi="Arial" w:cs="Arial"/>
        </w:rPr>
        <w:t xml:space="preserve"> 215</w:t>
      </w:r>
      <w:r w:rsidR="00E17D7E">
        <w:rPr>
          <w:rFonts w:ascii="Arial" w:eastAsia="Arial" w:hAnsi="Arial" w:cs="Arial"/>
        </w:rPr>
        <w:t>,</w:t>
      </w:r>
      <w:r w:rsidR="00EE2E43">
        <w:rPr>
          <w:rFonts w:ascii="Arial" w:eastAsia="Arial" w:hAnsi="Arial" w:cs="Arial"/>
        </w:rPr>
        <w:t>47</w:t>
      </w:r>
      <w:r>
        <w:rPr>
          <w:rFonts w:ascii="Arial" w:eastAsia="Arial" w:hAnsi="Arial" w:cs="Arial"/>
        </w:rPr>
        <w:tab/>
        <w:t>Kč</w:t>
      </w:r>
    </w:p>
    <w:p w14:paraId="00000043" w14:textId="77777777" w:rsidR="00EF3D1B" w:rsidRDefault="008F3D1F">
      <w:pPr>
        <w:spacing w:after="120"/>
        <w:ind w:left="1134"/>
        <w:jc w:val="both"/>
        <w:rPr>
          <w:rFonts w:ascii="Arial" w:eastAsia="Arial" w:hAnsi="Arial" w:cs="Arial"/>
        </w:rPr>
      </w:pPr>
      <w:r>
        <w:rPr>
          <w:rFonts w:ascii="Arial" w:eastAsia="Arial" w:hAnsi="Arial" w:cs="Arial"/>
        </w:rPr>
        <w:t>------------------------------------------------------------------------------------------------</w:t>
      </w:r>
    </w:p>
    <w:p w14:paraId="00000044" w14:textId="104BF20A" w:rsidR="00EF3D1B" w:rsidRDefault="008F3D1F">
      <w:pPr>
        <w:spacing w:after="120"/>
        <w:ind w:left="1134"/>
        <w:jc w:val="both"/>
        <w:rPr>
          <w:rFonts w:ascii="Arial" w:eastAsia="Arial" w:hAnsi="Arial" w:cs="Arial"/>
        </w:rPr>
      </w:pPr>
      <w:r>
        <w:rPr>
          <w:rFonts w:ascii="Arial" w:eastAsia="Arial" w:hAnsi="Arial" w:cs="Arial"/>
        </w:rPr>
        <w:t xml:space="preserve">Cena včetně DPH </w:t>
      </w:r>
      <w:r w:rsidR="00054C6E">
        <w:rPr>
          <w:rFonts w:ascii="Arial" w:eastAsia="Arial" w:hAnsi="Arial" w:cs="Arial"/>
        </w:rPr>
        <w:tab/>
      </w:r>
      <w:r w:rsidR="00054C6E">
        <w:rPr>
          <w:rFonts w:ascii="Arial" w:eastAsia="Arial" w:hAnsi="Arial" w:cs="Arial"/>
        </w:rPr>
        <w:tab/>
      </w:r>
      <w:r w:rsidR="008311E0">
        <w:rPr>
          <w:rFonts w:ascii="Arial" w:eastAsia="Arial" w:hAnsi="Arial" w:cs="Arial"/>
        </w:rPr>
        <w:t>4</w:t>
      </w:r>
      <w:r w:rsidR="00EE2E43">
        <w:rPr>
          <w:rFonts w:ascii="Arial" w:eastAsia="Arial" w:hAnsi="Arial" w:cs="Arial"/>
        </w:rPr>
        <w:t>27 622,47</w:t>
      </w:r>
      <w:r>
        <w:rPr>
          <w:rFonts w:ascii="Arial" w:eastAsia="Arial" w:hAnsi="Arial" w:cs="Arial"/>
        </w:rPr>
        <w:tab/>
        <w:t>Kč</w:t>
      </w:r>
    </w:p>
    <w:p w14:paraId="4C913443" w14:textId="0A853E01" w:rsidR="00555E92" w:rsidRDefault="00555E92">
      <w:pPr>
        <w:spacing w:after="120"/>
        <w:ind w:left="1134"/>
        <w:jc w:val="both"/>
        <w:rPr>
          <w:rFonts w:ascii="Arial" w:eastAsia="Arial" w:hAnsi="Arial" w:cs="Arial"/>
        </w:rPr>
      </w:pPr>
      <w:r>
        <w:rPr>
          <w:rFonts w:ascii="Arial" w:eastAsia="Arial" w:hAnsi="Arial" w:cs="Arial"/>
        </w:rPr>
        <w:t>Zdanitelné plnění podléhá přenesené daňové povinnosti.</w:t>
      </w:r>
    </w:p>
    <w:p w14:paraId="00000045" w14:textId="230BBBD6" w:rsidR="00EF3D1B" w:rsidRDefault="008F3D1F">
      <w:pPr>
        <w:spacing w:after="120"/>
        <w:ind w:left="1134"/>
        <w:jc w:val="both"/>
        <w:rPr>
          <w:rFonts w:ascii="Arial" w:eastAsia="Arial" w:hAnsi="Arial" w:cs="Arial"/>
        </w:rPr>
      </w:pPr>
      <w:r>
        <w:rPr>
          <w:rFonts w:ascii="Arial" w:eastAsia="Arial" w:hAnsi="Arial" w:cs="Arial"/>
        </w:rPr>
        <w:t>(slovy</w:t>
      </w:r>
      <w:r w:rsidR="00054C6E">
        <w:rPr>
          <w:rFonts w:ascii="Arial" w:eastAsia="Arial" w:hAnsi="Arial" w:cs="Arial"/>
        </w:rPr>
        <w:t xml:space="preserve">: </w:t>
      </w:r>
      <w:r w:rsidR="00555E92">
        <w:rPr>
          <w:rFonts w:ascii="Arial" w:eastAsia="Arial" w:hAnsi="Arial" w:cs="Arial"/>
        </w:rPr>
        <w:t xml:space="preserve">tři sta padesát tři tisíc čtyři sta sedm </w:t>
      </w:r>
      <w:proofErr w:type="gramStart"/>
      <w:r w:rsidR="00555E92">
        <w:rPr>
          <w:rFonts w:ascii="Arial" w:eastAsia="Arial" w:hAnsi="Arial" w:cs="Arial"/>
        </w:rPr>
        <w:t>korun</w:t>
      </w:r>
      <w:r w:rsidR="007A4A9B">
        <w:rPr>
          <w:rFonts w:ascii="Arial" w:eastAsia="Arial" w:hAnsi="Arial" w:cs="Arial"/>
        </w:rPr>
        <w:t xml:space="preserve"> </w:t>
      </w:r>
      <w:r w:rsidR="00054C6E">
        <w:rPr>
          <w:rFonts w:ascii="Arial" w:eastAsia="Arial" w:hAnsi="Arial" w:cs="Arial"/>
        </w:rPr>
        <w:t>)</w:t>
      </w:r>
      <w:proofErr w:type="gramEnd"/>
    </w:p>
    <w:p w14:paraId="00000046" w14:textId="77777777" w:rsidR="00EF3D1B" w:rsidRDefault="008F3D1F">
      <w:pPr>
        <w:keepNext/>
        <w:pBdr>
          <w:top w:val="nil"/>
          <w:left w:val="nil"/>
          <w:bottom w:val="nil"/>
          <w:right w:val="nil"/>
          <w:between w:val="nil"/>
        </w:pBdr>
        <w:tabs>
          <w:tab w:val="left" w:pos="567"/>
        </w:tabs>
        <w:spacing w:before="120" w:after="120"/>
        <w:ind w:left="360" w:hanging="432"/>
        <w:jc w:val="both"/>
        <w:rPr>
          <w:rFonts w:ascii="Arial" w:eastAsia="Arial" w:hAnsi="Arial" w:cs="Arial"/>
          <w:color w:val="000000"/>
        </w:rPr>
      </w:pPr>
      <w:r>
        <w:rPr>
          <w:rFonts w:ascii="Arial" w:eastAsia="Arial" w:hAnsi="Arial" w:cs="Arial"/>
          <w:color w:val="000000"/>
        </w:rPr>
        <w:t xml:space="preserve"> (dále jen „kupní cena“)</w:t>
      </w:r>
    </w:p>
    <w:p w14:paraId="00000047"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 xml:space="preserve">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w:t>
      </w:r>
      <w:r>
        <w:rPr>
          <w:rFonts w:ascii="Arial" w:eastAsia="Arial" w:hAnsi="Arial" w:cs="Arial"/>
          <w:color w:val="000000"/>
        </w:rPr>
        <w:lastRenderedPageBreak/>
        <w:t>kompletační činnosti, uložení odpadů na skládku, úhradu cel a dalších nákladů spojených s celním řízením apod. Cena je stanovena jako nejvýše přípustná.</w:t>
      </w:r>
    </w:p>
    <w:p w14:paraId="00000048" w14:textId="7342D464" w:rsidR="00EF3D1B" w:rsidRPr="00C21D93" w:rsidRDefault="008F3D1F" w:rsidP="00C21D93">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Podrobná kalkulace celkové ceny předmětu koupě včetně jednotkových cen je uvedena v Příloze č.</w:t>
      </w:r>
      <w:r w:rsidR="00C21D93">
        <w:rPr>
          <w:rFonts w:ascii="Arial" w:eastAsia="Arial" w:hAnsi="Arial" w:cs="Arial"/>
          <w:color w:val="000000"/>
        </w:rPr>
        <w:t>1</w:t>
      </w:r>
      <w:r w:rsidRPr="00C21D93">
        <w:rPr>
          <w:rFonts w:ascii="Arial" w:eastAsia="Arial" w:hAnsi="Arial" w:cs="Arial"/>
          <w:color w:val="000000"/>
        </w:rPr>
        <w:t>, která tvoří nedílnou součást této smlouvy.</w:t>
      </w:r>
    </w:p>
    <w:p w14:paraId="00000049"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Případné zvýšení kupní ceny může být vyvoláno pouze na základě nových dodatečných požadavků kupujícího a musí být odsouhlaseno oběma smluvními stranami ve formě písemného číslovaného dodatku k této smlouvě.</w:t>
      </w:r>
    </w:p>
    <w:p w14:paraId="0000004A"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Vícepráce i vícenáklady, které vzniknou kupujícímu z důvodu odevzdání nekvalitního předmětu koupě, a to i v rámci sjednané záruční doby, nejsou součástí kupní ceny a hradí je prodávající v plné výši.</w:t>
      </w:r>
    </w:p>
    <w:p w14:paraId="0000004B"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0000004C" w14:textId="77777777" w:rsidR="00EF3D1B" w:rsidRDefault="00EF3D1B">
      <w:pPr>
        <w:keepNext/>
        <w:pBdr>
          <w:top w:val="nil"/>
          <w:left w:val="nil"/>
          <w:bottom w:val="nil"/>
          <w:right w:val="nil"/>
          <w:between w:val="nil"/>
        </w:pBdr>
        <w:tabs>
          <w:tab w:val="left" w:pos="567"/>
        </w:tabs>
        <w:spacing w:before="120" w:after="120"/>
        <w:ind w:left="792" w:hanging="432"/>
        <w:jc w:val="both"/>
        <w:rPr>
          <w:rFonts w:ascii="Arial" w:eastAsia="Arial" w:hAnsi="Arial" w:cs="Arial"/>
          <w:color w:val="000000"/>
        </w:rPr>
      </w:pPr>
    </w:p>
    <w:p w14:paraId="0000004D"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 xml:space="preserve">Platební podmínky a fakturace </w:t>
      </w:r>
    </w:p>
    <w:p w14:paraId="0000004E" w14:textId="77777777" w:rsidR="00EF3D1B" w:rsidRDefault="008F3D1F">
      <w:pPr>
        <w:numPr>
          <w:ilvl w:val="1"/>
          <w:numId w:val="1"/>
        </w:numPr>
        <w:pBdr>
          <w:top w:val="nil"/>
          <w:left w:val="nil"/>
          <w:bottom w:val="nil"/>
          <w:right w:val="nil"/>
          <w:between w:val="nil"/>
        </w:pBdr>
        <w:tabs>
          <w:tab w:val="left" w:pos="567"/>
        </w:tabs>
        <w:spacing w:after="120"/>
        <w:ind w:left="567" w:hanging="567"/>
        <w:jc w:val="both"/>
        <w:rPr>
          <w:rFonts w:ascii="Arial" w:eastAsia="Arial" w:hAnsi="Arial" w:cs="Arial"/>
          <w:color w:val="000000"/>
        </w:rPr>
      </w:pPr>
      <w:r>
        <w:rPr>
          <w:rFonts w:ascii="Arial" w:eastAsia="Arial" w:hAnsi="Arial" w:cs="Arial"/>
          <w:color w:val="000000"/>
        </w:rPr>
        <w:t xml:space="preserve">Kupujícím nebudou za dodání předmětu koupě poskytována jakákoli plnění před dodáním předmětu koupě. </w:t>
      </w:r>
    </w:p>
    <w:p w14:paraId="0000004F" w14:textId="77777777" w:rsidR="00EF3D1B" w:rsidRDefault="008F3D1F">
      <w:pPr>
        <w:numPr>
          <w:ilvl w:val="1"/>
          <w:numId w:val="1"/>
        </w:numPr>
        <w:pBdr>
          <w:top w:val="nil"/>
          <w:left w:val="nil"/>
          <w:bottom w:val="nil"/>
          <w:right w:val="nil"/>
          <w:between w:val="nil"/>
        </w:pBdr>
        <w:tabs>
          <w:tab w:val="left" w:pos="567"/>
        </w:tabs>
        <w:spacing w:after="120"/>
        <w:ind w:left="567" w:hanging="567"/>
        <w:jc w:val="both"/>
        <w:rPr>
          <w:rFonts w:ascii="Arial" w:eastAsia="Arial" w:hAnsi="Arial" w:cs="Arial"/>
          <w:color w:val="000000"/>
        </w:rPr>
      </w:pPr>
      <w:r>
        <w:rPr>
          <w:rFonts w:ascii="Arial" w:eastAsia="Arial" w:hAnsi="Arial" w:cs="Arial"/>
          <w:color w:val="000000"/>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00000052" w14:textId="121752EE" w:rsidR="00EF3D1B" w:rsidRDefault="008F3D1F" w:rsidP="002E4ADE">
      <w:pPr>
        <w:numPr>
          <w:ilvl w:val="1"/>
          <w:numId w:val="1"/>
        </w:numPr>
        <w:pBdr>
          <w:top w:val="nil"/>
          <w:left w:val="nil"/>
          <w:bottom w:val="nil"/>
          <w:right w:val="nil"/>
          <w:between w:val="nil"/>
        </w:pBdr>
        <w:tabs>
          <w:tab w:val="left" w:pos="567"/>
        </w:tabs>
        <w:spacing w:after="120"/>
        <w:ind w:left="567" w:hanging="567"/>
        <w:jc w:val="both"/>
        <w:rPr>
          <w:rFonts w:ascii="Arial" w:eastAsia="Arial" w:hAnsi="Arial" w:cs="Arial"/>
          <w:color w:val="000000"/>
        </w:rPr>
      </w:pPr>
      <w:r>
        <w:rPr>
          <w:rFonts w:ascii="Arial" w:eastAsia="Arial" w:hAnsi="Arial" w:cs="Arial"/>
          <w:color w:val="000000"/>
        </w:rPr>
        <w:t>Faktura bude vystavena nejpozději do 15. dne měsíce následujícího po dni uskutečnění zdanitelného plnění a bude obsahovat náležitosti daňového dokladu stanove</w:t>
      </w:r>
      <w:r w:rsidR="003A18EC">
        <w:rPr>
          <w:rFonts w:ascii="Arial" w:eastAsia="Arial" w:hAnsi="Arial" w:cs="Arial"/>
          <w:color w:val="000000"/>
        </w:rPr>
        <w:t xml:space="preserve">né z </w:t>
      </w:r>
      <w:r>
        <w:rPr>
          <w:rFonts w:ascii="Arial" w:eastAsia="Arial" w:hAnsi="Arial" w:cs="Arial"/>
          <w:color w:val="000000"/>
        </w:rPr>
        <w:t>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r w:rsidR="002E4ADE">
        <w:rPr>
          <w:rFonts w:ascii="Arial" w:eastAsia="Arial" w:hAnsi="Arial" w:cs="Arial"/>
          <w:color w:val="000000"/>
        </w:rPr>
        <w:t xml:space="preserve"> </w:t>
      </w:r>
    </w:p>
    <w:p w14:paraId="00000053"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bookmarkStart w:id="2" w:name="_30j0zll" w:colFirst="0" w:colLast="0"/>
      <w:bookmarkEnd w:id="2"/>
      <w:r>
        <w:rPr>
          <w:rFonts w:ascii="Arial" w:eastAsia="Arial" w:hAnsi="Arial" w:cs="Arial"/>
          <w:b/>
          <w:color w:val="000000"/>
        </w:rPr>
        <w:t>Prohlášení, práva a povinnosti smluvních stran</w:t>
      </w:r>
    </w:p>
    <w:p w14:paraId="00000054" w14:textId="77777777" w:rsidR="00EF3D1B" w:rsidRDefault="008F3D1F">
      <w:pPr>
        <w:numPr>
          <w:ilvl w:val="1"/>
          <w:numId w:val="7"/>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prohlašuje, že před podpisem této smlouvy řádně překontroloval předané materiální podklady a zadávací dokumentaci a všechny nejasné podmínky pro dodání předmětu koupě či jeho části si vyjasnil s kupujícím.</w:t>
      </w:r>
    </w:p>
    <w:p w14:paraId="00000055" w14:textId="77777777" w:rsidR="00EF3D1B" w:rsidRDefault="008F3D1F">
      <w:pPr>
        <w:numPr>
          <w:ilvl w:val="1"/>
          <w:numId w:val="7"/>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00000056" w14:textId="77777777" w:rsidR="00EF3D1B" w:rsidRDefault="008F3D1F">
      <w:pPr>
        <w:numPr>
          <w:ilvl w:val="1"/>
          <w:numId w:val="7"/>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00000057" w14:textId="77777777" w:rsidR="00EF3D1B" w:rsidRDefault="008F3D1F">
      <w:pPr>
        <w:numPr>
          <w:ilvl w:val="1"/>
          <w:numId w:val="7"/>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lastRenderedPageBreak/>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00000058" w14:textId="77777777" w:rsidR="00EF3D1B" w:rsidRDefault="00EF3D1B">
      <w:pPr>
        <w:pBdr>
          <w:top w:val="nil"/>
          <w:left w:val="nil"/>
          <w:bottom w:val="nil"/>
          <w:right w:val="nil"/>
          <w:between w:val="nil"/>
        </w:pBdr>
        <w:spacing w:after="120"/>
        <w:ind w:left="709" w:hanging="360"/>
        <w:jc w:val="both"/>
        <w:rPr>
          <w:rFonts w:ascii="Tahoma" w:eastAsia="Tahoma" w:hAnsi="Tahoma" w:cs="Tahoma"/>
          <w:color w:val="000000"/>
        </w:rPr>
      </w:pPr>
    </w:p>
    <w:p w14:paraId="00000059"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Záruka za jakost</w:t>
      </w:r>
    </w:p>
    <w:p w14:paraId="0000005A"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rámci záruky prodávající garantuje, že předmět koupě bude mít vlastnosti a bude odpovídat požadavkům kupujícího uvedenými v zadávací dokumentaci a ve smlouvě.</w:t>
      </w:r>
    </w:p>
    <w:p w14:paraId="0000005B" w14:textId="54FCF199"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Délka záruční doby je dohodou smluvních stran sjednána takt</w:t>
      </w:r>
      <w:r>
        <w:rPr>
          <w:rFonts w:ascii="Arial" w:eastAsia="Arial" w:hAnsi="Arial" w:cs="Arial"/>
        </w:rPr>
        <w:t>o:</w:t>
      </w:r>
      <w:r w:rsidR="00F95720">
        <w:rPr>
          <w:rFonts w:ascii="Arial" w:eastAsia="Arial" w:hAnsi="Arial" w:cs="Arial"/>
        </w:rPr>
        <w:t xml:space="preserve"> instalační a</w:t>
      </w:r>
      <w:r>
        <w:rPr>
          <w:rFonts w:ascii="Arial" w:eastAsia="Arial" w:hAnsi="Arial" w:cs="Arial"/>
        </w:rPr>
        <w:t xml:space="preserve"> </w:t>
      </w:r>
      <w:r w:rsidR="00EA5856">
        <w:rPr>
          <w:rFonts w:ascii="Arial" w:eastAsia="Arial" w:hAnsi="Arial" w:cs="Arial"/>
        </w:rPr>
        <w:t xml:space="preserve">konfigurační práce </w:t>
      </w:r>
      <w:r w:rsidR="00FE6296">
        <w:rPr>
          <w:rFonts w:ascii="Arial" w:eastAsia="Arial" w:hAnsi="Arial" w:cs="Arial"/>
          <w:color w:val="000000"/>
        </w:rPr>
        <w:t xml:space="preserve">24 měsíců. </w:t>
      </w:r>
      <w:r>
        <w:rPr>
          <w:rFonts w:ascii="Arial" w:eastAsia="Arial" w:hAnsi="Arial" w:cs="Arial"/>
          <w:color w:val="000000"/>
        </w:rPr>
        <w:t xml:space="preserve"> Běh záruční doby začíná ode dne odevzdání předmětu koupě kupujícímu.</w:t>
      </w:r>
    </w:p>
    <w:p w14:paraId="0000005C"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Poskytnutá záruka se vztahuje na všechny části, součásti a příslušenství předmětu koupě.</w:t>
      </w:r>
    </w:p>
    <w:p w14:paraId="0000005D"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Záruka se vztahuje na funkčnost předmětu koupě, jakož i na jeho vlastnosti požadované kupujícím.</w:t>
      </w:r>
    </w:p>
    <w:p w14:paraId="0000005E"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případě, že budou kupujícím po převzetí zboží na tomto zjištěny vady, má kupující právo uplatnit vůči prodávajícímu nároky v souladu s ustanovením § 2099 až 2117 zák. č. 89/2012 Sb., občanský zákoník.</w:t>
      </w:r>
    </w:p>
    <w:p w14:paraId="0000005F"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00000060" w14:textId="77777777" w:rsidR="00EF3D1B" w:rsidRDefault="008F3D1F">
      <w:pPr>
        <w:numPr>
          <w:ilvl w:val="1"/>
          <w:numId w:val="9"/>
        </w:numPr>
        <w:pBdr>
          <w:top w:val="nil"/>
          <w:left w:val="nil"/>
          <w:bottom w:val="nil"/>
          <w:right w:val="nil"/>
          <w:between w:val="nil"/>
        </w:pBdr>
        <w:spacing w:after="120"/>
        <w:ind w:left="567" w:hanging="567"/>
        <w:jc w:val="both"/>
        <w:rPr>
          <w:color w:val="000000"/>
        </w:rPr>
      </w:pPr>
      <w:r>
        <w:rPr>
          <w:rFonts w:ascii="Arial" w:eastAsia="Arial" w:hAnsi="Arial" w:cs="Arial"/>
          <w:color w:val="000000"/>
        </w:rPr>
        <w:t xml:space="preserve">Prodávající odstraní bez zbytečného odkladu, nejpozději do pěti (5) dní na své náklady vady předmětu koupě, jež bude mít předmět koupě v době jeho předání kupujícímu, a dále bez zbytečného odkladu v servisním režimu „NBD on </w:t>
      </w:r>
      <w:proofErr w:type="spellStart"/>
      <w:r>
        <w:rPr>
          <w:rFonts w:ascii="Arial" w:eastAsia="Arial" w:hAnsi="Arial" w:cs="Arial"/>
          <w:color w:val="000000"/>
        </w:rPr>
        <w:t>site</w:t>
      </w:r>
      <w:proofErr w:type="spellEnd"/>
      <w:r>
        <w:rPr>
          <w:rFonts w:ascii="Arial" w:eastAsia="Arial" w:hAnsi="Arial" w:cs="Arial"/>
          <w:color w:val="000000"/>
        </w:rPr>
        <w:t>“ odstraní vady, které se na předmětu koupě vyskytnou v průběhu záruční doby.</w:t>
      </w:r>
    </w:p>
    <w:p w14:paraId="00000061"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případě odstranění vady zboží či jeho části dodáním náhradního plnění (nahrazením novou bezvadnou věcí), běží pro toto náhradní plnění (věc) nová záruční lhůta v délce dle bodu 6.2 tohoto článku smlouvy,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00000062"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O reklamačním řízení budou kupujícím pořizovány písemné zápisy ve dvojím vyhotovení, z nichž jeden stejnopis obdrží každá ze smluvních stran.</w:t>
      </w:r>
    </w:p>
    <w:p w14:paraId="00000063" w14:textId="77777777" w:rsidR="00EF3D1B" w:rsidRDefault="00EF3D1B">
      <w:pPr>
        <w:pBdr>
          <w:top w:val="nil"/>
          <w:left w:val="nil"/>
          <w:bottom w:val="nil"/>
          <w:right w:val="nil"/>
          <w:between w:val="nil"/>
        </w:pBdr>
        <w:spacing w:after="120"/>
        <w:ind w:left="709" w:hanging="360"/>
        <w:jc w:val="both"/>
        <w:rPr>
          <w:rFonts w:ascii="Arial" w:eastAsia="Arial" w:hAnsi="Arial" w:cs="Arial"/>
          <w:color w:val="000000"/>
        </w:rPr>
      </w:pPr>
    </w:p>
    <w:p w14:paraId="00000064"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Smluvní pokuta</w:t>
      </w:r>
    </w:p>
    <w:p w14:paraId="00000065" w14:textId="77777777"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v případě porušení ustanovení čl. II. odst. 2.2 smlouvy prodávajícím, je kupující oprávněn uplatnit vůči prodávajícímu smluvní pokutu ve výši 0,1 % z kupní ceny včetně DPH, a to za každý i započatý den prodlení.</w:t>
      </w:r>
    </w:p>
    <w:p w14:paraId="00000066" w14:textId="0C3815D0"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v</w:t>
      </w:r>
      <w:r w:rsidR="007A4A9B">
        <w:rPr>
          <w:rFonts w:ascii="Arial" w:eastAsia="Arial" w:hAnsi="Arial" w:cs="Arial"/>
          <w:color w:val="000000"/>
        </w:rPr>
        <w:t> </w:t>
      </w:r>
      <w:r>
        <w:rPr>
          <w:rFonts w:ascii="Arial" w:eastAsia="Arial" w:hAnsi="Arial" w:cs="Arial"/>
          <w:color w:val="000000"/>
        </w:rPr>
        <w:t>případě</w:t>
      </w:r>
      <w:r w:rsidR="007A4A9B">
        <w:rPr>
          <w:rFonts w:ascii="Arial" w:eastAsia="Arial" w:hAnsi="Arial" w:cs="Arial"/>
          <w:color w:val="000000"/>
        </w:rPr>
        <w:t>,</w:t>
      </w:r>
      <w:r>
        <w:rPr>
          <w:rFonts w:ascii="Arial" w:eastAsia="Arial" w:hAnsi="Arial" w:cs="Arial"/>
          <w:color w:val="000000"/>
        </w:rPr>
        <w:t xml:space="preserve"> kdy kupující neuhradí bez zjevného důvodu kupní cenu do data splatnosti, může prodávající uplatnit vůči kupujícímu smluvní pokutu ve výši 0,01 % z dlužné částky, a to za každý i započatý den prodlení. </w:t>
      </w:r>
    </w:p>
    <w:p w14:paraId="00000067" w14:textId="77777777"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0,5 % z kupní ceny za každý den prodlení.</w:t>
      </w:r>
    </w:p>
    <w:p w14:paraId="00000068" w14:textId="77777777"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 xml:space="preserve">Smluvní pokuta je splatná do třiceti </w:t>
      </w:r>
      <w:r>
        <w:rPr>
          <w:rFonts w:ascii="Arial" w:eastAsia="Arial" w:hAnsi="Arial" w:cs="Arial"/>
        </w:rPr>
        <w:t>dnů</w:t>
      </w:r>
      <w:r>
        <w:rPr>
          <w:rFonts w:ascii="Arial" w:eastAsia="Arial" w:hAnsi="Arial" w:cs="Arial"/>
          <w:color w:val="000000"/>
        </w:rPr>
        <w:t xml:space="preserve"> od data, kdy byla povinné straně doručena písemná výzva k jejímu zaplacení oprávněnou stranou, a to na účet oprávněné strany uvedený v písemné výzvě. </w:t>
      </w:r>
    </w:p>
    <w:p w14:paraId="00000069" w14:textId="77777777"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Ustanovením o smluvní pokutě není dotčeno právo oprávněné strany na náhradu škody v plné výši.</w:t>
      </w:r>
    </w:p>
    <w:p w14:paraId="0000006A" w14:textId="77777777" w:rsidR="00EF3D1B" w:rsidRDefault="00EF3D1B">
      <w:pPr>
        <w:pBdr>
          <w:top w:val="nil"/>
          <w:left w:val="nil"/>
          <w:bottom w:val="nil"/>
          <w:right w:val="nil"/>
          <w:between w:val="nil"/>
        </w:pBdr>
        <w:spacing w:after="120"/>
        <w:ind w:left="709" w:hanging="360"/>
        <w:jc w:val="both"/>
        <w:rPr>
          <w:rFonts w:ascii="Arial" w:eastAsia="Arial" w:hAnsi="Arial" w:cs="Arial"/>
          <w:color w:val="000000"/>
        </w:rPr>
      </w:pPr>
    </w:p>
    <w:p w14:paraId="0000006B"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lastRenderedPageBreak/>
        <w:t>Nabytí vlastnického práva a nebezpečí škody na předmětu koupě</w:t>
      </w:r>
    </w:p>
    <w:p w14:paraId="0000006C" w14:textId="77777777" w:rsidR="00EF3D1B" w:rsidRDefault="008F3D1F">
      <w:pPr>
        <w:numPr>
          <w:ilvl w:val="1"/>
          <w:numId w:val="10"/>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Kupující nabývá vlastnické právo k předmětu koupě okamžikem odevzdání předmětu koupě ve smyslu ustanovení čl. II. odst. 2.5 smlouvy.</w:t>
      </w:r>
    </w:p>
    <w:p w14:paraId="0000006D" w14:textId="77777777" w:rsidR="00EF3D1B" w:rsidRDefault="008F3D1F">
      <w:pPr>
        <w:numPr>
          <w:ilvl w:val="1"/>
          <w:numId w:val="10"/>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Nebezpečí škody na předmětu koupě přechází na kupujícího v okamžiku odevzdání předmětu koupě na místě plnění dle čl. II. odst. 2.1 smlouvy.</w:t>
      </w:r>
    </w:p>
    <w:p w14:paraId="0000006E" w14:textId="77777777" w:rsidR="00EF3D1B" w:rsidRDefault="00EF3D1B">
      <w:pPr>
        <w:pBdr>
          <w:top w:val="nil"/>
          <w:left w:val="nil"/>
          <w:bottom w:val="nil"/>
          <w:right w:val="nil"/>
          <w:between w:val="nil"/>
        </w:pBdr>
        <w:ind w:left="720"/>
        <w:rPr>
          <w:rFonts w:ascii="Tahoma" w:eastAsia="Tahoma" w:hAnsi="Tahoma" w:cs="Tahoma"/>
          <w:color w:val="000000"/>
        </w:rPr>
      </w:pPr>
    </w:p>
    <w:p w14:paraId="0000006F" w14:textId="77777777" w:rsidR="00EF3D1B" w:rsidRDefault="00EF3D1B">
      <w:pPr>
        <w:rPr>
          <w:rFonts w:ascii="Tahoma" w:eastAsia="Tahoma" w:hAnsi="Tahoma" w:cs="Tahoma"/>
        </w:rPr>
      </w:pPr>
    </w:p>
    <w:p w14:paraId="00000070"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Odstoupení od smlouvy</w:t>
      </w:r>
    </w:p>
    <w:p w14:paraId="00000071" w14:textId="77777777" w:rsidR="00EF3D1B" w:rsidRDefault="008F3D1F">
      <w:pPr>
        <w:numPr>
          <w:ilvl w:val="1"/>
          <w:numId w:val="11"/>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00000072" w14:textId="77777777" w:rsidR="00EF3D1B" w:rsidRDefault="008F3D1F">
      <w:pPr>
        <w:numPr>
          <w:ilvl w:val="1"/>
          <w:numId w:val="11"/>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14:paraId="00000073" w14:textId="77777777" w:rsidR="00EF3D1B" w:rsidRDefault="008F3D1F">
      <w:pPr>
        <w:numPr>
          <w:ilvl w:val="1"/>
          <w:numId w:val="11"/>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0000074" w14:textId="77777777" w:rsidR="00EF3D1B" w:rsidRDefault="00EF3D1B">
      <w:pPr>
        <w:pBdr>
          <w:top w:val="nil"/>
          <w:left w:val="nil"/>
          <w:bottom w:val="nil"/>
          <w:right w:val="nil"/>
          <w:between w:val="nil"/>
        </w:pBdr>
        <w:spacing w:after="120"/>
        <w:ind w:left="644" w:hanging="360"/>
        <w:jc w:val="both"/>
        <w:rPr>
          <w:rFonts w:ascii="Arial" w:eastAsia="Arial" w:hAnsi="Arial" w:cs="Arial"/>
          <w:color w:val="000000"/>
        </w:rPr>
      </w:pPr>
    </w:p>
    <w:p w14:paraId="00000075"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 xml:space="preserve">  Doručování</w:t>
      </w:r>
    </w:p>
    <w:p w14:paraId="00000076" w14:textId="77777777" w:rsidR="00EF3D1B" w:rsidRDefault="008F3D1F">
      <w:pPr>
        <w:numPr>
          <w:ilvl w:val="1"/>
          <w:numId w:val="16"/>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této smlouvy se dohodly následujícím způsobem na adrese pro doručování písemné korespondence:</w:t>
      </w:r>
    </w:p>
    <w:p w14:paraId="00000077" w14:textId="3D688E0E" w:rsidR="00EF3D1B" w:rsidRDefault="008F3D1F">
      <w:pPr>
        <w:numPr>
          <w:ilvl w:val="0"/>
          <w:numId w:val="12"/>
        </w:numPr>
        <w:pBdr>
          <w:top w:val="nil"/>
          <w:left w:val="nil"/>
          <w:bottom w:val="nil"/>
          <w:right w:val="nil"/>
          <w:between w:val="nil"/>
        </w:pBdr>
        <w:tabs>
          <w:tab w:val="left" w:pos="0"/>
        </w:tabs>
        <w:spacing w:after="120"/>
        <w:ind w:left="993" w:hanging="283"/>
        <w:jc w:val="both"/>
        <w:rPr>
          <w:rFonts w:ascii="Arial" w:eastAsia="Arial" w:hAnsi="Arial" w:cs="Arial"/>
          <w:color w:val="000000"/>
        </w:rPr>
      </w:pPr>
      <w:r>
        <w:rPr>
          <w:rFonts w:ascii="Arial" w:eastAsia="Arial" w:hAnsi="Arial" w:cs="Arial"/>
          <w:color w:val="000000"/>
        </w:rPr>
        <w:t xml:space="preserve">adresa pro doručování kupujícímu je: </w:t>
      </w:r>
      <w:r w:rsidR="007A78F1">
        <w:rPr>
          <w:rFonts w:ascii="Arial" w:eastAsia="Arial" w:hAnsi="Arial" w:cs="Arial"/>
          <w:color w:val="000000"/>
        </w:rPr>
        <w:t>ZŠ Gajdošova,</w:t>
      </w:r>
      <w:r w:rsidR="007A78F1">
        <w:rPr>
          <w:rFonts w:ascii="Arial" w:eastAsia="Arial" w:hAnsi="Arial" w:cs="Arial"/>
        </w:rPr>
        <w:t xml:space="preserve"> Gajdošova 1282/3,615 00 Brno</w:t>
      </w:r>
    </w:p>
    <w:p w14:paraId="00000078" w14:textId="48E0D1D4" w:rsidR="00EF3D1B" w:rsidRDefault="008F3D1F">
      <w:pPr>
        <w:numPr>
          <w:ilvl w:val="0"/>
          <w:numId w:val="12"/>
        </w:numPr>
        <w:pBdr>
          <w:top w:val="nil"/>
          <w:left w:val="nil"/>
          <w:bottom w:val="nil"/>
          <w:right w:val="nil"/>
          <w:between w:val="nil"/>
        </w:pBdr>
        <w:tabs>
          <w:tab w:val="left" w:pos="0"/>
        </w:tabs>
        <w:spacing w:after="120"/>
        <w:ind w:left="993" w:hanging="283"/>
        <w:rPr>
          <w:rFonts w:ascii="Arial" w:eastAsia="Arial" w:hAnsi="Arial" w:cs="Arial"/>
          <w:color w:val="000000"/>
        </w:rPr>
      </w:pPr>
      <w:r>
        <w:rPr>
          <w:rFonts w:ascii="Arial" w:eastAsia="Arial" w:hAnsi="Arial" w:cs="Arial"/>
          <w:color w:val="000000"/>
        </w:rPr>
        <w:t xml:space="preserve">adresa pro doručování prodávajícímu je: </w:t>
      </w:r>
      <w:r w:rsidR="002E1156">
        <w:rPr>
          <w:rFonts w:ascii="Arial" w:eastAsia="Arial" w:hAnsi="Arial" w:cs="Arial"/>
          <w:color w:val="000000"/>
        </w:rPr>
        <w:t xml:space="preserve">REMAP spol. s r.o. Jundrovská </w:t>
      </w:r>
      <w:r w:rsidR="007A78F1">
        <w:rPr>
          <w:rFonts w:ascii="Arial" w:eastAsia="Arial" w:hAnsi="Arial" w:cs="Arial"/>
          <w:color w:val="000000"/>
        </w:rPr>
        <w:t>618</w:t>
      </w:r>
      <w:r w:rsidR="002E1156">
        <w:rPr>
          <w:rFonts w:ascii="Arial" w:eastAsia="Arial" w:hAnsi="Arial" w:cs="Arial"/>
          <w:color w:val="000000"/>
        </w:rPr>
        <w:t>/31 ,624 00 Brno</w:t>
      </w:r>
      <w:r>
        <w:rPr>
          <w:rFonts w:ascii="Arial" w:eastAsia="Arial" w:hAnsi="Arial" w:cs="Arial"/>
          <w:color w:val="000000"/>
        </w:rPr>
        <w:tab/>
        <w:t xml:space="preserve"> </w:t>
      </w:r>
    </w:p>
    <w:p w14:paraId="00000079" w14:textId="77777777" w:rsidR="00EF3D1B" w:rsidRDefault="008F3D1F">
      <w:pPr>
        <w:numPr>
          <w:ilvl w:val="1"/>
          <w:numId w:val="16"/>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Veškerá podání a jiná oznámení, která se doručují smluvním stranám, je třeba doručit osobně, nebo doporučenou listovní zásilkou s doručenkou, pokud není ve smlouvě stanoveno jinak.</w:t>
      </w:r>
    </w:p>
    <w:p w14:paraId="0000007A" w14:textId="77777777" w:rsidR="00EF3D1B" w:rsidRDefault="008F3D1F">
      <w:pPr>
        <w:numPr>
          <w:ilvl w:val="1"/>
          <w:numId w:val="16"/>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Aniž by tím byly dotčeny další prostředky, kterými lze prokázat doručení, má se za to, že oznámení bylo řádně doručené:</w:t>
      </w:r>
    </w:p>
    <w:p w14:paraId="0000007B" w14:textId="77777777" w:rsidR="00EF3D1B" w:rsidRDefault="008F3D1F">
      <w:pPr>
        <w:numPr>
          <w:ilvl w:val="0"/>
          <w:numId w:val="17"/>
        </w:numPr>
        <w:pBdr>
          <w:top w:val="nil"/>
          <w:left w:val="nil"/>
          <w:bottom w:val="nil"/>
          <w:right w:val="nil"/>
          <w:between w:val="nil"/>
        </w:pBdr>
        <w:tabs>
          <w:tab w:val="left" w:pos="0"/>
        </w:tabs>
        <w:spacing w:after="120"/>
        <w:jc w:val="both"/>
        <w:rPr>
          <w:rFonts w:ascii="Arial" w:eastAsia="Arial" w:hAnsi="Arial" w:cs="Arial"/>
          <w:color w:val="000000"/>
        </w:rPr>
      </w:pPr>
      <w:r>
        <w:rPr>
          <w:rFonts w:ascii="Arial" w:eastAsia="Arial" w:hAnsi="Arial" w:cs="Arial"/>
          <w:color w:val="000000"/>
        </w:rPr>
        <w:t>při doručování osobně:</w:t>
      </w:r>
    </w:p>
    <w:p w14:paraId="0000007C"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faktického přijetí oznámení příjemcem; nebo</w:t>
      </w:r>
    </w:p>
    <w:p w14:paraId="0000007D"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v němž bylo doručeno osobě na příjemcově adrese určené k přebírání listovních zásilek; nebo</w:t>
      </w:r>
    </w:p>
    <w:p w14:paraId="0000007E"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kdy bylo doručováno osobě na příjemcově adrese určené k přebírání listovních zásilek, a tato osoba odmítla listovní zásilku převzít; nebo</w:t>
      </w:r>
    </w:p>
    <w:p w14:paraId="0000007F"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14:paraId="00000080" w14:textId="77777777" w:rsidR="00EF3D1B" w:rsidRDefault="008F3D1F">
      <w:pPr>
        <w:numPr>
          <w:ilvl w:val="0"/>
          <w:numId w:val="17"/>
        </w:numPr>
        <w:pBdr>
          <w:top w:val="nil"/>
          <w:left w:val="nil"/>
          <w:bottom w:val="nil"/>
          <w:right w:val="nil"/>
          <w:between w:val="nil"/>
        </w:pBdr>
        <w:tabs>
          <w:tab w:val="left" w:pos="0"/>
        </w:tabs>
        <w:spacing w:after="120"/>
        <w:jc w:val="both"/>
        <w:rPr>
          <w:rFonts w:ascii="Arial" w:eastAsia="Arial" w:hAnsi="Arial" w:cs="Arial"/>
          <w:color w:val="000000"/>
        </w:rPr>
      </w:pPr>
      <w:r>
        <w:rPr>
          <w:rFonts w:ascii="Arial" w:eastAsia="Arial" w:hAnsi="Arial" w:cs="Arial"/>
          <w:color w:val="000000"/>
        </w:rPr>
        <w:t>při doručování prostřednictvím držitele poštovní licence:</w:t>
      </w:r>
    </w:p>
    <w:p w14:paraId="00000081"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předání listovní zásilky příjemci; nebo</w:t>
      </w:r>
    </w:p>
    <w:p w14:paraId="00000082"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 xml:space="preserve">dnem, kdy příjemce při prvním pokusu o doručení zásilku z jakýchkoli důvodů nepřevzal či odmítl zásilku převzít, a to i přesto, že se v místě doručení nezdržuje, pokud byla na zásilce uvedena adresa pro doručování dle článku X., odst. 10.1 písm. a), b) této </w:t>
      </w:r>
      <w:r>
        <w:rPr>
          <w:rFonts w:ascii="Arial" w:eastAsia="Arial" w:hAnsi="Arial" w:cs="Arial"/>
        </w:rPr>
        <w:lastRenderedPageBreak/>
        <w:t>smlouvy.</w:t>
      </w:r>
    </w:p>
    <w:p w14:paraId="00000083" w14:textId="77777777" w:rsidR="00EF3D1B" w:rsidRDefault="008F3D1F">
      <w:pPr>
        <w:numPr>
          <w:ilvl w:val="0"/>
          <w:numId w:val="17"/>
        </w:numPr>
        <w:pBdr>
          <w:top w:val="nil"/>
          <w:left w:val="nil"/>
          <w:bottom w:val="nil"/>
          <w:right w:val="nil"/>
          <w:between w:val="nil"/>
        </w:pBdr>
        <w:tabs>
          <w:tab w:val="left" w:pos="0"/>
        </w:tabs>
        <w:spacing w:after="120"/>
        <w:jc w:val="both"/>
        <w:rPr>
          <w:rFonts w:ascii="Arial" w:eastAsia="Arial" w:hAnsi="Arial" w:cs="Arial"/>
          <w:color w:val="000000"/>
        </w:rPr>
      </w:pPr>
      <w:r>
        <w:rPr>
          <w:rFonts w:ascii="Arial" w:eastAsia="Arial" w:hAnsi="Arial" w:cs="Arial"/>
          <w:color w:val="000000"/>
        </w:rPr>
        <w:t>při doručování do datové schránky:</w:t>
      </w:r>
    </w:p>
    <w:p w14:paraId="00000084"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dle zákona č. 300/2008 Sb., o elektronických úkonech a autorizované konverzi dokumentů, ve znění pozdějších předpisů.</w:t>
      </w:r>
    </w:p>
    <w:p w14:paraId="00000085" w14:textId="77777777" w:rsidR="00EF3D1B" w:rsidRDefault="00EF3D1B">
      <w:pPr>
        <w:widowControl w:val="0"/>
        <w:spacing w:after="120"/>
        <w:ind w:left="1418"/>
        <w:jc w:val="both"/>
        <w:rPr>
          <w:rFonts w:ascii="Arial" w:eastAsia="Arial" w:hAnsi="Arial" w:cs="Arial"/>
        </w:rPr>
      </w:pPr>
    </w:p>
    <w:p w14:paraId="00000086" w14:textId="77777777" w:rsidR="00EF3D1B" w:rsidRDefault="008F3D1F">
      <w:pPr>
        <w:pStyle w:val="Nadpis6"/>
        <w:keepLines w:val="0"/>
        <w:numPr>
          <w:ilvl w:val="0"/>
          <w:numId w:val="5"/>
        </w:numPr>
        <w:spacing w:before="0"/>
        <w:jc w:val="center"/>
        <w:rPr>
          <w:rFonts w:ascii="Arial" w:eastAsia="Arial" w:hAnsi="Arial" w:cs="Arial"/>
          <w:b/>
          <w:color w:val="000000"/>
        </w:rPr>
      </w:pPr>
      <w:r>
        <w:rPr>
          <w:rFonts w:ascii="Arial" w:eastAsia="Arial" w:hAnsi="Arial" w:cs="Arial"/>
          <w:b/>
          <w:color w:val="000000"/>
        </w:rPr>
        <w:t>Oprávněné osoby</w:t>
      </w:r>
    </w:p>
    <w:p w14:paraId="00000087" w14:textId="77777777" w:rsidR="00EF3D1B" w:rsidRDefault="00EF3D1B">
      <w:pPr>
        <w:rPr>
          <w:sz w:val="22"/>
          <w:szCs w:val="22"/>
        </w:rPr>
      </w:pPr>
    </w:p>
    <w:p w14:paraId="00000088" w14:textId="77777777" w:rsidR="00EF3D1B" w:rsidRDefault="008F3D1F">
      <w:pPr>
        <w:numPr>
          <w:ilvl w:val="1"/>
          <w:numId w:val="8"/>
        </w:numPr>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Strany se dohodly a prodávající určil, že osobou oprávněnou k jednání za prodávajícího ve věcech, které se týkají této smlouvy a její realizace je/jsou:</w:t>
      </w:r>
    </w:p>
    <w:p w14:paraId="00000089" w14:textId="5D660547" w:rsidR="00EF3D1B" w:rsidRDefault="008F3D1F">
      <w:pPr>
        <w:widowControl w:val="0"/>
        <w:pBdr>
          <w:top w:val="nil"/>
          <w:left w:val="nil"/>
          <w:bottom w:val="nil"/>
          <w:right w:val="nil"/>
          <w:between w:val="nil"/>
        </w:pBdr>
        <w:tabs>
          <w:tab w:val="left" w:pos="709"/>
          <w:tab w:val="left" w:pos="2835"/>
        </w:tabs>
        <w:ind w:left="709" w:hanging="709"/>
        <w:jc w:val="both"/>
        <w:rPr>
          <w:rFonts w:ascii="Arial" w:eastAsia="Arial" w:hAnsi="Arial" w:cs="Arial"/>
          <w:color w:val="000000"/>
        </w:rPr>
      </w:pPr>
      <w:r>
        <w:rPr>
          <w:rFonts w:ascii="Arial" w:eastAsia="Arial" w:hAnsi="Arial" w:cs="Arial"/>
          <w:color w:val="000000"/>
        </w:rPr>
        <w:tab/>
        <w:t xml:space="preserve">Jméno a </w:t>
      </w:r>
      <w:proofErr w:type="gramStart"/>
      <w:r>
        <w:rPr>
          <w:rFonts w:ascii="Arial" w:eastAsia="Arial" w:hAnsi="Arial" w:cs="Arial"/>
          <w:color w:val="000000"/>
        </w:rPr>
        <w:t>Příjmení:</w:t>
      </w:r>
      <w:r>
        <w:rPr>
          <w:rFonts w:ascii="Arial" w:eastAsia="Arial" w:hAnsi="Arial" w:cs="Arial"/>
          <w:color w:val="000000"/>
        </w:rPr>
        <w:tab/>
      </w:r>
      <w:proofErr w:type="spellStart"/>
      <w:r w:rsidR="002E1156">
        <w:rPr>
          <w:rFonts w:ascii="Arial" w:eastAsia="Arial" w:hAnsi="Arial" w:cs="Arial"/>
          <w:color w:val="000000"/>
        </w:rPr>
        <w:t>Ing.Leoš</w:t>
      </w:r>
      <w:proofErr w:type="spellEnd"/>
      <w:proofErr w:type="gramEnd"/>
      <w:r w:rsidR="002E1156">
        <w:rPr>
          <w:rFonts w:ascii="Arial" w:eastAsia="Arial" w:hAnsi="Arial" w:cs="Arial"/>
          <w:color w:val="000000"/>
        </w:rPr>
        <w:t xml:space="preserve"> Jelínek</w:t>
      </w:r>
    </w:p>
    <w:p w14:paraId="0000008A" w14:textId="4FA43804" w:rsidR="00EF3D1B" w:rsidRDefault="008F3D1F">
      <w:pPr>
        <w:widowControl w:val="0"/>
        <w:pBdr>
          <w:top w:val="nil"/>
          <w:left w:val="nil"/>
          <w:bottom w:val="nil"/>
          <w:right w:val="nil"/>
          <w:between w:val="nil"/>
        </w:pBdr>
        <w:tabs>
          <w:tab w:val="left" w:pos="709"/>
          <w:tab w:val="left" w:pos="2835"/>
        </w:tabs>
        <w:ind w:left="709" w:hanging="709"/>
        <w:jc w:val="both"/>
        <w:rPr>
          <w:rFonts w:ascii="Arial" w:eastAsia="Arial" w:hAnsi="Arial" w:cs="Arial"/>
          <w:color w:val="000000"/>
        </w:rPr>
      </w:pPr>
      <w:r>
        <w:rPr>
          <w:rFonts w:ascii="Arial" w:eastAsia="Arial" w:hAnsi="Arial" w:cs="Arial"/>
          <w:color w:val="000000"/>
        </w:rPr>
        <w:tab/>
        <w:t>email:</w:t>
      </w:r>
      <w:r w:rsidR="007A3E51">
        <w:rPr>
          <w:rFonts w:ascii="Arial" w:eastAsia="Arial" w:hAnsi="Arial" w:cs="Arial"/>
          <w:color w:val="000000"/>
        </w:rPr>
        <w:t xml:space="preserve"> </w:t>
      </w:r>
      <w:r w:rsidR="007A3E51">
        <w:rPr>
          <w:rFonts w:ascii="Arial" w:eastAsia="Arial" w:hAnsi="Arial" w:cs="Arial"/>
          <w:color w:val="000000"/>
        </w:rPr>
        <w:tab/>
      </w:r>
      <w:r w:rsidR="002E1156">
        <w:rPr>
          <w:rFonts w:ascii="Arial" w:eastAsia="Arial" w:hAnsi="Arial" w:cs="Arial"/>
          <w:color w:val="000000"/>
        </w:rPr>
        <w:t>remap@sky.cz</w:t>
      </w:r>
    </w:p>
    <w:p w14:paraId="0000008B" w14:textId="18984645" w:rsidR="00EF3D1B" w:rsidRDefault="008F3D1F">
      <w:pPr>
        <w:widowControl w:val="0"/>
        <w:pBdr>
          <w:top w:val="nil"/>
          <w:left w:val="nil"/>
          <w:bottom w:val="nil"/>
          <w:right w:val="nil"/>
          <w:between w:val="nil"/>
        </w:pBdr>
        <w:tabs>
          <w:tab w:val="left" w:pos="709"/>
          <w:tab w:val="left" w:pos="2835"/>
        </w:tabs>
        <w:ind w:left="709" w:hanging="709"/>
        <w:jc w:val="both"/>
        <w:rPr>
          <w:rFonts w:ascii="Arial" w:eastAsia="Arial" w:hAnsi="Arial" w:cs="Arial"/>
          <w:color w:val="000000"/>
        </w:rPr>
      </w:pPr>
      <w:r>
        <w:rPr>
          <w:rFonts w:ascii="Arial" w:eastAsia="Arial" w:hAnsi="Arial" w:cs="Arial"/>
          <w:color w:val="000000"/>
        </w:rPr>
        <w:tab/>
        <w:t>tel.:</w:t>
      </w:r>
      <w:r w:rsidR="007A3E51">
        <w:rPr>
          <w:rFonts w:ascii="Arial" w:eastAsia="Arial" w:hAnsi="Arial" w:cs="Arial"/>
          <w:color w:val="000000"/>
        </w:rPr>
        <w:t xml:space="preserve"> </w:t>
      </w:r>
      <w:r w:rsidR="007A3E51">
        <w:rPr>
          <w:rFonts w:ascii="Arial" w:eastAsia="Arial" w:hAnsi="Arial" w:cs="Arial"/>
          <w:color w:val="000000"/>
        </w:rPr>
        <w:tab/>
      </w:r>
      <w:r w:rsidR="00054C6E">
        <w:rPr>
          <w:rFonts w:ascii="Arial" w:eastAsia="Arial" w:hAnsi="Arial" w:cs="Arial"/>
          <w:color w:val="000000"/>
        </w:rPr>
        <w:t>+420</w:t>
      </w:r>
      <w:r w:rsidR="002E1156">
        <w:rPr>
          <w:rFonts w:ascii="Arial" w:eastAsia="Arial" w:hAnsi="Arial" w:cs="Arial"/>
          <w:color w:val="000000"/>
        </w:rPr>
        <w:t> 606 668 762</w:t>
      </w:r>
    </w:p>
    <w:p w14:paraId="0000008C" w14:textId="77777777" w:rsidR="00EF3D1B" w:rsidRDefault="00EF3D1B">
      <w:pPr>
        <w:pBdr>
          <w:top w:val="nil"/>
          <w:left w:val="nil"/>
          <w:bottom w:val="nil"/>
          <w:right w:val="nil"/>
          <w:between w:val="nil"/>
        </w:pBdr>
        <w:tabs>
          <w:tab w:val="left" w:pos="709"/>
        </w:tabs>
        <w:ind w:left="709" w:hanging="709"/>
        <w:jc w:val="both"/>
        <w:rPr>
          <w:rFonts w:ascii="Arial" w:eastAsia="Arial" w:hAnsi="Arial" w:cs="Arial"/>
          <w:color w:val="000000"/>
        </w:rPr>
      </w:pPr>
    </w:p>
    <w:p w14:paraId="0000008D" w14:textId="77777777" w:rsidR="00EF3D1B" w:rsidRDefault="008F3D1F">
      <w:pPr>
        <w:numPr>
          <w:ilvl w:val="1"/>
          <w:numId w:val="8"/>
        </w:numPr>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Strany se dohodly a kupující určil, že osobou oprávněnou k jednání za kupujícího ve věcech, které se týkají této smlouvy, její realizace a podávání pokynů prodávajícímu je:</w:t>
      </w:r>
    </w:p>
    <w:p w14:paraId="0000008E" w14:textId="01100AE0" w:rsidR="00EF3D1B" w:rsidRDefault="008F3D1F">
      <w:pPr>
        <w:pBdr>
          <w:top w:val="nil"/>
          <w:left w:val="nil"/>
          <w:bottom w:val="nil"/>
          <w:right w:val="nil"/>
          <w:between w:val="nil"/>
        </w:pBdr>
        <w:tabs>
          <w:tab w:val="left" w:pos="1531"/>
          <w:tab w:val="left" w:pos="2325"/>
          <w:tab w:val="left" w:pos="709"/>
          <w:tab w:val="left" w:pos="2835"/>
        </w:tabs>
        <w:ind w:left="709" w:hanging="709"/>
        <w:jc w:val="both"/>
        <w:rPr>
          <w:rFonts w:ascii="Arial" w:eastAsia="Arial" w:hAnsi="Arial" w:cs="Arial"/>
          <w:color w:val="000000"/>
        </w:rPr>
      </w:pPr>
      <w:r>
        <w:rPr>
          <w:rFonts w:ascii="Arial" w:eastAsia="Arial" w:hAnsi="Arial" w:cs="Arial"/>
          <w:color w:val="000000"/>
        </w:rPr>
        <w:tab/>
        <w:t>Jméno a Příjmení:</w:t>
      </w:r>
      <w:r w:rsidR="00C21D93">
        <w:rPr>
          <w:rFonts w:ascii="Arial" w:eastAsia="Arial" w:hAnsi="Arial" w:cs="Arial"/>
          <w:color w:val="000000"/>
        </w:rPr>
        <w:t xml:space="preserve"> </w:t>
      </w:r>
      <w:bookmarkStart w:id="3" w:name="_Hlk59445679"/>
      <w:r w:rsidR="00A1203B">
        <w:rPr>
          <w:rFonts w:ascii="Arial" w:eastAsia="Arial" w:hAnsi="Arial" w:cs="Arial"/>
          <w:color w:val="000000"/>
        </w:rPr>
        <w:tab/>
      </w:r>
      <w:bookmarkEnd w:id="3"/>
      <w:r w:rsidR="00EC74B8">
        <w:rPr>
          <w:rFonts w:ascii="Arial" w:eastAsia="Arial" w:hAnsi="Arial" w:cs="Arial"/>
          <w:color w:val="000000"/>
        </w:rPr>
        <w:t xml:space="preserve">Jan </w:t>
      </w:r>
      <w:proofErr w:type="spellStart"/>
      <w:r w:rsidR="00EC74B8">
        <w:rPr>
          <w:rFonts w:ascii="Arial" w:eastAsia="Arial" w:hAnsi="Arial" w:cs="Arial"/>
          <w:color w:val="000000"/>
        </w:rPr>
        <w:t>Wellech</w:t>
      </w:r>
      <w:proofErr w:type="spellEnd"/>
      <w:r w:rsidR="00EC74B8">
        <w:rPr>
          <w:rFonts w:ascii="Arial" w:eastAsia="Arial" w:hAnsi="Arial" w:cs="Arial"/>
          <w:color w:val="000000"/>
        </w:rPr>
        <w:t>, IT správce</w:t>
      </w:r>
    </w:p>
    <w:p w14:paraId="0000008F" w14:textId="38BFB218" w:rsidR="00EF3D1B" w:rsidRPr="006335E6" w:rsidRDefault="008F3D1F">
      <w:pPr>
        <w:pBdr>
          <w:top w:val="nil"/>
          <w:left w:val="nil"/>
          <w:bottom w:val="nil"/>
          <w:right w:val="nil"/>
          <w:between w:val="nil"/>
        </w:pBdr>
        <w:tabs>
          <w:tab w:val="left" w:pos="1531"/>
          <w:tab w:val="left" w:pos="2325"/>
          <w:tab w:val="left" w:pos="709"/>
          <w:tab w:val="left" w:pos="2835"/>
        </w:tabs>
        <w:ind w:left="709" w:hanging="709"/>
        <w:jc w:val="both"/>
        <w:rPr>
          <w:rFonts w:ascii="Arial" w:eastAsia="Arial" w:hAnsi="Arial" w:cs="Arial"/>
          <w:color w:val="000000"/>
        </w:rPr>
      </w:pPr>
      <w:r>
        <w:rPr>
          <w:rFonts w:ascii="Arial" w:eastAsia="Arial" w:hAnsi="Arial" w:cs="Arial"/>
          <w:color w:val="000000"/>
        </w:rPr>
        <w:tab/>
      </w:r>
      <w:r w:rsidRPr="006335E6">
        <w:rPr>
          <w:rFonts w:ascii="Arial" w:eastAsia="Arial" w:hAnsi="Arial" w:cs="Arial"/>
          <w:color w:val="000000"/>
        </w:rPr>
        <w:t>email:</w:t>
      </w:r>
      <w:r w:rsidRPr="006335E6">
        <w:rPr>
          <w:rFonts w:ascii="Arial" w:eastAsia="Arial" w:hAnsi="Arial" w:cs="Arial"/>
          <w:color w:val="000000"/>
        </w:rPr>
        <w:tab/>
      </w:r>
      <w:r w:rsidR="00922EA5">
        <w:rPr>
          <w:rFonts w:ascii="Arial" w:eastAsia="Arial" w:hAnsi="Arial" w:cs="Arial"/>
          <w:color w:val="000000"/>
        </w:rPr>
        <w:tab/>
      </w:r>
      <w:r w:rsidR="00A1203B">
        <w:rPr>
          <w:rFonts w:ascii="Arial" w:eastAsia="Arial" w:hAnsi="Arial" w:cs="Arial"/>
          <w:color w:val="000000"/>
        </w:rPr>
        <w:tab/>
      </w:r>
      <w:r w:rsidR="00EC74B8">
        <w:rPr>
          <w:rFonts w:ascii="Arial" w:eastAsia="Arial" w:hAnsi="Arial" w:cs="Arial"/>
          <w:color w:val="000000"/>
        </w:rPr>
        <w:t>jan.wellech</w:t>
      </w:r>
      <w:r w:rsidR="00C21D93" w:rsidRPr="006335E6">
        <w:rPr>
          <w:rFonts w:ascii="Arial" w:eastAsia="Arial" w:hAnsi="Arial" w:cs="Arial"/>
          <w:color w:val="000000"/>
        </w:rPr>
        <w:t>@</w:t>
      </w:r>
      <w:r w:rsidR="002E1156">
        <w:rPr>
          <w:rFonts w:ascii="Arial" w:eastAsia="Arial" w:hAnsi="Arial" w:cs="Arial"/>
          <w:color w:val="000000"/>
        </w:rPr>
        <w:t>zsgajdosova</w:t>
      </w:r>
      <w:r w:rsidR="00C21D93" w:rsidRPr="006335E6">
        <w:rPr>
          <w:rFonts w:ascii="Arial" w:eastAsia="Arial" w:hAnsi="Arial" w:cs="Arial"/>
          <w:color w:val="000000"/>
        </w:rPr>
        <w:t>.cz</w:t>
      </w:r>
    </w:p>
    <w:p w14:paraId="00000090" w14:textId="4FAFEF48" w:rsidR="00EF3D1B" w:rsidRDefault="008F3D1F">
      <w:pPr>
        <w:pBdr>
          <w:top w:val="nil"/>
          <w:left w:val="nil"/>
          <w:bottom w:val="nil"/>
          <w:right w:val="nil"/>
          <w:between w:val="nil"/>
        </w:pBdr>
        <w:tabs>
          <w:tab w:val="left" w:pos="709"/>
          <w:tab w:val="left" w:pos="1538"/>
        </w:tabs>
        <w:ind w:left="709" w:hanging="709"/>
        <w:jc w:val="both"/>
        <w:rPr>
          <w:rFonts w:ascii="Arial" w:eastAsia="Arial" w:hAnsi="Arial" w:cs="Arial"/>
          <w:color w:val="000000"/>
        </w:rPr>
      </w:pPr>
      <w:r w:rsidRPr="006335E6">
        <w:rPr>
          <w:rFonts w:ascii="Arial" w:eastAsia="Arial" w:hAnsi="Arial" w:cs="Arial"/>
          <w:color w:val="000000"/>
        </w:rPr>
        <w:tab/>
        <w:t>tel.:</w:t>
      </w:r>
      <w:r w:rsidR="007A4A9B">
        <w:rPr>
          <w:rFonts w:ascii="Arial" w:eastAsia="Arial" w:hAnsi="Arial" w:cs="Arial"/>
          <w:color w:val="000000"/>
        </w:rPr>
        <w:tab/>
      </w:r>
      <w:r w:rsidR="00922EA5">
        <w:rPr>
          <w:rFonts w:ascii="Arial" w:eastAsia="Arial" w:hAnsi="Arial" w:cs="Arial"/>
          <w:color w:val="000000"/>
        </w:rPr>
        <w:tab/>
        <w:t xml:space="preserve"> </w:t>
      </w:r>
      <w:r w:rsidR="00A1203B">
        <w:rPr>
          <w:rFonts w:ascii="Arial" w:eastAsia="Arial" w:hAnsi="Arial" w:cs="Arial"/>
          <w:color w:val="000000"/>
        </w:rPr>
        <w:t xml:space="preserve">        </w:t>
      </w:r>
      <w:r w:rsidR="00922EA5">
        <w:rPr>
          <w:rFonts w:ascii="Arial" w:eastAsia="Arial" w:hAnsi="Arial" w:cs="Arial"/>
          <w:color w:val="000000"/>
        </w:rPr>
        <w:t xml:space="preserve">   </w:t>
      </w:r>
      <w:r w:rsidR="00C1024D">
        <w:rPr>
          <w:rFonts w:ascii="Arial" w:eastAsia="Arial" w:hAnsi="Arial" w:cs="Arial"/>
          <w:color w:val="000000"/>
        </w:rPr>
        <w:t>+420</w:t>
      </w:r>
      <w:r w:rsidR="00EC74B8">
        <w:rPr>
          <w:rFonts w:ascii="Arial" w:eastAsia="Arial" w:hAnsi="Arial" w:cs="Arial"/>
          <w:color w:val="000000"/>
        </w:rPr>
        <w:t> </w:t>
      </w:r>
      <w:r w:rsidR="00EC74B8">
        <w:rPr>
          <w:rFonts w:ascii="Arial" w:hAnsi="Arial" w:cs="Arial"/>
          <w:color w:val="333333"/>
          <w:sz w:val="21"/>
          <w:szCs w:val="21"/>
          <w:shd w:val="clear" w:color="auto" w:fill="FFFFFF"/>
        </w:rPr>
        <w:t>774 237 237</w:t>
      </w:r>
      <w:r w:rsidR="007A4A9B">
        <w:rPr>
          <w:rFonts w:ascii="Arial" w:eastAsia="Arial" w:hAnsi="Arial" w:cs="Arial"/>
          <w:color w:val="000000"/>
        </w:rPr>
        <w:tab/>
      </w:r>
      <w:r w:rsidR="007A4A9B">
        <w:rPr>
          <w:rFonts w:ascii="Arial" w:eastAsia="Arial" w:hAnsi="Arial" w:cs="Arial"/>
          <w:color w:val="000000"/>
        </w:rPr>
        <w:tab/>
      </w:r>
    </w:p>
    <w:p w14:paraId="00000091" w14:textId="77777777" w:rsidR="00EF3D1B" w:rsidRDefault="00EF3D1B">
      <w:pPr>
        <w:pBdr>
          <w:top w:val="nil"/>
          <w:left w:val="nil"/>
          <w:bottom w:val="nil"/>
          <w:right w:val="nil"/>
          <w:between w:val="nil"/>
        </w:pBdr>
        <w:tabs>
          <w:tab w:val="left" w:pos="709"/>
          <w:tab w:val="left" w:pos="2835"/>
        </w:tabs>
        <w:ind w:left="709" w:hanging="709"/>
        <w:jc w:val="both"/>
        <w:rPr>
          <w:rFonts w:ascii="Arial" w:eastAsia="Arial" w:hAnsi="Arial" w:cs="Arial"/>
          <w:color w:val="000000"/>
        </w:rPr>
      </w:pPr>
    </w:p>
    <w:p w14:paraId="00000092"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Závěrečná ustanovení</w:t>
      </w:r>
    </w:p>
    <w:p w14:paraId="00000093"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0000094"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00000095"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00000096"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Případné spory vzniklé z této smlouvy budou řešeny dohodou smluvních stran a nebude-li dohody, pak podle platné právní úpravy věcně a místně příslušnými soudy České republiky.</w:t>
      </w:r>
    </w:p>
    <w:p w14:paraId="00000097"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případě neplatnosti nebo neúčinnosti některého ustanovení této smlouvy nebudou dotčena ostatní ustanovení této smlouvy.</w:t>
      </w:r>
    </w:p>
    <w:p w14:paraId="00000098"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prohlašují, že skutečnosti uvedené v této smlouvě nepovažují za obchodní tajemství ve smyslu ustanovení § 504 zákona č. 89/2012 Sb., občanský zákoník, v platném znění.</w:t>
      </w:r>
    </w:p>
    <w:p w14:paraId="00000099"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0000009A"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Tuto smlouvu lze měnit, doplňovat a upřesňovat pouze oboustranně odsouhlasenými, písemnými a průběžně číslovanými dodatky, podepsanými oprávněnými zástupci obou smluvních stran, které musí být obsaženy na jedné listině.</w:t>
      </w:r>
    </w:p>
    <w:p w14:paraId="0000009B" w14:textId="2E3CDF02"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 xml:space="preserve">Smlouva je vyhotovena ve třech stejnopisech, z nichž kupující obdrží </w:t>
      </w:r>
      <w:r w:rsidR="00D8034A">
        <w:rPr>
          <w:rFonts w:ascii="Arial" w:eastAsia="Arial" w:hAnsi="Arial" w:cs="Arial"/>
          <w:color w:val="000000"/>
        </w:rPr>
        <w:t>jeden</w:t>
      </w:r>
      <w:r>
        <w:rPr>
          <w:rFonts w:ascii="Arial" w:eastAsia="Arial" w:hAnsi="Arial" w:cs="Arial"/>
          <w:color w:val="000000"/>
        </w:rPr>
        <w:t xml:space="preserve"> výtisk a prodávající jeden výtisk. Každý stejnopis této smlouvy má právní sílu originálu. </w:t>
      </w:r>
    </w:p>
    <w:p w14:paraId="0000009C"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lastRenderedPageBreak/>
        <w:t>Tato smlouva nabývá platnosti dnem jejího podpisu oprávněnými zástupci obou smluvních stran a účinnosti dnem uveřejnění v registru smluv.</w:t>
      </w:r>
    </w:p>
    <w:p w14:paraId="0000009D"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Nedílnou součástí smlouvy jsou tyto přílohy:</w:t>
      </w:r>
    </w:p>
    <w:p w14:paraId="000000A1" w14:textId="08869135" w:rsidR="00EF3D1B" w:rsidRDefault="008F3D1F" w:rsidP="00C21D93">
      <w:pPr>
        <w:ind w:firstLine="425"/>
        <w:rPr>
          <w:rFonts w:ascii="Arial" w:hAnsi="Arial" w:cs="Arial"/>
        </w:rPr>
      </w:pPr>
      <w:r>
        <w:rPr>
          <w:rFonts w:ascii="Arial" w:eastAsia="Arial" w:hAnsi="Arial" w:cs="Arial"/>
        </w:rPr>
        <w:t xml:space="preserve">     </w:t>
      </w:r>
      <w:r w:rsidR="00D8034A" w:rsidRPr="00E3350A">
        <w:rPr>
          <w:rFonts w:ascii="Arial" w:hAnsi="Arial" w:cs="Arial"/>
        </w:rPr>
        <w:t xml:space="preserve">Příloha č. 1: </w:t>
      </w:r>
      <w:r w:rsidR="00C21D93" w:rsidRPr="00C21D93">
        <w:rPr>
          <w:rFonts w:ascii="Arial" w:hAnsi="Arial" w:cs="Arial"/>
        </w:rPr>
        <w:t>Cenová nabídka včetně technické specifikace plnění</w:t>
      </w:r>
    </w:p>
    <w:p w14:paraId="2D7D5960" w14:textId="6AAFA6C6" w:rsidR="00F05A6C" w:rsidRDefault="00F05A6C" w:rsidP="00C21D93">
      <w:pPr>
        <w:ind w:firstLine="425"/>
        <w:rPr>
          <w:rFonts w:ascii="Arial" w:hAnsi="Arial" w:cs="Arial"/>
        </w:rPr>
      </w:pPr>
      <w:r>
        <w:rPr>
          <w:rFonts w:ascii="Arial" w:hAnsi="Arial" w:cs="Arial"/>
        </w:rPr>
        <w:tab/>
      </w:r>
    </w:p>
    <w:p w14:paraId="4F8FF734" w14:textId="77777777" w:rsidR="00C21D93" w:rsidRDefault="00C21D93" w:rsidP="00C21D93">
      <w:pPr>
        <w:ind w:firstLine="425"/>
        <w:rPr>
          <w:rFonts w:ascii="Tahoma" w:eastAsia="Tahoma" w:hAnsi="Tahoma" w:cs="Tahoma"/>
          <w:color w:val="000000"/>
        </w:rPr>
      </w:pPr>
    </w:p>
    <w:p w14:paraId="000000A2"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0000A3" w14:textId="77777777" w:rsidR="00EF3D1B" w:rsidRDefault="00EF3D1B">
      <w:pPr>
        <w:pBdr>
          <w:top w:val="nil"/>
          <w:left w:val="nil"/>
          <w:bottom w:val="nil"/>
          <w:right w:val="nil"/>
          <w:between w:val="nil"/>
        </w:pBdr>
        <w:spacing w:after="120"/>
        <w:ind w:left="644" w:hanging="360"/>
        <w:jc w:val="both"/>
        <w:rPr>
          <w:rFonts w:ascii="Arial" w:eastAsia="Arial" w:hAnsi="Arial" w:cs="Arial"/>
        </w:rPr>
      </w:pPr>
    </w:p>
    <w:p w14:paraId="000000A4" w14:textId="77777777" w:rsidR="00EF3D1B" w:rsidRDefault="00EF3D1B">
      <w:pPr>
        <w:pBdr>
          <w:top w:val="nil"/>
          <w:left w:val="nil"/>
          <w:bottom w:val="nil"/>
          <w:right w:val="nil"/>
          <w:between w:val="nil"/>
        </w:pBdr>
        <w:spacing w:after="120"/>
        <w:ind w:left="644" w:hanging="360"/>
        <w:jc w:val="both"/>
        <w:rPr>
          <w:rFonts w:ascii="Arial" w:eastAsia="Arial" w:hAnsi="Arial" w:cs="Arial"/>
        </w:rPr>
      </w:pPr>
    </w:p>
    <w:p w14:paraId="000000A5" w14:textId="77777777" w:rsidR="00EF3D1B" w:rsidRDefault="00EF3D1B">
      <w:pPr>
        <w:pBdr>
          <w:top w:val="nil"/>
          <w:left w:val="nil"/>
          <w:bottom w:val="nil"/>
          <w:right w:val="nil"/>
          <w:between w:val="nil"/>
        </w:pBdr>
        <w:spacing w:after="120"/>
        <w:ind w:left="644" w:hanging="360"/>
        <w:jc w:val="both"/>
        <w:rPr>
          <w:rFonts w:ascii="Arial" w:eastAsia="Arial" w:hAnsi="Arial" w:cs="Arial"/>
        </w:rPr>
      </w:pPr>
    </w:p>
    <w:p w14:paraId="000000A6" w14:textId="77777777" w:rsidR="00EF3D1B" w:rsidRDefault="00EF3D1B">
      <w:pPr>
        <w:pBdr>
          <w:top w:val="nil"/>
          <w:left w:val="nil"/>
          <w:bottom w:val="nil"/>
          <w:right w:val="nil"/>
          <w:between w:val="nil"/>
        </w:pBdr>
        <w:spacing w:after="120"/>
        <w:ind w:left="644" w:hanging="360"/>
        <w:jc w:val="both"/>
        <w:rPr>
          <w:rFonts w:ascii="Arial" w:eastAsia="Arial" w:hAnsi="Arial" w:cs="Arial"/>
        </w:rPr>
      </w:pPr>
    </w:p>
    <w:p w14:paraId="000000A7" w14:textId="77777777" w:rsidR="00EF3D1B" w:rsidRDefault="00EF3D1B">
      <w:pPr>
        <w:pBdr>
          <w:top w:val="nil"/>
          <w:left w:val="nil"/>
          <w:bottom w:val="nil"/>
          <w:right w:val="nil"/>
          <w:between w:val="nil"/>
        </w:pBdr>
        <w:spacing w:after="120"/>
        <w:ind w:left="644" w:hanging="360"/>
        <w:jc w:val="both"/>
        <w:rPr>
          <w:rFonts w:ascii="Arial" w:eastAsia="Arial" w:hAnsi="Arial" w:cs="Arial"/>
          <w:color w:val="000000"/>
        </w:rPr>
      </w:pPr>
    </w:p>
    <w:p w14:paraId="000000A8" w14:textId="77777777" w:rsidR="00EF3D1B" w:rsidRDefault="00EF3D1B">
      <w:pPr>
        <w:pBdr>
          <w:top w:val="nil"/>
          <w:left w:val="nil"/>
          <w:bottom w:val="nil"/>
          <w:right w:val="nil"/>
          <w:between w:val="nil"/>
        </w:pBdr>
        <w:spacing w:after="120"/>
        <w:ind w:left="644" w:hanging="360"/>
        <w:jc w:val="both"/>
        <w:rPr>
          <w:rFonts w:ascii="Arial" w:eastAsia="Arial" w:hAnsi="Arial" w:cs="Arial"/>
          <w:color w:val="000000"/>
        </w:rPr>
      </w:pPr>
    </w:p>
    <w:p w14:paraId="000000A9" w14:textId="1245584A" w:rsidR="00EF3D1B" w:rsidRDefault="008F3D1F">
      <w:pPr>
        <w:jc w:val="both"/>
        <w:rPr>
          <w:rFonts w:ascii="Arial" w:eastAsia="Arial" w:hAnsi="Arial" w:cs="Arial"/>
          <w:b/>
        </w:rPr>
      </w:pPr>
      <w:r>
        <w:rPr>
          <w:rFonts w:ascii="Arial" w:eastAsia="Arial" w:hAnsi="Arial" w:cs="Arial"/>
        </w:rPr>
        <w:t>V</w:t>
      </w:r>
      <w:r w:rsidR="00D12E3C">
        <w:rPr>
          <w:rFonts w:ascii="Arial" w:eastAsia="Arial" w:hAnsi="Arial" w:cs="Arial"/>
        </w:rPr>
        <w:t> </w:t>
      </w:r>
      <w:proofErr w:type="gramStart"/>
      <w:r w:rsidR="00D12E3C">
        <w:rPr>
          <w:rFonts w:ascii="Arial" w:eastAsia="Arial" w:hAnsi="Arial" w:cs="Arial"/>
        </w:rPr>
        <w:t xml:space="preserve">Brně  </w:t>
      </w:r>
      <w:r w:rsidR="00D12E3C">
        <w:rPr>
          <w:rFonts w:ascii="Arial" w:eastAsia="Arial" w:hAnsi="Arial" w:cs="Arial"/>
        </w:rPr>
        <w:tab/>
      </w:r>
      <w:proofErr w:type="gramEnd"/>
      <w:r w:rsidR="006335E6">
        <w:rPr>
          <w:rFonts w:ascii="Arial" w:eastAsia="Arial" w:hAnsi="Arial" w:cs="Arial"/>
        </w:rPr>
        <w:tab/>
      </w:r>
      <w:r w:rsidR="006335E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V </w:t>
      </w:r>
      <w:r w:rsidR="007A3E51">
        <w:rPr>
          <w:rFonts w:ascii="Arial" w:eastAsia="Arial" w:hAnsi="Arial" w:cs="Arial"/>
        </w:rPr>
        <w:t>Brně</w:t>
      </w:r>
      <w:r>
        <w:rPr>
          <w:rFonts w:ascii="Arial" w:eastAsia="Arial" w:hAnsi="Arial" w:cs="Arial"/>
        </w:rPr>
        <w:t xml:space="preserve"> </w:t>
      </w:r>
    </w:p>
    <w:p w14:paraId="000000AA" w14:textId="77777777" w:rsidR="00EF3D1B" w:rsidRDefault="00EF3D1B">
      <w:pPr>
        <w:jc w:val="both"/>
        <w:rPr>
          <w:rFonts w:ascii="Arial" w:eastAsia="Arial" w:hAnsi="Arial" w:cs="Arial"/>
          <w:b/>
        </w:rPr>
      </w:pPr>
    </w:p>
    <w:p w14:paraId="000000AB" w14:textId="77777777" w:rsidR="00EF3D1B" w:rsidRDefault="00EF3D1B">
      <w:pPr>
        <w:jc w:val="both"/>
        <w:rPr>
          <w:rFonts w:ascii="Arial" w:eastAsia="Arial" w:hAnsi="Arial" w:cs="Arial"/>
          <w:b/>
        </w:rPr>
      </w:pPr>
    </w:p>
    <w:p w14:paraId="000000AC" w14:textId="77777777" w:rsidR="00EF3D1B" w:rsidRDefault="00EF3D1B">
      <w:pPr>
        <w:jc w:val="both"/>
        <w:rPr>
          <w:rFonts w:ascii="Arial" w:eastAsia="Arial" w:hAnsi="Arial" w:cs="Arial"/>
          <w:b/>
        </w:rPr>
      </w:pPr>
    </w:p>
    <w:p w14:paraId="000000AD" w14:textId="77777777" w:rsidR="00EF3D1B" w:rsidRDefault="00EF3D1B">
      <w:pPr>
        <w:jc w:val="both"/>
        <w:rPr>
          <w:rFonts w:ascii="Arial" w:eastAsia="Arial" w:hAnsi="Arial" w:cs="Arial"/>
          <w:b/>
        </w:rPr>
      </w:pPr>
    </w:p>
    <w:p w14:paraId="000000AE" w14:textId="77777777" w:rsidR="00EF3D1B" w:rsidRDefault="00EF3D1B">
      <w:pPr>
        <w:jc w:val="both"/>
        <w:rPr>
          <w:rFonts w:ascii="Arial" w:eastAsia="Arial" w:hAnsi="Arial" w:cs="Arial"/>
          <w:b/>
        </w:rPr>
      </w:pPr>
    </w:p>
    <w:p w14:paraId="000000AF" w14:textId="77777777" w:rsidR="00EF3D1B" w:rsidRDefault="00EF3D1B">
      <w:pPr>
        <w:jc w:val="both"/>
        <w:rPr>
          <w:rFonts w:ascii="Arial" w:eastAsia="Arial" w:hAnsi="Arial" w:cs="Arial"/>
          <w:b/>
        </w:rPr>
      </w:pPr>
    </w:p>
    <w:p w14:paraId="000000B0" w14:textId="2379C180" w:rsidR="00EF3D1B" w:rsidRDefault="006335E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8F3D1F">
        <w:rPr>
          <w:rFonts w:ascii="Arial" w:eastAsia="Arial" w:hAnsi="Arial" w:cs="Arial"/>
          <w:color w:val="000000"/>
        </w:rPr>
        <w:t>____________________</w:t>
      </w:r>
      <w:r>
        <w:rPr>
          <w:rFonts w:ascii="Arial" w:eastAsia="Arial" w:hAnsi="Arial" w:cs="Arial"/>
          <w:color w:val="000000"/>
        </w:rPr>
        <w:t>________</w:t>
      </w:r>
      <w:r>
        <w:rPr>
          <w:rFonts w:ascii="Arial" w:eastAsia="Arial" w:hAnsi="Arial" w:cs="Arial"/>
          <w:color w:val="000000"/>
        </w:rPr>
        <w:tab/>
        <w:t xml:space="preserve">                     </w:t>
      </w:r>
      <w:r w:rsidRPr="006335E6">
        <w:rPr>
          <w:rFonts w:ascii="Arial" w:eastAsia="Arial" w:hAnsi="Arial" w:cs="Arial"/>
          <w:color w:val="000000"/>
        </w:rPr>
        <w:t xml:space="preserve">Mgr. </w:t>
      </w:r>
      <w:r w:rsidR="00D12E3C">
        <w:rPr>
          <w:rFonts w:ascii="Arial" w:eastAsia="Arial" w:hAnsi="Arial" w:cs="Arial"/>
          <w:color w:val="000000"/>
        </w:rPr>
        <w:t>Rostislav Novotný</w:t>
      </w:r>
      <w:r w:rsidRPr="006335E6">
        <w:rPr>
          <w:rFonts w:ascii="Arial" w:eastAsia="Arial" w:hAnsi="Arial" w:cs="Arial"/>
          <w:color w:val="000000"/>
        </w:rPr>
        <w:t>, ředitel školy</w:t>
      </w:r>
      <w:r w:rsidR="008F3D1F">
        <w:rPr>
          <w:rFonts w:ascii="Arial" w:eastAsia="Arial" w:hAnsi="Arial" w:cs="Arial"/>
          <w:color w:val="000000"/>
        </w:rPr>
        <w:t xml:space="preserve">                   </w:t>
      </w:r>
      <w:r>
        <w:rPr>
          <w:rFonts w:ascii="Arial" w:eastAsia="Arial" w:hAnsi="Arial" w:cs="Arial"/>
          <w:color w:val="000000"/>
        </w:rPr>
        <w:t xml:space="preserve">                 </w:t>
      </w:r>
      <w:r w:rsidR="007A3E51">
        <w:rPr>
          <w:rFonts w:ascii="Arial" w:eastAsia="Arial" w:hAnsi="Arial" w:cs="Arial"/>
        </w:rPr>
        <w:t xml:space="preserve">Ing. </w:t>
      </w:r>
      <w:r w:rsidR="00D12E3C">
        <w:rPr>
          <w:rFonts w:ascii="Arial" w:eastAsia="Arial" w:hAnsi="Arial" w:cs="Arial"/>
        </w:rPr>
        <w:t>Leoš Jelínek</w:t>
      </w:r>
      <w:r w:rsidR="007A3E51">
        <w:rPr>
          <w:rFonts w:ascii="Arial" w:eastAsia="Arial" w:hAnsi="Arial" w:cs="Arial"/>
        </w:rPr>
        <w:t>, jednatel</w:t>
      </w:r>
      <w:r w:rsidR="008F3D1F">
        <w:rPr>
          <w:rFonts w:ascii="Arial" w:eastAsia="Arial" w:hAnsi="Arial" w:cs="Arial"/>
          <w:color w:val="000000"/>
        </w:rPr>
        <w:t xml:space="preserve">                     </w:t>
      </w:r>
    </w:p>
    <w:p w14:paraId="000000B1" w14:textId="13D3FF8C" w:rsidR="00EF3D1B" w:rsidRDefault="008F3D1F">
      <w:pPr>
        <w:rPr>
          <w:rFonts w:ascii="Arial" w:eastAsia="Arial" w:hAnsi="Arial" w:cs="Arial"/>
        </w:rPr>
      </w:pPr>
      <w:r>
        <w:rPr>
          <w:rFonts w:ascii="Arial" w:eastAsia="Arial" w:hAnsi="Arial" w:cs="Arial"/>
        </w:rPr>
        <w:t xml:space="preserve">                            kupující                                                                     prodávající</w:t>
      </w:r>
    </w:p>
    <w:p w14:paraId="46FF5921" w14:textId="77777777" w:rsidR="007A3E51" w:rsidRDefault="007A3E51">
      <w:pPr>
        <w:rPr>
          <w:rFonts w:ascii="Arial" w:eastAsia="Arial" w:hAnsi="Arial" w:cs="Arial"/>
        </w:rPr>
      </w:pPr>
    </w:p>
    <w:p w14:paraId="163C8D96" w14:textId="7EB37F1D" w:rsidR="007A3E51" w:rsidRDefault="007A3E5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B2" w14:textId="77777777" w:rsidR="00EF3D1B" w:rsidRDefault="00EF3D1B">
      <w:pPr>
        <w:pBdr>
          <w:top w:val="nil"/>
          <w:left w:val="nil"/>
          <w:bottom w:val="nil"/>
          <w:right w:val="nil"/>
          <w:between w:val="nil"/>
        </w:pBdr>
        <w:spacing w:after="120"/>
        <w:ind w:left="1434"/>
        <w:jc w:val="both"/>
        <w:rPr>
          <w:rFonts w:ascii="Arial" w:eastAsia="Arial" w:hAnsi="Arial" w:cs="Arial"/>
          <w:color w:val="000000"/>
        </w:rPr>
      </w:pPr>
    </w:p>
    <w:p w14:paraId="000000B3" w14:textId="4BCB9C43" w:rsidR="00EF3D1B" w:rsidRDefault="00EF3D1B">
      <w:pPr>
        <w:pBdr>
          <w:top w:val="nil"/>
          <w:left w:val="nil"/>
          <w:bottom w:val="nil"/>
          <w:right w:val="nil"/>
          <w:between w:val="nil"/>
        </w:pBdr>
        <w:spacing w:after="120"/>
        <w:ind w:left="644" w:hanging="360"/>
        <w:jc w:val="both"/>
        <w:rPr>
          <w:rFonts w:ascii="Arial" w:eastAsia="Arial" w:hAnsi="Arial" w:cs="Arial"/>
          <w:color w:val="000000"/>
        </w:rPr>
      </w:pPr>
    </w:p>
    <w:p w14:paraId="5D3694D3" w14:textId="13476913"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3596AF48" w14:textId="58268051"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58157698" w14:textId="21F9EBE2"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0BDB0F60" w14:textId="22E851D4"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4598082F" w14:textId="634E34F1"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4A51E069" w14:textId="1D91A224"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7706050F" w14:textId="10782A55"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6CFCACA8" w14:textId="513047D0"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4CBDB177" w14:textId="77777777" w:rsidR="007A4A9B" w:rsidRDefault="007A4A9B" w:rsidP="007A4A9B">
      <w:pPr>
        <w:jc w:val="both"/>
        <w:rPr>
          <w:rFonts w:ascii="Arial" w:eastAsia="Arial" w:hAnsi="Arial" w:cs="Arial"/>
          <w:color w:val="000000"/>
        </w:rPr>
      </w:pPr>
    </w:p>
    <w:p w14:paraId="6CC3739A" w14:textId="77777777" w:rsidR="007A4A9B" w:rsidRDefault="007A4A9B" w:rsidP="007A4A9B">
      <w:pPr>
        <w:jc w:val="both"/>
        <w:rPr>
          <w:rFonts w:ascii="Arial" w:eastAsia="Arial" w:hAnsi="Arial" w:cs="Arial"/>
          <w:color w:val="000000"/>
        </w:rPr>
      </w:pPr>
    </w:p>
    <w:p w14:paraId="1E1B6F46" w14:textId="77777777" w:rsidR="00B85A7F" w:rsidRDefault="00B85A7F">
      <w:pPr>
        <w:rPr>
          <w:rFonts w:ascii="Arial" w:hAnsi="Arial" w:cs="Arial"/>
        </w:rPr>
      </w:pPr>
      <w:r>
        <w:rPr>
          <w:rFonts w:ascii="Arial" w:hAnsi="Arial" w:cs="Arial"/>
        </w:rPr>
        <w:br w:type="page"/>
      </w:r>
    </w:p>
    <w:p w14:paraId="31854057" w14:textId="31A4E615" w:rsidR="007A4A9B" w:rsidRDefault="007A4A9B" w:rsidP="007A4A9B">
      <w:pPr>
        <w:jc w:val="both"/>
        <w:rPr>
          <w:rFonts w:ascii="Arial" w:hAnsi="Arial" w:cs="Arial"/>
        </w:rPr>
      </w:pPr>
      <w:r w:rsidRPr="00E3350A">
        <w:rPr>
          <w:rFonts w:ascii="Arial" w:hAnsi="Arial" w:cs="Arial"/>
        </w:rPr>
        <w:lastRenderedPageBreak/>
        <w:t xml:space="preserve">Příloha č. 1: </w:t>
      </w:r>
      <w:r w:rsidR="00FE6296">
        <w:rPr>
          <w:rFonts w:ascii="Arial" w:hAnsi="Arial" w:cs="Arial"/>
        </w:rPr>
        <w:t>Cenová nabídka včetně t</w:t>
      </w:r>
      <w:r w:rsidRPr="00E3350A">
        <w:rPr>
          <w:rFonts w:ascii="Arial" w:hAnsi="Arial" w:cs="Arial"/>
        </w:rPr>
        <w:t>echnick</w:t>
      </w:r>
      <w:r w:rsidR="00FE6296">
        <w:rPr>
          <w:rFonts w:ascii="Arial" w:hAnsi="Arial" w:cs="Arial"/>
        </w:rPr>
        <w:t>é</w:t>
      </w:r>
      <w:r w:rsidRPr="00E3350A">
        <w:rPr>
          <w:rFonts w:ascii="Arial" w:hAnsi="Arial" w:cs="Arial"/>
        </w:rPr>
        <w:t xml:space="preserve"> specifikace plnění </w:t>
      </w:r>
    </w:p>
    <w:p w14:paraId="6F259654" w14:textId="133B2F12" w:rsidR="007A4A9B" w:rsidRDefault="007A4A9B" w:rsidP="007A4A9B">
      <w:pPr>
        <w:jc w:val="both"/>
        <w:rPr>
          <w:rFonts w:ascii="Arial" w:hAnsi="Arial" w:cs="Arial"/>
        </w:rPr>
      </w:pPr>
    </w:p>
    <w:p w14:paraId="1ED292BF" w14:textId="1ACBFA28" w:rsidR="002E1156" w:rsidRDefault="002E1156" w:rsidP="007A4A9B">
      <w:pPr>
        <w:jc w:val="both"/>
        <w:rPr>
          <w:rFonts w:ascii="Arial" w:hAnsi="Arial" w:cs="Arial"/>
        </w:rPr>
      </w:pPr>
      <w:r w:rsidRPr="002E1156">
        <w:rPr>
          <w:noProof/>
        </w:rPr>
        <w:drawing>
          <wp:inline distT="0" distB="0" distL="0" distR="0" wp14:anchorId="1B4A4748" wp14:editId="49609F4C">
            <wp:extent cx="5760720" cy="4255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255770"/>
                    </a:xfrm>
                    <a:prstGeom prst="rect">
                      <a:avLst/>
                    </a:prstGeom>
                    <a:noFill/>
                    <a:ln>
                      <a:noFill/>
                    </a:ln>
                  </pic:spPr>
                </pic:pic>
              </a:graphicData>
            </a:graphic>
          </wp:inline>
        </w:drawing>
      </w:r>
    </w:p>
    <w:p w14:paraId="08C79DA0" w14:textId="469702B0" w:rsidR="007A4A9B" w:rsidRDefault="007A4A9B" w:rsidP="007A4A9B">
      <w:pPr>
        <w:jc w:val="both"/>
        <w:rPr>
          <w:rFonts w:ascii="Arial" w:hAnsi="Arial" w:cs="Arial"/>
        </w:rPr>
      </w:pPr>
    </w:p>
    <w:p w14:paraId="3A481D7D" w14:textId="77777777" w:rsidR="00F9184E" w:rsidRDefault="00F9184E" w:rsidP="007A4A9B">
      <w:pPr>
        <w:rPr>
          <w:rFonts w:ascii="Arial" w:hAnsi="Arial" w:cs="Arial"/>
        </w:rPr>
      </w:pPr>
    </w:p>
    <w:p w14:paraId="0EABB631" w14:textId="693D5E3B" w:rsidR="00F9184E" w:rsidRDefault="00F9184E" w:rsidP="007A4A9B">
      <w:pPr>
        <w:rPr>
          <w:rFonts w:ascii="Arial" w:hAnsi="Arial" w:cs="Arial"/>
        </w:rPr>
      </w:pPr>
    </w:p>
    <w:p w14:paraId="7254DFA9" w14:textId="32B3E30F" w:rsidR="00F9184E" w:rsidRDefault="00F9184E" w:rsidP="007A4A9B">
      <w:pPr>
        <w:rPr>
          <w:rFonts w:ascii="Arial" w:hAnsi="Arial" w:cs="Arial"/>
        </w:rPr>
      </w:pPr>
    </w:p>
    <w:p w14:paraId="3A1A7DC8" w14:textId="206AA377" w:rsidR="00F9184E" w:rsidRDefault="00F9184E" w:rsidP="007A4A9B">
      <w:pPr>
        <w:rPr>
          <w:rFonts w:ascii="Arial" w:hAnsi="Arial" w:cs="Arial"/>
        </w:rPr>
      </w:pPr>
    </w:p>
    <w:p w14:paraId="58796640" w14:textId="05B4E417" w:rsidR="00F9184E" w:rsidRDefault="00F9184E" w:rsidP="007A4A9B">
      <w:pPr>
        <w:rPr>
          <w:rFonts w:ascii="Arial" w:hAnsi="Arial" w:cs="Arial"/>
        </w:rPr>
      </w:pPr>
    </w:p>
    <w:p w14:paraId="079EF51D" w14:textId="5DE95449" w:rsidR="00F9184E" w:rsidRDefault="00F9184E" w:rsidP="007A4A9B">
      <w:pPr>
        <w:rPr>
          <w:rFonts w:ascii="Arial" w:hAnsi="Arial" w:cs="Arial"/>
        </w:rPr>
      </w:pPr>
    </w:p>
    <w:p w14:paraId="5B535567" w14:textId="2F0D1719" w:rsidR="00F9184E" w:rsidRDefault="00F9184E" w:rsidP="007A4A9B">
      <w:pPr>
        <w:rPr>
          <w:rFonts w:ascii="Arial" w:hAnsi="Arial" w:cs="Arial"/>
        </w:rPr>
      </w:pPr>
    </w:p>
    <w:p w14:paraId="243BD820" w14:textId="2D8ACE41" w:rsidR="00F9184E" w:rsidRDefault="00F9184E" w:rsidP="007A4A9B">
      <w:pPr>
        <w:rPr>
          <w:rFonts w:ascii="Arial" w:hAnsi="Arial" w:cs="Arial"/>
        </w:rPr>
      </w:pPr>
    </w:p>
    <w:p w14:paraId="294D03FB" w14:textId="77777777" w:rsidR="00F9184E" w:rsidRDefault="00F9184E" w:rsidP="007A4A9B">
      <w:pPr>
        <w:rPr>
          <w:rFonts w:ascii="Arial" w:hAnsi="Arial" w:cs="Arial"/>
        </w:rPr>
      </w:pPr>
    </w:p>
    <w:p w14:paraId="7B415B54" w14:textId="2BB3537D" w:rsidR="00F9184E" w:rsidRDefault="00F9184E" w:rsidP="007A4A9B">
      <w:pPr>
        <w:rPr>
          <w:rFonts w:ascii="Arial" w:hAnsi="Arial" w:cs="Arial"/>
        </w:rPr>
      </w:pPr>
    </w:p>
    <w:p w14:paraId="1996BD27" w14:textId="410504D7" w:rsidR="00F9184E" w:rsidRDefault="00F9184E" w:rsidP="007A4A9B">
      <w:pPr>
        <w:rPr>
          <w:rFonts w:ascii="Arial" w:hAnsi="Arial" w:cs="Arial"/>
        </w:rPr>
      </w:pPr>
    </w:p>
    <w:p w14:paraId="78978EDC" w14:textId="745A039D" w:rsidR="00F9184E" w:rsidRDefault="00F9184E" w:rsidP="007A4A9B">
      <w:pPr>
        <w:rPr>
          <w:rFonts w:ascii="Arial" w:hAnsi="Arial" w:cs="Arial"/>
        </w:rPr>
      </w:pPr>
    </w:p>
    <w:p w14:paraId="3C4985E3" w14:textId="17CB4C50" w:rsidR="00F9184E" w:rsidRDefault="00F9184E" w:rsidP="007A4A9B">
      <w:pPr>
        <w:rPr>
          <w:rFonts w:ascii="Arial" w:hAnsi="Arial" w:cs="Arial"/>
        </w:rPr>
      </w:pPr>
    </w:p>
    <w:p w14:paraId="6D3B6496" w14:textId="026CE126" w:rsidR="00F9184E" w:rsidRDefault="00F9184E" w:rsidP="007A4A9B">
      <w:pPr>
        <w:rPr>
          <w:rFonts w:ascii="Arial" w:hAnsi="Arial" w:cs="Arial"/>
        </w:rPr>
      </w:pPr>
    </w:p>
    <w:p w14:paraId="26060FDA" w14:textId="30FFD3F5" w:rsidR="00F9184E" w:rsidRDefault="00F9184E" w:rsidP="007A4A9B">
      <w:pPr>
        <w:rPr>
          <w:rFonts w:ascii="Arial" w:hAnsi="Arial" w:cs="Arial"/>
        </w:rPr>
      </w:pPr>
    </w:p>
    <w:p w14:paraId="61732ABB" w14:textId="14B74DAA" w:rsidR="00F9184E" w:rsidRDefault="00F9184E" w:rsidP="007A4A9B">
      <w:pPr>
        <w:rPr>
          <w:rFonts w:ascii="Arial" w:hAnsi="Arial" w:cs="Arial"/>
        </w:rPr>
      </w:pPr>
    </w:p>
    <w:p w14:paraId="572B2961" w14:textId="77777777" w:rsidR="00F9184E" w:rsidRDefault="00F9184E" w:rsidP="007A4A9B">
      <w:pPr>
        <w:rPr>
          <w:rFonts w:ascii="Arial" w:hAnsi="Arial" w:cs="Arial"/>
        </w:rPr>
      </w:pPr>
    </w:p>
    <w:p w14:paraId="77C98F84" w14:textId="77777777" w:rsidR="00F9184E" w:rsidRDefault="00F9184E" w:rsidP="007A4A9B">
      <w:pPr>
        <w:rPr>
          <w:rFonts w:ascii="Arial" w:hAnsi="Arial" w:cs="Arial"/>
        </w:rPr>
      </w:pPr>
    </w:p>
    <w:p w14:paraId="61A5EF0F" w14:textId="7421F926" w:rsidR="00845BDA" w:rsidRDefault="00845BDA" w:rsidP="007A4A9B">
      <w:pPr>
        <w:rPr>
          <w:rFonts w:ascii="Arial" w:hAnsi="Arial" w:cs="Arial"/>
        </w:rPr>
      </w:pPr>
    </w:p>
    <w:p w14:paraId="5660104D" w14:textId="39F81284" w:rsidR="00F05A6C" w:rsidRDefault="00F05A6C" w:rsidP="007A4A9B">
      <w:pPr>
        <w:rPr>
          <w:rFonts w:ascii="Arial" w:hAnsi="Arial" w:cs="Arial"/>
        </w:rPr>
      </w:pPr>
    </w:p>
    <w:p w14:paraId="7CEB201A" w14:textId="1AD18EAD" w:rsidR="00F05A6C" w:rsidRDefault="00F05A6C" w:rsidP="007A4A9B">
      <w:pPr>
        <w:rPr>
          <w:rFonts w:ascii="Arial" w:hAnsi="Arial" w:cs="Arial"/>
        </w:rPr>
      </w:pPr>
    </w:p>
    <w:p w14:paraId="745B52CB" w14:textId="6E1BF016" w:rsidR="00F05A6C" w:rsidRDefault="00F05A6C" w:rsidP="007A4A9B">
      <w:pPr>
        <w:rPr>
          <w:rFonts w:ascii="Arial" w:hAnsi="Arial" w:cs="Arial"/>
        </w:rPr>
      </w:pPr>
    </w:p>
    <w:p w14:paraId="40D67155" w14:textId="5EEE1F1B" w:rsidR="00F05A6C" w:rsidRDefault="00F05A6C" w:rsidP="007A4A9B">
      <w:pPr>
        <w:rPr>
          <w:rFonts w:ascii="Arial" w:hAnsi="Arial" w:cs="Arial"/>
        </w:rPr>
      </w:pPr>
    </w:p>
    <w:p w14:paraId="702C3528" w14:textId="7668E8A6" w:rsidR="00F05A6C" w:rsidRDefault="00F05A6C" w:rsidP="007A4A9B">
      <w:pPr>
        <w:rPr>
          <w:rFonts w:ascii="Arial" w:hAnsi="Arial" w:cs="Arial"/>
        </w:rPr>
      </w:pPr>
    </w:p>
    <w:p w14:paraId="31B2109B" w14:textId="5D5BA575" w:rsidR="00F05A6C" w:rsidRDefault="00F05A6C" w:rsidP="007A4A9B">
      <w:pPr>
        <w:rPr>
          <w:rFonts w:ascii="Arial" w:hAnsi="Arial" w:cs="Arial"/>
        </w:rPr>
      </w:pPr>
    </w:p>
    <w:p w14:paraId="1FE75020" w14:textId="72852399" w:rsidR="00F05A6C" w:rsidRDefault="00F05A6C" w:rsidP="007A4A9B">
      <w:pPr>
        <w:rPr>
          <w:rFonts w:ascii="Arial" w:hAnsi="Arial" w:cs="Arial"/>
        </w:rPr>
      </w:pPr>
    </w:p>
    <w:p w14:paraId="21941967" w14:textId="4B3CEA91" w:rsidR="00F05A6C" w:rsidRDefault="00F05A6C" w:rsidP="007A4A9B">
      <w:pPr>
        <w:rPr>
          <w:rFonts w:ascii="Arial" w:hAnsi="Arial" w:cs="Arial"/>
        </w:rPr>
      </w:pPr>
    </w:p>
    <w:p w14:paraId="235D65AE" w14:textId="77777777" w:rsidR="00F05A6C" w:rsidRDefault="00F05A6C" w:rsidP="007A4A9B">
      <w:pPr>
        <w:rPr>
          <w:rFonts w:ascii="Arial" w:hAnsi="Arial" w:cs="Arial"/>
        </w:rPr>
      </w:pPr>
    </w:p>
    <w:sectPr w:rsidR="00F05A6C">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45C5" w14:textId="77777777" w:rsidR="0059663E" w:rsidRDefault="0059663E">
      <w:r>
        <w:separator/>
      </w:r>
    </w:p>
  </w:endnote>
  <w:endnote w:type="continuationSeparator" w:id="0">
    <w:p w14:paraId="27D6C696" w14:textId="77777777" w:rsidR="0059663E" w:rsidRDefault="0059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4" w14:textId="2ED9D467" w:rsidR="00DD668B" w:rsidRDefault="00DD668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000000B5" w14:textId="77777777" w:rsidR="00DD668B" w:rsidRDefault="00DD668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2B76" w14:textId="77777777" w:rsidR="0059663E" w:rsidRDefault="0059663E">
      <w:r>
        <w:separator/>
      </w:r>
    </w:p>
  </w:footnote>
  <w:footnote w:type="continuationSeparator" w:id="0">
    <w:p w14:paraId="6F279DEB" w14:textId="77777777" w:rsidR="0059663E" w:rsidRDefault="0059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093"/>
    <w:multiLevelType w:val="multilevel"/>
    <w:tmpl w:val="4962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C13D4"/>
    <w:multiLevelType w:val="multilevel"/>
    <w:tmpl w:val="CDA02B94"/>
    <w:lvl w:ilvl="0">
      <w:start w:val="1"/>
      <w:numFmt w:val="upperRoman"/>
      <w:lvlText w:val="%1."/>
      <w:lvlJc w:val="right"/>
      <w:pPr>
        <w:ind w:left="1287" w:hanging="720"/>
      </w:pPr>
      <w:rPr>
        <w:rFonts w:ascii="Arial" w:eastAsia="Arial" w:hAnsi="Arial" w:cs="Arial"/>
        <w:b/>
        <w:i w:val="0"/>
        <w:sz w:val="20"/>
        <w:szCs w:val="20"/>
      </w:rPr>
    </w:lvl>
    <w:lvl w:ilvl="1">
      <w:start w:val="1"/>
      <w:numFmt w:val="decimal"/>
      <w:lvlText w:val="1.%2"/>
      <w:lvlJc w:val="left"/>
      <w:pPr>
        <w:ind w:left="1647" w:hanging="360"/>
      </w:pPr>
      <w:rPr>
        <w:sz w:val="20"/>
        <w:szCs w:val="2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2C74373"/>
    <w:multiLevelType w:val="multilevel"/>
    <w:tmpl w:val="99B8D542"/>
    <w:lvl w:ilvl="0">
      <w:start w:val="1"/>
      <w:numFmt w:val="decimal"/>
      <w:lvlText w:val="%1."/>
      <w:lvlJc w:val="left"/>
      <w:pPr>
        <w:ind w:left="360" w:hanging="360"/>
      </w:pPr>
    </w:lvl>
    <w:lvl w:ilvl="1">
      <w:start w:val="1"/>
      <w:numFmt w:val="decimal"/>
      <w:lvlText w:val="5.%2"/>
      <w:lvlJc w:val="left"/>
      <w:pPr>
        <w:ind w:left="792" w:hanging="432"/>
      </w:pPr>
      <w:rPr>
        <w:rFonts w:ascii="Arial" w:eastAsia="Arial" w:hAnsi="Arial" w:cs="Arial"/>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028E0"/>
    <w:multiLevelType w:val="multilevel"/>
    <w:tmpl w:val="820A40D2"/>
    <w:lvl w:ilvl="0">
      <w:start w:val="1"/>
      <w:numFmt w:val="decimal"/>
      <w:lvlText w:val="%1."/>
      <w:lvlJc w:val="left"/>
      <w:pPr>
        <w:ind w:left="360" w:hanging="360"/>
      </w:pPr>
    </w:lvl>
    <w:lvl w:ilvl="1">
      <w:start w:val="1"/>
      <w:numFmt w:val="decimal"/>
      <w:lvlText w:val="6.%2"/>
      <w:lvlJc w:val="left"/>
      <w:pPr>
        <w:ind w:left="792" w:hanging="432"/>
      </w:pPr>
      <w:rPr>
        <w:rFonts w:ascii="Arial" w:eastAsia="Arial" w:hAnsi="Arial" w:cs="Arial"/>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07B6D"/>
    <w:multiLevelType w:val="multilevel"/>
    <w:tmpl w:val="896A4054"/>
    <w:lvl w:ilvl="0">
      <w:start w:val="1"/>
      <w:numFmt w:val="upperRoman"/>
      <w:lvlText w:val="%1."/>
      <w:lvlJc w:val="left"/>
      <w:pPr>
        <w:ind w:left="1080" w:hanging="720"/>
      </w:pPr>
    </w:lvl>
    <w:lvl w:ilvl="1">
      <w:start w:val="1"/>
      <w:numFmt w:val="decimal"/>
      <w:lvlText w:val="2.%2"/>
      <w:lvlJc w:val="left"/>
      <w:pPr>
        <w:ind w:left="1440" w:hanging="360"/>
      </w:pPr>
      <w:rPr>
        <w:rFonts w:ascii="Arial" w:eastAsia="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726AF"/>
    <w:multiLevelType w:val="multilevel"/>
    <w:tmpl w:val="6FD004C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
      <w:lvlJc w:val="left"/>
      <w:pPr>
        <w:ind w:left="2574" w:hanging="360"/>
      </w:pPr>
      <w:rPr>
        <w:rFonts w:ascii="Noto Sans Symbols" w:eastAsia="Noto Sans Symbols" w:hAnsi="Noto Sans Symbols" w:cs="Noto Sans Symbols"/>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6" w15:restartNumberingAfterBreak="0">
    <w:nsid w:val="155B074F"/>
    <w:multiLevelType w:val="multilevel"/>
    <w:tmpl w:val="47584F4A"/>
    <w:lvl w:ilvl="0">
      <w:start w:val="1"/>
      <w:numFmt w:val="decimal"/>
      <w:lvlText w:val="%1."/>
      <w:lvlJc w:val="left"/>
      <w:pPr>
        <w:ind w:left="360" w:hanging="360"/>
      </w:pPr>
    </w:lvl>
    <w:lvl w:ilvl="1">
      <w:start w:val="1"/>
      <w:numFmt w:val="decimal"/>
      <w:lvlText w:val="4.%2"/>
      <w:lvlJc w:val="left"/>
      <w:pPr>
        <w:ind w:left="792" w:hanging="432"/>
      </w:pPr>
      <w:rPr>
        <w:rFonts w:ascii="Arial" w:eastAsia="Arial" w:hAnsi="Arial" w:cs="Arial"/>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C362F"/>
    <w:multiLevelType w:val="multilevel"/>
    <w:tmpl w:val="AD203636"/>
    <w:lvl w:ilvl="0">
      <w:start w:val="1"/>
      <w:numFmt w:val="decimal"/>
      <w:lvlText w:val="%1."/>
      <w:lvlJc w:val="left"/>
      <w:pPr>
        <w:ind w:left="360" w:hanging="360"/>
      </w:pPr>
    </w:lvl>
    <w:lvl w:ilvl="1">
      <w:start w:val="1"/>
      <w:numFmt w:val="decimal"/>
      <w:lvlText w:val="11.%2"/>
      <w:lvlJc w:val="left"/>
      <w:pPr>
        <w:ind w:left="7095"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F2A25"/>
    <w:multiLevelType w:val="multilevel"/>
    <w:tmpl w:val="0EA079C2"/>
    <w:lvl w:ilvl="0">
      <w:start w:val="1"/>
      <w:numFmt w:val="decimal"/>
      <w:lvlText w:val="3.%1"/>
      <w:lvlJc w:val="left"/>
      <w:pPr>
        <w:ind w:left="2007" w:hanging="360"/>
      </w:pPr>
      <w:rPr>
        <w:rFonts w:ascii="Arial" w:eastAsia="Arial" w:hAnsi="Arial" w:cs="Arial"/>
        <w:sz w:val="20"/>
        <w:szCs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 w15:restartNumberingAfterBreak="0">
    <w:nsid w:val="247314E2"/>
    <w:multiLevelType w:val="multilevel"/>
    <w:tmpl w:val="B8D2FAAE"/>
    <w:lvl w:ilvl="0">
      <w:start w:val="1"/>
      <w:numFmt w:val="decimal"/>
      <w:lvlText w:val="%1."/>
      <w:lvlJc w:val="left"/>
      <w:pPr>
        <w:ind w:left="360" w:hanging="360"/>
      </w:pPr>
    </w:lvl>
    <w:lvl w:ilvl="1">
      <w:start w:val="1"/>
      <w:numFmt w:val="decimal"/>
      <w:lvlText w:val="8.%2"/>
      <w:lvlJc w:val="left"/>
      <w:pPr>
        <w:ind w:left="792"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F86EA6"/>
    <w:multiLevelType w:val="multilevel"/>
    <w:tmpl w:val="6B98FCAC"/>
    <w:lvl w:ilvl="0">
      <w:start w:val="10"/>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BF52D8"/>
    <w:multiLevelType w:val="multilevel"/>
    <w:tmpl w:val="FDC057AE"/>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72B3E84"/>
    <w:multiLevelType w:val="multilevel"/>
    <w:tmpl w:val="31665EC6"/>
    <w:lvl w:ilvl="0">
      <w:start w:val="1"/>
      <w:numFmt w:val="decimal"/>
      <w:lvlText w:val="%1."/>
      <w:lvlJc w:val="left"/>
      <w:pPr>
        <w:ind w:left="360" w:hanging="360"/>
      </w:pPr>
    </w:lvl>
    <w:lvl w:ilvl="1">
      <w:start w:val="1"/>
      <w:numFmt w:val="decimal"/>
      <w:lvlText w:val="9.%2"/>
      <w:lvlJc w:val="left"/>
      <w:pPr>
        <w:ind w:left="792"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E0850"/>
    <w:multiLevelType w:val="multilevel"/>
    <w:tmpl w:val="34AE6886"/>
    <w:lvl w:ilvl="0">
      <w:start w:val="1"/>
      <w:numFmt w:val="decimal"/>
      <w:lvlText w:val="%1."/>
      <w:lvlJc w:val="left"/>
      <w:pPr>
        <w:ind w:left="360" w:hanging="360"/>
      </w:pPr>
    </w:lvl>
    <w:lvl w:ilvl="1">
      <w:start w:val="1"/>
      <w:numFmt w:val="decimal"/>
      <w:lvlText w:val="7.%2"/>
      <w:lvlJc w:val="left"/>
      <w:pPr>
        <w:ind w:left="792"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DF7A08"/>
    <w:multiLevelType w:val="multilevel"/>
    <w:tmpl w:val="D450AAD6"/>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756B1B"/>
    <w:multiLevelType w:val="multilevel"/>
    <w:tmpl w:val="7AB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237B3"/>
    <w:multiLevelType w:val="multilevel"/>
    <w:tmpl w:val="3C7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75621"/>
    <w:multiLevelType w:val="multilevel"/>
    <w:tmpl w:val="092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A1D90"/>
    <w:multiLevelType w:val="multilevel"/>
    <w:tmpl w:val="BB68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615D8"/>
    <w:multiLevelType w:val="multilevel"/>
    <w:tmpl w:val="4F3ABCB6"/>
    <w:lvl w:ilvl="0">
      <w:start w:val="1"/>
      <w:numFmt w:val="upp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1C406F"/>
    <w:multiLevelType w:val="multilevel"/>
    <w:tmpl w:val="4664CA54"/>
    <w:lvl w:ilvl="0">
      <w:start w:val="1"/>
      <w:numFmt w:val="decimal"/>
      <w:lvlText w:val="%1."/>
      <w:lvlJc w:val="left"/>
      <w:pPr>
        <w:ind w:left="360" w:hanging="360"/>
      </w:pPr>
    </w:lvl>
    <w:lvl w:ilvl="1">
      <w:start w:val="1"/>
      <w:numFmt w:val="decimal"/>
      <w:lvlText w:val="10.%2"/>
      <w:lvlJc w:val="left"/>
      <w:pPr>
        <w:ind w:left="4402"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331C6E"/>
    <w:multiLevelType w:val="multilevel"/>
    <w:tmpl w:val="B6546070"/>
    <w:lvl w:ilvl="0">
      <w:start w:val="10"/>
      <w:numFmt w:val="decimal"/>
      <w:lvlText w:val="%1"/>
      <w:lvlJc w:val="left"/>
      <w:pPr>
        <w:ind w:left="7797" w:hanging="360"/>
      </w:pPr>
    </w:lvl>
    <w:lvl w:ilvl="1">
      <w:start w:val="1"/>
      <w:numFmt w:val="decimal"/>
      <w:lvlText w:val="%1.%2"/>
      <w:lvlJc w:val="left"/>
      <w:pPr>
        <w:ind w:left="7797" w:hanging="360"/>
      </w:pPr>
    </w:lvl>
    <w:lvl w:ilvl="2">
      <w:start w:val="1"/>
      <w:numFmt w:val="decimal"/>
      <w:lvlText w:val="%1.%2.%3"/>
      <w:lvlJc w:val="left"/>
      <w:pPr>
        <w:ind w:left="8157" w:hanging="720"/>
      </w:pPr>
    </w:lvl>
    <w:lvl w:ilvl="3">
      <w:start w:val="1"/>
      <w:numFmt w:val="decimal"/>
      <w:lvlText w:val="%1.%2.%3.%4"/>
      <w:lvlJc w:val="left"/>
      <w:pPr>
        <w:ind w:left="8157" w:hanging="720"/>
      </w:pPr>
    </w:lvl>
    <w:lvl w:ilvl="4">
      <w:start w:val="1"/>
      <w:numFmt w:val="decimal"/>
      <w:lvlText w:val="%1.%2.%3.%4.%5"/>
      <w:lvlJc w:val="left"/>
      <w:pPr>
        <w:ind w:left="8517" w:hanging="1080"/>
      </w:pPr>
    </w:lvl>
    <w:lvl w:ilvl="5">
      <w:start w:val="1"/>
      <w:numFmt w:val="decimal"/>
      <w:lvlText w:val="%1.%2.%3.%4.%5.%6"/>
      <w:lvlJc w:val="left"/>
      <w:pPr>
        <w:ind w:left="8517" w:hanging="1080"/>
      </w:pPr>
    </w:lvl>
    <w:lvl w:ilvl="6">
      <w:start w:val="1"/>
      <w:numFmt w:val="decimal"/>
      <w:lvlText w:val="%1.%2.%3.%4.%5.%6.%7"/>
      <w:lvlJc w:val="left"/>
      <w:pPr>
        <w:ind w:left="8877" w:hanging="1440"/>
      </w:pPr>
    </w:lvl>
    <w:lvl w:ilvl="7">
      <w:start w:val="1"/>
      <w:numFmt w:val="decimal"/>
      <w:lvlText w:val="%1.%2.%3.%4.%5.%6.%7.%8"/>
      <w:lvlJc w:val="left"/>
      <w:pPr>
        <w:ind w:left="8877" w:hanging="1440"/>
      </w:pPr>
    </w:lvl>
    <w:lvl w:ilvl="8">
      <w:start w:val="1"/>
      <w:numFmt w:val="decimal"/>
      <w:lvlText w:val="%1.%2.%3.%4.%5.%6.%7.%8.%9"/>
      <w:lvlJc w:val="left"/>
      <w:pPr>
        <w:ind w:left="8877" w:hanging="1440"/>
      </w:pPr>
    </w:lvl>
  </w:abstractNum>
  <w:num w:numId="1">
    <w:abstractNumId w:val="6"/>
  </w:num>
  <w:num w:numId="2">
    <w:abstractNumId w:val="4"/>
  </w:num>
  <w:num w:numId="3">
    <w:abstractNumId w:val="8"/>
  </w:num>
  <w:num w:numId="4">
    <w:abstractNumId w:val="14"/>
  </w:num>
  <w:num w:numId="5">
    <w:abstractNumId w:val="10"/>
  </w:num>
  <w:num w:numId="6">
    <w:abstractNumId w:val="21"/>
  </w:num>
  <w:num w:numId="7">
    <w:abstractNumId w:val="2"/>
  </w:num>
  <w:num w:numId="8">
    <w:abstractNumId w:val="23"/>
  </w:num>
  <w:num w:numId="9">
    <w:abstractNumId w:val="3"/>
  </w:num>
  <w:num w:numId="10">
    <w:abstractNumId w:val="9"/>
  </w:num>
  <w:num w:numId="11">
    <w:abstractNumId w:val="13"/>
  </w:num>
  <w:num w:numId="12">
    <w:abstractNumId w:val="12"/>
  </w:num>
  <w:num w:numId="13">
    <w:abstractNumId w:val="0"/>
  </w:num>
  <w:num w:numId="14">
    <w:abstractNumId w:val="1"/>
  </w:num>
  <w:num w:numId="15">
    <w:abstractNumId w:val="5"/>
  </w:num>
  <w:num w:numId="16">
    <w:abstractNumId w:val="22"/>
  </w:num>
  <w:num w:numId="17">
    <w:abstractNumId w:val="15"/>
  </w:num>
  <w:num w:numId="18">
    <w:abstractNumId w:val="7"/>
  </w:num>
  <w:num w:numId="19">
    <w:abstractNumId w:val="20"/>
  </w:num>
  <w:num w:numId="20">
    <w:abstractNumId w:val="19"/>
  </w:num>
  <w:num w:numId="21">
    <w:abstractNumId w:val="17"/>
  </w:num>
  <w:num w:numId="22">
    <w:abstractNumId w:val="18"/>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D1B"/>
    <w:rsid w:val="00054C6E"/>
    <w:rsid w:val="000B2C7B"/>
    <w:rsid w:val="001314DC"/>
    <w:rsid w:val="0016034F"/>
    <w:rsid w:val="002E1156"/>
    <w:rsid w:val="002E4ADE"/>
    <w:rsid w:val="00397C79"/>
    <w:rsid w:val="003A18EC"/>
    <w:rsid w:val="003C04BD"/>
    <w:rsid w:val="003F2A1A"/>
    <w:rsid w:val="00427C25"/>
    <w:rsid w:val="00496F7C"/>
    <w:rsid w:val="00517B8D"/>
    <w:rsid w:val="00555E92"/>
    <w:rsid w:val="00593C76"/>
    <w:rsid w:val="0059663E"/>
    <w:rsid w:val="006019DE"/>
    <w:rsid w:val="006335E6"/>
    <w:rsid w:val="00656063"/>
    <w:rsid w:val="006B3D92"/>
    <w:rsid w:val="006F3162"/>
    <w:rsid w:val="006F6681"/>
    <w:rsid w:val="00743B6B"/>
    <w:rsid w:val="00792046"/>
    <w:rsid w:val="007A0CC4"/>
    <w:rsid w:val="007A3E51"/>
    <w:rsid w:val="007A4A9B"/>
    <w:rsid w:val="007A78F1"/>
    <w:rsid w:val="007C2280"/>
    <w:rsid w:val="008311E0"/>
    <w:rsid w:val="00845BDA"/>
    <w:rsid w:val="00875094"/>
    <w:rsid w:val="008D3ED8"/>
    <w:rsid w:val="008F3D1F"/>
    <w:rsid w:val="00922EA5"/>
    <w:rsid w:val="0093581B"/>
    <w:rsid w:val="0095592E"/>
    <w:rsid w:val="009A4F47"/>
    <w:rsid w:val="00A1203B"/>
    <w:rsid w:val="00AB5E6B"/>
    <w:rsid w:val="00AC4647"/>
    <w:rsid w:val="00B85A7F"/>
    <w:rsid w:val="00BC5772"/>
    <w:rsid w:val="00C1024D"/>
    <w:rsid w:val="00C21D93"/>
    <w:rsid w:val="00C926E7"/>
    <w:rsid w:val="00D12E3C"/>
    <w:rsid w:val="00D638AC"/>
    <w:rsid w:val="00D8034A"/>
    <w:rsid w:val="00DD668B"/>
    <w:rsid w:val="00E17D7E"/>
    <w:rsid w:val="00E57AA3"/>
    <w:rsid w:val="00EA5856"/>
    <w:rsid w:val="00EC74B8"/>
    <w:rsid w:val="00ED1BB3"/>
    <w:rsid w:val="00EE2E43"/>
    <w:rsid w:val="00EF3D1B"/>
    <w:rsid w:val="00F05A6C"/>
    <w:rsid w:val="00F05ECC"/>
    <w:rsid w:val="00F43D67"/>
    <w:rsid w:val="00F9184E"/>
    <w:rsid w:val="00F95720"/>
    <w:rsid w:val="00FE6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FA07"/>
  <w15:docId w15:val="{3C572646-87F4-47B9-B9BB-1C374761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outlineLvl w:val="0"/>
    </w:pPr>
    <w:rPr>
      <w:b/>
      <w:sz w:val="22"/>
      <w:szCs w:val="22"/>
    </w:rPr>
  </w:style>
  <w:style w:type="paragraph" w:styleId="Nadpis2">
    <w:name w:val="heading 2"/>
    <w:basedOn w:val="Normln"/>
    <w:next w:val="Normln"/>
    <w:pPr>
      <w:keepNext/>
      <w:keepLines/>
      <w:spacing w:before="40"/>
      <w:outlineLvl w:val="1"/>
    </w:pPr>
    <w:rPr>
      <w:rFonts w:ascii="Calibri" w:eastAsia="Calibri" w:hAnsi="Calibri" w:cs="Calibri"/>
      <w:color w:val="2E75B5"/>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outlineLvl w:val="3"/>
    </w:pPr>
    <w:rPr>
      <w:rFonts w:ascii="Calibri" w:eastAsia="Calibri" w:hAnsi="Calibri" w:cs="Calibri"/>
      <w:i/>
      <w:color w:val="2E75B5"/>
    </w:rPr>
  </w:style>
  <w:style w:type="paragraph" w:styleId="Nadpis5">
    <w:name w:val="heading 5"/>
    <w:basedOn w:val="Normln"/>
    <w:next w:val="Normln"/>
    <w:pPr>
      <w:keepNext/>
      <w:jc w:val="center"/>
      <w:outlineLvl w:val="4"/>
    </w:pPr>
    <w:rPr>
      <w:b/>
      <w:sz w:val="24"/>
      <w:szCs w:val="24"/>
    </w:rPr>
  </w:style>
  <w:style w:type="paragraph" w:styleId="Nadpis6">
    <w:name w:val="heading 6"/>
    <w:basedOn w:val="Normln"/>
    <w:next w:val="Normln"/>
    <w:pPr>
      <w:keepNext/>
      <w:keepLines/>
      <w:spacing w:before="40"/>
      <w:outlineLvl w:val="5"/>
    </w:pPr>
    <w:rPr>
      <w:rFonts w:ascii="Calibri" w:eastAsia="Calibri" w:hAnsi="Calibri" w:cs="Calibri"/>
      <w:color w:val="1E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054C6E"/>
    <w:rPr>
      <w:color w:val="0000FF" w:themeColor="hyperlink"/>
      <w:u w:val="single"/>
    </w:rPr>
  </w:style>
  <w:style w:type="character" w:styleId="Nevyeenzmnka">
    <w:name w:val="Unresolved Mention"/>
    <w:basedOn w:val="Standardnpsmoodstavce"/>
    <w:uiPriority w:val="99"/>
    <w:semiHidden/>
    <w:unhideWhenUsed/>
    <w:rsid w:val="00054C6E"/>
    <w:rPr>
      <w:color w:val="808080"/>
      <w:shd w:val="clear" w:color="auto" w:fill="E6E6E6"/>
    </w:rPr>
  </w:style>
  <w:style w:type="table" w:styleId="Mkatabulky">
    <w:name w:val="Table Grid"/>
    <w:basedOn w:val="Normlntabulka"/>
    <w:uiPriority w:val="39"/>
    <w:rsid w:val="00AC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1">
    <w:name w:val="Grid Table 4 Accent 1"/>
    <w:basedOn w:val="Normlntabulka"/>
    <w:uiPriority w:val="49"/>
    <w:rsid w:val="00AC464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poznpodarou">
    <w:name w:val="footnote text"/>
    <w:basedOn w:val="Normln"/>
    <w:link w:val="TextpoznpodarouChar"/>
    <w:uiPriority w:val="99"/>
    <w:semiHidden/>
    <w:rsid w:val="00F05A6C"/>
    <w:pPr>
      <w:ind w:left="142" w:hanging="142"/>
    </w:pPr>
  </w:style>
  <w:style w:type="character" w:customStyle="1" w:styleId="TextpoznpodarouChar">
    <w:name w:val="Text pozn. pod čarou Char"/>
    <w:basedOn w:val="Standardnpsmoodstavce"/>
    <w:link w:val="Textpoznpodarou"/>
    <w:uiPriority w:val="99"/>
    <w:semiHidden/>
    <w:rsid w:val="00F05A6C"/>
  </w:style>
  <w:style w:type="character" w:styleId="Znakapoznpodarou">
    <w:name w:val="footnote reference"/>
    <w:basedOn w:val="Standardnpsmoodstavce"/>
    <w:uiPriority w:val="99"/>
    <w:semiHidden/>
    <w:rsid w:val="00F05A6C"/>
    <w:rPr>
      <w:vertAlign w:val="superscript"/>
    </w:rPr>
  </w:style>
  <w:style w:type="paragraph" w:styleId="Odstavecseseznamem">
    <w:name w:val="List Paragraph"/>
    <w:basedOn w:val="Normln"/>
    <w:link w:val="OdstavecseseznamemChar"/>
    <w:qFormat/>
    <w:rsid w:val="00F05A6C"/>
    <w:pPr>
      <w:ind w:left="708"/>
    </w:pPr>
    <w:rPr>
      <w:sz w:val="24"/>
      <w:szCs w:val="24"/>
    </w:rPr>
  </w:style>
  <w:style w:type="paragraph" w:styleId="Prosttext">
    <w:name w:val="Plain Text"/>
    <w:basedOn w:val="Normln"/>
    <w:link w:val="ProsttextChar"/>
    <w:uiPriority w:val="99"/>
    <w:unhideWhenUsed/>
    <w:rsid w:val="00F05A6C"/>
    <w:rPr>
      <w:rFonts w:ascii="Arial" w:eastAsiaTheme="minorHAnsi" w:hAnsi="Arial" w:cstheme="minorBidi"/>
      <w:szCs w:val="21"/>
      <w:lang w:eastAsia="en-US"/>
    </w:rPr>
  </w:style>
  <w:style w:type="character" w:customStyle="1" w:styleId="ProsttextChar">
    <w:name w:val="Prostý text Char"/>
    <w:basedOn w:val="Standardnpsmoodstavce"/>
    <w:link w:val="Prosttext"/>
    <w:uiPriority w:val="99"/>
    <w:rsid w:val="00F05A6C"/>
    <w:rPr>
      <w:rFonts w:ascii="Arial" w:eastAsiaTheme="minorHAnsi" w:hAnsi="Arial" w:cstheme="minorBidi"/>
      <w:szCs w:val="21"/>
      <w:lang w:eastAsia="en-US"/>
    </w:rPr>
  </w:style>
  <w:style w:type="character" w:customStyle="1" w:styleId="OdstavecseseznamemChar">
    <w:name w:val="Odstavec se seznamem Char"/>
    <w:link w:val="Odstavecseseznamem"/>
    <w:rsid w:val="00F05A6C"/>
    <w:rPr>
      <w:sz w:val="24"/>
      <w:szCs w:val="24"/>
    </w:rPr>
  </w:style>
  <w:style w:type="paragraph" w:customStyle="1" w:styleId="Zkladnodstavec">
    <w:name w:val="[Základní odstavec]"/>
    <w:basedOn w:val="Normln"/>
    <w:uiPriority w:val="99"/>
    <w:rsid w:val="00F05A6C"/>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ja-JP"/>
    </w:rPr>
  </w:style>
  <w:style w:type="character" w:styleId="Siln">
    <w:name w:val="Strong"/>
    <w:basedOn w:val="Standardnpsmoodstavce"/>
    <w:uiPriority w:val="22"/>
    <w:qFormat/>
    <w:rsid w:val="006F6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06144">
      <w:bodyDiv w:val="1"/>
      <w:marLeft w:val="0"/>
      <w:marRight w:val="0"/>
      <w:marTop w:val="0"/>
      <w:marBottom w:val="0"/>
      <w:divBdr>
        <w:top w:val="none" w:sz="0" w:space="0" w:color="auto"/>
        <w:left w:val="none" w:sz="0" w:space="0" w:color="auto"/>
        <w:bottom w:val="none" w:sz="0" w:space="0" w:color="auto"/>
        <w:right w:val="none" w:sz="0" w:space="0" w:color="auto"/>
      </w:divBdr>
    </w:div>
    <w:div w:id="2049254877">
      <w:bodyDiv w:val="1"/>
      <w:marLeft w:val="0"/>
      <w:marRight w:val="0"/>
      <w:marTop w:val="0"/>
      <w:marBottom w:val="0"/>
      <w:divBdr>
        <w:top w:val="none" w:sz="0" w:space="0" w:color="auto"/>
        <w:left w:val="none" w:sz="0" w:space="0" w:color="auto"/>
        <w:bottom w:val="none" w:sz="0" w:space="0" w:color="auto"/>
        <w:right w:val="none" w:sz="0" w:space="0" w:color="auto"/>
      </w:divBdr>
    </w:div>
    <w:div w:id="212068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3AEA-C73A-4429-A940-C286BA9F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2709</Words>
  <Characters>15987</Characters>
  <Application>Microsoft Office Word</Application>
  <DocSecurity>0</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Pavel Horák</cp:lastModifiedBy>
  <cp:revision>6</cp:revision>
  <cp:lastPrinted>2021-06-17T11:45:00Z</cp:lastPrinted>
  <dcterms:created xsi:type="dcterms:W3CDTF">2021-06-17T10:25:00Z</dcterms:created>
  <dcterms:modified xsi:type="dcterms:W3CDTF">2021-06-17T11:46:00Z</dcterms:modified>
</cp:coreProperties>
</file>