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86" w:rsidRDefault="000F0D95">
      <w:pPr>
        <w:spacing w:before="151"/>
        <w:ind w:left="2073" w:right="2043"/>
        <w:jc w:val="center"/>
        <w:rPr>
          <w:rFonts w:ascii="Times New Roman"/>
          <w:sz w:val="63"/>
        </w:rPr>
      </w:pPr>
      <w:r>
        <w:rPr>
          <w:rFonts w:ascii="Times New Roman"/>
          <w:w w:val="105"/>
          <w:sz w:val="63"/>
        </w:rPr>
        <w:t>*0020166400240000*</w:t>
      </w:r>
    </w:p>
    <w:p w:rsidR="00283086" w:rsidRDefault="000F0D95">
      <w:pPr>
        <w:spacing w:before="307"/>
        <w:ind w:left="2073" w:right="1936"/>
        <w:jc w:val="center"/>
        <w:rPr>
          <w:rFonts w:ascii="Times New Roman" w:hAnsi="Times New Roman"/>
          <w:sz w:val="35"/>
        </w:rPr>
      </w:pPr>
      <w:r>
        <w:rPr>
          <w:rFonts w:ascii="Times New Roman" w:hAnsi="Times New Roman"/>
          <w:w w:val="110"/>
          <w:sz w:val="35"/>
        </w:rPr>
        <w:t>Pojistná smlouva číslo:</w:t>
      </w:r>
      <w:r>
        <w:rPr>
          <w:rFonts w:ascii="Times New Roman" w:hAnsi="Times New Roman"/>
          <w:spacing w:val="77"/>
          <w:w w:val="110"/>
          <w:sz w:val="35"/>
        </w:rPr>
        <w:t xml:space="preserve"> </w:t>
      </w:r>
      <w:r>
        <w:rPr>
          <w:rFonts w:ascii="Times New Roman" w:hAnsi="Times New Roman"/>
          <w:spacing w:val="-3"/>
          <w:w w:val="110"/>
          <w:sz w:val="35"/>
        </w:rPr>
        <w:t>0020166400</w:t>
      </w:r>
    </w:p>
    <w:p w:rsidR="00283086" w:rsidRDefault="00283086">
      <w:pPr>
        <w:pStyle w:val="Zkladntext"/>
        <w:rPr>
          <w:rFonts w:ascii="Times New Roman"/>
        </w:rPr>
      </w:pPr>
    </w:p>
    <w:p w:rsidR="00283086" w:rsidRDefault="00283086">
      <w:pPr>
        <w:pStyle w:val="Zkladntext"/>
        <w:rPr>
          <w:rFonts w:ascii="Times New Roman"/>
        </w:rPr>
      </w:pPr>
    </w:p>
    <w:p w:rsidR="00283086" w:rsidRDefault="00283086">
      <w:pPr>
        <w:pStyle w:val="Zkladntext"/>
        <w:spacing w:before="1"/>
        <w:rPr>
          <w:rFonts w:ascii="Times New Roman"/>
          <w:sz w:val="18"/>
        </w:rPr>
      </w:pPr>
    </w:p>
    <w:p w:rsidR="00283086" w:rsidRDefault="000F0D95">
      <w:pPr>
        <w:spacing w:before="89" w:line="256" w:lineRule="auto"/>
        <w:ind w:left="217" w:right="2746"/>
        <w:rPr>
          <w:rFonts w:ascii="Times New Roman" w:hAnsi="Times New Roman"/>
          <w:sz w:val="28"/>
        </w:rPr>
      </w:pPr>
      <w:r>
        <w:rPr>
          <w:rFonts w:ascii="Times New Roman" w:hAnsi="Times New Roman"/>
          <w:w w:val="105"/>
          <w:sz w:val="28"/>
        </w:rPr>
        <w:t>Česká</w:t>
      </w:r>
      <w:r>
        <w:rPr>
          <w:rFonts w:ascii="Times New Roman" w:hAnsi="Times New Roman"/>
          <w:spacing w:val="-35"/>
          <w:w w:val="105"/>
          <w:sz w:val="28"/>
        </w:rPr>
        <w:t xml:space="preserve"> </w:t>
      </w:r>
      <w:r>
        <w:rPr>
          <w:rFonts w:ascii="Times New Roman" w:hAnsi="Times New Roman"/>
          <w:w w:val="105"/>
          <w:sz w:val="28"/>
        </w:rPr>
        <w:t>podnikatelská</w:t>
      </w:r>
      <w:r>
        <w:rPr>
          <w:rFonts w:ascii="Times New Roman" w:hAnsi="Times New Roman"/>
          <w:spacing w:val="-38"/>
          <w:w w:val="105"/>
          <w:sz w:val="28"/>
        </w:rPr>
        <w:t xml:space="preserve"> </w:t>
      </w:r>
      <w:r>
        <w:rPr>
          <w:rFonts w:ascii="Times New Roman" w:hAnsi="Times New Roman"/>
          <w:w w:val="105"/>
          <w:sz w:val="28"/>
        </w:rPr>
        <w:t>pojišťovna,</w:t>
      </w:r>
      <w:r>
        <w:rPr>
          <w:rFonts w:ascii="Times New Roman" w:hAnsi="Times New Roman"/>
          <w:spacing w:val="-36"/>
          <w:w w:val="105"/>
          <w:sz w:val="28"/>
        </w:rPr>
        <w:t xml:space="preserve"> </w:t>
      </w:r>
      <w:r>
        <w:rPr>
          <w:rFonts w:ascii="Times New Roman" w:hAnsi="Times New Roman"/>
          <w:w w:val="105"/>
          <w:sz w:val="28"/>
        </w:rPr>
        <w:t>a.s.,</w:t>
      </w:r>
      <w:r>
        <w:rPr>
          <w:rFonts w:ascii="Times New Roman" w:hAnsi="Times New Roman"/>
          <w:spacing w:val="-36"/>
          <w:w w:val="105"/>
          <w:sz w:val="28"/>
        </w:rPr>
        <w:t xml:space="preserve"> </w:t>
      </w:r>
      <w:r>
        <w:rPr>
          <w:rFonts w:ascii="Times New Roman" w:hAnsi="Times New Roman"/>
          <w:w w:val="105"/>
          <w:sz w:val="28"/>
        </w:rPr>
        <w:t>Vienna</w:t>
      </w:r>
      <w:r>
        <w:rPr>
          <w:rFonts w:ascii="Times New Roman" w:hAnsi="Times New Roman"/>
          <w:spacing w:val="-35"/>
          <w:w w:val="105"/>
          <w:sz w:val="28"/>
        </w:rPr>
        <w:t xml:space="preserve"> </w:t>
      </w:r>
      <w:r>
        <w:rPr>
          <w:rFonts w:ascii="Times New Roman" w:hAnsi="Times New Roman"/>
          <w:w w:val="105"/>
          <w:sz w:val="28"/>
        </w:rPr>
        <w:t>Insurance</w:t>
      </w:r>
      <w:r>
        <w:rPr>
          <w:rFonts w:ascii="Times New Roman" w:hAnsi="Times New Roman"/>
          <w:spacing w:val="-37"/>
          <w:w w:val="105"/>
          <w:sz w:val="28"/>
        </w:rPr>
        <w:t xml:space="preserve"> </w:t>
      </w:r>
      <w:r>
        <w:rPr>
          <w:rFonts w:ascii="Times New Roman" w:hAnsi="Times New Roman"/>
          <w:w w:val="105"/>
          <w:sz w:val="28"/>
        </w:rPr>
        <w:t>Group Sídlo:</w:t>
      </w:r>
      <w:r>
        <w:rPr>
          <w:rFonts w:ascii="Times New Roman" w:hAnsi="Times New Roman"/>
          <w:spacing w:val="-39"/>
          <w:w w:val="105"/>
          <w:sz w:val="28"/>
        </w:rPr>
        <w:t xml:space="preserve"> </w:t>
      </w:r>
      <w:r>
        <w:rPr>
          <w:rFonts w:ascii="Times New Roman" w:hAnsi="Times New Roman"/>
          <w:w w:val="105"/>
          <w:sz w:val="28"/>
        </w:rPr>
        <w:t>Praha</w:t>
      </w:r>
      <w:r>
        <w:rPr>
          <w:rFonts w:ascii="Times New Roman" w:hAnsi="Times New Roman"/>
          <w:spacing w:val="-39"/>
          <w:w w:val="105"/>
          <w:sz w:val="28"/>
        </w:rPr>
        <w:t xml:space="preserve"> </w:t>
      </w:r>
      <w:r>
        <w:rPr>
          <w:rFonts w:ascii="Times New Roman" w:hAnsi="Times New Roman"/>
          <w:w w:val="105"/>
          <w:sz w:val="28"/>
        </w:rPr>
        <w:t>8,</w:t>
      </w:r>
      <w:r>
        <w:rPr>
          <w:rFonts w:ascii="Times New Roman" w:hAnsi="Times New Roman"/>
          <w:spacing w:val="-39"/>
          <w:w w:val="105"/>
          <w:sz w:val="28"/>
        </w:rPr>
        <w:t xml:space="preserve"> </w:t>
      </w:r>
      <w:r>
        <w:rPr>
          <w:rFonts w:ascii="Times New Roman" w:hAnsi="Times New Roman"/>
          <w:w w:val="105"/>
          <w:sz w:val="28"/>
        </w:rPr>
        <w:t>Pobřežní</w:t>
      </w:r>
      <w:r>
        <w:rPr>
          <w:rFonts w:ascii="Times New Roman" w:hAnsi="Times New Roman"/>
          <w:spacing w:val="-39"/>
          <w:w w:val="105"/>
          <w:sz w:val="28"/>
        </w:rPr>
        <w:t xml:space="preserve"> </w:t>
      </w:r>
      <w:r>
        <w:rPr>
          <w:rFonts w:ascii="Times New Roman" w:hAnsi="Times New Roman"/>
          <w:w w:val="105"/>
          <w:sz w:val="28"/>
        </w:rPr>
        <w:t>665/23,</w:t>
      </w:r>
      <w:r>
        <w:rPr>
          <w:rFonts w:ascii="Times New Roman" w:hAnsi="Times New Roman"/>
          <w:spacing w:val="-39"/>
          <w:w w:val="105"/>
          <w:sz w:val="28"/>
        </w:rPr>
        <w:t xml:space="preserve"> </w:t>
      </w:r>
      <w:r>
        <w:rPr>
          <w:rFonts w:ascii="Times New Roman" w:hAnsi="Times New Roman"/>
          <w:w w:val="105"/>
          <w:sz w:val="28"/>
        </w:rPr>
        <w:t>PSČ</w:t>
      </w:r>
      <w:r>
        <w:rPr>
          <w:rFonts w:ascii="Times New Roman" w:hAnsi="Times New Roman"/>
          <w:spacing w:val="-40"/>
          <w:w w:val="105"/>
          <w:sz w:val="28"/>
        </w:rPr>
        <w:t xml:space="preserve"> </w:t>
      </w:r>
      <w:r>
        <w:rPr>
          <w:rFonts w:ascii="Times New Roman" w:hAnsi="Times New Roman"/>
          <w:w w:val="105"/>
          <w:sz w:val="28"/>
        </w:rPr>
        <w:t>186</w:t>
      </w:r>
      <w:r>
        <w:rPr>
          <w:rFonts w:ascii="Times New Roman" w:hAnsi="Times New Roman"/>
          <w:spacing w:val="-37"/>
          <w:w w:val="105"/>
          <w:sz w:val="28"/>
        </w:rPr>
        <w:t xml:space="preserve"> </w:t>
      </w:r>
      <w:r>
        <w:rPr>
          <w:rFonts w:ascii="Times New Roman" w:hAnsi="Times New Roman"/>
          <w:w w:val="105"/>
          <w:sz w:val="28"/>
        </w:rPr>
        <w:t>00</w:t>
      </w:r>
    </w:p>
    <w:p w:rsidR="00283086" w:rsidRDefault="000F0D95">
      <w:pPr>
        <w:spacing w:line="254" w:lineRule="auto"/>
        <w:ind w:left="1837" w:right="1331" w:hanging="1621"/>
        <w:rPr>
          <w:rFonts w:ascii="Times New Roman" w:hAnsi="Times New Roman"/>
          <w:sz w:val="28"/>
        </w:rPr>
      </w:pPr>
      <w:r>
        <w:rPr>
          <w:rFonts w:ascii="Times New Roman" w:hAnsi="Times New Roman"/>
          <w:w w:val="105"/>
          <w:sz w:val="28"/>
        </w:rPr>
        <w:t>Zastoupena</w:t>
      </w:r>
      <w:r>
        <w:rPr>
          <w:rFonts w:ascii="Times New Roman" w:hAnsi="Times New Roman"/>
          <w:w w:val="105"/>
          <w:sz w:val="24"/>
        </w:rPr>
        <w:t xml:space="preserve">: </w:t>
      </w:r>
      <w:r>
        <w:rPr>
          <w:rFonts w:ascii="Times New Roman" w:hAnsi="Times New Roman"/>
          <w:w w:val="105"/>
          <w:sz w:val="28"/>
        </w:rPr>
        <w:t>Ing. Petrou Šerou, vedoucí referátu podnikatelských rizik, na základě plné moci a</w:t>
      </w:r>
    </w:p>
    <w:p w:rsidR="00283086" w:rsidRDefault="000F0D95">
      <w:pPr>
        <w:spacing w:before="5" w:line="254" w:lineRule="auto"/>
        <w:ind w:left="1822"/>
        <w:rPr>
          <w:rFonts w:ascii="Times New Roman" w:hAnsi="Times New Roman"/>
          <w:sz w:val="28"/>
        </w:rPr>
      </w:pPr>
      <w:r>
        <w:rPr>
          <w:rFonts w:ascii="Times New Roman" w:hAnsi="Times New Roman"/>
          <w:w w:val="105"/>
          <w:sz w:val="28"/>
        </w:rPr>
        <w:t>Anetou Matouškovou, disponentem specialistou – upisovatelem, na základě</w:t>
      </w:r>
      <w:r>
        <w:rPr>
          <w:rFonts w:ascii="Times New Roman" w:hAnsi="Times New Roman"/>
          <w:spacing w:val="-59"/>
          <w:w w:val="105"/>
          <w:sz w:val="28"/>
        </w:rPr>
        <w:t xml:space="preserve"> </w:t>
      </w:r>
      <w:r>
        <w:rPr>
          <w:rFonts w:ascii="Times New Roman" w:hAnsi="Times New Roman"/>
          <w:w w:val="105"/>
          <w:sz w:val="28"/>
        </w:rPr>
        <w:t>plné moci</w:t>
      </w:r>
    </w:p>
    <w:p w:rsidR="00283086" w:rsidRDefault="000F0D95">
      <w:pPr>
        <w:spacing w:before="2"/>
        <w:ind w:left="217"/>
        <w:rPr>
          <w:rFonts w:ascii="Times New Roman" w:hAnsi="Times New Roman"/>
          <w:sz w:val="28"/>
        </w:rPr>
      </w:pPr>
      <w:r>
        <w:rPr>
          <w:rFonts w:ascii="Times New Roman" w:hAnsi="Times New Roman"/>
          <w:w w:val="95"/>
          <w:sz w:val="28"/>
        </w:rPr>
        <w:t>IČ: 63998530</w:t>
      </w:r>
    </w:p>
    <w:p w:rsidR="00283086" w:rsidRDefault="000F0D95">
      <w:pPr>
        <w:spacing w:before="18" w:line="256" w:lineRule="auto"/>
        <w:ind w:left="217" w:right="1331"/>
        <w:rPr>
          <w:rFonts w:ascii="Times New Roman" w:hAnsi="Times New Roman"/>
          <w:sz w:val="28"/>
        </w:rPr>
      </w:pPr>
      <w:r>
        <w:rPr>
          <w:rFonts w:ascii="Times New Roman" w:hAnsi="Times New Roman"/>
          <w:w w:val="105"/>
          <w:sz w:val="28"/>
        </w:rPr>
        <w:t>Zápis</w:t>
      </w:r>
      <w:r>
        <w:rPr>
          <w:rFonts w:ascii="Times New Roman" w:hAnsi="Times New Roman"/>
          <w:spacing w:val="-33"/>
          <w:w w:val="105"/>
          <w:sz w:val="28"/>
        </w:rPr>
        <w:t xml:space="preserve"> </w:t>
      </w:r>
      <w:r>
        <w:rPr>
          <w:rFonts w:ascii="Times New Roman" w:hAnsi="Times New Roman"/>
          <w:w w:val="105"/>
          <w:sz w:val="28"/>
        </w:rPr>
        <w:t>v</w:t>
      </w:r>
      <w:r>
        <w:rPr>
          <w:rFonts w:ascii="Times New Roman" w:hAnsi="Times New Roman"/>
          <w:spacing w:val="-35"/>
          <w:w w:val="105"/>
          <w:sz w:val="28"/>
        </w:rPr>
        <w:t xml:space="preserve"> </w:t>
      </w:r>
      <w:r>
        <w:rPr>
          <w:rFonts w:ascii="Times New Roman" w:hAnsi="Times New Roman"/>
          <w:w w:val="105"/>
          <w:sz w:val="28"/>
        </w:rPr>
        <w:t>obchodním</w:t>
      </w:r>
      <w:r>
        <w:rPr>
          <w:rFonts w:ascii="Times New Roman" w:hAnsi="Times New Roman"/>
          <w:spacing w:val="-34"/>
          <w:w w:val="105"/>
          <w:sz w:val="28"/>
        </w:rPr>
        <w:t xml:space="preserve"> </w:t>
      </w:r>
      <w:r>
        <w:rPr>
          <w:rFonts w:ascii="Times New Roman" w:hAnsi="Times New Roman"/>
          <w:w w:val="105"/>
          <w:sz w:val="28"/>
        </w:rPr>
        <w:t>rejstříku:</w:t>
      </w:r>
      <w:r>
        <w:rPr>
          <w:rFonts w:ascii="Times New Roman" w:hAnsi="Times New Roman"/>
          <w:spacing w:val="-34"/>
          <w:w w:val="105"/>
          <w:sz w:val="28"/>
        </w:rPr>
        <w:t xml:space="preserve"> </w:t>
      </w:r>
      <w:r>
        <w:rPr>
          <w:rFonts w:ascii="Times New Roman" w:hAnsi="Times New Roman"/>
          <w:w w:val="105"/>
          <w:sz w:val="28"/>
        </w:rPr>
        <w:t>Městský</w:t>
      </w:r>
      <w:r>
        <w:rPr>
          <w:rFonts w:ascii="Times New Roman" w:hAnsi="Times New Roman"/>
          <w:spacing w:val="-35"/>
          <w:w w:val="105"/>
          <w:sz w:val="28"/>
        </w:rPr>
        <w:t xml:space="preserve"> </w:t>
      </w:r>
      <w:r>
        <w:rPr>
          <w:rFonts w:ascii="Times New Roman" w:hAnsi="Times New Roman"/>
          <w:w w:val="105"/>
          <w:sz w:val="28"/>
        </w:rPr>
        <w:t>soud</w:t>
      </w:r>
      <w:r>
        <w:rPr>
          <w:rFonts w:ascii="Times New Roman" w:hAnsi="Times New Roman"/>
          <w:spacing w:val="-34"/>
          <w:w w:val="105"/>
          <w:sz w:val="28"/>
        </w:rPr>
        <w:t xml:space="preserve"> </w:t>
      </w:r>
      <w:r>
        <w:rPr>
          <w:rFonts w:ascii="Times New Roman" w:hAnsi="Times New Roman"/>
          <w:w w:val="105"/>
          <w:sz w:val="28"/>
        </w:rPr>
        <w:t>v</w:t>
      </w:r>
      <w:r>
        <w:rPr>
          <w:rFonts w:ascii="Times New Roman" w:hAnsi="Times New Roman"/>
          <w:spacing w:val="-35"/>
          <w:w w:val="105"/>
          <w:sz w:val="28"/>
        </w:rPr>
        <w:t xml:space="preserve"> </w:t>
      </w:r>
      <w:r>
        <w:rPr>
          <w:rFonts w:ascii="Times New Roman" w:hAnsi="Times New Roman"/>
          <w:w w:val="105"/>
          <w:sz w:val="28"/>
        </w:rPr>
        <w:t>Praze,</w:t>
      </w:r>
      <w:r>
        <w:rPr>
          <w:rFonts w:ascii="Times New Roman" w:hAnsi="Times New Roman"/>
          <w:spacing w:val="-35"/>
          <w:w w:val="105"/>
          <w:sz w:val="28"/>
        </w:rPr>
        <w:t xml:space="preserve"> </w:t>
      </w:r>
      <w:r>
        <w:rPr>
          <w:rFonts w:ascii="Times New Roman" w:hAnsi="Times New Roman"/>
          <w:w w:val="105"/>
          <w:sz w:val="28"/>
        </w:rPr>
        <w:t>oddíl</w:t>
      </w:r>
      <w:r>
        <w:rPr>
          <w:rFonts w:ascii="Times New Roman" w:hAnsi="Times New Roman"/>
          <w:spacing w:val="-34"/>
          <w:w w:val="105"/>
          <w:sz w:val="28"/>
        </w:rPr>
        <w:t xml:space="preserve"> </w:t>
      </w:r>
      <w:r>
        <w:rPr>
          <w:rFonts w:ascii="Times New Roman" w:hAnsi="Times New Roman"/>
          <w:w w:val="105"/>
          <w:sz w:val="28"/>
        </w:rPr>
        <w:t>B,</w:t>
      </w:r>
      <w:r>
        <w:rPr>
          <w:rFonts w:ascii="Times New Roman" w:hAnsi="Times New Roman"/>
          <w:spacing w:val="-36"/>
          <w:w w:val="105"/>
          <w:sz w:val="28"/>
        </w:rPr>
        <w:t xml:space="preserve"> </w:t>
      </w:r>
      <w:r>
        <w:rPr>
          <w:rFonts w:ascii="Times New Roman" w:hAnsi="Times New Roman"/>
          <w:w w:val="105"/>
          <w:sz w:val="28"/>
        </w:rPr>
        <w:t>vložka</w:t>
      </w:r>
      <w:r>
        <w:rPr>
          <w:rFonts w:ascii="Times New Roman" w:hAnsi="Times New Roman"/>
          <w:spacing w:val="-35"/>
          <w:w w:val="105"/>
          <w:sz w:val="28"/>
        </w:rPr>
        <w:t xml:space="preserve"> </w:t>
      </w:r>
      <w:r>
        <w:rPr>
          <w:rFonts w:ascii="Times New Roman" w:hAnsi="Times New Roman"/>
          <w:w w:val="105"/>
          <w:sz w:val="28"/>
        </w:rPr>
        <w:t>3433 Bankovní</w:t>
      </w:r>
      <w:r>
        <w:rPr>
          <w:rFonts w:ascii="Times New Roman" w:hAnsi="Times New Roman"/>
          <w:spacing w:val="-34"/>
          <w:w w:val="105"/>
          <w:sz w:val="28"/>
        </w:rPr>
        <w:t xml:space="preserve"> </w:t>
      </w:r>
      <w:r>
        <w:rPr>
          <w:rFonts w:ascii="Times New Roman" w:hAnsi="Times New Roman"/>
          <w:w w:val="105"/>
          <w:sz w:val="28"/>
        </w:rPr>
        <w:t>spojení:</w:t>
      </w:r>
      <w:r>
        <w:rPr>
          <w:rFonts w:ascii="Times New Roman" w:hAnsi="Times New Roman"/>
          <w:spacing w:val="-35"/>
          <w:w w:val="105"/>
          <w:sz w:val="28"/>
        </w:rPr>
        <w:t xml:space="preserve"> </w:t>
      </w:r>
      <w:r>
        <w:rPr>
          <w:rFonts w:ascii="Times New Roman" w:hAnsi="Times New Roman"/>
          <w:w w:val="105"/>
          <w:sz w:val="28"/>
        </w:rPr>
        <w:t>Česká</w:t>
      </w:r>
      <w:r>
        <w:rPr>
          <w:rFonts w:ascii="Times New Roman" w:hAnsi="Times New Roman"/>
          <w:spacing w:val="-35"/>
          <w:w w:val="105"/>
          <w:sz w:val="28"/>
        </w:rPr>
        <w:t xml:space="preserve"> </w:t>
      </w:r>
      <w:r>
        <w:rPr>
          <w:rFonts w:ascii="Times New Roman" w:hAnsi="Times New Roman"/>
          <w:w w:val="105"/>
          <w:sz w:val="28"/>
        </w:rPr>
        <w:t>spořitelna,</w:t>
      </w:r>
      <w:r>
        <w:rPr>
          <w:rFonts w:ascii="Times New Roman" w:hAnsi="Times New Roman"/>
          <w:spacing w:val="-35"/>
          <w:w w:val="105"/>
          <w:sz w:val="28"/>
        </w:rPr>
        <w:t xml:space="preserve"> </w:t>
      </w:r>
      <w:r>
        <w:rPr>
          <w:rFonts w:ascii="Times New Roman" w:hAnsi="Times New Roman"/>
          <w:w w:val="105"/>
          <w:sz w:val="28"/>
        </w:rPr>
        <w:t>a.s.,</w:t>
      </w:r>
      <w:r>
        <w:rPr>
          <w:rFonts w:ascii="Times New Roman" w:hAnsi="Times New Roman"/>
          <w:spacing w:val="-35"/>
          <w:w w:val="105"/>
          <w:sz w:val="28"/>
        </w:rPr>
        <w:t xml:space="preserve"> </w:t>
      </w:r>
      <w:r>
        <w:rPr>
          <w:rFonts w:ascii="Times New Roman" w:hAnsi="Times New Roman"/>
          <w:w w:val="105"/>
          <w:sz w:val="28"/>
        </w:rPr>
        <w:t>č.ú.</w:t>
      </w:r>
      <w:r>
        <w:rPr>
          <w:rFonts w:ascii="Times New Roman" w:hAnsi="Times New Roman"/>
          <w:spacing w:val="-35"/>
          <w:w w:val="105"/>
          <w:sz w:val="28"/>
        </w:rPr>
        <w:t xml:space="preserve"> </w:t>
      </w:r>
      <w:r>
        <w:rPr>
          <w:rFonts w:ascii="Times New Roman" w:hAnsi="Times New Roman"/>
          <w:w w:val="105"/>
          <w:sz w:val="28"/>
        </w:rPr>
        <w:t>700135002/0800</w:t>
      </w:r>
    </w:p>
    <w:p w:rsidR="00283086" w:rsidRDefault="000F0D95">
      <w:pPr>
        <w:spacing w:line="319" w:lineRule="exact"/>
        <w:ind w:left="217"/>
        <w:rPr>
          <w:rFonts w:ascii="Times New Roman"/>
          <w:sz w:val="28"/>
        </w:rPr>
      </w:pPr>
      <w:r w:rsidRPr="000F0D95">
        <w:rPr>
          <w:rFonts w:ascii="Times New Roman"/>
          <w:sz w:val="28"/>
          <w:highlight w:val="black"/>
        </w:rPr>
        <w:t>Tel: 377 831 102</w:t>
      </w:r>
    </w:p>
    <w:p w:rsidR="00283086" w:rsidRDefault="000F0D95">
      <w:pPr>
        <w:pStyle w:val="Zkladntext"/>
        <w:spacing w:before="136" w:line="477" w:lineRule="auto"/>
        <w:ind w:left="217" w:right="8476"/>
      </w:pPr>
      <w:r>
        <w:t xml:space="preserve">dále jen </w:t>
      </w:r>
      <w:r>
        <w:t xml:space="preserve">pojistitel </w:t>
      </w:r>
      <w:bookmarkStart w:id="0" w:name="_GoBack"/>
      <w:bookmarkEnd w:id="0"/>
      <w:r>
        <w:t>a</w:t>
      </w:r>
    </w:p>
    <w:p w:rsidR="00283086" w:rsidRDefault="000F0D95">
      <w:pPr>
        <w:spacing w:before="2"/>
        <w:ind w:left="217"/>
        <w:rPr>
          <w:rFonts w:ascii="Times New Roman"/>
          <w:sz w:val="28"/>
        </w:rPr>
      </w:pPr>
      <w:r>
        <w:rPr>
          <w:rFonts w:ascii="Times New Roman"/>
          <w:w w:val="95"/>
          <w:sz w:val="28"/>
        </w:rPr>
        <w:t>CHEVAK Cheb, a.s.</w:t>
      </w:r>
    </w:p>
    <w:p w:rsidR="00283086" w:rsidRDefault="000F0D95">
      <w:pPr>
        <w:spacing w:before="18"/>
        <w:ind w:left="217"/>
        <w:rPr>
          <w:rFonts w:ascii="Times New Roman" w:hAnsi="Times New Roman"/>
          <w:sz w:val="28"/>
        </w:rPr>
      </w:pPr>
      <w:r>
        <w:rPr>
          <w:rFonts w:ascii="Times New Roman" w:hAnsi="Times New Roman"/>
          <w:w w:val="105"/>
          <w:sz w:val="28"/>
        </w:rPr>
        <w:t>Sídlo: Tršnická 4/11, Hradiště, 350 02 Cheb</w:t>
      </w:r>
    </w:p>
    <w:p w:rsidR="00283086" w:rsidRDefault="000F0D95">
      <w:pPr>
        <w:spacing w:before="20"/>
        <w:ind w:left="217"/>
        <w:rPr>
          <w:rFonts w:ascii="Times New Roman" w:hAnsi="Times New Roman"/>
          <w:sz w:val="28"/>
        </w:rPr>
      </w:pPr>
      <w:r>
        <w:rPr>
          <w:rFonts w:ascii="Times New Roman" w:hAnsi="Times New Roman"/>
          <w:w w:val="105"/>
          <w:sz w:val="28"/>
        </w:rPr>
        <w:t>Zastoupena: Mgr. Petrem Černým, předsedou představenstva a</w:t>
      </w:r>
    </w:p>
    <w:p w:rsidR="00283086" w:rsidRDefault="000F0D95">
      <w:pPr>
        <w:spacing w:before="18"/>
        <w:ind w:left="1777"/>
        <w:rPr>
          <w:rFonts w:ascii="Times New Roman" w:hAnsi="Times New Roman"/>
          <w:sz w:val="28"/>
        </w:rPr>
      </w:pPr>
      <w:r>
        <w:rPr>
          <w:rFonts w:ascii="Times New Roman" w:hAnsi="Times New Roman"/>
          <w:sz w:val="28"/>
        </w:rPr>
        <w:t xml:space="preserve">MBA Ing. Michaelou Polidarovou, </w:t>
      </w:r>
      <w:r>
        <w:rPr>
          <w:rFonts w:ascii="Times New Roman" w:hAnsi="Times New Roman"/>
          <w:sz w:val="28"/>
        </w:rPr>
        <w:t>místopředsedou</w:t>
      </w:r>
      <w:r>
        <w:rPr>
          <w:rFonts w:ascii="Times New Roman" w:hAnsi="Times New Roman"/>
          <w:spacing w:val="66"/>
          <w:sz w:val="28"/>
        </w:rPr>
        <w:t xml:space="preserve"> </w:t>
      </w:r>
      <w:r>
        <w:rPr>
          <w:rFonts w:ascii="Times New Roman" w:hAnsi="Times New Roman"/>
          <w:sz w:val="28"/>
        </w:rPr>
        <w:t>představenstva</w:t>
      </w:r>
    </w:p>
    <w:p w:rsidR="00283086" w:rsidRDefault="000F0D95">
      <w:pPr>
        <w:spacing w:before="18"/>
        <w:ind w:left="217"/>
        <w:rPr>
          <w:rFonts w:ascii="Times New Roman" w:hAnsi="Times New Roman"/>
          <w:sz w:val="28"/>
        </w:rPr>
      </w:pPr>
      <w:r>
        <w:rPr>
          <w:rFonts w:ascii="Times New Roman" w:hAnsi="Times New Roman"/>
          <w:w w:val="95"/>
          <w:sz w:val="28"/>
        </w:rPr>
        <w:t>IČ: 49787977</w:t>
      </w:r>
    </w:p>
    <w:p w:rsidR="00283086" w:rsidRDefault="000F0D95">
      <w:pPr>
        <w:spacing w:before="20"/>
        <w:ind w:left="217"/>
        <w:rPr>
          <w:rFonts w:ascii="Times New Roman" w:hAnsi="Times New Roman"/>
          <w:sz w:val="28"/>
        </w:rPr>
      </w:pPr>
      <w:r>
        <w:rPr>
          <w:rFonts w:ascii="Times New Roman" w:hAnsi="Times New Roman"/>
          <w:sz w:val="28"/>
        </w:rPr>
        <w:t>Zápis v obchodním rejstříku: Krajský soud v Plzni, oddíl B, vložka 367</w:t>
      </w:r>
    </w:p>
    <w:p w:rsidR="00283086" w:rsidRDefault="000F0D95">
      <w:pPr>
        <w:pStyle w:val="Zkladntext"/>
        <w:spacing w:before="135"/>
        <w:ind w:left="217"/>
      </w:pPr>
      <w:r>
        <w:t>dále jen pojistník</w:t>
      </w:r>
    </w:p>
    <w:p w:rsidR="00283086" w:rsidRDefault="00283086">
      <w:pPr>
        <w:pStyle w:val="Zkladntext"/>
      </w:pPr>
    </w:p>
    <w:p w:rsidR="00283086" w:rsidRDefault="000F0D95">
      <w:pPr>
        <w:pStyle w:val="Zkladntext"/>
        <w:ind w:left="2063" w:right="2043"/>
        <w:jc w:val="center"/>
        <w:rPr>
          <w:rFonts w:ascii="Times New Roman" w:hAnsi="Times New Roman"/>
        </w:rPr>
      </w:pPr>
      <w:r>
        <w:rPr>
          <w:rFonts w:ascii="Times New Roman" w:hAnsi="Times New Roman"/>
        </w:rPr>
        <w:t>uzavírají</w:t>
      </w:r>
    </w:p>
    <w:p w:rsidR="00283086" w:rsidRDefault="00283086">
      <w:pPr>
        <w:pStyle w:val="Zkladntext"/>
        <w:spacing w:before="10"/>
        <w:rPr>
          <w:rFonts w:ascii="Times New Roman"/>
          <w:sz w:val="21"/>
        </w:rPr>
      </w:pPr>
    </w:p>
    <w:p w:rsidR="00283086" w:rsidRDefault="000F0D95">
      <w:pPr>
        <w:pStyle w:val="Zkladntext"/>
        <w:spacing w:line="254" w:lineRule="auto"/>
        <w:ind w:left="217"/>
        <w:rPr>
          <w:rFonts w:ascii="Times New Roman" w:hAnsi="Times New Roman"/>
        </w:rPr>
      </w:pPr>
      <w:r>
        <w:rPr>
          <w:rFonts w:ascii="Times New Roman" w:hAnsi="Times New Roman"/>
        </w:rPr>
        <w:t>podle zákona č. 89/2012 Sb., občanský zákoník, v platném znění tuto pojistnou smlouvu, která spolu s pojistnými podmínkami pojistitele a přílohami tvoří n</w:t>
      </w:r>
      <w:r>
        <w:rPr>
          <w:rFonts w:ascii="Times New Roman" w:hAnsi="Times New Roman"/>
        </w:rPr>
        <w:t>edílný   celek.</w:t>
      </w:r>
    </w:p>
    <w:p w:rsidR="00283086" w:rsidRDefault="00283086">
      <w:pPr>
        <w:pStyle w:val="Zkladntext"/>
        <w:rPr>
          <w:rFonts w:ascii="Times New Roman"/>
        </w:rPr>
      </w:pPr>
    </w:p>
    <w:p w:rsidR="00283086" w:rsidRDefault="00283086">
      <w:pPr>
        <w:pStyle w:val="Zkladntext"/>
        <w:spacing w:before="4"/>
        <w:rPr>
          <w:rFonts w:ascii="Times New Roman"/>
          <w:sz w:val="21"/>
        </w:rPr>
      </w:pPr>
    </w:p>
    <w:tbl>
      <w:tblPr>
        <w:tblStyle w:val="TableNormal"/>
        <w:tblW w:w="0" w:type="auto"/>
        <w:tblInd w:w="1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71"/>
        <w:gridCol w:w="3458"/>
      </w:tblGrid>
      <w:tr w:rsidR="00283086">
        <w:trPr>
          <w:trHeight w:hRule="exact" w:val="254"/>
        </w:trPr>
        <w:tc>
          <w:tcPr>
            <w:tcW w:w="2971" w:type="dxa"/>
          </w:tcPr>
          <w:p w:rsidR="00283086" w:rsidRDefault="00283086"/>
        </w:tc>
        <w:tc>
          <w:tcPr>
            <w:tcW w:w="3458" w:type="dxa"/>
          </w:tcPr>
          <w:p w:rsidR="00283086" w:rsidRDefault="000F0D95">
            <w:pPr>
              <w:pStyle w:val="TableParagraph"/>
              <w:spacing w:before="5"/>
              <w:ind w:left="104"/>
              <w:rPr>
                <w:sz w:val="20"/>
              </w:rPr>
            </w:pPr>
            <w:r>
              <w:rPr>
                <w:w w:val="105"/>
                <w:sz w:val="20"/>
              </w:rPr>
              <w:t>Distributor pojištění 1</w:t>
            </w:r>
          </w:p>
        </w:tc>
      </w:tr>
      <w:tr w:rsidR="00283086">
        <w:trPr>
          <w:trHeight w:hRule="exact" w:val="499"/>
        </w:trPr>
        <w:tc>
          <w:tcPr>
            <w:tcW w:w="2971" w:type="dxa"/>
          </w:tcPr>
          <w:p w:rsidR="00283086" w:rsidRDefault="000F0D95">
            <w:pPr>
              <w:pStyle w:val="TableParagraph"/>
              <w:spacing w:before="5"/>
              <w:rPr>
                <w:sz w:val="20"/>
              </w:rPr>
            </w:pPr>
            <w:r>
              <w:rPr>
                <w:sz w:val="20"/>
              </w:rPr>
              <w:t>Kategorie PZ</w:t>
            </w:r>
          </w:p>
        </w:tc>
        <w:tc>
          <w:tcPr>
            <w:tcW w:w="3458" w:type="dxa"/>
          </w:tcPr>
          <w:p w:rsidR="00283086" w:rsidRDefault="000F0D95">
            <w:pPr>
              <w:pStyle w:val="TableParagraph"/>
              <w:spacing w:before="1"/>
              <w:ind w:right="227"/>
              <w:rPr>
                <w:rFonts w:ascii="Calibri" w:hAnsi="Calibri"/>
                <w:sz w:val="20"/>
              </w:rPr>
            </w:pPr>
            <w:r>
              <w:rPr>
                <w:rFonts w:ascii="Calibri" w:hAnsi="Calibri"/>
                <w:sz w:val="20"/>
              </w:rPr>
              <w:t>Samostatný zprostředkovatel jednající jako pojišťovací makléř</w:t>
            </w:r>
          </w:p>
        </w:tc>
      </w:tr>
      <w:tr w:rsidR="00283086">
        <w:trPr>
          <w:trHeight w:hRule="exact" w:val="254"/>
        </w:trPr>
        <w:tc>
          <w:tcPr>
            <w:tcW w:w="2971" w:type="dxa"/>
          </w:tcPr>
          <w:p w:rsidR="00283086" w:rsidRDefault="000F0D95">
            <w:pPr>
              <w:pStyle w:val="TableParagraph"/>
              <w:spacing w:before="5"/>
              <w:rPr>
                <w:sz w:val="20"/>
              </w:rPr>
            </w:pPr>
            <w:r>
              <w:rPr>
                <w:sz w:val="20"/>
              </w:rPr>
              <w:t>Název</w:t>
            </w:r>
          </w:p>
        </w:tc>
        <w:tc>
          <w:tcPr>
            <w:tcW w:w="3458" w:type="dxa"/>
          </w:tcPr>
          <w:p w:rsidR="00283086" w:rsidRDefault="000F0D95">
            <w:pPr>
              <w:pStyle w:val="TableParagraph"/>
              <w:spacing w:before="5"/>
              <w:ind w:left="104"/>
              <w:rPr>
                <w:sz w:val="20"/>
              </w:rPr>
            </w:pPr>
            <w:r>
              <w:rPr>
                <w:w w:val="90"/>
                <w:sz w:val="20"/>
              </w:rPr>
              <w:t>RESPECT, a.s.</w:t>
            </w:r>
          </w:p>
        </w:tc>
      </w:tr>
      <w:tr w:rsidR="00283086">
        <w:trPr>
          <w:trHeight w:hRule="exact" w:val="252"/>
        </w:trPr>
        <w:tc>
          <w:tcPr>
            <w:tcW w:w="2971" w:type="dxa"/>
          </w:tcPr>
          <w:p w:rsidR="00283086" w:rsidRDefault="000F0D95">
            <w:pPr>
              <w:pStyle w:val="TableParagraph"/>
              <w:spacing w:before="3"/>
              <w:rPr>
                <w:sz w:val="20"/>
              </w:rPr>
            </w:pPr>
            <w:r>
              <w:rPr>
                <w:w w:val="90"/>
                <w:sz w:val="20"/>
              </w:rPr>
              <w:t>IČ</w:t>
            </w:r>
          </w:p>
        </w:tc>
        <w:tc>
          <w:tcPr>
            <w:tcW w:w="3458" w:type="dxa"/>
          </w:tcPr>
          <w:p w:rsidR="00283086" w:rsidRDefault="000F0D95">
            <w:pPr>
              <w:pStyle w:val="TableParagraph"/>
              <w:spacing w:before="3"/>
              <w:rPr>
                <w:sz w:val="20"/>
              </w:rPr>
            </w:pPr>
            <w:r>
              <w:rPr>
                <w:sz w:val="20"/>
              </w:rPr>
              <w:t>25146351</w:t>
            </w:r>
          </w:p>
        </w:tc>
      </w:tr>
      <w:tr w:rsidR="00283086">
        <w:trPr>
          <w:trHeight w:hRule="exact" w:val="254"/>
        </w:trPr>
        <w:tc>
          <w:tcPr>
            <w:tcW w:w="2971" w:type="dxa"/>
          </w:tcPr>
          <w:p w:rsidR="00283086" w:rsidRDefault="000F0D95">
            <w:pPr>
              <w:pStyle w:val="TableParagraph"/>
              <w:spacing w:before="5"/>
              <w:rPr>
                <w:sz w:val="20"/>
              </w:rPr>
            </w:pPr>
            <w:r>
              <w:rPr>
                <w:sz w:val="20"/>
              </w:rPr>
              <w:t>Sjednatelské číslo</w:t>
            </w:r>
          </w:p>
        </w:tc>
        <w:tc>
          <w:tcPr>
            <w:tcW w:w="3458" w:type="dxa"/>
          </w:tcPr>
          <w:p w:rsidR="00283086" w:rsidRDefault="000F0D95">
            <w:pPr>
              <w:pStyle w:val="TableParagraph"/>
              <w:spacing w:before="5"/>
              <w:ind w:left="104"/>
              <w:rPr>
                <w:sz w:val="20"/>
              </w:rPr>
            </w:pPr>
            <w:r>
              <w:rPr>
                <w:sz w:val="20"/>
              </w:rPr>
              <w:t>9999002007</w:t>
            </w:r>
          </w:p>
        </w:tc>
      </w:tr>
      <w:tr w:rsidR="00283086">
        <w:trPr>
          <w:trHeight w:hRule="exact" w:val="254"/>
        </w:trPr>
        <w:tc>
          <w:tcPr>
            <w:tcW w:w="2971" w:type="dxa"/>
          </w:tcPr>
          <w:p w:rsidR="00283086" w:rsidRDefault="000F0D95">
            <w:pPr>
              <w:pStyle w:val="TableParagraph"/>
              <w:spacing w:before="5"/>
              <w:rPr>
                <w:sz w:val="20"/>
              </w:rPr>
            </w:pPr>
            <w:r>
              <w:rPr>
                <w:sz w:val="20"/>
              </w:rPr>
              <w:t>Jméno a příjmení jednající  osoby</w:t>
            </w:r>
          </w:p>
        </w:tc>
        <w:tc>
          <w:tcPr>
            <w:tcW w:w="3458" w:type="dxa"/>
          </w:tcPr>
          <w:p w:rsidR="00283086" w:rsidRDefault="000F0D95">
            <w:pPr>
              <w:pStyle w:val="TableParagraph"/>
              <w:spacing w:before="5"/>
              <w:ind w:left="102"/>
              <w:rPr>
                <w:sz w:val="20"/>
              </w:rPr>
            </w:pPr>
            <w:r>
              <w:rPr>
                <w:w w:val="95"/>
                <w:sz w:val="20"/>
              </w:rPr>
              <w:t>Jiří Vaněček, BBA</w:t>
            </w:r>
          </w:p>
        </w:tc>
      </w:tr>
    </w:tbl>
    <w:p w:rsidR="00283086" w:rsidRDefault="00283086">
      <w:pPr>
        <w:pStyle w:val="Zkladntext"/>
        <w:spacing w:before="5"/>
        <w:rPr>
          <w:rFonts w:ascii="Times New Roman"/>
          <w:sz w:val="25"/>
        </w:rPr>
      </w:pPr>
    </w:p>
    <w:tbl>
      <w:tblPr>
        <w:tblStyle w:val="TableNormal"/>
        <w:tblW w:w="0" w:type="auto"/>
        <w:tblInd w:w="10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4392"/>
        <w:gridCol w:w="5496"/>
      </w:tblGrid>
      <w:tr w:rsidR="00283086">
        <w:trPr>
          <w:trHeight w:hRule="exact" w:val="250"/>
        </w:trPr>
        <w:tc>
          <w:tcPr>
            <w:tcW w:w="4392" w:type="dxa"/>
          </w:tcPr>
          <w:p w:rsidR="00283086" w:rsidRDefault="000F0D95">
            <w:pPr>
              <w:pStyle w:val="TableParagraph"/>
              <w:spacing w:before="5"/>
              <w:ind w:left="105"/>
              <w:rPr>
                <w:sz w:val="20"/>
              </w:rPr>
            </w:pPr>
            <w:r>
              <w:rPr>
                <w:w w:val="105"/>
                <w:sz w:val="20"/>
              </w:rPr>
              <w:t>Vypracoval (zaměstnanec pojistitele - pečovatel):</w:t>
            </w:r>
          </w:p>
        </w:tc>
        <w:tc>
          <w:tcPr>
            <w:tcW w:w="5496" w:type="dxa"/>
          </w:tcPr>
          <w:p w:rsidR="00283086" w:rsidRDefault="000F0D95">
            <w:pPr>
              <w:pStyle w:val="TableParagraph"/>
              <w:spacing w:before="1"/>
              <w:ind w:left="105"/>
              <w:rPr>
                <w:rFonts w:ascii="Calibri" w:hAnsi="Calibri"/>
                <w:sz w:val="20"/>
              </w:rPr>
            </w:pPr>
            <w:r>
              <w:rPr>
                <w:rFonts w:ascii="Calibri" w:hAnsi="Calibri"/>
                <w:sz w:val="20"/>
              </w:rPr>
              <w:t>Ing. Petra Šerá, ps14931</w:t>
            </w:r>
          </w:p>
        </w:tc>
      </w:tr>
      <w:tr w:rsidR="00283086">
        <w:trPr>
          <w:trHeight w:hRule="exact" w:val="250"/>
        </w:trPr>
        <w:tc>
          <w:tcPr>
            <w:tcW w:w="4392" w:type="dxa"/>
          </w:tcPr>
          <w:p w:rsidR="00283086" w:rsidRDefault="000F0D95">
            <w:pPr>
              <w:pStyle w:val="TableParagraph"/>
              <w:spacing w:before="5"/>
              <w:ind w:left="105"/>
              <w:rPr>
                <w:sz w:val="20"/>
              </w:rPr>
            </w:pPr>
            <w:r>
              <w:rPr>
                <w:sz w:val="20"/>
              </w:rPr>
              <w:t>Správa pojistné smlouvy:</w:t>
            </w:r>
          </w:p>
        </w:tc>
        <w:tc>
          <w:tcPr>
            <w:tcW w:w="5496" w:type="dxa"/>
          </w:tcPr>
          <w:p w:rsidR="00283086" w:rsidRDefault="000F0D95">
            <w:pPr>
              <w:pStyle w:val="TableParagraph"/>
              <w:spacing w:before="1"/>
              <w:ind w:left="105"/>
              <w:rPr>
                <w:rFonts w:ascii="Calibri" w:hAnsi="Calibri"/>
                <w:sz w:val="20"/>
              </w:rPr>
            </w:pPr>
            <w:r>
              <w:rPr>
                <w:rFonts w:ascii="Calibri" w:hAnsi="Calibri"/>
                <w:sz w:val="20"/>
              </w:rPr>
              <w:t>RŘ Plzeň OKK, 8891203000</w:t>
            </w:r>
          </w:p>
        </w:tc>
      </w:tr>
    </w:tbl>
    <w:p w:rsidR="00283086" w:rsidRDefault="00283086">
      <w:pPr>
        <w:rPr>
          <w:sz w:val="20"/>
        </w:rPr>
        <w:sectPr w:rsidR="00283086">
          <w:type w:val="continuous"/>
          <w:pgSz w:w="11910" w:h="16840"/>
          <w:pgMar w:top="1580" w:right="940" w:bottom="280" w:left="860" w:header="708" w:footer="708" w:gutter="0"/>
          <w:cols w:space="708"/>
        </w:sectPr>
      </w:pPr>
    </w:p>
    <w:p w:rsidR="00283086" w:rsidRDefault="00283086">
      <w:pPr>
        <w:pStyle w:val="Zkladntext"/>
        <w:spacing w:before="4"/>
        <w:rPr>
          <w:rFonts w:ascii="Times New Roman"/>
          <w:sz w:val="17"/>
        </w:rPr>
      </w:pPr>
    </w:p>
    <w:p w:rsidR="00283086" w:rsidRDefault="00283086">
      <w:pPr>
        <w:rPr>
          <w:rFonts w:ascii="Times New Roman"/>
          <w:sz w:val="17"/>
        </w:rPr>
        <w:sectPr w:rsidR="00283086">
          <w:headerReference w:type="default" r:id="rId7"/>
          <w:footerReference w:type="default" r:id="rId8"/>
          <w:pgSz w:w="11910" w:h="16840"/>
          <w:pgMar w:top="1480" w:right="1020" w:bottom="760" w:left="960" w:header="1034" w:footer="568" w:gutter="0"/>
          <w:pgNumType w:start="2"/>
          <w:cols w:space="708"/>
        </w:sect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0F0D95">
      <w:pPr>
        <w:pStyle w:val="Odstavecseseznamem"/>
        <w:numPr>
          <w:ilvl w:val="0"/>
          <w:numId w:val="15"/>
        </w:numPr>
        <w:tabs>
          <w:tab w:val="left" w:pos="477"/>
          <w:tab w:val="left" w:pos="478"/>
        </w:tabs>
        <w:spacing w:before="129"/>
        <w:rPr>
          <w:sz w:val="20"/>
        </w:rPr>
      </w:pPr>
      <w:r>
        <w:rPr>
          <w:sz w:val="20"/>
        </w:rPr>
        <w:t>Členský stát sídla pojistitele: Česká</w:t>
      </w:r>
      <w:r>
        <w:rPr>
          <w:spacing w:val="-13"/>
          <w:sz w:val="20"/>
        </w:rPr>
        <w:t xml:space="preserve"> </w:t>
      </w:r>
      <w:r>
        <w:rPr>
          <w:sz w:val="20"/>
        </w:rPr>
        <w:t>republika</w:t>
      </w:r>
    </w:p>
    <w:p w:rsidR="00283086" w:rsidRDefault="000F0D95">
      <w:pPr>
        <w:pStyle w:val="Zkladntext"/>
        <w:spacing w:before="91" w:line="252" w:lineRule="auto"/>
        <w:ind w:left="49" w:right="4005" w:firstLine="427"/>
        <w:rPr>
          <w:rFonts w:ascii="Times New Roman" w:hAnsi="Times New Roman"/>
        </w:rPr>
      </w:pPr>
      <w:r>
        <w:br w:type="column"/>
      </w:r>
      <w:r>
        <w:rPr>
          <w:rFonts w:ascii="Times New Roman" w:hAnsi="Times New Roman"/>
        </w:rPr>
        <w:lastRenderedPageBreak/>
        <w:t xml:space="preserve">Článek I. </w:t>
      </w:r>
      <w:r>
        <w:rPr>
          <w:rFonts w:ascii="Times New Roman" w:hAnsi="Times New Roman"/>
          <w:u w:val="single"/>
        </w:rPr>
        <w:t>Úvodní ustanovení</w:t>
      </w:r>
    </w:p>
    <w:p w:rsidR="00283086" w:rsidRDefault="00283086">
      <w:pPr>
        <w:spacing w:line="252" w:lineRule="auto"/>
        <w:rPr>
          <w:rFonts w:ascii="Times New Roman" w:hAnsi="Times New Roman"/>
        </w:rPr>
        <w:sectPr w:rsidR="00283086">
          <w:type w:val="continuous"/>
          <w:pgSz w:w="11910" w:h="16840"/>
          <w:pgMar w:top="1580" w:right="1020" w:bottom="280" w:left="960" w:header="708" w:footer="708" w:gutter="0"/>
          <w:cols w:num="2" w:space="708" w:equalWidth="0">
            <w:col w:w="4095" w:space="40"/>
            <w:col w:w="5795"/>
          </w:cols>
        </w:sectPr>
      </w:pPr>
    </w:p>
    <w:p w:rsidR="00283086" w:rsidRDefault="000F0D95">
      <w:pPr>
        <w:pStyle w:val="Odstavecseseznamem"/>
        <w:numPr>
          <w:ilvl w:val="0"/>
          <w:numId w:val="15"/>
        </w:numPr>
        <w:tabs>
          <w:tab w:val="left" w:pos="477"/>
          <w:tab w:val="left" w:pos="478"/>
        </w:tabs>
        <w:rPr>
          <w:sz w:val="20"/>
        </w:rPr>
      </w:pPr>
      <w:r>
        <w:rPr>
          <w:sz w:val="20"/>
        </w:rPr>
        <w:t>Pojistník sjednává tuto pojistnou smlouvu s pojistitelem ve svůj prospěch, tzn. je zároveň</w:t>
      </w:r>
      <w:r>
        <w:rPr>
          <w:spacing w:val="-23"/>
          <w:sz w:val="20"/>
        </w:rPr>
        <w:t xml:space="preserve"> </w:t>
      </w:r>
      <w:r>
        <w:rPr>
          <w:sz w:val="20"/>
        </w:rPr>
        <w:t>pojištěným.</w:t>
      </w:r>
    </w:p>
    <w:p w:rsidR="00283086" w:rsidRDefault="000F0D95">
      <w:pPr>
        <w:pStyle w:val="Odstavecseseznamem"/>
        <w:numPr>
          <w:ilvl w:val="0"/>
          <w:numId w:val="15"/>
        </w:numPr>
        <w:tabs>
          <w:tab w:val="left" w:pos="478"/>
        </w:tabs>
        <w:spacing w:before="57"/>
        <w:ind w:right="111"/>
        <w:jc w:val="both"/>
        <w:rPr>
          <w:sz w:val="20"/>
        </w:rPr>
      </w:pPr>
      <w:r>
        <w:rPr>
          <w:sz w:val="20"/>
        </w:rPr>
        <w:t xml:space="preserve">Předmět podnikání nebo činnosti pojištěného ke dni uzavření této pojistné smlouvy je uveden v přiložené kopii výpisu z obchodního rejstříku, která tvoří </w:t>
      </w:r>
      <w:r>
        <w:rPr>
          <w:sz w:val="20"/>
        </w:rPr>
        <w:t>přílohu č. 1 pojistné</w:t>
      </w:r>
      <w:r>
        <w:rPr>
          <w:spacing w:val="-19"/>
          <w:sz w:val="20"/>
        </w:rPr>
        <w:t xml:space="preserve"> </w:t>
      </w:r>
      <w:r>
        <w:rPr>
          <w:sz w:val="20"/>
        </w:rPr>
        <w:t>smlouvy.</w:t>
      </w:r>
    </w:p>
    <w:p w:rsidR="00283086" w:rsidRDefault="000F0D95">
      <w:pPr>
        <w:pStyle w:val="Odstavecseseznamem"/>
        <w:numPr>
          <w:ilvl w:val="0"/>
          <w:numId w:val="15"/>
        </w:numPr>
        <w:tabs>
          <w:tab w:val="left" w:pos="478"/>
        </w:tabs>
        <w:ind w:right="110"/>
        <w:jc w:val="both"/>
        <w:rPr>
          <w:sz w:val="20"/>
        </w:rPr>
      </w:pPr>
      <w:r>
        <w:rPr>
          <w:sz w:val="20"/>
        </w:rPr>
        <w:t>Pojištění se řídí Všeobecnými pojistnými podmínkami (dále jen VPP), Doplňkovými pojistnými podmínkami (dále  jen DPP), Zvláštními pojistnými podmínkami (dále jen ZPP) uvedenými v čl. II pojistné smlouvy a dále ujednáními sjed</w:t>
      </w:r>
      <w:r>
        <w:rPr>
          <w:sz w:val="20"/>
        </w:rPr>
        <w:t>nanými v pojistné smlouvě. VPP, DPP a ZPP tvoří přílohu č. 2 pojistné</w:t>
      </w:r>
      <w:r>
        <w:rPr>
          <w:spacing w:val="-17"/>
          <w:sz w:val="20"/>
        </w:rPr>
        <w:t xml:space="preserve"> </w:t>
      </w:r>
      <w:r>
        <w:rPr>
          <w:sz w:val="20"/>
        </w:rPr>
        <w:t>smlouvy.</w:t>
      </w:r>
    </w:p>
    <w:p w:rsidR="00283086" w:rsidRDefault="000F0D95">
      <w:pPr>
        <w:pStyle w:val="Odstavecseseznamem"/>
        <w:numPr>
          <w:ilvl w:val="0"/>
          <w:numId w:val="15"/>
        </w:numPr>
        <w:tabs>
          <w:tab w:val="left" w:pos="478"/>
        </w:tabs>
        <w:ind w:right="113"/>
        <w:jc w:val="both"/>
        <w:rPr>
          <w:sz w:val="20"/>
        </w:rPr>
      </w:pPr>
      <w:r>
        <w:rPr>
          <w:sz w:val="20"/>
        </w:rPr>
        <w:t>Pokud není v pojistné smlouvě dále uvedeno jinak, pojistná hodnota majetku včetně cizích věcí, které pojištěný oprávněně užívá, se stanovuje v souladu s čl. 3 bodem 2 písm. a) V</w:t>
      </w:r>
      <w:r>
        <w:rPr>
          <w:sz w:val="20"/>
        </w:rPr>
        <w:t>PPM 1/16 jako nová</w:t>
      </w:r>
      <w:r>
        <w:rPr>
          <w:spacing w:val="-21"/>
          <w:sz w:val="20"/>
        </w:rPr>
        <w:t xml:space="preserve"> </w:t>
      </w:r>
      <w:r>
        <w:rPr>
          <w:sz w:val="20"/>
        </w:rPr>
        <w:t>cena.</w:t>
      </w:r>
    </w:p>
    <w:p w:rsidR="00283086" w:rsidRDefault="000F0D95">
      <w:pPr>
        <w:pStyle w:val="Odstavecseseznamem"/>
        <w:numPr>
          <w:ilvl w:val="0"/>
          <w:numId w:val="15"/>
        </w:numPr>
        <w:tabs>
          <w:tab w:val="left" w:pos="478"/>
        </w:tabs>
        <w:ind w:right="108"/>
        <w:jc w:val="both"/>
        <w:rPr>
          <w:sz w:val="20"/>
        </w:rPr>
      </w:pPr>
      <w:r>
        <w:rPr>
          <w:sz w:val="20"/>
        </w:rPr>
        <w:t>Oprávněná osoba: pojištěný nebo jiná osoba, které v důsledku pojistné události vznikne právo na pojistné plnění podle příslušných VPP, DPP či</w:t>
      </w:r>
      <w:r>
        <w:rPr>
          <w:spacing w:val="-8"/>
          <w:sz w:val="20"/>
        </w:rPr>
        <w:t xml:space="preserve"> </w:t>
      </w:r>
      <w:r>
        <w:rPr>
          <w:sz w:val="20"/>
        </w:rPr>
        <w:t>ZPP.</w:t>
      </w:r>
    </w:p>
    <w:p w:rsidR="00283086" w:rsidRDefault="000F0D95">
      <w:pPr>
        <w:pStyle w:val="Odstavecseseznamem"/>
        <w:numPr>
          <w:ilvl w:val="0"/>
          <w:numId w:val="15"/>
        </w:numPr>
        <w:tabs>
          <w:tab w:val="left" w:pos="477"/>
          <w:tab w:val="left" w:pos="478"/>
        </w:tabs>
        <w:spacing w:before="0"/>
        <w:rPr>
          <w:sz w:val="20"/>
        </w:rPr>
      </w:pPr>
      <w:r>
        <w:rPr>
          <w:sz w:val="20"/>
        </w:rPr>
        <w:t>Místo pojištění: není-li dále v pojistné smlouvě ujednáno jinak, pojištění se vztahuje na následující místa</w:t>
      </w:r>
      <w:r>
        <w:rPr>
          <w:spacing w:val="-30"/>
          <w:sz w:val="20"/>
        </w:rPr>
        <w:t xml:space="preserve"> </w:t>
      </w:r>
      <w:r>
        <w:rPr>
          <w:sz w:val="20"/>
        </w:rPr>
        <w:t>pojištění:</w:t>
      </w:r>
    </w:p>
    <w:p w:rsidR="00283086" w:rsidRDefault="000F0D95">
      <w:pPr>
        <w:pStyle w:val="Odstavecseseznamem"/>
        <w:numPr>
          <w:ilvl w:val="1"/>
          <w:numId w:val="15"/>
        </w:numPr>
        <w:tabs>
          <w:tab w:val="left" w:pos="970"/>
        </w:tabs>
        <w:spacing w:before="0" w:line="243" w:lineRule="exact"/>
        <w:ind w:hanging="285"/>
        <w:rPr>
          <w:sz w:val="20"/>
        </w:rPr>
      </w:pPr>
      <w:r>
        <w:rPr>
          <w:sz w:val="20"/>
        </w:rPr>
        <w:t>Nespecifikovaná po právu užívaná místa pojištění na území České</w:t>
      </w:r>
      <w:r>
        <w:rPr>
          <w:spacing w:val="-16"/>
          <w:sz w:val="20"/>
        </w:rPr>
        <w:t xml:space="preserve"> </w:t>
      </w:r>
      <w:r>
        <w:rPr>
          <w:sz w:val="20"/>
        </w:rPr>
        <w:t>republiky.</w:t>
      </w:r>
    </w:p>
    <w:p w:rsidR="00283086" w:rsidRDefault="000F0D95">
      <w:pPr>
        <w:pStyle w:val="Zkladntext"/>
        <w:ind w:left="969" w:right="107"/>
        <w:jc w:val="both"/>
      </w:pPr>
      <w:r>
        <w:t xml:space="preserve">Pojištění  pro  škody  vzniklé na těchto  místech  pojištění  </w:t>
      </w:r>
      <w:r>
        <w:t>se sjednává  s  ročním  limitem  plnění  uvedeným  v článku V. Pojištění se nevztahuje na škody vzniklé na místech používaných v rozporu s právními předpisy a platnými normami nebo v rozporu s kolaudačním rozhodnutím. Pojištění se nevztahuje na škody vznik</w:t>
      </w:r>
      <w:r>
        <w:t>lé při přepravě.</w:t>
      </w:r>
    </w:p>
    <w:p w:rsidR="00283086" w:rsidRDefault="000F0D95">
      <w:pPr>
        <w:pStyle w:val="Odstavecseseznamem"/>
        <w:numPr>
          <w:ilvl w:val="0"/>
          <w:numId w:val="15"/>
        </w:numPr>
        <w:tabs>
          <w:tab w:val="left" w:pos="478"/>
        </w:tabs>
        <w:spacing w:before="59"/>
        <w:ind w:right="112"/>
        <w:jc w:val="both"/>
        <w:rPr>
          <w:sz w:val="20"/>
        </w:rPr>
      </w:pPr>
      <w:r>
        <w:rPr>
          <w:sz w:val="20"/>
        </w:rPr>
        <w:t>Územní platnost pro pojištění odpovědnosti je uvedena níže u příslušných bodů. Pojistné částky a limity plnění byly stanoveny</w:t>
      </w:r>
      <w:r>
        <w:rPr>
          <w:spacing w:val="-6"/>
          <w:sz w:val="20"/>
        </w:rPr>
        <w:t xml:space="preserve"> </w:t>
      </w:r>
      <w:r>
        <w:rPr>
          <w:sz w:val="20"/>
        </w:rPr>
        <w:t>pojistníkem.</w:t>
      </w:r>
    </w:p>
    <w:p w:rsidR="00283086" w:rsidRDefault="000F0D95">
      <w:pPr>
        <w:pStyle w:val="Odstavecseseznamem"/>
        <w:numPr>
          <w:ilvl w:val="0"/>
          <w:numId w:val="15"/>
        </w:numPr>
        <w:tabs>
          <w:tab w:val="left" w:pos="477"/>
          <w:tab w:val="left" w:pos="478"/>
        </w:tabs>
        <w:rPr>
          <w:sz w:val="20"/>
        </w:rPr>
      </w:pPr>
      <w:r>
        <w:rPr>
          <w:sz w:val="20"/>
        </w:rPr>
        <w:t>Sjednané pojištění je pojištěním</w:t>
      </w:r>
      <w:r>
        <w:rPr>
          <w:spacing w:val="-9"/>
          <w:sz w:val="20"/>
        </w:rPr>
        <w:t xml:space="preserve"> </w:t>
      </w:r>
      <w:r>
        <w:rPr>
          <w:sz w:val="20"/>
        </w:rPr>
        <w:t>škodovým.</w:t>
      </w:r>
    </w:p>
    <w:p w:rsidR="00283086" w:rsidRDefault="000F0D95">
      <w:pPr>
        <w:pStyle w:val="Odstavecseseznamem"/>
        <w:numPr>
          <w:ilvl w:val="0"/>
          <w:numId w:val="15"/>
        </w:numPr>
        <w:tabs>
          <w:tab w:val="left" w:pos="478"/>
        </w:tabs>
        <w:ind w:right="107"/>
        <w:jc w:val="both"/>
        <w:rPr>
          <w:sz w:val="20"/>
        </w:rPr>
      </w:pPr>
      <w:r>
        <w:rPr>
          <w:sz w:val="20"/>
        </w:rPr>
        <w:t>Pro případ, že se na pojistníka při uzavírání smluv vztah</w:t>
      </w:r>
      <w:r>
        <w:rPr>
          <w:sz w:val="20"/>
        </w:rPr>
        <w:t>uje zákon č. 340/2015 Sb. v platném znění, se smluvní strany dohodly, že pokud tato Smlouva podléhá povinnosti uveřejnění podle zákona č. 340/2015 Sb., o zvláštních podmínkách účinnosti některých smluv, uveřejňování těchto smluv a o registru smluv (zákon o</w:t>
      </w:r>
      <w:r>
        <w:rPr>
          <w:sz w:val="20"/>
        </w:rPr>
        <w:t xml:space="preserve"> registru smluv), je tuto Smlouvu povinen uveřejnit pojistník, a to ve lhůtě a způsobem stanoveným tímto zákonem. Pojistník je dále povinen při registraci smlouvy zadat do příslušného formuláře datovou schránku 3v8dkek tak, aby mohl být pojistitel informov</w:t>
      </w:r>
      <w:r>
        <w:rPr>
          <w:sz w:val="20"/>
        </w:rPr>
        <w:t>án správcem registru smluv o zadání smlouvy do tohoto registru. Pojistník je rovněž povinen při zaslání smlouvy správci registru smluv zajistit, aby byly ze zveřejňovaného znění Smlouvy odstraněny veškeré informace, které se dle zákona č. 106/1999 Sb., o s</w:t>
      </w:r>
      <w:r>
        <w:rPr>
          <w:sz w:val="20"/>
        </w:rPr>
        <w:t>vobodném přístupu k informacím,</w:t>
      </w:r>
      <w:r>
        <w:rPr>
          <w:spacing w:val="-26"/>
          <w:sz w:val="20"/>
        </w:rPr>
        <w:t xml:space="preserve"> </w:t>
      </w:r>
      <w:r>
        <w:rPr>
          <w:sz w:val="20"/>
        </w:rPr>
        <w:t>nezveřejňují.</w:t>
      </w:r>
    </w:p>
    <w:p w:rsidR="00283086" w:rsidRDefault="000F0D95">
      <w:pPr>
        <w:pStyle w:val="Zkladntext"/>
        <w:spacing w:before="58"/>
        <w:ind w:left="477" w:right="108"/>
        <w:jc w:val="both"/>
      </w:pPr>
      <w:r>
        <w:t>Smluvní strany se dále dohodly, že ode dne nabytí účinnosti smlouvy jejím zveřejněním v registru se účinky pojištění, včetně práv a povinností z něj vyplývajících, vztahují i na období od data uvedeného jako po</w:t>
      </w:r>
      <w:r>
        <w:t>čátek pojištění (resp. od data uvedeného jako počátek změn provedených dodatkem, jde-li o účinky dodatku) do budoucna.</w:t>
      </w:r>
    </w:p>
    <w:p w:rsidR="00283086" w:rsidRDefault="00283086">
      <w:pPr>
        <w:pStyle w:val="Zkladntext"/>
        <w:spacing w:before="7"/>
        <w:rPr>
          <w:sz w:val="29"/>
        </w:rPr>
      </w:pPr>
    </w:p>
    <w:p w:rsidR="00283086" w:rsidRDefault="000F0D95">
      <w:pPr>
        <w:pStyle w:val="Zkladntext"/>
        <w:spacing w:before="1" w:line="254" w:lineRule="auto"/>
        <w:ind w:left="1550" w:right="1540" w:firstLine="3033"/>
        <w:rPr>
          <w:rFonts w:ascii="Times New Roman" w:hAnsi="Times New Roman"/>
        </w:rPr>
      </w:pPr>
      <w:r>
        <w:rPr>
          <w:rFonts w:ascii="Times New Roman" w:hAnsi="Times New Roman"/>
          <w:w w:val="105"/>
        </w:rPr>
        <w:t xml:space="preserve">Článek                                             II. </w:t>
      </w:r>
      <w:r>
        <w:rPr>
          <w:rFonts w:ascii="Times New Roman" w:hAnsi="Times New Roman"/>
          <w:w w:val="105"/>
          <w:u w:val="single"/>
        </w:rPr>
        <w:t>Pojistná</w:t>
      </w:r>
      <w:r>
        <w:rPr>
          <w:rFonts w:ascii="Times New Roman" w:hAnsi="Times New Roman"/>
          <w:spacing w:val="-12"/>
          <w:w w:val="105"/>
          <w:u w:val="single"/>
        </w:rPr>
        <w:t xml:space="preserve"> </w:t>
      </w:r>
      <w:r>
        <w:rPr>
          <w:rFonts w:ascii="Times New Roman" w:hAnsi="Times New Roman"/>
          <w:w w:val="105"/>
          <w:u w:val="single"/>
        </w:rPr>
        <w:t>nebezpečí,</w:t>
      </w:r>
      <w:r>
        <w:rPr>
          <w:rFonts w:ascii="Times New Roman" w:hAnsi="Times New Roman"/>
          <w:spacing w:val="-15"/>
          <w:w w:val="105"/>
          <w:u w:val="single"/>
        </w:rPr>
        <w:t xml:space="preserve"> </w:t>
      </w:r>
      <w:r>
        <w:rPr>
          <w:rFonts w:ascii="Times New Roman" w:hAnsi="Times New Roman"/>
          <w:w w:val="105"/>
          <w:u w:val="single"/>
        </w:rPr>
        <w:t>předměty</w:t>
      </w:r>
      <w:r>
        <w:rPr>
          <w:rFonts w:ascii="Times New Roman" w:hAnsi="Times New Roman"/>
          <w:spacing w:val="-15"/>
          <w:w w:val="105"/>
          <w:u w:val="single"/>
        </w:rPr>
        <w:t xml:space="preserve"> </w:t>
      </w:r>
      <w:r>
        <w:rPr>
          <w:rFonts w:ascii="Times New Roman" w:hAnsi="Times New Roman"/>
          <w:w w:val="105"/>
          <w:u w:val="single"/>
        </w:rPr>
        <w:t>pojištění,</w:t>
      </w:r>
      <w:r>
        <w:rPr>
          <w:rFonts w:ascii="Times New Roman" w:hAnsi="Times New Roman"/>
          <w:spacing w:val="-15"/>
          <w:w w:val="105"/>
          <w:u w:val="single"/>
        </w:rPr>
        <w:t xml:space="preserve"> </w:t>
      </w:r>
      <w:r>
        <w:rPr>
          <w:rFonts w:ascii="Times New Roman" w:hAnsi="Times New Roman"/>
          <w:w w:val="105"/>
          <w:u w:val="single"/>
        </w:rPr>
        <w:t>pojistné</w:t>
      </w:r>
      <w:r>
        <w:rPr>
          <w:rFonts w:ascii="Times New Roman" w:hAnsi="Times New Roman"/>
          <w:spacing w:val="-12"/>
          <w:w w:val="105"/>
          <w:u w:val="single"/>
        </w:rPr>
        <w:t xml:space="preserve"> </w:t>
      </w:r>
      <w:r>
        <w:rPr>
          <w:rFonts w:ascii="Times New Roman" w:hAnsi="Times New Roman"/>
          <w:w w:val="105"/>
          <w:u w:val="single"/>
        </w:rPr>
        <w:t>částky,</w:t>
      </w:r>
      <w:r>
        <w:rPr>
          <w:rFonts w:ascii="Times New Roman" w:hAnsi="Times New Roman"/>
          <w:spacing w:val="-12"/>
          <w:w w:val="105"/>
          <w:u w:val="single"/>
        </w:rPr>
        <w:t xml:space="preserve"> </w:t>
      </w:r>
      <w:r>
        <w:rPr>
          <w:rFonts w:ascii="Times New Roman" w:hAnsi="Times New Roman"/>
          <w:w w:val="105"/>
          <w:u w:val="single"/>
        </w:rPr>
        <w:t>limity</w:t>
      </w:r>
      <w:r>
        <w:rPr>
          <w:rFonts w:ascii="Times New Roman" w:hAnsi="Times New Roman"/>
          <w:spacing w:val="-15"/>
          <w:w w:val="105"/>
          <w:u w:val="single"/>
        </w:rPr>
        <w:t xml:space="preserve"> </w:t>
      </w:r>
      <w:r>
        <w:rPr>
          <w:rFonts w:ascii="Times New Roman" w:hAnsi="Times New Roman"/>
          <w:w w:val="105"/>
          <w:u w:val="single"/>
        </w:rPr>
        <w:t>plnění</w:t>
      </w:r>
      <w:r>
        <w:rPr>
          <w:rFonts w:ascii="Times New Roman" w:hAnsi="Times New Roman"/>
          <w:spacing w:val="-13"/>
          <w:w w:val="105"/>
          <w:u w:val="single"/>
        </w:rPr>
        <w:t xml:space="preserve"> </w:t>
      </w:r>
      <w:r>
        <w:rPr>
          <w:rFonts w:ascii="Times New Roman" w:hAnsi="Times New Roman"/>
          <w:w w:val="105"/>
          <w:u w:val="single"/>
        </w:rPr>
        <w:t>a</w:t>
      </w:r>
      <w:r>
        <w:rPr>
          <w:rFonts w:ascii="Times New Roman" w:hAnsi="Times New Roman"/>
          <w:spacing w:val="-12"/>
          <w:w w:val="105"/>
          <w:u w:val="single"/>
        </w:rPr>
        <w:t xml:space="preserve"> </w:t>
      </w:r>
      <w:r>
        <w:rPr>
          <w:rFonts w:ascii="Times New Roman" w:hAnsi="Times New Roman"/>
          <w:w w:val="105"/>
          <w:u w:val="single"/>
        </w:rPr>
        <w:t>spoluúča</w:t>
      </w:r>
      <w:r>
        <w:rPr>
          <w:rFonts w:ascii="Times New Roman" w:hAnsi="Times New Roman"/>
          <w:w w:val="105"/>
          <w:u w:val="single"/>
        </w:rPr>
        <w:t>sti</w:t>
      </w:r>
    </w:p>
    <w:p w:rsidR="00283086" w:rsidRDefault="00283086">
      <w:pPr>
        <w:pStyle w:val="Zkladntext"/>
        <w:spacing w:before="1"/>
        <w:rPr>
          <w:rFonts w:ascii="Times New Roman"/>
          <w:sz w:val="13"/>
        </w:rPr>
      </w:pPr>
    </w:p>
    <w:p w:rsidR="00283086" w:rsidRDefault="000F0D95">
      <w:pPr>
        <w:pStyle w:val="Odstavecseseznamem"/>
        <w:numPr>
          <w:ilvl w:val="0"/>
          <w:numId w:val="14"/>
        </w:numPr>
        <w:tabs>
          <w:tab w:val="left" w:pos="475"/>
          <w:tab w:val="left" w:pos="476"/>
        </w:tabs>
        <w:spacing w:before="91"/>
        <w:jc w:val="left"/>
        <w:rPr>
          <w:rFonts w:ascii="Times New Roman" w:hAnsi="Times New Roman"/>
          <w:sz w:val="20"/>
        </w:rPr>
      </w:pPr>
      <w:r>
        <w:rPr>
          <w:rFonts w:ascii="Times New Roman" w:hAnsi="Times New Roman"/>
          <w:w w:val="85"/>
          <w:sz w:val="20"/>
          <w:u w:val="single"/>
        </w:rPr>
        <w:lastRenderedPageBreak/>
        <w:t>ŽIVELNÍ</w:t>
      </w:r>
      <w:r>
        <w:rPr>
          <w:rFonts w:ascii="Times New Roman" w:hAnsi="Times New Roman"/>
          <w:spacing w:val="-27"/>
          <w:w w:val="85"/>
          <w:sz w:val="20"/>
          <w:u w:val="single"/>
        </w:rPr>
        <w:t xml:space="preserve"> </w:t>
      </w:r>
      <w:r>
        <w:rPr>
          <w:rFonts w:ascii="Times New Roman" w:hAnsi="Times New Roman"/>
          <w:w w:val="85"/>
          <w:sz w:val="20"/>
          <w:u w:val="single"/>
        </w:rPr>
        <w:t>POJIŠTĚNÍ</w:t>
      </w:r>
    </w:p>
    <w:p w:rsidR="00283086" w:rsidRDefault="000F0D95">
      <w:pPr>
        <w:pStyle w:val="Zkladntext"/>
        <w:tabs>
          <w:tab w:val="left" w:pos="1393"/>
        </w:tabs>
        <w:spacing w:before="128"/>
        <w:ind w:left="117"/>
      </w:pPr>
      <w:r>
        <w:t>Je</w:t>
      </w:r>
      <w:r>
        <w:rPr>
          <w:spacing w:val="-2"/>
        </w:rPr>
        <w:t xml:space="preserve"> </w:t>
      </w:r>
      <w:r>
        <w:t>upraveno:</w:t>
      </w:r>
      <w:r>
        <w:tab/>
        <w:t>VPP pro pojištění majetku VPPM 1/16 (dále jen VPPM</w:t>
      </w:r>
      <w:r>
        <w:rPr>
          <w:spacing w:val="-12"/>
        </w:rPr>
        <w:t xml:space="preserve"> </w:t>
      </w:r>
      <w:r>
        <w:t>1/16)</w:t>
      </w:r>
    </w:p>
    <w:p w:rsidR="00283086" w:rsidRDefault="000F0D95">
      <w:pPr>
        <w:pStyle w:val="Zkladntext"/>
        <w:ind w:left="1394" w:right="246"/>
      </w:pPr>
      <w:r>
        <w:t>DPP pro případ poškození nebo zničení věci živelní událostí DPPŽU MP 1/16 (dále jen DPPŽU MP 1/16) DPP pro pojištění úniku kapaliny z technického zařízení DPPUK MP 1/16 (dále jen DPPUK MP 1/16)</w:t>
      </w:r>
    </w:p>
    <w:p w:rsidR="00283086" w:rsidRDefault="000F0D95">
      <w:pPr>
        <w:pStyle w:val="Zkladntext"/>
        <w:spacing w:before="120"/>
        <w:ind w:left="117"/>
      </w:pPr>
      <w:r>
        <w:t>Pojištění se sjednává v rozsahu:</w:t>
      </w:r>
    </w:p>
    <w:p w:rsidR="00283086" w:rsidRDefault="000F0D95">
      <w:pPr>
        <w:pStyle w:val="Zkladntext"/>
        <w:spacing w:before="121" w:line="254" w:lineRule="auto"/>
        <w:ind w:left="117" w:right="1076"/>
        <w:rPr>
          <w:rFonts w:ascii="Times New Roman" w:hAnsi="Times New Roman"/>
        </w:rPr>
      </w:pPr>
      <w:r>
        <w:rPr>
          <w:rFonts w:ascii="Times New Roman" w:hAnsi="Times New Roman"/>
          <w:w w:val="105"/>
        </w:rPr>
        <w:t>Flexa</w:t>
      </w:r>
      <w:r>
        <w:rPr>
          <w:rFonts w:ascii="Times New Roman" w:hAnsi="Times New Roman"/>
          <w:spacing w:val="-12"/>
          <w:w w:val="105"/>
        </w:rPr>
        <w:t xml:space="preserve"> </w:t>
      </w:r>
      <w:r>
        <w:rPr>
          <w:rFonts w:ascii="Times New Roman" w:hAnsi="Times New Roman"/>
          <w:w w:val="105"/>
        </w:rPr>
        <w:t>(tj.</w:t>
      </w:r>
      <w:r>
        <w:rPr>
          <w:rFonts w:ascii="Times New Roman" w:hAnsi="Times New Roman"/>
          <w:spacing w:val="-13"/>
          <w:w w:val="105"/>
        </w:rPr>
        <w:t xml:space="preserve"> </w:t>
      </w:r>
      <w:r>
        <w:rPr>
          <w:rFonts w:ascii="Times New Roman" w:hAnsi="Times New Roman"/>
          <w:w w:val="105"/>
        </w:rPr>
        <w:t>požár,</w:t>
      </w:r>
      <w:r>
        <w:rPr>
          <w:rFonts w:ascii="Times New Roman" w:hAnsi="Times New Roman"/>
          <w:spacing w:val="-13"/>
          <w:w w:val="105"/>
        </w:rPr>
        <w:t xml:space="preserve"> </w:t>
      </w:r>
      <w:r>
        <w:rPr>
          <w:rFonts w:ascii="Times New Roman" w:hAnsi="Times New Roman"/>
          <w:w w:val="105"/>
        </w:rPr>
        <w:t>výbuch,</w:t>
      </w:r>
      <w:r>
        <w:rPr>
          <w:rFonts w:ascii="Times New Roman" w:hAnsi="Times New Roman"/>
          <w:spacing w:val="-13"/>
          <w:w w:val="105"/>
        </w:rPr>
        <w:t xml:space="preserve"> </w:t>
      </w:r>
      <w:r>
        <w:rPr>
          <w:rFonts w:ascii="Times New Roman" w:hAnsi="Times New Roman"/>
          <w:w w:val="105"/>
        </w:rPr>
        <w:t>úde</w:t>
      </w:r>
      <w:r>
        <w:rPr>
          <w:rFonts w:ascii="Times New Roman" w:hAnsi="Times New Roman"/>
          <w:w w:val="105"/>
        </w:rPr>
        <w:t>r</w:t>
      </w:r>
      <w:r>
        <w:rPr>
          <w:rFonts w:ascii="Times New Roman" w:hAnsi="Times New Roman"/>
          <w:spacing w:val="-15"/>
          <w:w w:val="105"/>
        </w:rPr>
        <w:t xml:space="preserve"> </w:t>
      </w:r>
      <w:r>
        <w:rPr>
          <w:rFonts w:ascii="Times New Roman" w:hAnsi="Times New Roman"/>
          <w:w w:val="105"/>
        </w:rPr>
        <w:t>blesku,</w:t>
      </w:r>
      <w:r>
        <w:rPr>
          <w:rFonts w:ascii="Times New Roman" w:hAnsi="Times New Roman"/>
          <w:spacing w:val="-13"/>
          <w:w w:val="105"/>
        </w:rPr>
        <w:t xml:space="preserve"> </w:t>
      </w:r>
      <w:r>
        <w:rPr>
          <w:rFonts w:ascii="Times New Roman" w:hAnsi="Times New Roman"/>
          <w:w w:val="105"/>
        </w:rPr>
        <w:t>pád</w:t>
      </w:r>
      <w:r>
        <w:rPr>
          <w:rFonts w:ascii="Times New Roman" w:hAnsi="Times New Roman"/>
          <w:spacing w:val="-13"/>
          <w:w w:val="105"/>
        </w:rPr>
        <w:t xml:space="preserve"> </w:t>
      </w:r>
      <w:r>
        <w:rPr>
          <w:rFonts w:ascii="Times New Roman" w:hAnsi="Times New Roman"/>
          <w:w w:val="105"/>
        </w:rPr>
        <w:t>letadla</w:t>
      </w:r>
      <w:r>
        <w:rPr>
          <w:rFonts w:ascii="Times New Roman" w:hAnsi="Times New Roman"/>
          <w:spacing w:val="-12"/>
          <w:w w:val="105"/>
        </w:rPr>
        <w:t xml:space="preserve"> </w:t>
      </w:r>
      <w:r>
        <w:rPr>
          <w:rFonts w:ascii="Times New Roman" w:hAnsi="Times New Roman"/>
          <w:w w:val="105"/>
        </w:rPr>
        <w:t>nebo</w:t>
      </w:r>
      <w:r>
        <w:rPr>
          <w:rFonts w:ascii="Times New Roman" w:hAnsi="Times New Roman"/>
          <w:spacing w:val="-11"/>
          <w:w w:val="105"/>
        </w:rPr>
        <w:t xml:space="preserve"> </w:t>
      </w:r>
      <w:r>
        <w:rPr>
          <w:rFonts w:ascii="Times New Roman" w:hAnsi="Times New Roman"/>
          <w:w w:val="105"/>
        </w:rPr>
        <w:t>sportovního</w:t>
      </w:r>
      <w:r>
        <w:rPr>
          <w:rFonts w:ascii="Times New Roman" w:hAnsi="Times New Roman"/>
          <w:spacing w:val="-11"/>
          <w:w w:val="105"/>
        </w:rPr>
        <w:t xml:space="preserve"> </w:t>
      </w:r>
      <w:r>
        <w:rPr>
          <w:rFonts w:ascii="Times New Roman" w:hAnsi="Times New Roman"/>
          <w:w w:val="105"/>
        </w:rPr>
        <w:t>létajícího</w:t>
      </w:r>
      <w:r>
        <w:rPr>
          <w:rFonts w:ascii="Times New Roman" w:hAnsi="Times New Roman"/>
          <w:spacing w:val="-13"/>
          <w:w w:val="105"/>
        </w:rPr>
        <w:t xml:space="preserve"> </w:t>
      </w:r>
      <w:r>
        <w:rPr>
          <w:rFonts w:ascii="Times New Roman" w:hAnsi="Times New Roman"/>
          <w:w w:val="105"/>
        </w:rPr>
        <w:t>zařízení</w:t>
      </w:r>
      <w:r>
        <w:rPr>
          <w:rFonts w:ascii="Times New Roman" w:hAnsi="Times New Roman"/>
          <w:spacing w:val="-14"/>
          <w:w w:val="105"/>
        </w:rPr>
        <w:t xml:space="preserve"> </w:t>
      </w:r>
      <w:r>
        <w:rPr>
          <w:rFonts w:ascii="Times New Roman" w:hAnsi="Times New Roman"/>
          <w:w w:val="105"/>
        </w:rPr>
        <w:t>nebo</w:t>
      </w:r>
      <w:r>
        <w:rPr>
          <w:rFonts w:ascii="Times New Roman" w:hAnsi="Times New Roman"/>
          <w:spacing w:val="-13"/>
          <w:w w:val="105"/>
        </w:rPr>
        <w:t xml:space="preserve"> </w:t>
      </w:r>
      <w:r>
        <w:rPr>
          <w:rFonts w:ascii="Times New Roman" w:hAnsi="Times New Roman"/>
          <w:w w:val="105"/>
        </w:rPr>
        <w:t>jeho</w:t>
      </w:r>
      <w:r>
        <w:rPr>
          <w:rFonts w:ascii="Times New Roman" w:hAnsi="Times New Roman"/>
          <w:spacing w:val="-11"/>
          <w:w w:val="105"/>
        </w:rPr>
        <w:t xml:space="preserve"> </w:t>
      </w:r>
      <w:r>
        <w:rPr>
          <w:rFonts w:ascii="Times New Roman" w:hAnsi="Times New Roman"/>
          <w:w w:val="105"/>
        </w:rPr>
        <w:t>části) Tíha</w:t>
      </w:r>
      <w:r>
        <w:rPr>
          <w:rFonts w:ascii="Times New Roman" w:hAnsi="Times New Roman"/>
          <w:spacing w:val="-17"/>
          <w:w w:val="105"/>
        </w:rPr>
        <w:t xml:space="preserve"> </w:t>
      </w:r>
      <w:r>
        <w:rPr>
          <w:rFonts w:ascii="Times New Roman" w:hAnsi="Times New Roman"/>
          <w:w w:val="105"/>
        </w:rPr>
        <w:t>sněhu</w:t>
      </w:r>
      <w:r>
        <w:rPr>
          <w:rFonts w:ascii="Times New Roman" w:hAnsi="Times New Roman"/>
          <w:spacing w:val="-16"/>
          <w:w w:val="105"/>
        </w:rPr>
        <w:t xml:space="preserve"> </w:t>
      </w:r>
      <w:r>
        <w:rPr>
          <w:rFonts w:ascii="Times New Roman" w:hAnsi="Times New Roman"/>
          <w:w w:val="105"/>
        </w:rPr>
        <w:t>a</w:t>
      </w:r>
      <w:r>
        <w:rPr>
          <w:rFonts w:ascii="Times New Roman" w:hAnsi="Times New Roman"/>
          <w:spacing w:val="-17"/>
          <w:w w:val="105"/>
        </w:rPr>
        <w:t xml:space="preserve"> </w:t>
      </w:r>
      <w:r>
        <w:rPr>
          <w:rFonts w:ascii="Times New Roman" w:hAnsi="Times New Roman"/>
          <w:w w:val="105"/>
        </w:rPr>
        <w:t>námrazy</w:t>
      </w:r>
    </w:p>
    <w:p w:rsidR="00283086" w:rsidRDefault="000F0D95">
      <w:pPr>
        <w:pStyle w:val="Zkladntext"/>
        <w:spacing w:before="1" w:line="252" w:lineRule="auto"/>
        <w:ind w:left="117" w:right="7694"/>
        <w:rPr>
          <w:rFonts w:ascii="Times New Roman" w:hAnsi="Times New Roman"/>
        </w:rPr>
      </w:pPr>
      <w:r>
        <w:rPr>
          <w:rFonts w:ascii="Times New Roman" w:hAnsi="Times New Roman"/>
        </w:rPr>
        <w:t>Aerodynamický třesk Kouř</w:t>
      </w:r>
    </w:p>
    <w:p w:rsidR="00283086" w:rsidRDefault="000F0D95">
      <w:pPr>
        <w:pStyle w:val="Zkladntext"/>
        <w:spacing w:before="3"/>
        <w:ind w:left="117"/>
        <w:rPr>
          <w:rFonts w:ascii="Times New Roman" w:hAnsi="Times New Roman"/>
        </w:rPr>
      </w:pPr>
      <w:r>
        <w:rPr>
          <w:rFonts w:ascii="Times New Roman" w:hAnsi="Times New Roman"/>
        </w:rPr>
        <w:t>Náraz vozidla</w:t>
      </w:r>
    </w:p>
    <w:p w:rsidR="00283086" w:rsidRDefault="000F0D95">
      <w:pPr>
        <w:pStyle w:val="Zkladntext"/>
        <w:spacing w:before="14" w:line="254" w:lineRule="auto"/>
        <w:ind w:left="117" w:right="6282"/>
        <w:rPr>
          <w:rFonts w:ascii="Times New Roman" w:hAnsi="Times New Roman"/>
        </w:rPr>
      </w:pPr>
      <w:r>
        <w:rPr>
          <w:rFonts w:ascii="Times New Roman" w:hAnsi="Times New Roman"/>
          <w:w w:val="105"/>
        </w:rPr>
        <w:t>Pád stromů nebo stožárů nebo jiných věcí Sesuv nebo zřícení sněhových lavin</w:t>
      </w:r>
    </w:p>
    <w:p w:rsidR="00283086" w:rsidRDefault="000F0D95">
      <w:pPr>
        <w:pStyle w:val="Zkladntext"/>
        <w:spacing w:line="229" w:lineRule="exact"/>
        <w:ind w:left="117"/>
        <w:rPr>
          <w:rFonts w:ascii="Times New Roman" w:hAnsi="Times New Roman"/>
        </w:rPr>
      </w:pPr>
      <w:r>
        <w:rPr>
          <w:rFonts w:ascii="Times New Roman" w:hAnsi="Times New Roman"/>
        </w:rPr>
        <w:t>Sesuv půdy, zřícení skal nebo zemin</w:t>
      </w:r>
    </w:p>
    <w:p w:rsidR="00283086" w:rsidRDefault="00283086">
      <w:pPr>
        <w:spacing w:line="229" w:lineRule="exact"/>
        <w:rPr>
          <w:rFonts w:ascii="Times New Roman" w:hAnsi="Times New Roman"/>
        </w:rPr>
        <w:sectPr w:rsidR="00283086">
          <w:type w:val="continuous"/>
          <w:pgSz w:w="11910" w:h="16840"/>
          <w:pgMar w:top="1580" w:right="1020" w:bottom="280" w:left="960" w:header="708" w:footer="708" w:gutter="0"/>
          <w:cols w:space="708"/>
        </w:sectPr>
      </w:pPr>
    </w:p>
    <w:p w:rsidR="00283086" w:rsidRDefault="00283086">
      <w:pPr>
        <w:pStyle w:val="Zkladntext"/>
        <w:spacing w:before="4"/>
        <w:rPr>
          <w:rFonts w:ascii="Times New Roman"/>
          <w:sz w:val="17"/>
        </w:rPr>
      </w:pPr>
    </w:p>
    <w:p w:rsidR="00283086" w:rsidRDefault="000F0D95">
      <w:pPr>
        <w:pStyle w:val="Zkladntext"/>
        <w:spacing w:before="91" w:line="254" w:lineRule="auto"/>
        <w:ind w:left="217" w:right="8260"/>
        <w:rPr>
          <w:rFonts w:ascii="Times New Roman" w:hAnsi="Times New Roman"/>
        </w:rPr>
      </w:pPr>
      <w:r>
        <w:rPr>
          <w:rFonts w:ascii="Times New Roman" w:hAnsi="Times New Roman"/>
        </w:rPr>
        <w:t xml:space="preserve">Vichřice, Krupobití </w:t>
      </w:r>
      <w:r>
        <w:rPr>
          <w:rFonts w:ascii="Times New Roman" w:hAnsi="Times New Roman"/>
          <w:w w:val="105"/>
        </w:rPr>
        <w:t>Zemětřesení Povodeň a záplava</w:t>
      </w:r>
    </w:p>
    <w:p w:rsidR="00283086" w:rsidRDefault="000F0D95">
      <w:pPr>
        <w:pStyle w:val="Zkladntext"/>
        <w:spacing w:before="1" w:line="252" w:lineRule="auto"/>
        <w:ind w:left="217" w:right="6345"/>
        <w:rPr>
          <w:rFonts w:ascii="Times New Roman" w:hAnsi="Times New Roman"/>
        </w:rPr>
      </w:pPr>
      <w:r>
        <w:rPr>
          <w:rFonts w:ascii="Times New Roman" w:hAnsi="Times New Roman"/>
        </w:rPr>
        <w:t>Únik kapaliny z technického zařízení Nepřímý úder blesku</w:t>
      </w:r>
    </w:p>
    <w:p w:rsidR="00283086" w:rsidRDefault="000F0D95">
      <w:pPr>
        <w:pStyle w:val="Zkladntext"/>
        <w:spacing w:before="3"/>
        <w:ind w:left="217"/>
        <w:rPr>
          <w:rFonts w:ascii="Times New Roman" w:hAnsi="Times New Roman"/>
        </w:rPr>
      </w:pPr>
      <w:r>
        <w:rPr>
          <w:rFonts w:ascii="Times New Roman" w:hAnsi="Times New Roman"/>
        </w:rPr>
        <w:t>Atmosférické srážky dle doložky D008</w:t>
      </w:r>
    </w:p>
    <w:p w:rsidR="00283086" w:rsidRDefault="00283086">
      <w:pPr>
        <w:pStyle w:val="Zkladntext"/>
        <w:spacing w:before="1"/>
        <w:rPr>
          <w:rFonts w:ascii="Times New Roman"/>
          <w:sz w:val="22"/>
        </w:rPr>
      </w:pPr>
    </w:p>
    <w:p w:rsidR="00283086" w:rsidRDefault="000F0D95">
      <w:pPr>
        <w:pStyle w:val="Zkladntext"/>
        <w:spacing w:line="506" w:lineRule="auto"/>
        <w:ind w:left="217" w:right="429"/>
        <w:rPr>
          <w:rFonts w:ascii="Times New Roman" w:hAnsi="Times New Roman"/>
        </w:rPr>
      </w:pPr>
      <w:r>
        <w:rPr>
          <w:noProof/>
          <w:lang w:val="cs-CZ" w:eastAsia="cs-CZ"/>
        </w:rPr>
        <mc:AlternateContent>
          <mc:Choice Requires="wps">
            <w:drawing>
              <wp:anchor distT="0" distB="0" distL="114300" distR="114300" simplePos="0" relativeHeight="251654144" behindDoc="0" locked="0" layoutInCell="1" allowOverlap="1">
                <wp:simplePos x="0" y="0"/>
                <wp:positionH relativeFrom="page">
                  <wp:posOffset>612775</wp:posOffset>
                </wp:positionH>
                <wp:positionV relativeFrom="paragraph">
                  <wp:posOffset>459740</wp:posOffset>
                </wp:positionV>
                <wp:extent cx="6361430" cy="2072640"/>
                <wp:effectExtent l="3175"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071"/>
                              <w:gridCol w:w="4932"/>
                            </w:tblGrid>
                            <w:tr w:rsidR="00283086">
                              <w:trPr>
                                <w:trHeight w:hRule="exact" w:val="254"/>
                              </w:trPr>
                              <w:tc>
                                <w:tcPr>
                                  <w:tcW w:w="5071" w:type="dxa"/>
                                </w:tcPr>
                                <w:p w:rsidR="00283086" w:rsidRDefault="000F0D95">
                                  <w:pPr>
                                    <w:pStyle w:val="TableParagraph"/>
                                    <w:spacing w:before="5"/>
                                    <w:rPr>
                                      <w:sz w:val="20"/>
                                    </w:rPr>
                                  </w:pPr>
                                  <w:r>
                                    <w:rPr>
                                      <w:w w:val="105"/>
                                      <w:sz w:val="20"/>
                                    </w:rPr>
                                    <w:t>Pojistné nebezpečí:</w:t>
                                  </w:r>
                                </w:p>
                              </w:tc>
                              <w:tc>
                                <w:tcPr>
                                  <w:tcW w:w="4932" w:type="dxa"/>
                                </w:tcPr>
                                <w:p w:rsidR="00283086" w:rsidRDefault="000F0D95">
                                  <w:pPr>
                                    <w:pStyle w:val="TableParagraph"/>
                                    <w:spacing w:before="5"/>
                                    <w:ind w:left="101"/>
                                    <w:rPr>
                                      <w:sz w:val="20"/>
                                    </w:rPr>
                                  </w:pPr>
                                  <w:r>
                                    <w:rPr>
                                      <w:w w:val="105"/>
                                      <w:sz w:val="20"/>
                                    </w:rPr>
                                    <w:t>Spoluúčast:</w:t>
                                  </w:r>
                                </w:p>
                              </w:tc>
                            </w:tr>
                            <w:tr w:rsidR="00283086">
                              <w:trPr>
                                <w:trHeight w:hRule="exact" w:val="312"/>
                              </w:trPr>
                              <w:tc>
                                <w:tcPr>
                                  <w:tcW w:w="5071" w:type="dxa"/>
                                </w:tcPr>
                                <w:p w:rsidR="00283086" w:rsidRDefault="000F0D95">
                                  <w:pPr>
                                    <w:pStyle w:val="TableParagraph"/>
                                    <w:spacing w:before="59"/>
                                    <w:rPr>
                                      <w:rFonts w:ascii="Calibri"/>
                                      <w:sz w:val="20"/>
                                    </w:rPr>
                                  </w:pPr>
                                  <w:r>
                                    <w:rPr>
                                      <w:rFonts w:ascii="Calibri"/>
                                      <w:sz w:val="20"/>
                                    </w:rPr>
                                    <w:t>Flexa</w:t>
                                  </w:r>
                                </w:p>
                              </w:tc>
                              <w:tc>
                                <w:tcPr>
                                  <w:tcW w:w="4932" w:type="dxa"/>
                                </w:tcPr>
                                <w:p w:rsidR="00283086" w:rsidRDefault="000F0D95">
                                  <w:pPr>
                                    <w:pStyle w:val="TableParagraph"/>
                                    <w:spacing w:before="59"/>
                                    <w:ind w:left="101"/>
                                    <w:rPr>
                                      <w:rFonts w:ascii="Calibri" w:hAnsi="Calibri"/>
                                      <w:sz w:val="20"/>
                                    </w:rPr>
                                  </w:pPr>
                                  <w:r>
                                    <w:rPr>
                                      <w:rFonts w:ascii="Calibri" w:hAnsi="Calibri"/>
                                      <w:sz w:val="20"/>
                                    </w:rPr>
                                    <w:t>50.000,- Kč</w:t>
                                  </w:r>
                                </w:p>
                              </w:tc>
                            </w:tr>
                            <w:tr w:rsidR="00283086">
                              <w:trPr>
                                <w:trHeight w:hRule="exact" w:val="559"/>
                              </w:trPr>
                              <w:tc>
                                <w:tcPr>
                                  <w:tcW w:w="5071" w:type="dxa"/>
                                </w:tcPr>
                                <w:p w:rsidR="00283086" w:rsidRDefault="000F0D95">
                                  <w:pPr>
                                    <w:pStyle w:val="TableParagraph"/>
                                    <w:spacing w:before="61"/>
                                    <w:ind w:right="132"/>
                                    <w:rPr>
                                      <w:rFonts w:ascii="Calibri" w:hAnsi="Calibri"/>
                                      <w:sz w:val="20"/>
                                    </w:rPr>
                                  </w:pPr>
                                  <w:r>
                                    <w:rPr>
                                      <w:rFonts w:ascii="Calibri" w:hAnsi="Calibri"/>
                                      <w:sz w:val="20"/>
                                    </w:rPr>
                                    <w:t>Povodeň a záplava (pro  předměty  pojištění  pod  body  1.1.-</w:t>
                                  </w:r>
                                  <w:r>
                                    <w:rPr>
                                      <w:rFonts w:ascii="Calibri" w:hAnsi="Calibri"/>
                                      <w:spacing w:val="-8"/>
                                      <w:sz w:val="20"/>
                                    </w:rPr>
                                    <w:t xml:space="preserve"> </w:t>
                                  </w:r>
                                  <w:r>
                                    <w:rPr>
                                      <w:rFonts w:ascii="Calibri" w:hAnsi="Calibri"/>
                                      <w:sz w:val="20"/>
                                    </w:rPr>
                                    <w:t>-1.3.)</w:t>
                                  </w:r>
                                </w:p>
                              </w:tc>
                              <w:tc>
                                <w:tcPr>
                                  <w:tcW w:w="4932" w:type="dxa"/>
                                </w:tcPr>
                                <w:p w:rsidR="00283086" w:rsidRDefault="000F0D95">
                                  <w:pPr>
                                    <w:pStyle w:val="TableParagraph"/>
                                    <w:spacing w:before="61"/>
                                    <w:ind w:left="100"/>
                                    <w:rPr>
                                      <w:rFonts w:ascii="Calibri" w:hAnsi="Calibri"/>
                                      <w:sz w:val="20"/>
                                    </w:rPr>
                                  </w:pPr>
                                  <w:r>
                                    <w:rPr>
                                      <w:rFonts w:ascii="Calibri" w:hAnsi="Calibri"/>
                                      <w:sz w:val="20"/>
                                    </w:rPr>
                                    <w:t>50.000,- Kč</w:t>
                                  </w:r>
                                </w:p>
                              </w:tc>
                            </w:tr>
                            <w:tr w:rsidR="00283086">
                              <w:trPr>
                                <w:trHeight w:hRule="exact" w:val="559"/>
                              </w:trPr>
                              <w:tc>
                                <w:tcPr>
                                  <w:tcW w:w="5071" w:type="dxa"/>
                                </w:tcPr>
                                <w:p w:rsidR="00283086" w:rsidRDefault="000F0D95">
                                  <w:pPr>
                                    <w:pStyle w:val="TableParagraph"/>
                                    <w:spacing w:before="61"/>
                                    <w:ind w:right="132"/>
                                    <w:rPr>
                                      <w:rFonts w:ascii="Calibri" w:hAnsi="Calibri"/>
                                      <w:sz w:val="20"/>
                                    </w:rPr>
                                  </w:pPr>
                                  <w:r>
                                    <w:rPr>
                                      <w:rFonts w:ascii="Calibri" w:hAnsi="Calibri"/>
                                      <w:sz w:val="20"/>
                                    </w:rPr>
                                    <w:t>Povodeň a záplava (pro předměty pojištění pod bodem  1.4.)</w:t>
                                  </w:r>
                                </w:p>
                              </w:tc>
                              <w:tc>
                                <w:tcPr>
                                  <w:tcW w:w="4932" w:type="dxa"/>
                                </w:tcPr>
                                <w:p w:rsidR="00283086" w:rsidRDefault="000F0D95">
                                  <w:pPr>
                                    <w:pStyle w:val="TableParagraph"/>
                                    <w:spacing w:before="61"/>
                                    <w:ind w:left="100"/>
                                    <w:rPr>
                                      <w:rFonts w:ascii="Calibri" w:hAnsi="Calibri"/>
                                      <w:sz w:val="20"/>
                                    </w:rPr>
                                  </w:pPr>
                                  <w:r>
                                    <w:rPr>
                                      <w:rFonts w:ascii="Calibri" w:hAnsi="Calibri"/>
                                      <w:sz w:val="20"/>
                                    </w:rPr>
                                    <w:t>5.000,-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Vichřice, krupobití, zemětřesení</w:t>
                                  </w:r>
                                </w:p>
                              </w:tc>
                              <w:tc>
                                <w:tcPr>
                                  <w:tcW w:w="4932" w:type="dxa"/>
                                </w:tcPr>
                                <w:p w:rsidR="00283086" w:rsidRDefault="000F0D95">
                                  <w:pPr>
                                    <w:pStyle w:val="TableParagraph"/>
                                    <w:spacing w:before="61"/>
                                    <w:ind w:left="101"/>
                                    <w:rPr>
                                      <w:rFonts w:ascii="Calibri" w:hAnsi="Calibri"/>
                                      <w:sz w:val="20"/>
                                    </w:rPr>
                                  </w:pPr>
                                  <w:r>
                                    <w:rPr>
                                      <w:rFonts w:ascii="Calibri" w:hAnsi="Calibri"/>
                                      <w:sz w:val="20"/>
                                    </w:rPr>
                                    <w:t>5.000,- Kč</w:t>
                                  </w:r>
                                </w:p>
                              </w:tc>
                            </w:tr>
                            <w:tr w:rsidR="00283086">
                              <w:trPr>
                                <w:trHeight w:hRule="exact" w:val="312"/>
                              </w:trPr>
                              <w:tc>
                                <w:tcPr>
                                  <w:tcW w:w="5071" w:type="dxa"/>
                                </w:tcPr>
                                <w:p w:rsidR="00283086" w:rsidRDefault="000F0D95">
                                  <w:pPr>
                                    <w:pStyle w:val="TableParagraph"/>
                                    <w:spacing w:before="59"/>
                                    <w:rPr>
                                      <w:rFonts w:ascii="Calibri" w:hAnsi="Calibri"/>
                                      <w:sz w:val="20"/>
                                    </w:rPr>
                                  </w:pPr>
                                  <w:r>
                                    <w:rPr>
                                      <w:rFonts w:ascii="Calibri" w:hAnsi="Calibri"/>
                                      <w:sz w:val="20"/>
                                    </w:rPr>
                                    <w:t>Únik kapaliny z technického zařízení</w:t>
                                  </w:r>
                                </w:p>
                              </w:tc>
                              <w:tc>
                                <w:tcPr>
                                  <w:tcW w:w="4932" w:type="dxa"/>
                                </w:tcPr>
                                <w:p w:rsidR="00283086" w:rsidRDefault="000F0D95">
                                  <w:pPr>
                                    <w:pStyle w:val="TableParagraph"/>
                                    <w:spacing w:before="59"/>
                                    <w:ind w:left="100"/>
                                    <w:rPr>
                                      <w:rFonts w:ascii="Calibri" w:hAnsi="Calibri"/>
                                      <w:sz w:val="20"/>
                                    </w:rPr>
                                  </w:pPr>
                                  <w:r>
                                    <w:rPr>
                                      <w:rFonts w:ascii="Calibri" w:hAnsi="Calibri"/>
                                      <w:sz w:val="20"/>
                                    </w:rPr>
                                    <w:t>1.000,-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Nepřímý úder blesku</w:t>
                                  </w:r>
                                </w:p>
                              </w:tc>
                              <w:tc>
                                <w:tcPr>
                                  <w:tcW w:w="4932" w:type="dxa"/>
                                </w:tcPr>
                                <w:p w:rsidR="00283086" w:rsidRDefault="000F0D95">
                                  <w:pPr>
                                    <w:pStyle w:val="TableParagraph"/>
                                    <w:spacing w:before="61"/>
                                    <w:ind w:left="100"/>
                                    <w:rPr>
                                      <w:rFonts w:ascii="Calibri" w:hAnsi="Calibri"/>
                                      <w:sz w:val="20"/>
                                    </w:rPr>
                                  </w:pPr>
                                  <w:r>
                                    <w:rPr>
                                      <w:rFonts w:ascii="Calibri" w:hAnsi="Calibri"/>
                                      <w:sz w:val="20"/>
                                    </w:rPr>
                                    <w:t>5.000,-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Atmosférické srážky</w:t>
                                  </w:r>
                                </w:p>
                              </w:tc>
                              <w:tc>
                                <w:tcPr>
                                  <w:tcW w:w="4932" w:type="dxa"/>
                                </w:tcPr>
                                <w:p w:rsidR="00283086" w:rsidRDefault="000F0D95">
                                  <w:pPr>
                                    <w:pStyle w:val="TableParagraph"/>
                                    <w:spacing w:before="61"/>
                                    <w:ind w:left="101"/>
                                    <w:rPr>
                                      <w:rFonts w:ascii="Calibri" w:hAnsi="Calibri"/>
                                      <w:sz w:val="20"/>
                                    </w:rPr>
                                  </w:pPr>
                                  <w:r>
                                    <w:rPr>
                                      <w:rFonts w:ascii="Calibri" w:hAnsi="Calibri"/>
                                      <w:sz w:val="20"/>
                                    </w:rPr>
                                    <w:t>5.000,-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Ostatní výše uvedená živelní pojistná nebezpečí</w:t>
                                  </w:r>
                                </w:p>
                              </w:tc>
                              <w:tc>
                                <w:tcPr>
                                  <w:tcW w:w="4932" w:type="dxa"/>
                                </w:tcPr>
                                <w:p w:rsidR="00283086" w:rsidRDefault="000F0D95">
                                  <w:pPr>
                                    <w:pStyle w:val="TableParagraph"/>
                                    <w:spacing w:before="61"/>
                                    <w:ind w:left="101"/>
                                    <w:rPr>
                                      <w:rFonts w:ascii="Calibri" w:hAnsi="Calibri"/>
                                      <w:sz w:val="20"/>
                                    </w:rPr>
                                  </w:pPr>
                                  <w:r>
                                    <w:rPr>
                                      <w:rFonts w:ascii="Calibri" w:hAnsi="Calibri"/>
                                      <w:sz w:val="20"/>
                                    </w:rPr>
                                    <w:t>5.000,- Kč</w:t>
                                  </w:r>
                                </w:p>
                              </w:tc>
                            </w:tr>
                          </w:tbl>
                          <w:p w:rsidR="00283086" w:rsidRDefault="00283086">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8.25pt;margin-top:36.2pt;width:500.9pt;height:16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nsAIAAKw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" filled="f" stroked="f">
                <v:textbox inset="0,0,0,0">
                  <w:txbxContent>
                    <w:tbl>
                      <w:tblPr>
                        <w:tblStyle w:val="TableNorm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071"/>
                        <w:gridCol w:w="4932"/>
                      </w:tblGrid>
                      <w:tr w:rsidR="00283086">
                        <w:trPr>
                          <w:trHeight w:hRule="exact" w:val="254"/>
                        </w:trPr>
                        <w:tc>
                          <w:tcPr>
                            <w:tcW w:w="5071" w:type="dxa"/>
                          </w:tcPr>
                          <w:p w:rsidR="00283086" w:rsidRDefault="000F0D95">
                            <w:pPr>
                              <w:pStyle w:val="TableParagraph"/>
                              <w:spacing w:before="5"/>
                              <w:rPr>
                                <w:sz w:val="20"/>
                              </w:rPr>
                            </w:pPr>
                            <w:r>
                              <w:rPr>
                                <w:w w:val="105"/>
                                <w:sz w:val="20"/>
                              </w:rPr>
                              <w:t>Pojistné nebezpečí:</w:t>
                            </w:r>
                          </w:p>
                        </w:tc>
                        <w:tc>
                          <w:tcPr>
                            <w:tcW w:w="4932" w:type="dxa"/>
                          </w:tcPr>
                          <w:p w:rsidR="00283086" w:rsidRDefault="000F0D95">
                            <w:pPr>
                              <w:pStyle w:val="TableParagraph"/>
                              <w:spacing w:before="5"/>
                              <w:ind w:left="101"/>
                              <w:rPr>
                                <w:sz w:val="20"/>
                              </w:rPr>
                            </w:pPr>
                            <w:r>
                              <w:rPr>
                                <w:w w:val="105"/>
                                <w:sz w:val="20"/>
                              </w:rPr>
                              <w:t>Spoluúčast:</w:t>
                            </w:r>
                          </w:p>
                        </w:tc>
                      </w:tr>
                      <w:tr w:rsidR="00283086">
                        <w:trPr>
                          <w:trHeight w:hRule="exact" w:val="312"/>
                        </w:trPr>
                        <w:tc>
                          <w:tcPr>
                            <w:tcW w:w="5071" w:type="dxa"/>
                          </w:tcPr>
                          <w:p w:rsidR="00283086" w:rsidRDefault="000F0D95">
                            <w:pPr>
                              <w:pStyle w:val="TableParagraph"/>
                              <w:spacing w:before="59"/>
                              <w:rPr>
                                <w:rFonts w:ascii="Calibri"/>
                                <w:sz w:val="20"/>
                              </w:rPr>
                            </w:pPr>
                            <w:r>
                              <w:rPr>
                                <w:rFonts w:ascii="Calibri"/>
                                <w:sz w:val="20"/>
                              </w:rPr>
                              <w:t>Flexa</w:t>
                            </w:r>
                          </w:p>
                        </w:tc>
                        <w:tc>
                          <w:tcPr>
                            <w:tcW w:w="4932" w:type="dxa"/>
                          </w:tcPr>
                          <w:p w:rsidR="00283086" w:rsidRDefault="000F0D95">
                            <w:pPr>
                              <w:pStyle w:val="TableParagraph"/>
                              <w:spacing w:before="59"/>
                              <w:ind w:left="101"/>
                              <w:rPr>
                                <w:rFonts w:ascii="Calibri" w:hAnsi="Calibri"/>
                                <w:sz w:val="20"/>
                              </w:rPr>
                            </w:pPr>
                            <w:r>
                              <w:rPr>
                                <w:rFonts w:ascii="Calibri" w:hAnsi="Calibri"/>
                                <w:sz w:val="20"/>
                              </w:rPr>
                              <w:t>50.000,- Kč</w:t>
                            </w:r>
                          </w:p>
                        </w:tc>
                      </w:tr>
                      <w:tr w:rsidR="00283086">
                        <w:trPr>
                          <w:trHeight w:hRule="exact" w:val="559"/>
                        </w:trPr>
                        <w:tc>
                          <w:tcPr>
                            <w:tcW w:w="5071" w:type="dxa"/>
                          </w:tcPr>
                          <w:p w:rsidR="00283086" w:rsidRDefault="000F0D95">
                            <w:pPr>
                              <w:pStyle w:val="TableParagraph"/>
                              <w:spacing w:before="61"/>
                              <w:ind w:right="132"/>
                              <w:rPr>
                                <w:rFonts w:ascii="Calibri" w:hAnsi="Calibri"/>
                                <w:sz w:val="20"/>
                              </w:rPr>
                            </w:pPr>
                            <w:r>
                              <w:rPr>
                                <w:rFonts w:ascii="Calibri" w:hAnsi="Calibri"/>
                                <w:sz w:val="20"/>
                              </w:rPr>
                              <w:t>Povodeň a záplava (pro  předměty  pojištění  pod  body  1.1.-</w:t>
                            </w:r>
                            <w:r>
                              <w:rPr>
                                <w:rFonts w:ascii="Calibri" w:hAnsi="Calibri"/>
                                <w:spacing w:val="-8"/>
                                <w:sz w:val="20"/>
                              </w:rPr>
                              <w:t xml:space="preserve"> </w:t>
                            </w:r>
                            <w:r>
                              <w:rPr>
                                <w:rFonts w:ascii="Calibri" w:hAnsi="Calibri"/>
                                <w:sz w:val="20"/>
                              </w:rPr>
                              <w:t>-1.3.)</w:t>
                            </w:r>
                          </w:p>
                        </w:tc>
                        <w:tc>
                          <w:tcPr>
                            <w:tcW w:w="4932" w:type="dxa"/>
                          </w:tcPr>
                          <w:p w:rsidR="00283086" w:rsidRDefault="000F0D95">
                            <w:pPr>
                              <w:pStyle w:val="TableParagraph"/>
                              <w:spacing w:before="61"/>
                              <w:ind w:left="100"/>
                              <w:rPr>
                                <w:rFonts w:ascii="Calibri" w:hAnsi="Calibri"/>
                                <w:sz w:val="20"/>
                              </w:rPr>
                            </w:pPr>
                            <w:r>
                              <w:rPr>
                                <w:rFonts w:ascii="Calibri" w:hAnsi="Calibri"/>
                                <w:sz w:val="20"/>
                              </w:rPr>
                              <w:t>50.000,- Kč</w:t>
                            </w:r>
                          </w:p>
                        </w:tc>
                      </w:tr>
                      <w:tr w:rsidR="00283086">
                        <w:trPr>
                          <w:trHeight w:hRule="exact" w:val="559"/>
                        </w:trPr>
                        <w:tc>
                          <w:tcPr>
                            <w:tcW w:w="5071" w:type="dxa"/>
                          </w:tcPr>
                          <w:p w:rsidR="00283086" w:rsidRDefault="000F0D95">
                            <w:pPr>
                              <w:pStyle w:val="TableParagraph"/>
                              <w:spacing w:before="61"/>
                              <w:ind w:right="132"/>
                              <w:rPr>
                                <w:rFonts w:ascii="Calibri" w:hAnsi="Calibri"/>
                                <w:sz w:val="20"/>
                              </w:rPr>
                            </w:pPr>
                            <w:r>
                              <w:rPr>
                                <w:rFonts w:ascii="Calibri" w:hAnsi="Calibri"/>
                                <w:sz w:val="20"/>
                              </w:rPr>
                              <w:t>Povodeň a záplava (pro předměty pojištění pod bodem  1.4.)</w:t>
                            </w:r>
                          </w:p>
                        </w:tc>
                        <w:tc>
                          <w:tcPr>
                            <w:tcW w:w="4932" w:type="dxa"/>
                          </w:tcPr>
                          <w:p w:rsidR="00283086" w:rsidRDefault="000F0D95">
                            <w:pPr>
                              <w:pStyle w:val="TableParagraph"/>
                              <w:spacing w:before="61"/>
                              <w:ind w:left="100"/>
                              <w:rPr>
                                <w:rFonts w:ascii="Calibri" w:hAnsi="Calibri"/>
                                <w:sz w:val="20"/>
                              </w:rPr>
                            </w:pPr>
                            <w:r>
                              <w:rPr>
                                <w:rFonts w:ascii="Calibri" w:hAnsi="Calibri"/>
                                <w:sz w:val="20"/>
                              </w:rPr>
                              <w:t>5.000,-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Vichřice, krupobití, zemětřesení</w:t>
                            </w:r>
                          </w:p>
                        </w:tc>
                        <w:tc>
                          <w:tcPr>
                            <w:tcW w:w="4932" w:type="dxa"/>
                          </w:tcPr>
                          <w:p w:rsidR="00283086" w:rsidRDefault="000F0D95">
                            <w:pPr>
                              <w:pStyle w:val="TableParagraph"/>
                              <w:spacing w:before="61"/>
                              <w:ind w:left="101"/>
                              <w:rPr>
                                <w:rFonts w:ascii="Calibri" w:hAnsi="Calibri"/>
                                <w:sz w:val="20"/>
                              </w:rPr>
                            </w:pPr>
                            <w:r>
                              <w:rPr>
                                <w:rFonts w:ascii="Calibri" w:hAnsi="Calibri"/>
                                <w:sz w:val="20"/>
                              </w:rPr>
                              <w:t>5.000,- Kč</w:t>
                            </w:r>
                          </w:p>
                        </w:tc>
                      </w:tr>
                      <w:tr w:rsidR="00283086">
                        <w:trPr>
                          <w:trHeight w:hRule="exact" w:val="312"/>
                        </w:trPr>
                        <w:tc>
                          <w:tcPr>
                            <w:tcW w:w="5071" w:type="dxa"/>
                          </w:tcPr>
                          <w:p w:rsidR="00283086" w:rsidRDefault="000F0D95">
                            <w:pPr>
                              <w:pStyle w:val="TableParagraph"/>
                              <w:spacing w:before="59"/>
                              <w:rPr>
                                <w:rFonts w:ascii="Calibri" w:hAnsi="Calibri"/>
                                <w:sz w:val="20"/>
                              </w:rPr>
                            </w:pPr>
                            <w:r>
                              <w:rPr>
                                <w:rFonts w:ascii="Calibri" w:hAnsi="Calibri"/>
                                <w:sz w:val="20"/>
                              </w:rPr>
                              <w:t>Únik kapaliny z technického zařízení</w:t>
                            </w:r>
                          </w:p>
                        </w:tc>
                        <w:tc>
                          <w:tcPr>
                            <w:tcW w:w="4932" w:type="dxa"/>
                          </w:tcPr>
                          <w:p w:rsidR="00283086" w:rsidRDefault="000F0D95">
                            <w:pPr>
                              <w:pStyle w:val="TableParagraph"/>
                              <w:spacing w:before="59"/>
                              <w:ind w:left="100"/>
                              <w:rPr>
                                <w:rFonts w:ascii="Calibri" w:hAnsi="Calibri"/>
                                <w:sz w:val="20"/>
                              </w:rPr>
                            </w:pPr>
                            <w:r>
                              <w:rPr>
                                <w:rFonts w:ascii="Calibri" w:hAnsi="Calibri"/>
                                <w:sz w:val="20"/>
                              </w:rPr>
                              <w:t>1.000,-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Nepřímý úder blesku</w:t>
                            </w:r>
                          </w:p>
                        </w:tc>
                        <w:tc>
                          <w:tcPr>
                            <w:tcW w:w="4932" w:type="dxa"/>
                          </w:tcPr>
                          <w:p w:rsidR="00283086" w:rsidRDefault="000F0D95">
                            <w:pPr>
                              <w:pStyle w:val="TableParagraph"/>
                              <w:spacing w:before="61"/>
                              <w:ind w:left="100"/>
                              <w:rPr>
                                <w:rFonts w:ascii="Calibri" w:hAnsi="Calibri"/>
                                <w:sz w:val="20"/>
                              </w:rPr>
                            </w:pPr>
                            <w:r>
                              <w:rPr>
                                <w:rFonts w:ascii="Calibri" w:hAnsi="Calibri"/>
                                <w:sz w:val="20"/>
                              </w:rPr>
                              <w:t>5.000,-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Atmosférické srážky</w:t>
                            </w:r>
                          </w:p>
                        </w:tc>
                        <w:tc>
                          <w:tcPr>
                            <w:tcW w:w="4932" w:type="dxa"/>
                          </w:tcPr>
                          <w:p w:rsidR="00283086" w:rsidRDefault="000F0D95">
                            <w:pPr>
                              <w:pStyle w:val="TableParagraph"/>
                              <w:spacing w:before="61"/>
                              <w:ind w:left="101"/>
                              <w:rPr>
                                <w:rFonts w:ascii="Calibri" w:hAnsi="Calibri"/>
                                <w:sz w:val="20"/>
                              </w:rPr>
                            </w:pPr>
                            <w:r>
                              <w:rPr>
                                <w:rFonts w:ascii="Calibri" w:hAnsi="Calibri"/>
                                <w:sz w:val="20"/>
                              </w:rPr>
                              <w:t>5.000,- Kč</w:t>
                            </w:r>
                          </w:p>
                        </w:tc>
                      </w:tr>
                      <w:tr w:rsidR="00283086">
                        <w:trPr>
                          <w:trHeight w:hRule="exact" w:val="314"/>
                        </w:trPr>
                        <w:tc>
                          <w:tcPr>
                            <w:tcW w:w="5071" w:type="dxa"/>
                          </w:tcPr>
                          <w:p w:rsidR="00283086" w:rsidRDefault="000F0D95">
                            <w:pPr>
                              <w:pStyle w:val="TableParagraph"/>
                              <w:spacing w:before="61"/>
                              <w:rPr>
                                <w:rFonts w:ascii="Calibri" w:hAnsi="Calibri"/>
                                <w:sz w:val="20"/>
                              </w:rPr>
                            </w:pPr>
                            <w:r>
                              <w:rPr>
                                <w:rFonts w:ascii="Calibri" w:hAnsi="Calibri"/>
                                <w:sz w:val="20"/>
                              </w:rPr>
                              <w:t>Ostatní výše uvedená živelní pojistná nebezpečí</w:t>
                            </w:r>
                          </w:p>
                        </w:tc>
                        <w:tc>
                          <w:tcPr>
                            <w:tcW w:w="4932" w:type="dxa"/>
                          </w:tcPr>
                          <w:p w:rsidR="00283086" w:rsidRDefault="000F0D95">
                            <w:pPr>
                              <w:pStyle w:val="TableParagraph"/>
                              <w:spacing w:before="61"/>
                              <w:ind w:left="101"/>
                              <w:rPr>
                                <w:rFonts w:ascii="Calibri" w:hAnsi="Calibri"/>
                                <w:sz w:val="20"/>
                              </w:rPr>
                            </w:pPr>
                            <w:r>
                              <w:rPr>
                                <w:rFonts w:ascii="Calibri" w:hAnsi="Calibri"/>
                                <w:sz w:val="20"/>
                              </w:rPr>
                              <w:t>5.000,- Kč</w:t>
                            </w:r>
                          </w:p>
                        </w:tc>
                      </w:tr>
                    </w:tbl>
                    <w:p w:rsidR="00283086" w:rsidRDefault="00283086">
                      <w:pPr>
                        <w:pStyle w:val="Zkladntext"/>
                      </w:pPr>
                    </w:p>
                  </w:txbxContent>
                </v:textbox>
                <w10:wrap anchorx="page"/>
              </v:shape>
            </w:pict>
          </mc:Fallback>
        </mc:AlternateContent>
      </w:r>
      <w:r>
        <w:rPr>
          <w:rFonts w:ascii="Times New Roman" w:hAnsi="Times New Roman"/>
          <w:w w:val="105"/>
        </w:rPr>
        <w:t>Limity</w:t>
      </w:r>
      <w:r>
        <w:rPr>
          <w:rFonts w:ascii="Times New Roman" w:hAnsi="Times New Roman"/>
          <w:spacing w:val="-21"/>
          <w:w w:val="105"/>
        </w:rPr>
        <w:t xml:space="preserve"> </w:t>
      </w:r>
      <w:r>
        <w:rPr>
          <w:rFonts w:ascii="Times New Roman" w:hAnsi="Times New Roman"/>
          <w:w w:val="105"/>
        </w:rPr>
        <w:t>pojistného</w:t>
      </w:r>
      <w:r>
        <w:rPr>
          <w:rFonts w:ascii="Times New Roman" w:hAnsi="Times New Roman"/>
          <w:spacing w:val="-20"/>
          <w:w w:val="105"/>
        </w:rPr>
        <w:t xml:space="preserve"> </w:t>
      </w:r>
      <w:r>
        <w:rPr>
          <w:rFonts w:ascii="Times New Roman" w:hAnsi="Times New Roman"/>
          <w:w w:val="105"/>
        </w:rPr>
        <w:t>plnění</w:t>
      </w:r>
      <w:r>
        <w:rPr>
          <w:rFonts w:ascii="Times New Roman" w:hAnsi="Times New Roman"/>
          <w:spacing w:val="-22"/>
          <w:w w:val="105"/>
        </w:rPr>
        <w:t xml:space="preserve"> </w:t>
      </w:r>
      <w:r>
        <w:rPr>
          <w:rFonts w:ascii="Times New Roman" w:hAnsi="Times New Roman"/>
          <w:w w:val="105"/>
        </w:rPr>
        <w:t>pro</w:t>
      </w:r>
      <w:r>
        <w:rPr>
          <w:rFonts w:ascii="Times New Roman" w:hAnsi="Times New Roman"/>
          <w:spacing w:val="-21"/>
          <w:w w:val="105"/>
        </w:rPr>
        <w:t xml:space="preserve"> </w:t>
      </w:r>
      <w:r>
        <w:rPr>
          <w:rFonts w:ascii="Times New Roman" w:hAnsi="Times New Roman"/>
          <w:w w:val="105"/>
        </w:rPr>
        <w:t>jednotlivá</w:t>
      </w:r>
      <w:r>
        <w:rPr>
          <w:rFonts w:ascii="Times New Roman" w:hAnsi="Times New Roman"/>
          <w:spacing w:val="-21"/>
          <w:w w:val="105"/>
        </w:rPr>
        <w:t xml:space="preserve"> </w:t>
      </w:r>
      <w:r>
        <w:rPr>
          <w:rFonts w:ascii="Times New Roman" w:hAnsi="Times New Roman"/>
          <w:w w:val="105"/>
        </w:rPr>
        <w:t>živelní</w:t>
      </w:r>
      <w:r>
        <w:rPr>
          <w:rFonts w:ascii="Times New Roman" w:hAnsi="Times New Roman"/>
          <w:spacing w:val="-21"/>
          <w:w w:val="105"/>
        </w:rPr>
        <w:t xml:space="preserve"> </w:t>
      </w:r>
      <w:r>
        <w:rPr>
          <w:rFonts w:ascii="Times New Roman" w:hAnsi="Times New Roman"/>
          <w:w w:val="105"/>
        </w:rPr>
        <w:t>pojistná</w:t>
      </w:r>
      <w:r>
        <w:rPr>
          <w:rFonts w:ascii="Times New Roman" w:hAnsi="Times New Roman"/>
          <w:spacing w:val="-21"/>
          <w:w w:val="105"/>
        </w:rPr>
        <w:t xml:space="preserve"> </w:t>
      </w:r>
      <w:r>
        <w:rPr>
          <w:rFonts w:ascii="Times New Roman" w:hAnsi="Times New Roman"/>
          <w:w w:val="105"/>
        </w:rPr>
        <w:t>nebezpečí</w:t>
      </w:r>
      <w:r>
        <w:rPr>
          <w:rFonts w:ascii="Times New Roman" w:hAnsi="Times New Roman"/>
          <w:spacing w:val="-22"/>
          <w:w w:val="105"/>
        </w:rPr>
        <w:t xml:space="preserve"> </w:t>
      </w:r>
      <w:r>
        <w:rPr>
          <w:rFonts w:ascii="Times New Roman" w:hAnsi="Times New Roman"/>
          <w:w w:val="105"/>
        </w:rPr>
        <w:t>jsou</w:t>
      </w:r>
      <w:r>
        <w:rPr>
          <w:rFonts w:ascii="Times New Roman" w:hAnsi="Times New Roman"/>
          <w:spacing w:val="-20"/>
          <w:w w:val="105"/>
        </w:rPr>
        <w:t xml:space="preserve"> </w:t>
      </w:r>
      <w:r>
        <w:rPr>
          <w:rFonts w:ascii="Times New Roman" w:hAnsi="Times New Roman"/>
          <w:w w:val="105"/>
        </w:rPr>
        <w:t>uvedeny</w:t>
      </w:r>
      <w:r>
        <w:rPr>
          <w:rFonts w:ascii="Times New Roman" w:hAnsi="Times New Roman"/>
          <w:spacing w:val="-21"/>
          <w:w w:val="105"/>
        </w:rPr>
        <w:t xml:space="preserve"> </w:t>
      </w:r>
      <w:r>
        <w:rPr>
          <w:rFonts w:ascii="Times New Roman" w:hAnsi="Times New Roman"/>
          <w:w w:val="105"/>
        </w:rPr>
        <w:t>v</w:t>
      </w:r>
      <w:r>
        <w:rPr>
          <w:rFonts w:ascii="Times New Roman" w:hAnsi="Times New Roman"/>
          <w:spacing w:val="-21"/>
          <w:w w:val="105"/>
        </w:rPr>
        <w:t xml:space="preserve"> </w:t>
      </w:r>
      <w:r>
        <w:rPr>
          <w:rFonts w:ascii="Times New Roman" w:hAnsi="Times New Roman"/>
          <w:w w:val="105"/>
        </w:rPr>
        <w:t>článku</w:t>
      </w:r>
      <w:r>
        <w:rPr>
          <w:rFonts w:ascii="Times New Roman" w:hAnsi="Times New Roman"/>
          <w:spacing w:val="-20"/>
          <w:w w:val="105"/>
        </w:rPr>
        <w:t xml:space="preserve"> </w:t>
      </w:r>
      <w:r>
        <w:rPr>
          <w:rFonts w:ascii="Times New Roman" w:hAnsi="Times New Roman"/>
          <w:w w:val="105"/>
        </w:rPr>
        <w:t>V.</w:t>
      </w:r>
      <w:r>
        <w:rPr>
          <w:rFonts w:ascii="Times New Roman" w:hAnsi="Times New Roman"/>
          <w:spacing w:val="-23"/>
          <w:w w:val="105"/>
        </w:rPr>
        <w:t xml:space="preserve"> </w:t>
      </w:r>
      <w:r>
        <w:rPr>
          <w:rFonts w:ascii="Times New Roman" w:hAnsi="Times New Roman"/>
          <w:w w:val="105"/>
        </w:rPr>
        <w:t>pojistné</w:t>
      </w:r>
      <w:r>
        <w:rPr>
          <w:rFonts w:ascii="Times New Roman" w:hAnsi="Times New Roman"/>
          <w:spacing w:val="-21"/>
          <w:w w:val="105"/>
        </w:rPr>
        <w:t xml:space="preserve"> </w:t>
      </w:r>
      <w:r>
        <w:rPr>
          <w:rFonts w:ascii="Times New Roman" w:hAnsi="Times New Roman"/>
          <w:w w:val="105"/>
        </w:rPr>
        <w:t>smlouvy. Pojištění</w:t>
      </w:r>
      <w:r>
        <w:rPr>
          <w:rFonts w:ascii="Times New Roman" w:hAnsi="Times New Roman"/>
          <w:spacing w:val="-14"/>
          <w:w w:val="105"/>
        </w:rPr>
        <w:t xml:space="preserve"> </w:t>
      </w:r>
      <w:r>
        <w:rPr>
          <w:rFonts w:ascii="Times New Roman" w:hAnsi="Times New Roman"/>
          <w:w w:val="105"/>
        </w:rPr>
        <w:t>se</w:t>
      </w:r>
      <w:r>
        <w:rPr>
          <w:rFonts w:ascii="Times New Roman" w:hAnsi="Times New Roman"/>
          <w:spacing w:val="-14"/>
          <w:w w:val="105"/>
        </w:rPr>
        <w:t xml:space="preserve"> </w:t>
      </w:r>
      <w:r>
        <w:rPr>
          <w:rFonts w:ascii="Times New Roman" w:hAnsi="Times New Roman"/>
          <w:w w:val="105"/>
        </w:rPr>
        <w:t>sjednává</w:t>
      </w:r>
      <w:r>
        <w:rPr>
          <w:rFonts w:ascii="Times New Roman" w:hAnsi="Times New Roman"/>
          <w:spacing w:val="-15"/>
          <w:w w:val="105"/>
        </w:rPr>
        <w:t xml:space="preserve"> </w:t>
      </w:r>
      <w:r>
        <w:rPr>
          <w:rFonts w:ascii="Times New Roman" w:hAnsi="Times New Roman"/>
          <w:w w:val="105"/>
        </w:rPr>
        <w:t>se</w:t>
      </w:r>
      <w:r>
        <w:rPr>
          <w:rFonts w:ascii="Times New Roman" w:hAnsi="Times New Roman"/>
          <w:spacing w:val="-13"/>
          <w:w w:val="105"/>
        </w:rPr>
        <w:t xml:space="preserve"> </w:t>
      </w:r>
      <w:r>
        <w:rPr>
          <w:rFonts w:ascii="Times New Roman" w:hAnsi="Times New Roman"/>
          <w:w w:val="105"/>
        </w:rPr>
        <w:t>spoluúčastí</w:t>
      </w:r>
      <w:r>
        <w:rPr>
          <w:rFonts w:ascii="Times New Roman" w:hAnsi="Times New Roman"/>
          <w:spacing w:val="-14"/>
          <w:w w:val="105"/>
        </w:rPr>
        <w:t xml:space="preserve"> </w:t>
      </w:r>
      <w:r>
        <w:rPr>
          <w:rFonts w:ascii="Times New Roman" w:hAnsi="Times New Roman"/>
          <w:w w:val="105"/>
        </w:rPr>
        <w:t>pro</w:t>
      </w:r>
      <w:r>
        <w:rPr>
          <w:rFonts w:ascii="Times New Roman" w:hAnsi="Times New Roman"/>
          <w:spacing w:val="-13"/>
          <w:w w:val="105"/>
        </w:rPr>
        <w:t xml:space="preserve"> </w:t>
      </w:r>
      <w:r>
        <w:rPr>
          <w:rFonts w:ascii="Times New Roman" w:hAnsi="Times New Roman"/>
          <w:w w:val="105"/>
        </w:rPr>
        <w:t>jednotlivá</w:t>
      </w:r>
      <w:r>
        <w:rPr>
          <w:rFonts w:ascii="Times New Roman" w:hAnsi="Times New Roman"/>
          <w:spacing w:val="-14"/>
          <w:w w:val="105"/>
        </w:rPr>
        <w:t xml:space="preserve"> </w:t>
      </w:r>
      <w:r>
        <w:rPr>
          <w:rFonts w:ascii="Times New Roman" w:hAnsi="Times New Roman"/>
          <w:w w:val="105"/>
        </w:rPr>
        <w:t>pojistná</w:t>
      </w:r>
      <w:r>
        <w:rPr>
          <w:rFonts w:ascii="Times New Roman" w:hAnsi="Times New Roman"/>
          <w:spacing w:val="-13"/>
          <w:w w:val="105"/>
        </w:rPr>
        <w:t xml:space="preserve"> </w:t>
      </w:r>
      <w:r>
        <w:rPr>
          <w:rFonts w:ascii="Times New Roman" w:hAnsi="Times New Roman"/>
          <w:w w:val="105"/>
        </w:rPr>
        <w:t>nebezpečí</w:t>
      </w:r>
      <w:r>
        <w:rPr>
          <w:rFonts w:ascii="Times New Roman" w:hAnsi="Times New Roman"/>
          <w:spacing w:val="-14"/>
          <w:w w:val="105"/>
        </w:rPr>
        <w:t xml:space="preserve"> </w:t>
      </w:r>
      <w:r>
        <w:rPr>
          <w:rFonts w:ascii="Times New Roman" w:hAnsi="Times New Roman"/>
          <w:w w:val="105"/>
        </w:rPr>
        <w:t>ve</w:t>
      </w:r>
      <w:r>
        <w:rPr>
          <w:rFonts w:ascii="Times New Roman" w:hAnsi="Times New Roman"/>
          <w:spacing w:val="-14"/>
          <w:w w:val="105"/>
        </w:rPr>
        <w:t xml:space="preserve"> </w:t>
      </w:r>
      <w:r>
        <w:rPr>
          <w:rFonts w:ascii="Times New Roman" w:hAnsi="Times New Roman"/>
          <w:w w:val="105"/>
        </w:rPr>
        <w:t>výši:</w:t>
      </w: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spacing w:before="9"/>
        <w:rPr>
          <w:rFonts w:ascii="Times New Roman"/>
          <w:sz w:val="31"/>
        </w:rPr>
      </w:pPr>
    </w:p>
    <w:p w:rsidR="00283086" w:rsidRDefault="000F0D95">
      <w:pPr>
        <w:pStyle w:val="Odstavecseseznamem"/>
        <w:numPr>
          <w:ilvl w:val="1"/>
          <w:numId w:val="14"/>
        </w:numPr>
        <w:tabs>
          <w:tab w:val="left" w:pos="757"/>
          <w:tab w:val="left" w:pos="758"/>
        </w:tabs>
        <w:spacing w:before="1" w:line="244" w:lineRule="auto"/>
        <w:ind w:right="314" w:hanging="540"/>
        <w:rPr>
          <w:sz w:val="20"/>
        </w:rPr>
      </w:pPr>
      <w:r>
        <w:rPr>
          <w:sz w:val="20"/>
        </w:rPr>
        <w:t xml:space="preserve">Sjednává se pojištění </w:t>
      </w:r>
      <w:r>
        <w:rPr>
          <w:rFonts w:ascii="Times New Roman" w:hAnsi="Times New Roman"/>
          <w:sz w:val="20"/>
        </w:rPr>
        <w:t>souboru vlastních a cizích budov a staveb včetně souboru nespecifikovaných staveb a stavebních  součástí  a</w:t>
      </w:r>
      <w:r>
        <w:rPr>
          <w:rFonts w:ascii="Times New Roman" w:hAnsi="Times New Roman"/>
          <w:spacing w:val="-10"/>
          <w:sz w:val="20"/>
        </w:rPr>
        <w:t xml:space="preserve"> </w:t>
      </w:r>
      <w:r>
        <w:rPr>
          <w:rFonts w:ascii="Times New Roman" w:hAnsi="Times New Roman"/>
          <w:sz w:val="20"/>
        </w:rPr>
        <w:t>oplocení.</w:t>
      </w:r>
    </w:p>
    <w:p w:rsidR="00283086" w:rsidRDefault="00283086">
      <w:pPr>
        <w:pStyle w:val="Zkladntext"/>
        <w:spacing w:before="5"/>
        <w:rPr>
          <w:rFonts w:ascii="Times New Roman"/>
          <w:sz w:val="24"/>
        </w:rPr>
      </w:pP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trPr>
          <w:trHeight w:hRule="exact" w:val="254"/>
        </w:trPr>
        <w:tc>
          <w:tcPr>
            <w:tcW w:w="3238" w:type="dxa"/>
          </w:tcPr>
          <w:p w:rsidR="00283086" w:rsidRDefault="000F0D95">
            <w:pPr>
              <w:pStyle w:val="TableParagraph"/>
              <w:spacing w:before="5"/>
              <w:rPr>
                <w:sz w:val="20"/>
              </w:rPr>
            </w:pPr>
            <w:r>
              <w:rPr>
                <w:w w:val="105"/>
                <w:sz w:val="20"/>
              </w:rPr>
              <w:t>Místo pojištění:</w:t>
            </w:r>
          </w:p>
        </w:tc>
        <w:tc>
          <w:tcPr>
            <w:tcW w:w="6134" w:type="dxa"/>
          </w:tcPr>
          <w:p w:rsidR="00283086" w:rsidRDefault="000F0D95">
            <w:pPr>
              <w:pStyle w:val="TableParagraph"/>
              <w:spacing w:before="5"/>
              <w:ind w:left="100"/>
              <w:rPr>
                <w:sz w:val="20"/>
              </w:rPr>
            </w:pPr>
            <w:r w:rsidRPr="000F0D95">
              <w:rPr>
                <w:sz w:val="20"/>
                <w:lang w:val="nb-NO"/>
              </w:rPr>
              <w:t xml:space="preserve">dle čl. I bodu 7 písmene..…… </w:t>
            </w:r>
            <w:r>
              <w:rPr>
                <w:sz w:val="20"/>
              </w:rPr>
              <w:t>a)</w:t>
            </w:r>
          </w:p>
        </w:tc>
      </w:tr>
      <w:tr w:rsidR="00283086">
        <w:trPr>
          <w:trHeight w:hRule="exact" w:val="254"/>
        </w:trPr>
        <w:tc>
          <w:tcPr>
            <w:tcW w:w="3238" w:type="dxa"/>
          </w:tcPr>
          <w:p w:rsidR="00283086" w:rsidRDefault="000F0D95">
            <w:pPr>
              <w:pStyle w:val="TableParagraph"/>
              <w:spacing w:before="5"/>
              <w:rPr>
                <w:sz w:val="20"/>
              </w:rPr>
            </w:pPr>
            <w:r>
              <w:rPr>
                <w:w w:val="105"/>
                <w:sz w:val="20"/>
              </w:rPr>
              <w:t>Celková pojistná částka činí:</w:t>
            </w:r>
          </w:p>
        </w:tc>
        <w:tc>
          <w:tcPr>
            <w:tcW w:w="6134" w:type="dxa"/>
          </w:tcPr>
          <w:p w:rsidR="00283086" w:rsidRDefault="000F0D95">
            <w:pPr>
              <w:pStyle w:val="TableParagraph"/>
              <w:spacing w:before="5"/>
              <w:ind w:left="100"/>
              <w:rPr>
                <w:sz w:val="20"/>
              </w:rPr>
            </w:pPr>
            <w:r>
              <w:rPr>
                <w:w w:val="95"/>
                <w:sz w:val="20"/>
              </w:rPr>
              <w:t>713.964.245,- Kč</w:t>
            </w:r>
          </w:p>
        </w:tc>
      </w:tr>
      <w:tr w:rsidR="00283086">
        <w:trPr>
          <w:trHeight w:hRule="exact" w:val="254"/>
        </w:trPr>
        <w:tc>
          <w:tcPr>
            <w:tcW w:w="3238" w:type="dxa"/>
          </w:tcPr>
          <w:p w:rsidR="00283086" w:rsidRPr="000F0D95" w:rsidRDefault="000F0D95">
            <w:pPr>
              <w:pStyle w:val="TableParagraph"/>
              <w:spacing w:before="3"/>
              <w:rPr>
                <w:sz w:val="20"/>
                <w:lang w:val="nb-NO"/>
              </w:rPr>
            </w:pPr>
            <w:r w:rsidRPr="000F0D95">
              <w:rPr>
                <w:w w:val="105"/>
                <w:sz w:val="20"/>
                <w:lang w:val="nb-NO"/>
              </w:rPr>
              <w:t>Pojištění se sjednává se spoluúčastí:</w:t>
            </w:r>
          </w:p>
        </w:tc>
        <w:tc>
          <w:tcPr>
            <w:tcW w:w="6134" w:type="dxa"/>
          </w:tcPr>
          <w:p w:rsidR="00283086" w:rsidRDefault="000F0D95">
            <w:pPr>
              <w:pStyle w:val="TableParagraph"/>
              <w:spacing w:before="3"/>
              <w:ind w:left="101"/>
              <w:rPr>
                <w:sz w:val="20"/>
              </w:rPr>
            </w:pPr>
            <w:r>
              <w:rPr>
                <w:sz w:val="20"/>
              </w:rPr>
              <w:t>50.000,-Kč</w:t>
            </w:r>
          </w:p>
        </w:tc>
      </w:tr>
    </w:tbl>
    <w:p w:rsidR="00283086" w:rsidRDefault="000F0D95">
      <w:pPr>
        <w:pStyle w:val="Odstavecseseznamem"/>
        <w:numPr>
          <w:ilvl w:val="1"/>
          <w:numId w:val="14"/>
        </w:numPr>
        <w:tabs>
          <w:tab w:val="left" w:pos="928"/>
        </w:tabs>
        <w:spacing w:before="160"/>
        <w:ind w:left="928" w:hanging="464"/>
        <w:rPr>
          <w:sz w:val="20"/>
        </w:rPr>
      </w:pPr>
      <w:r>
        <w:rPr>
          <w:sz w:val="20"/>
        </w:rPr>
        <w:t xml:space="preserve">Sjednává se pojištění </w:t>
      </w:r>
      <w:r>
        <w:rPr>
          <w:rFonts w:ascii="Times New Roman" w:hAnsi="Times New Roman"/>
          <w:sz w:val="20"/>
        </w:rPr>
        <w:t>souboru věcí movitých, včetně strojů, elektroniky a DHIM – vlastní i</w:t>
      </w:r>
      <w:r>
        <w:rPr>
          <w:rFonts w:ascii="Times New Roman" w:hAnsi="Times New Roman"/>
          <w:spacing w:val="12"/>
          <w:sz w:val="20"/>
        </w:rPr>
        <w:t xml:space="preserve"> </w:t>
      </w:r>
      <w:r>
        <w:rPr>
          <w:rFonts w:ascii="Times New Roman" w:hAnsi="Times New Roman"/>
          <w:sz w:val="20"/>
        </w:rPr>
        <w:t>cizí</w:t>
      </w:r>
      <w:r>
        <w:rPr>
          <w:sz w:val="20"/>
        </w:rPr>
        <w:t>.</w:t>
      </w: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rsidRPr="000F0D95">
        <w:trPr>
          <w:trHeight w:hRule="exact" w:val="374"/>
        </w:trPr>
        <w:tc>
          <w:tcPr>
            <w:tcW w:w="3238" w:type="dxa"/>
          </w:tcPr>
          <w:p w:rsidR="00283086" w:rsidRDefault="000F0D95">
            <w:pPr>
              <w:pStyle w:val="TableParagraph"/>
              <w:rPr>
                <w:sz w:val="20"/>
              </w:rPr>
            </w:pPr>
            <w:r>
              <w:rPr>
                <w:w w:val="105"/>
                <w:sz w:val="20"/>
              </w:rPr>
              <w:t>Místo pojištění:</w:t>
            </w:r>
          </w:p>
        </w:tc>
        <w:tc>
          <w:tcPr>
            <w:tcW w:w="6134" w:type="dxa"/>
          </w:tcPr>
          <w:p w:rsidR="00283086" w:rsidRPr="000F0D95" w:rsidRDefault="000F0D95">
            <w:pPr>
              <w:pStyle w:val="TableParagraph"/>
              <w:ind w:left="100"/>
              <w:rPr>
                <w:sz w:val="20"/>
                <w:lang w:val="nb-NO"/>
              </w:rPr>
            </w:pPr>
            <w:r w:rsidRPr="000F0D95">
              <w:rPr>
                <w:sz w:val="20"/>
                <w:lang w:val="nb-NO"/>
              </w:rPr>
              <w:t>dle čl. I bodu 7 písmene..……a)</w:t>
            </w:r>
          </w:p>
        </w:tc>
      </w:tr>
      <w:tr w:rsidR="00283086">
        <w:trPr>
          <w:trHeight w:hRule="exact" w:val="374"/>
        </w:trPr>
        <w:tc>
          <w:tcPr>
            <w:tcW w:w="3238" w:type="dxa"/>
          </w:tcPr>
          <w:p w:rsidR="00283086" w:rsidRDefault="000F0D95">
            <w:pPr>
              <w:pStyle w:val="TableParagraph"/>
              <w:rPr>
                <w:sz w:val="20"/>
              </w:rPr>
            </w:pPr>
            <w:r>
              <w:rPr>
                <w:w w:val="105"/>
                <w:sz w:val="20"/>
              </w:rPr>
              <w:t>Celková pojistná částka činí:</w:t>
            </w:r>
          </w:p>
        </w:tc>
        <w:tc>
          <w:tcPr>
            <w:tcW w:w="6134" w:type="dxa"/>
          </w:tcPr>
          <w:p w:rsidR="00283086" w:rsidRDefault="000F0D95">
            <w:pPr>
              <w:pStyle w:val="TableParagraph"/>
              <w:ind w:left="100"/>
              <w:rPr>
                <w:sz w:val="20"/>
              </w:rPr>
            </w:pPr>
            <w:r>
              <w:rPr>
                <w:sz w:val="20"/>
              </w:rPr>
              <w:t>679.016.893,-Kč</w:t>
            </w:r>
          </w:p>
        </w:tc>
      </w:tr>
      <w:tr w:rsidR="00283086">
        <w:trPr>
          <w:trHeight w:hRule="exact" w:val="374"/>
        </w:trPr>
        <w:tc>
          <w:tcPr>
            <w:tcW w:w="3238" w:type="dxa"/>
          </w:tcPr>
          <w:p w:rsidR="00283086" w:rsidRPr="000F0D95" w:rsidRDefault="000F0D95">
            <w:pPr>
              <w:pStyle w:val="TableParagraph"/>
              <w:rPr>
                <w:sz w:val="20"/>
                <w:lang w:val="nb-NO"/>
              </w:rPr>
            </w:pPr>
            <w:r w:rsidRPr="000F0D95">
              <w:rPr>
                <w:w w:val="105"/>
                <w:sz w:val="20"/>
                <w:lang w:val="nb-NO"/>
              </w:rPr>
              <w:t>Pojištění se sjednává se spoluúčastí:</w:t>
            </w:r>
          </w:p>
        </w:tc>
        <w:tc>
          <w:tcPr>
            <w:tcW w:w="6134" w:type="dxa"/>
          </w:tcPr>
          <w:p w:rsidR="00283086" w:rsidRDefault="000F0D95">
            <w:pPr>
              <w:pStyle w:val="TableParagraph"/>
              <w:ind w:left="101"/>
              <w:rPr>
                <w:sz w:val="20"/>
              </w:rPr>
            </w:pPr>
            <w:r>
              <w:rPr>
                <w:sz w:val="20"/>
              </w:rPr>
              <w:t>50.000,-Kč</w:t>
            </w:r>
          </w:p>
        </w:tc>
      </w:tr>
    </w:tbl>
    <w:p w:rsidR="00283086" w:rsidRDefault="000F0D95">
      <w:pPr>
        <w:pStyle w:val="Zkladntext"/>
        <w:spacing w:before="159"/>
        <w:ind w:left="757"/>
      </w:pPr>
      <w:r>
        <w:t>Pojištění se sjednává s ročním limitem plnění pro jednu a všechny pojistné události vzniklé v průběhu pojistného roku……………………….…20.000.000,- Kč.</w:t>
      </w:r>
    </w:p>
    <w:p w:rsidR="00283086" w:rsidRDefault="000F0D95">
      <w:pPr>
        <w:pStyle w:val="Odstavecseseznamem"/>
        <w:numPr>
          <w:ilvl w:val="1"/>
          <w:numId w:val="14"/>
        </w:numPr>
        <w:tabs>
          <w:tab w:val="left" w:pos="757"/>
          <w:tab w:val="left" w:pos="758"/>
        </w:tabs>
        <w:spacing w:before="159"/>
        <w:ind w:hanging="540"/>
        <w:rPr>
          <w:sz w:val="20"/>
        </w:rPr>
      </w:pPr>
      <w:r>
        <w:rPr>
          <w:sz w:val="20"/>
        </w:rPr>
        <w:t xml:space="preserve">Sjednává se pojištění </w:t>
      </w:r>
      <w:r>
        <w:rPr>
          <w:rFonts w:ascii="Times New Roman" w:hAnsi="Times New Roman"/>
          <w:sz w:val="20"/>
        </w:rPr>
        <w:t>souboru vlastních a cizích</w:t>
      </w:r>
      <w:r>
        <w:rPr>
          <w:rFonts w:ascii="Times New Roman" w:hAnsi="Times New Roman"/>
          <w:spacing w:val="33"/>
          <w:sz w:val="20"/>
        </w:rPr>
        <w:t xml:space="preserve"> </w:t>
      </w:r>
      <w:r>
        <w:rPr>
          <w:rFonts w:ascii="Times New Roman" w:hAnsi="Times New Roman"/>
          <w:sz w:val="20"/>
        </w:rPr>
        <w:t>zásob.</w:t>
      </w: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rsidRPr="000F0D95">
        <w:trPr>
          <w:trHeight w:hRule="exact" w:val="374"/>
        </w:trPr>
        <w:tc>
          <w:tcPr>
            <w:tcW w:w="3238" w:type="dxa"/>
          </w:tcPr>
          <w:p w:rsidR="00283086" w:rsidRDefault="000F0D95">
            <w:pPr>
              <w:pStyle w:val="TableParagraph"/>
              <w:rPr>
                <w:sz w:val="20"/>
              </w:rPr>
            </w:pPr>
            <w:r>
              <w:rPr>
                <w:w w:val="105"/>
                <w:sz w:val="20"/>
              </w:rPr>
              <w:t>Místo pojištění:</w:t>
            </w:r>
          </w:p>
        </w:tc>
        <w:tc>
          <w:tcPr>
            <w:tcW w:w="6134" w:type="dxa"/>
          </w:tcPr>
          <w:p w:rsidR="00283086" w:rsidRPr="000F0D95" w:rsidRDefault="000F0D95">
            <w:pPr>
              <w:pStyle w:val="TableParagraph"/>
              <w:ind w:left="100"/>
              <w:rPr>
                <w:sz w:val="20"/>
                <w:lang w:val="nb-NO"/>
              </w:rPr>
            </w:pPr>
            <w:r w:rsidRPr="000F0D95">
              <w:rPr>
                <w:sz w:val="20"/>
                <w:lang w:val="nb-NO"/>
              </w:rPr>
              <w:t>dle čl. I bodu 7 písmene..……a)</w:t>
            </w:r>
          </w:p>
        </w:tc>
      </w:tr>
      <w:tr w:rsidR="00283086">
        <w:trPr>
          <w:trHeight w:hRule="exact" w:val="374"/>
        </w:trPr>
        <w:tc>
          <w:tcPr>
            <w:tcW w:w="3238" w:type="dxa"/>
          </w:tcPr>
          <w:p w:rsidR="00283086" w:rsidRDefault="000F0D95">
            <w:pPr>
              <w:pStyle w:val="TableParagraph"/>
              <w:rPr>
                <w:sz w:val="20"/>
              </w:rPr>
            </w:pPr>
            <w:r>
              <w:rPr>
                <w:w w:val="105"/>
                <w:sz w:val="20"/>
              </w:rPr>
              <w:t>Celkov</w:t>
            </w:r>
            <w:r>
              <w:rPr>
                <w:w w:val="105"/>
                <w:sz w:val="20"/>
              </w:rPr>
              <w:t>á pojistná částka činí:</w:t>
            </w:r>
          </w:p>
        </w:tc>
        <w:tc>
          <w:tcPr>
            <w:tcW w:w="6134" w:type="dxa"/>
          </w:tcPr>
          <w:p w:rsidR="00283086" w:rsidRDefault="000F0D95">
            <w:pPr>
              <w:pStyle w:val="TableParagraph"/>
              <w:ind w:left="100"/>
              <w:rPr>
                <w:sz w:val="20"/>
              </w:rPr>
            </w:pPr>
            <w:r>
              <w:rPr>
                <w:sz w:val="20"/>
              </w:rPr>
              <w:t>11.169.006,-Kč</w:t>
            </w:r>
          </w:p>
        </w:tc>
      </w:tr>
      <w:tr w:rsidR="00283086">
        <w:trPr>
          <w:trHeight w:hRule="exact" w:val="374"/>
        </w:trPr>
        <w:tc>
          <w:tcPr>
            <w:tcW w:w="3238" w:type="dxa"/>
          </w:tcPr>
          <w:p w:rsidR="00283086" w:rsidRPr="000F0D95" w:rsidRDefault="000F0D95">
            <w:pPr>
              <w:pStyle w:val="TableParagraph"/>
              <w:rPr>
                <w:sz w:val="20"/>
                <w:lang w:val="nb-NO"/>
              </w:rPr>
            </w:pPr>
            <w:r w:rsidRPr="000F0D95">
              <w:rPr>
                <w:w w:val="105"/>
                <w:sz w:val="20"/>
                <w:lang w:val="nb-NO"/>
              </w:rPr>
              <w:t>Pojištění se sjednává se spoluúčastí:</w:t>
            </w:r>
          </w:p>
        </w:tc>
        <w:tc>
          <w:tcPr>
            <w:tcW w:w="6134" w:type="dxa"/>
          </w:tcPr>
          <w:p w:rsidR="00283086" w:rsidRDefault="000F0D95">
            <w:pPr>
              <w:pStyle w:val="TableParagraph"/>
              <w:ind w:left="101"/>
              <w:rPr>
                <w:sz w:val="20"/>
              </w:rPr>
            </w:pPr>
            <w:r>
              <w:rPr>
                <w:sz w:val="20"/>
              </w:rPr>
              <w:t>50.000,-Kč</w:t>
            </w:r>
          </w:p>
        </w:tc>
      </w:tr>
    </w:tbl>
    <w:p w:rsidR="00283086" w:rsidRDefault="000F0D95">
      <w:pPr>
        <w:pStyle w:val="Zkladntext"/>
        <w:spacing w:before="159"/>
        <w:ind w:left="757"/>
      </w:pPr>
      <w:r>
        <w:lastRenderedPageBreak/>
        <w:t>Pojištění se sjednává s ročním limitem plnění pro jednu a všechny pojistné události vzniklé v průběhu pojistného roku……………………….…5.000.000,- Kč.</w:t>
      </w:r>
    </w:p>
    <w:p w:rsidR="00283086" w:rsidRDefault="000F0D95">
      <w:pPr>
        <w:pStyle w:val="Odstavecseseznamem"/>
        <w:numPr>
          <w:ilvl w:val="1"/>
          <w:numId w:val="14"/>
        </w:numPr>
        <w:tabs>
          <w:tab w:val="left" w:pos="757"/>
          <w:tab w:val="left" w:pos="758"/>
        </w:tabs>
        <w:spacing w:before="159"/>
        <w:ind w:hanging="540"/>
        <w:rPr>
          <w:sz w:val="20"/>
        </w:rPr>
      </w:pPr>
      <w:r>
        <w:rPr>
          <w:sz w:val="20"/>
        </w:rPr>
        <w:t xml:space="preserve">Sjednává se pojištění </w:t>
      </w:r>
      <w:r>
        <w:rPr>
          <w:rFonts w:ascii="Times New Roman" w:hAnsi="Times New Roman"/>
          <w:sz w:val="20"/>
        </w:rPr>
        <w:t>vlastních a cizích cenností a</w:t>
      </w:r>
      <w:r>
        <w:rPr>
          <w:rFonts w:ascii="Times New Roman" w:hAnsi="Times New Roman"/>
          <w:spacing w:val="33"/>
          <w:sz w:val="20"/>
        </w:rPr>
        <w:t xml:space="preserve"> </w:t>
      </w:r>
      <w:r>
        <w:rPr>
          <w:rFonts w:ascii="Times New Roman" w:hAnsi="Times New Roman"/>
          <w:sz w:val="20"/>
        </w:rPr>
        <w:t>cenin.</w:t>
      </w:r>
    </w:p>
    <w:tbl>
      <w:tblPr>
        <w:tblStyle w:val="TableNormal"/>
        <w:tblW w:w="0" w:type="auto"/>
        <w:tblInd w:w="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rsidRPr="000F0D95">
        <w:trPr>
          <w:trHeight w:hRule="exact" w:val="374"/>
        </w:trPr>
        <w:tc>
          <w:tcPr>
            <w:tcW w:w="3238" w:type="dxa"/>
          </w:tcPr>
          <w:p w:rsidR="00283086" w:rsidRDefault="000F0D95">
            <w:pPr>
              <w:pStyle w:val="TableParagraph"/>
              <w:rPr>
                <w:sz w:val="20"/>
              </w:rPr>
            </w:pPr>
            <w:r>
              <w:rPr>
                <w:w w:val="105"/>
                <w:sz w:val="20"/>
              </w:rPr>
              <w:t>Místo pojištění:</w:t>
            </w:r>
          </w:p>
        </w:tc>
        <w:tc>
          <w:tcPr>
            <w:tcW w:w="6134" w:type="dxa"/>
          </w:tcPr>
          <w:p w:rsidR="00283086" w:rsidRPr="000F0D95" w:rsidRDefault="000F0D95">
            <w:pPr>
              <w:pStyle w:val="TableParagraph"/>
              <w:ind w:left="100"/>
              <w:rPr>
                <w:sz w:val="20"/>
                <w:lang w:val="nb-NO"/>
              </w:rPr>
            </w:pPr>
            <w:r w:rsidRPr="000F0D95">
              <w:rPr>
                <w:sz w:val="20"/>
                <w:lang w:val="nb-NO"/>
              </w:rPr>
              <w:t>dle čl. I bodu 7 písmene..……a)</w:t>
            </w:r>
          </w:p>
        </w:tc>
      </w:tr>
      <w:tr w:rsidR="00283086">
        <w:trPr>
          <w:trHeight w:hRule="exact" w:val="372"/>
        </w:trPr>
        <w:tc>
          <w:tcPr>
            <w:tcW w:w="3238" w:type="dxa"/>
          </w:tcPr>
          <w:p w:rsidR="00283086" w:rsidRDefault="000F0D95">
            <w:pPr>
              <w:pStyle w:val="TableParagraph"/>
              <w:spacing w:before="123"/>
              <w:rPr>
                <w:sz w:val="20"/>
              </w:rPr>
            </w:pPr>
            <w:r>
              <w:rPr>
                <w:w w:val="105"/>
                <w:sz w:val="20"/>
              </w:rPr>
              <w:t>Celková pojistná částka činí:</w:t>
            </w:r>
          </w:p>
        </w:tc>
        <w:tc>
          <w:tcPr>
            <w:tcW w:w="6134" w:type="dxa"/>
          </w:tcPr>
          <w:p w:rsidR="00283086" w:rsidRDefault="000F0D95">
            <w:pPr>
              <w:pStyle w:val="TableParagraph"/>
              <w:spacing w:before="123"/>
              <w:ind w:left="100"/>
              <w:rPr>
                <w:sz w:val="20"/>
              </w:rPr>
            </w:pPr>
            <w:r>
              <w:rPr>
                <w:sz w:val="20"/>
              </w:rPr>
              <w:t>100.000,-Kč</w:t>
            </w:r>
          </w:p>
        </w:tc>
      </w:tr>
      <w:tr w:rsidR="00283086">
        <w:trPr>
          <w:trHeight w:hRule="exact" w:val="377"/>
        </w:trPr>
        <w:tc>
          <w:tcPr>
            <w:tcW w:w="3238" w:type="dxa"/>
          </w:tcPr>
          <w:p w:rsidR="00283086" w:rsidRPr="000F0D95" w:rsidRDefault="000F0D95">
            <w:pPr>
              <w:pStyle w:val="TableParagraph"/>
              <w:rPr>
                <w:sz w:val="20"/>
                <w:lang w:val="nb-NO"/>
              </w:rPr>
            </w:pPr>
            <w:r w:rsidRPr="000F0D95">
              <w:rPr>
                <w:w w:val="105"/>
                <w:sz w:val="20"/>
                <w:lang w:val="nb-NO"/>
              </w:rPr>
              <w:t>Pojištění se sjednává se spoluúčastí:</w:t>
            </w:r>
          </w:p>
        </w:tc>
        <w:tc>
          <w:tcPr>
            <w:tcW w:w="6134" w:type="dxa"/>
          </w:tcPr>
          <w:p w:rsidR="00283086" w:rsidRDefault="000F0D95">
            <w:pPr>
              <w:pStyle w:val="TableParagraph"/>
              <w:ind w:left="101"/>
              <w:rPr>
                <w:sz w:val="20"/>
              </w:rPr>
            </w:pPr>
            <w:r>
              <w:rPr>
                <w:sz w:val="20"/>
              </w:rPr>
              <w:t>5.000,-Kč</w:t>
            </w:r>
          </w:p>
        </w:tc>
      </w:tr>
    </w:tbl>
    <w:p w:rsidR="00283086" w:rsidRDefault="000F0D95">
      <w:pPr>
        <w:pStyle w:val="Zkladntext"/>
        <w:ind w:left="757"/>
      </w:pPr>
      <w:r>
        <w:t>Pojištění se sjednává na první riziko.</w:t>
      </w:r>
    </w:p>
    <w:p w:rsidR="00283086" w:rsidRDefault="00283086">
      <w:pPr>
        <w:sectPr w:rsidR="00283086">
          <w:pgSz w:w="11910" w:h="16840"/>
          <w:pgMar w:top="1480" w:right="820" w:bottom="760" w:left="860" w:header="1034" w:footer="568" w:gutter="0"/>
          <w:cols w:space="708"/>
        </w:sectPr>
      </w:pPr>
    </w:p>
    <w:p w:rsidR="00283086" w:rsidRDefault="00283086">
      <w:pPr>
        <w:pStyle w:val="Zkladntext"/>
      </w:pPr>
    </w:p>
    <w:p w:rsidR="00283086" w:rsidRDefault="00283086">
      <w:pPr>
        <w:pStyle w:val="Zkladntext"/>
      </w:pPr>
    </w:p>
    <w:p w:rsidR="00283086" w:rsidRDefault="00283086">
      <w:pPr>
        <w:pStyle w:val="Zkladntext"/>
        <w:spacing w:before="9"/>
        <w:rPr>
          <w:sz w:val="25"/>
        </w:rPr>
      </w:pPr>
    </w:p>
    <w:p w:rsidR="00283086" w:rsidRDefault="000F0D95">
      <w:pPr>
        <w:pStyle w:val="Odstavecseseznamem"/>
        <w:numPr>
          <w:ilvl w:val="0"/>
          <w:numId w:val="14"/>
        </w:numPr>
        <w:tabs>
          <w:tab w:val="left" w:pos="597"/>
          <w:tab w:val="left" w:pos="598"/>
        </w:tabs>
        <w:spacing w:before="91"/>
        <w:ind w:left="597" w:hanging="360"/>
        <w:jc w:val="left"/>
        <w:rPr>
          <w:rFonts w:ascii="Times New Roman" w:hAnsi="Times New Roman"/>
          <w:sz w:val="20"/>
        </w:rPr>
      </w:pPr>
      <w:r>
        <w:rPr>
          <w:rFonts w:ascii="Times New Roman" w:hAnsi="Times New Roman"/>
          <w:w w:val="85"/>
          <w:sz w:val="20"/>
          <w:u w:val="single"/>
        </w:rPr>
        <w:t>POJIŠTĚNÍ ODCIZENÍ A</w:t>
      </w:r>
      <w:r>
        <w:rPr>
          <w:rFonts w:ascii="Times New Roman" w:hAnsi="Times New Roman"/>
          <w:spacing w:val="21"/>
          <w:w w:val="85"/>
          <w:sz w:val="20"/>
          <w:u w:val="single"/>
        </w:rPr>
        <w:t xml:space="preserve"> </w:t>
      </w:r>
      <w:r>
        <w:rPr>
          <w:rFonts w:ascii="Times New Roman" w:hAnsi="Times New Roman"/>
          <w:w w:val="85"/>
          <w:sz w:val="20"/>
          <w:u w:val="single"/>
        </w:rPr>
        <w:t>VANDALISMU</w:t>
      </w:r>
    </w:p>
    <w:p w:rsidR="00283086" w:rsidRDefault="000F0D95">
      <w:pPr>
        <w:pStyle w:val="Zkladntext"/>
        <w:tabs>
          <w:tab w:val="left" w:pos="1513"/>
        </w:tabs>
        <w:spacing w:before="131"/>
        <w:ind w:left="237"/>
      </w:pPr>
      <w:r>
        <w:t>Je</w:t>
      </w:r>
      <w:r>
        <w:rPr>
          <w:spacing w:val="-2"/>
        </w:rPr>
        <w:t xml:space="preserve"> </w:t>
      </w:r>
      <w:r>
        <w:t>upraveno:</w:t>
      </w:r>
      <w:r>
        <w:tab/>
        <w:t>VPP pro pojištění majetku VPPM 1/16 (dále jen VPPM</w:t>
      </w:r>
      <w:r>
        <w:rPr>
          <w:spacing w:val="-12"/>
        </w:rPr>
        <w:t xml:space="preserve"> </w:t>
      </w:r>
      <w:r>
        <w:t>1/16)</w:t>
      </w:r>
    </w:p>
    <w:p w:rsidR="00283086" w:rsidRDefault="000F0D95">
      <w:pPr>
        <w:pStyle w:val="Zkladntext"/>
        <w:ind w:left="1514"/>
      </w:pPr>
      <w:r>
        <w:t>DPP pro pojištění odcizení věci DPPOV MP 1/16 (dále jen DPPOV MP 1/16)</w:t>
      </w:r>
    </w:p>
    <w:p w:rsidR="00283086" w:rsidRDefault="000F0D95">
      <w:pPr>
        <w:pStyle w:val="Odstavecseseznamem"/>
        <w:numPr>
          <w:ilvl w:val="1"/>
          <w:numId w:val="14"/>
        </w:numPr>
        <w:tabs>
          <w:tab w:val="left" w:pos="665"/>
        </w:tabs>
        <w:spacing w:before="162"/>
        <w:ind w:left="664" w:hanging="427"/>
        <w:rPr>
          <w:rFonts w:ascii="Times New Roman" w:hAnsi="Times New Roman"/>
          <w:sz w:val="20"/>
        </w:rPr>
      </w:pPr>
      <w:r>
        <w:rPr>
          <w:rFonts w:ascii="Times New Roman" w:hAnsi="Times New Roman"/>
          <w:w w:val="85"/>
          <w:sz w:val="20"/>
          <w:u w:val="single"/>
        </w:rPr>
        <w:t>POJIŠTĚNÍ</w:t>
      </w:r>
      <w:r>
        <w:rPr>
          <w:rFonts w:ascii="Times New Roman" w:hAnsi="Times New Roman"/>
          <w:spacing w:val="7"/>
          <w:w w:val="85"/>
          <w:sz w:val="20"/>
          <w:u w:val="single"/>
        </w:rPr>
        <w:t xml:space="preserve"> </w:t>
      </w:r>
      <w:r>
        <w:rPr>
          <w:rFonts w:ascii="Times New Roman" w:hAnsi="Times New Roman"/>
          <w:w w:val="85"/>
          <w:sz w:val="20"/>
          <w:u w:val="single"/>
        </w:rPr>
        <w:t>ODCIZENÍ</w:t>
      </w:r>
    </w:p>
    <w:p w:rsidR="00283086" w:rsidRDefault="000F0D95">
      <w:pPr>
        <w:pStyle w:val="Zkladntext"/>
        <w:spacing w:before="131"/>
        <w:ind w:left="237"/>
      </w:pPr>
      <w:r>
        <w:rPr>
          <w:noProof/>
          <w:lang w:val="cs-CZ" w:eastAsia="cs-CZ"/>
        </w:rPr>
        <mc:AlternateContent>
          <mc:Choice Requires="wpg">
            <w:drawing>
              <wp:anchor distT="0" distB="0" distL="0" distR="0" simplePos="0" relativeHeight="251655168" behindDoc="0" locked="0" layoutInCell="1" allowOverlap="1">
                <wp:simplePos x="0" y="0"/>
                <wp:positionH relativeFrom="page">
                  <wp:posOffset>609600</wp:posOffset>
                </wp:positionH>
                <wp:positionV relativeFrom="paragraph">
                  <wp:posOffset>272415</wp:posOffset>
                </wp:positionV>
                <wp:extent cx="6346190" cy="335915"/>
                <wp:effectExtent l="9525" t="5715" r="6985" b="10795"/>
                <wp:wrapTopAndBottom/>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335915"/>
                          <a:chOff x="960" y="429"/>
                          <a:chExt cx="9994" cy="529"/>
                        </a:xfrm>
                      </wpg:grpSpPr>
                      <wps:wsp>
                        <wps:cNvPr id="30" name="Line 30"/>
                        <wps:cNvCnPr>
                          <a:cxnSpLocks noChangeShapeType="1"/>
                        </wps:cNvCnPr>
                        <wps:spPr bwMode="auto">
                          <a:xfrm>
                            <a:off x="965" y="439"/>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970" y="444"/>
                            <a:ext cx="0" cy="24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965" y="693"/>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70" y="698"/>
                            <a:ext cx="0" cy="25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965" y="948"/>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0949" y="434"/>
                            <a:ext cx="0" cy="519"/>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6" name="Text Box 24"/>
                        <wps:cNvSpPr txBox="1">
                          <a:spLocks noChangeArrowheads="1"/>
                        </wps:cNvSpPr>
                        <wps:spPr bwMode="auto">
                          <a:xfrm>
                            <a:off x="970" y="439"/>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spacing w:before="10"/>
                                <w:ind w:left="107"/>
                                <w:rPr>
                                  <w:rFonts w:ascii="Times New Roman" w:hAnsi="Times New Roman"/>
                                  <w:sz w:val="20"/>
                                </w:rPr>
                              </w:pPr>
                              <w:r>
                                <w:rPr>
                                  <w:rFonts w:ascii="Times New Roman" w:hAnsi="Times New Roman"/>
                                  <w:sz w:val="20"/>
                                </w:rPr>
                                <w:t>Odcizení krádeží vloupáním</w:t>
                              </w:r>
                            </w:p>
                          </w:txbxContent>
                        </wps:txbx>
                        <wps:bodyPr rot="0" vert="horz" wrap="square" lIns="0" tIns="0" rIns="0" bIns="0" anchor="t" anchorCtr="0" upright="1">
                          <a:noAutofit/>
                        </wps:bodyPr>
                      </wps:wsp>
                      <wps:wsp>
                        <wps:cNvPr id="37" name="Text Box 23"/>
                        <wps:cNvSpPr txBox="1">
                          <a:spLocks noChangeArrowheads="1"/>
                        </wps:cNvSpPr>
                        <wps:spPr bwMode="auto">
                          <a:xfrm>
                            <a:off x="970" y="693"/>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spacing w:before="10"/>
                                <w:ind w:left="107"/>
                                <w:rPr>
                                  <w:rFonts w:ascii="Times New Roman" w:hAnsi="Times New Roman"/>
                                  <w:sz w:val="20"/>
                                </w:rPr>
                              </w:pPr>
                              <w:r>
                                <w:rPr>
                                  <w:rFonts w:ascii="Times New Roman" w:hAnsi="Times New Roman"/>
                                  <w:sz w:val="20"/>
                                </w:rPr>
                                <w:t>Odcizení  loupežným přepa</w:t>
                              </w:r>
                              <w:r>
                                <w:rPr>
                                  <w:rFonts w:ascii="Times New Roman" w:hAnsi="Times New Roman"/>
                                  <w:sz w:val="20"/>
                                </w:rPr>
                                <w:t>dením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48pt;margin-top:21.45pt;width:499.7pt;height:26.45pt;z-index:251655168;mso-wrap-distance-left:0;mso-wrap-distance-right:0;mso-position-horizontal-relative:page" coordorigin="960,429" coordsize="999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">
                <v:line id="Line 30" o:spid="_x0000_s1028" style="position:absolute;visibility:visible;mso-wrap-style:square" from="965,439" to="1094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bdsAAAADbAAAADwAAAGRycy9kb3ducmV2LnhtbERPy4rCMBTdD/gP4QpuBk0dQaUaRQQH&#10;3fgGcXdtrm2xuSlN1Pr3ZiG4PJz3eFqbQjyocrllBd1OBII4sTrnVMHxsGgPQTiPrLGwTApe5GA6&#10;afyMMdb2yTt67H0qQgi7GBVk3pexlC7JyKDr2JI4cFdbGfQBVqnUFT5DuCnkXxT1pcGcQ0OGJc0z&#10;Sm77u1GwXvy+tucbreT6fhnMuv8n2m5YqVazno1AeKr9V/xxL7WCXlgfvoQfIC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1cW3bAAAAA2wAAAA8AAAAAAAAAAAAAAAAA&#10;oQIAAGRycy9kb3ducmV2LnhtbFBLBQYAAAAABAAEAPkAAACOAwAAAAA=&#10;" strokecolor="#bfbfbf" strokeweight=".48pt"/>
                <v:line id="Line 29" o:spid="_x0000_s1029" style="position:absolute;visibility:visible;mso-wrap-style:square" from="970,444" to="97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D+7cYAAADbAAAADwAAAGRycy9kb3ducmV2LnhtbESPzWrDMBCE74G+g9hCLqWRnUJT3CjB&#10;FFySS34LpbettbVNrJWxlNh++yoQyHGYmW+Y+bI3tbhQ6yrLCuJJBII4t7riQsHXMXt+A+E8ssba&#10;MikYyMFy8TCaY6Jtx3u6HHwhAoRdggpK75tESpeXZNBNbEMcvD/bGvRBtoXULXYBbmo5jaJXabDi&#10;sFBiQx8l5afD2SjYZE/D7udEa7k5/87S+PObdltWavzYp+8gPPX+Hr61V1rBSwzXL+EH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u3GAAAA2wAAAA8AAAAAAAAA&#10;AAAAAAAAoQIAAGRycy9kb3ducmV2LnhtbFBLBQYAAAAABAAEAPkAAACUAwAAAAA=&#10;" strokecolor="#bfbfbf" strokeweight=".48pt"/>
                <v:line id="Line 28" o:spid="_x0000_s1030" style="position:absolute;visibility:visible;mso-wrap-style:square" from="965,693" to="1094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gmsQAAADbAAAADwAAAGRycy9kb3ducmV2LnhtbESPQYvCMBSE78L+h/AEL4umKqxLNYos&#10;KHpxtSuIt2fzbIvNS2mi1n9vFgSPw8x8w0xmjSnFjWpXWFbQ70UgiFOrC84U7P8W3W8QziNrLC2T&#10;ggc5mE0/WhOMtb3zjm6Jz0SAsItRQe59FUvp0pwMup6tiIN3trVBH2SdSV3jPcBNKQdR9CUNFhwW&#10;cqzoJ6f0klyNgs3i87E9XmgtN9fTaN5fHmj7y0p12s18DMJT49/hV3ulFQwH8P8l/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mCaxAAAANsAAAAPAAAAAAAAAAAA&#10;AAAAAKECAABkcnMvZG93bnJldi54bWxQSwUGAAAAAAQABAD5AAAAkgMAAAAA&#10;" strokecolor="#bfbfbf" strokeweight=".48pt"/>
                <v:line id="Line 27" o:spid="_x0000_s1031" style="position:absolute;visibility:visible;mso-wrap-style:square" from="970,698" to="97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7FAcUAAADbAAAADwAAAGRycy9kb3ducmV2LnhtbESPQWvCQBSE74X+h+UJvRSzUaEt0VWk&#10;EKkXa60g3p7ZZxLMvg3ZTYz/3i0IPQ4z8w0zW/SmEh01rrSsYBTFIIgzq0vOFex/0+EHCOeRNVaW&#10;ScGNHCzmz08zTLS98g91O5+LAGGXoILC+zqR0mUFGXSRrYmDd7aNQR9kk0vd4DXATSXHcfwmDZYc&#10;Fgqs6bOg7LJrjYJN+nrbHi+0lpv29L4crQ60/WalXgb9cgrCU+//w4/2l1YwmcDf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7FAcUAAADbAAAADwAAAAAAAAAA&#10;AAAAAAChAgAAZHJzL2Rvd25yZXYueG1sUEsFBgAAAAAEAAQA+QAAAJMDAAAAAA==&#10;" strokecolor="#bfbfbf" strokeweight=".48pt"/>
                <v:line id="Line 26" o:spid="_x0000_s1032" style="position:absolute;visibility:visible;mso-wrap-style:square" from="965,948" to="1094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ddcYAAADbAAAADwAAAGRycy9kb3ducmV2LnhtbESPQWvCQBSE74X+h+UVeim6SZVWUlcJ&#10;BUu9qFVBvL1mX5Ng9m3Irkn8964g9DjMzDfMdN6bSrTUuNKygngYgSDOrC45V7DfLQYTEM4ja6ws&#10;k4ILOZjPHh+mmGjb8Q+1W5+LAGGXoILC+zqR0mUFGXRDWxMH7882Bn2QTS51g12Am0q+RtGbNFhy&#10;WCiwps+CstP2bBSsFi+XzfFES7k6/76n8deBNmtW6vmpTz9AeOr9f/je/tYKRmO4fQk/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nXXXGAAAA2wAAAA8AAAAAAAAA&#10;AAAAAAAAoQIAAGRycy9kb3ducmV2LnhtbFBLBQYAAAAABAAEAPkAAACUAwAAAAA=&#10;" strokecolor="#bfbfbf" strokeweight=".48pt"/>
                <v:line id="Line 25" o:spid="_x0000_s1033" style="position:absolute;visibility:visible;mso-wrap-style:square" from="10949,434" to="10949,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47sYAAADbAAAADwAAAGRycy9kb3ducmV2LnhtbESPQWvCQBSE74X+h+UVeim6ScVWUlcJ&#10;BUu9qFVBvL1mX5Ng9m3Irkn8964g9DjMzDfMdN6bSrTUuNKygngYgSDOrC45V7DfLQYTEM4ja6ws&#10;k4ILOZjPHh+mmGjb8Q+1W5+LAGGXoILC+zqR0mUFGXRDWxMH7882Bn2QTS51g12Am0q+RtGbNFhy&#10;WCiwps+CstP2bBSsFi+XzfFES7k6/76n8deBNmtW6vmpTz9AeOr9f/je/tYKRmO4fQk/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r+O7GAAAA2wAAAA8AAAAAAAAA&#10;AAAAAAAAoQIAAGRycy9kb3ducmV2LnhtbFBLBQYAAAAABAAEAPkAAACUAwAAAAA=&#10;" strokecolor="#bfbfbf" strokeweight=".48pt"/>
                <v:shape id="Text Box 24" o:spid="_x0000_s1034" type="#_x0000_t202" style="position:absolute;left:970;top:439;width:998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83086" w:rsidRDefault="000F0D95">
                        <w:pPr>
                          <w:spacing w:before="10"/>
                          <w:ind w:left="107"/>
                          <w:rPr>
                            <w:rFonts w:ascii="Times New Roman" w:hAnsi="Times New Roman"/>
                            <w:sz w:val="20"/>
                          </w:rPr>
                        </w:pPr>
                        <w:r>
                          <w:rPr>
                            <w:rFonts w:ascii="Times New Roman" w:hAnsi="Times New Roman"/>
                            <w:sz w:val="20"/>
                          </w:rPr>
                          <w:t>Odcizení krádeží vloupáním</w:t>
                        </w:r>
                      </w:p>
                    </w:txbxContent>
                  </v:textbox>
                </v:shape>
                <v:shape id="Text Box 23" o:spid="_x0000_s1035" type="#_x0000_t202" style="position:absolute;left:970;top:693;width:998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83086" w:rsidRDefault="000F0D95">
                        <w:pPr>
                          <w:spacing w:before="10"/>
                          <w:ind w:left="107"/>
                          <w:rPr>
                            <w:rFonts w:ascii="Times New Roman" w:hAnsi="Times New Roman"/>
                            <w:sz w:val="20"/>
                          </w:rPr>
                        </w:pPr>
                        <w:r>
                          <w:rPr>
                            <w:rFonts w:ascii="Times New Roman" w:hAnsi="Times New Roman"/>
                            <w:sz w:val="20"/>
                          </w:rPr>
                          <w:t>Odcizení  loupežným přepa</w:t>
                        </w:r>
                        <w:r>
                          <w:rPr>
                            <w:rFonts w:ascii="Times New Roman" w:hAnsi="Times New Roman"/>
                            <w:sz w:val="20"/>
                          </w:rPr>
                          <w:t>dením</w:t>
                        </w:r>
                      </w:p>
                    </w:txbxContent>
                  </v:textbox>
                </v:shape>
                <w10:wrap type="topAndBottom" anchorx="page"/>
              </v:group>
            </w:pict>
          </mc:Fallback>
        </mc:AlternateContent>
      </w:r>
      <w:r>
        <w:t>Pojištění se sjednává v rozsahu:</w:t>
      </w:r>
    </w:p>
    <w:p w:rsidR="00283086" w:rsidRDefault="00283086">
      <w:pPr>
        <w:pStyle w:val="Zkladntext"/>
        <w:spacing w:before="10"/>
        <w:rPr>
          <w:sz w:val="9"/>
        </w:rPr>
      </w:pPr>
    </w:p>
    <w:p w:rsidR="00283086" w:rsidRDefault="000F0D95">
      <w:pPr>
        <w:pStyle w:val="Zkladntext"/>
        <w:spacing w:before="91" w:line="254" w:lineRule="auto"/>
        <w:ind w:left="237" w:right="290"/>
        <w:jc w:val="both"/>
        <w:rPr>
          <w:rFonts w:ascii="Times New Roman" w:hAnsi="Times New Roman"/>
        </w:rPr>
      </w:pPr>
      <w:r>
        <w:rPr>
          <w:rFonts w:ascii="Times New Roman" w:hAnsi="Times New Roman"/>
        </w:rPr>
        <w:t xml:space="preserve">Dojde-li k odcizení pojištěných věcí, pojistitel bude plnit z jedné pojistné události do výše limitu, který  odpovídá způsobu zabezpečení pojištěných věcí v době vzniku pojistné události v souladu s článkem 7 DPPOV </w:t>
      </w:r>
      <w:r>
        <w:rPr>
          <w:rFonts w:ascii="Times New Roman" w:hAnsi="Times New Roman"/>
        </w:rPr>
        <w:t>MP 1/16, není-li dále  uvedeno jinak.</w:t>
      </w:r>
    </w:p>
    <w:p w:rsidR="00283086" w:rsidRDefault="00283086">
      <w:pPr>
        <w:pStyle w:val="Zkladntext"/>
        <w:rPr>
          <w:rFonts w:ascii="Times New Roman"/>
          <w:sz w:val="22"/>
        </w:rPr>
      </w:pPr>
    </w:p>
    <w:p w:rsidR="00283086" w:rsidRDefault="00283086">
      <w:pPr>
        <w:pStyle w:val="Zkladntext"/>
        <w:spacing w:before="9"/>
        <w:rPr>
          <w:rFonts w:ascii="Times New Roman"/>
          <w:sz w:val="27"/>
        </w:rPr>
      </w:pPr>
    </w:p>
    <w:p w:rsidR="00283086" w:rsidRDefault="000F0D95">
      <w:pPr>
        <w:pStyle w:val="Odstavecseseznamem"/>
        <w:numPr>
          <w:ilvl w:val="2"/>
          <w:numId w:val="14"/>
        </w:numPr>
        <w:tabs>
          <w:tab w:val="left" w:pos="945"/>
          <w:tab w:val="left" w:pos="946"/>
        </w:tabs>
        <w:spacing w:before="1"/>
        <w:ind w:right="439" w:hanging="708"/>
        <w:rPr>
          <w:sz w:val="20"/>
        </w:rPr>
      </w:pPr>
      <w:r>
        <w:rPr>
          <w:w w:val="105"/>
          <w:sz w:val="20"/>
        </w:rPr>
        <w:t>Sjednává</w:t>
      </w:r>
      <w:r>
        <w:rPr>
          <w:spacing w:val="-13"/>
          <w:w w:val="105"/>
          <w:sz w:val="20"/>
        </w:rPr>
        <w:t xml:space="preserve"> </w:t>
      </w:r>
      <w:r>
        <w:rPr>
          <w:w w:val="105"/>
          <w:sz w:val="20"/>
        </w:rPr>
        <w:t>se</w:t>
      </w:r>
      <w:r>
        <w:rPr>
          <w:spacing w:val="-13"/>
          <w:w w:val="105"/>
          <w:sz w:val="20"/>
        </w:rPr>
        <w:t xml:space="preserve"> </w:t>
      </w:r>
      <w:r>
        <w:rPr>
          <w:w w:val="105"/>
          <w:sz w:val="20"/>
        </w:rPr>
        <w:t>pojištění</w:t>
      </w:r>
      <w:r>
        <w:rPr>
          <w:spacing w:val="-12"/>
          <w:w w:val="105"/>
          <w:sz w:val="20"/>
        </w:rPr>
        <w:t xml:space="preserve"> </w:t>
      </w:r>
      <w:r>
        <w:rPr>
          <w:rFonts w:ascii="Times New Roman" w:hAnsi="Times New Roman"/>
          <w:w w:val="105"/>
          <w:sz w:val="20"/>
        </w:rPr>
        <w:t>vlastních</w:t>
      </w:r>
      <w:r>
        <w:rPr>
          <w:rFonts w:ascii="Times New Roman" w:hAnsi="Times New Roman"/>
          <w:spacing w:val="-17"/>
          <w:w w:val="105"/>
          <w:sz w:val="20"/>
        </w:rPr>
        <w:t xml:space="preserve"> </w:t>
      </w:r>
      <w:r>
        <w:rPr>
          <w:rFonts w:ascii="Times New Roman" w:hAnsi="Times New Roman"/>
          <w:w w:val="105"/>
          <w:sz w:val="20"/>
        </w:rPr>
        <w:t>a</w:t>
      </w:r>
      <w:r>
        <w:rPr>
          <w:rFonts w:ascii="Times New Roman" w:hAnsi="Times New Roman"/>
          <w:spacing w:val="-17"/>
          <w:w w:val="105"/>
          <w:sz w:val="20"/>
        </w:rPr>
        <w:t xml:space="preserve"> </w:t>
      </w:r>
      <w:r>
        <w:rPr>
          <w:rFonts w:ascii="Times New Roman" w:hAnsi="Times New Roman"/>
          <w:w w:val="105"/>
          <w:sz w:val="20"/>
        </w:rPr>
        <w:t>cizích</w:t>
      </w:r>
      <w:r>
        <w:rPr>
          <w:rFonts w:ascii="Times New Roman" w:hAnsi="Times New Roman"/>
          <w:spacing w:val="-16"/>
          <w:w w:val="105"/>
          <w:sz w:val="20"/>
        </w:rPr>
        <w:t xml:space="preserve"> </w:t>
      </w:r>
      <w:r>
        <w:rPr>
          <w:rFonts w:ascii="Times New Roman" w:hAnsi="Times New Roman"/>
          <w:w w:val="105"/>
          <w:sz w:val="20"/>
        </w:rPr>
        <w:t>stavební</w:t>
      </w:r>
      <w:r>
        <w:rPr>
          <w:rFonts w:ascii="Times New Roman" w:hAnsi="Times New Roman"/>
          <w:spacing w:val="-18"/>
          <w:w w:val="105"/>
          <w:sz w:val="20"/>
        </w:rPr>
        <w:t xml:space="preserve"> </w:t>
      </w:r>
      <w:r>
        <w:rPr>
          <w:rFonts w:ascii="Times New Roman" w:hAnsi="Times New Roman"/>
          <w:w w:val="105"/>
          <w:sz w:val="20"/>
        </w:rPr>
        <w:t>součásti</w:t>
      </w:r>
      <w:r>
        <w:rPr>
          <w:rFonts w:ascii="Times New Roman" w:hAnsi="Times New Roman"/>
          <w:spacing w:val="-18"/>
          <w:w w:val="105"/>
          <w:sz w:val="20"/>
        </w:rPr>
        <w:t xml:space="preserve"> </w:t>
      </w:r>
      <w:r>
        <w:rPr>
          <w:rFonts w:ascii="Times New Roman" w:hAnsi="Times New Roman"/>
          <w:w w:val="105"/>
          <w:sz w:val="20"/>
        </w:rPr>
        <w:t>a</w:t>
      </w:r>
      <w:r>
        <w:rPr>
          <w:rFonts w:ascii="Times New Roman" w:hAnsi="Times New Roman"/>
          <w:spacing w:val="-14"/>
          <w:w w:val="105"/>
          <w:sz w:val="20"/>
        </w:rPr>
        <w:t xml:space="preserve"> </w:t>
      </w:r>
      <w:r>
        <w:rPr>
          <w:rFonts w:ascii="Times New Roman" w:hAnsi="Times New Roman"/>
          <w:w w:val="105"/>
          <w:sz w:val="20"/>
        </w:rPr>
        <w:t>příslušenství</w:t>
      </w:r>
      <w:r>
        <w:rPr>
          <w:rFonts w:ascii="Times New Roman" w:hAnsi="Times New Roman"/>
          <w:spacing w:val="-18"/>
          <w:w w:val="105"/>
          <w:sz w:val="20"/>
        </w:rPr>
        <w:t xml:space="preserve"> </w:t>
      </w:r>
      <w:r>
        <w:rPr>
          <w:rFonts w:ascii="Times New Roman" w:hAnsi="Times New Roman"/>
          <w:w w:val="105"/>
          <w:sz w:val="20"/>
        </w:rPr>
        <w:t>budov</w:t>
      </w:r>
      <w:r>
        <w:rPr>
          <w:rFonts w:ascii="Times New Roman" w:hAnsi="Times New Roman"/>
          <w:spacing w:val="-17"/>
          <w:w w:val="105"/>
          <w:sz w:val="20"/>
        </w:rPr>
        <w:t xml:space="preserve"> </w:t>
      </w:r>
      <w:r>
        <w:rPr>
          <w:rFonts w:ascii="Times New Roman" w:hAnsi="Times New Roman"/>
          <w:w w:val="105"/>
          <w:sz w:val="20"/>
        </w:rPr>
        <w:t>nebo</w:t>
      </w:r>
      <w:r>
        <w:rPr>
          <w:rFonts w:ascii="Times New Roman" w:hAnsi="Times New Roman"/>
          <w:spacing w:val="-16"/>
          <w:w w:val="105"/>
          <w:sz w:val="20"/>
        </w:rPr>
        <w:t xml:space="preserve"> </w:t>
      </w:r>
      <w:r>
        <w:rPr>
          <w:rFonts w:ascii="Times New Roman" w:hAnsi="Times New Roman"/>
          <w:w w:val="105"/>
          <w:sz w:val="20"/>
        </w:rPr>
        <w:t>staveb,</w:t>
      </w:r>
      <w:r>
        <w:rPr>
          <w:rFonts w:ascii="Times New Roman" w:hAnsi="Times New Roman"/>
          <w:spacing w:val="-18"/>
          <w:w w:val="105"/>
          <w:sz w:val="20"/>
        </w:rPr>
        <w:t xml:space="preserve"> </w:t>
      </w:r>
      <w:r>
        <w:rPr>
          <w:rFonts w:ascii="Times New Roman" w:hAnsi="Times New Roman"/>
          <w:w w:val="105"/>
          <w:sz w:val="20"/>
        </w:rPr>
        <w:t>včetně</w:t>
      </w:r>
      <w:r>
        <w:rPr>
          <w:rFonts w:ascii="Times New Roman" w:hAnsi="Times New Roman"/>
          <w:spacing w:val="-17"/>
          <w:w w:val="105"/>
          <w:sz w:val="20"/>
        </w:rPr>
        <w:t xml:space="preserve"> </w:t>
      </w:r>
      <w:r>
        <w:rPr>
          <w:rFonts w:ascii="Times New Roman" w:hAnsi="Times New Roman"/>
          <w:w w:val="105"/>
          <w:sz w:val="20"/>
        </w:rPr>
        <w:t>součástí vodohospodářských</w:t>
      </w:r>
      <w:r>
        <w:rPr>
          <w:rFonts w:ascii="Times New Roman" w:hAnsi="Times New Roman"/>
          <w:spacing w:val="-20"/>
          <w:w w:val="105"/>
          <w:sz w:val="20"/>
        </w:rPr>
        <w:t xml:space="preserve"> </w:t>
      </w:r>
      <w:r>
        <w:rPr>
          <w:rFonts w:ascii="Times New Roman" w:hAnsi="Times New Roman"/>
          <w:w w:val="105"/>
          <w:sz w:val="20"/>
        </w:rPr>
        <w:t>staveb</w:t>
      </w:r>
      <w:r>
        <w:rPr>
          <w:rFonts w:ascii="Times New Roman" w:hAnsi="Times New Roman"/>
          <w:spacing w:val="-22"/>
          <w:w w:val="105"/>
          <w:sz w:val="20"/>
        </w:rPr>
        <w:t xml:space="preserve"> </w:t>
      </w:r>
      <w:r>
        <w:rPr>
          <w:rFonts w:ascii="Times New Roman" w:hAnsi="Times New Roman"/>
          <w:w w:val="105"/>
          <w:sz w:val="20"/>
        </w:rPr>
        <w:t>jako</w:t>
      </w:r>
      <w:r>
        <w:rPr>
          <w:rFonts w:ascii="Times New Roman" w:hAnsi="Times New Roman"/>
          <w:spacing w:val="-20"/>
          <w:w w:val="105"/>
          <w:sz w:val="20"/>
        </w:rPr>
        <w:t xml:space="preserve"> </w:t>
      </w:r>
      <w:r>
        <w:rPr>
          <w:rFonts w:ascii="Times New Roman" w:hAnsi="Times New Roman"/>
          <w:w w:val="105"/>
          <w:sz w:val="20"/>
        </w:rPr>
        <w:t>například,</w:t>
      </w:r>
      <w:r>
        <w:rPr>
          <w:rFonts w:ascii="Times New Roman" w:hAnsi="Times New Roman"/>
          <w:spacing w:val="-22"/>
          <w:w w:val="105"/>
          <w:sz w:val="20"/>
        </w:rPr>
        <w:t xml:space="preserve"> </w:t>
      </w:r>
      <w:r>
        <w:rPr>
          <w:rFonts w:ascii="Times New Roman" w:hAnsi="Times New Roman"/>
          <w:w w:val="105"/>
          <w:sz w:val="20"/>
        </w:rPr>
        <w:t>poklopy,</w:t>
      </w:r>
      <w:r>
        <w:rPr>
          <w:rFonts w:ascii="Times New Roman" w:hAnsi="Times New Roman"/>
          <w:spacing w:val="-23"/>
          <w:w w:val="105"/>
          <w:sz w:val="20"/>
        </w:rPr>
        <w:t xml:space="preserve"> </w:t>
      </w:r>
      <w:r>
        <w:rPr>
          <w:rFonts w:ascii="Times New Roman" w:hAnsi="Times New Roman"/>
          <w:w w:val="105"/>
          <w:sz w:val="20"/>
        </w:rPr>
        <w:t>víka,</w:t>
      </w:r>
      <w:r>
        <w:rPr>
          <w:rFonts w:ascii="Times New Roman" w:hAnsi="Times New Roman"/>
          <w:spacing w:val="-23"/>
          <w:w w:val="105"/>
          <w:sz w:val="20"/>
        </w:rPr>
        <w:t xml:space="preserve"> </w:t>
      </w:r>
      <w:r>
        <w:rPr>
          <w:rFonts w:ascii="Times New Roman" w:hAnsi="Times New Roman"/>
          <w:w w:val="105"/>
          <w:sz w:val="20"/>
        </w:rPr>
        <w:t>apod.</w:t>
      </w:r>
      <w:r>
        <w:rPr>
          <w:rFonts w:ascii="Times New Roman" w:hAnsi="Times New Roman"/>
          <w:spacing w:val="-22"/>
          <w:w w:val="105"/>
          <w:sz w:val="20"/>
        </w:rPr>
        <w:t xml:space="preserve"> </w:t>
      </w:r>
      <w:r>
        <w:rPr>
          <w:w w:val="105"/>
          <w:sz w:val="20"/>
        </w:rPr>
        <w:t>(podmínkou</w:t>
      </w:r>
      <w:r>
        <w:rPr>
          <w:spacing w:val="-15"/>
          <w:w w:val="105"/>
          <w:sz w:val="20"/>
        </w:rPr>
        <w:t xml:space="preserve"> </w:t>
      </w:r>
      <w:r>
        <w:rPr>
          <w:w w:val="105"/>
          <w:sz w:val="20"/>
        </w:rPr>
        <w:t>pro</w:t>
      </w:r>
      <w:r>
        <w:rPr>
          <w:spacing w:val="-17"/>
          <w:w w:val="105"/>
          <w:sz w:val="20"/>
        </w:rPr>
        <w:t xml:space="preserve"> </w:t>
      </w:r>
      <w:r>
        <w:rPr>
          <w:w w:val="105"/>
          <w:sz w:val="20"/>
        </w:rPr>
        <w:t>pojistného</w:t>
      </w:r>
      <w:r>
        <w:rPr>
          <w:spacing w:val="-15"/>
          <w:w w:val="105"/>
          <w:sz w:val="20"/>
        </w:rPr>
        <w:t xml:space="preserve"> </w:t>
      </w:r>
      <w:r>
        <w:rPr>
          <w:w w:val="105"/>
          <w:sz w:val="20"/>
        </w:rPr>
        <w:t>plnění</w:t>
      </w:r>
      <w:r>
        <w:rPr>
          <w:spacing w:val="-15"/>
          <w:w w:val="105"/>
          <w:sz w:val="20"/>
        </w:rPr>
        <w:t xml:space="preserve"> </w:t>
      </w:r>
      <w:r>
        <w:rPr>
          <w:w w:val="105"/>
          <w:sz w:val="20"/>
        </w:rPr>
        <w:t>je,</w:t>
      </w:r>
      <w:r>
        <w:rPr>
          <w:spacing w:val="-17"/>
          <w:w w:val="105"/>
          <w:sz w:val="20"/>
        </w:rPr>
        <w:t xml:space="preserve"> </w:t>
      </w:r>
      <w:r>
        <w:rPr>
          <w:w w:val="105"/>
          <w:sz w:val="20"/>
        </w:rPr>
        <w:t xml:space="preserve">aby </w:t>
      </w:r>
      <w:r>
        <w:rPr>
          <w:sz w:val="20"/>
        </w:rPr>
        <w:t>součást byla konstrukčně</w:t>
      </w:r>
      <w:r>
        <w:rPr>
          <w:spacing w:val="-9"/>
          <w:sz w:val="20"/>
        </w:rPr>
        <w:t xml:space="preserve"> </w:t>
      </w:r>
      <w:r>
        <w:rPr>
          <w:sz w:val="20"/>
        </w:rPr>
        <w:t>upevněna).</w:t>
      </w:r>
    </w:p>
    <w:p w:rsidR="00283086" w:rsidRDefault="00283086">
      <w:pPr>
        <w:pStyle w:val="Zkladntext"/>
        <w:spacing w:before="9" w:after="1"/>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t>Celková pojistná částka činí:</w:t>
            </w:r>
          </w:p>
        </w:tc>
        <w:tc>
          <w:tcPr>
            <w:tcW w:w="5993" w:type="dxa"/>
          </w:tcPr>
          <w:p w:rsidR="00283086" w:rsidRDefault="000F0D95">
            <w:pPr>
              <w:pStyle w:val="TableParagraph"/>
              <w:rPr>
                <w:sz w:val="20"/>
              </w:rPr>
            </w:pPr>
            <w:r>
              <w:rPr>
                <w:sz w:val="20"/>
              </w:rPr>
              <w:t>150.000,-Kč</w:t>
            </w:r>
          </w:p>
        </w:tc>
      </w:tr>
      <w:tr w:rsidR="00283086">
        <w:trPr>
          <w:trHeight w:hRule="exact" w:val="617"/>
        </w:trPr>
        <w:tc>
          <w:tcPr>
            <w:tcW w:w="1160" w:type="dxa"/>
            <w:tcBorders>
              <w:right w:val="nil"/>
            </w:tcBorders>
          </w:tcPr>
          <w:p w:rsidR="00283086" w:rsidRDefault="000F0D95">
            <w:pPr>
              <w:pStyle w:val="TableParagraph"/>
              <w:spacing w:line="252"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21"/>
        <w:ind w:left="945"/>
      </w:pPr>
      <w:r>
        <w:t>Pojištění se sjednává na první riziko.</w:t>
      </w:r>
    </w:p>
    <w:p w:rsidR="00283086" w:rsidRDefault="00283086">
      <w:pPr>
        <w:pStyle w:val="Zkladntext"/>
        <w:spacing w:before="8"/>
        <w:rPr>
          <w:sz w:val="19"/>
        </w:rPr>
      </w:pPr>
    </w:p>
    <w:p w:rsidR="00283086" w:rsidRDefault="000F0D95">
      <w:pPr>
        <w:pStyle w:val="Odstavecseseznamem"/>
        <w:numPr>
          <w:ilvl w:val="2"/>
          <w:numId w:val="14"/>
        </w:numPr>
        <w:tabs>
          <w:tab w:val="left" w:pos="957"/>
          <w:tab w:val="left" w:pos="958"/>
        </w:tabs>
        <w:spacing w:before="0"/>
        <w:ind w:left="957" w:hanging="720"/>
        <w:rPr>
          <w:sz w:val="20"/>
        </w:rPr>
      </w:pPr>
      <w:r>
        <w:rPr>
          <w:sz w:val="20"/>
        </w:rPr>
        <w:t xml:space="preserve">Sjednává se pojištění </w:t>
      </w:r>
      <w:r>
        <w:rPr>
          <w:rFonts w:ascii="Times New Roman" w:hAnsi="Times New Roman"/>
          <w:sz w:val="20"/>
        </w:rPr>
        <w:t>souboru věcí movitých, včetně strojů, elektroniky a DHIM – vlastní i</w:t>
      </w:r>
      <w:r>
        <w:rPr>
          <w:rFonts w:ascii="Times New Roman" w:hAnsi="Times New Roman"/>
          <w:spacing w:val="12"/>
          <w:sz w:val="20"/>
        </w:rPr>
        <w:t xml:space="preserve"> </w:t>
      </w:r>
      <w:r>
        <w:rPr>
          <w:rFonts w:ascii="Times New Roman" w:hAnsi="Times New Roman"/>
          <w:sz w:val="20"/>
        </w:rPr>
        <w:t>cizí</w:t>
      </w:r>
      <w:r>
        <w:rPr>
          <w:sz w:val="20"/>
        </w:rPr>
        <w:t>.</w:t>
      </w:r>
    </w:p>
    <w:p w:rsidR="00283086" w:rsidRDefault="00283086">
      <w:pPr>
        <w:pStyle w:val="Zkladntext"/>
        <w:spacing w:before="9"/>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2"/>
        </w:trPr>
        <w:tc>
          <w:tcPr>
            <w:tcW w:w="3211" w:type="dxa"/>
            <w:gridSpan w:val="4"/>
          </w:tcPr>
          <w:p w:rsidR="00283086" w:rsidRDefault="000F0D95">
            <w:pPr>
              <w:pStyle w:val="TableParagraph"/>
              <w:spacing w:before="123"/>
              <w:rPr>
                <w:sz w:val="20"/>
              </w:rPr>
            </w:pPr>
            <w:r>
              <w:rPr>
                <w:w w:val="105"/>
                <w:sz w:val="20"/>
              </w:rPr>
              <w:t>Celková pojistná částka činí:</w:t>
            </w:r>
          </w:p>
        </w:tc>
        <w:tc>
          <w:tcPr>
            <w:tcW w:w="5993" w:type="dxa"/>
          </w:tcPr>
          <w:p w:rsidR="00283086" w:rsidRDefault="000F0D95">
            <w:pPr>
              <w:pStyle w:val="TableParagraph"/>
              <w:spacing w:before="123"/>
              <w:rPr>
                <w:sz w:val="20"/>
              </w:rPr>
            </w:pPr>
            <w:r>
              <w:rPr>
                <w:sz w:val="20"/>
              </w:rPr>
              <w:t>500.000,-Kč</w:t>
            </w:r>
          </w:p>
        </w:tc>
      </w:tr>
      <w:tr w:rsidR="00283086">
        <w:trPr>
          <w:trHeight w:hRule="exact" w:val="619"/>
        </w:trPr>
        <w:tc>
          <w:tcPr>
            <w:tcW w:w="1160" w:type="dxa"/>
            <w:tcBorders>
              <w:right w:val="nil"/>
            </w:tcBorders>
          </w:tcPr>
          <w:p w:rsidR="00283086" w:rsidRDefault="000F0D95">
            <w:pPr>
              <w:pStyle w:val="TableParagraph"/>
              <w:spacing w:line="254"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21"/>
        <w:ind w:left="945"/>
      </w:pPr>
      <w:r>
        <w:t>Pojištění se sjednává na první riziko.</w:t>
      </w:r>
    </w:p>
    <w:p w:rsidR="00283086" w:rsidRDefault="00283086">
      <w:pPr>
        <w:pStyle w:val="Zkladntext"/>
        <w:spacing w:before="8"/>
        <w:rPr>
          <w:sz w:val="19"/>
        </w:rPr>
      </w:pPr>
    </w:p>
    <w:p w:rsidR="00283086" w:rsidRDefault="000F0D95">
      <w:pPr>
        <w:pStyle w:val="Odstavecseseznamem"/>
        <w:numPr>
          <w:ilvl w:val="2"/>
          <w:numId w:val="14"/>
        </w:numPr>
        <w:tabs>
          <w:tab w:val="left" w:pos="957"/>
          <w:tab w:val="left" w:pos="958"/>
        </w:tabs>
        <w:spacing w:before="0"/>
        <w:ind w:left="957" w:hanging="720"/>
        <w:rPr>
          <w:sz w:val="20"/>
        </w:rPr>
      </w:pPr>
      <w:r>
        <w:rPr>
          <w:sz w:val="20"/>
        </w:rPr>
        <w:t xml:space="preserve">Sjednává se pojištění </w:t>
      </w:r>
      <w:r>
        <w:rPr>
          <w:rFonts w:ascii="Times New Roman" w:hAnsi="Times New Roman"/>
          <w:sz w:val="20"/>
        </w:rPr>
        <w:t>souboru vlastních a cizích</w:t>
      </w:r>
      <w:r>
        <w:rPr>
          <w:rFonts w:ascii="Times New Roman" w:hAnsi="Times New Roman"/>
          <w:spacing w:val="29"/>
          <w:sz w:val="20"/>
        </w:rPr>
        <w:t xml:space="preserve"> </w:t>
      </w:r>
      <w:r>
        <w:rPr>
          <w:rFonts w:ascii="Times New Roman" w:hAnsi="Times New Roman"/>
          <w:sz w:val="20"/>
        </w:rPr>
        <w:t>zásob</w:t>
      </w:r>
      <w:r>
        <w:rPr>
          <w:sz w:val="20"/>
        </w:rPr>
        <w:t>.</w:t>
      </w:r>
    </w:p>
    <w:p w:rsidR="00283086" w:rsidRDefault="00283086">
      <w:pPr>
        <w:pStyle w:val="Zkladntext"/>
        <w:spacing w:before="7"/>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t>Celková pojistná částka činí:</w:t>
            </w:r>
          </w:p>
        </w:tc>
        <w:tc>
          <w:tcPr>
            <w:tcW w:w="5993" w:type="dxa"/>
          </w:tcPr>
          <w:p w:rsidR="00283086" w:rsidRDefault="000F0D95">
            <w:pPr>
              <w:pStyle w:val="TableParagraph"/>
              <w:rPr>
                <w:sz w:val="20"/>
              </w:rPr>
            </w:pPr>
            <w:r>
              <w:rPr>
                <w:sz w:val="20"/>
              </w:rPr>
              <w:t>300.000,-Kč</w:t>
            </w:r>
          </w:p>
        </w:tc>
      </w:tr>
      <w:tr w:rsidR="00283086">
        <w:trPr>
          <w:trHeight w:hRule="exact" w:val="619"/>
        </w:trPr>
        <w:tc>
          <w:tcPr>
            <w:tcW w:w="1160" w:type="dxa"/>
            <w:tcBorders>
              <w:right w:val="nil"/>
            </w:tcBorders>
          </w:tcPr>
          <w:p w:rsidR="00283086" w:rsidRDefault="000F0D95">
            <w:pPr>
              <w:pStyle w:val="TableParagraph"/>
              <w:spacing w:line="254"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21"/>
        <w:ind w:left="945"/>
      </w:pPr>
      <w:r>
        <w:t>Pojištění se sjednává na první riziko.</w:t>
      </w:r>
    </w:p>
    <w:p w:rsidR="00283086" w:rsidRDefault="00283086">
      <w:pPr>
        <w:sectPr w:rsidR="00283086">
          <w:pgSz w:w="11910" w:h="16840"/>
          <w:pgMar w:top="1480" w:right="840" w:bottom="760" w:left="840" w:header="1034" w:footer="568" w:gutter="0"/>
          <w:cols w:space="708"/>
        </w:sectPr>
      </w:pPr>
    </w:p>
    <w:p w:rsidR="00283086" w:rsidRDefault="00283086">
      <w:pPr>
        <w:pStyle w:val="Zkladntext"/>
        <w:spacing w:before="4"/>
        <w:rPr>
          <w:sz w:val="16"/>
        </w:rPr>
      </w:pPr>
    </w:p>
    <w:p w:rsidR="00283086" w:rsidRDefault="000F0D95">
      <w:pPr>
        <w:pStyle w:val="Odstavecseseznamem"/>
        <w:numPr>
          <w:ilvl w:val="2"/>
          <w:numId w:val="14"/>
        </w:numPr>
        <w:tabs>
          <w:tab w:val="left" w:pos="945"/>
          <w:tab w:val="left" w:pos="946"/>
        </w:tabs>
        <w:spacing w:before="88" w:line="244" w:lineRule="auto"/>
        <w:ind w:right="1205" w:hanging="708"/>
        <w:rPr>
          <w:rFonts w:ascii="Times New Roman" w:hAnsi="Times New Roman"/>
          <w:sz w:val="20"/>
        </w:rPr>
      </w:pPr>
      <w:r>
        <w:rPr>
          <w:sz w:val="20"/>
        </w:rPr>
        <w:t xml:space="preserve">Sjednává se pojištění </w:t>
      </w:r>
      <w:r>
        <w:rPr>
          <w:rFonts w:ascii="Times New Roman" w:hAnsi="Times New Roman"/>
          <w:sz w:val="20"/>
        </w:rPr>
        <w:t xml:space="preserve">vlastních cenností a cenin uložených v uzamčeném trezoru nacházejícím se v uzavřeném </w:t>
      </w:r>
      <w:r>
        <w:rPr>
          <w:rFonts w:ascii="Times New Roman" w:hAnsi="Times New Roman"/>
          <w:spacing w:val="47"/>
          <w:sz w:val="20"/>
        </w:rPr>
        <w:t xml:space="preserve"> </w:t>
      </w:r>
      <w:r>
        <w:rPr>
          <w:rFonts w:ascii="Times New Roman" w:hAnsi="Times New Roman"/>
          <w:sz w:val="20"/>
        </w:rPr>
        <w:t>prostoru.</w:t>
      </w:r>
    </w:p>
    <w:p w:rsidR="00283086" w:rsidRDefault="00283086">
      <w:pPr>
        <w:pStyle w:val="Zkladntext"/>
        <w:rPr>
          <w:rFonts w:ascii="Times New Roman"/>
        </w:rPr>
      </w:pPr>
    </w:p>
    <w:p w:rsidR="00283086" w:rsidRDefault="00283086">
      <w:pPr>
        <w:pStyle w:val="Zkladntext"/>
        <w:spacing w:before="11"/>
        <w:rPr>
          <w:rFonts w:ascii="Times New Roman"/>
          <w:sz w:val="11"/>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t>Celková pojistná částka činí:</w:t>
            </w:r>
          </w:p>
        </w:tc>
        <w:tc>
          <w:tcPr>
            <w:tcW w:w="5993" w:type="dxa"/>
          </w:tcPr>
          <w:p w:rsidR="00283086" w:rsidRDefault="000F0D95">
            <w:pPr>
              <w:pStyle w:val="TableParagraph"/>
              <w:rPr>
                <w:sz w:val="20"/>
              </w:rPr>
            </w:pPr>
            <w:r>
              <w:rPr>
                <w:sz w:val="20"/>
              </w:rPr>
              <w:t>100.000,-Kč</w:t>
            </w:r>
          </w:p>
        </w:tc>
      </w:tr>
      <w:tr w:rsidR="00283086">
        <w:trPr>
          <w:trHeight w:hRule="exact" w:val="619"/>
        </w:trPr>
        <w:tc>
          <w:tcPr>
            <w:tcW w:w="1160" w:type="dxa"/>
            <w:tcBorders>
              <w:right w:val="nil"/>
            </w:tcBorders>
          </w:tcPr>
          <w:p w:rsidR="00283086" w:rsidRDefault="000F0D95">
            <w:pPr>
              <w:pStyle w:val="TableParagraph"/>
              <w:spacing w:line="252"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19"/>
        <w:ind w:left="945"/>
      </w:pPr>
      <w:r>
        <w:t>Pojištění se sjednává na první riziko.</w:t>
      </w:r>
    </w:p>
    <w:p w:rsidR="00283086" w:rsidRDefault="00283086">
      <w:pPr>
        <w:pStyle w:val="Zkladntext"/>
        <w:spacing w:before="8"/>
        <w:rPr>
          <w:sz w:val="19"/>
        </w:rPr>
      </w:pPr>
    </w:p>
    <w:p w:rsidR="00283086" w:rsidRDefault="000F0D95">
      <w:pPr>
        <w:pStyle w:val="Odstavecseseznamem"/>
        <w:numPr>
          <w:ilvl w:val="2"/>
          <w:numId w:val="14"/>
        </w:numPr>
        <w:tabs>
          <w:tab w:val="left" w:pos="945"/>
          <w:tab w:val="left" w:pos="946"/>
        </w:tabs>
        <w:spacing w:before="0"/>
        <w:ind w:right="289" w:hanging="708"/>
        <w:rPr>
          <w:sz w:val="20"/>
        </w:rPr>
      </w:pPr>
      <w:r>
        <w:rPr>
          <w:w w:val="105"/>
          <w:sz w:val="20"/>
        </w:rPr>
        <w:t xml:space="preserve">Sjednává se </w:t>
      </w:r>
      <w:r>
        <w:rPr>
          <w:rFonts w:ascii="Times New Roman" w:hAnsi="Times New Roman"/>
          <w:w w:val="105"/>
          <w:sz w:val="20"/>
        </w:rPr>
        <w:t>pojištění dokladů, rukopisů, plánů, projektů a obchodních knih, včetně nákladů na administrativní</w:t>
      </w:r>
      <w:r>
        <w:rPr>
          <w:rFonts w:ascii="Times New Roman" w:hAnsi="Times New Roman"/>
          <w:spacing w:val="-26"/>
          <w:w w:val="105"/>
          <w:sz w:val="20"/>
        </w:rPr>
        <w:t xml:space="preserve"> </w:t>
      </w:r>
      <w:r>
        <w:rPr>
          <w:rFonts w:ascii="Times New Roman" w:hAnsi="Times New Roman"/>
          <w:w w:val="105"/>
          <w:sz w:val="20"/>
        </w:rPr>
        <w:t>práci</w:t>
      </w:r>
      <w:r>
        <w:rPr>
          <w:rFonts w:ascii="Times New Roman" w:hAnsi="Times New Roman"/>
          <w:spacing w:val="-26"/>
          <w:w w:val="105"/>
          <w:sz w:val="20"/>
        </w:rPr>
        <w:t xml:space="preserve"> </w:t>
      </w:r>
      <w:r>
        <w:rPr>
          <w:rFonts w:ascii="Times New Roman" w:hAnsi="Times New Roman"/>
          <w:w w:val="105"/>
          <w:sz w:val="20"/>
        </w:rPr>
        <w:t>spojenou</w:t>
      </w:r>
      <w:r>
        <w:rPr>
          <w:rFonts w:ascii="Times New Roman" w:hAnsi="Times New Roman"/>
          <w:spacing w:val="-25"/>
          <w:w w:val="105"/>
          <w:sz w:val="20"/>
        </w:rPr>
        <w:t xml:space="preserve"> </w:t>
      </w:r>
      <w:r>
        <w:rPr>
          <w:rFonts w:ascii="Times New Roman" w:hAnsi="Times New Roman"/>
          <w:w w:val="105"/>
          <w:sz w:val="20"/>
        </w:rPr>
        <w:t>s</w:t>
      </w:r>
      <w:r>
        <w:rPr>
          <w:rFonts w:ascii="Times New Roman" w:hAnsi="Times New Roman"/>
          <w:spacing w:val="-25"/>
          <w:w w:val="105"/>
          <w:sz w:val="20"/>
        </w:rPr>
        <w:t xml:space="preserve"> </w:t>
      </w:r>
      <w:r>
        <w:rPr>
          <w:rFonts w:ascii="Times New Roman" w:hAnsi="Times New Roman"/>
          <w:w w:val="105"/>
          <w:sz w:val="20"/>
        </w:rPr>
        <w:t>jejich</w:t>
      </w:r>
      <w:r>
        <w:rPr>
          <w:rFonts w:ascii="Times New Roman" w:hAnsi="Times New Roman"/>
          <w:spacing w:val="-25"/>
          <w:w w:val="105"/>
          <w:sz w:val="20"/>
        </w:rPr>
        <w:t xml:space="preserve"> </w:t>
      </w:r>
      <w:r>
        <w:rPr>
          <w:rFonts w:ascii="Times New Roman" w:hAnsi="Times New Roman"/>
          <w:w w:val="105"/>
          <w:sz w:val="20"/>
        </w:rPr>
        <w:t>znovuzřízením</w:t>
      </w:r>
      <w:r>
        <w:rPr>
          <w:rFonts w:ascii="Times New Roman" w:hAnsi="Times New Roman"/>
          <w:spacing w:val="-24"/>
          <w:w w:val="105"/>
          <w:sz w:val="20"/>
        </w:rPr>
        <w:t xml:space="preserve"> </w:t>
      </w:r>
      <w:r>
        <w:rPr>
          <w:rFonts w:ascii="Times New Roman" w:hAnsi="Times New Roman"/>
          <w:w w:val="105"/>
          <w:sz w:val="20"/>
        </w:rPr>
        <w:t>(z</w:t>
      </w:r>
      <w:r>
        <w:rPr>
          <w:rFonts w:ascii="Times New Roman" w:hAnsi="Times New Roman"/>
          <w:spacing w:val="-26"/>
          <w:w w:val="105"/>
          <w:sz w:val="20"/>
        </w:rPr>
        <w:t xml:space="preserve"> </w:t>
      </w:r>
      <w:r>
        <w:rPr>
          <w:rFonts w:ascii="Times New Roman" w:hAnsi="Times New Roman"/>
          <w:w w:val="105"/>
          <w:sz w:val="20"/>
        </w:rPr>
        <w:t>kopií</w:t>
      </w:r>
      <w:r>
        <w:rPr>
          <w:rFonts w:ascii="Times New Roman" w:hAnsi="Times New Roman"/>
          <w:spacing w:val="-26"/>
          <w:w w:val="105"/>
          <w:sz w:val="20"/>
        </w:rPr>
        <w:t xml:space="preserve"> </w:t>
      </w:r>
      <w:r>
        <w:rPr>
          <w:rFonts w:ascii="Times New Roman" w:hAnsi="Times New Roman"/>
          <w:w w:val="105"/>
          <w:sz w:val="20"/>
        </w:rPr>
        <w:t>apod.)</w:t>
      </w:r>
      <w:r>
        <w:rPr>
          <w:w w:val="105"/>
          <w:sz w:val="20"/>
        </w:rPr>
        <w:t>.</w:t>
      </w:r>
    </w:p>
    <w:p w:rsidR="00283086" w:rsidRDefault="00283086">
      <w:pPr>
        <w:pStyle w:val="Zkladntext"/>
        <w:spacing w:before="9"/>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2"/>
        </w:trPr>
        <w:tc>
          <w:tcPr>
            <w:tcW w:w="3211" w:type="dxa"/>
            <w:gridSpan w:val="4"/>
          </w:tcPr>
          <w:p w:rsidR="00283086" w:rsidRDefault="000F0D95">
            <w:pPr>
              <w:pStyle w:val="TableParagraph"/>
              <w:spacing w:before="123"/>
              <w:rPr>
                <w:sz w:val="20"/>
              </w:rPr>
            </w:pPr>
            <w:r>
              <w:rPr>
                <w:w w:val="105"/>
                <w:sz w:val="20"/>
              </w:rPr>
              <w:t>Místo pojištění:</w:t>
            </w:r>
          </w:p>
        </w:tc>
        <w:tc>
          <w:tcPr>
            <w:tcW w:w="5993" w:type="dxa"/>
          </w:tcPr>
          <w:p w:rsidR="00283086" w:rsidRPr="000F0D95" w:rsidRDefault="000F0D95">
            <w:pPr>
              <w:pStyle w:val="TableParagraph"/>
              <w:spacing w:before="123"/>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t>Celková pojistná částka činí:</w:t>
            </w:r>
          </w:p>
        </w:tc>
        <w:tc>
          <w:tcPr>
            <w:tcW w:w="5993" w:type="dxa"/>
          </w:tcPr>
          <w:p w:rsidR="00283086" w:rsidRDefault="000F0D95">
            <w:pPr>
              <w:pStyle w:val="TableParagraph"/>
              <w:rPr>
                <w:sz w:val="20"/>
              </w:rPr>
            </w:pPr>
            <w:r>
              <w:rPr>
                <w:sz w:val="20"/>
              </w:rPr>
              <w:t>100.000,-Kč</w:t>
            </w:r>
          </w:p>
        </w:tc>
      </w:tr>
      <w:tr w:rsidR="00283086">
        <w:trPr>
          <w:trHeight w:hRule="exact" w:val="619"/>
        </w:trPr>
        <w:tc>
          <w:tcPr>
            <w:tcW w:w="1160" w:type="dxa"/>
            <w:tcBorders>
              <w:right w:val="nil"/>
            </w:tcBorders>
          </w:tcPr>
          <w:p w:rsidR="00283086" w:rsidRDefault="000F0D95">
            <w:pPr>
              <w:pStyle w:val="TableParagraph"/>
              <w:spacing w:line="254"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21"/>
        <w:ind w:left="945"/>
      </w:pPr>
      <w:r>
        <w:t>Pojištění se sjednává na první riziko.</w:t>
      </w:r>
    </w:p>
    <w:p w:rsidR="00283086" w:rsidRDefault="00283086">
      <w:pPr>
        <w:pStyle w:val="Zkladntext"/>
        <w:spacing w:before="11"/>
        <w:rPr>
          <w:sz w:val="19"/>
        </w:rPr>
      </w:pPr>
    </w:p>
    <w:p w:rsidR="00283086" w:rsidRDefault="000F0D95">
      <w:pPr>
        <w:pStyle w:val="Zkladntext"/>
        <w:spacing w:before="1"/>
        <w:ind w:left="664"/>
        <w:rPr>
          <w:rFonts w:ascii="Times New Roman" w:hAnsi="Times New Roman"/>
        </w:rPr>
      </w:pPr>
      <w:r>
        <w:rPr>
          <w:rFonts w:ascii="Times New Roman" w:hAnsi="Times New Roman"/>
          <w:w w:val="90"/>
        </w:rPr>
        <w:t xml:space="preserve">2.2. </w:t>
      </w:r>
      <w:r>
        <w:rPr>
          <w:rFonts w:ascii="Times New Roman" w:hAnsi="Times New Roman"/>
          <w:w w:val="90"/>
          <w:u w:val="single"/>
        </w:rPr>
        <w:t>POJIŠTĚNÍ VANDALISMU</w:t>
      </w:r>
    </w:p>
    <w:p w:rsidR="00283086" w:rsidRDefault="000F0D95">
      <w:pPr>
        <w:pStyle w:val="Zkladntext"/>
        <w:spacing w:before="129"/>
        <w:ind w:left="237"/>
      </w:pPr>
      <w:r>
        <w:t>Pojištění se sjednává v rozsahu:</w:t>
      </w:r>
    </w:p>
    <w:p w:rsidR="00283086" w:rsidRDefault="000F0D95">
      <w:pPr>
        <w:pStyle w:val="Zkladntext"/>
        <w:ind w:left="119"/>
      </w:pPr>
      <w:r>
        <w:rPr>
          <w:noProof/>
          <w:lang w:val="cs-CZ" w:eastAsia="cs-CZ"/>
        </w:rPr>
        <mc:AlternateContent>
          <mc:Choice Requires="wpg">
            <w:drawing>
              <wp:inline distT="0" distB="0" distL="0" distR="0">
                <wp:extent cx="6346190" cy="335915"/>
                <wp:effectExtent l="8890" t="6350" r="7620" b="1016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335915"/>
                          <a:chOff x="0" y="0"/>
                          <a:chExt cx="9994" cy="529"/>
                        </a:xfrm>
                      </wpg:grpSpPr>
                      <wps:wsp>
                        <wps:cNvPr id="21" name="Line 21"/>
                        <wps:cNvCnPr>
                          <a:cxnSpLocks noChangeShapeType="1"/>
                        </wps:cNvCnPr>
                        <wps:spPr bwMode="auto">
                          <a:xfrm>
                            <a:off x="5" y="10"/>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 y="15"/>
                            <a:ext cx="0" cy="244"/>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5" y="264"/>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0" y="269"/>
                            <a:ext cx="0" cy="254"/>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5" y="519"/>
                            <a:ext cx="9979"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9989" y="5"/>
                            <a:ext cx="0" cy="518"/>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 name="Text Box 15"/>
                        <wps:cNvSpPr txBox="1">
                          <a:spLocks noChangeArrowheads="1"/>
                        </wps:cNvSpPr>
                        <wps:spPr bwMode="auto">
                          <a:xfrm>
                            <a:off x="10" y="10"/>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spacing w:before="6"/>
                                <w:ind w:left="107"/>
                                <w:rPr>
                                  <w:sz w:val="20"/>
                                </w:rPr>
                              </w:pPr>
                              <w:r>
                                <w:rPr>
                                  <w:rFonts w:ascii="Times New Roman" w:hAnsi="Times New Roman"/>
                                  <w:sz w:val="20"/>
                                </w:rPr>
                                <w:t xml:space="preserve">Úmyslné poškození </w:t>
                              </w:r>
                              <w:r>
                                <w:rPr>
                                  <w:sz w:val="20"/>
                                </w:rPr>
                                <w:t xml:space="preserve">nebo úmyslné zničení předmětu pojištění </w:t>
                              </w:r>
                              <w:r>
                                <w:rPr>
                                  <w:rFonts w:ascii="Times New Roman" w:hAnsi="Times New Roman"/>
                                  <w:sz w:val="20"/>
                                </w:rPr>
                                <w:t>zjištěným  pachatelem</w:t>
                              </w:r>
                              <w:r>
                                <w:rPr>
                                  <w:sz w:val="20"/>
                                </w:rPr>
                                <w:t>.</w:t>
                              </w:r>
                            </w:p>
                          </w:txbxContent>
                        </wps:txbx>
                        <wps:bodyPr rot="0" vert="horz" wrap="square" lIns="0" tIns="0" rIns="0" bIns="0" anchor="t" anchorCtr="0" upright="1">
                          <a:noAutofit/>
                        </wps:bodyPr>
                      </wps:wsp>
                      <wps:wsp>
                        <wps:cNvPr id="28" name="Text Box 14"/>
                        <wps:cNvSpPr txBox="1">
                          <a:spLocks noChangeArrowheads="1"/>
                        </wps:cNvSpPr>
                        <wps:spPr bwMode="auto">
                          <a:xfrm>
                            <a:off x="10" y="264"/>
                            <a:ext cx="99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spacing w:before="6"/>
                                <w:ind w:left="107"/>
                                <w:rPr>
                                  <w:sz w:val="20"/>
                                </w:rPr>
                              </w:pPr>
                              <w:r>
                                <w:rPr>
                                  <w:rFonts w:ascii="Times New Roman" w:hAnsi="Times New Roman"/>
                                  <w:sz w:val="20"/>
                                </w:rPr>
                                <w:t xml:space="preserve">Úmyslné poškození </w:t>
                              </w:r>
                              <w:r>
                                <w:rPr>
                                  <w:sz w:val="20"/>
                                </w:rPr>
                                <w:t xml:space="preserve">nebo úmyslné zničení předmětu pojištění </w:t>
                              </w:r>
                              <w:r>
                                <w:rPr>
                                  <w:rFonts w:ascii="Times New Roman" w:hAnsi="Times New Roman"/>
                                  <w:sz w:val="20"/>
                                </w:rPr>
                                <w:t>nezjištěným  pachatelem</w:t>
                              </w:r>
                              <w:r>
                                <w:rPr>
                                  <w:sz w:val="20"/>
                                </w:rPr>
                                <w:t>.</w:t>
                              </w:r>
                            </w:p>
                          </w:txbxContent>
                        </wps:txbx>
                        <wps:bodyPr rot="0" vert="horz" wrap="square" lIns="0" tIns="0" rIns="0" bIns="0" anchor="t" anchorCtr="0" upright="1">
                          <a:noAutofit/>
                        </wps:bodyPr>
                      </wps:wsp>
                    </wpg:wgp>
                  </a:graphicData>
                </a:graphic>
              </wp:inline>
            </w:drawing>
          </mc:Choice>
          <mc:Fallback>
            <w:pict>
              <v:group id="Group 13" o:spid="_x0000_s1036" style="width:499.7pt;height:26.45pt;mso-position-horizontal-relative:char;mso-position-vertical-relative:line" coordsize="999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">
                <v:line id="Line 21" o:spid="_x0000_s1037" style="position:absolute;visibility:visible;mso-wrap-style:square" from="5,10" to="99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loMMUAAADbAAAADwAAAGRycy9kb3ducmV2LnhtbESPQWvCQBSE70L/w/IKvRTdxIMtMauE&#10;Qkq9WKuCeHtmn0kw+zZkNxr/fbdQ8DjMzDdMuhxMI67UudqygngSgSAurK65VLDf5eN3EM4ja2ws&#10;k4I7OVgunkYpJtre+IeuW1+KAGGXoILK+zaR0hUVGXQT2xIH72w7gz7IrpS6w1uAm0ZOo2gmDdYc&#10;Fips6aOi4rLtjYJ1/nrfHC+0kuv+9JbFnwfafLNSL89DNgfhafCP8H/7SyuYxvD3Jfw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loMMUAAADbAAAADwAAAAAAAAAA&#10;AAAAAAChAgAAZHJzL2Rvd25yZXYueG1sUEsFBgAAAAAEAAQA+QAAAJMDAAAAAA==&#10;" strokecolor="#bfbfbf" strokeweight=".48pt"/>
                <v:line id="Line 20" o:spid="_x0000_s1038" style="position:absolute;visibility:visible;mso-wrap-style:square" from="10,15" to="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2R8UAAADbAAAADwAAAGRycy9kb3ducmV2LnhtbESPQWvCQBSE70L/w/IKvYhuzKEt0VWk&#10;YGkvNlVBvD2zzySYfRt2V03+fbcgeBxm5htmtuhMI67kfG1ZwWScgCAurK65VLDbrkbvIHxA1thY&#10;JgU9eVjMnwYzzLS98S9dN6EUEcI+QwVVCG0mpS8qMujHtiWO3sk6gyFKV0rt8BbhppFpkrxKgzXH&#10;hQpb+qioOG8uRsF6Nezzw5m+5fpyfFtOPveU/7BSL8/dcgoiUBce4Xv7SytIU/j/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v2R8UAAADbAAAADwAAAAAAAAAA&#10;AAAAAAChAgAAZHJzL2Rvd25yZXYueG1sUEsFBgAAAAAEAAQA+QAAAJMDAAAAAA==&#10;" strokecolor="#bfbfbf" strokeweight=".48pt"/>
                <v:line id="Line 19" o:spid="_x0000_s1039" style="position:absolute;visibility:visible;mso-wrap-style:square" from="5,264" to="998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T3MQAAADbAAAADwAAAGRycy9kb3ducmV2LnhtbESPQYvCMBSE78L+h/AEL4umKqxLNYos&#10;KHpxtSuIt2fzbIvNS2mi1n9vFgSPw8x8w0xmjSnFjWpXWFbQ70UgiFOrC84U7P8W3W8QziNrLC2T&#10;ggc5mE0/WhOMtb3zjm6Jz0SAsItRQe59FUvp0pwMup6tiIN3trVBH2SdSV3jPcBNKQdR9CUNFhwW&#10;cqzoJ6f0klyNgs3i87E9XmgtN9fTaN5fHmj7y0p12s18DMJT49/hV3ulFQyG8P8l/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1PcxAAAANsAAAAPAAAAAAAAAAAA&#10;AAAAAKECAABkcnMvZG93bnJldi54bWxQSwUGAAAAAAQABAD5AAAAkgMAAAAA&#10;" strokecolor="#bfbfbf" strokeweight=".48pt"/>
                <v:line id="Line 18" o:spid="_x0000_s1040" style="position:absolute;visibility:visible;mso-wrap-style:square" from="10,269" to="1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7LqMQAAADbAAAADwAAAGRycy9kb3ducmV2LnhtbESPQYvCMBSE78L+h/AEL4umiqxLNYos&#10;KHpxtSuIt2fzbIvNS2mi1n9vFgSPw8x8w0xmjSnFjWpXWFbQ70UgiFOrC84U7P8W3W8QziNrLC2T&#10;ggc5mE0/WhOMtb3zjm6Jz0SAsItRQe59FUvp0pwMup6tiIN3trVBH2SdSV3jPcBNKQdR9CUNFhwW&#10;cqzoJ6f0klyNgs3i87E9XmgtN9fTaN5fHmj7y0p12s18DMJT49/hV3ulFQyG8P8l/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suoxAAAANsAAAAPAAAAAAAAAAAA&#10;AAAAAKECAABkcnMvZG93bnJldi54bWxQSwUGAAAAAAQABAD5AAAAkgMAAAAA&#10;" strokecolor="#bfbfbf" strokeweight=".48pt"/>
                <v:line id="Line 17" o:spid="_x0000_s1041" style="position:absolute;visibility:visible;mso-wrap-style:square" from="5,519" to="9984,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uM8QAAADbAAAADwAAAGRycy9kb3ducmV2LnhtbESPQYvCMBSE78L+h/AEL4umCq5LNYos&#10;KHpxtSuIt2fzbIvNS2mi1n9vFgSPw8x8w0xmjSnFjWpXWFbQ70UgiFOrC84U7P8W3W8QziNrLC2T&#10;ggc5mE0/WhOMtb3zjm6Jz0SAsItRQe59FUvp0pwMup6tiIN3trVBH2SdSV3jPcBNKQdR9CUNFhwW&#10;cqzoJ6f0klyNgs3i87E9XmgtN9fTaN5fHmj7y0p12s18DMJT49/hV3ulFQyG8P8l/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8m4zxAAAANsAAAAPAAAAAAAAAAAA&#10;AAAAAKECAABkcnMvZG93bnJldi54bWxQSwUGAAAAAAQABAD5AAAAkgMAAAAA&#10;" strokecolor="#bfbfbf" strokeweight=".48pt"/>
                <v:line id="Line 16" o:spid="_x0000_s1042" style="position:absolute;visibility:visible;mso-wrap-style:square" from="9989,5" to="998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wRMUAAADbAAAADwAAAGRycy9kb3ducmV2LnhtbESPT2vCQBTE7wW/w/IEL8Vs9KCSZg0i&#10;WOrF+g9Kb6/ZZxKSfRuyq8Zv3xUKPQ4z8xsmzXrTiBt1rrKsYBLFIIhzqysuFJxPm/EChPPIGhvL&#10;pOBBDrLl4CXFRNs7H+h29IUIEHYJKii9bxMpXV6SQRfZljh4F9sZ9EF2hdQd3gPcNHIaxzNpsOKw&#10;UGJL65Ly+ng1Cnab18f+u6at3F1/5qvJ+xftP1mp0bBfvYHw1Pv/8F/7QyuYzuD5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DwRMUAAADbAAAADwAAAAAAAAAA&#10;AAAAAAChAgAAZHJzL2Rvd25yZXYueG1sUEsFBgAAAAAEAAQA+QAAAJMDAAAAAA==&#10;" strokecolor="#bfbfbf" strokeweight=".48pt"/>
                <v:shape id="Text Box 15" o:spid="_x0000_s1043" type="#_x0000_t202" style="position:absolute;left:10;top:10;width:998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83086" w:rsidRDefault="000F0D95">
                        <w:pPr>
                          <w:spacing w:before="6"/>
                          <w:ind w:left="107"/>
                          <w:rPr>
                            <w:sz w:val="20"/>
                          </w:rPr>
                        </w:pPr>
                        <w:r>
                          <w:rPr>
                            <w:rFonts w:ascii="Times New Roman" w:hAnsi="Times New Roman"/>
                            <w:sz w:val="20"/>
                          </w:rPr>
                          <w:t xml:space="preserve">Úmyslné poškození </w:t>
                        </w:r>
                        <w:r>
                          <w:rPr>
                            <w:sz w:val="20"/>
                          </w:rPr>
                          <w:t xml:space="preserve">nebo úmyslné zničení předmětu pojištění </w:t>
                        </w:r>
                        <w:r>
                          <w:rPr>
                            <w:rFonts w:ascii="Times New Roman" w:hAnsi="Times New Roman"/>
                            <w:sz w:val="20"/>
                          </w:rPr>
                          <w:t>zjištěným  pachatelem</w:t>
                        </w:r>
                        <w:r>
                          <w:rPr>
                            <w:sz w:val="20"/>
                          </w:rPr>
                          <w:t>.</w:t>
                        </w:r>
                      </w:p>
                    </w:txbxContent>
                  </v:textbox>
                </v:shape>
                <v:shape id="Text Box 14" o:spid="_x0000_s1044" type="#_x0000_t202" style="position:absolute;left:10;top:264;width:998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83086" w:rsidRDefault="000F0D95">
                        <w:pPr>
                          <w:spacing w:before="6"/>
                          <w:ind w:left="107"/>
                          <w:rPr>
                            <w:sz w:val="20"/>
                          </w:rPr>
                        </w:pPr>
                        <w:r>
                          <w:rPr>
                            <w:rFonts w:ascii="Times New Roman" w:hAnsi="Times New Roman"/>
                            <w:sz w:val="20"/>
                          </w:rPr>
                          <w:t xml:space="preserve">Úmyslné poškození </w:t>
                        </w:r>
                        <w:r>
                          <w:rPr>
                            <w:sz w:val="20"/>
                          </w:rPr>
                          <w:t xml:space="preserve">nebo úmyslné zničení předmětu pojištění </w:t>
                        </w:r>
                        <w:r>
                          <w:rPr>
                            <w:rFonts w:ascii="Times New Roman" w:hAnsi="Times New Roman"/>
                            <w:sz w:val="20"/>
                          </w:rPr>
                          <w:t>nezjištěným  pachatelem</w:t>
                        </w:r>
                        <w:r>
                          <w:rPr>
                            <w:sz w:val="20"/>
                          </w:rPr>
                          <w:t>.</w:t>
                        </w:r>
                      </w:p>
                    </w:txbxContent>
                  </v:textbox>
                </v:shape>
                <w10:anchorlock/>
              </v:group>
            </w:pict>
          </mc:Fallback>
        </mc:AlternateContent>
      </w:r>
    </w:p>
    <w:p w:rsidR="00283086" w:rsidRDefault="00283086">
      <w:pPr>
        <w:pStyle w:val="Zkladntext"/>
        <w:spacing w:before="9"/>
        <w:rPr>
          <w:sz w:val="8"/>
        </w:rPr>
      </w:pPr>
    </w:p>
    <w:p w:rsidR="00283086" w:rsidRDefault="000F0D95">
      <w:pPr>
        <w:pStyle w:val="Zkladntext"/>
        <w:tabs>
          <w:tab w:val="left" w:pos="945"/>
        </w:tabs>
        <w:spacing w:before="87" w:after="57"/>
        <w:ind w:left="945" w:right="429" w:hanging="708"/>
      </w:pPr>
      <w:r>
        <w:rPr>
          <w:w w:val="105"/>
        </w:rPr>
        <w:t>2.2.1.</w:t>
      </w:r>
      <w:r>
        <w:rPr>
          <w:w w:val="105"/>
        </w:rPr>
        <w:tab/>
        <w:t>Sjednává</w:t>
      </w:r>
      <w:r>
        <w:rPr>
          <w:spacing w:val="-15"/>
          <w:w w:val="105"/>
        </w:rPr>
        <w:t xml:space="preserve"> </w:t>
      </w:r>
      <w:r>
        <w:rPr>
          <w:w w:val="105"/>
        </w:rPr>
        <w:t>se</w:t>
      </w:r>
      <w:r>
        <w:rPr>
          <w:spacing w:val="-15"/>
          <w:w w:val="105"/>
        </w:rPr>
        <w:t xml:space="preserve"> </w:t>
      </w:r>
      <w:r>
        <w:rPr>
          <w:w w:val="105"/>
        </w:rPr>
        <w:t>pojištění</w:t>
      </w:r>
      <w:r>
        <w:rPr>
          <w:spacing w:val="-14"/>
          <w:w w:val="105"/>
        </w:rPr>
        <w:t xml:space="preserve"> </w:t>
      </w:r>
      <w:r>
        <w:rPr>
          <w:rFonts w:ascii="Times New Roman" w:hAnsi="Times New Roman"/>
          <w:w w:val="105"/>
        </w:rPr>
        <w:t>vlastních</w:t>
      </w:r>
      <w:r>
        <w:rPr>
          <w:rFonts w:ascii="Times New Roman" w:hAnsi="Times New Roman"/>
          <w:spacing w:val="-19"/>
          <w:w w:val="105"/>
        </w:rPr>
        <w:t xml:space="preserve"> </w:t>
      </w:r>
      <w:r>
        <w:rPr>
          <w:rFonts w:ascii="Times New Roman" w:hAnsi="Times New Roman"/>
          <w:w w:val="105"/>
        </w:rPr>
        <w:t>a</w:t>
      </w:r>
      <w:r>
        <w:rPr>
          <w:rFonts w:ascii="Times New Roman" w:hAnsi="Times New Roman"/>
          <w:spacing w:val="-19"/>
          <w:w w:val="105"/>
        </w:rPr>
        <w:t xml:space="preserve"> </w:t>
      </w:r>
      <w:r>
        <w:rPr>
          <w:rFonts w:ascii="Times New Roman" w:hAnsi="Times New Roman"/>
          <w:w w:val="105"/>
        </w:rPr>
        <w:t>cizích</w:t>
      </w:r>
      <w:r>
        <w:rPr>
          <w:rFonts w:ascii="Times New Roman" w:hAnsi="Times New Roman"/>
          <w:spacing w:val="-18"/>
          <w:w w:val="105"/>
        </w:rPr>
        <w:t xml:space="preserve"> </w:t>
      </w:r>
      <w:r>
        <w:rPr>
          <w:rFonts w:ascii="Times New Roman" w:hAnsi="Times New Roman"/>
          <w:w w:val="105"/>
        </w:rPr>
        <w:t>stavebních</w:t>
      </w:r>
      <w:r>
        <w:rPr>
          <w:rFonts w:ascii="Times New Roman" w:hAnsi="Times New Roman"/>
          <w:spacing w:val="-18"/>
          <w:w w:val="105"/>
        </w:rPr>
        <w:t xml:space="preserve"> </w:t>
      </w:r>
      <w:r>
        <w:rPr>
          <w:rFonts w:ascii="Times New Roman" w:hAnsi="Times New Roman"/>
          <w:w w:val="105"/>
        </w:rPr>
        <w:t>součásti</w:t>
      </w:r>
      <w:r>
        <w:rPr>
          <w:rFonts w:ascii="Times New Roman" w:hAnsi="Times New Roman"/>
          <w:spacing w:val="-20"/>
          <w:w w:val="105"/>
        </w:rPr>
        <w:t xml:space="preserve"> </w:t>
      </w:r>
      <w:r>
        <w:rPr>
          <w:rFonts w:ascii="Times New Roman" w:hAnsi="Times New Roman"/>
          <w:w w:val="105"/>
        </w:rPr>
        <w:t>a</w:t>
      </w:r>
      <w:r>
        <w:rPr>
          <w:rFonts w:ascii="Times New Roman" w:hAnsi="Times New Roman"/>
          <w:spacing w:val="-19"/>
          <w:w w:val="105"/>
        </w:rPr>
        <w:t xml:space="preserve"> </w:t>
      </w:r>
      <w:r>
        <w:rPr>
          <w:rFonts w:ascii="Times New Roman" w:hAnsi="Times New Roman"/>
          <w:w w:val="105"/>
        </w:rPr>
        <w:t>příslušenství</w:t>
      </w:r>
      <w:r>
        <w:rPr>
          <w:rFonts w:ascii="Times New Roman" w:hAnsi="Times New Roman"/>
          <w:spacing w:val="-20"/>
          <w:w w:val="105"/>
        </w:rPr>
        <w:t xml:space="preserve"> </w:t>
      </w:r>
      <w:r>
        <w:rPr>
          <w:rFonts w:ascii="Times New Roman" w:hAnsi="Times New Roman"/>
          <w:w w:val="105"/>
        </w:rPr>
        <w:t>budov</w:t>
      </w:r>
      <w:r>
        <w:rPr>
          <w:rFonts w:ascii="Times New Roman" w:hAnsi="Times New Roman"/>
          <w:spacing w:val="-19"/>
          <w:w w:val="105"/>
        </w:rPr>
        <w:t xml:space="preserve"> </w:t>
      </w:r>
      <w:r>
        <w:rPr>
          <w:rFonts w:ascii="Times New Roman" w:hAnsi="Times New Roman"/>
          <w:w w:val="105"/>
        </w:rPr>
        <w:t>nebo</w:t>
      </w:r>
      <w:r>
        <w:rPr>
          <w:rFonts w:ascii="Times New Roman" w:hAnsi="Times New Roman"/>
          <w:spacing w:val="-18"/>
          <w:w w:val="105"/>
        </w:rPr>
        <w:t xml:space="preserve"> </w:t>
      </w:r>
      <w:r>
        <w:rPr>
          <w:rFonts w:ascii="Times New Roman" w:hAnsi="Times New Roman"/>
          <w:w w:val="105"/>
        </w:rPr>
        <w:t>staveb,</w:t>
      </w:r>
      <w:r>
        <w:rPr>
          <w:rFonts w:ascii="Times New Roman" w:hAnsi="Times New Roman"/>
          <w:spacing w:val="-20"/>
          <w:w w:val="105"/>
        </w:rPr>
        <w:t xml:space="preserve"> </w:t>
      </w:r>
      <w:r>
        <w:rPr>
          <w:rFonts w:ascii="Times New Roman" w:hAnsi="Times New Roman"/>
          <w:w w:val="105"/>
        </w:rPr>
        <w:t>včetně</w:t>
      </w:r>
      <w:r>
        <w:rPr>
          <w:rFonts w:ascii="Times New Roman" w:hAnsi="Times New Roman"/>
          <w:w w:val="112"/>
        </w:rPr>
        <w:t xml:space="preserve"> </w:t>
      </w:r>
      <w:r>
        <w:rPr>
          <w:rFonts w:ascii="Times New Roman" w:hAnsi="Times New Roman"/>
          <w:w w:val="105"/>
        </w:rPr>
        <w:t>součástí</w:t>
      </w:r>
      <w:r>
        <w:rPr>
          <w:rFonts w:ascii="Times New Roman" w:hAnsi="Times New Roman"/>
          <w:spacing w:val="5"/>
          <w:w w:val="105"/>
        </w:rPr>
        <w:t xml:space="preserve"> </w:t>
      </w:r>
      <w:r>
        <w:rPr>
          <w:rFonts w:ascii="Times New Roman" w:hAnsi="Times New Roman"/>
          <w:w w:val="105"/>
        </w:rPr>
        <w:t>vodohospodářských</w:t>
      </w:r>
      <w:r>
        <w:rPr>
          <w:rFonts w:ascii="Times New Roman" w:hAnsi="Times New Roman"/>
          <w:spacing w:val="-25"/>
          <w:w w:val="105"/>
        </w:rPr>
        <w:t xml:space="preserve"> </w:t>
      </w:r>
      <w:r>
        <w:rPr>
          <w:rFonts w:ascii="Times New Roman" w:hAnsi="Times New Roman"/>
          <w:w w:val="105"/>
        </w:rPr>
        <w:t>staveb</w:t>
      </w:r>
      <w:r>
        <w:rPr>
          <w:rFonts w:ascii="Times New Roman" w:hAnsi="Times New Roman"/>
          <w:spacing w:val="-22"/>
          <w:w w:val="105"/>
        </w:rPr>
        <w:t xml:space="preserve"> </w:t>
      </w:r>
      <w:r>
        <w:rPr>
          <w:rFonts w:ascii="Times New Roman" w:hAnsi="Times New Roman"/>
          <w:w w:val="105"/>
        </w:rPr>
        <w:t>jako</w:t>
      </w:r>
      <w:r>
        <w:rPr>
          <w:rFonts w:ascii="Times New Roman" w:hAnsi="Times New Roman"/>
          <w:spacing w:val="-24"/>
          <w:w w:val="105"/>
        </w:rPr>
        <w:t xml:space="preserve"> </w:t>
      </w:r>
      <w:r>
        <w:rPr>
          <w:rFonts w:ascii="Times New Roman" w:hAnsi="Times New Roman"/>
          <w:w w:val="105"/>
        </w:rPr>
        <w:t>například,</w:t>
      </w:r>
      <w:r>
        <w:rPr>
          <w:rFonts w:ascii="Times New Roman" w:hAnsi="Times New Roman"/>
          <w:spacing w:val="-24"/>
          <w:w w:val="105"/>
        </w:rPr>
        <w:t xml:space="preserve"> </w:t>
      </w:r>
      <w:r>
        <w:rPr>
          <w:rFonts w:ascii="Times New Roman" w:hAnsi="Times New Roman"/>
          <w:w w:val="105"/>
        </w:rPr>
        <w:t>poklopy,</w:t>
      </w:r>
      <w:r>
        <w:rPr>
          <w:rFonts w:ascii="Times New Roman" w:hAnsi="Times New Roman"/>
          <w:spacing w:val="-25"/>
          <w:w w:val="105"/>
        </w:rPr>
        <w:t xml:space="preserve"> </w:t>
      </w:r>
      <w:r>
        <w:rPr>
          <w:rFonts w:ascii="Times New Roman" w:hAnsi="Times New Roman"/>
          <w:w w:val="105"/>
        </w:rPr>
        <w:t>víka,</w:t>
      </w:r>
      <w:r>
        <w:rPr>
          <w:rFonts w:ascii="Times New Roman" w:hAnsi="Times New Roman"/>
          <w:spacing w:val="-25"/>
          <w:w w:val="105"/>
        </w:rPr>
        <w:t xml:space="preserve"> </w:t>
      </w:r>
      <w:r>
        <w:rPr>
          <w:rFonts w:ascii="Times New Roman" w:hAnsi="Times New Roman"/>
          <w:w w:val="105"/>
        </w:rPr>
        <w:t>apod.</w:t>
      </w:r>
      <w:r>
        <w:rPr>
          <w:rFonts w:ascii="Times New Roman" w:hAnsi="Times New Roman"/>
          <w:spacing w:val="-24"/>
          <w:w w:val="105"/>
        </w:rPr>
        <w:t xml:space="preserve"> </w:t>
      </w:r>
      <w:r>
        <w:rPr>
          <w:w w:val="105"/>
        </w:rPr>
        <w:t>(podmínkou</w:t>
      </w:r>
      <w:r>
        <w:rPr>
          <w:spacing w:val="-17"/>
          <w:w w:val="105"/>
        </w:rPr>
        <w:t xml:space="preserve"> </w:t>
      </w:r>
      <w:r>
        <w:rPr>
          <w:w w:val="105"/>
        </w:rPr>
        <w:t>pro</w:t>
      </w:r>
      <w:r>
        <w:rPr>
          <w:spacing w:val="-19"/>
          <w:w w:val="105"/>
        </w:rPr>
        <w:t xml:space="preserve"> </w:t>
      </w:r>
      <w:r>
        <w:rPr>
          <w:w w:val="105"/>
        </w:rPr>
        <w:t>pojistného</w:t>
      </w:r>
      <w:r>
        <w:rPr>
          <w:spacing w:val="-17"/>
          <w:w w:val="105"/>
        </w:rPr>
        <w:t xml:space="preserve"> </w:t>
      </w:r>
      <w:r>
        <w:rPr>
          <w:w w:val="105"/>
        </w:rPr>
        <w:t xml:space="preserve">plnění </w:t>
      </w:r>
      <w:r>
        <w:t>je, aby součást byla konstrukčně</w:t>
      </w:r>
      <w:r>
        <w:rPr>
          <w:spacing w:val="-9"/>
        </w:rPr>
        <w:t xml:space="preserve"> </w:t>
      </w:r>
      <w:r>
        <w:t>upevněna).</w:t>
      </w: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t>Celková pojistná částka činí:</w:t>
            </w:r>
          </w:p>
        </w:tc>
        <w:tc>
          <w:tcPr>
            <w:tcW w:w="5993" w:type="dxa"/>
          </w:tcPr>
          <w:p w:rsidR="00283086" w:rsidRDefault="000F0D95">
            <w:pPr>
              <w:pStyle w:val="TableParagraph"/>
              <w:rPr>
                <w:sz w:val="20"/>
              </w:rPr>
            </w:pPr>
            <w:r>
              <w:rPr>
                <w:sz w:val="20"/>
              </w:rPr>
              <w:t>150.000,-Kč</w:t>
            </w:r>
          </w:p>
        </w:tc>
      </w:tr>
      <w:tr w:rsidR="00283086">
        <w:trPr>
          <w:trHeight w:hRule="exact" w:val="619"/>
        </w:trPr>
        <w:tc>
          <w:tcPr>
            <w:tcW w:w="1160" w:type="dxa"/>
            <w:tcBorders>
              <w:right w:val="nil"/>
            </w:tcBorders>
          </w:tcPr>
          <w:p w:rsidR="00283086" w:rsidRDefault="000F0D95">
            <w:pPr>
              <w:pStyle w:val="TableParagraph"/>
              <w:spacing w:line="254"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21"/>
        <w:ind w:left="945"/>
      </w:pPr>
      <w:r>
        <w:t>Pojištění se sjednává na první riziko.</w:t>
      </w:r>
    </w:p>
    <w:p w:rsidR="00283086" w:rsidRDefault="00283086">
      <w:pPr>
        <w:pStyle w:val="Zkladntext"/>
        <w:spacing w:before="8"/>
        <w:rPr>
          <w:sz w:val="19"/>
        </w:rPr>
      </w:pPr>
    </w:p>
    <w:p w:rsidR="00283086" w:rsidRDefault="000F0D95">
      <w:pPr>
        <w:pStyle w:val="Odstavecseseznamem"/>
        <w:numPr>
          <w:ilvl w:val="2"/>
          <w:numId w:val="13"/>
        </w:numPr>
        <w:tabs>
          <w:tab w:val="left" w:pos="957"/>
          <w:tab w:val="left" w:pos="958"/>
        </w:tabs>
        <w:spacing w:before="0"/>
        <w:jc w:val="left"/>
        <w:rPr>
          <w:sz w:val="20"/>
        </w:rPr>
      </w:pPr>
      <w:r>
        <w:rPr>
          <w:sz w:val="20"/>
        </w:rPr>
        <w:t xml:space="preserve">Sjednává se pojištění </w:t>
      </w:r>
      <w:r>
        <w:rPr>
          <w:rFonts w:ascii="Times New Roman" w:hAnsi="Times New Roman"/>
          <w:sz w:val="20"/>
        </w:rPr>
        <w:t>souboru věcí movitých, včetně strojů, elektroniky a DHIM – vlastní i</w:t>
      </w:r>
      <w:r>
        <w:rPr>
          <w:rFonts w:ascii="Times New Roman" w:hAnsi="Times New Roman"/>
          <w:spacing w:val="12"/>
          <w:sz w:val="20"/>
        </w:rPr>
        <w:t xml:space="preserve"> </w:t>
      </w:r>
      <w:r>
        <w:rPr>
          <w:rFonts w:ascii="Times New Roman" w:hAnsi="Times New Roman"/>
          <w:sz w:val="20"/>
        </w:rPr>
        <w:t>cizí</w:t>
      </w:r>
      <w:r>
        <w:rPr>
          <w:sz w:val="20"/>
        </w:rPr>
        <w:t>.</w:t>
      </w:r>
    </w:p>
    <w:p w:rsidR="00283086" w:rsidRDefault="00283086">
      <w:pPr>
        <w:pStyle w:val="Zkladntext"/>
        <w:spacing w:before="7"/>
        <w:rPr>
          <w:sz w:val="29"/>
        </w:rPr>
      </w:pPr>
    </w:p>
    <w:tbl>
      <w:tblPr>
        <w:tblStyle w:val="TableNormal"/>
        <w:tblW w:w="0" w:type="auto"/>
        <w:tblInd w:w="8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lastRenderedPageBreak/>
              <w:t>Celková pojistná částka činí:</w:t>
            </w:r>
          </w:p>
        </w:tc>
        <w:tc>
          <w:tcPr>
            <w:tcW w:w="5993" w:type="dxa"/>
          </w:tcPr>
          <w:p w:rsidR="00283086" w:rsidRDefault="000F0D95">
            <w:pPr>
              <w:pStyle w:val="TableParagraph"/>
              <w:rPr>
                <w:sz w:val="20"/>
              </w:rPr>
            </w:pPr>
            <w:r>
              <w:rPr>
                <w:sz w:val="20"/>
              </w:rPr>
              <w:t>300.000,-Kč</w:t>
            </w:r>
          </w:p>
        </w:tc>
      </w:tr>
      <w:tr w:rsidR="00283086">
        <w:trPr>
          <w:trHeight w:hRule="exact" w:val="619"/>
        </w:trPr>
        <w:tc>
          <w:tcPr>
            <w:tcW w:w="1160" w:type="dxa"/>
            <w:tcBorders>
              <w:right w:val="nil"/>
            </w:tcBorders>
          </w:tcPr>
          <w:p w:rsidR="00283086" w:rsidRDefault="000F0D95">
            <w:pPr>
              <w:pStyle w:val="TableParagraph"/>
              <w:spacing w:line="254"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19"/>
        <w:ind w:left="945"/>
      </w:pPr>
      <w:r>
        <w:t>Pojištění se sjednává na první riziko.</w:t>
      </w:r>
    </w:p>
    <w:p w:rsidR="00283086" w:rsidRDefault="00283086">
      <w:pPr>
        <w:sectPr w:rsidR="00283086">
          <w:pgSz w:w="11910" w:h="16840"/>
          <w:pgMar w:top="1480" w:right="840" w:bottom="760" w:left="840" w:header="1034" w:footer="568" w:gutter="0"/>
          <w:cols w:space="708"/>
        </w:sectPr>
      </w:pPr>
    </w:p>
    <w:p w:rsidR="00283086" w:rsidRDefault="00283086">
      <w:pPr>
        <w:pStyle w:val="Zkladntext"/>
        <w:spacing w:before="4"/>
        <w:rPr>
          <w:sz w:val="16"/>
        </w:rPr>
      </w:pPr>
    </w:p>
    <w:p w:rsidR="00283086" w:rsidRDefault="000F0D95">
      <w:pPr>
        <w:pStyle w:val="Odstavecseseznamem"/>
        <w:numPr>
          <w:ilvl w:val="2"/>
          <w:numId w:val="13"/>
        </w:numPr>
        <w:tabs>
          <w:tab w:val="left" w:pos="837"/>
          <w:tab w:val="left" w:pos="838"/>
        </w:tabs>
        <w:spacing w:before="88"/>
        <w:ind w:left="837"/>
        <w:jc w:val="left"/>
        <w:rPr>
          <w:sz w:val="20"/>
        </w:rPr>
      </w:pPr>
      <w:r>
        <w:rPr>
          <w:sz w:val="20"/>
        </w:rPr>
        <w:t xml:space="preserve">Sjednává se pojištění </w:t>
      </w:r>
      <w:r>
        <w:rPr>
          <w:rFonts w:ascii="Times New Roman" w:hAnsi="Times New Roman"/>
          <w:sz w:val="20"/>
        </w:rPr>
        <w:t>souboru vlastních a cizích</w:t>
      </w:r>
      <w:r>
        <w:rPr>
          <w:rFonts w:ascii="Times New Roman" w:hAnsi="Times New Roman"/>
          <w:spacing w:val="29"/>
          <w:sz w:val="20"/>
        </w:rPr>
        <w:t xml:space="preserve"> </w:t>
      </w:r>
      <w:r>
        <w:rPr>
          <w:rFonts w:ascii="Times New Roman" w:hAnsi="Times New Roman"/>
          <w:sz w:val="20"/>
        </w:rPr>
        <w:t>zásob</w:t>
      </w:r>
      <w:r>
        <w:rPr>
          <w:sz w:val="20"/>
        </w:rPr>
        <w:t>.</w:t>
      </w:r>
    </w:p>
    <w:p w:rsidR="00283086" w:rsidRDefault="00283086">
      <w:pPr>
        <w:pStyle w:val="Zkladntext"/>
        <w:spacing w:before="7"/>
        <w:rPr>
          <w:sz w:val="29"/>
        </w:rPr>
      </w:pPr>
    </w:p>
    <w:tbl>
      <w:tblPr>
        <w:tblStyle w:val="TableNormal"/>
        <w:tblW w:w="0" w:type="auto"/>
        <w:tblInd w:w="7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t>Celková pojistná částka činí:</w:t>
            </w:r>
          </w:p>
        </w:tc>
        <w:tc>
          <w:tcPr>
            <w:tcW w:w="5993" w:type="dxa"/>
          </w:tcPr>
          <w:p w:rsidR="00283086" w:rsidRDefault="000F0D95">
            <w:pPr>
              <w:pStyle w:val="TableParagraph"/>
              <w:rPr>
                <w:sz w:val="20"/>
              </w:rPr>
            </w:pPr>
            <w:r>
              <w:rPr>
                <w:sz w:val="20"/>
              </w:rPr>
              <w:t>100.000,-Kč</w:t>
            </w:r>
          </w:p>
        </w:tc>
      </w:tr>
      <w:tr w:rsidR="00283086">
        <w:trPr>
          <w:trHeight w:hRule="exact" w:val="619"/>
        </w:trPr>
        <w:tc>
          <w:tcPr>
            <w:tcW w:w="1160" w:type="dxa"/>
            <w:tcBorders>
              <w:right w:val="nil"/>
            </w:tcBorders>
          </w:tcPr>
          <w:p w:rsidR="00283086" w:rsidRDefault="000F0D95">
            <w:pPr>
              <w:pStyle w:val="TableParagraph"/>
              <w:spacing w:line="254"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21"/>
        <w:ind w:left="825"/>
      </w:pPr>
      <w:r>
        <w:t>Pojištění se sjednává na první riziko.</w:t>
      </w:r>
    </w:p>
    <w:p w:rsidR="00283086" w:rsidRDefault="00283086">
      <w:pPr>
        <w:pStyle w:val="Zkladntext"/>
        <w:spacing w:before="8"/>
        <w:rPr>
          <w:sz w:val="19"/>
        </w:rPr>
      </w:pPr>
    </w:p>
    <w:p w:rsidR="00283086" w:rsidRDefault="000F0D95">
      <w:pPr>
        <w:pStyle w:val="Odstavecseseznamem"/>
        <w:numPr>
          <w:ilvl w:val="2"/>
          <w:numId w:val="13"/>
        </w:numPr>
        <w:tabs>
          <w:tab w:val="left" w:pos="837"/>
          <w:tab w:val="left" w:pos="838"/>
        </w:tabs>
        <w:spacing w:before="0"/>
        <w:ind w:left="837"/>
        <w:jc w:val="left"/>
        <w:rPr>
          <w:rFonts w:ascii="Times New Roman" w:hAnsi="Times New Roman"/>
          <w:sz w:val="20"/>
        </w:rPr>
      </w:pPr>
      <w:r>
        <w:rPr>
          <w:w w:val="105"/>
          <w:sz w:val="20"/>
        </w:rPr>
        <w:t>Sjednává</w:t>
      </w:r>
      <w:r>
        <w:rPr>
          <w:spacing w:val="-17"/>
          <w:w w:val="105"/>
          <w:sz w:val="20"/>
        </w:rPr>
        <w:t xml:space="preserve"> </w:t>
      </w:r>
      <w:r>
        <w:rPr>
          <w:w w:val="105"/>
          <w:sz w:val="20"/>
        </w:rPr>
        <w:t>se</w:t>
      </w:r>
      <w:r>
        <w:rPr>
          <w:spacing w:val="-17"/>
          <w:w w:val="105"/>
          <w:sz w:val="20"/>
        </w:rPr>
        <w:t xml:space="preserve"> </w:t>
      </w:r>
      <w:r>
        <w:rPr>
          <w:w w:val="105"/>
          <w:sz w:val="20"/>
        </w:rPr>
        <w:t>pojištění</w:t>
      </w:r>
      <w:r>
        <w:rPr>
          <w:spacing w:val="-16"/>
          <w:w w:val="105"/>
          <w:sz w:val="20"/>
        </w:rPr>
        <w:t xml:space="preserve"> </w:t>
      </w:r>
      <w:r>
        <w:rPr>
          <w:rFonts w:ascii="Times New Roman" w:hAnsi="Times New Roman"/>
          <w:w w:val="105"/>
          <w:sz w:val="20"/>
        </w:rPr>
        <w:t>všech</w:t>
      </w:r>
      <w:r>
        <w:rPr>
          <w:rFonts w:ascii="Times New Roman" w:hAnsi="Times New Roman"/>
          <w:spacing w:val="-21"/>
          <w:w w:val="105"/>
          <w:sz w:val="20"/>
        </w:rPr>
        <w:t xml:space="preserve"> </w:t>
      </w:r>
      <w:r>
        <w:rPr>
          <w:rFonts w:ascii="Times New Roman" w:hAnsi="Times New Roman"/>
          <w:w w:val="105"/>
          <w:sz w:val="20"/>
        </w:rPr>
        <w:t>výše</w:t>
      </w:r>
      <w:r>
        <w:rPr>
          <w:rFonts w:ascii="Times New Roman" w:hAnsi="Times New Roman"/>
          <w:spacing w:val="-22"/>
          <w:w w:val="105"/>
          <w:sz w:val="20"/>
        </w:rPr>
        <w:t xml:space="preserve"> </w:t>
      </w:r>
      <w:r>
        <w:rPr>
          <w:rFonts w:ascii="Times New Roman" w:hAnsi="Times New Roman"/>
          <w:w w:val="105"/>
          <w:sz w:val="20"/>
        </w:rPr>
        <w:t>uvedených</w:t>
      </w:r>
      <w:r>
        <w:rPr>
          <w:rFonts w:ascii="Times New Roman" w:hAnsi="Times New Roman"/>
          <w:spacing w:val="-22"/>
          <w:w w:val="105"/>
          <w:sz w:val="20"/>
        </w:rPr>
        <w:t xml:space="preserve"> </w:t>
      </w:r>
      <w:r>
        <w:rPr>
          <w:rFonts w:ascii="Times New Roman" w:hAnsi="Times New Roman"/>
          <w:w w:val="105"/>
          <w:sz w:val="20"/>
        </w:rPr>
        <w:t>předmětů</w:t>
      </w:r>
      <w:r>
        <w:rPr>
          <w:rFonts w:ascii="Times New Roman" w:hAnsi="Times New Roman"/>
          <w:spacing w:val="-23"/>
          <w:w w:val="105"/>
          <w:sz w:val="20"/>
        </w:rPr>
        <w:t xml:space="preserve"> </w:t>
      </w:r>
      <w:r>
        <w:rPr>
          <w:rFonts w:ascii="Times New Roman" w:hAnsi="Times New Roman"/>
          <w:w w:val="105"/>
          <w:sz w:val="20"/>
        </w:rPr>
        <w:t>pojištění.</w:t>
      </w:r>
    </w:p>
    <w:p w:rsidR="00283086" w:rsidRDefault="000F0D95">
      <w:pPr>
        <w:pStyle w:val="Zkladntext"/>
        <w:spacing w:before="118"/>
        <w:ind w:left="825"/>
      </w:pPr>
      <w:r>
        <w:t xml:space="preserve">Pojištění se sjednává pouze pro případ poškození nebo zničení předmětu pojištění z příčiny </w:t>
      </w:r>
      <w:r>
        <w:rPr>
          <w:rFonts w:ascii="Times New Roman" w:hAnsi="Times New Roman"/>
        </w:rPr>
        <w:t>graffiti</w:t>
      </w:r>
      <w:r>
        <w:t>.</w:t>
      </w:r>
    </w:p>
    <w:tbl>
      <w:tblPr>
        <w:tblStyle w:val="TableNormal"/>
        <w:tblW w:w="0" w:type="auto"/>
        <w:tblInd w:w="7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60"/>
        <w:gridCol w:w="435"/>
        <w:gridCol w:w="1130"/>
        <w:gridCol w:w="487"/>
        <w:gridCol w:w="5993"/>
      </w:tblGrid>
      <w:tr w:rsidR="00283086" w:rsidRPr="000F0D95">
        <w:trPr>
          <w:trHeight w:hRule="exact" w:val="374"/>
        </w:trPr>
        <w:tc>
          <w:tcPr>
            <w:tcW w:w="3211" w:type="dxa"/>
            <w:gridSpan w:val="4"/>
          </w:tcPr>
          <w:p w:rsidR="00283086" w:rsidRDefault="000F0D95">
            <w:pPr>
              <w:pStyle w:val="TableParagraph"/>
              <w:rPr>
                <w:sz w:val="20"/>
              </w:rPr>
            </w:pPr>
            <w:r>
              <w:rPr>
                <w:w w:val="105"/>
                <w:sz w:val="20"/>
              </w:rPr>
              <w:t>Místo pojištění:</w:t>
            </w:r>
          </w:p>
        </w:tc>
        <w:tc>
          <w:tcPr>
            <w:tcW w:w="5993" w:type="dxa"/>
          </w:tcPr>
          <w:p w:rsidR="00283086" w:rsidRPr="000F0D95" w:rsidRDefault="000F0D95">
            <w:pPr>
              <w:pStyle w:val="TableParagraph"/>
              <w:rPr>
                <w:sz w:val="20"/>
                <w:lang w:val="nb-NO"/>
              </w:rPr>
            </w:pPr>
            <w:r w:rsidRPr="000F0D95">
              <w:rPr>
                <w:sz w:val="20"/>
                <w:lang w:val="nb-NO"/>
              </w:rPr>
              <w:t>dle čl. I bodu 7 písmene..……a)</w:t>
            </w:r>
          </w:p>
        </w:tc>
      </w:tr>
      <w:tr w:rsidR="00283086">
        <w:trPr>
          <w:trHeight w:hRule="exact" w:val="374"/>
        </w:trPr>
        <w:tc>
          <w:tcPr>
            <w:tcW w:w="3211" w:type="dxa"/>
            <w:gridSpan w:val="4"/>
          </w:tcPr>
          <w:p w:rsidR="00283086" w:rsidRDefault="000F0D95">
            <w:pPr>
              <w:pStyle w:val="TableParagraph"/>
              <w:rPr>
                <w:sz w:val="20"/>
              </w:rPr>
            </w:pPr>
            <w:r>
              <w:rPr>
                <w:w w:val="105"/>
                <w:sz w:val="20"/>
              </w:rPr>
              <w:t>Celková pojistná částka činí:</w:t>
            </w:r>
          </w:p>
        </w:tc>
        <w:tc>
          <w:tcPr>
            <w:tcW w:w="5993" w:type="dxa"/>
          </w:tcPr>
          <w:p w:rsidR="00283086" w:rsidRDefault="000F0D95">
            <w:pPr>
              <w:pStyle w:val="TableParagraph"/>
              <w:rPr>
                <w:sz w:val="20"/>
              </w:rPr>
            </w:pPr>
            <w:r>
              <w:rPr>
                <w:sz w:val="20"/>
              </w:rPr>
              <w:t>200.000,-Kč</w:t>
            </w:r>
          </w:p>
        </w:tc>
      </w:tr>
      <w:tr w:rsidR="00283086">
        <w:trPr>
          <w:trHeight w:hRule="exact" w:val="619"/>
        </w:trPr>
        <w:tc>
          <w:tcPr>
            <w:tcW w:w="1160" w:type="dxa"/>
            <w:tcBorders>
              <w:right w:val="nil"/>
            </w:tcBorders>
          </w:tcPr>
          <w:p w:rsidR="00283086" w:rsidRDefault="000F0D95">
            <w:pPr>
              <w:pStyle w:val="TableParagraph"/>
              <w:spacing w:line="252" w:lineRule="auto"/>
              <w:rPr>
                <w:sz w:val="20"/>
              </w:rPr>
            </w:pPr>
            <w:r>
              <w:rPr>
                <w:sz w:val="20"/>
              </w:rPr>
              <w:t>Pojištění spoluúčastí:</w:t>
            </w:r>
          </w:p>
        </w:tc>
        <w:tc>
          <w:tcPr>
            <w:tcW w:w="435" w:type="dxa"/>
            <w:tcBorders>
              <w:left w:val="nil"/>
              <w:right w:val="nil"/>
            </w:tcBorders>
          </w:tcPr>
          <w:p w:rsidR="00283086" w:rsidRDefault="000F0D95">
            <w:pPr>
              <w:pStyle w:val="TableParagraph"/>
              <w:ind w:left="59"/>
              <w:rPr>
                <w:sz w:val="20"/>
              </w:rPr>
            </w:pPr>
            <w:r>
              <w:rPr>
                <w:w w:val="105"/>
                <w:sz w:val="20"/>
              </w:rPr>
              <w:t>se</w:t>
            </w:r>
          </w:p>
        </w:tc>
        <w:tc>
          <w:tcPr>
            <w:tcW w:w="1130" w:type="dxa"/>
            <w:tcBorders>
              <w:left w:val="nil"/>
              <w:right w:val="nil"/>
            </w:tcBorders>
          </w:tcPr>
          <w:p w:rsidR="00283086" w:rsidRDefault="000F0D95">
            <w:pPr>
              <w:pStyle w:val="TableParagraph"/>
              <w:ind w:left="195"/>
              <w:rPr>
                <w:sz w:val="20"/>
              </w:rPr>
            </w:pPr>
            <w:r>
              <w:rPr>
                <w:w w:val="105"/>
                <w:sz w:val="20"/>
              </w:rPr>
              <w:t>sjednává</w:t>
            </w:r>
          </w:p>
        </w:tc>
        <w:tc>
          <w:tcPr>
            <w:tcW w:w="487" w:type="dxa"/>
            <w:tcBorders>
              <w:left w:val="nil"/>
            </w:tcBorders>
          </w:tcPr>
          <w:p w:rsidR="00283086" w:rsidRDefault="000F0D95">
            <w:pPr>
              <w:pStyle w:val="TableParagraph"/>
              <w:ind w:left="196"/>
              <w:rPr>
                <w:sz w:val="20"/>
              </w:rPr>
            </w:pPr>
            <w:r>
              <w:rPr>
                <w:w w:val="105"/>
                <w:sz w:val="20"/>
              </w:rPr>
              <w:t>se</w:t>
            </w:r>
          </w:p>
        </w:tc>
        <w:tc>
          <w:tcPr>
            <w:tcW w:w="5993" w:type="dxa"/>
          </w:tcPr>
          <w:p w:rsidR="00283086" w:rsidRDefault="000F0D95">
            <w:pPr>
              <w:pStyle w:val="TableParagraph"/>
              <w:rPr>
                <w:sz w:val="20"/>
              </w:rPr>
            </w:pPr>
            <w:r>
              <w:rPr>
                <w:sz w:val="20"/>
              </w:rPr>
              <w:t>5.000,-Kč</w:t>
            </w:r>
          </w:p>
        </w:tc>
      </w:tr>
    </w:tbl>
    <w:p w:rsidR="00283086" w:rsidRDefault="000F0D95">
      <w:pPr>
        <w:pStyle w:val="Zkladntext"/>
        <w:spacing w:before="118"/>
        <w:ind w:left="825"/>
      </w:pPr>
      <w:r>
        <w:t>Pojištění se sjednává na první riziko.</w:t>
      </w:r>
    </w:p>
    <w:p w:rsidR="00283086" w:rsidRDefault="00283086">
      <w:pPr>
        <w:pStyle w:val="Zkladntext"/>
        <w:rPr>
          <w:sz w:val="22"/>
        </w:rPr>
      </w:pPr>
    </w:p>
    <w:p w:rsidR="00283086" w:rsidRDefault="00283086">
      <w:pPr>
        <w:pStyle w:val="Zkladntext"/>
        <w:spacing w:before="7"/>
      </w:pPr>
    </w:p>
    <w:p w:rsidR="00283086" w:rsidRDefault="000F0D95">
      <w:pPr>
        <w:pStyle w:val="Odstavecseseznamem"/>
        <w:numPr>
          <w:ilvl w:val="0"/>
          <w:numId w:val="14"/>
        </w:numPr>
        <w:tabs>
          <w:tab w:val="left" w:pos="477"/>
          <w:tab w:val="left" w:pos="478"/>
        </w:tabs>
        <w:spacing w:before="0"/>
        <w:ind w:left="477" w:hanging="360"/>
        <w:jc w:val="left"/>
        <w:rPr>
          <w:rFonts w:ascii="Times New Roman" w:hAnsi="Times New Roman"/>
          <w:sz w:val="20"/>
        </w:rPr>
      </w:pPr>
      <w:r>
        <w:rPr>
          <w:rFonts w:ascii="Times New Roman" w:hAnsi="Times New Roman"/>
          <w:w w:val="85"/>
          <w:sz w:val="20"/>
          <w:u w:val="single"/>
        </w:rPr>
        <w:t>POJIŠTĚNÍ</w:t>
      </w:r>
      <w:r>
        <w:rPr>
          <w:rFonts w:ascii="Times New Roman" w:hAnsi="Times New Roman"/>
          <w:spacing w:val="-28"/>
          <w:w w:val="85"/>
          <w:sz w:val="20"/>
          <w:u w:val="single"/>
        </w:rPr>
        <w:t xml:space="preserve"> </w:t>
      </w:r>
      <w:r>
        <w:rPr>
          <w:rFonts w:ascii="Times New Roman" w:hAnsi="Times New Roman"/>
          <w:w w:val="85"/>
          <w:sz w:val="20"/>
          <w:u w:val="single"/>
        </w:rPr>
        <w:t>SKEL</w:t>
      </w:r>
    </w:p>
    <w:p w:rsidR="00283086" w:rsidRDefault="000F0D95">
      <w:pPr>
        <w:pStyle w:val="Zkladntext"/>
        <w:tabs>
          <w:tab w:val="left" w:pos="1393"/>
        </w:tabs>
        <w:spacing w:before="130"/>
        <w:ind w:left="1394" w:right="3448" w:hanging="1277"/>
      </w:pPr>
      <w:r>
        <w:t>Je</w:t>
      </w:r>
      <w:r>
        <w:rPr>
          <w:spacing w:val="-2"/>
        </w:rPr>
        <w:t xml:space="preserve"> </w:t>
      </w:r>
      <w:r>
        <w:t>upraveno:</w:t>
      </w:r>
      <w:r>
        <w:tab/>
        <w:t>VPP pro pojištění majetku VPPM 1/16 (dále jen</w:t>
      </w:r>
      <w:r>
        <w:rPr>
          <w:spacing w:val="-12"/>
        </w:rPr>
        <w:t xml:space="preserve"> </w:t>
      </w:r>
      <w:r>
        <w:t>VPPM</w:t>
      </w:r>
      <w:r>
        <w:rPr>
          <w:spacing w:val="-1"/>
        </w:rPr>
        <w:t xml:space="preserve"> </w:t>
      </w:r>
      <w:r>
        <w:t>1/16)</w:t>
      </w:r>
      <w:r>
        <w:rPr>
          <w:w w:val="99"/>
        </w:rPr>
        <w:t xml:space="preserve"> </w:t>
      </w:r>
      <w:r>
        <w:rPr>
          <w:spacing w:val="-1"/>
          <w:w w:val="99"/>
        </w:rPr>
        <w:t xml:space="preserve"> </w:t>
      </w:r>
      <w:r>
        <w:t>DPP pro pojištění skel DPPPS MP 1/16 (dále jen DPPPS MP</w:t>
      </w:r>
      <w:r>
        <w:rPr>
          <w:spacing w:val="-19"/>
        </w:rPr>
        <w:t xml:space="preserve"> </w:t>
      </w:r>
      <w:r>
        <w:t>1/16)</w:t>
      </w:r>
    </w:p>
    <w:p w:rsidR="00283086" w:rsidRDefault="000F0D95">
      <w:pPr>
        <w:pStyle w:val="Odstavecseseznamem"/>
        <w:numPr>
          <w:ilvl w:val="1"/>
          <w:numId w:val="14"/>
        </w:numPr>
        <w:tabs>
          <w:tab w:val="left" w:pos="657"/>
          <w:tab w:val="left" w:pos="658"/>
          <w:tab w:val="left" w:pos="2951"/>
          <w:tab w:val="left" w:pos="3237"/>
        </w:tabs>
        <w:spacing w:before="158"/>
        <w:ind w:left="657" w:hanging="540"/>
        <w:rPr>
          <w:sz w:val="20"/>
        </w:rPr>
      </w:pPr>
      <w:r>
        <w:rPr>
          <w:sz w:val="20"/>
        </w:rPr>
        <w:t>Pojištění se</w:t>
      </w:r>
      <w:r>
        <w:rPr>
          <w:spacing w:val="-2"/>
          <w:sz w:val="20"/>
        </w:rPr>
        <w:t xml:space="preserve"> </w:t>
      </w:r>
      <w:r>
        <w:rPr>
          <w:sz w:val="20"/>
        </w:rPr>
        <w:t>sjednává</w:t>
      </w:r>
      <w:r>
        <w:rPr>
          <w:spacing w:val="-3"/>
          <w:sz w:val="20"/>
        </w:rPr>
        <w:t xml:space="preserve"> </w:t>
      </w:r>
      <w:r>
        <w:rPr>
          <w:sz w:val="20"/>
        </w:rPr>
        <w:t>pro:</w:t>
      </w:r>
      <w:r>
        <w:rPr>
          <w:sz w:val="20"/>
        </w:rPr>
        <w:tab/>
        <w:t>-</w:t>
      </w:r>
      <w:r>
        <w:rPr>
          <w:sz w:val="20"/>
        </w:rPr>
        <w:tab/>
        <w:t>zasazená a osazená skla v minimální tloušťce od 3</w:t>
      </w:r>
      <w:r>
        <w:rPr>
          <w:spacing w:val="-14"/>
          <w:sz w:val="20"/>
        </w:rPr>
        <w:t xml:space="preserve"> </w:t>
      </w:r>
      <w:r>
        <w:rPr>
          <w:sz w:val="20"/>
        </w:rPr>
        <w:t>mm,</w:t>
      </w:r>
    </w:p>
    <w:p w:rsidR="00283086" w:rsidRDefault="000F0D95">
      <w:pPr>
        <w:pStyle w:val="Odstavecseseznamem"/>
        <w:numPr>
          <w:ilvl w:val="0"/>
          <w:numId w:val="12"/>
        </w:numPr>
        <w:tabs>
          <w:tab w:val="left" w:pos="3237"/>
          <w:tab w:val="left" w:pos="3238"/>
        </w:tabs>
        <w:spacing w:before="0" w:line="243" w:lineRule="exact"/>
        <w:ind w:hanging="285"/>
        <w:jc w:val="left"/>
        <w:rPr>
          <w:sz w:val="20"/>
        </w:rPr>
      </w:pPr>
      <w:r>
        <w:rPr>
          <w:sz w:val="20"/>
        </w:rPr>
        <w:t>malby a nápisy na skle, jsou-li umístěny na pojištěných</w:t>
      </w:r>
      <w:r>
        <w:rPr>
          <w:spacing w:val="-16"/>
          <w:sz w:val="20"/>
        </w:rPr>
        <w:t xml:space="preserve"> </w:t>
      </w:r>
      <w:r>
        <w:rPr>
          <w:sz w:val="20"/>
        </w:rPr>
        <w:t>sklech,</w:t>
      </w:r>
    </w:p>
    <w:p w:rsidR="00283086" w:rsidRDefault="000F0D95">
      <w:pPr>
        <w:pStyle w:val="Odstavecseseznamem"/>
        <w:numPr>
          <w:ilvl w:val="0"/>
          <w:numId w:val="12"/>
        </w:numPr>
        <w:tabs>
          <w:tab w:val="left" w:pos="3237"/>
          <w:tab w:val="left" w:pos="3238"/>
        </w:tabs>
        <w:spacing w:before="0"/>
        <w:ind w:right="229" w:hanging="285"/>
        <w:jc w:val="left"/>
        <w:rPr>
          <w:sz w:val="20"/>
        </w:rPr>
      </w:pPr>
      <w:r>
        <w:rPr>
          <w:sz w:val="20"/>
        </w:rPr>
        <w:t>nalepené snímače zabezpečovacího zařízení a nalepené fólie, jsou-li umístěny na pojištěných</w:t>
      </w:r>
      <w:r>
        <w:rPr>
          <w:spacing w:val="-6"/>
          <w:sz w:val="20"/>
        </w:rPr>
        <w:t xml:space="preserve"> </w:t>
      </w:r>
      <w:r>
        <w:rPr>
          <w:sz w:val="20"/>
        </w:rPr>
        <w:t>sklech,</w:t>
      </w:r>
    </w:p>
    <w:p w:rsidR="00283086" w:rsidRDefault="000F0D95">
      <w:pPr>
        <w:pStyle w:val="Odstavecseseznamem"/>
        <w:numPr>
          <w:ilvl w:val="0"/>
          <w:numId w:val="12"/>
        </w:numPr>
        <w:tabs>
          <w:tab w:val="left" w:pos="3237"/>
          <w:tab w:val="left" w:pos="3238"/>
        </w:tabs>
        <w:spacing w:before="1"/>
        <w:ind w:hanging="285"/>
        <w:jc w:val="left"/>
        <w:rPr>
          <w:sz w:val="20"/>
        </w:rPr>
      </w:pPr>
      <w:r>
        <w:rPr>
          <w:sz w:val="20"/>
        </w:rPr>
        <w:t>sanitární</w:t>
      </w:r>
      <w:r>
        <w:rPr>
          <w:spacing w:val="-3"/>
          <w:sz w:val="20"/>
        </w:rPr>
        <w:t xml:space="preserve"> </w:t>
      </w:r>
      <w:r>
        <w:rPr>
          <w:sz w:val="20"/>
        </w:rPr>
        <w:t>keramiku,</w:t>
      </w:r>
    </w:p>
    <w:p w:rsidR="00283086" w:rsidRDefault="000F0D95">
      <w:pPr>
        <w:pStyle w:val="Odstavecseseznamem"/>
        <w:numPr>
          <w:ilvl w:val="0"/>
          <w:numId w:val="12"/>
        </w:numPr>
        <w:tabs>
          <w:tab w:val="left" w:pos="3237"/>
          <w:tab w:val="left" w:pos="3238"/>
        </w:tabs>
        <w:spacing w:before="0" w:line="243" w:lineRule="exact"/>
        <w:ind w:hanging="285"/>
        <w:jc w:val="left"/>
        <w:rPr>
          <w:sz w:val="20"/>
        </w:rPr>
      </w:pPr>
      <w:r>
        <w:rPr>
          <w:sz w:val="20"/>
        </w:rPr>
        <w:t>markýzy vyrobené ze</w:t>
      </w:r>
      <w:r>
        <w:rPr>
          <w:spacing w:val="-4"/>
          <w:sz w:val="20"/>
        </w:rPr>
        <w:t xml:space="preserve"> </w:t>
      </w:r>
      <w:r>
        <w:rPr>
          <w:sz w:val="20"/>
        </w:rPr>
        <w:t>skla,</w:t>
      </w:r>
    </w:p>
    <w:p w:rsidR="00283086" w:rsidRDefault="000F0D95">
      <w:pPr>
        <w:pStyle w:val="Odstavecseseznamem"/>
        <w:numPr>
          <w:ilvl w:val="0"/>
          <w:numId w:val="12"/>
        </w:numPr>
        <w:tabs>
          <w:tab w:val="left" w:pos="3237"/>
          <w:tab w:val="left" w:pos="3238"/>
        </w:tabs>
        <w:spacing w:before="0" w:line="243" w:lineRule="exact"/>
        <w:ind w:hanging="285"/>
        <w:jc w:val="left"/>
        <w:rPr>
          <w:sz w:val="20"/>
        </w:rPr>
      </w:pPr>
      <w:r>
        <w:rPr>
          <w:sz w:val="20"/>
        </w:rPr>
        <w:t>zrcadla</w:t>
      </w:r>
    </w:p>
    <w:p w:rsidR="00283086" w:rsidRDefault="000F0D95">
      <w:pPr>
        <w:pStyle w:val="Odstavecseseznamem"/>
        <w:numPr>
          <w:ilvl w:val="0"/>
          <w:numId w:val="12"/>
        </w:numPr>
        <w:tabs>
          <w:tab w:val="left" w:pos="3237"/>
          <w:tab w:val="left" w:pos="3238"/>
        </w:tabs>
        <w:spacing w:before="0"/>
        <w:ind w:right="228" w:hanging="285"/>
        <w:jc w:val="left"/>
        <w:rPr>
          <w:sz w:val="20"/>
        </w:rPr>
      </w:pPr>
      <w:r>
        <w:rPr>
          <w:sz w:val="20"/>
        </w:rPr>
        <w:t>světelné reklamy a světelné nápisy, vyjma jejich elektroinstalace a nosné konstrukce,</w:t>
      </w:r>
    </w:p>
    <w:p w:rsidR="00283086" w:rsidRDefault="00283086">
      <w:pPr>
        <w:pStyle w:val="Zkladntext"/>
        <w:spacing w:before="8"/>
        <w:rPr>
          <w:sz w:val="29"/>
        </w:rPr>
      </w:pPr>
    </w:p>
    <w:p w:rsidR="00283086" w:rsidRDefault="000F0D95">
      <w:pPr>
        <w:pStyle w:val="Zkladntext"/>
        <w:tabs>
          <w:tab w:val="left" w:pos="2268"/>
          <w:tab w:val="left" w:pos="2696"/>
        </w:tabs>
        <w:ind w:right="1803"/>
        <w:jc w:val="center"/>
      </w:pPr>
      <w:r>
        <w:t>Dále</w:t>
      </w:r>
      <w:r>
        <w:rPr>
          <w:spacing w:val="-3"/>
        </w:rPr>
        <w:t xml:space="preserve"> </w:t>
      </w:r>
      <w:r>
        <w:t>pro:</w:t>
      </w:r>
      <w:r>
        <w:tab/>
        <w:t>-</w:t>
      </w:r>
      <w:r>
        <w:tab/>
        <w:t>zasazená a osazená skla v minimální tloušťce 2</w:t>
      </w:r>
      <w:r>
        <w:rPr>
          <w:spacing w:val="-14"/>
        </w:rPr>
        <w:t xml:space="preserve"> </w:t>
      </w:r>
      <w:r>
        <w:t>mm,</w:t>
      </w:r>
    </w:p>
    <w:p w:rsidR="00283086" w:rsidRDefault="000F0D95">
      <w:pPr>
        <w:pStyle w:val="Odstavecseseznamem"/>
        <w:numPr>
          <w:ilvl w:val="0"/>
          <w:numId w:val="12"/>
        </w:numPr>
        <w:tabs>
          <w:tab w:val="left" w:pos="3379"/>
          <w:tab w:val="left" w:pos="3380"/>
        </w:tabs>
        <w:spacing w:before="0"/>
        <w:ind w:left="3379" w:hanging="427"/>
        <w:jc w:val="left"/>
        <w:rPr>
          <w:sz w:val="20"/>
        </w:rPr>
      </w:pPr>
      <w:r>
        <w:rPr>
          <w:sz w:val="20"/>
        </w:rPr>
        <w:t>ohýbané a vypouklé</w:t>
      </w:r>
      <w:r>
        <w:rPr>
          <w:spacing w:val="-3"/>
          <w:sz w:val="20"/>
        </w:rPr>
        <w:t xml:space="preserve"> </w:t>
      </w:r>
      <w:r>
        <w:rPr>
          <w:sz w:val="20"/>
        </w:rPr>
        <w:t>sklo,</w:t>
      </w:r>
    </w:p>
    <w:p w:rsidR="00283086" w:rsidRDefault="000F0D95">
      <w:pPr>
        <w:pStyle w:val="Odstavecseseznamem"/>
        <w:numPr>
          <w:ilvl w:val="0"/>
          <w:numId w:val="12"/>
        </w:numPr>
        <w:tabs>
          <w:tab w:val="left" w:pos="3380"/>
        </w:tabs>
        <w:spacing w:before="0"/>
        <w:ind w:left="3379" w:right="227" w:hanging="427"/>
        <w:rPr>
          <w:sz w:val="20"/>
        </w:rPr>
      </w:pPr>
      <w:r>
        <w:rPr>
          <w:sz w:val="20"/>
        </w:rPr>
        <w:t>poškození nebo zničení zabezpečovacího zařízení</w:t>
      </w:r>
      <w:r>
        <w:rPr>
          <w:sz w:val="20"/>
        </w:rPr>
        <w:t xml:space="preserve"> nebo elektrické instalace související s pojištěnými skly a nosné konstrukce těchto skel. Pojištění se  netýká škod vzniklých přirozeným opotřebením, následkem koroze, eroze nebo trvalého </w:t>
      </w:r>
      <w:r>
        <w:rPr>
          <w:sz w:val="20"/>
        </w:rPr>
        <w:lastRenderedPageBreak/>
        <w:t>vlivu okolí. Za přirozené opotřebení se považuje též vyprchání plyno</w:t>
      </w:r>
      <w:r>
        <w:rPr>
          <w:sz w:val="20"/>
        </w:rPr>
        <w:t>vé náplně ze skleněných</w:t>
      </w:r>
      <w:r>
        <w:rPr>
          <w:spacing w:val="-5"/>
          <w:sz w:val="20"/>
        </w:rPr>
        <w:t xml:space="preserve"> </w:t>
      </w:r>
      <w:r>
        <w:rPr>
          <w:sz w:val="20"/>
        </w:rPr>
        <w:t>trubic.</w:t>
      </w:r>
    </w:p>
    <w:tbl>
      <w:tblPr>
        <w:tblStyle w:val="TableNormal"/>
        <w:tblW w:w="0" w:type="auto"/>
        <w:tblInd w:w="5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38"/>
        <w:gridCol w:w="6134"/>
      </w:tblGrid>
      <w:tr w:rsidR="00283086">
        <w:trPr>
          <w:trHeight w:hRule="exact" w:val="252"/>
        </w:trPr>
        <w:tc>
          <w:tcPr>
            <w:tcW w:w="3238" w:type="dxa"/>
          </w:tcPr>
          <w:p w:rsidR="00283086" w:rsidRDefault="000F0D95">
            <w:pPr>
              <w:pStyle w:val="TableParagraph"/>
              <w:spacing w:before="3"/>
              <w:rPr>
                <w:sz w:val="20"/>
              </w:rPr>
            </w:pPr>
            <w:r>
              <w:rPr>
                <w:w w:val="105"/>
                <w:sz w:val="20"/>
              </w:rPr>
              <w:t>Místo pojištění:</w:t>
            </w:r>
          </w:p>
        </w:tc>
        <w:tc>
          <w:tcPr>
            <w:tcW w:w="6134" w:type="dxa"/>
          </w:tcPr>
          <w:p w:rsidR="00283086" w:rsidRDefault="000F0D95">
            <w:pPr>
              <w:pStyle w:val="TableParagraph"/>
              <w:spacing w:before="3"/>
              <w:ind w:left="100"/>
              <w:rPr>
                <w:sz w:val="20"/>
              </w:rPr>
            </w:pPr>
            <w:r w:rsidRPr="000F0D95">
              <w:rPr>
                <w:sz w:val="20"/>
                <w:lang w:val="nb-NO"/>
              </w:rPr>
              <w:t xml:space="preserve">dle čl. I bodu 7 písmene..…… </w:t>
            </w:r>
            <w:r>
              <w:rPr>
                <w:sz w:val="20"/>
              </w:rPr>
              <w:t>a)</w:t>
            </w:r>
          </w:p>
        </w:tc>
      </w:tr>
      <w:tr w:rsidR="00283086">
        <w:trPr>
          <w:trHeight w:hRule="exact" w:val="254"/>
        </w:trPr>
        <w:tc>
          <w:tcPr>
            <w:tcW w:w="3238" w:type="dxa"/>
          </w:tcPr>
          <w:p w:rsidR="00283086" w:rsidRDefault="000F0D95">
            <w:pPr>
              <w:pStyle w:val="TableParagraph"/>
              <w:spacing w:before="5"/>
              <w:rPr>
                <w:sz w:val="20"/>
              </w:rPr>
            </w:pPr>
            <w:r>
              <w:rPr>
                <w:w w:val="105"/>
                <w:sz w:val="20"/>
              </w:rPr>
              <w:t>Celková pojistná částka činí:</w:t>
            </w:r>
          </w:p>
        </w:tc>
        <w:tc>
          <w:tcPr>
            <w:tcW w:w="6134" w:type="dxa"/>
          </w:tcPr>
          <w:p w:rsidR="00283086" w:rsidRDefault="000F0D95">
            <w:pPr>
              <w:pStyle w:val="TableParagraph"/>
              <w:spacing w:before="5"/>
              <w:ind w:left="100"/>
              <w:rPr>
                <w:sz w:val="20"/>
              </w:rPr>
            </w:pPr>
            <w:r>
              <w:rPr>
                <w:w w:val="95"/>
                <w:sz w:val="20"/>
              </w:rPr>
              <w:t>50 000,-Kč</w:t>
            </w:r>
          </w:p>
        </w:tc>
      </w:tr>
      <w:tr w:rsidR="00283086">
        <w:trPr>
          <w:trHeight w:hRule="exact" w:val="254"/>
        </w:trPr>
        <w:tc>
          <w:tcPr>
            <w:tcW w:w="3238" w:type="dxa"/>
          </w:tcPr>
          <w:p w:rsidR="00283086" w:rsidRPr="000F0D95" w:rsidRDefault="000F0D95">
            <w:pPr>
              <w:pStyle w:val="TableParagraph"/>
              <w:spacing w:before="5"/>
              <w:rPr>
                <w:sz w:val="20"/>
                <w:lang w:val="nb-NO"/>
              </w:rPr>
            </w:pPr>
            <w:r w:rsidRPr="000F0D95">
              <w:rPr>
                <w:w w:val="105"/>
                <w:sz w:val="20"/>
                <w:lang w:val="nb-NO"/>
              </w:rPr>
              <w:t>Pojištění se sjednává se spoluúčastí:</w:t>
            </w:r>
          </w:p>
        </w:tc>
        <w:tc>
          <w:tcPr>
            <w:tcW w:w="6134" w:type="dxa"/>
          </w:tcPr>
          <w:p w:rsidR="00283086" w:rsidRDefault="000F0D95">
            <w:pPr>
              <w:pStyle w:val="TableParagraph"/>
              <w:spacing w:before="5"/>
              <w:ind w:left="101"/>
              <w:rPr>
                <w:sz w:val="20"/>
              </w:rPr>
            </w:pPr>
            <w:r>
              <w:rPr>
                <w:sz w:val="20"/>
              </w:rPr>
              <w:t>1.000,-Kč</w:t>
            </w:r>
          </w:p>
        </w:tc>
      </w:tr>
    </w:tbl>
    <w:p w:rsidR="00283086" w:rsidRDefault="000F0D95">
      <w:pPr>
        <w:pStyle w:val="Zkladntext"/>
        <w:spacing w:before="120"/>
        <w:ind w:left="657"/>
      </w:pPr>
      <w:r>
        <w:t>Pojištění se sjednává na první riziko.</w:t>
      </w:r>
    </w:p>
    <w:p w:rsidR="00283086" w:rsidRDefault="00283086">
      <w:pPr>
        <w:sectPr w:rsidR="00283086">
          <w:headerReference w:type="default" r:id="rId9"/>
          <w:pgSz w:w="11910" w:h="16840"/>
          <w:pgMar w:top="1480" w:right="900" w:bottom="760" w:left="960" w:header="1034" w:footer="568" w:gutter="0"/>
          <w:cols w:space="708"/>
        </w:sectPr>
      </w:pPr>
    </w:p>
    <w:p w:rsidR="00283086" w:rsidRDefault="00283086">
      <w:pPr>
        <w:pStyle w:val="Zkladntext"/>
        <w:spacing w:before="4"/>
        <w:rPr>
          <w:sz w:val="16"/>
        </w:rPr>
      </w:pPr>
    </w:p>
    <w:p w:rsidR="00283086" w:rsidRDefault="000F0D95">
      <w:pPr>
        <w:pStyle w:val="Odstavecseseznamem"/>
        <w:numPr>
          <w:ilvl w:val="0"/>
          <w:numId w:val="14"/>
        </w:numPr>
        <w:tabs>
          <w:tab w:val="left" w:pos="577"/>
          <w:tab w:val="left" w:pos="578"/>
        </w:tabs>
        <w:spacing w:before="91"/>
        <w:ind w:left="577" w:hanging="360"/>
        <w:jc w:val="left"/>
        <w:rPr>
          <w:rFonts w:ascii="Times New Roman" w:hAnsi="Times New Roman"/>
          <w:sz w:val="20"/>
        </w:rPr>
      </w:pPr>
      <w:r>
        <w:rPr>
          <w:rFonts w:ascii="Times New Roman" w:hAnsi="Times New Roman"/>
          <w:w w:val="85"/>
          <w:sz w:val="20"/>
          <w:u w:val="single"/>
        </w:rPr>
        <w:t>POJIŠTĚNÍ</w:t>
      </w:r>
      <w:r>
        <w:rPr>
          <w:rFonts w:ascii="Times New Roman" w:hAnsi="Times New Roman"/>
          <w:spacing w:val="-16"/>
          <w:w w:val="85"/>
          <w:sz w:val="20"/>
          <w:u w:val="single"/>
        </w:rPr>
        <w:t xml:space="preserve"> </w:t>
      </w:r>
      <w:r>
        <w:rPr>
          <w:rFonts w:ascii="Times New Roman" w:hAnsi="Times New Roman"/>
          <w:w w:val="85"/>
          <w:sz w:val="20"/>
          <w:u w:val="single"/>
        </w:rPr>
        <w:t>STROJŮ</w:t>
      </w:r>
      <w:r>
        <w:rPr>
          <w:rFonts w:ascii="Times New Roman" w:hAnsi="Times New Roman"/>
          <w:spacing w:val="-14"/>
          <w:w w:val="85"/>
          <w:sz w:val="20"/>
          <w:u w:val="single"/>
        </w:rPr>
        <w:t xml:space="preserve"> </w:t>
      </w:r>
      <w:r>
        <w:rPr>
          <w:rFonts w:ascii="Times New Roman" w:hAnsi="Times New Roman"/>
          <w:w w:val="85"/>
          <w:sz w:val="20"/>
          <w:u w:val="single"/>
        </w:rPr>
        <w:t>A</w:t>
      </w:r>
      <w:r>
        <w:rPr>
          <w:rFonts w:ascii="Times New Roman" w:hAnsi="Times New Roman"/>
          <w:spacing w:val="-15"/>
          <w:w w:val="85"/>
          <w:sz w:val="20"/>
          <w:u w:val="single"/>
        </w:rPr>
        <w:t xml:space="preserve"> </w:t>
      </w:r>
      <w:r>
        <w:rPr>
          <w:rFonts w:ascii="Times New Roman" w:hAnsi="Times New Roman"/>
          <w:w w:val="85"/>
          <w:sz w:val="20"/>
          <w:u w:val="single"/>
        </w:rPr>
        <w:t>ELEKTRONIKY</w:t>
      </w:r>
    </w:p>
    <w:p w:rsidR="00283086" w:rsidRDefault="000F0D95">
      <w:pPr>
        <w:pStyle w:val="Zkladntext"/>
        <w:tabs>
          <w:tab w:val="left" w:pos="1493"/>
        </w:tabs>
        <w:spacing w:before="128"/>
        <w:ind w:left="217"/>
      </w:pPr>
      <w:r>
        <w:rPr>
          <w:rFonts w:ascii="Times New Roman" w:hAnsi="Times New Roman"/>
        </w:rPr>
        <w:t>Je</w:t>
      </w:r>
      <w:r>
        <w:rPr>
          <w:rFonts w:ascii="Times New Roman" w:hAnsi="Times New Roman"/>
          <w:spacing w:val="8"/>
        </w:rPr>
        <w:t xml:space="preserve"> </w:t>
      </w:r>
      <w:r>
        <w:rPr>
          <w:rFonts w:ascii="Times New Roman" w:hAnsi="Times New Roman"/>
        </w:rPr>
        <w:t>upraveno:</w:t>
      </w:r>
      <w:r>
        <w:rPr>
          <w:rFonts w:ascii="Times New Roman" w:hAnsi="Times New Roman"/>
        </w:rPr>
        <w:tab/>
      </w:r>
      <w:r>
        <w:t>VPP pro pojištění majetku VPPM 1/16 (dále jen VPPM</w:t>
      </w:r>
      <w:r>
        <w:rPr>
          <w:spacing w:val="-13"/>
        </w:rPr>
        <w:t xml:space="preserve"> </w:t>
      </w:r>
      <w:r>
        <w:t>1/16)</w:t>
      </w:r>
    </w:p>
    <w:p w:rsidR="00283086" w:rsidRDefault="000F0D95">
      <w:pPr>
        <w:pStyle w:val="Zkladntext"/>
        <w:ind w:left="1494"/>
      </w:pPr>
      <w:r>
        <w:rPr>
          <w:noProof/>
          <w:lang w:val="cs-CZ" w:eastAsia="cs-CZ"/>
        </w:rPr>
        <mc:AlternateContent>
          <mc:Choice Requires="wps">
            <w:drawing>
              <wp:anchor distT="0" distB="0" distL="0" distR="0" simplePos="0" relativeHeight="251656192" behindDoc="0" locked="0" layoutInCell="1" allowOverlap="1">
                <wp:simplePos x="0" y="0"/>
                <wp:positionH relativeFrom="page">
                  <wp:posOffset>615950</wp:posOffset>
                </wp:positionH>
                <wp:positionV relativeFrom="paragraph">
                  <wp:posOffset>233680</wp:posOffset>
                </wp:positionV>
                <wp:extent cx="6337300" cy="1247140"/>
                <wp:effectExtent l="6350" t="6350" r="9525" b="13335"/>
                <wp:wrapTopAndBottom/>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247140"/>
                        </a:xfrm>
                        <a:prstGeom prst="rect">
                          <a:avLst/>
                        </a:prstGeom>
                        <a:noFill/>
                        <a:ln w="6096">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3086" w:rsidRDefault="000F0D95">
                            <w:pPr>
                              <w:pStyle w:val="Zkladntext"/>
                              <w:spacing w:before="5" w:line="254" w:lineRule="auto"/>
                              <w:ind w:left="103" w:right="103"/>
                              <w:jc w:val="both"/>
                              <w:rPr>
                                <w:rFonts w:ascii="Times New Roman" w:hAnsi="Times New Roman"/>
                              </w:rPr>
                            </w:pPr>
                            <w:r>
                              <w:rPr>
                                <w:rFonts w:ascii="Times New Roman" w:hAnsi="Times New Roman"/>
                                <w:w w:val="105"/>
                              </w:rPr>
                              <w:t>Odchylně od ostatních ujednání VPP a DPP poskytne pojistitel pojistné plnění z pojištění strojů a elektroniky následovně:</w:t>
                            </w:r>
                          </w:p>
                          <w:p w:rsidR="00283086" w:rsidRDefault="000F0D95">
                            <w:pPr>
                              <w:pStyle w:val="Zkladntext"/>
                              <w:ind w:left="103" w:right="102"/>
                              <w:jc w:val="both"/>
                            </w:pPr>
                            <w:r>
                              <w:t>V případě zničení předmětu pojištění poskytuje pojistitel pojistné plnění ve výši časové ceny věci, tj. ceny předmětu pojištění bezpro</w:t>
                            </w:r>
                            <w:r>
                              <w:t>středně před pojistnou událostí.</w:t>
                            </w:r>
                          </w:p>
                          <w:p w:rsidR="00283086" w:rsidRDefault="000F0D95">
                            <w:pPr>
                              <w:pStyle w:val="Zkladntext"/>
                              <w:spacing w:before="5"/>
                              <w:ind w:left="103" w:right="98"/>
                              <w:jc w:val="both"/>
                            </w:pPr>
                            <w:r>
                              <w:t>V případě poškození předmětu pojištění poskytuje pojistitel pojistné plnění ve výši účelně vynaložených nákladů na opravu předmětu pojištění. Pokud celkové náklady na opravu jsou rovny nebo vyšší než časová cena předmětu po</w:t>
                            </w:r>
                            <w:r>
                              <w:t>jištění v době vzniku pojistné události, vyplatí pojistitel částku rovnající se časové ceně předmětu pojištění.</w:t>
                            </w:r>
                          </w:p>
                          <w:p w:rsidR="00283086" w:rsidRDefault="000F0D95">
                            <w:pPr>
                              <w:pStyle w:val="Zkladntext"/>
                              <w:spacing w:line="243" w:lineRule="exact"/>
                              <w:ind w:left="103"/>
                              <w:jc w:val="both"/>
                            </w:pPr>
                            <w:r>
                              <w:t>U všech škod na spalovacích motorech a potrubích poskytne pojistitel pojistné plnění vždy v časové ceně.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48.5pt;margin-top:18.4pt;width:499pt;height:98.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" filled="f" strokecolor="#bfbfbf" strokeweight=".48pt">
                <v:textbox inset="0,0,0,0">
                  <w:txbxContent>
                    <w:p w:rsidR="00283086" w:rsidRDefault="000F0D95">
                      <w:pPr>
                        <w:pStyle w:val="Zkladntext"/>
                        <w:spacing w:before="5" w:line="254" w:lineRule="auto"/>
                        <w:ind w:left="103" w:right="103"/>
                        <w:jc w:val="both"/>
                        <w:rPr>
                          <w:rFonts w:ascii="Times New Roman" w:hAnsi="Times New Roman"/>
                        </w:rPr>
                      </w:pPr>
                      <w:r>
                        <w:rPr>
                          <w:rFonts w:ascii="Times New Roman" w:hAnsi="Times New Roman"/>
                          <w:w w:val="105"/>
                        </w:rPr>
                        <w:t>Odchylně od ostatních ujednání VPP a DPP poskytne pojistitel pojistné plnění z pojištění strojů a elektroniky následovně:</w:t>
                      </w:r>
                    </w:p>
                    <w:p w:rsidR="00283086" w:rsidRDefault="000F0D95">
                      <w:pPr>
                        <w:pStyle w:val="Zkladntext"/>
                        <w:ind w:left="103" w:right="102"/>
                        <w:jc w:val="both"/>
                      </w:pPr>
                      <w:r>
                        <w:t>V případě zničení předmětu pojištění poskytuje pojistitel pojistné plnění ve výši časové ceny věci, tj. ceny předmětu pojištění bezpro</w:t>
                      </w:r>
                      <w:r>
                        <w:t>středně před pojistnou událostí.</w:t>
                      </w:r>
                    </w:p>
                    <w:p w:rsidR="00283086" w:rsidRDefault="000F0D95">
                      <w:pPr>
                        <w:pStyle w:val="Zkladntext"/>
                        <w:spacing w:before="5"/>
                        <w:ind w:left="103" w:right="98"/>
                        <w:jc w:val="both"/>
                      </w:pPr>
                      <w:r>
                        <w:t>V případě poškození předmětu pojištění poskytuje pojistitel pojistné plnění ve výši účelně vynaložených nákladů na opravu předmětu pojištění. Pokud celkové náklady na opravu jsou rovny nebo vyšší než časová cena předmětu po</w:t>
                      </w:r>
                      <w:r>
                        <w:t>jištění v době vzniku pojistné události, vyplatí pojistitel částku rovnající se časové ceně předmětu pojištění.</w:t>
                      </w:r>
                    </w:p>
                    <w:p w:rsidR="00283086" w:rsidRDefault="000F0D95">
                      <w:pPr>
                        <w:pStyle w:val="Zkladntext"/>
                        <w:spacing w:line="243" w:lineRule="exact"/>
                        <w:ind w:left="103"/>
                        <w:jc w:val="both"/>
                      </w:pPr>
                      <w:r>
                        <w:t>U všech škod na spalovacích motorech a potrubích poskytne pojistitel pojistné plnění vždy v časové ceně.</w:t>
                      </w:r>
                    </w:p>
                  </w:txbxContent>
                </v:textbox>
                <w10:wrap type="topAndBottom" anchorx="page"/>
              </v:shape>
            </w:pict>
          </mc:Fallback>
        </mc:AlternateContent>
      </w:r>
      <w:r>
        <w:t xml:space="preserve">DPP pro pojištění strojů a elektroniky </w:t>
      </w:r>
      <w:r>
        <w:t>DPPSE MP 1/16 (dále jen DPPSE MP 1/16)</w:t>
      </w:r>
    </w:p>
    <w:p w:rsidR="00283086" w:rsidRDefault="000F0D95">
      <w:pPr>
        <w:pStyle w:val="Odstavecseseznamem"/>
        <w:numPr>
          <w:ilvl w:val="1"/>
          <w:numId w:val="14"/>
        </w:numPr>
        <w:tabs>
          <w:tab w:val="left" w:pos="747"/>
          <w:tab w:val="left" w:pos="749"/>
        </w:tabs>
        <w:spacing w:before="130" w:line="244" w:lineRule="auto"/>
        <w:ind w:right="290" w:hanging="540"/>
        <w:rPr>
          <w:sz w:val="20"/>
        </w:rPr>
      </w:pPr>
      <w:r>
        <w:rPr>
          <w:w w:val="105"/>
          <w:sz w:val="20"/>
        </w:rPr>
        <w:t xml:space="preserve">Sjednává se pojištění </w:t>
      </w:r>
      <w:r>
        <w:rPr>
          <w:rFonts w:ascii="Times New Roman" w:hAnsi="Times New Roman"/>
          <w:w w:val="105"/>
          <w:sz w:val="20"/>
        </w:rPr>
        <w:t>souboru vlastních a cizích strojů/technologie včetně jejich příslušenství (pojištění se vztahuje</w:t>
      </w:r>
      <w:r>
        <w:rPr>
          <w:rFonts w:ascii="Times New Roman" w:hAnsi="Times New Roman"/>
          <w:spacing w:val="-16"/>
          <w:w w:val="105"/>
          <w:sz w:val="20"/>
        </w:rPr>
        <w:t xml:space="preserve"> </w:t>
      </w:r>
      <w:r>
        <w:rPr>
          <w:rFonts w:ascii="Times New Roman" w:hAnsi="Times New Roman"/>
          <w:w w:val="105"/>
          <w:sz w:val="20"/>
        </w:rPr>
        <w:t>i</w:t>
      </w:r>
      <w:r>
        <w:rPr>
          <w:rFonts w:ascii="Times New Roman" w:hAnsi="Times New Roman"/>
          <w:spacing w:val="-18"/>
          <w:w w:val="105"/>
          <w:sz w:val="20"/>
        </w:rPr>
        <w:t xml:space="preserve"> </w:t>
      </w:r>
      <w:r>
        <w:rPr>
          <w:rFonts w:ascii="Times New Roman" w:hAnsi="Times New Roman"/>
          <w:w w:val="105"/>
          <w:sz w:val="20"/>
        </w:rPr>
        <w:t>na</w:t>
      </w:r>
      <w:r>
        <w:rPr>
          <w:rFonts w:ascii="Times New Roman" w:hAnsi="Times New Roman"/>
          <w:spacing w:val="-17"/>
          <w:w w:val="105"/>
          <w:sz w:val="20"/>
        </w:rPr>
        <w:t xml:space="preserve"> </w:t>
      </w:r>
      <w:r>
        <w:rPr>
          <w:rFonts w:ascii="Times New Roman" w:hAnsi="Times New Roman"/>
          <w:w w:val="105"/>
          <w:sz w:val="20"/>
        </w:rPr>
        <w:t>specifikované</w:t>
      </w:r>
      <w:r>
        <w:rPr>
          <w:rFonts w:ascii="Times New Roman" w:hAnsi="Times New Roman"/>
          <w:spacing w:val="-16"/>
          <w:w w:val="105"/>
          <w:sz w:val="20"/>
        </w:rPr>
        <w:t xml:space="preserve"> </w:t>
      </w:r>
      <w:r>
        <w:rPr>
          <w:rFonts w:ascii="Times New Roman" w:hAnsi="Times New Roman"/>
          <w:w w:val="105"/>
          <w:sz w:val="20"/>
        </w:rPr>
        <w:t>přídavné</w:t>
      </w:r>
      <w:r>
        <w:rPr>
          <w:rFonts w:ascii="Times New Roman" w:hAnsi="Times New Roman"/>
          <w:spacing w:val="-16"/>
          <w:w w:val="105"/>
          <w:sz w:val="20"/>
        </w:rPr>
        <w:t xml:space="preserve"> </w:t>
      </w:r>
      <w:r>
        <w:rPr>
          <w:rFonts w:ascii="Times New Roman" w:hAnsi="Times New Roman"/>
          <w:w w:val="105"/>
          <w:sz w:val="20"/>
        </w:rPr>
        <w:t>přístroje)</w:t>
      </w:r>
      <w:r>
        <w:rPr>
          <w:rFonts w:ascii="Times New Roman" w:hAnsi="Times New Roman"/>
          <w:spacing w:val="-17"/>
          <w:w w:val="105"/>
          <w:sz w:val="20"/>
        </w:rPr>
        <w:t xml:space="preserve"> </w:t>
      </w:r>
      <w:r>
        <w:rPr>
          <w:rFonts w:ascii="Times New Roman" w:hAnsi="Times New Roman"/>
          <w:w w:val="105"/>
          <w:sz w:val="20"/>
        </w:rPr>
        <w:t>a</w:t>
      </w:r>
      <w:r>
        <w:rPr>
          <w:rFonts w:ascii="Times New Roman" w:hAnsi="Times New Roman"/>
          <w:spacing w:val="-16"/>
          <w:w w:val="105"/>
          <w:sz w:val="20"/>
        </w:rPr>
        <w:t xml:space="preserve"> </w:t>
      </w:r>
      <w:r>
        <w:rPr>
          <w:rFonts w:ascii="Times New Roman" w:hAnsi="Times New Roman"/>
          <w:w w:val="105"/>
          <w:sz w:val="20"/>
        </w:rPr>
        <w:t>souboru</w:t>
      </w:r>
      <w:r>
        <w:rPr>
          <w:rFonts w:ascii="Times New Roman" w:hAnsi="Times New Roman"/>
          <w:spacing w:val="-18"/>
          <w:w w:val="105"/>
          <w:sz w:val="20"/>
        </w:rPr>
        <w:t xml:space="preserve"> </w:t>
      </w:r>
      <w:r>
        <w:rPr>
          <w:rFonts w:ascii="Times New Roman" w:hAnsi="Times New Roman"/>
          <w:w w:val="105"/>
          <w:sz w:val="20"/>
        </w:rPr>
        <w:t>vlastní</w:t>
      </w:r>
      <w:r>
        <w:rPr>
          <w:rFonts w:ascii="Times New Roman" w:hAnsi="Times New Roman"/>
          <w:spacing w:val="-18"/>
          <w:w w:val="105"/>
          <w:sz w:val="20"/>
        </w:rPr>
        <w:t xml:space="preserve"> </w:t>
      </w:r>
      <w:r>
        <w:rPr>
          <w:rFonts w:ascii="Times New Roman" w:hAnsi="Times New Roman"/>
          <w:w w:val="105"/>
          <w:sz w:val="20"/>
        </w:rPr>
        <w:t>a</w:t>
      </w:r>
      <w:r>
        <w:rPr>
          <w:rFonts w:ascii="Times New Roman" w:hAnsi="Times New Roman"/>
          <w:spacing w:val="-16"/>
          <w:w w:val="105"/>
          <w:sz w:val="20"/>
        </w:rPr>
        <w:t xml:space="preserve"> </w:t>
      </w:r>
      <w:r>
        <w:rPr>
          <w:rFonts w:ascii="Times New Roman" w:hAnsi="Times New Roman"/>
          <w:w w:val="105"/>
          <w:sz w:val="20"/>
        </w:rPr>
        <w:t>cizí</w:t>
      </w:r>
      <w:r>
        <w:rPr>
          <w:rFonts w:ascii="Times New Roman" w:hAnsi="Times New Roman"/>
          <w:spacing w:val="-17"/>
          <w:w w:val="105"/>
          <w:sz w:val="20"/>
        </w:rPr>
        <w:t xml:space="preserve"> </w:t>
      </w:r>
      <w:r>
        <w:rPr>
          <w:rFonts w:ascii="Times New Roman" w:hAnsi="Times New Roman"/>
          <w:w w:val="105"/>
          <w:sz w:val="20"/>
        </w:rPr>
        <w:t>elektroniky</w:t>
      </w:r>
      <w:r>
        <w:rPr>
          <w:rFonts w:ascii="Times New Roman" w:hAnsi="Times New Roman"/>
          <w:spacing w:val="-17"/>
          <w:w w:val="105"/>
          <w:sz w:val="20"/>
        </w:rPr>
        <w:t xml:space="preserve"> </w:t>
      </w:r>
      <w:r>
        <w:rPr>
          <w:rFonts w:ascii="Times New Roman" w:hAnsi="Times New Roman"/>
          <w:w w:val="105"/>
          <w:sz w:val="20"/>
        </w:rPr>
        <w:t>včetně</w:t>
      </w:r>
      <w:r>
        <w:rPr>
          <w:rFonts w:ascii="Times New Roman" w:hAnsi="Times New Roman"/>
          <w:spacing w:val="-16"/>
          <w:w w:val="105"/>
          <w:sz w:val="20"/>
        </w:rPr>
        <w:t xml:space="preserve"> </w:t>
      </w:r>
      <w:r>
        <w:rPr>
          <w:rFonts w:ascii="Times New Roman" w:hAnsi="Times New Roman"/>
          <w:w w:val="105"/>
          <w:sz w:val="20"/>
        </w:rPr>
        <w:t>mobilní</w:t>
      </w:r>
      <w:r>
        <w:rPr>
          <w:rFonts w:ascii="Times New Roman" w:hAnsi="Times New Roman"/>
          <w:spacing w:val="-18"/>
          <w:w w:val="105"/>
          <w:sz w:val="20"/>
        </w:rPr>
        <w:t xml:space="preserve"> </w:t>
      </w:r>
      <w:r>
        <w:rPr>
          <w:rFonts w:ascii="Times New Roman" w:hAnsi="Times New Roman"/>
          <w:w w:val="105"/>
          <w:sz w:val="20"/>
        </w:rPr>
        <w:t>elektroniky.</w:t>
      </w:r>
    </w:p>
    <w:p w:rsidR="00283086" w:rsidRDefault="00283086">
      <w:pPr>
        <w:pStyle w:val="Zkladntext"/>
        <w:spacing w:before="7"/>
        <w:rPr>
          <w:rFonts w:ascii="Times New Roman"/>
          <w:sz w:val="21"/>
        </w:rPr>
      </w:pPr>
    </w:p>
    <w:tbl>
      <w:tblPr>
        <w:tblStyle w:val="TableNormal"/>
        <w:tblW w:w="0" w:type="auto"/>
        <w:tblInd w:w="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26"/>
        <w:gridCol w:w="6209"/>
      </w:tblGrid>
      <w:tr w:rsidR="00283086">
        <w:trPr>
          <w:trHeight w:hRule="exact" w:val="374"/>
        </w:trPr>
        <w:tc>
          <w:tcPr>
            <w:tcW w:w="3226" w:type="dxa"/>
          </w:tcPr>
          <w:p w:rsidR="00283086" w:rsidRDefault="000F0D95">
            <w:pPr>
              <w:pStyle w:val="TableParagraph"/>
              <w:ind w:left="100"/>
              <w:rPr>
                <w:sz w:val="20"/>
              </w:rPr>
            </w:pPr>
            <w:r>
              <w:rPr>
                <w:w w:val="105"/>
                <w:sz w:val="20"/>
              </w:rPr>
              <w:t>Místo pojištění:</w:t>
            </w:r>
          </w:p>
        </w:tc>
        <w:tc>
          <w:tcPr>
            <w:tcW w:w="6209" w:type="dxa"/>
          </w:tcPr>
          <w:p w:rsidR="00283086" w:rsidRDefault="000F0D95">
            <w:pPr>
              <w:pStyle w:val="TableParagraph"/>
              <w:rPr>
                <w:sz w:val="20"/>
              </w:rPr>
            </w:pPr>
            <w:r w:rsidRPr="000F0D95">
              <w:rPr>
                <w:sz w:val="20"/>
                <w:lang w:val="nb-NO"/>
              </w:rPr>
              <w:t xml:space="preserve">dle čl. I bodu 7 písmene..…… </w:t>
            </w:r>
            <w:r>
              <w:rPr>
                <w:sz w:val="20"/>
              </w:rPr>
              <w:t>a)</w:t>
            </w:r>
          </w:p>
        </w:tc>
      </w:tr>
      <w:tr w:rsidR="00283086">
        <w:trPr>
          <w:trHeight w:hRule="exact" w:val="374"/>
        </w:trPr>
        <w:tc>
          <w:tcPr>
            <w:tcW w:w="3226" w:type="dxa"/>
          </w:tcPr>
          <w:p w:rsidR="00283086" w:rsidRDefault="000F0D95">
            <w:pPr>
              <w:pStyle w:val="TableParagraph"/>
              <w:ind w:left="100"/>
              <w:rPr>
                <w:sz w:val="20"/>
              </w:rPr>
            </w:pPr>
            <w:r>
              <w:rPr>
                <w:w w:val="105"/>
                <w:sz w:val="20"/>
              </w:rPr>
              <w:t>Celková pojistná částka činí:</w:t>
            </w:r>
          </w:p>
        </w:tc>
        <w:tc>
          <w:tcPr>
            <w:tcW w:w="6209" w:type="dxa"/>
          </w:tcPr>
          <w:p w:rsidR="00283086" w:rsidRDefault="000F0D95">
            <w:pPr>
              <w:pStyle w:val="TableParagraph"/>
              <w:rPr>
                <w:sz w:val="20"/>
              </w:rPr>
            </w:pPr>
            <w:r>
              <w:rPr>
                <w:sz w:val="20"/>
              </w:rPr>
              <w:t>1.500.000,-Kč</w:t>
            </w:r>
          </w:p>
        </w:tc>
      </w:tr>
      <w:tr w:rsidR="00283086">
        <w:trPr>
          <w:trHeight w:hRule="exact" w:val="617"/>
        </w:trPr>
        <w:tc>
          <w:tcPr>
            <w:tcW w:w="3226" w:type="dxa"/>
          </w:tcPr>
          <w:p w:rsidR="00283086" w:rsidRDefault="000F0D95">
            <w:pPr>
              <w:pStyle w:val="TableParagraph"/>
              <w:tabs>
                <w:tab w:val="left" w:pos="1098"/>
                <w:tab w:val="left" w:pos="2933"/>
              </w:tabs>
              <w:spacing w:line="252" w:lineRule="auto"/>
              <w:ind w:left="100" w:right="101"/>
              <w:rPr>
                <w:sz w:val="20"/>
              </w:rPr>
            </w:pPr>
            <w:r>
              <w:rPr>
                <w:w w:val="105"/>
                <w:sz w:val="20"/>
              </w:rPr>
              <w:t>Pojištění</w:t>
            </w:r>
            <w:r>
              <w:rPr>
                <w:w w:val="105"/>
                <w:sz w:val="20"/>
              </w:rPr>
              <w:tab/>
              <w:t>strojů/technologie</w:t>
            </w:r>
            <w:r>
              <w:rPr>
                <w:w w:val="105"/>
                <w:sz w:val="20"/>
              </w:rPr>
              <w:tab/>
              <w:t>se sjednává se</w:t>
            </w:r>
            <w:r>
              <w:rPr>
                <w:spacing w:val="-23"/>
                <w:w w:val="105"/>
                <w:sz w:val="20"/>
              </w:rPr>
              <w:t xml:space="preserve"> </w:t>
            </w:r>
            <w:r>
              <w:rPr>
                <w:w w:val="105"/>
                <w:sz w:val="20"/>
              </w:rPr>
              <w:t>spoluúčastí:</w:t>
            </w:r>
          </w:p>
        </w:tc>
        <w:tc>
          <w:tcPr>
            <w:tcW w:w="6209" w:type="dxa"/>
          </w:tcPr>
          <w:p w:rsidR="00283086" w:rsidRDefault="000F0D95">
            <w:pPr>
              <w:pStyle w:val="TableParagraph"/>
              <w:rPr>
                <w:sz w:val="20"/>
              </w:rPr>
            </w:pPr>
            <w:r>
              <w:rPr>
                <w:w w:val="95"/>
                <w:sz w:val="20"/>
              </w:rPr>
              <w:t>15.000 ,-Kč</w:t>
            </w:r>
          </w:p>
        </w:tc>
      </w:tr>
      <w:tr w:rsidR="00283086">
        <w:trPr>
          <w:trHeight w:hRule="exact" w:val="619"/>
        </w:trPr>
        <w:tc>
          <w:tcPr>
            <w:tcW w:w="3226" w:type="dxa"/>
          </w:tcPr>
          <w:p w:rsidR="00283086" w:rsidRPr="000F0D95" w:rsidRDefault="000F0D95">
            <w:pPr>
              <w:pStyle w:val="TableParagraph"/>
              <w:spacing w:line="254" w:lineRule="auto"/>
              <w:ind w:left="100"/>
              <w:rPr>
                <w:sz w:val="20"/>
                <w:lang w:val="nb-NO"/>
              </w:rPr>
            </w:pPr>
            <w:r w:rsidRPr="000F0D95">
              <w:rPr>
                <w:w w:val="105"/>
                <w:sz w:val="20"/>
                <w:lang w:val="nb-NO"/>
              </w:rPr>
              <w:t>Pojištění elektroniky se sjednává se spoluúčastí:</w:t>
            </w:r>
          </w:p>
        </w:tc>
        <w:tc>
          <w:tcPr>
            <w:tcW w:w="6209" w:type="dxa"/>
          </w:tcPr>
          <w:p w:rsidR="00283086" w:rsidRDefault="000F0D95">
            <w:pPr>
              <w:pStyle w:val="TableParagraph"/>
              <w:rPr>
                <w:sz w:val="20"/>
              </w:rPr>
            </w:pPr>
            <w:r>
              <w:rPr>
                <w:w w:val="95"/>
                <w:sz w:val="20"/>
              </w:rPr>
              <w:t>5.000 ,-Kč</w:t>
            </w:r>
          </w:p>
        </w:tc>
      </w:tr>
    </w:tbl>
    <w:p w:rsidR="00283086" w:rsidRDefault="000F0D95">
      <w:pPr>
        <w:pStyle w:val="Zkladntext"/>
        <w:spacing w:before="160"/>
        <w:ind w:left="757"/>
      </w:pPr>
      <w:r>
        <w:t>Pojištění se sjednává s ročním limitem plnění pro jednu a všechny pojistné události vzniklé v průběhu pojistného roku…………………….…1.500.000,- Kč.</w:t>
      </w:r>
    </w:p>
    <w:p w:rsidR="00283086" w:rsidRDefault="000F0D95">
      <w:pPr>
        <w:pStyle w:val="Zkladntext"/>
        <w:spacing w:before="124" w:line="254" w:lineRule="auto"/>
        <w:ind w:left="757" w:right="3391"/>
        <w:rPr>
          <w:rFonts w:ascii="Times New Roman" w:hAnsi="Times New Roman"/>
        </w:rPr>
      </w:pPr>
      <w:r>
        <w:rPr>
          <w:rFonts w:ascii="Times New Roman" w:hAnsi="Times New Roman"/>
          <w:w w:val="105"/>
        </w:rPr>
        <w:t>Stroje a elektronika jsou řádně vedeny v účetní evidenci pojištěného. Stroje a elektronika jsou v dobrém technick</w:t>
      </w:r>
      <w:r>
        <w:rPr>
          <w:rFonts w:ascii="Times New Roman" w:hAnsi="Times New Roman"/>
          <w:w w:val="105"/>
        </w:rPr>
        <w:t>ém stavu a provozuschopné.</w:t>
      </w:r>
    </w:p>
    <w:p w:rsidR="00283086" w:rsidRDefault="000F0D95">
      <w:pPr>
        <w:pStyle w:val="Zkladntext"/>
        <w:spacing w:before="115"/>
        <w:ind w:left="757" w:right="269"/>
      </w:pPr>
      <w:r>
        <w:t>Pro účely tohoto pojištění se stáří mobilních strojů odchylně od článku 5, bodu 3 DPPSE MP 1/16 zvyšuje na 10 let.</w:t>
      </w:r>
    </w:p>
    <w:p w:rsidR="00283086" w:rsidRDefault="000F0D95">
      <w:pPr>
        <w:pStyle w:val="Zkladntext"/>
        <w:ind w:left="757" w:right="269"/>
      </w:pPr>
      <w:r>
        <w:t xml:space="preserve">Pro účely tohoto pojištění se stáří elektroniky v souladu s článkem 5, bodem 2, písm. b) DPPSE MP 1/14 zvyšuje na </w:t>
      </w:r>
      <w:r>
        <w:t>6 let.</w:t>
      </w:r>
    </w:p>
    <w:p w:rsidR="00283086" w:rsidRDefault="00283086">
      <w:pPr>
        <w:pStyle w:val="Zkladntext"/>
        <w:rPr>
          <w:sz w:val="22"/>
        </w:rPr>
      </w:pPr>
    </w:p>
    <w:p w:rsidR="00283086" w:rsidRDefault="00283086">
      <w:pPr>
        <w:pStyle w:val="Zkladntext"/>
        <w:rPr>
          <w:sz w:val="22"/>
        </w:rPr>
      </w:pPr>
    </w:p>
    <w:p w:rsidR="00283086" w:rsidRDefault="000F0D95">
      <w:pPr>
        <w:pStyle w:val="Odstavecseseznamem"/>
        <w:numPr>
          <w:ilvl w:val="0"/>
          <w:numId w:val="14"/>
        </w:numPr>
        <w:tabs>
          <w:tab w:val="left" w:pos="575"/>
          <w:tab w:val="left" w:pos="576"/>
        </w:tabs>
        <w:spacing w:before="194"/>
        <w:ind w:left="575"/>
        <w:jc w:val="left"/>
        <w:rPr>
          <w:rFonts w:ascii="Times New Roman" w:hAnsi="Times New Roman"/>
          <w:sz w:val="20"/>
        </w:rPr>
      </w:pPr>
      <w:r>
        <w:rPr>
          <w:rFonts w:ascii="Times New Roman" w:hAnsi="Times New Roman"/>
          <w:w w:val="85"/>
          <w:sz w:val="20"/>
          <w:u w:val="single"/>
        </w:rPr>
        <w:t xml:space="preserve">POJIŠTĚNÍ </w:t>
      </w:r>
      <w:r>
        <w:rPr>
          <w:rFonts w:ascii="Times New Roman" w:hAnsi="Times New Roman"/>
          <w:spacing w:val="13"/>
          <w:w w:val="85"/>
          <w:sz w:val="20"/>
          <w:u w:val="single"/>
        </w:rPr>
        <w:t xml:space="preserve"> </w:t>
      </w:r>
      <w:r>
        <w:rPr>
          <w:rFonts w:ascii="Times New Roman" w:hAnsi="Times New Roman"/>
          <w:w w:val="85"/>
          <w:sz w:val="20"/>
          <w:u w:val="single"/>
        </w:rPr>
        <w:t>ODPOVĚDNOSTI</w:t>
      </w:r>
    </w:p>
    <w:p w:rsidR="00283086" w:rsidRDefault="00283086">
      <w:pPr>
        <w:pStyle w:val="Zkladntext"/>
        <w:spacing w:before="3"/>
        <w:rPr>
          <w:rFonts w:ascii="Times New Roman"/>
          <w:sz w:val="14"/>
        </w:rPr>
      </w:pPr>
    </w:p>
    <w:p w:rsidR="00283086" w:rsidRDefault="000F0D95">
      <w:pPr>
        <w:pStyle w:val="Zkladntext"/>
        <w:spacing w:before="87"/>
        <w:ind w:left="217" w:right="288"/>
        <w:jc w:val="both"/>
      </w:pPr>
      <w:r>
        <w:t>Z pojištění odpovědnosti má pojištěný právo, aby za něho pojistitel v případě pojistné události nahradil poškozenému majetkovou újmu (škodu), popřípadě i jinou újmu, v rozsahu a ve výši určené zákonem, pojistnou smlouvou a příslušnými pojistnými podmínkami</w:t>
      </w:r>
      <w:r>
        <w:t>, vznikla-li povinnost k náhradě pojištěnému.</w:t>
      </w:r>
    </w:p>
    <w:p w:rsidR="00283086" w:rsidRDefault="000F0D95">
      <w:pPr>
        <w:pStyle w:val="Zkladntext"/>
        <w:spacing w:before="120" w:line="243" w:lineRule="exact"/>
        <w:ind w:left="217"/>
        <w:jc w:val="both"/>
      </w:pPr>
      <w:r>
        <w:rPr>
          <w:rFonts w:ascii="Times New Roman" w:hAnsi="Times New Roman"/>
        </w:rPr>
        <w:t xml:space="preserve">Pojištění se řídí:  </w:t>
      </w:r>
      <w:r>
        <w:t>VPP pro pojištění odpovědnosti VPPOD 1/16 (dále jen VPPOD)</w:t>
      </w:r>
    </w:p>
    <w:p w:rsidR="00283086" w:rsidRDefault="000F0D95">
      <w:pPr>
        <w:pStyle w:val="Zkladntext"/>
        <w:spacing w:line="243" w:lineRule="exact"/>
        <w:ind w:left="1635"/>
      </w:pPr>
      <w:r>
        <w:t>DPP pro pojištění odpovědnosti podnikatele DPPOP P 1/16 (dále jen DPPOP)</w:t>
      </w:r>
    </w:p>
    <w:p w:rsidR="00283086" w:rsidRDefault="000F0D95">
      <w:pPr>
        <w:pStyle w:val="Zkladntext"/>
        <w:spacing w:before="1"/>
        <w:ind w:left="1635"/>
      </w:pPr>
      <w:r>
        <w:lastRenderedPageBreak/>
        <w:t>ZPP pro pojištění odpovědnosti za újmu způsobenou vadou vý</w:t>
      </w:r>
      <w:r>
        <w:t>robku ZPPVV P 1/16 (dále jen ZPPVV)</w:t>
      </w:r>
    </w:p>
    <w:p w:rsidR="00283086" w:rsidRDefault="000F0D95">
      <w:pPr>
        <w:pStyle w:val="Zkladntext"/>
        <w:spacing w:before="120"/>
        <w:ind w:left="217" w:right="289"/>
        <w:jc w:val="both"/>
      </w:pPr>
      <w:r>
        <w:t xml:space="preserve">Pojištění se vztahuje na právním předpisem stanovenou povinnost pojištěného nahradit poškozenému újmy specifikované v této pojistné smlouvě, DPPOP a ZPPVV, vznikla-li pojištěnému povinnost k jejich náhradě v souvislosti </w:t>
      </w:r>
      <w:r>
        <w:t>s:</w:t>
      </w:r>
    </w:p>
    <w:p w:rsidR="00283086" w:rsidRDefault="000F0D95">
      <w:pPr>
        <w:pStyle w:val="Odstavecseseznamem"/>
        <w:numPr>
          <w:ilvl w:val="0"/>
          <w:numId w:val="11"/>
        </w:numPr>
        <w:tabs>
          <w:tab w:val="left" w:pos="360"/>
        </w:tabs>
        <w:spacing w:before="0" w:line="242" w:lineRule="exact"/>
        <w:rPr>
          <w:sz w:val="20"/>
        </w:rPr>
      </w:pPr>
      <w:r>
        <w:rPr>
          <w:sz w:val="20"/>
        </w:rPr>
        <w:t>činností uvedenou ve výpisu z obchodního rejstříku nebo v souvislosti</w:t>
      </w:r>
      <w:r>
        <w:rPr>
          <w:spacing w:val="-32"/>
          <w:sz w:val="20"/>
        </w:rPr>
        <w:t xml:space="preserve"> </w:t>
      </w:r>
      <w:r>
        <w:rPr>
          <w:sz w:val="20"/>
        </w:rPr>
        <w:t>se vztahy z této činnosti vyplývajícími;</w:t>
      </w:r>
    </w:p>
    <w:p w:rsidR="00283086" w:rsidRDefault="000F0D95">
      <w:pPr>
        <w:pStyle w:val="Odstavecseseznamem"/>
        <w:numPr>
          <w:ilvl w:val="0"/>
          <w:numId w:val="11"/>
        </w:numPr>
        <w:tabs>
          <w:tab w:val="left" w:pos="360"/>
        </w:tabs>
        <w:spacing w:before="1"/>
        <w:rPr>
          <w:sz w:val="20"/>
        </w:rPr>
      </w:pPr>
      <w:r>
        <w:rPr>
          <w:sz w:val="20"/>
        </w:rPr>
        <w:t>vlastnictvím, držbou nebo jiným oprávněným užíváním nemovité věci, pokud slouží k výkonu výše uvedené</w:t>
      </w:r>
      <w:r>
        <w:rPr>
          <w:spacing w:val="-26"/>
          <w:sz w:val="20"/>
        </w:rPr>
        <w:t xml:space="preserve"> </w:t>
      </w:r>
      <w:r>
        <w:rPr>
          <w:sz w:val="20"/>
        </w:rPr>
        <w:t>činnosti;</w:t>
      </w:r>
    </w:p>
    <w:p w:rsidR="00283086" w:rsidRDefault="000F0D95">
      <w:pPr>
        <w:pStyle w:val="Odstavecseseznamem"/>
        <w:numPr>
          <w:ilvl w:val="0"/>
          <w:numId w:val="11"/>
        </w:numPr>
        <w:tabs>
          <w:tab w:val="left" w:pos="360"/>
        </w:tabs>
        <w:spacing w:before="0"/>
        <w:ind w:right="293"/>
        <w:jc w:val="left"/>
        <w:rPr>
          <w:sz w:val="20"/>
        </w:rPr>
      </w:pPr>
      <w:r>
        <w:rPr>
          <w:sz w:val="20"/>
        </w:rPr>
        <w:t xml:space="preserve">vadou výrobku, jež byl uveden </w:t>
      </w:r>
      <w:r>
        <w:rPr>
          <w:sz w:val="20"/>
        </w:rPr>
        <w:t>na trh nebo vadou poskytnuté práce, jež se projeví po jejím předání ( vztahuje se též na škody způsobené střevní infekcí typu například salmonela</w:t>
      </w:r>
      <w:r>
        <w:rPr>
          <w:spacing w:val="-11"/>
          <w:sz w:val="20"/>
        </w:rPr>
        <w:t xml:space="preserve"> </w:t>
      </w:r>
      <w:r>
        <w:rPr>
          <w:sz w:val="20"/>
        </w:rPr>
        <w:t>apod.)</w:t>
      </w:r>
    </w:p>
    <w:p w:rsidR="00283086" w:rsidRDefault="00283086">
      <w:pPr>
        <w:rPr>
          <w:sz w:val="20"/>
        </w:rPr>
        <w:sectPr w:rsidR="00283086">
          <w:headerReference w:type="default" r:id="rId10"/>
          <w:pgSz w:w="11910" w:h="16840"/>
          <w:pgMar w:top="1480" w:right="840" w:bottom="760" w:left="860" w:header="1034" w:footer="568" w:gutter="0"/>
          <w:cols w:space="708"/>
        </w:sectPr>
      </w:pPr>
    </w:p>
    <w:p w:rsidR="00283086" w:rsidRDefault="00283086">
      <w:pPr>
        <w:pStyle w:val="Zkladntext"/>
        <w:spacing w:before="4"/>
        <w:rPr>
          <w:sz w:val="16"/>
        </w:rPr>
      </w:pPr>
    </w:p>
    <w:p w:rsidR="00283086" w:rsidRDefault="000F0D95">
      <w:pPr>
        <w:pStyle w:val="Zkladntext"/>
        <w:spacing w:before="88"/>
        <w:ind w:left="1677" w:right="246" w:hanging="1560"/>
      </w:pPr>
      <w:r>
        <w:rPr>
          <w:rFonts w:ascii="Times New Roman" w:hAnsi="Times New Roman"/>
        </w:rPr>
        <w:t xml:space="preserve">Rozsah pojištění: </w:t>
      </w:r>
      <w:r>
        <w:t>Pojištění se sjednává v rozsahu článku 3 DPPOP (dále jen „</w:t>
      </w:r>
      <w:r>
        <w:rPr>
          <w:rFonts w:ascii="Times New Roman" w:hAnsi="Times New Roman"/>
        </w:rPr>
        <w:t>obecná odpovědnost</w:t>
      </w:r>
      <w:r>
        <w:t>“) a článku 3 ZPPVV (dále jen „</w:t>
      </w:r>
      <w:r>
        <w:rPr>
          <w:rFonts w:ascii="Times New Roman" w:hAnsi="Times New Roman"/>
        </w:rPr>
        <w:t>odpovědnost za újmu způsobenou vadou výrobku</w:t>
      </w:r>
      <w:r>
        <w:t>“), není-li dále uvedeno    jinak.</w:t>
      </w:r>
    </w:p>
    <w:p w:rsidR="00283086" w:rsidRDefault="000F0D95">
      <w:pPr>
        <w:pStyle w:val="Zkladntext"/>
        <w:spacing w:before="60"/>
        <w:ind w:left="1677" w:right="107"/>
        <w:jc w:val="both"/>
      </w:pPr>
      <w:r>
        <w:t>V souladu s DPPOP se pojištění vztahuje i na povinno</w:t>
      </w:r>
      <w:r>
        <w:t>st pojištěného nahradit poškozenému újmu vzniklou na nemovité věci sloužící k výkonu pojištěné činnosti, pokud je tato nemovitost pojištěným oprávněně užívána.</w:t>
      </w:r>
    </w:p>
    <w:p w:rsidR="00283086" w:rsidRDefault="000F0D95">
      <w:pPr>
        <w:pStyle w:val="Zkladntext"/>
        <w:ind w:left="1677" w:right="108"/>
        <w:jc w:val="both"/>
      </w:pPr>
      <w:r>
        <w:t>V souladu s článkem 6, bodem 3 DPPOP se ujednává, že pojištění se vztahuje i na právním předpise</w:t>
      </w:r>
      <w:r>
        <w:t>m stanovenou povinnost pojištěného nahradit újmu vzniklou osobě spolupojištěné touto pojistnou smlouvou nebo právnické osobě, ve které má pojištěný nebo osoby jemu blízké majetkovou účast nebo právnické osobě, ve které pojištěný vykonává funkci statutárníh</w:t>
      </w:r>
      <w:r>
        <w:t>o orgánu nebo osobě, která je v pozici společníka</w:t>
      </w:r>
      <w:r>
        <w:rPr>
          <w:spacing w:val="-10"/>
        </w:rPr>
        <w:t xml:space="preserve"> </w:t>
      </w:r>
      <w:r>
        <w:t>pojištěného.</w:t>
      </w:r>
    </w:p>
    <w:p w:rsidR="00283086" w:rsidRDefault="000F0D95">
      <w:pPr>
        <w:pStyle w:val="Zkladntext"/>
        <w:tabs>
          <w:tab w:val="left" w:pos="1677"/>
        </w:tabs>
        <w:spacing w:before="120"/>
        <w:ind w:left="1677" w:right="107" w:hanging="1560"/>
      </w:pPr>
      <w:r>
        <w:rPr>
          <w:rFonts w:ascii="Times New Roman" w:hAnsi="Times New Roman"/>
        </w:rPr>
        <w:t>Pojistný</w:t>
      </w:r>
      <w:r>
        <w:rPr>
          <w:rFonts w:ascii="Times New Roman" w:hAnsi="Times New Roman"/>
          <w:spacing w:val="-1"/>
        </w:rPr>
        <w:t xml:space="preserve"> </w:t>
      </w:r>
      <w:r>
        <w:rPr>
          <w:rFonts w:ascii="Times New Roman" w:hAnsi="Times New Roman"/>
        </w:rPr>
        <w:t>princip:</w:t>
      </w:r>
      <w:r>
        <w:rPr>
          <w:rFonts w:ascii="Times New Roman" w:hAnsi="Times New Roman"/>
        </w:rPr>
        <w:tab/>
      </w:r>
      <w:r>
        <w:t>Pojištění  obecné  odpovědnosti  se  sjednává  na  pojistném principu  uvedeném  v článku 5,</w:t>
      </w:r>
      <w:r>
        <w:rPr>
          <w:spacing w:val="-11"/>
        </w:rPr>
        <w:t xml:space="preserve"> </w:t>
      </w:r>
      <w:r>
        <w:t>bodu</w:t>
      </w:r>
      <w:r>
        <w:rPr>
          <w:spacing w:val="34"/>
        </w:rPr>
        <w:t xml:space="preserve"> </w:t>
      </w:r>
      <w:r>
        <w:t>3</w:t>
      </w:r>
      <w:r>
        <w:rPr>
          <w:w w:val="99"/>
        </w:rPr>
        <w:t xml:space="preserve"> </w:t>
      </w:r>
      <w:r>
        <w:t>DPPOP.</w:t>
      </w:r>
    </w:p>
    <w:p w:rsidR="00283086" w:rsidRDefault="000F0D95">
      <w:pPr>
        <w:pStyle w:val="Zkladntext"/>
        <w:spacing w:before="117"/>
        <w:ind w:left="1677" w:right="106"/>
        <w:jc w:val="both"/>
      </w:pPr>
      <w:r>
        <w:t>Pro pojištění odpovědnosti za újmu způsobenou vadou výrobku se v souladu s článkem 5, bodem 3 ZPPVV ujednává, že předpokladem vzniku práva na pojistné plnění je, že příčina škodní události a/nebo vznik škodní události nastaly i v době před počátkem pojiště</w:t>
      </w:r>
      <w:r>
        <w:t xml:space="preserve">ní, a to </w:t>
      </w:r>
      <w:r>
        <w:rPr>
          <w:rFonts w:ascii="Times New Roman" w:hAnsi="Times New Roman"/>
        </w:rPr>
        <w:t xml:space="preserve">od 1.1.2014, </w:t>
      </w:r>
      <w:r>
        <w:t>nárok poškozeného na náhradu újmy byl vznesen během trvání pojištění a škodní událost nebo její příčina nebyla pojištěnému známa v době sjednání pojištění. Odchylně od článku 11, bodu 5 VPPOD se ujednává horní mez pro nahlášení škodní</w:t>
      </w:r>
      <w:r>
        <w:t>ch událostí v délce 3 měsíců po skončení trvání pojištění.</w:t>
      </w:r>
    </w:p>
    <w:p w:rsidR="00283086" w:rsidRDefault="000F0D95">
      <w:pPr>
        <w:pStyle w:val="Zkladntext"/>
        <w:spacing w:before="124"/>
        <w:ind w:left="117"/>
        <w:rPr>
          <w:rFonts w:ascii="Times New Roman" w:hAnsi="Times New Roman"/>
        </w:rPr>
      </w:pPr>
      <w:r>
        <w:rPr>
          <w:rFonts w:ascii="Times New Roman" w:hAnsi="Times New Roman"/>
          <w:w w:val="105"/>
        </w:rPr>
        <w:t>Limit pojistného plnění</w:t>
      </w:r>
    </w:p>
    <w:p w:rsidR="00283086" w:rsidRDefault="000F0D95">
      <w:pPr>
        <w:pStyle w:val="Zkladntext"/>
        <w:spacing w:before="12" w:line="244" w:lineRule="auto"/>
        <w:ind w:left="117" w:right="106"/>
        <w:jc w:val="both"/>
        <w:rPr>
          <w:rFonts w:ascii="Times New Roman" w:hAnsi="Times New Roman"/>
        </w:rPr>
      </w:pPr>
      <w:r>
        <w:rPr>
          <w:rFonts w:ascii="Times New Roman" w:hAnsi="Times New Roman"/>
          <w:w w:val="105"/>
        </w:rPr>
        <w:t>Společný limit pojistného plnění pro pojištění obecné odpovědnosti a odpovědnosti za újmu způsobenou vadou výrobku</w:t>
      </w:r>
      <w:r>
        <w:rPr>
          <w:rFonts w:ascii="Times New Roman" w:hAnsi="Times New Roman"/>
          <w:spacing w:val="-36"/>
          <w:w w:val="105"/>
        </w:rPr>
        <w:t xml:space="preserve"> </w:t>
      </w:r>
      <w:r>
        <w:rPr>
          <w:w w:val="105"/>
        </w:rPr>
        <w:t>včetně</w:t>
      </w:r>
      <w:r>
        <w:rPr>
          <w:spacing w:val="-32"/>
          <w:w w:val="105"/>
        </w:rPr>
        <w:t xml:space="preserve"> </w:t>
      </w:r>
      <w:r>
        <w:rPr>
          <w:w w:val="105"/>
        </w:rPr>
        <w:t>nemajetkové</w:t>
      </w:r>
      <w:r>
        <w:rPr>
          <w:spacing w:val="-31"/>
          <w:w w:val="105"/>
        </w:rPr>
        <w:t xml:space="preserve"> </w:t>
      </w:r>
      <w:r>
        <w:rPr>
          <w:w w:val="105"/>
        </w:rPr>
        <w:t>újmy</w:t>
      </w:r>
      <w:r>
        <w:rPr>
          <w:spacing w:val="-31"/>
          <w:w w:val="105"/>
        </w:rPr>
        <w:t xml:space="preserve"> </w:t>
      </w:r>
      <w:r>
        <w:rPr>
          <w:w w:val="105"/>
        </w:rPr>
        <w:t>a</w:t>
      </w:r>
      <w:r>
        <w:rPr>
          <w:spacing w:val="-32"/>
          <w:w w:val="105"/>
        </w:rPr>
        <w:t xml:space="preserve"> </w:t>
      </w:r>
      <w:r>
        <w:rPr>
          <w:w w:val="105"/>
        </w:rPr>
        <w:t>finanční</w:t>
      </w:r>
      <w:r>
        <w:rPr>
          <w:spacing w:val="-32"/>
          <w:w w:val="105"/>
        </w:rPr>
        <w:t xml:space="preserve"> </w:t>
      </w:r>
      <w:r>
        <w:rPr>
          <w:w w:val="105"/>
        </w:rPr>
        <w:t>škody</w:t>
      </w:r>
      <w:r>
        <w:rPr>
          <w:spacing w:val="-31"/>
          <w:w w:val="105"/>
        </w:rPr>
        <w:t xml:space="preserve"> </w:t>
      </w:r>
      <w:r>
        <w:rPr>
          <w:w w:val="105"/>
        </w:rPr>
        <w:t>jako</w:t>
      </w:r>
      <w:r>
        <w:rPr>
          <w:spacing w:val="-33"/>
          <w:w w:val="105"/>
        </w:rPr>
        <w:t xml:space="preserve"> </w:t>
      </w:r>
      <w:r>
        <w:rPr>
          <w:w w:val="105"/>
        </w:rPr>
        <w:t>následné</w:t>
      </w:r>
      <w:r>
        <w:rPr>
          <w:spacing w:val="-33"/>
          <w:w w:val="105"/>
        </w:rPr>
        <w:t xml:space="preserve"> </w:t>
      </w:r>
      <w:r>
        <w:rPr>
          <w:w w:val="105"/>
        </w:rPr>
        <w:t>vče</w:t>
      </w:r>
      <w:r>
        <w:rPr>
          <w:w w:val="105"/>
        </w:rPr>
        <w:t>tně</w:t>
      </w:r>
      <w:r>
        <w:rPr>
          <w:spacing w:val="-32"/>
          <w:w w:val="105"/>
        </w:rPr>
        <w:t xml:space="preserve"> </w:t>
      </w:r>
      <w:r>
        <w:rPr>
          <w:w w:val="105"/>
        </w:rPr>
        <w:t>odpovědnosti</w:t>
      </w:r>
      <w:r>
        <w:rPr>
          <w:spacing w:val="-33"/>
          <w:w w:val="105"/>
        </w:rPr>
        <w:t xml:space="preserve"> </w:t>
      </w:r>
      <w:r>
        <w:rPr>
          <w:w w:val="105"/>
        </w:rPr>
        <w:t>za</w:t>
      </w:r>
      <w:r>
        <w:rPr>
          <w:spacing w:val="-32"/>
          <w:w w:val="105"/>
        </w:rPr>
        <w:t xml:space="preserve"> </w:t>
      </w:r>
      <w:r>
        <w:rPr>
          <w:w w:val="105"/>
        </w:rPr>
        <w:t>škody</w:t>
      </w:r>
      <w:r>
        <w:rPr>
          <w:spacing w:val="-32"/>
          <w:w w:val="105"/>
        </w:rPr>
        <w:t xml:space="preserve"> </w:t>
      </w:r>
      <w:r>
        <w:rPr>
          <w:w w:val="105"/>
        </w:rPr>
        <w:t>vyplývající</w:t>
      </w:r>
      <w:r>
        <w:rPr>
          <w:spacing w:val="-33"/>
          <w:w w:val="105"/>
        </w:rPr>
        <w:t xml:space="preserve"> </w:t>
      </w:r>
      <w:r>
        <w:rPr>
          <w:w w:val="105"/>
        </w:rPr>
        <w:t>z</w:t>
      </w:r>
      <w:r>
        <w:rPr>
          <w:spacing w:val="-31"/>
          <w:w w:val="105"/>
        </w:rPr>
        <w:t xml:space="preserve"> </w:t>
      </w:r>
      <w:r>
        <w:rPr>
          <w:w w:val="105"/>
        </w:rPr>
        <w:t xml:space="preserve">vlastnictví </w:t>
      </w:r>
      <w:r>
        <w:t xml:space="preserve">nemovitosti, držby nebo jiného oprávnění k užívání nemovitosti </w:t>
      </w:r>
      <w:r>
        <w:rPr>
          <w:rFonts w:ascii="Times New Roman" w:hAnsi="Times New Roman"/>
        </w:rPr>
        <w:t xml:space="preserve">činí </w:t>
      </w:r>
      <w:r>
        <w:rPr>
          <w:rFonts w:ascii="Times New Roman" w:hAnsi="Times New Roman"/>
          <w:spacing w:val="2"/>
        </w:rPr>
        <w:t xml:space="preserve"> </w:t>
      </w:r>
      <w:r>
        <w:rPr>
          <w:rFonts w:ascii="Times New Roman" w:hAnsi="Times New Roman"/>
        </w:rPr>
        <w:t>.......................30.000.000,-Kč.</w:t>
      </w:r>
    </w:p>
    <w:p w:rsidR="00283086" w:rsidRDefault="00283086">
      <w:pPr>
        <w:pStyle w:val="Zkladntext"/>
        <w:spacing w:before="7"/>
        <w:rPr>
          <w:rFonts w:ascii="Times New Roman"/>
        </w:rPr>
      </w:pPr>
    </w:p>
    <w:p w:rsidR="00283086" w:rsidRDefault="000F0D95">
      <w:pPr>
        <w:pStyle w:val="Zkladntext"/>
        <w:ind w:left="117" w:right="701"/>
      </w:pPr>
      <w:r>
        <w:t>Pro újmy s příčinou vzniku od 1.1.2014 do 31.12.2015 se sjednává limit pojistného plnění ve výš</w:t>
      </w:r>
      <w:r>
        <w:t>i 15.000.000,- Kč Pro újmy s příčinou vzniku od 1.1.2016 do 31.12.2018 se sjednává limit pojistného plnění ve výši 30.000.000,- Kč</w:t>
      </w:r>
    </w:p>
    <w:p w:rsidR="00283086" w:rsidRDefault="00283086">
      <w:pPr>
        <w:pStyle w:val="Zkladntext"/>
        <w:spacing w:before="10"/>
        <w:rPr>
          <w:sz w:val="19"/>
        </w:rPr>
      </w:pPr>
    </w:p>
    <w:p w:rsidR="00283086" w:rsidRPr="000F0D95" w:rsidRDefault="000F0D95">
      <w:pPr>
        <w:pStyle w:val="Zkladntext"/>
        <w:ind w:left="117"/>
        <w:rPr>
          <w:lang w:val="nb-NO"/>
        </w:rPr>
      </w:pPr>
      <w:r w:rsidRPr="000F0D95">
        <w:rPr>
          <w:lang w:val="nb-NO"/>
        </w:rPr>
        <w:t>Pojištění se sjednává se spoluúčastí ve výši:</w:t>
      </w:r>
    </w:p>
    <w:tbl>
      <w:tblPr>
        <w:tblStyle w:val="TableNormal"/>
        <w:tblW w:w="0" w:type="auto"/>
        <w:tblInd w:w="5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76"/>
        <w:gridCol w:w="3010"/>
      </w:tblGrid>
      <w:tr w:rsidR="00283086">
        <w:trPr>
          <w:trHeight w:hRule="exact" w:val="374"/>
        </w:trPr>
        <w:tc>
          <w:tcPr>
            <w:tcW w:w="2976" w:type="dxa"/>
          </w:tcPr>
          <w:p w:rsidR="00283086" w:rsidRDefault="000F0D95">
            <w:pPr>
              <w:pStyle w:val="TableParagraph"/>
              <w:spacing w:before="121"/>
              <w:ind w:left="100"/>
              <w:rPr>
                <w:rFonts w:ascii="Calibri" w:hAnsi="Calibri"/>
                <w:sz w:val="20"/>
              </w:rPr>
            </w:pPr>
            <w:r>
              <w:rPr>
                <w:rFonts w:ascii="Calibri" w:hAnsi="Calibri"/>
                <w:sz w:val="20"/>
              </w:rPr>
              <w:t>Výše pojistného plnění:</w:t>
            </w:r>
          </w:p>
        </w:tc>
        <w:tc>
          <w:tcPr>
            <w:tcW w:w="3010" w:type="dxa"/>
          </w:tcPr>
          <w:p w:rsidR="00283086" w:rsidRDefault="000F0D95">
            <w:pPr>
              <w:pStyle w:val="TableParagraph"/>
              <w:spacing w:before="121"/>
              <w:ind w:left="100"/>
              <w:rPr>
                <w:rFonts w:ascii="Calibri" w:hAnsi="Calibri"/>
                <w:sz w:val="20"/>
              </w:rPr>
            </w:pPr>
            <w:r>
              <w:rPr>
                <w:rFonts w:ascii="Calibri" w:hAnsi="Calibri"/>
                <w:sz w:val="20"/>
              </w:rPr>
              <w:t>Výše spoluúčasti:</w:t>
            </w:r>
          </w:p>
        </w:tc>
      </w:tr>
      <w:tr w:rsidR="00283086">
        <w:trPr>
          <w:trHeight w:hRule="exact" w:val="374"/>
        </w:trPr>
        <w:tc>
          <w:tcPr>
            <w:tcW w:w="2976" w:type="dxa"/>
          </w:tcPr>
          <w:p w:rsidR="00283086" w:rsidRDefault="000F0D95">
            <w:pPr>
              <w:pStyle w:val="TableParagraph"/>
              <w:ind w:left="100"/>
              <w:rPr>
                <w:sz w:val="20"/>
              </w:rPr>
            </w:pPr>
            <w:r>
              <w:rPr>
                <w:sz w:val="20"/>
              </w:rPr>
              <w:t>1 – 1.000.000,- Kč</w:t>
            </w:r>
          </w:p>
        </w:tc>
        <w:tc>
          <w:tcPr>
            <w:tcW w:w="3010" w:type="dxa"/>
          </w:tcPr>
          <w:p w:rsidR="00283086" w:rsidRDefault="000F0D95">
            <w:pPr>
              <w:pStyle w:val="TableParagraph"/>
              <w:ind w:left="100"/>
              <w:rPr>
                <w:sz w:val="20"/>
              </w:rPr>
            </w:pPr>
            <w:r>
              <w:rPr>
                <w:w w:val="95"/>
                <w:sz w:val="20"/>
              </w:rPr>
              <w:t>1.000,- Kč</w:t>
            </w:r>
          </w:p>
        </w:tc>
      </w:tr>
      <w:tr w:rsidR="00283086">
        <w:trPr>
          <w:trHeight w:hRule="exact" w:val="374"/>
        </w:trPr>
        <w:tc>
          <w:tcPr>
            <w:tcW w:w="2976" w:type="dxa"/>
          </w:tcPr>
          <w:p w:rsidR="00283086" w:rsidRDefault="000F0D95">
            <w:pPr>
              <w:pStyle w:val="TableParagraph"/>
              <w:ind w:left="100"/>
              <w:rPr>
                <w:sz w:val="20"/>
              </w:rPr>
            </w:pPr>
            <w:r>
              <w:rPr>
                <w:sz w:val="20"/>
              </w:rPr>
              <w:t>1.000.001 – 10.000.000,- Kč</w:t>
            </w:r>
          </w:p>
        </w:tc>
        <w:tc>
          <w:tcPr>
            <w:tcW w:w="3010" w:type="dxa"/>
          </w:tcPr>
          <w:p w:rsidR="00283086" w:rsidRDefault="000F0D95">
            <w:pPr>
              <w:pStyle w:val="TableParagraph"/>
              <w:ind w:left="100"/>
              <w:rPr>
                <w:sz w:val="20"/>
              </w:rPr>
            </w:pPr>
            <w:r>
              <w:rPr>
                <w:w w:val="95"/>
                <w:sz w:val="20"/>
              </w:rPr>
              <w:t>500.000,- Kč</w:t>
            </w:r>
          </w:p>
        </w:tc>
      </w:tr>
      <w:tr w:rsidR="00283086">
        <w:trPr>
          <w:trHeight w:hRule="exact" w:val="374"/>
        </w:trPr>
        <w:tc>
          <w:tcPr>
            <w:tcW w:w="2976" w:type="dxa"/>
          </w:tcPr>
          <w:p w:rsidR="00283086" w:rsidRDefault="000F0D95">
            <w:pPr>
              <w:pStyle w:val="TableParagraph"/>
              <w:ind w:left="100"/>
              <w:rPr>
                <w:sz w:val="20"/>
              </w:rPr>
            </w:pPr>
            <w:r>
              <w:rPr>
                <w:sz w:val="20"/>
              </w:rPr>
              <w:t>10.000.001 – 30.000.000,- Kč</w:t>
            </w:r>
          </w:p>
        </w:tc>
        <w:tc>
          <w:tcPr>
            <w:tcW w:w="3010" w:type="dxa"/>
          </w:tcPr>
          <w:p w:rsidR="00283086" w:rsidRDefault="000F0D95">
            <w:pPr>
              <w:pStyle w:val="TableParagraph"/>
              <w:ind w:left="100"/>
              <w:rPr>
                <w:sz w:val="20"/>
              </w:rPr>
            </w:pPr>
            <w:r>
              <w:rPr>
                <w:w w:val="95"/>
                <w:sz w:val="20"/>
              </w:rPr>
              <w:t>1.000.000,- Kč</w:t>
            </w:r>
          </w:p>
        </w:tc>
      </w:tr>
    </w:tbl>
    <w:p w:rsidR="00283086" w:rsidRDefault="00283086">
      <w:pPr>
        <w:pStyle w:val="Zkladntext"/>
      </w:pPr>
    </w:p>
    <w:p w:rsidR="00283086" w:rsidRDefault="000F0D95">
      <w:pPr>
        <w:pStyle w:val="Zkladntext"/>
        <w:ind w:left="117"/>
      </w:pPr>
      <w:r>
        <w:t>Územní platnost pojištění: Česká republika.</w:t>
      </w:r>
    </w:p>
    <w:p w:rsidR="00283086" w:rsidRDefault="00283086">
      <w:pPr>
        <w:pStyle w:val="Zkladntext"/>
        <w:rPr>
          <w:sz w:val="22"/>
        </w:rPr>
      </w:pPr>
    </w:p>
    <w:p w:rsidR="00283086" w:rsidRDefault="00283086">
      <w:pPr>
        <w:pStyle w:val="Zkladntext"/>
        <w:spacing w:before="9"/>
        <w:rPr>
          <w:sz w:val="17"/>
        </w:rPr>
      </w:pPr>
    </w:p>
    <w:p w:rsidR="00283086" w:rsidRDefault="000F0D95">
      <w:pPr>
        <w:pStyle w:val="Zkladntext"/>
        <w:spacing w:before="1" w:line="254" w:lineRule="auto"/>
        <w:ind w:left="117"/>
        <w:rPr>
          <w:rFonts w:ascii="Times New Roman" w:hAnsi="Times New Roman"/>
        </w:rPr>
      </w:pPr>
      <w:r>
        <w:rPr>
          <w:rFonts w:ascii="Times New Roman" w:hAnsi="Times New Roman"/>
          <w:w w:val="105"/>
        </w:rPr>
        <w:t>Dále sjednané sublimity plnění se vztahují k limitu pojistného plnění obecné odpovědnosti a odpovědnosti za újmu způsobenou vadou výrobku.</w:t>
      </w:r>
    </w:p>
    <w:p w:rsidR="00283086" w:rsidRDefault="000F0D95">
      <w:pPr>
        <w:pStyle w:val="Odstavecseseznamem"/>
        <w:numPr>
          <w:ilvl w:val="1"/>
          <w:numId w:val="10"/>
        </w:numPr>
        <w:tabs>
          <w:tab w:val="left" w:pos="684"/>
        </w:tabs>
        <w:spacing w:before="118"/>
        <w:ind w:right="106"/>
        <w:jc w:val="both"/>
        <w:rPr>
          <w:sz w:val="20"/>
        </w:rPr>
      </w:pPr>
      <w:r>
        <w:rPr>
          <w:sz w:val="20"/>
        </w:rPr>
        <w:t>V souladu s článkem 12, bodem 2, písm. i) VPPOD se ujednává, že pojištění se vztahuje i na právním předpisem stanoven</w:t>
      </w:r>
      <w:r>
        <w:rPr>
          <w:sz w:val="20"/>
        </w:rPr>
        <w:t xml:space="preserve">ou povinnost pojištěného nahradit poškozenému újmu způsobenou </w:t>
      </w:r>
      <w:r>
        <w:rPr>
          <w:rFonts w:ascii="Times New Roman" w:hAnsi="Times New Roman"/>
          <w:sz w:val="20"/>
        </w:rPr>
        <w:t xml:space="preserve">sesedáním  půdy,  sesouváním  půdy nebo otřesy v důsledku demoličních prací, </w:t>
      </w:r>
      <w:r>
        <w:rPr>
          <w:sz w:val="20"/>
        </w:rPr>
        <w:t>pokud újma vznikla v přímé souvislosti s činností pojištěného. Pojistitel však neposkytne pojistné plnění za újmu způ</w:t>
      </w:r>
      <w:r>
        <w:rPr>
          <w:sz w:val="20"/>
        </w:rPr>
        <w:t>sobenou erozí půdy, poddolováním nebo odstřely v důsledku demoličních</w:t>
      </w:r>
      <w:r>
        <w:rPr>
          <w:spacing w:val="-7"/>
          <w:sz w:val="20"/>
        </w:rPr>
        <w:t xml:space="preserve"> </w:t>
      </w:r>
      <w:r>
        <w:rPr>
          <w:sz w:val="20"/>
        </w:rPr>
        <w:t>prací.</w:t>
      </w:r>
    </w:p>
    <w:p w:rsidR="00283086" w:rsidRDefault="000F0D95">
      <w:pPr>
        <w:pStyle w:val="Zkladntext"/>
        <w:spacing w:before="60"/>
        <w:ind w:left="683" w:right="2726"/>
      </w:pPr>
      <w:r>
        <w:rPr>
          <w:rFonts w:ascii="Times New Roman" w:hAnsi="Times New Roman"/>
        </w:rPr>
        <w:t xml:space="preserve">Roční sublimit </w:t>
      </w:r>
      <w:r>
        <w:t>pojistného plnění činí ..................................... 5.000.000,-Kč Pojištění se sjednává se spoluúčastí ....................... 20.000,-Kč</w:t>
      </w:r>
    </w:p>
    <w:p w:rsidR="00283086" w:rsidRDefault="000F0D95">
      <w:pPr>
        <w:pStyle w:val="Zkladntext"/>
        <w:ind w:left="683"/>
      </w:pPr>
      <w:r>
        <w:t>Územní platnost p</w:t>
      </w:r>
      <w:r>
        <w:t>ojištění: Česká republika</w:t>
      </w:r>
    </w:p>
    <w:p w:rsidR="00283086" w:rsidRDefault="000F0D95">
      <w:pPr>
        <w:pStyle w:val="Odstavecseseznamem"/>
        <w:numPr>
          <w:ilvl w:val="1"/>
          <w:numId w:val="10"/>
        </w:numPr>
        <w:tabs>
          <w:tab w:val="left" w:pos="684"/>
        </w:tabs>
        <w:spacing w:before="118"/>
        <w:ind w:right="107"/>
        <w:jc w:val="both"/>
        <w:rPr>
          <w:sz w:val="20"/>
        </w:rPr>
      </w:pPr>
      <w:r>
        <w:rPr>
          <w:sz w:val="20"/>
        </w:rPr>
        <w:t xml:space="preserve">V souladu s článkem 6, bodem 2, písm. a) DPPOP se ujednává, že pojištění se vztahuje i na právním předpisem stanovenou povinnost pojištěného nahradit poškozenému </w:t>
      </w:r>
      <w:r>
        <w:rPr>
          <w:rFonts w:ascii="Times New Roman" w:hAnsi="Times New Roman"/>
          <w:sz w:val="20"/>
        </w:rPr>
        <w:t>majetkovou újmu vzniklou na věci</w:t>
      </w:r>
      <w:r>
        <w:rPr>
          <w:sz w:val="20"/>
        </w:rPr>
        <w:t>, která není ve vlastnictví pojištěn</w:t>
      </w:r>
      <w:r>
        <w:rPr>
          <w:sz w:val="20"/>
        </w:rPr>
        <w:t>ého, kterou však</w:t>
      </w:r>
      <w:r>
        <w:rPr>
          <w:spacing w:val="-9"/>
          <w:sz w:val="20"/>
        </w:rPr>
        <w:t xml:space="preserve"> </w:t>
      </w:r>
      <w:r>
        <w:rPr>
          <w:sz w:val="20"/>
        </w:rPr>
        <w:t>pojištěný:</w:t>
      </w:r>
    </w:p>
    <w:p w:rsidR="00283086" w:rsidRDefault="000F0D95">
      <w:pPr>
        <w:pStyle w:val="Odstavecseseznamem"/>
        <w:numPr>
          <w:ilvl w:val="2"/>
          <w:numId w:val="10"/>
        </w:numPr>
        <w:tabs>
          <w:tab w:val="left" w:pos="970"/>
        </w:tabs>
        <w:spacing w:before="0"/>
        <w:ind w:right="247" w:hanging="285"/>
        <w:rPr>
          <w:sz w:val="20"/>
        </w:rPr>
      </w:pPr>
      <w:r>
        <w:rPr>
          <w:rFonts w:ascii="Times New Roman" w:hAnsi="Times New Roman"/>
          <w:sz w:val="20"/>
        </w:rPr>
        <w:t xml:space="preserve">převzal za účelem provedení objednané činnosti </w:t>
      </w:r>
      <w:r>
        <w:rPr>
          <w:sz w:val="20"/>
        </w:rPr>
        <w:t>(zpracování, oprava, úprava, úschova, prodej, uskladnění, poskytnutí odborné pomoci</w:t>
      </w:r>
      <w:r>
        <w:rPr>
          <w:spacing w:val="-8"/>
          <w:sz w:val="20"/>
        </w:rPr>
        <w:t xml:space="preserve"> </w:t>
      </w:r>
      <w:r>
        <w:rPr>
          <w:sz w:val="20"/>
        </w:rPr>
        <w:t>apod.);</w:t>
      </w:r>
    </w:p>
    <w:p w:rsidR="00283086" w:rsidRDefault="00283086">
      <w:pPr>
        <w:rPr>
          <w:sz w:val="20"/>
        </w:rPr>
        <w:sectPr w:rsidR="00283086">
          <w:headerReference w:type="default" r:id="rId11"/>
          <w:pgSz w:w="11910" w:h="16840"/>
          <w:pgMar w:top="1480" w:right="1020" w:bottom="760" w:left="960" w:header="1034" w:footer="568" w:gutter="0"/>
          <w:cols w:space="708"/>
        </w:sectPr>
      </w:pPr>
    </w:p>
    <w:p w:rsidR="00283086" w:rsidRDefault="00283086">
      <w:pPr>
        <w:pStyle w:val="Zkladntext"/>
      </w:pPr>
    </w:p>
    <w:p w:rsidR="00283086" w:rsidRDefault="00283086">
      <w:pPr>
        <w:pStyle w:val="Zkladntext"/>
        <w:spacing w:before="3"/>
        <w:rPr>
          <w:sz w:val="16"/>
        </w:rPr>
      </w:pPr>
    </w:p>
    <w:p w:rsidR="00283086" w:rsidRDefault="000F0D95">
      <w:pPr>
        <w:pStyle w:val="Odstavecseseznamem"/>
        <w:numPr>
          <w:ilvl w:val="2"/>
          <w:numId w:val="10"/>
        </w:numPr>
        <w:tabs>
          <w:tab w:val="left" w:pos="970"/>
        </w:tabs>
        <w:spacing w:before="87"/>
        <w:ind w:hanging="285"/>
        <w:jc w:val="both"/>
        <w:rPr>
          <w:rFonts w:ascii="Times New Roman" w:hAnsi="Times New Roman"/>
          <w:sz w:val="20"/>
        </w:rPr>
      </w:pPr>
      <w:r>
        <w:rPr>
          <w:rFonts w:ascii="Times New Roman" w:hAnsi="Times New Roman"/>
          <w:w w:val="105"/>
          <w:sz w:val="20"/>
        </w:rPr>
        <w:t>převzal</w:t>
      </w:r>
      <w:r>
        <w:rPr>
          <w:rFonts w:ascii="Times New Roman" w:hAnsi="Times New Roman"/>
          <w:spacing w:val="-18"/>
          <w:w w:val="105"/>
          <w:sz w:val="20"/>
        </w:rPr>
        <w:t xml:space="preserve"> </w:t>
      </w:r>
      <w:r>
        <w:rPr>
          <w:rFonts w:ascii="Times New Roman" w:hAnsi="Times New Roman"/>
          <w:w w:val="105"/>
          <w:sz w:val="20"/>
        </w:rPr>
        <w:t>do</w:t>
      </w:r>
      <w:r>
        <w:rPr>
          <w:rFonts w:ascii="Times New Roman" w:hAnsi="Times New Roman"/>
          <w:spacing w:val="-16"/>
          <w:w w:val="105"/>
          <w:sz w:val="20"/>
        </w:rPr>
        <w:t xml:space="preserve"> </w:t>
      </w:r>
      <w:r>
        <w:rPr>
          <w:rFonts w:ascii="Times New Roman" w:hAnsi="Times New Roman"/>
          <w:w w:val="105"/>
          <w:sz w:val="20"/>
        </w:rPr>
        <w:t>oprávněného</w:t>
      </w:r>
      <w:r>
        <w:rPr>
          <w:rFonts w:ascii="Times New Roman" w:hAnsi="Times New Roman"/>
          <w:spacing w:val="-18"/>
          <w:w w:val="105"/>
          <w:sz w:val="20"/>
        </w:rPr>
        <w:t xml:space="preserve"> </w:t>
      </w:r>
      <w:r>
        <w:rPr>
          <w:rFonts w:ascii="Times New Roman" w:hAnsi="Times New Roman"/>
          <w:w w:val="105"/>
          <w:sz w:val="20"/>
        </w:rPr>
        <w:t>užívání;</w:t>
      </w:r>
    </w:p>
    <w:p w:rsidR="00283086" w:rsidRDefault="000F0D95">
      <w:pPr>
        <w:pStyle w:val="Zkladntext"/>
        <w:ind w:left="683" w:right="108"/>
        <w:jc w:val="both"/>
      </w:pPr>
      <w:r>
        <w:t>vznikla-li újma jejím poškozením, zničením nebo pohřešováním. Pojištění se vztahuje i na následnou finanční újmu z toho vyplývající. Pojištění se vztahuje rovněž na povinnost pojištěného nahradit poškozenému újmu vzniklou na převzaté přepravované věci, vyj</w:t>
      </w:r>
      <w:r>
        <w:t>ma věci převzaté za účelem splnění závazku vyplývajícího ze smlouvy o přepravě nebo smlouvy o obstarání přepravy.</w:t>
      </w:r>
    </w:p>
    <w:p w:rsidR="00283086" w:rsidRDefault="000F0D95">
      <w:pPr>
        <w:pStyle w:val="Zkladntext"/>
        <w:spacing w:before="60"/>
        <w:ind w:left="683"/>
        <w:jc w:val="both"/>
      </w:pPr>
      <w:r>
        <w:t>Pojištění se nevztahuje na újmu vzniklou ztrátou věci a na újmu vzniklou na oprávněně užívaném vozidle.</w:t>
      </w:r>
    </w:p>
    <w:p w:rsidR="00283086" w:rsidRDefault="000F0D95">
      <w:pPr>
        <w:pStyle w:val="Zkladntext"/>
        <w:spacing w:before="60"/>
        <w:ind w:left="683" w:right="2726"/>
      </w:pPr>
      <w:r>
        <w:rPr>
          <w:rFonts w:ascii="Times New Roman" w:hAnsi="Times New Roman"/>
        </w:rPr>
        <w:t xml:space="preserve">Roční sublimit </w:t>
      </w:r>
      <w:r>
        <w:t xml:space="preserve">pojistného plnění činí </w:t>
      </w:r>
      <w:r>
        <w:t>..................................... 1.000.000,-Kč Pojištění se sjednává se spoluúčastí .......................5.000 ,-Kč</w:t>
      </w:r>
    </w:p>
    <w:p w:rsidR="00283086" w:rsidRDefault="000F0D95">
      <w:pPr>
        <w:pStyle w:val="Zkladntext"/>
        <w:ind w:left="683"/>
        <w:jc w:val="both"/>
      </w:pPr>
      <w:r>
        <w:t>Územní platnost pojištění: Česká republika</w:t>
      </w:r>
    </w:p>
    <w:p w:rsidR="00283086" w:rsidRDefault="00283086">
      <w:pPr>
        <w:pStyle w:val="Zkladntext"/>
        <w:spacing w:before="11"/>
        <w:rPr>
          <w:sz w:val="29"/>
        </w:rPr>
      </w:pPr>
    </w:p>
    <w:p w:rsidR="00283086" w:rsidRDefault="000F0D95">
      <w:pPr>
        <w:pStyle w:val="Odstavecseseznamem"/>
        <w:numPr>
          <w:ilvl w:val="1"/>
          <w:numId w:val="10"/>
        </w:numPr>
        <w:tabs>
          <w:tab w:val="left" w:pos="684"/>
        </w:tabs>
        <w:spacing w:before="0"/>
        <w:ind w:right="107"/>
        <w:jc w:val="both"/>
        <w:rPr>
          <w:sz w:val="20"/>
        </w:rPr>
      </w:pPr>
      <w:r>
        <w:rPr>
          <w:sz w:val="20"/>
        </w:rPr>
        <w:t>V souladu s článkem 3, bodem 2, písm. c) DPPOP se ujednává, že pojištění se vztahuje i na</w:t>
      </w:r>
      <w:r>
        <w:rPr>
          <w:sz w:val="20"/>
        </w:rPr>
        <w:t xml:space="preserve"> </w:t>
      </w:r>
      <w:r>
        <w:rPr>
          <w:rFonts w:ascii="Times New Roman" w:hAnsi="Times New Roman"/>
          <w:sz w:val="20"/>
        </w:rPr>
        <w:t xml:space="preserve">náhradu regresních nároků uplatněných orgánem nemocenského pojištění </w:t>
      </w:r>
      <w:r>
        <w:rPr>
          <w:sz w:val="20"/>
        </w:rPr>
        <w:t>v souvislosti s újmou při ublížení na zdraví nebo při usmrcení poškozeného, jestliže z újmy při ublížení na zdraví nebo při usmrcení, ke které se tyto náklady vážou, vznikl nárok na poji</w:t>
      </w:r>
      <w:r>
        <w:rPr>
          <w:sz w:val="20"/>
        </w:rPr>
        <w:t>stné</w:t>
      </w:r>
      <w:r>
        <w:rPr>
          <w:spacing w:val="-7"/>
          <w:sz w:val="20"/>
        </w:rPr>
        <w:t xml:space="preserve"> </w:t>
      </w:r>
      <w:r>
        <w:rPr>
          <w:sz w:val="20"/>
        </w:rPr>
        <w:t>plnění.</w:t>
      </w:r>
    </w:p>
    <w:p w:rsidR="00283086" w:rsidRDefault="000F0D95">
      <w:pPr>
        <w:pStyle w:val="Zkladntext"/>
        <w:spacing w:before="58"/>
        <w:ind w:left="683" w:right="2726"/>
      </w:pPr>
      <w:r>
        <w:rPr>
          <w:rFonts w:ascii="Times New Roman" w:hAnsi="Times New Roman"/>
        </w:rPr>
        <w:t xml:space="preserve">Roční sublimit </w:t>
      </w:r>
      <w:r>
        <w:t>pojistného plnění činí ..................................... 5.000.000,-Kč Pojištění se sjednává se spoluúčastí ....................... 5.000,-Kč</w:t>
      </w:r>
    </w:p>
    <w:p w:rsidR="00283086" w:rsidRDefault="000F0D95">
      <w:pPr>
        <w:pStyle w:val="Zkladntext"/>
        <w:ind w:left="683"/>
        <w:jc w:val="both"/>
      </w:pPr>
      <w:r>
        <w:t>Územní platnost pojištění: Česká republika</w:t>
      </w:r>
    </w:p>
    <w:p w:rsidR="00283086" w:rsidRDefault="00283086">
      <w:pPr>
        <w:pStyle w:val="Zkladntext"/>
        <w:spacing w:before="8"/>
        <w:rPr>
          <w:sz w:val="29"/>
        </w:rPr>
      </w:pPr>
    </w:p>
    <w:p w:rsidR="00283086" w:rsidRDefault="000F0D95">
      <w:pPr>
        <w:pStyle w:val="Odstavecseseznamem"/>
        <w:numPr>
          <w:ilvl w:val="1"/>
          <w:numId w:val="10"/>
        </w:numPr>
        <w:tabs>
          <w:tab w:val="left" w:pos="684"/>
        </w:tabs>
        <w:spacing w:before="0"/>
        <w:ind w:right="109"/>
        <w:jc w:val="both"/>
        <w:rPr>
          <w:sz w:val="20"/>
        </w:rPr>
      </w:pPr>
      <w:r>
        <w:rPr>
          <w:sz w:val="20"/>
        </w:rPr>
        <w:t>V souladu s článkem 3 DPPOP se ujednáv</w:t>
      </w:r>
      <w:r>
        <w:rPr>
          <w:sz w:val="20"/>
        </w:rPr>
        <w:t xml:space="preserve">á, že pojištění se vztahuje i na právním předpisem stanovenou povinnost pojištěného nahradit </w:t>
      </w:r>
      <w:r>
        <w:rPr>
          <w:rFonts w:ascii="Times New Roman" w:hAnsi="Times New Roman"/>
          <w:sz w:val="20"/>
        </w:rPr>
        <w:t>zaměstnanci majetkovou újmu</w:t>
      </w:r>
      <w:r>
        <w:rPr>
          <w:sz w:val="20"/>
        </w:rPr>
        <w:t>, která mu byla způsobena při plnění pracovních úkolů nebo v přímé souvislosti s nimi, vznikla-li pojištěnému povinnost k její</w:t>
      </w:r>
      <w:r>
        <w:rPr>
          <w:spacing w:val="-18"/>
          <w:sz w:val="20"/>
        </w:rPr>
        <w:t xml:space="preserve"> </w:t>
      </w:r>
      <w:r>
        <w:rPr>
          <w:sz w:val="20"/>
        </w:rPr>
        <w:t>náhradě.</w:t>
      </w:r>
    </w:p>
    <w:p w:rsidR="00283086" w:rsidRDefault="000F0D95">
      <w:pPr>
        <w:pStyle w:val="Zkladntext"/>
        <w:spacing w:before="60"/>
        <w:ind w:left="683" w:right="2726"/>
      </w:pPr>
      <w:r>
        <w:rPr>
          <w:rFonts w:ascii="Times New Roman" w:hAnsi="Times New Roman"/>
        </w:rPr>
        <w:t xml:space="preserve">Roční sublimit </w:t>
      </w:r>
      <w:r>
        <w:t>pojistného plnění činí ..................................... 1.000.000,-Kč. Pojištění se sjednává se spoluúčastí ....................... 1.000,-Kč.</w:t>
      </w:r>
    </w:p>
    <w:p w:rsidR="00283086" w:rsidRDefault="000F0D95">
      <w:pPr>
        <w:pStyle w:val="Zkladntext"/>
        <w:ind w:left="683"/>
        <w:jc w:val="both"/>
      </w:pPr>
      <w:r>
        <w:t>Územní platnost pojištění: Česká republika.</w:t>
      </w:r>
    </w:p>
    <w:p w:rsidR="00283086" w:rsidRDefault="00283086">
      <w:pPr>
        <w:pStyle w:val="Zkladntext"/>
        <w:spacing w:before="8"/>
        <w:rPr>
          <w:sz w:val="29"/>
        </w:rPr>
      </w:pPr>
    </w:p>
    <w:p w:rsidR="00283086" w:rsidRDefault="000F0D95">
      <w:pPr>
        <w:pStyle w:val="Odstavecseseznamem"/>
        <w:numPr>
          <w:ilvl w:val="1"/>
          <w:numId w:val="10"/>
        </w:numPr>
        <w:tabs>
          <w:tab w:val="left" w:pos="684"/>
        </w:tabs>
        <w:spacing w:before="0"/>
        <w:ind w:right="108"/>
        <w:jc w:val="both"/>
        <w:rPr>
          <w:sz w:val="20"/>
        </w:rPr>
      </w:pPr>
      <w:r>
        <w:rPr>
          <w:sz w:val="20"/>
        </w:rPr>
        <w:t>Odchylně od článku 3, bodu 1, písm. b) DPPOP a v souladu s článkem 6, bodem 2, písm. a) ZPPVV se ujednává,  že pojištění obecné odpovědnosti a pojištění odpovědnosti za újmu způsobenou vadou poskytnuté práce, jež se projeví po jejím předání (nikoliv však p</w:t>
      </w:r>
      <w:r>
        <w:rPr>
          <w:sz w:val="20"/>
        </w:rPr>
        <w:t xml:space="preserve">ojištění odpovědnosti za újmu způsobenou vadou výrobku) se vztahuje i na právním předpisem stanovenou povinnost pojištěného nahradit poškozenému </w:t>
      </w:r>
      <w:r>
        <w:rPr>
          <w:rFonts w:ascii="Times New Roman" w:hAnsi="Times New Roman"/>
          <w:sz w:val="20"/>
        </w:rPr>
        <w:t>čistou finanční škodu</w:t>
      </w:r>
      <w:r>
        <w:rPr>
          <w:sz w:val="20"/>
        </w:rPr>
        <w:t xml:space="preserve">, tj. majetkovou újmu na jmění vyjádřenou v penězích, která vznikla poškozenému jinak než </w:t>
      </w:r>
      <w:r>
        <w:rPr>
          <w:sz w:val="20"/>
        </w:rPr>
        <w:t xml:space="preserve">při ublížení na zdraví, usmrcení nebo na jmění jeho poškozením, zničením nebo pohřešováním nebo následná finanční újma z toho vyplývající, a to </w:t>
      </w:r>
      <w:r>
        <w:rPr>
          <w:rFonts w:ascii="Times New Roman" w:hAnsi="Times New Roman"/>
          <w:sz w:val="20"/>
        </w:rPr>
        <w:t>v rozsahu doložky DOP002</w:t>
      </w:r>
      <w:r>
        <w:rPr>
          <w:sz w:val="20"/>
        </w:rPr>
        <w:t xml:space="preserve">, která tvoří přílohu pojistné smlouvy. Odchylně od znění doložky se pojištění vztahuje </w:t>
      </w:r>
      <w:r>
        <w:rPr>
          <w:sz w:val="20"/>
        </w:rPr>
        <w:t>i na povinnost nahradit škodu vzniklou vadou</w:t>
      </w:r>
      <w:r>
        <w:rPr>
          <w:spacing w:val="-18"/>
          <w:sz w:val="20"/>
        </w:rPr>
        <w:t xml:space="preserve"> </w:t>
      </w:r>
      <w:r>
        <w:rPr>
          <w:sz w:val="20"/>
        </w:rPr>
        <w:t>výrobku.</w:t>
      </w:r>
    </w:p>
    <w:p w:rsidR="00283086" w:rsidRDefault="000F0D95">
      <w:pPr>
        <w:pStyle w:val="Zkladntext"/>
        <w:spacing w:before="57"/>
        <w:ind w:left="683" w:right="2726"/>
      </w:pPr>
      <w:r>
        <w:rPr>
          <w:rFonts w:ascii="Times New Roman" w:hAnsi="Times New Roman"/>
        </w:rPr>
        <w:t xml:space="preserve">Roční sublimit </w:t>
      </w:r>
      <w:r>
        <w:t xml:space="preserve">pojistného plnění činí ..................................... 5.000.000,-Kč </w:t>
      </w:r>
      <w:r>
        <w:lastRenderedPageBreak/>
        <w:t>Pojištění se sjednává se spoluúčastí ....................... 5.000,-Kč</w:t>
      </w:r>
    </w:p>
    <w:p w:rsidR="00283086" w:rsidRDefault="000F0D95">
      <w:pPr>
        <w:pStyle w:val="Zkladntext"/>
        <w:ind w:left="683"/>
        <w:jc w:val="both"/>
      </w:pPr>
      <w:r>
        <w:t>Územní platnost pojištění: Česká republik</w:t>
      </w:r>
      <w:r>
        <w:t>a</w:t>
      </w:r>
    </w:p>
    <w:p w:rsidR="00283086" w:rsidRDefault="00283086">
      <w:pPr>
        <w:pStyle w:val="Zkladntext"/>
        <w:spacing w:before="9"/>
        <w:rPr>
          <w:sz w:val="29"/>
        </w:rPr>
      </w:pPr>
    </w:p>
    <w:p w:rsidR="00283086" w:rsidRDefault="000F0D95">
      <w:pPr>
        <w:pStyle w:val="Odstavecseseznamem"/>
        <w:numPr>
          <w:ilvl w:val="1"/>
          <w:numId w:val="10"/>
        </w:numPr>
        <w:tabs>
          <w:tab w:val="left" w:pos="684"/>
        </w:tabs>
        <w:spacing w:before="0"/>
        <w:ind w:right="109"/>
        <w:jc w:val="both"/>
        <w:rPr>
          <w:sz w:val="20"/>
        </w:rPr>
      </w:pPr>
      <w:r>
        <w:rPr>
          <w:sz w:val="20"/>
        </w:rPr>
        <w:t xml:space="preserve">V souladu s článkem 6, bodem 2, písm. a) DPPOP se ujednává, že pojištění se vztahuje i na právním předpisem stanovenou povinnost pojištěného nahradit poškozenému </w:t>
      </w:r>
      <w:r>
        <w:rPr>
          <w:rFonts w:ascii="Times New Roman" w:hAnsi="Times New Roman"/>
          <w:sz w:val="20"/>
        </w:rPr>
        <w:t>majetkovou újmu vzniklou na cizí věci</w:t>
      </w:r>
      <w:r>
        <w:rPr>
          <w:sz w:val="20"/>
        </w:rPr>
        <w:t>, která není ve vlastnictví pojištěného, kterou však</w:t>
      </w:r>
      <w:r>
        <w:rPr>
          <w:spacing w:val="-9"/>
          <w:sz w:val="20"/>
        </w:rPr>
        <w:t xml:space="preserve"> </w:t>
      </w:r>
      <w:r>
        <w:rPr>
          <w:sz w:val="20"/>
        </w:rPr>
        <w:t>p</w:t>
      </w:r>
      <w:r>
        <w:rPr>
          <w:sz w:val="20"/>
        </w:rPr>
        <w:t>ojištěný:</w:t>
      </w:r>
    </w:p>
    <w:p w:rsidR="00283086" w:rsidRDefault="000F0D95">
      <w:pPr>
        <w:pStyle w:val="Odstavecseseznamem"/>
        <w:numPr>
          <w:ilvl w:val="0"/>
          <w:numId w:val="9"/>
        </w:numPr>
        <w:tabs>
          <w:tab w:val="left" w:pos="970"/>
        </w:tabs>
        <w:spacing w:before="0"/>
        <w:ind w:right="247" w:hanging="285"/>
        <w:rPr>
          <w:sz w:val="20"/>
        </w:rPr>
      </w:pPr>
      <w:r>
        <w:rPr>
          <w:rFonts w:ascii="Times New Roman" w:hAnsi="Times New Roman"/>
          <w:sz w:val="20"/>
        </w:rPr>
        <w:t xml:space="preserve">převzal za účelem provedení objednané činnosti </w:t>
      </w:r>
      <w:r>
        <w:rPr>
          <w:sz w:val="20"/>
        </w:rPr>
        <w:t>(zpracování, oprava, úprava, úschova, prodej, uskladnění, poskytnutí odborné pomoci</w:t>
      </w:r>
      <w:r>
        <w:rPr>
          <w:spacing w:val="-8"/>
          <w:sz w:val="20"/>
        </w:rPr>
        <w:t xml:space="preserve"> </w:t>
      </w:r>
      <w:r>
        <w:rPr>
          <w:sz w:val="20"/>
        </w:rPr>
        <w:t>apod.);</w:t>
      </w:r>
    </w:p>
    <w:p w:rsidR="00283086" w:rsidRDefault="000F0D95">
      <w:pPr>
        <w:pStyle w:val="Odstavecseseznamem"/>
        <w:numPr>
          <w:ilvl w:val="0"/>
          <w:numId w:val="9"/>
        </w:numPr>
        <w:tabs>
          <w:tab w:val="left" w:pos="970"/>
        </w:tabs>
        <w:spacing w:before="2" w:line="243" w:lineRule="exact"/>
        <w:ind w:hanging="285"/>
        <w:jc w:val="both"/>
        <w:rPr>
          <w:rFonts w:ascii="Times New Roman" w:hAnsi="Times New Roman"/>
          <w:sz w:val="20"/>
        </w:rPr>
      </w:pPr>
      <w:r>
        <w:rPr>
          <w:rFonts w:ascii="Times New Roman" w:hAnsi="Times New Roman"/>
          <w:w w:val="105"/>
          <w:sz w:val="20"/>
        </w:rPr>
        <w:t>převzal</w:t>
      </w:r>
      <w:r>
        <w:rPr>
          <w:rFonts w:ascii="Times New Roman" w:hAnsi="Times New Roman"/>
          <w:spacing w:val="-18"/>
          <w:w w:val="105"/>
          <w:sz w:val="20"/>
        </w:rPr>
        <w:t xml:space="preserve"> </w:t>
      </w:r>
      <w:r>
        <w:rPr>
          <w:rFonts w:ascii="Times New Roman" w:hAnsi="Times New Roman"/>
          <w:w w:val="105"/>
          <w:sz w:val="20"/>
        </w:rPr>
        <w:t>do</w:t>
      </w:r>
      <w:r>
        <w:rPr>
          <w:rFonts w:ascii="Times New Roman" w:hAnsi="Times New Roman"/>
          <w:spacing w:val="-16"/>
          <w:w w:val="105"/>
          <w:sz w:val="20"/>
        </w:rPr>
        <w:t xml:space="preserve"> </w:t>
      </w:r>
      <w:r>
        <w:rPr>
          <w:rFonts w:ascii="Times New Roman" w:hAnsi="Times New Roman"/>
          <w:w w:val="105"/>
          <w:sz w:val="20"/>
        </w:rPr>
        <w:t>oprávněného</w:t>
      </w:r>
      <w:r>
        <w:rPr>
          <w:rFonts w:ascii="Times New Roman" w:hAnsi="Times New Roman"/>
          <w:spacing w:val="-18"/>
          <w:w w:val="105"/>
          <w:sz w:val="20"/>
        </w:rPr>
        <w:t xml:space="preserve"> </w:t>
      </w:r>
      <w:r>
        <w:rPr>
          <w:rFonts w:ascii="Times New Roman" w:hAnsi="Times New Roman"/>
          <w:w w:val="105"/>
          <w:sz w:val="20"/>
        </w:rPr>
        <w:t>užívání;</w:t>
      </w:r>
    </w:p>
    <w:p w:rsidR="00283086" w:rsidRDefault="000F0D95">
      <w:pPr>
        <w:pStyle w:val="Zkladntext"/>
        <w:ind w:left="683" w:right="108"/>
        <w:jc w:val="both"/>
      </w:pPr>
      <w:r>
        <w:t>vznikla-li újma jejím poškozením, zničením nebo pohřešováním. Pojištění se vztahuje i na následnou finanční újmu z toho vyplývající. Pojištění se vztahuje rovněž na povinnost pojištěného nahradit poškozenému újmu vzniklou na cizí převzaté přepravované věci</w:t>
      </w:r>
      <w:r>
        <w:t>, vyjma věci převzaté za účelem splnění závazku vyplývajícího ze smlouvy o přepravě nebo smlouvy o obstarání přepravy.</w:t>
      </w:r>
    </w:p>
    <w:p w:rsidR="00283086" w:rsidRDefault="000F0D95">
      <w:pPr>
        <w:pStyle w:val="Zkladntext"/>
        <w:spacing w:before="59"/>
        <w:ind w:left="683"/>
        <w:jc w:val="both"/>
      </w:pPr>
      <w:r>
        <w:t>Pojištění se nevztahuje na újmu vzniklou ztrátou věci a na újmu vzniklou na oprávněně užívaném vozidle.</w:t>
      </w:r>
    </w:p>
    <w:p w:rsidR="00283086" w:rsidRDefault="00283086">
      <w:pPr>
        <w:jc w:val="both"/>
        <w:sectPr w:rsidR="00283086">
          <w:pgSz w:w="11910" w:h="16840"/>
          <w:pgMar w:top="1480" w:right="1020" w:bottom="760" w:left="960" w:header="1034" w:footer="568" w:gutter="0"/>
          <w:cols w:space="708"/>
        </w:sectPr>
      </w:pPr>
    </w:p>
    <w:p w:rsidR="00283086" w:rsidRDefault="00283086">
      <w:pPr>
        <w:pStyle w:val="Zkladntext"/>
        <w:spacing w:before="4"/>
        <w:rPr>
          <w:sz w:val="16"/>
        </w:rPr>
      </w:pPr>
    </w:p>
    <w:p w:rsidR="00283086" w:rsidRDefault="000F0D95">
      <w:pPr>
        <w:pStyle w:val="Zkladntext"/>
        <w:spacing w:before="88"/>
        <w:ind w:left="683" w:right="2726"/>
      </w:pPr>
      <w:r>
        <w:rPr>
          <w:rFonts w:ascii="Times New Roman" w:hAnsi="Times New Roman"/>
        </w:rPr>
        <w:t>Roční sublimit</w:t>
      </w:r>
      <w:r>
        <w:rPr>
          <w:rFonts w:ascii="Times New Roman" w:hAnsi="Times New Roman"/>
        </w:rPr>
        <w:t xml:space="preserve"> </w:t>
      </w:r>
      <w:r>
        <w:t>pojistného plnění činí ..................................... 1.000.000,-Kč Pojištění se sjednává se spoluúčastí .......................5.000 ,-Kč</w:t>
      </w:r>
    </w:p>
    <w:p w:rsidR="00283086" w:rsidRDefault="000F0D95">
      <w:pPr>
        <w:pStyle w:val="Zkladntext"/>
        <w:ind w:left="683"/>
        <w:jc w:val="both"/>
      </w:pPr>
      <w:r>
        <w:t>Územní platnost pojištění: Česká republika</w:t>
      </w:r>
    </w:p>
    <w:p w:rsidR="00283086" w:rsidRDefault="000F0D95">
      <w:pPr>
        <w:pStyle w:val="Odstavecseseznamem"/>
        <w:numPr>
          <w:ilvl w:val="1"/>
          <w:numId w:val="10"/>
        </w:numPr>
        <w:tabs>
          <w:tab w:val="left" w:pos="684"/>
        </w:tabs>
        <w:spacing w:before="120"/>
        <w:ind w:right="110"/>
        <w:jc w:val="both"/>
        <w:rPr>
          <w:sz w:val="20"/>
        </w:rPr>
      </w:pPr>
      <w:r>
        <w:rPr>
          <w:sz w:val="20"/>
        </w:rPr>
        <w:t xml:space="preserve">V souladu s článkem 3, bodem 2, písm. b) DPPOP se ujednává, že pojištění se vztahuje i na </w:t>
      </w:r>
      <w:r>
        <w:rPr>
          <w:rFonts w:ascii="Times New Roman" w:hAnsi="Times New Roman"/>
          <w:sz w:val="20"/>
        </w:rPr>
        <w:t>náhradu nákladů léčení vynaložených zdravotní pojišťovnou na zdravotní péči poskytovanou zaměstnanci  pojištěného</w:t>
      </w:r>
      <w:r>
        <w:rPr>
          <w:sz w:val="20"/>
        </w:rPr>
        <w:t xml:space="preserve">,  který utrpěl újmu při ublížení na zdraví nebo při </w:t>
      </w:r>
      <w:r>
        <w:rPr>
          <w:sz w:val="20"/>
        </w:rPr>
        <w:t>usmrcení v důsledku pracovního úrazu nebo nemoci z</w:t>
      </w:r>
      <w:r>
        <w:rPr>
          <w:spacing w:val="-24"/>
          <w:sz w:val="20"/>
        </w:rPr>
        <w:t xml:space="preserve"> </w:t>
      </w:r>
      <w:r>
        <w:rPr>
          <w:sz w:val="20"/>
        </w:rPr>
        <w:t>povolání.</w:t>
      </w:r>
    </w:p>
    <w:p w:rsidR="00283086" w:rsidRDefault="000F0D95">
      <w:pPr>
        <w:pStyle w:val="Zkladntext"/>
        <w:spacing w:before="60"/>
        <w:ind w:left="683" w:right="2726"/>
      </w:pPr>
      <w:r>
        <w:rPr>
          <w:rFonts w:ascii="Times New Roman" w:hAnsi="Times New Roman"/>
        </w:rPr>
        <w:t xml:space="preserve">Roční sublimit </w:t>
      </w:r>
      <w:r>
        <w:t>pojistného plnění činí ..................................... 5.000.000,-Kč Pojištění se sjednává se spoluúčastí ....................... 5.000,-Kč</w:t>
      </w:r>
    </w:p>
    <w:p w:rsidR="00283086" w:rsidRDefault="000F0D95">
      <w:pPr>
        <w:pStyle w:val="Zkladntext"/>
        <w:spacing w:line="242" w:lineRule="exact"/>
        <w:ind w:left="683"/>
        <w:jc w:val="both"/>
      </w:pPr>
      <w:r>
        <w:t>Územní platnost pojištění: Česká r</w:t>
      </w:r>
      <w:r>
        <w:t>epublika</w:t>
      </w:r>
    </w:p>
    <w:p w:rsidR="00283086" w:rsidRDefault="000F0D95">
      <w:pPr>
        <w:pStyle w:val="Odstavecseseznamem"/>
        <w:numPr>
          <w:ilvl w:val="1"/>
          <w:numId w:val="10"/>
        </w:numPr>
        <w:tabs>
          <w:tab w:val="left" w:pos="684"/>
        </w:tabs>
        <w:spacing w:before="121"/>
        <w:ind w:right="107"/>
        <w:jc w:val="both"/>
        <w:rPr>
          <w:sz w:val="20"/>
        </w:rPr>
      </w:pPr>
      <w:r>
        <w:rPr>
          <w:sz w:val="20"/>
        </w:rPr>
        <w:t xml:space="preserve">V souladu s článkem 6, bodem 2, písm. d) DPPOP se ujednává, že pojištění se vztahuje i na právním předpisem stanovenou povinnost pojištěného nahradit poškozenému </w:t>
      </w:r>
      <w:r>
        <w:rPr>
          <w:rFonts w:ascii="Times New Roman" w:hAnsi="Times New Roman"/>
          <w:sz w:val="20"/>
        </w:rPr>
        <w:t xml:space="preserve">újmu vzniklou na přirozených právech člověka </w:t>
      </w:r>
      <w:r>
        <w:rPr>
          <w:sz w:val="20"/>
        </w:rPr>
        <w:t>případně i způsobené duševní útrapy, nes</w:t>
      </w:r>
      <w:r>
        <w:rPr>
          <w:sz w:val="20"/>
        </w:rPr>
        <w:t>ouvisející s újmou při ublížení na zdraví a při usmrcení. Pojistné plnění bude poskytnuto pouze na základě pravomocného rozhodnutí</w:t>
      </w:r>
      <w:r>
        <w:rPr>
          <w:spacing w:val="-9"/>
          <w:sz w:val="20"/>
        </w:rPr>
        <w:t xml:space="preserve"> </w:t>
      </w:r>
      <w:r>
        <w:rPr>
          <w:sz w:val="20"/>
        </w:rPr>
        <w:t>soudu.</w:t>
      </w:r>
    </w:p>
    <w:p w:rsidR="00283086" w:rsidRDefault="000F0D95">
      <w:pPr>
        <w:pStyle w:val="Zkladntext"/>
        <w:spacing w:before="60"/>
        <w:ind w:left="683" w:right="110"/>
        <w:jc w:val="both"/>
      </w:pPr>
      <w:r>
        <w:t>Mimo výluk z pojištění uvedených v pojistné smlouvě a pojistných podmínkách vztahujících se k pojištění odpovědnosti s</w:t>
      </w:r>
      <w:r>
        <w:t>jednanému pojistnou smlouvou, se toto pojištění dále nevztahuje na povinnost pojištěného nahradit poškozenému újmu vzniklou:</w:t>
      </w:r>
    </w:p>
    <w:p w:rsidR="00283086" w:rsidRDefault="000F0D95">
      <w:pPr>
        <w:pStyle w:val="Odstavecseseznamem"/>
        <w:numPr>
          <w:ilvl w:val="0"/>
          <w:numId w:val="8"/>
        </w:numPr>
        <w:tabs>
          <w:tab w:val="left" w:pos="826"/>
        </w:tabs>
        <w:spacing w:before="0"/>
        <w:ind w:hanging="141"/>
        <w:rPr>
          <w:sz w:val="20"/>
        </w:rPr>
      </w:pPr>
      <w:r>
        <w:rPr>
          <w:sz w:val="20"/>
        </w:rPr>
        <w:t>urážkou, pomluvou, lstí nebo</w:t>
      </w:r>
      <w:r>
        <w:rPr>
          <w:spacing w:val="-6"/>
          <w:sz w:val="20"/>
        </w:rPr>
        <w:t xml:space="preserve"> </w:t>
      </w:r>
      <w:r>
        <w:rPr>
          <w:sz w:val="20"/>
        </w:rPr>
        <w:t>pohrůžkou;</w:t>
      </w:r>
    </w:p>
    <w:p w:rsidR="00283086" w:rsidRDefault="000F0D95">
      <w:pPr>
        <w:pStyle w:val="Odstavecseseznamem"/>
        <w:numPr>
          <w:ilvl w:val="0"/>
          <w:numId w:val="8"/>
        </w:numPr>
        <w:tabs>
          <w:tab w:val="left" w:pos="826"/>
        </w:tabs>
        <w:spacing w:before="0"/>
        <w:ind w:hanging="141"/>
        <w:rPr>
          <w:sz w:val="20"/>
        </w:rPr>
      </w:pPr>
      <w:r>
        <w:rPr>
          <w:sz w:val="20"/>
        </w:rPr>
        <w:t>sexuálním obtěžováním nebo</w:t>
      </w:r>
      <w:r>
        <w:rPr>
          <w:spacing w:val="-8"/>
          <w:sz w:val="20"/>
        </w:rPr>
        <w:t xml:space="preserve"> </w:t>
      </w:r>
      <w:r>
        <w:rPr>
          <w:sz w:val="20"/>
        </w:rPr>
        <w:t>zneužíváním;</w:t>
      </w:r>
    </w:p>
    <w:p w:rsidR="00283086" w:rsidRDefault="000F0D95">
      <w:pPr>
        <w:pStyle w:val="Odstavecseseznamem"/>
        <w:numPr>
          <w:ilvl w:val="0"/>
          <w:numId w:val="8"/>
        </w:numPr>
        <w:tabs>
          <w:tab w:val="left" w:pos="826"/>
        </w:tabs>
        <w:spacing w:before="0"/>
        <w:ind w:hanging="141"/>
        <w:rPr>
          <w:sz w:val="20"/>
        </w:rPr>
      </w:pPr>
      <w:r>
        <w:rPr>
          <w:sz w:val="20"/>
        </w:rPr>
        <w:t>v důsledku jakékoliv</w:t>
      </w:r>
      <w:r>
        <w:rPr>
          <w:spacing w:val="-9"/>
          <w:sz w:val="20"/>
        </w:rPr>
        <w:t xml:space="preserve"> </w:t>
      </w:r>
      <w:r>
        <w:rPr>
          <w:sz w:val="20"/>
        </w:rPr>
        <w:t>diskriminace.</w:t>
      </w:r>
    </w:p>
    <w:p w:rsidR="00283086" w:rsidRDefault="000F0D95">
      <w:pPr>
        <w:pStyle w:val="Zkladntext"/>
        <w:spacing w:before="58"/>
        <w:ind w:left="683" w:right="2726"/>
      </w:pPr>
      <w:r>
        <w:rPr>
          <w:rFonts w:ascii="Times New Roman" w:hAnsi="Times New Roman"/>
        </w:rPr>
        <w:t xml:space="preserve">Roční sublimit </w:t>
      </w:r>
      <w:r>
        <w:t>p</w:t>
      </w:r>
      <w:r>
        <w:t>ojistného plnění činí .....................................500 000,-Kč Pojištění se sjednává se spoluúčastí ....................... 5 000,-Kč</w:t>
      </w:r>
    </w:p>
    <w:p w:rsidR="00283086" w:rsidRDefault="000F0D95">
      <w:pPr>
        <w:pStyle w:val="Zkladntext"/>
        <w:ind w:left="683"/>
        <w:jc w:val="both"/>
      </w:pPr>
      <w:r>
        <w:t>Územní platnost pojištění: Česká republika</w:t>
      </w:r>
    </w:p>
    <w:p w:rsidR="00283086" w:rsidRDefault="00283086">
      <w:pPr>
        <w:pStyle w:val="Zkladntext"/>
        <w:spacing w:before="8"/>
        <w:rPr>
          <w:sz w:val="29"/>
        </w:rPr>
      </w:pPr>
    </w:p>
    <w:p w:rsidR="00283086" w:rsidRDefault="000F0D95">
      <w:pPr>
        <w:pStyle w:val="Odstavecseseznamem"/>
        <w:numPr>
          <w:ilvl w:val="1"/>
          <w:numId w:val="10"/>
        </w:numPr>
        <w:tabs>
          <w:tab w:val="left" w:pos="684"/>
        </w:tabs>
        <w:spacing w:before="0"/>
        <w:ind w:right="107"/>
        <w:jc w:val="both"/>
        <w:rPr>
          <w:sz w:val="20"/>
        </w:rPr>
      </w:pPr>
      <w:r>
        <w:rPr>
          <w:sz w:val="20"/>
        </w:rPr>
        <w:t>Ujednává se, že pojištění se vztahuje i na právním předpisem stanoveno</w:t>
      </w:r>
      <w:r>
        <w:rPr>
          <w:sz w:val="20"/>
        </w:rPr>
        <w:t xml:space="preserve">u povinnost pojištěného nahradit poškozenému újmu vzniklou </w:t>
      </w:r>
      <w:r>
        <w:rPr>
          <w:rFonts w:ascii="Times New Roman" w:hAnsi="Times New Roman"/>
          <w:sz w:val="20"/>
        </w:rPr>
        <w:t>náhlým a nahodilým znečištěním životního prostředí</w:t>
      </w:r>
      <w:r>
        <w:rPr>
          <w:sz w:val="20"/>
        </w:rPr>
        <w:t xml:space="preserve">, a to </w:t>
      </w:r>
      <w:r>
        <w:rPr>
          <w:rFonts w:ascii="Times New Roman" w:hAnsi="Times New Roman"/>
          <w:sz w:val="20"/>
        </w:rPr>
        <w:t>v rozsahu doložky DOP003</w:t>
      </w:r>
      <w:r>
        <w:rPr>
          <w:sz w:val="20"/>
        </w:rPr>
        <w:t>, která tvoří přílohu pojistné smlouvy, tj. újma na životním prostředí, včetně újmy na zvláštních druzích volně žijících živočichů a planě rostoucích rostlin nebo přírodních stanovištích</w:t>
      </w:r>
      <w:r>
        <w:rPr>
          <w:spacing w:val="-21"/>
          <w:sz w:val="20"/>
        </w:rPr>
        <w:t xml:space="preserve"> </w:t>
      </w:r>
      <w:r>
        <w:rPr>
          <w:sz w:val="20"/>
        </w:rPr>
        <w:t>provozní.</w:t>
      </w:r>
    </w:p>
    <w:p w:rsidR="00283086" w:rsidRDefault="000F0D95">
      <w:pPr>
        <w:pStyle w:val="Zkladntext"/>
        <w:spacing w:before="60"/>
        <w:ind w:left="683" w:right="2726"/>
      </w:pPr>
      <w:r>
        <w:rPr>
          <w:rFonts w:ascii="Times New Roman" w:hAnsi="Times New Roman"/>
        </w:rPr>
        <w:t xml:space="preserve">Roční sublimit </w:t>
      </w:r>
      <w:r>
        <w:t>pojistného plnění činí .....................</w:t>
      </w:r>
      <w:r>
        <w:t>................ 5.000.000,-Kč Pojištění se sjednává se spoluúčastí ....................... 10.000,-Kč</w:t>
      </w:r>
    </w:p>
    <w:p w:rsidR="00283086" w:rsidRDefault="000F0D95">
      <w:pPr>
        <w:pStyle w:val="Zkladntext"/>
        <w:ind w:left="708"/>
        <w:jc w:val="both"/>
      </w:pPr>
      <w:r>
        <w:t>Územní platnost pojištění: Česká republika</w:t>
      </w:r>
    </w:p>
    <w:p w:rsidR="00283086" w:rsidRDefault="00283086">
      <w:pPr>
        <w:pStyle w:val="Zkladntext"/>
        <w:spacing w:before="8"/>
        <w:rPr>
          <w:sz w:val="29"/>
        </w:rPr>
      </w:pPr>
    </w:p>
    <w:p w:rsidR="00283086" w:rsidRDefault="000F0D95">
      <w:pPr>
        <w:pStyle w:val="Odstavecseseznamem"/>
        <w:numPr>
          <w:ilvl w:val="1"/>
          <w:numId w:val="10"/>
        </w:numPr>
        <w:tabs>
          <w:tab w:val="left" w:pos="684"/>
        </w:tabs>
        <w:spacing w:before="0" w:line="242" w:lineRule="auto"/>
        <w:ind w:right="109"/>
        <w:jc w:val="both"/>
        <w:rPr>
          <w:rFonts w:ascii="Times New Roman" w:hAnsi="Times New Roman"/>
          <w:sz w:val="20"/>
        </w:rPr>
      </w:pPr>
      <w:r>
        <w:rPr>
          <w:sz w:val="20"/>
        </w:rPr>
        <w:t xml:space="preserve">Ujednává se, že pojištění se vztahuje i na právním předpisem stanovenou povinnost pojištěného nahradit poškozenému újmu vzniklou </w:t>
      </w:r>
      <w:r>
        <w:rPr>
          <w:rFonts w:ascii="Times New Roman" w:hAnsi="Times New Roman"/>
          <w:sz w:val="20"/>
        </w:rPr>
        <w:t xml:space="preserve">ekologickou újmou ( majetková a nemajetková újma ) a to v rozsahu doplňkových smluvních ujednání pro pojištění ekologické újmy </w:t>
      </w:r>
      <w:r>
        <w:rPr>
          <w:rFonts w:ascii="Times New Roman" w:hAnsi="Times New Roman"/>
          <w:sz w:val="20"/>
        </w:rPr>
        <w:t>DSUEU P</w:t>
      </w:r>
      <w:r>
        <w:rPr>
          <w:rFonts w:ascii="Times New Roman" w:hAnsi="Times New Roman"/>
          <w:spacing w:val="4"/>
          <w:sz w:val="20"/>
        </w:rPr>
        <w:t xml:space="preserve"> </w:t>
      </w:r>
      <w:r>
        <w:rPr>
          <w:rFonts w:ascii="Times New Roman" w:hAnsi="Times New Roman"/>
          <w:sz w:val="20"/>
        </w:rPr>
        <w:t>1/16.</w:t>
      </w:r>
    </w:p>
    <w:p w:rsidR="00283086" w:rsidRDefault="000F0D95">
      <w:pPr>
        <w:pStyle w:val="Zkladntext"/>
        <w:spacing w:before="65"/>
        <w:ind w:left="683" w:right="2726"/>
      </w:pPr>
      <w:r>
        <w:rPr>
          <w:rFonts w:ascii="Times New Roman" w:hAnsi="Times New Roman"/>
        </w:rPr>
        <w:t xml:space="preserve">Roční sublimit </w:t>
      </w:r>
      <w:r>
        <w:t xml:space="preserve">pojistného plnění činí ..................................... 5.000.000,-Kč </w:t>
      </w:r>
      <w:r>
        <w:lastRenderedPageBreak/>
        <w:t>Pojištění se sjednává se spoluúčastí ....................... 10.000,-Kč</w:t>
      </w:r>
    </w:p>
    <w:p w:rsidR="00283086" w:rsidRDefault="000F0D95">
      <w:pPr>
        <w:pStyle w:val="Zkladntext"/>
        <w:ind w:left="708"/>
        <w:jc w:val="both"/>
      </w:pPr>
      <w:r>
        <w:t>Územní platnost pojištění: Česká republika</w:t>
      </w:r>
    </w:p>
    <w:p w:rsidR="00283086" w:rsidRDefault="00283086">
      <w:pPr>
        <w:pStyle w:val="Zkladntext"/>
        <w:rPr>
          <w:sz w:val="22"/>
        </w:rPr>
      </w:pPr>
    </w:p>
    <w:p w:rsidR="00283086" w:rsidRDefault="00283086">
      <w:pPr>
        <w:pStyle w:val="Zkladntext"/>
        <w:spacing w:before="8"/>
        <w:rPr>
          <w:sz w:val="27"/>
        </w:rPr>
      </w:pPr>
    </w:p>
    <w:p w:rsidR="00283086" w:rsidRDefault="000F0D95">
      <w:pPr>
        <w:pStyle w:val="Zkladntext"/>
        <w:spacing w:line="254" w:lineRule="auto"/>
        <w:ind w:left="4391" w:right="4388"/>
        <w:jc w:val="center"/>
        <w:rPr>
          <w:rFonts w:ascii="Times New Roman" w:hAnsi="Times New Roman"/>
        </w:rPr>
      </w:pPr>
      <w:r>
        <w:rPr>
          <w:rFonts w:ascii="Times New Roman" w:hAnsi="Times New Roman"/>
        </w:rPr>
        <w:t xml:space="preserve">Článek III. </w:t>
      </w:r>
      <w:r>
        <w:rPr>
          <w:rFonts w:ascii="Times New Roman" w:hAnsi="Times New Roman"/>
          <w:u w:val="single"/>
        </w:rPr>
        <w:t>Výklad pojmů</w:t>
      </w:r>
    </w:p>
    <w:p w:rsidR="00283086" w:rsidRDefault="00283086">
      <w:pPr>
        <w:pStyle w:val="Zkladntext"/>
        <w:rPr>
          <w:rFonts w:ascii="Times New Roman"/>
          <w:sz w:val="13"/>
        </w:rPr>
      </w:pPr>
    </w:p>
    <w:p w:rsidR="00283086" w:rsidRDefault="000F0D95">
      <w:pPr>
        <w:pStyle w:val="Zkladntext"/>
        <w:spacing w:before="91"/>
        <w:ind w:left="117"/>
        <w:rPr>
          <w:rFonts w:ascii="Times New Roman" w:hAnsi="Times New Roman"/>
        </w:rPr>
      </w:pPr>
      <w:r>
        <w:rPr>
          <w:rFonts w:ascii="Times New Roman" w:hAnsi="Times New Roman"/>
        </w:rPr>
        <w:t>Vedle poj</w:t>
      </w:r>
      <w:r>
        <w:rPr>
          <w:rFonts w:ascii="Times New Roman" w:hAnsi="Times New Roman"/>
        </w:rPr>
        <w:t>mů, jejichž výklad je uveden ve VPP, DPP a ZPP se pro účely pojistné smlouvy rozumí:</w:t>
      </w:r>
    </w:p>
    <w:p w:rsidR="00283086" w:rsidRDefault="000F0D95">
      <w:pPr>
        <w:pStyle w:val="Zkladntext"/>
        <w:spacing w:before="128"/>
        <w:ind w:left="117"/>
      </w:pPr>
      <w:r>
        <w:rPr>
          <w:rFonts w:ascii="Times New Roman" w:hAnsi="Times New Roman"/>
        </w:rPr>
        <w:t xml:space="preserve">Budovou </w:t>
      </w:r>
      <w:r>
        <w:t>stavba spojená se zemí pevným základem, převážně uzavřena obvodovými stěnami a střešními konstrukcemi, která je vhodná k pobytu osob, zvířat nebo k umístění věcí a</w:t>
      </w:r>
      <w:r>
        <w:t xml:space="preserve"> poskytuje jim ochranu před působením vnějších vlivů.</w:t>
      </w:r>
    </w:p>
    <w:p w:rsidR="00283086" w:rsidRDefault="000F0D95">
      <w:pPr>
        <w:pStyle w:val="Zkladntext"/>
        <w:ind w:left="117"/>
      </w:pPr>
      <w:r>
        <w:t>M</w:t>
      </w:r>
      <w:r>
        <w:rPr>
          <w:rFonts w:ascii="Times New Roman" w:hAnsi="Times New Roman"/>
        </w:rPr>
        <w:t xml:space="preserve">otorovým vozidlem </w:t>
      </w:r>
      <w:r>
        <w:t>osobní a nákladní motorové vozidlo s přidělenou RZ, jakož i návěsy a přívěsy k těmto vozidlům s přidělenou RZ.</w:t>
      </w:r>
    </w:p>
    <w:p w:rsidR="00283086" w:rsidRDefault="000F0D95">
      <w:pPr>
        <w:pStyle w:val="Zkladntext"/>
        <w:ind w:left="117" w:right="246"/>
      </w:pPr>
      <w:r>
        <w:rPr>
          <w:rFonts w:ascii="Times New Roman" w:hAnsi="Times New Roman"/>
        </w:rPr>
        <w:t xml:space="preserve">Nepřímým úderem blesku </w:t>
      </w:r>
      <w:r>
        <w:t>poškození úderem blesku bez viditelných destrukčn</w:t>
      </w:r>
      <w:r>
        <w:t>ích účinků na pojištěnou věc, které vzniklo v důsledku zkratu nebo přepětí v elektrorozvodné či komunikační</w:t>
      </w:r>
      <w:r>
        <w:rPr>
          <w:spacing w:val="-18"/>
        </w:rPr>
        <w:t xml:space="preserve"> </w:t>
      </w:r>
      <w:r>
        <w:t>síti.</w:t>
      </w:r>
    </w:p>
    <w:p w:rsidR="00283086" w:rsidRDefault="00283086">
      <w:pPr>
        <w:sectPr w:rsidR="00283086">
          <w:footerReference w:type="default" r:id="rId12"/>
          <w:pgSz w:w="11910" w:h="16840"/>
          <w:pgMar w:top="1480" w:right="1020" w:bottom="760" w:left="960" w:header="1034" w:footer="568" w:gutter="0"/>
          <w:pgNumType w:start="10"/>
          <w:cols w:space="708"/>
        </w:sectPr>
      </w:pPr>
    </w:p>
    <w:p w:rsidR="00283086" w:rsidRDefault="00283086">
      <w:pPr>
        <w:pStyle w:val="Zkladntext"/>
        <w:spacing w:before="4"/>
        <w:rPr>
          <w:sz w:val="16"/>
        </w:rPr>
      </w:pPr>
    </w:p>
    <w:p w:rsidR="00283086" w:rsidRDefault="000F0D95">
      <w:pPr>
        <w:pStyle w:val="Zkladntext"/>
        <w:spacing w:before="88"/>
        <w:ind w:left="117" w:right="110"/>
        <w:jc w:val="both"/>
      </w:pPr>
      <w:r>
        <w:rPr>
          <w:rFonts w:ascii="Times New Roman" w:hAnsi="Times New Roman"/>
        </w:rPr>
        <w:t xml:space="preserve">Stavební součástí budovy nebo stavby </w:t>
      </w:r>
      <w:r>
        <w:t>věc, která k ní podle povahy patří a nemůže být oddělena bez toho, aby se tím budova nebo stavba znehodnotila. Zpravidla jde o věc, která je k budově nebo stavbě pevně připojena (např. vestavěný nábytek, obklady stěn a stropů, příčky, instalace, malby stěn</w:t>
      </w:r>
      <w:r>
        <w:t>, tapety).</w:t>
      </w:r>
    </w:p>
    <w:p w:rsidR="00283086" w:rsidRDefault="000F0D95">
      <w:pPr>
        <w:pStyle w:val="Zkladntext"/>
        <w:ind w:left="117" w:right="113"/>
        <w:jc w:val="both"/>
      </w:pPr>
      <w:r>
        <w:rPr>
          <w:rFonts w:ascii="Times New Roman" w:hAnsi="Times New Roman"/>
        </w:rPr>
        <w:t xml:space="preserve">Ročním limitem  plnění  </w:t>
      </w:r>
      <w:r>
        <w:t>horní  hranice  pojistného  plnění  pojistitele  pro  jednu  a  všechny  pojistné  události  nastalé v průběhu pojistného</w:t>
      </w:r>
      <w:r>
        <w:rPr>
          <w:spacing w:val="-2"/>
        </w:rPr>
        <w:t xml:space="preserve"> </w:t>
      </w:r>
      <w:r>
        <w:t>roku.</w:t>
      </w:r>
    </w:p>
    <w:p w:rsidR="00283086" w:rsidRDefault="000F0D95">
      <w:pPr>
        <w:pStyle w:val="Zkladntext"/>
        <w:ind w:left="117" w:right="112"/>
        <w:jc w:val="both"/>
      </w:pPr>
      <w:r>
        <w:rPr>
          <w:rFonts w:ascii="Times New Roman" w:hAnsi="Times New Roman"/>
        </w:rPr>
        <w:t xml:space="preserve">Specifikovaným místem pojištění </w:t>
      </w:r>
      <w:r>
        <w:t>takové místo, které je v pojistné smlouvě popsáno způsobem um</w:t>
      </w:r>
      <w:r>
        <w:t>ožňujícím jeho přesné určení, zpravidla uvedením obce, ulice a čísla popisného/orientačního, popř. PSČ nebo uvedením katastrálního území a parcelního čísla.</w:t>
      </w:r>
    </w:p>
    <w:p w:rsidR="00283086" w:rsidRDefault="000F0D95">
      <w:pPr>
        <w:pStyle w:val="Zkladntext"/>
        <w:ind w:left="117" w:right="108"/>
        <w:jc w:val="both"/>
      </w:pPr>
      <w:r>
        <w:rPr>
          <w:rFonts w:ascii="Times New Roman" w:hAnsi="Times New Roman"/>
        </w:rPr>
        <w:t xml:space="preserve">Škodním průběhem </w:t>
      </w:r>
      <w:r>
        <w:t xml:space="preserve">poměr mezi vyplaceným pojistným plněním (vč. rezervy na škody vzniklé, nahlášené, </w:t>
      </w:r>
      <w:r>
        <w:t>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w:t>
      </w:r>
      <w:r>
        <w:t>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w:t>
      </w:r>
      <w:r>
        <w:t>oků) je datum vzniku pojistné události. U pojistných smluv sjednaných na dobu kratší jednoho roku je vyplacené pojistné plnění i přijaté pojistné vztahováno ke sjednané době pojištění.</w:t>
      </w:r>
    </w:p>
    <w:p w:rsidR="00283086" w:rsidRDefault="000F0D95">
      <w:pPr>
        <w:pStyle w:val="Zkladntext"/>
        <w:spacing w:before="3" w:line="252" w:lineRule="auto"/>
        <w:ind w:left="117" w:right="111"/>
        <w:jc w:val="both"/>
      </w:pPr>
      <w:r>
        <w:rPr>
          <w:rFonts w:ascii="Times New Roman" w:hAnsi="Times New Roman"/>
        </w:rPr>
        <w:t>Věcí movitou věc, která je zpravidla svou podstatou přizpůsobena k běžn</w:t>
      </w:r>
      <w:r>
        <w:rPr>
          <w:rFonts w:ascii="Times New Roman" w:hAnsi="Times New Roman"/>
        </w:rPr>
        <w:t xml:space="preserve">ému přemisťování z místa na místo, za věc movitou se však pro </w:t>
      </w:r>
      <w:r>
        <w:t xml:space="preserve">účely pojištění majetku  </w:t>
      </w:r>
      <w:r>
        <w:rPr>
          <w:rFonts w:ascii="Times New Roman" w:hAnsi="Times New Roman"/>
        </w:rPr>
        <w:t>nepovažují</w:t>
      </w:r>
      <w:r>
        <w:t>:</w:t>
      </w:r>
    </w:p>
    <w:p w:rsidR="00283086" w:rsidRDefault="000F0D95">
      <w:pPr>
        <w:pStyle w:val="Odstavecseseznamem"/>
        <w:numPr>
          <w:ilvl w:val="0"/>
          <w:numId w:val="7"/>
        </w:numPr>
        <w:tabs>
          <w:tab w:val="left" w:pos="760"/>
          <w:tab w:val="left" w:pos="761"/>
        </w:tabs>
        <w:spacing w:before="0" w:line="233" w:lineRule="exact"/>
        <w:jc w:val="left"/>
        <w:rPr>
          <w:sz w:val="20"/>
        </w:rPr>
      </w:pPr>
      <w:r>
        <w:rPr>
          <w:sz w:val="20"/>
        </w:rPr>
        <w:t>cennosti, ceniny, věci zvláštní</w:t>
      </w:r>
      <w:r>
        <w:rPr>
          <w:spacing w:val="-9"/>
          <w:sz w:val="20"/>
        </w:rPr>
        <w:t xml:space="preserve"> </w:t>
      </w:r>
      <w:r>
        <w:rPr>
          <w:sz w:val="20"/>
        </w:rPr>
        <w:t>hodnoty,</w:t>
      </w:r>
    </w:p>
    <w:p w:rsidR="00283086" w:rsidRDefault="000F0D95">
      <w:pPr>
        <w:pStyle w:val="Odstavecseseznamem"/>
        <w:numPr>
          <w:ilvl w:val="0"/>
          <w:numId w:val="7"/>
        </w:numPr>
        <w:tabs>
          <w:tab w:val="left" w:pos="760"/>
          <w:tab w:val="left" w:pos="761"/>
        </w:tabs>
        <w:spacing w:before="1" w:line="243" w:lineRule="exact"/>
        <w:jc w:val="left"/>
        <w:rPr>
          <w:sz w:val="20"/>
        </w:rPr>
      </w:pPr>
      <w:r>
        <w:rPr>
          <w:sz w:val="20"/>
        </w:rPr>
        <w:t>písemnosti, dokumenty, prototypy, neprodejné výstavní exponáty,</w:t>
      </w:r>
      <w:r>
        <w:rPr>
          <w:spacing w:val="-18"/>
          <w:sz w:val="20"/>
        </w:rPr>
        <w:t xml:space="preserve"> </w:t>
      </w:r>
      <w:r>
        <w:rPr>
          <w:sz w:val="20"/>
        </w:rPr>
        <w:t>vzorky,</w:t>
      </w:r>
    </w:p>
    <w:p w:rsidR="00283086" w:rsidRDefault="000F0D95">
      <w:pPr>
        <w:pStyle w:val="Odstavecseseznamem"/>
        <w:numPr>
          <w:ilvl w:val="0"/>
          <w:numId w:val="7"/>
        </w:numPr>
        <w:tabs>
          <w:tab w:val="left" w:pos="760"/>
          <w:tab w:val="left" w:pos="761"/>
        </w:tabs>
        <w:spacing w:before="0" w:line="243" w:lineRule="exact"/>
        <w:jc w:val="left"/>
        <w:rPr>
          <w:sz w:val="20"/>
        </w:rPr>
      </w:pPr>
      <w:r>
        <w:rPr>
          <w:sz w:val="20"/>
        </w:rPr>
        <w:t>výbušniny,</w:t>
      </w:r>
    </w:p>
    <w:p w:rsidR="00283086" w:rsidRDefault="000F0D95">
      <w:pPr>
        <w:pStyle w:val="Odstavecseseznamem"/>
        <w:numPr>
          <w:ilvl w:val="0"/>
          <w:numId w:val="7"/>
        </w:numPr>
        <w:tabs>
          <w:tab w:val="left" w:pos="760"/>
          <w:tab w:val="left" w:pos="761"/>
        </w:tabs>
        <w:spacing w:before="1"/>
        <w:jc w:val="left"/>
        <w:rPr>
          <w:sz w:val="20"/>
        </w:rPr>
      </w:pPr>
      <w:r>
        <w:rPr>
          <w:sz w:val="20"/>
        </w:rPr>
        <w:t>motorová a přípojná vozidla s přidělenou</w:t>
      </w:r>
      <w:r>
        <w:rPr>
          <w:spacing w:val="-12"/>
          <w:sz w:val="20"/>
        </w:rPr>
        <w:t xml:space="preserve"> </w:t>
      </w:r>
      <w:r>
        <w:rPr>
          <w:sz w:val="20"/>
        </w:rPr>
        <w:t>RZ,</w:t>
      </w:r>
    </w:p>
    <w:p w:rsidR="00283086" w:rsidRDefault="000F0D95">
      <w:pPr>
        <w:pStyle w:val="Odstavecseseznamem"/>
        <w:numPr>
          <w:ilvl w:val="0"/>
          <w:numId w:val="7"/>
        </w:numPr>
        <w:tabs>
          <w:tab w:val="left" w:pos="760"/>
          <w:tab w:val="left" w:pos="761"/>
        </w:tabs>
        <w:spacing w:before="0"/>
        <w:jc w:val="left"/>
        <w:rPr>
          <w:sz w:val="20"/>
        </w:rPr>
      </w:pPr>
      <w:r>
        <w:rPr>
          <w:sz w:val="20"/>
        </w:rPr>
        <w:t>zásoby.</w:t>
      </w:r>
    </w:p>
    <w:p w:rsidR="00283086" w:rsidRDefault="000F0D95">
      <w:pPr>
        <w:pStyle w:val="Zkladntext"/>
        <w:spacing w:line="243" w:lineRule="exact"/>
        <w:ind w:left="117"/>
        <w:jc w:val="both"/>
      </w:pPr>
      <w:r>
        <w:t xml:space="preserve">Za </w:t>
      </w:r>
      <w:r>
        <w:rPr>
          <w:rFonts w:ascii="Times New Roman" w:hAnsi="Times New Roman"/>
        </w:rPr>
        <w:t xml:space="preserve">zásoby, </w:t>
      </w:r>
      <w:r>
        <w:t>není-li v pojistné smlouvě výslovně uvedeno jinak, se pro účely pojištění majetku nepovažují:</w:t>
      </w:r>
    </w:p>
    <w:p w:rsidR="00283086" w:rsidRDefault="000F0D95">
      <w:pPr>
        <w:pStyle w:val="Odstavecseseznamem"/>
        <w:numPr>
          <w:ilvl w:val="0"/>
          <w:numId w:val="7"/>
        </w:numPr>
        <w:tabs>
          <w:tab w:val="left" w:pos="760"/>
          <w:tab w:val="left" w:pos="761"/>
        </w:tabs>
        <w:spacing w:before="0" w:line="243" w:lineRule="exact"/>
        <w:jc w:val="left"/>
        <w:rPr>
          <w:sz w:val="20"/>
        </w:rPr>
      </w:pPr>
      <w:r>
        <w:rPr>
          <w:sz w:val="20"/>
        </w:rPr>
        <w:t>cennosti, ceniny, věci zvláštní</w:t>
      </w:r>
      <w:r>
        <w:rPr>
          <w:spacing w:val="-9"/>
          <w:sz w:val="20"/>
        </w:rPr>
        <w:t xml:space="preserve"> </w:t>
      </w:r>
      <w:r>
        <w:rPr>
          <w:sz w:val="20"/>
        </w:rPr>
        <w:t>hodnoty,</w:t>
      </w:r>
    </w:p>
    <w:p w:rsidR="00283086" w:rsidRDefault="000F0D95">
      <w:pPr>
        <w:pStyle w:val="Odstavecseseznamem"/>
        <w:numPr>
          <w:ilvl w:val="0"/>
          <w:numId w:val="7"/>
        </w:numPr>
        <w:tabs>
          <w:tab w:val="left" w:pos="760"/>
          <w:tab w:val="left" w:pos="761"/>
        </w:tabs>
        <w:spacing w:before="0"/>
        <w:jc w:val="left"/>
        <w:rPr>
          <w:sz w:val="20"/>
        </w:rPr>
      </w:pPr>
      <w:r>
        <w:rPr>
          <w:sz w:val="20"/>
        </w:rPr>
        <w:t xml:space="preserve">písemnosti, dokumenty, nosiče dat, prototypy, neprodejné </w:t>
      </w:r>
      <w:r>
        <w:rPr>
          <w:sz w:val="20"/>
        </w:rPr>
        <w:t>výstavní exponáty,</w:t>
      </w:r>
      <w:r>
        <w:rPr>
          <w:spacing w:val="-22"/>
          <w:sz w:val="20"/>
        </w:rPr>
        <w:t xml:space="preserve"> </w:t>
      </w:r>
      <w:r>
        <w:rPr>
          <w:sz w:val="20"/>
        </w:rPr>
        <w:t>vzorky,</w:t>
      </w:r>
    </w:p>
    <w:p w:rsidR="00283086" w:rsidRDefault="000F0D95">
      <w:pPr>
        <w:pStyle w:val="Odstavecseseznamem"/>
        <w:numPr>
          <w:ilvl w:val="0"/>
          <w:numId w:val="7"/>
        </w:numPr>
        <w:tabs>
          <w:tab w:val="left" w:pos="760"/>
          <w:tab w:val="left" w:pos="761"/>
        </w:tabs>
        <w:spacing w:before="0" w:line="243" w:lineRule="exact"/>
        <w:jc w:val="left"/>
        <w:rPr>
          <w:sz w:val="20"/>
        </w:rPr>
      </w:pPr>
      <w:r>
        <w:rPr>
          <w:sz w:val="20"/>
        </w:rPr>
        <w:t>výbušniny.</w:t>
      </w:r>
    </w:p>
    <w:p w:rsidR="00283086" w:rsidRDefault="000F0D95">
      <w:pPr>
        <w:pStyle w:val="Zkladntext"/>
        <w:spacing w:line="243" w:lineRule="exact"/>
        <w:ind w:left="117"/>
        <w:jc w:val="both"/>
      </w:pPr>
      <w:r>
        <w:rPr>
          <w:rFonts w:ascii="Times New Roman" w:hAnsi="Times New Roman"/>
        </w:rPr>
        <w:t xml:space="preserve">Pojistným rokem </w:t>
      </w:r>
      <w:r>
        <w:t>období jednoho kalendářního roku, který počíná běžet dnem počátku pojištění.</w:t>
      </w:r>
    </w:p>
    <w:p w:rsidR="00283086" w:rsidRDefault="000F0D95">
      <w:pPr>
        <w:pStyle w:val="Zkladntext"/>
        <w:ind w:left="117" w:right="108"/>
        <w:jc w:val="both"/>
      </w:pPr>
      <w:r>
        <w:rPr>
          <w:rFonts w:ascii="Times New Roman" w:hAnsi="Times New Roman"/>
        </w:rPr>
        <w:t xml:space="preserve">Provozuschopným stavem </w:t>
      </w:r>
      <w:r>
        <w:t xml:space="preserve">a nepoškozením věci ve smyslu DPP pro pojištění majetku se rozumí stav věci, který významně nesnižuje </w:t>
      </w:r>
      <w:r>
        <w:t>její užitnou hodnotu a nebrání využití pojištěné věci k jejímu hlavnímu účelu.</w:t>
      </w:r>
    </w:p>
    <w:p w:rsidR="00283086" w:rsidRDefault="000F0D95">
      <w:pPr>
        <w:pStyle w:val="Zkladntext"/>
        <w:ind w:left="117" w:right="106"/>
        <w:jc w:val="both"/>
      </w:pPr>
      <w:r>
        <w:rPr>
          <w:rFonts w:ascii="Times New Roman" w:hAnsi="Times New Roman"/>
        </w:rPr>
        <w:t xml:space="preserve">Sublimitem plnění </w:t>
      </w:r>
      <w:r>
        <w:t xml:space="preserve">horní hranice pojistného plnění pojistitele pro případy specifikované v pojistné smlouvě. Je uplatňován v rámci limitu plnění, ke kterému se vztahuje. Není-li </w:t>
      </w:r>
      <w:r>
        <w:t>v pojistné smlouvě výslovně uvedeno jinak, je sublimit plnění sjednán jako roční tzn. jako horní hranice plnění pojistitele pro jednu a všechny pojistné události nastalé v průběhu pojistného roku.</w:t>
      </w:r>
    </w:p>
    <w:p w:rsidR="00283086" w:rsidRDefault="000F0D95">
      <w:pPr>
        <w:pStyle w:val="Zkladntext"/>
        <w:spacing w:line="243" w:lineRule="exact"/>
        <w:ind w:left="117"/>
        <w:jc w:val="both"/>
      </w:pPr>
      <w:r>
        <w:rPr>
          <w:rFonts w:ascii="Times New Roman" w:hAnsi="Times New Roman"/>
        </w:rPr>
        <w:t xml:space="preserve">Územní platností </w:t>
      </w:r>
      <w:r>
        <w:t>v pojištění odpovědnosti:</w:t>
      </w:r>
    </w:p>
    <w:p w:rsidR="00283086" w:rsidRDefault="000F0D95">
      <w:pPr>
        <w:pStyle w:val="Odstavecseseznamem"/>
        <w:numPr>
          <w:ilvl w:val="0"/>
          <w:numId w:val="6"/>
        </w:numPr>
        <w:tabs>
          <w:tab w:val="left" w:pos="684"/>
        </w:tabs>
        <w:spacing w:before="0"/>
        <w:ind w:right="108"/>
        <w:rPr>
          <w:sz w:val="20"/>
        </w:rPr>
      </w:pPr>
      <w:r>
        <w:rPr>
          <w:rFonts w:ascii="Times New Roman" w:hAnsi="Times New Roman"/>
          <w:sz w:val="20"/>
        </w:rPr>
        <w:t xml:space="preserve">Česká republika </w:t>
      </w:r>
      <w:r>
        <w:rPr>
          <w:sz w:val="20"/>
        </w:rPr>
        <w:t>- pojištění se vztahuje na újmu vzniklou na území České republiky, v případě soudního sporu musí být nárok uplatněn před českými soudy a podle platného právního řádu České</w:t>
      </w:r>
      <w:r>
        <w:rPr>
          <w:spacing w:val="-21"/>
          <w:sz w:val="20"/>
        </w:rPr>
        <w:t xml:space="preserve"> </w:t>
      </w:r>
      <w:r>
        <w:rPr>
          <w:sz w:val="20"/>
        </w:rPr>
        <w:t>republiky.</w:t>
      </w:r>
    </w:p>
    <w:p w:rsidR="00283086" w:rsidRDefault="000F0D95">
      <w:pPr>
        <w:pStyle w:val="Odstavecseseznamem"/>
        <w:numPr>
          <w:ilvl w:val="0"/>
          <w:numId w:val="6"/>
        </w:numPr>
        <w:tabs>
          <w:tab w:val="left" w:pos="684"/>
        </w:tabs>
        <w:spacing w:before="2"/>
        <w:ind w:right="108"/>
        <w:rPr>
          <w:sz w:val="20"/>
        </w:rPr>
      </w:pPr>
      <w:r>
        <w:rPr>
          <w:rFonts w:ascii="Times New Roman" w:hAnsi="Times New Roman"/>
          <w:sz w:val="20"/>
        </w:rPr>
        <w:t xml:space="preserve">Evropa </w:t>
      </w:r>
      <w:r>
        <w:rPr>
          <w:sz w:val="20"/>
        </w:rPr>
        <w:t>- pojištění se vztahuje na újmu vzniklou na území Evropy, v případ</w:t>
      </w:r>
      <w:r>
        <w:rPr>
          <w:sz w:val="20"/>
        </w:rPr>
        <w:t xml:space="preserve">ě soudního sporu musí být </w:t>
      </w:r>
      <w:r>
        <w:rPr>
          <w:sz w:val="20"/>
        </w:rPr>
        <w:lastRenderedPageBreak/>
        <w:t>nárok uplatněn před soudy státu, který je součástí Evropy, a podle platného právního řádu státu, který je součástí Evropy.</w:t>
      </w:r>
    </w:p>
    <w:p w:rsidR="00283086" w:rsidRDefault="000F0D95">
      <w:pPr>
        <w:pStyle w:val="Odstavecseseznamem"/>
        <w:numPr>
          <w:ilvl w:val="0"/>
          <w:numId w:val="6"/>
        </w:numPr>
        <w:tabs>
          <w:tab w:val="left" w:pos="684"/>
        </w:tabs>
        <w:spacing w:before="0"/>
        <w:ind w:right="112"/>
        <w:rPr>
          <w:sz w:val="20"/>
        </w:rPr>
      </w:pPr>
      <w:r>
        <w:rPr>
          <w:rFonts w:ascii="Times New Roman" w:hAnsi="Times New Roman"/>
          <w:sz w:val="20"/>
        </w:rPr>
        <w:t xml:space="preserve">Svět vyjma USA a Kanady </w:t>
      </w:r>
      <w:r>
        <w:rPr>
          <w:sz w:val="20"/>
        </w:rPr>
        <w:t>- pojištění se vztahuje na újmu vzniklou na území jakéhokoliv státu, vyjma USA a Ka</w:t>
      </w:r>
      <w:r>
        <w:rPr>
          <w:sz w:val="20"/>
        </w:rPr>
        <w:t>nady, v případě soudního sporu musí být nárok uplatněn před soudem země, kde újma vznikla, a podle platného právního řádu této</w:t>
      </w:r>
      <w:r>
        <w:rPr>
          <w:spacing w:val="-9"/>
          <w:sz w:val="20"/>
        </w:rPr>
        <w:t xml:space="preserve"> </w:t>
      </w:r>
      <w:r>
        <w:rPr>
          <w:sz w:val="20"/>
        </w:rPr>
        <w:t>země.</w:t>
      </w:r>
    </w:p>
    <w:p w:rsidR="00283086" w:rsidRDefault="000F0D95">
      <w:pPr>
        <w:pStyle w:val="Odstavecseseznamem"/>
        <w:numPr>
          <w:ilvl w:val="0"/>
          <w:numId w:val="6"/>
        </w:numPr>
        <w:tabs>
          <w:tab w:val="left" w:pos="684"/>
        </w:tabs>
        <w:spacing w:before="0"/>
        <w:ind w:right="109"/>
        <w:rPr>
          <w:sz w:val="20"/>
        </w:rPr>
      </w:pPr>
      <w:r>
        <w:rPr>
          <w:rFonts w:ascii="Times New Roman" w:hAnsi="Times New Roman"/>
          <w:sz w:val="20"/>
        </w:rPr>
        <w:t xml:space="preserve">Svět včetně USA a Kanady </w:t>
      </w:r>
      <w:r>
        <w:rPr>
          <w:sz w:val="20"/>
        </w:rPr>
        <w:t>- pojištění se vztahuje na újmu vzniklou na území jakéhokoliv státu včetně USA a Kanady, v případě soudního sporu musí být nárok uplatněn před soudem jakéhokoliv státu včetně USA a Kanady a podle platného právního řádu jakéhokoliv státu včetně USA a</w:t>
      </w:r>
      <w:r>
        <w:rPr>
          <w:spacing w:val="-13"/>
          <w:sz w:val="20"/>
        </w:rPr>
        <w:t xml:space="preserve"> </w:t>
      </w:r>
      <w:r>
        <w:rPr>
          <w:sz w:val="20"/>
        </w:rPr>
        <w:t>Kanady</w:t>
      </w:r>
      <w:r>
        <w:rPr>
          <w:sz w:val="20"/>
        </w:rPr>
        <w:t>.</w:t>
      </w:r>
    </w:p>
    <w:p w:rsidR="00283086" w:rsidRDefault="00283086">
      <w:pPr>
        <w:jc w:val="both"/>
        <w:rPr>
          <w:sz w:val="20"/>
        </w:rPr>
        <w:sectPr w:rsidR="00283086">
          <w:pgSz w:w="11910" w:h="16840"/>
          <w:pgMar w:top="1480" w:right="1020" w:bottom="760" w:left="960" w:header="1034" w:footer="568" w:gutter="0"/>
          <w:cols w:space="708"/>
        </w:sectPr>
      </w:pPr>
    </w:p>
    <w:p w:rsidR="00283086" w:rsidRDefault="00283086">
      <w:pPr>
        <w:pStyle w:val="Zkladntext"/>
        <w:spacing w:before="4"/>
        <w:rPr>
          <w:sz w:val="16"/>
        </w:rPr>
      </w:pPr>
    </w:p>
    <w:p w:rsidR="00283086" w:rsidRDefault="000F0D95">
      <w:pPr>
        <w:pStyle w:val="Zkladntext"/>
        <w:spacing w:before="91" w:line="252" w:lineRule="auto"/>
        <w:ind w:left="3911" w:right="3905" w:hanging="5"/>
        <w:jc w:val="center"/>
        <w:rPr>
          <w:rFonts w:ascii="Times New Roman" w:hAnsi="Times New Roman"/>
        </w:rPr>
      </w:pPr>
      <w:r>
        <w:rPr>
          <w:rFonts w:ascii="Times New Roman" w:hAnsi="Times New Roman"/>
        </w:rPr>
        <w:t xml:space="preserve">Článek IV. </w:t>
      </w:r>
      <w:r>
        <w:rPr>
          <w:rFonts w:ascii="Times New Roman" w:hAnsi="Times New Roman"/>
          <w:u w:val="single"/>
        </w:rPr>
        <w:t>Hlášení škodních událostí</w:t>
      </w:r>
    </w:p>
    <w:p w:rsidR="00283086" w:rsidRDefault="000F0D95">
      <w:pPr>
        <w:pStyle w:val="Zkladntext"/>
        <w:spacing w:before="119"/>
        <w:ind w:left="117" w:right="246"/>
      </w:pPr>
      <w:r>
        <w:t>Vznik škodní události nahlásí pojistník bez zbytečného odkladu na příslušném tiskopisu, dopisem nebo faxem  na adresu:</w:t>
      </w:r>
    </w:p>
    <w:p w:rsidR="00283086" w:rsidRDefault="00283086">
      <w:pPr>
        <w:sectPr w:rsidR="00283086">
          <w:pgSz w:w="11910" w:h="16840"/>
          <w:pgMar w:top="1480" w:right="1020" w:bottom="760" w:left="960" w:header="1034" w:footer="568" w:gutter="0"/>
          <w:cols w:space="708"/>
        </w:sectPr>
      </w:pPr>
    </w:p>
    <w:p w:rsidR="00283086" w:rsidRDefault="000F0D95">
      <w:pPr>
        <w:pStyle w:val="Nadpis1"/>
        <w:spacing w:before="122"/>
      </w:pPr>
      <w:r>
        <w:rPr>
          <w:w w:val="90"/>
        </w:rPr>
        <w:t>RESPECT, a.s.</w:t>
      </w:r>
    </w:p>
    <w:p w:rsidR="00283086" w:rsidRDefault="000F0D95">
      <w:pPr>
        <w:spacing w:before="15"/>
        <w:ind w:left="117"/>
        <w:rPr>
          <w:rFonts w:ascii="Times New Roman" w:hAnsi="Times New Roman"/>
        </w:rPr>
      </w:pPr>
      <w:r>
        <w:rPr>
          <w:rFonts w:ascii="Times New Roman" w:hAnsi="Times New Roman"/>
        </w:rPr>
        <w:t>Krymská 47</w:t>
      </w:r>
    </w:p>
    <w:p w:rsidR="00283086" w:rsidRDefault="000F0D95">
      <w:pPr>
        <w:spacing w:before="12"/>
        <w:ind w:left="117"/>
        <w:rPr>
          <w:rFonts w:ascii="Times New Roman"/>
        </w:rPr>
      </w:pPr>
      <w:r>
        <w:rPr>
          <w:rFonts w:ascii="Times New Roman"/>
        </w:rPr>
        <w:t>360 01 Karlovy Vary</w:t>
      </w:r>
    </w:p>
    <w:p w:rsidR="00283086" w:rsidRPr="000F0D95" w:rsidRDefault="000F0D95">
      <w:pPr>
        <w:spacing w:before="15"/>
        <w:ind w:left="117"/>
        <w:rPr>
          <w:rFonts w:ascii="Times New Roman"/>
          <w:highlight w:val="black"/>
        </w:rPr>
      </w:pPr>
      <w:r w:rsidRPr="000F0D95">
        <w:rPr>
          <w:rFonts w:ascii="Times New Roman"/>
          <w:highlight w:val="black"/>
        </w:rPr>
        <w:t>tel.:    + xxxxxx</w:t>
      </w:r>
    </w:p>
    <w:p w:rsidR="00283086" w:rsidRPr="000F0D95" w:rsidRDefault="000F0D95">
      <w:pPr>
        <w:spacing w:before="15"/>
        <w:ind w:left="117"/>
        <w:rPr>
          <w:rFonts w:ascii="Times New Roman"/>
        </w:rPr>
      </w:pPr>
      <w:r w:rsidRPr="000F0D95">
        <w:rPr>
          <w:rFonts w:ascii="Times New Roman"/>
          <w:w w:val="105"/>
          <w:highlight w:val="black"/>
        </w:rPr>
        <w:t>mob.:</w:t>
      </w:r>
      <w:r w:rsidRPr="000F0D95">
        <w:rPr>
          <w:rFonts w:ascii="Times New Roman"/>
          <w:spacing w:val="-22"/>
          <w:w w:val="105"/>
          <w:highlight w:val="black"/>
        </w:rPr>
        <w:t xml:space="preserve"> </w:t>
      </w:r>
      <w:r w:rsidRPr="000F0D95">
        <w:rPr>
          <w:rFonts w:ascii="Times New Roman"/>
          <w:w w:val="105"/>
          <w:highlight w:val="black"/>
        </w:rPr>
        <w:t>+</w:t>
      </w:r>
      <w:r w:rsidRPr="000F0D95">
        <w:rPr>
          <w:rFonts w:ascii="Times New Roman"/>
          <w:spacing w:val="-23"/>
          <w:w w:val="105"/>
          <w:highlight w:val="black"/>
        </w:rPr>
        <w:t xml:space="preserve"> </w:t>
      </w:r>
      <w:r w:rsidRPr="000F0D95">
        <w:rPr>
          <w:rFonts w:ascii="Times New Roman"/>
          <w:w w:val="105"/>
          <w:highlight w:val="black"/>
        </w:rPr>
        <w:t>xxxxxx</w:t>
      </w:r>
    </w:p>
    <w:p w:rsidR="00283086" w:rsidRPr="000F0D95" w:rsidRDefault="000F0D95">
      <w:pPr>
        <w:spacing w:before="15" w:line="254" w:lineRule="auto"/>
        <w:ind w:left="117"/>
        <w:rPr>
          <w:rFonts w:ascii="Times New Roman"/>
        </w:rPr>
      </w:pPr>
      <w:hyperlink r:id="rId13" w:history="1">
        <w:r w:rsidRPr="007F2F59">
          <w:rPr>
            <w:rStyle w:val="Hypertextovodkaz"/>
            <w:rFonts w:ascii="Times New Roman"/>
            <w:w w:val="105"/>
            <w:u w:color="0000FF"/>
          </w:rPr>
          <w:t>www.respect.cz</w:t>
        </w:r>
      </w:hyperlink>
    </w:p>
    <w:p w:rsidR="00283086" w:rsidRDefault="000F0D95">
      <w:pPr>
        <w:pStyle w:val="Zkladntext"/>
        <w:rPr>
          <w:rFonts w:ascii="Times New Roman"/>
          <w:sz w:val="22"/>
        </w:rPr>
      </w:pPr>
      <w:r>
        <w:br w:type="column"/>
      </w: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0F0D95">
      <w:pPr>
        <w:pStyle w:val="Zkladntext"/>
        <w:spacing w:before="177"/>
        <w:ind w:left="117"/>
      </w:pPr>
      <w:r>
        <w:rPr>
          <w:w w:val="95"/>
        </w:rPr>
        <w:t>nebo</w:t>
      </w:r>
    </w:p>
    <w:p w:rsidR="00283086" w:rsidRDefault="000F0D95">
      <w:pPr>
        <w:pStyle w:val="Nadpis1"/>
        <w:spacing w:before="122" w:line="254" w:lineRule="auto"/>
        <w:ind w:right="1239"/>
      </w:pPr>
      <w:r>
        <w:br w:type="column"/>
      </w:r>
      <w:r>
        <w:rPr>
          <w:w w:val="105"/>
        </w:rPr>
        <w:lastRenderedPageBreak/>
        <w:t>Česká</w:t>
      </w:r>
      <w:r>
        <w:rPr>
          <w:spacing w:val="-30"/>
          <w:w w:val="105"/>
        </w:rPr>
        <w:t xml:space="preserve"> </w:t>
      </w:r>
      <w:r>
        <w:rPr>
          <w:w w:val="105"/>
        </w:rPr>
        <w:t>podnikatelská</w:t>
      </w:r>
      <w:r>
        <w:rPr>
          <w:spacing w:val="-30"/>
          <w:w w:val="105"/>
        </w:rPr>
        <w:t xml:space="preserve"> </w:t>
      </w:r>
      <w:r>
        <w:rPr>
          <w:w w:val="105"/>
        </w:rPr>
        <w:t>pojišťovna,</w:t>
      </w:r>
      <w:r>
        <w:rPr>
          <w:spacing w:val="-30"/>
          <w:w w:val="105"/>
        </w:rPr>
        <w:t xml:space="preserve"> </w:t>
      </w:r>
      <w:r>
        <w:rPr>
          <w:w w:val="105"/>
        </w:rPr>
        <w:t>a.s., Vienna</w:t>
      </w:r>
      <w:r>
        <w:rPr>
          <w:spacing w:val="-36"/>
          <w:w w:val="105"/>
        </w:rPr>
        <w:t xml:space="preserve"> </w:t>
      </w:r>
      <w:r>
        <w:rPr>
          <w:w w:val="105"/>
        </w:rPr>
        <w:t>Insurance</w:t>
      </w:r>
      <w:r>
        <w:rPr>
          <w:spacing w:val="-38"/>
          <w:w w:val="105"/>
        </w:rPr>
        <w:t xml:space="preserve"> </w:t>
      </w:r>
      <w:r>
        <w:rPr>
          <w:w w:val="105"/>
        </w:rPr>
        <w:t>Group</w:t>
      </w:r>
    </w:p>
    <w:p w:rsidR="00283086" w:rsidRDefault="000F0D95">
      <w:pPr>
        <w:spacing w:line="254" w:lineRule="auto"/>
        <w:ind w:left="117" w:right="2834"/>
        <w:rPr>
          <w:rFonts w:ascii="Times New Roman"/>
        </w:rPr>
      </w:pPr>
      <w:r>
        <w:rPr>
          <w:rFonts w:ascii="Times New Roman"/>
        </w:rPr>
        <w:t xml:space="preserve">OLPU MO </w:t>
      </w:r>
      <w:r>
        <w:rPr>
          <w:rFonts w:ascii="Times New Roman"/>
          <w:w w:val="95"/>
        </w:rPr>
        <w:t>P.O.BOX 28</w:t>
      </w:r>
    </w:p>
    <w:p w:rsidR="00283086" w:rsidRDefault="000F0D95">
      <w:pPr>
        <w:spacing w:before="2"/>
        <w:ind w:left="117"/>
        <w:rPr>
          <w:rFonts w:ascii="Times New Roman" w:hAnsi="Times New Roman"/>
        </w:rPr>
      </w:pPr>
      <w:r>
        <w:rPr>
          <w:rFonts w:ascii="Times New Roman" w:hAnsi="Times New Roman"/>
        </w:rPr>
        <w:t>664 42  Modřice</w:t>
      </w:r>
    </w:p>
    <w:p w:rsidR="00283086" w:rsidRDefault="000F0D95">
      <w:pPr>
        <w:spacing w:before="15"/>
        <w:ind w:left="117"/>
        <w:rPr>
          <w:rFonts w:ascii="Times New Roman"/>
        </w:rPr>
      </w:pPr>
      <w:r>
        <w:rPr>
          <w:rFonts w:ascii="Times New Roman"/>
        </w:rPr>
        <w:t xml:space="preserve">tel.: 957 444 555, email: </w:t>
      </w:r>
      <w:hyperlink r:id="rId14">
        <w:r>
          <w:rPr>
            <w:rFonts w:ascii="Times New Roman"/>
            <w:color w:val="0000FF"/>
            <w:u w:val="single" w:color="0000FF"/>
          </w:rPr>
          <w:t>likvidace@cpp.cz</w:t>
        </w:r>
      </w:hyperlink>
    </w:p>
    <w:p w:rsidR="00283086" w:rsidRDefault="00283086">
      <w:pPr>
        <w:rPr>
          <w:rFonts w:ascii="Times New Roman"/>
        </w:rPr>
        <w:sectPr w:rsidR="00283086">
          <w:type w:val="continuous"/>
          <w:pgSz w:w="11910" w:h="16840"/>
          <w:pgMar w:top="1580" w:right="1020" w:bottom="280" w:left="960" w:header="708" w:footer="708" w:gutter="0"/>
          <w:cols w:num="3" w:space="708" w:equalWidth="0">
            <w:col w:w="2353" w:space="2179"/>
            <w:col w:w="532" w:space="138"/>
            <w:col w:w="4728"/>
          </w:cols>
        </w:sectPr>
      </w:pPr>
    </w:p>
    <w:p w:rsidR="00283086" w:rsidRDefault="00283086">
      <w:pPr>
        <w:pStyle w:val="Zkladntext"/>
        <w:spacing w:before="7"/>
        <w:rPr>
          <w:rFonts w:ascii="Times New Roman"/>
          <w:sz w:val="23"/>
        </w:rPr>
      </w:pPr>
    </w:p>
    <w:p w:rsidR="00283086" w:rsidRDefault="000F0D95">
      <w:pPr>
        <w:pStyle w:val="Zkladntext"/>
        <w:spacing w:before="91" w:line="252" w:lineRule="auto"/>
        <w:ind w:left="4264" w:right="4264" w:firstLine="1"/>
        <w:jc w:val="center"/>
        <w:rPr>
          <w:rFonts w:ascii="Times New Roman" w:hAnsi="Times New Roman"/>
        </w:rPr>
      </w:pPr>
      <w:r>
        <w:rPr>
          <w:rFonts w:ascii="Times New Roman" w:hAnsi="Times New Roman"/>
        </w:rPr>
        <w:t xml:space="preserve">Článek V. </w:t>
      </w:r>
      <w:r>
        <w:rPr>
          <w:rFonts w:ascii="Times New Roman" w:hAnsi="Times New Roman"/>
          <w:u w:val="single"/>
        </w:rPr>
        <w:t>Plnění pojistitele</w:t>
      </w:r>
    </w:p>
    <w:p w:rsidR="00283086" w:rsidRDefault="000F0D95">
      <w:pPr>
        <w:pStyle w:val="Odstavecseseznamem"/>
        <w:numPr>
          <w:ilvl w:val="0"/>
          <w:numId w:val="5"/>
        </w:numPr>
        <w:tabs>
          <w:tab w:val="left" w:pos="478"/>
        </w:tabs>
        <w:spacing w:before="59"/>
        <w:ind w:right="109"/>
        <w:jc w:val="both"/>
        <w:rPr>
          <w:sz w:val="20"/>
        </w:rPr>
      </w:pPr>
      <w:r>
        <w:rPr>
          <w:sz w:val="20"/>
        </w:rPr>
        <w:t>Vznikne-li</w:t>
      </w:r>
      <w:r>
        <w:rPr>
          <w:spacing w:val="-6"/>
          <w:sz w:val="20"/>
        </w:rPr>
        <w:t xml:space="preserve"> </w:t>
      </w:r>
      <w:r>
        <w:rPr>
          <w:sz w:val="20"/>
        </w:rPr>
        <w:t>právo</w:t>
      </w:r>
      <w:r>
        <w:rPr>
          <w:spacing w:val="-6"/>
          <w:sz w:val="20"/>
        </w:rPr>
        <w:t xml:space="preserve"> </w:t>
      </w:r>
      <w:r>
        <w:rPr>
          <w:sz w:val="20"/>
        </w:rPr>
        <w:t>na</w:t>
      </w:r>
      <w:r>
        <w:rPr>
          <w:spacing w:val="-5"/>
          <w:sz w:val="20"/>
        </w:rPr>
        <w:t xml:space="preserve"> </w:t>
      </w:r>
      <w:r>
        <w:rPr>
          <w:sz w:val="20"/>
        </w:rPr>
        <w:t>plnění</w:t>
      </w:r>
      <w:r>
        <w:rPr>
          <w:spacing w:val="-6"/>
          <w:sz w:val="20"/>
        </w:rPr>
        <w:t xml:space="preserve"> </w:t>
      </w:r>
      <w:r>
        <w:rPr>
          <w:sz w:val="20"/>
        </w:rPr>
        <w:t>z</w:t>
      </w:r>
      <w:r>
        <w:rPr>
          <w:spacing w:val="-5"/>
          <w:sz w:val="20"/>
        </w:rPr>
        <w:t xml:space="preserve"> </w:t>
      </w:r>
      <w:r>
        <w:rPr>
          <w:sz w:val="20"/>
        </w:rPr>
        <w:t>pojistné</w:t>
      </w:r>
      <w:r>
        <w:rPr>
          <w:spacing w:val="-7"/>
          <w:sz w:val="20"/>
        </w:rPr>
        <w:t xml:space="preserve"> </w:t>
      </w:r>
      <w:r>
        <w:rPr>
          <w:sz w:val="20"/>
        </w:rPr>
        <w:t>události,</w:t>
      </w:r>
      <w:r>
        <w:rPr>
          <w:spacing w:val="-6"/>
          <w:sz w:val="20"/>
        </w:rPr>
        <w:t xml:space="preserve"> </w:t>
      </w:r>
      <w:r>
        <w:rPr>
          <w:sz w:val="20"/>
        </w:rPr>
        <w:t>poskytne</w:t>
      </w:r>
      <w:r>
        <w:rPr>
          <w:spacing w:val="-9"/>
          <w:sz w:val="20"/>
        </w:rPr>
        <w:t xml:space="preserve"> </w:t>
      </w:r>
      <w:r>
        <w:rPr>
          <w:sz w:val="20"/>
        </w:rPr>
        <w:t>pojistitel</w:t>
      </w:r>
      <w:r>
        <w:rPr>
          <w:spacing w:val="-6"/>
          <w:sz w:val="20"/>
        </w:rPr>
        <w:t xml:space="preserve"> </w:t>
      </w:r>
      <w:r>
        <w:rPr>
          <w:sz w:val="20"/>
        </w:rPr>
        <w:t>plněn</w:t>
      </w:r>
      <w:r>
        <w:rPr>
          <w:sz w:val="20"/>
        </w:rPr>
        <w:t>í</w:t>
      </w:r>
      <w:r>
        <w:rPr>
          <w:spacing w:val="-6"/>
          <w:sz w:val="20"/>
        </w:rPr>
        <w:t xml:space="preserve"> </w:t>
      </w:r>
      <w:r>
        <w:rPr>
          <w:sz w:val="20"/>
        </w:rPr>
        <w:t>podle</w:t>
      </w:r>
      <w:r>
        <w:rPr>
          <w:spacing w:val="-6"/>
          <w:sz w:val="20"/>
        </w:rPr>
        <w:t xml:space="preserve"> </w:t>
      </w:r>
      <w:r>
        <w:rPr>
          <w:rFonts w:ascii="Times New Roman" w:hAnsi="Times New Roman"/>
          <w:sz w:val="20"/>
        </w:rPr>
        <w:t>VPP</w:t>
      </w:r>
      <w:r>
        <w:rPr>
          <w:sz w:val="20"/>
        </w:rPr>
        <w:t>,</w:t>
      </w:r>
      <w:r>
        <w:rPr>
          <w:spacing w:val="-5"/>
          <w:sz w:val="20"/>
        </w:rPr>
        <w:t xml:space="preserve"> </w:t>
      </w:r>
      <w:r>
        <w:rPr>
          <w:rFonts w:ascii="Times New Roman" w:hAnsi="Times New Roman"/>
          <w:sz w:val="20"/>
        </w:rPr>
        <w:t>DPP,</w:t>
      </w:r>
      <w:r>
        <w:rPr>
          <w:rFonts w:ascii="Times New Roman" w:hAnsi="Times New Roman"/>
          <w:spacing w:val="-10"/>
          <w:sz w:val="20"/>
        </w:rPr>
        <w:t xml:space="preserve"> </w:t>
      </w:r>
      <w:r>
        <w:rPr>
          <w:rFonts w:ascii="Times New Roman" w:hAnsi="Times New Roman"/>
          <w:sz w:val="20"/>
        </w:rPr>
        <w:t>ZPP</w:t>
      </w:r>
      <w:r>
        <w:rPr>
          <w:rFonts w:ascii="Times New Roman" w:hAnsi="Times New Roman"/>
          <w:spacing w:val="-12"/>
          <w:sz w:val="20"/>
        </w:rPr>
        <w:t xml:space="preserve"> </w:t>
      </w:r>
      <w:r>
        <w:rPr>
          <w:sz w:val="20"/>
        </w:rPr>
        <w:t>a</w:t>
      </w:r>
      <w:r>
        <w:rPr>
          <w:spacing w:val="-6"/>
          <w:sz w:val="20"/>
        </w:rPr>
        <w:t xml:space="preserve"> </w:t>
      </w:r>
      <w:r>
        <w:rPr>
          <w:sz w:val="20"/>
        </w:rPr>
        <w:t>ujednání</w:t>
      </w:r>
      <w:r>
        <w:rPr>
          <w:spacing w:val="-5"/>
          <w:sz w:val="20"/>
        </w:rPr>
        <w:t xml:space="preserve"> </w:t>
      </w:r>
      <w:r>
        <w:rPr>
          <w:sz w:val="20"/>
        </w:rPr>
        <w:t>uvedených v této pojistné</w:t>
      </w:r>
      <w:r>
        <w:rPr>
          <w:spacing w:val="-5"/>
          <w:sz w:val="20"/>
        </w:rPr>
        <w:t xml:space="preserve"> </w:t>
      </w:r>
      <w:r>
        <w:rPr>
          <w:sz w:val="20"/>
        </w:rPr>
        <w:t>smlouvě.</w:t>
      </w:r>
    </w:p>
    <w:p w:rsidR="00283086" w:rsidRDefault="000F0D95">
      <w:pPr>
        <w:pStyle w:val="Odstavecseseznamem"/>
        <w:numPr>
          <w:ilvl w:val="0"/>
          <w:numId w:val="5"/>
        </w:numPr>
        <w:tabs>
          <w:tab w:val="left" w:pos="545"/>
        </w:tabs>
        <w:ind w:left="544" w:right="107" w:hanging="427"/>
        <w:jc w:val="both"/>
        <w:rPr>
          <w:sz w:val="20"/>
        </w:rPr>
      </w:pPr>
      <w:r>
        <w:rPr>
          <w:sz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w:t>
      </w:r>
      <w:r>
        <w:rPr>
          <w:sz w:val="20"/>
        </w:rPr>
        <w:t>ení nebo obnovení mezinárodního míru, bezpečnosti, ochrany základních lidských práv a boje proti terorismu. Za tyto sankce a embarga se považují zejména sankce a embarga Organizace spojených národů, Evropské unie a České republiky. Dále také Spojených stát</w:t>
      </w:r>
      <w:r>
        <w:rPr>
          <w:sz w:val="20"/>
        </w:rPr>
        <w:t>ů amerických za předpokladu, že neodporují sankcím a embargům uvedeným v předchozí</w:t>
      </w:r>
      <w:r>
        <w:rPr>
          <w:spacing w:val="-14"/>
          <w:sz w:val="20"/>
        </w:rPr>
        <w:t xml:space="preserve"> </w:t>
      </w:r>
      <w:r>
        <w:rPr>
          <w:sz w:val="20"/>
        </w:rPr>
        <w:t>větě.</w:t>
      </w:r>
    </w:p>
    <w:p w:rsidR="00283086" w:rsidRDefault="000F0D95">
      <w:pPr>
        <w:pStyle w:val="Odstavecseseznamem"/>
        <w:numPr>
          <w:ilvl w:val="0"/>
          <w:numId w:val="5"/>
        </w:numPr>
        <w:tabs>
          <w:tab w:val="left" w:pos="478"/>
        </w:tabs>
        <w:ind w:right="108"/>
        <w:jc w:val="both"/>
        <w:rPr>
          <w:sz w:val="20"/>
        </w:rPr>
      </w:pPr>
      <w:r>
        <w:rPr>
          <w:sz w:val="20"/>
        </w:rPr>
        <w:t>V případě plnění v cizí měně se pro přepočet použije kursu oficiálně vyhlášeného ČNB ke dni vzniku pojistné události.</w:t>
      </w:r>
    </w:p>
    <w:p w:rsidR="00283086" w:rsidRDefault="000F0D95">
      <w:pPr>
        <w:pStyle w:val="Odstavecseseznamem"/>
        <w:numPr>
          <w:ilvl w:val="0"/>
          <w:numId w:val="5"/>
        </w:numPr>
        <w:tabs>
          <w:tab w:val="left" w:pos="478"/>
        </w:tabs>
        <w:spacing w:before="57"/>
        <w:ind w:right="109"/>
        <w:jc w:val="both"/>
        <w:rPr>
          <w:sz w:val="20"/>
        </w:rPr>
      </w:pPr>
      <w:r>
        <w:rPr>
          <w:sz w:val="20"/>
        </w:rPr>
        <w:t>Má-li oprávněná osoba při provádění opravy nebo n</w:t>
      </w:r>
      <w:r>
        <w:rPr>
          <w:sz w:val="20"/>
        </w:rPr>
        <w:t>áhrady související s pojistnou událostí ze zákona nárok na odpočet DPH, poskytne pojistitel plnění bez DPH. V případech, kdy pojistník, resp. poškozený subjekt tento nárok nemá, poskytne pojistitel plnění včetně</w:t>
      </w:r>
      <w:r>
        <w:rPr>
          <w:spacing w:val="-15"/>
          <w:sz w:val="20"/>
        </w:rPr>
        <w:t xml:space="preserve"> </w:t>
      </w:r>
      <w:r>
        <w:rPr>
          <w:sz w:val="20"/>
        </w:rPr>
        <w:t>DPH.</w:t>
      </w:r>
    </w:p>
    <w:p w:rsidR="00283086" w:rsidRDefault="000F0D95">
      <w:pPr>
        <w:pStyle w:val="Odstavecseseznamem"/>
        <w:numPr>
          <w:ilvl w:val="0"/>
          <w:numId w:val="5"/>
        </w:numPr>
        <w:tabs>
          <w:tab w:val="left" w:pos="477"/>
          <w:tab w:val="left" w:pos="478"/>
          <w:tab w:val="left" w:pos="5858"/>
          <w:tab w:val="left" w:pos="7977"/>
        </w:tabs>
        <w:spacing w:after="29" w:line="300" w:lineRule="auto"/>
        <w:ind w:right="452"/>
        <w:rPr>
          <w:rFonts w:ascii="Times New Roman" w:hAnsi="Times New Roman"/>
          <w:sz w:val="20"/>
        </w:rPr>
      </w:pPr>
      <w:r>
        <w:rPr>
          <w:rFonts w:ascii="Times New Roman" w:hAnsi="Times New Roman"/>
          <w:sz w:val="20"/>
        </w:rPr>
        <w:t>Ujednávají se následující limity pojistného plnění ze všech druhů pojištění, za všechny škody vzniklé z příčin: Příčina</w:t>
      </w:r>
      <w:r>
        <w:rPr>
          <w:rFonts w:ascii="Times New Roman" w:hAnsi="Times New Roman"/>
          <w:sz w:val="20"/>
        </w:rPr>
        <w:tab/>
        <w:t>výše</w:t>
      </w:r>
      <w:r>
        <w:rPr>
          <w:rFonts w:ascii="Times New Roman" w:hAnsi="Times New Roman"/>
          <w:spacing w:val="1"/>
          <w:sz w:val="20"/>
        </w:rPr>
        <w:t xml:space="preserve"> </w:t>
      </w:r>
      <w:r>
        <w:rPr>
          <w:rFonts w:ascii="Times New Roman" w:hAnsi="Times New Roman"/>
          <w:sz w:val="20"/>
        </w:rPr>
        <w:t>limitu</w:t>
      </w:r>
      <w:r>
        <w:rPr>
          <w:rFonts w:ascii="Times New Roman" w:hAnsi="Times New Roman"/>
          <w:spacing w:val="2"/>
          <w:sz w:val="20"/>
        </w:rPr>
        <w:t xml:space="preserve"> </w:t>
      </w:r>
      <w:r>
        <w:rPr>
          <w:rFonts w:ascii="Times New Roman" w:hAnsi="Times New Roman"/>
          <w:sz w:val="20"/>
        </w:rPr>
        <w:t>plnění</w:t>
      </w:r>
      <w:r>
        <w:rPr>
          <w:rFonts w:ascii="Times New Roman" w:hAnsi="Times New Roman"/>
          <w:sz w:val="20"/>
        </w:rPr>
        <w:tab/>
        <w:t>druh limitu</w:t>
      </w:r>
      <w:r>
        <w:rPr>
          <w:rFonts w:ascii="Times New Roman" w:hAnsi="Times New Roman"/>
          <w:spacing w:val="45"/>
          <w:sz w:val="20"/>
        </w:rPr>
        <w:t xml:space="preserve"> </w:t>
      </w:r>
      <w:r>
        <w:rPr>
          <w:rFonts w:ascii="Times New Roman" w:hAnsi="Times New Roman"/>
          <w:sz w:val="20"/>
        </w:rPr>
        <w:t>plnění</w:t>
      </w:r>
    </w:p>
    <w:tbl>
      <w:tblPr>
        <w:tblStyle w:val="TableNormal"/>
        <w:tblW w:w="0" w:type="auto"/>
        <w:tblInd w:w="427" w:type="dxa"/>
        <w:tblBorders>
          <w:top w:val="nil"/>
          <w:left w:val="nil"/>
          <w:bottom w:val="nil"/>
          <w:right w:val="nil"/>
          <w:insideH w:val="nil"/>
          <w:insideV w:val="nil"/>
        </w:tblBorders>
        <w:tblLayout w:type="fixed"/>
        <w:tblLook w:val="01E0" w:firstRow="1" w:lastRow="1" w:firstColumn="1" w:lastColumn="1" w:noHBand="0" w:noVBand="0"/>
      </w:tblPr>
      <w:tblGrid>
        <w:gridCol w:w="4494"/>
        <w:gridCol w:w="2947"/>
        <w:gridCol w:w="1530"/>
      </w:tblGrid>
      <w:tr w:rsidR="00283086">
        <w:trPr>
          <w:trHeight w:hRule="exact" w:val="263"/>
        </w:trPr>
        <w:tc>
          <w:tcPr>
            <w:tcW w:w="4494" w:type="dxa"/>
          </w:tcPr>
          <w:p w:rsidR="00283086" w:rsidRDefault="000F0D95">
            <w:pPr>
              <w:pStyle w:val="TableParagraph"/>
              <w:spacing w:before="0" w:line="231" w:lineRule="exact"/>
              <w:ind w:left="50"/>
              <w:rPr>
                <w:rFonts w:ascii="Calibri" w:hAnsi="Calibri"/>
                <w:sz w:val="20"/>
              </w:rPr>
            </w:pPr>
            <w:r>
              <w:rPr>
                <w:rFonts w:ascii="Calibri" w:hAnsi="Calibri"/>
                <w:sz w:val="20"/>
              </w:rPr>
              <w:t>povodeň a záplava</w:t>
            </w:r>
          </w:p>
        </w:tc>
        <w:tc>
          <w:tcPr>
            <w:tcW w:w="2947" w:type="dxa"/>
          </w:tcPr>
          <w:p w:rsidR="00283086" w:rsidRDefault="000F0D95">
            <w:pPr>
              <w:pStyle w:val="TableParagraph"/>
              <w:spacing w:before="0" w:line="231" w:lineRule="exact"/>
              <w:ind w:left="0" w:right="107"/>
              <w:jc w:val="right"/>
              <w:rPr>
                <w:rFonts w:ascii="Calibri" w:hAnsi="Calibri"/>
                <w:sz w:val="20"/>
              </w:rPr>
            </w:pPr>
            <w:r>
              <w:rPr>
                <w:rFonts w:ascii="Calibri" w:hAnsi="Calibri"/>
                <w:sz w:val="20"/>
              </w:rPr>
              <w:t>60.000.000,- Kč</w:t>
            </w:r>
          </w:p>
        </w:tc>
        <w:tc>
          <w:tcPr>
            <w:tcW w:w="1530" w:type="dxa"/>
          </w:tcPr>
          <w:p w:rsidR="00283086" w:rsidRDefault="000F0D95">
            <w:pPr>
              <w:pStyle w:val="TableParagraph"/>
              <w:spacing w:before="0" w:line="231" w:lineRule="exact"/>
              <w:ind w:left="0" w:right="48"/>
              <w:jc w:val="right"/>
              <w:rPr>
                <w:rFonts w:ascii="Calibri" w:hAnsi="Calibri"/>
                <w:sz w:val="20"/>
              </w:rPr>
            </w:pPr>
            <w:r>
              <w:rPr>
                <w:rFonts w:ascii="Calibri" w:hAnsi="Calibri"/>
                <w:sz w:val="20"/>
              </w:rPr>
              <w:t>roční limit plnění</w:t>
            </w:r>
          </w:p>
        </w:tc>
      </w:tr>
      <w:tr w:rsidR="00283086">
        <w:trPr>
          <w:trHeight w:hRule="exact" w:val="305"/>
        </w:trPr>
        <w:tc>
          <w:tcPr>
            <w:tcW w:w="4494" w:type="dxa"/>
          </w:tcPr>
          <w:p w:rsidR="00283086" w:rsidRDefault="000F0D95">
            <w:pPr>
              <w:pStyle w:val="TableParagraph"/>
              <w:spacing w:before="29"/>
              <w:ind w:left="50"/>
              <w:rPr>
                <w:rFonts w:ascii="Calibri" w:hAnsi="Calibri"/>
                <w:sz w:val="20"/>
              </w:rPr>
            </w:pPr>
            <w:r>
              <w:rPr>
                <w:rFonts w:ascii="Calibri" w:hAnsi="Calibri"/>
                <w:sz w:val="20"/>
              </w:rPr>
              <w:t>vichřice, krupobití, zemětřesení</w:t>
            </w:r>
          </w:p>
        </w:tc>
        <w:tc>
          <w:tcPr>
            <w:tcW w:w="2947" w:type="dxa"/>
          </w:tcPr>
          <w:p w:rsidR="00283086" w:rsidRDefault="000F0D95">
            <w:pPr>
              <w:pStyle w:val="TableParagraph"/>
              <w:spacing w:before="29"/>
              <w:ind w:left="0" w:right="106"/>
              <w:jc w:val="right"/>
              <w:rPr>
                <w:rFonts w:ascii="Calibri" w:hAnsi="Calibri"/>
                <w:sz w:val="20"/>
              </w:rPr>
            </w:pPr>
            <w:r>
              <w:rPr>
                <w:rFonts w:ascii="Calibri" w:hAnsi="Calibri"/>
                <w:sz w:val="20"/>
              </w:rPr>
              <w:t>60.000.000,- Kč</w:t>
            </w:r>
          </w:p>
        </w:tc>
        <w:tc>
          <w:tcPr>
            <w:tcW w:w="1530" w:type="dxa"/>
          </w:tcPr>
          <w:p w:rsidR="00283086" w:rsidRDefault="000F0D95">
            <w:pPr>
              <w:pStyle w:val="TableParagraph"/>
              <w:spacing w:before="29"/>
              <w:ind w:left="0" w:right="49"/>
              <w:jc w:val="right"/>
              <w:rPr>
                <w:rFonts w:ascii="Calibri" w:hAnsi="Calibri"/>
                <w:sz w:val="20"/>
              </w:rPr>
            </w:pPr>
            <w:r>
              <w:rPr>
                <w:rFonts w:ascii="Calibri" w:hAnsi="Calibri"/>
                <w:sz w:val="20"/>
              </w:rPr>
              <w:t>roční limit plnění</w:t>
            </w:r>
          </w:p>
        </w:tc>
      </w:tr>
      <w:tr w:rsidR="00283086">
        <w:trPr>
          <w:trHeight w:hRule="exact" w:val="304"/>
        </w:trPr>
        <w:tc>
          <w:tcPr>
            <w:tcW w:w="4494" w:type="dxa"/>
          </w:tcPr>
          <w:p w:rsidR="00283086" w:rsidRDefault="000F0D95">
            <w:pPr>
              <w:pStyle w:val="TableParagraph"/>
              <w:spacing w:before="29"/>
              <w:ind w:left="50"/>
              <w:rPr>
                <w:rFonts w:ascii="Calibri" w:hAnsi="Calibri"/>
                <w:sz w:val="20"/>
              </w:rPr>
            </w:pPr>
            <w:r>
              <w:rPr>
                <w:rFonts w:ascii="Calibri" w:hAnsi="Calibri"/>
                <w:sz w:val="20"/>
              </w:rPr>
              <w:t>únik kapaliny z technických zařízení</w:t>
            </w:r>
          </w:p>
        </w:tc>
        <w:tc>
          <w:tcPr>
            <w:tcW w:w="2947" w:type="dxa"/>
          </w:tcPr>
          <w:p w:rsidR="00283086" w:rsidRDefault="000F0D95">
            <w:pPr>
              <w:pStyle w:val="TableParagraph"/>
              <w:spacing w:before="29"/>
              <w:ind w:left="0" w:right="107"/>
              <w:jc w:val="right"/>
              <w:rPr>
                <w:rFonts w:ascii="Calibri" w:hAnsi="Calibri"/>
                <w:sz w:val="20"/>
              </w:rPr>
            </w:pPr>
            <w:r>
              <w:rPr>
                <w:rFonts w:ascii="Calibri" w:hAnsi="Calibri"/>
                <w:sz w:val="20"/>
              </w:rPr>
              <w:t>1.000.000,- Kč</w:t>
            </w:r>
          </w:p>
        </w:tc>
        <w:tc>
          <w:tcPr>
            <w:tcW w:w="1530" w:type="dxa"/>
          </w:tcPr>
          <w:p w:rsidR="00283086" w:rsidRDefault="000F0D95">
            <w:pPr>
              <w:pStyle w:val="TableParagraph"/>
              <w:spacing w:before="29"/>
              <w:ind w:left="0" w:right="48"/>
              <w:jc w:val="right"/>
              <w:rPr>
                <w:rFonts w:ascii="Calibri" w:hAnsi="Calibri"/>
                <w:sz w:val="20"/>
              </w:rPr>
            </w:pPr>
            <w:r>
              <w:rPr>
                <w:rFonts w:ascii="Calibri" w:hAnsi="Calibri"/>
                <w:sz w:val="20"/>
              </w:rPr>
              <w:t>roční limit plnění</w:t>
            </w:r>
          </w:p>
        </w:tc>
      </w:tr>
      <w:tr w:rsidR="00283086">
        <w:trPr>
          <w:trHeight w:hRule="exact" w:val="304"/>
        </w:trPr>
        <w:tc>
          <w:tcPr>
            <w:tcW w:w="4494" w:type="dxa"/>
          </w:tcPr>
          <w:p w:rsidR="00283086" w:rsidRDefault="000F0D95">
            <w:pPr>
              <w:pStyle w:val="TableParagraph"/>
              <w:spacing w:before="28"/>
              <w:ind w:left="50"/>
              <w:rPr>
                <w:rFonts w:ascii="Calibri" w:hAnsi="Calibri"/>
                <w:sz w:val="20"/>
              </w:rPr>
            </w:pPr>
            <w:r>
              <w:rPr>
                <w:rFonts w:ascii="Calibri" w:hAnsi="Calibri"/>
                <w:sz w:val="20"/>
              </w:rPr>
              <w:t>nepřímý úder blesku</w:t>
            </w:r>
          </w:p>
        </w:tc>
        <w:tc>
          <w:tcPr>
            <w:tcW w:w="2947" w:type="dxa"/>
          </w:tcPr>
          <w:p w:rsidR="00283086" w:rsidRDefault="000F0D95">
            <w:pPr>
              <w:pStyle w:val="TableParagraph"/>
              <w:spacing w:before="28"/>
              <w:ind w:left="0" w:right="107"/>
              <w:jc w:val="right"/>
              <w:rPr>
                <w:rFonts w:ascii="Calibri" w:hAnsi="Calibri"/>
                <w:sz w:val="20"/>
              </w:rPr>
            </w:pPr>
            <w:r>
              <w:rPr>
                <w:rFonts w:ascii="Calibri" w:hAnsi="Calibri"/>
                <w:sz w:val="20"/>
              </w:rPr>
              <w:t>100.000,- Kč</w:t>
            </w:r>
          </w:p>
        </w:tc>
        <w:tc>
          <w:tcPr>
            <w:tcW w:w="1530" w:type="dxa"/>
          </w:tcPr>
          <w:p w:rsidR="00283086" w:rsidRDefault="000F0D95">
            <w:pPr>
              <w:pStyle w:val="TableParagraph"/>
              <w:spacing w:before="28"/>
              <w:ind w:left="0" w:right="50"/>
              <w:jc w:val="right"/>
              <w:rPr>
                <w:rFonts w:ascii="Calibri" w:hAnsi="Calibri"/>
                <w:sz w:val="20"/>
              </w:rPr>
            </w:pPr>
            <w:r>
              <w:rPr>
                <w:rFonts w:ascii="Calibri" w:hAnsi="Calibri"/>
                <w:sz w:val="20"/>
              </w:rPr>
              <w:t>roční limit plnění</w:t>
            </w:r>
          </w:p>
        </w:tc>
      </w:tr>
      <w:tr w:rsidR="00283086">
        <w:trPr>
          <w:trHeight w:hRule="exact" w:val="263"/>
        </w:trPr>
        <w:tc>
          <w:tcPr>
            <w:tcW w:w="4494" w:type="dxa"/>
          </w:tcPr>
          <w:p w:rsidR="00283086" w:rsidRDefault="000F0D95">
            <w:pPr>
              <w:pStyle w:val="TableParagraph"/>
              <w:spacing w:before="29"/>
              <w:ind w:left="50"/>
              <w:rPr>
                <w:rFonts w:ascii="Calibri" w:hAnsi="Calibri"/>
                <w:sz w:val="20"/>
              </w:rPr>
            </w:pPr>
            <w:r>
              <w:rPr>
                <w:rFonts w:ascii="Calibri" w:hAnsi="Calibri"/>
                <w:sz w:val="20"/>
              </w:rPr>
              <w:t>atmosférické srážky</w:t>
            </w:r>
          </w:p>
        </w:tc>
        <w:tc>
          <w:tcPr>
            <w:tcW w:w="2947" w:type="dxa"/>
          </w:tcPr>
          <w:p w:rsidR="00283086" w:rsidRDefault="000F0D95">
            <w:pPr>
              <w:pStyle w:val="TableParagraph"/>
              <w:spacing w:before="29"/>
              <w:ind w:left="0" w:right="107"/>
              <w:jc w:val="right"/>
              <w:rPr>
                <w:rFonts w:ascii="Calibri" w:hAnsi="Calibri"/>
                <w:sz w:val="20"/>
              </w:rPr>
            </w:pPr>
            <w:r>
              <w:rPr>
                <w:rFonts w:ascii="Calibri" w:hAnsi="Calibri"/>
                <w:sz w:val="20"/>
              </w:rPr>
              <w:t>100.000,- Kč</w:t>
            </w:r>
          </w:p>
        </w:tc>
        <w:tc>
          <w:tcPr>
            <w:tcW w:w="1530" w:type="dxa"/>
          </w:tcPr>
          <w:p w:rsidR="00283086" w:rsidRDefault="000F0D95">
            <w:pPr>
              <w:pStyle w:val="TableParagraph"/>
              <w:spacing w:before="29"/>
              <w:ind w:left="0" w:right="49"/>
              <w:jc w:val="right"/>
              <w:rPr>
                <w:rFonts w:ascii="Calibri" w:hAnsi="Calibri"/>
                <w:sz w:val="20"/>
              </w:rPr>
            </w:pPr>
            <w:r>
              <w:rPr>
                <w:rFonts w:ascii="Calibri" w:hAnsi="Calibri"/>
                <w:sz w:val="20"/>
              </w:rPr>
              <w:t>roční limit plnění</w:t>
            </w:r>
          </w:p>
        </w:tc>
      </w:tr>
    </w:tbl>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2"/>
        </w:rPr>
      </w:pPr>
    </w:p>
    <w:p w:rsidR="00283086" w:rsidRDefault="00283086">
      <w:pPr>
        <w:pStyle w:val="Zkladntext"/>
        <w:rPr>
          <w:rFonts w:ascii="Times New Roman"/>
          <w:sz w:val="28"/>
        </w:rPr>
      </w:pPr>
    </w:p>
    <w:p w:rsidR="00283086" w:rsidRDefault="000F0D95">
      <w:pPr>
        <w:pStyle w:val="Zkladntext"/>
        <w:spacing w:line="254" w:lineRule="auto"/>
        <w:ind w:left="4262" w:right="3172" w:firstLine="288"/>
        <w:rPr>
          <w:rFonts w:ascii="Times New Roman" w:hAnsi="Times New Roman"/>
        </w:rPr>
      </w:pPr>
      <w:r>
        <w:rPr>
          <w:rFonts w:ascii="Times New Roman" w:hAnsi="Times New Roman"/>
        </w:rPr>
        <w:t xml:space="preserve">Článek VI. </w:t>
      </w:r>
      <w:r>
        <w:rPr>
          <w:rFonts w:ascii="Times New Roman" w:hAnsi="Times New Roman"/>
          <w:u w:val="single"/>
        </w:rPr>
        <w:t>Zvláštní smluvní ujednání</w:t>
      </w:r>
    </w:p>
    <w:p w:rsidR="00283086" w:rsidRDefault="000F0D95">
      <w:pPr>
        <w:pStyle w:val="Odstavecseseznamem"/>
        <w:numPr>
          <w:ilvl w:val="0"/>
          <w:numId w:val="4"/>
        </w:numPr>
        <w:tabs>
          <w:tab w:val="left" w:pos="401"/>
        </w:tabs>
        <w:spacing w:before="55"/>
        <w:ind w:right="110" w:hanging="283"/>
        <w:jc w:val="both"/>
        <w:rPr>
          <w:sz w:val="20"/>
        </w:rPr>
      </w:pPr>
      <w:r>
        <w:rPr>
          <w:sz w:val="20"/>
        </w:rPr>
        <w:t>Pojistitel poskytne pojistné plnění za škodní událost následkem povodně nebo v přímé souvislosti s povodní od počátku účinnosti</w:t>
      </w:r>
      <w:r>
        <w:rPr>
          <w:spacing w:val="-6"/>
          <w:sz w:val="20"/>
        </w:rPr>
        <w:t xml:space="preserve"> </w:t>
      </w:r>
      <w:r>
        <w:rPr>
          <w:sz w:val="20"/>
        </w:rPr>
        <w:t>pojištění.</w:t>
      </w:r>
    </w:p>
    <w:p w:rsidR="00283086" w:rsidRDefault="000F0D95">
      <w:pPr>
        <w:pStyle w:val="Odstavecseseznamem"/>
        <w:numPr>
          <w:ilvl w:val="0"/>
          <w:numId w:val="4"/>
        </w:numPr>
        <w:tabs>
          <w:tab w:val="left" w:pos="401"/>
        </w:tabs>
        <w:ind w:right="111" w:hanging="283"/>
        <w:jc w:val="both"/>
        <w:rPr>
          <w:sz w:val="20"/>
        </w:rPr>
      </w:pPr>
      <w:r>
        <w:rPr>
          <w:sz w:val="20"/>
        </w:rPr>
        <w:t>Pojistné plnění z pojištění pojistného nebezpečí „povodeň“ není omezeno skutečností, že záplava nebo povodeň měla ch</w:t>
      </w:r>
      <w:r>
        <w:rPr>
          <w:sz w:val="20"/>
        </w:rPr>
        <w:t>arakter záplavy nebo povodně opakující se alespoň či nejvýše s určitou časovou periodou/frekvencí (např. 20-letá voda apod.). Definice záplavy nebo povodně není na časové periodě/frekvenci</w:t>
      </w:r>
      <w:r>
        <w:rPr>
          <w:spacing w:val="-18"/>
          <w:sz w:val="20"/>
        </w:rPr>
        <w:t xml:space="preserve"> </w:t>
      </w:r>
      <w:r>
        <w:rPr>
          <w:sz w:val="20"/>
        </w:rPr>
        <w:lastRenderedPageBreak/>
        <w:t>závislá.</w:t>
      </w:r>
    </w:p>
    <w:p w:rsidR="00283086" w:rsidRDefault="000F0D95">
      <w:pPr>
        <w:pStyle w:val="Odstavecseseznamem"/>
        <w:numPr>
          <w:ilvl w:val="0"/>
          <w:numId w:val="4"/>
        </w:numPr>
        <w:tabs>
          <w:tab w:val="left" w:pos="401"/>
        </w:tabs>
        <w:ind w:right="110" w:hanging="283"/>
        <w:jc w:val="both"/>
        <w:rPr>
          <w:sz w:val="20"/>
        </w:rPr>
      </w:pPr>
      <w:r>
        <w:rPr>
          <w:sz w:val="20"/>
        </w:rPr>
        <w:t>Ujednává se, že pojištění pro případ poškození nebo zničení pojištěné věci pádem stromů, stožárů nebo jiných předmětů se vztahuje i na součásti poškozené věci nebo součásti téhož souboru jako poškozená</w:t>
      </w:r>
      <w:r>
        <w:rPr>
          <w:spacing w:val="-24"/>
          <w:sz w:val="20"/>
        </w:rPr>
        <w:t xml:space="preserve"> </w:t>
      </w:r>
      <w:r>
        <w:rPr>
          <w:sz w:val="20"/>
        </w:rPr>
        <w:t>věc.</w:t>
      </w:r>
    </w:p>
    <w:p w:rsidR="00283086" w:rsidRDefault="00283086">
      <w:pPr>
        <w:jc w:val="both"/>
        <w:rPr>
          <w:sz w:val="20"/>
        </w:rPr>
        <w:sectPr w:rsidR="00283086">
          <w:type w:val="continuous"/>
          <w:pgSz w:w="11910" w:h="16840"/>
          <w:pgMar w:top="1580" w:right="1020" w:bottom="280" w:left="960" w:header="708" w:footer="708" w:gutter="0"/>
          <w:cols w:space="708"/>
        </w:sectPr>
      </w:pPr>
    </w:p>
    <w:p w:rsidR="00283086" w:rsidRDefault="00283086">
      <w:pPr>
        <w:pStyle w:val="Zkladntext"/>
        <w:spacing w:before="4"/>
        <w:rPr>
          <w:sz w:val="16"/>
        </w:rPr>
      </w:pPr>
    </w:p>
    <w:p w:rsidR="00283086" w:rsidRDefault="000F0D95">
      <w:pPr>
        <w:pStyle w:val="Odstavecseseznamem"/>
        <w:numPr>
          <w:ilvl w:val="0"/>
          <w:numId w:val="4"/>
        </w:numPr>
        <w:tabs>
          <w:tab w:val="left" w:pos="401"/>
        </w:tabs>
        <w:spacing w:before="88"/>
        <w:ind w:right="108" w:hanging="283"/>
        <w:jc w:val="both"/>
        <w:rPr>
          <w:sz w:val="20"/>
        </w:rPr>
      </w:pPr>
      <w:r>
        <w:rPr>
          <w:sz w:val="20"/>
        </w:rPr>
        <w:t>Pojištění úniku kapaliny z techn</w:t>
      </w:r>
      <w:r>
        <w:rPr>
          <w:sz w:val="20"/>
        </w:rPr>
        <w:t xml:space="preserve">ických zařízení se vztahuje i na škody způsobené zpětným vystoupnutím kapaliny odpadního potrubí, které bylo způsobeno zahlcením venkovní kanalizace v důsledku atmosférických srážek, povodně nebo záplavy. Pokud je standardně pojistitelem zpětné vystoupení </w:t>
      </w:r>
      <w:r>
        <w:rPr>
          <w:sz w:val="20"/>
        </w:rPr>
        <w:t>plněno z pojištění záplavy je nutné ujednat spoluúčast u povodně a záplavy na toto riziko (zpětné vystoupení) ve výši spoluúčasti u úniku kapaliny           z technických</w:t>
      </w:r>
      <w:r>
        <w:rPr>
          <w:spacing w:val="-6"/>
          <w:sz w:val="20"/>
        </w:rPr>
        <w:t xml:space="preserve"> </w:t>
      </w:r>
      <w:r>
        <w:rPr>
          <w:sz w:val="20"/>
        </w:rPr>
        <w:t>zařízení.</w:t>
      </w:r>
    </w:p>
    <w:p w:rsidR="00283086" w:rsidRDefault="000F0D95">
      <w:pPr>
        <w:pStyle w:val="Odstavecseseznamem"/>
        <w:numPr>
          <w:ilvl w:val="0"/>
          <w:numId w:val="4"/>
        </w:numPr>
        <w:tabs>
          <w:tab w:val="left" w:pos="401"/>
        </w:tabs>
        <w:ind w:right="113" w:hanging="283"/>
        <w:jc w:val="both"/>
        <w:rPr>
          <w:sz w:val="20"/>
        </w:rPr>
      </w:pPr>
      <w:r>
        <w:rPr>
          <w:sz w:val="20"/>
        </w:rPr>
        <w:t>Pojistné krytí dle sjednané pojistné smlouvy se vztahuje také na škody způs</w:t>
      </w:r>
      <w:r>
        <w:rPr>
          <w:sz w:val="20"/>
        </w:rPr>
        <w:t>obené „kouřem“. Kouřem se rozumí směs plynných a v ní rozptýlených tuhých produktů</w:t>
      </w:r>
      <w:r>
        <w:rPr>
          <w:spacing w:val="-11"/>
          <w:sz w:val="20"/>
        </w:rPr>
        <w:t xml:space="preserve"> </w:t>
      </w:r>
      <w:r>
        <w:rPr>
          <w:sz w:val="20"/>
        </w:rPr>
        <w:t>hoření.</w:t>
      </w:r>
    </w:p>
    <w:p w:rsidR="00283086" w:rsidRDefault="000F0D95">
      <w:pPr>
        <w:pStyle w:val="Odstavecseseznamem"/>
        <w:numPr>
          <w:ilvl w:val="0"/>
          <w:numId w:val="4"/>
        </w:numPr>
        <w:tabs>
          <w:tab w:val="left" w:pos="401"/>
        </w:tabs>
        <w:ind w:right="108" w:hanging="283"/>
        <w:jc w:val="both"/>
        <w:rPr>
          <w:sz w:val="20"/>
        </w:rPr>
      </w:pPr>
      <w:r>
        <w:rPr>
          <w:sz w:val="20"/>
        </w:rPr>
        <w:t>Pojištění se vztahuje i na zatečení způsobené atmosférickými srážkami a táním sněhu. Limit plnění pro toto doplňkové riziko je 100.000,- Kč a je uveden v Článku V. t</w:t>
      </w:r>
      <w:r>
        <w:rPr>
          <w:sz w:val="20"/>
        </w:rPr>
        <w:t>éto pojistné</w:t>
      </w:r>
      <w:r>
        <w:rPr>
          <w:spacing w:val="-15"/>
          <w:sz w:val="20"/>
        </w:rPr>
        <w:t xml:space="preserve"> </w:t>
      </w:r>
      <w:r>
        <w:rPr>
          <w:sz w:val="20"/>
        </w:rPr>
        <w:t>smlouvy.</w:t>
      </w:r>
    </w:p>
    <w:p w:rsidR="00283086" w:rsidRDefault="000F0D95">
      <w:pPr>
        <w:pStyle w:val="Odstavecseseznamem"/>
        <w:numPr>
          <w:ilvl w:val="0"/>
          <w:numId w:val="4"/>
        </w:numPr>
        <w:tabs>
          <w:tab w:val="left" w:pos="401"/>
        </w:tabs>
        <w:ind w:hanging="283"/>
        <w:rPr>
          <w:sz w:val="20"/>
        </w:rPr>
      </w:pPr>
      <w:r>
        <w:rPr>
          <w:sz w:val="20"/>
        </w:rPr>
        <w:t>Ujednání o zrušení výluky pokud obsahují VPP u střech plochých či se sklonem do 15-ti</w:t>
      </w:r>
      <w:r>
        <w:rPr>
          <w:spacing w:val="-22"/>
          <w:sz w:val="20"/>
        </w:rPr>
        <w:t xml:space="preserve"> </w:t>
      </w:r>
      <w:r>
        <w:rPr>
          <w:sz w:val="20"/>
        </w:rPr>
        <w:t>stupňů.</w:t>
      </w:r>
    </w:p>
    <w:p w:rsidR="00283086" w:rsidRDefault="000F0D95">
      <w:pPr>
        <w:pStyle w:val="Odstavecseseznamem"/>
        <w:numPr>
          <w:ilvl w:val="0"/>
          <w:numId w:val="4"/>
        </w:numPr>
        <w:tabs>
          <w:tab w:val="left" w:pos="401"/>
        </w:tabs>
        <w:ind w:right="110" w:hanging="283"/>
        <w:jc w:val="both"/>
        <w:rPr>
          <w:sz w:val="20"/>
        </w:rPr>
      </w:pPr>
      <w:r>
        <w:rPr>
          <w:sz w:val="20"/>
        </w:rPr>
        <w:t>Požárem se rozumí i oheň, který vznikl mimo určené ohniště nebo který určené ohniště opustil, a který se vlastní silou rozšířil nebo byl pac</w:t>
      </w:r>
      <w:r>
        <w:rPr>
          <w:sz w:val="20"/>
        </w:rPr>
        <w:t>hatelem úmyslně rozšířen. Požárem není působení užitkového ohně a jeho tepla, žhnutí a doutnání s omezeným přístupem</w:t>
      </w:r>
      <w:r>
        <w:rPr>
          <w:spacing w:val="-5"/>
          <w:sz w:val="20"/>
        </w:rPr>
        <w:t xml:space="preserve"> </w:t>
      </w:r>
      <w:r>
        <w:rPr>
          <w:sz w:val="20"/>
        </w:rPr>
        <w:t>vzduchu.</w:t>
      </w:r>
    </w:p>
    <w:p w:rsidR="00283086" w:rsidRDefault="000F0D95">
      <w:pPr>
        <w:pStyle w:val="Odstavecseseznamem"/>
        <w:numPr>
          <w:ilvl w:val="0"/>
          <w:numId w:val="4"/>
        </w:numPr>
        <w:tabs>
          <w:tab w:val="left" w:pos="401"/>
        </w:tabs>
        <w:ind w:right="107" w:hanging="283"/>
        <w:jc w:val="both"/>
        <w:rPr>
          <w:sz w:val="20"/>
        </w:rPr>
      </w:pPr>
      <w:r>
        <w:rPr>
          <w:sz w:val="20"/>
        </w:rPr>
        <w:t>Pojištění úniku kapaliny z technických zařízení se vztahuje i na škody způsobené vodou vytékající z klimatizačních zařízení, sprin</w:t>
      </w:r>
      <w:r>
        <w:rPr>
          <w:sz w:val="20"/>
        </w:rPr>
        <w:t>klerových a samočinných hasicích zařízení v důsledku poruchy tohoto zařízení včetně škod způsobených v důsledku provádění tlakových zkoušek hasicího</w:t>
      </w:r>
      <w:r>
        <w:rPr>
          <w:spacing w:val="-16"/>
          <w:sz w:val="20"/>
        </w:rPr>
        <w:t xml:space="preserve"> </w:t>
      </w:r>
      <w:r>
        <w:rPr>
          <w:sz w:val="20"/>
        </w:rPr>
        <w:t>zařízení.</w:t>
      </w:r>
    </w:p>
    <w:p w:rsidR="00283086" w:rsidRDefault="000F0D95">
      <w:pPr>
        <w:pStyle w:val="Odstavecseseznamem"/>
        <w:numPr>
          <w:ilvl w:val="0"/>
          <w:numId w:val="4"/>
        </w:numPr>
        <w:tabs>
          <w:tab w:val="left" w:pos="401"/>
        </w:tabs>
        <w:ind w:right="108" w:hanging="283"/>
        <w:jc w:val="both"/>
        <w:rPr>
          <w:sz w:val="20"/>
        </w:rPr>
      </w:pPr>
      <w:r>
        <w:rPr>
          <w:sz w:val="20"/>
        </w:rPr>
        <w:t>Pojištění se vztahuje též na osvětlení/rozhlas/kamerový systém a to vč. sloupů/ patek/ vlastní el</w:t>
      </w:r>
      <w:r>
        <w:rPr>
          <w:sz w:val="20"/>
        </w:rPr>
        <w:t>ektroinstalace a konstrukčního upevnění, osvětlení a ozvučení/ osvětlení budov-objektů a to vně i uvnitř nemovitostí a na ostatních prostorách. Pojistitel uhradí též škody způsobené nárazem ne/motorového vozidla, avšak pokud nebyl pachatel zjištěn.</w:t>
      </w:r>
    </w:p>
    <w:p w:rsidR="00283086" w:rsidRDefault="000F0D95">
      <w:pPr>
        <w:pStyle w:val="Odstavecseseznamem"/>
        <w:numPr>
          <w:ilvl w:val="0"/>
          <w:numId w:val="4"/>
        </w:numPr>
        <w:tabs>
          <w:tab w:val="left" w:pos="401"/>
        </w:tabs>
        <w:ind w:right="108" w:hanging="283"/>
        <w:jc w:val="both"/>
        <w:rPr>
          <w:sz w:val="20"/>
        </w:rPr>
      </w:pPr>
      <w:r>
        <w:rPr>
          <w:sz w:val="20"/>
        </w:rPr>
        <w:t>Náklady</w:t>
      </w:r>
      <w:r>
        <w:rPr>
          <w:sz w:val="20"/>
        </w:rPr>
        <w:t xml:space="preserve"> na znovupořízení - za náklady vynaložené na znovupořízení pojišťovaného majetku téhož druhu a účelu, kvality a parametrů jsou považované i náklady, které je pojistník, pojištěný nebo vlastník věci povinen vynaložit na znovupořízení věci z důvodu změny leg</w:t>
      </w:r>
      <w:r>
        <w:rPr>
          <w:sz w:val="20"/>
        </w:rPr>
        <w:t>islativy, obecně závazných předpisů a norem, tak aby mohl věc využívat k původním účelům, a to za předpokladu, že jsou tyto náklady zahrnuty do pojištěné částky daného předmětu pojištění. V případě, že nejsou tyto náklady zahrnuty do pojistné částky pojišt</w:t>
      </w:r>
      <w:r>
        <w:rPr>
          <w:sz w:val="20"/>
        </w:rPr>
        <w:t>ění, sjednává se roční limit pro tyto zvýšené náklady ve výši 500.000,-</w:t>
      </w:r>
      <w:r>
        <w:rPr>
          <w:spacing w:val="-16"/>
          <w:sz w:val="20"/>
        </w:rPr>
        <w:t xml:space="preserve"> </w:t>
      </w:r>
      <w:r>
        <w:rPr>
          <w:sz w:val="20"/>
        </w:rPr>
        <w:t>Kč.</w:t>
      </w:r>
    </w:p>
    <w:p w:rsidR="00283086" w:rsidRDefault="000F0D95">
      <w:pPr>
        <w:pStyle w:val="Odstavecseseznamem"/>
        <w:numPr>
          <w:ilvl w:val="0"/>
          <w:numId w:val="4"/>
        </w:numPr>
        <w:tabs>
          <w:tab w:val="left" w:pos="401"/>
        </w:tabs>
        <w:spacing w:before="57"/>
        <w:ind w:right="107" w:hanging="283"/>
        <w:jc w:val="both"/>
        <w:rPr>
          <w:sz w:val="20"/>
        </w:rPr>
      </w:pPr>
      <w:r>
        <w:rPr>
          <w:sz w:val="20"/>
        </w:rPr>
        <w:t>Pojistné krytí zahrnuje i pojištění nákladů na hašení, demolici, odvoz suti, likvidaci zbytků a následků pojistné události včetně dočasného přemístění majetku. Toto pojištění se sjednává na první riziko s limitem plnění ve výši 10% ze sjednané agregované p</w:t>
      </w:r>
      <w:r>
        <w:rPr>
          <w:sz w:val="20"/>
        </w:rPr>
        <w:t>ojistné částky pro soubor pojištěného majetku. V tomto ujednání je zahrnut i náklad na stavební dozor, soudního znalce a další náklady spojené s likvidací dané pojistné</w:t>
      </w:r>
      <w:r>
        <w:rPr>
          <w:spacing w:val="-22"/>
          <w:sz w:val="20"/>
        </w:rPr>
        <w:t xml:space="preserve"> </w:t>
      </w:r>
      <w:r>
        <w:rPr>
          <w:sz w:val="20"/>
        </w:rPr>
        <w:t>události.</w:t>
      </w:r>
    </w:p>
    <w:p w:rsidR="00283086" w:rsidRDefault="000F0D95">
      <w:pPr>
        <w:pStyle w:val="Odstavecseseznamem"/>
        <w:numPr>
          <w:ilvl w:val="0"/>
          <w:numId w:val="4"/>
        </w:numPr>
        <w:tabs>
          <w:tab w:val="left" w:pos="401"/>
        </w:tabs>
        <w:spacing w:before="57"/>
        <w:ind w:right="111" w:hanging="283"/>
        <w:jc w:val="both"/>
        <w:rPr>
          <w:sz w:val="20"/>
        </w:rPr>
      </w:pPr>
      <w:r>
        <w:rPr>
          <w:sz w:val="20"/>
        </w:rPr>
        <w:t>Pojistné krytí se vztahuje v uzavřených areálech i na oplocení, komunikace, zpevněné plochy, inženýrské sítě, kanalizace, apod. Pro tato rizika se ujednává roční limit ve výši</w:t>
      </w:r>
      <w:r>
        <w:rPr>
          <w:spacing w:val="-23"/>
          <w:sz w:val="20"/>
        </w:rPr>
        <w:t xml:space="preserve"> </w:t>
      </w:r>
      <w:r>
        <w:rPr>
          <w:sz w:val="20"/>
        </w:rPr>
        <w:t>5.000.000,-Kč</w:t>
      </w:r>
    </w:p>
    <w:p w:rsidR="00283086" w:rsidRDefault="000F0D95">
      <w:pPr>
        <w:pStyle w:val="Odstavecseseznamem"/>
        <w:numPr>
          <w:ilvl w:val="0"/>
          <w:numId w:val="4"/>
        </w:numPr>
        <w:tabs>
          <w:tab w:val="left" w:pos="401"/>
        </w:tabs>
        <w:ind w:right="109" w:hanging="283"/>
        <w:jc w:val="both"/>
        <w:rPr>
          <w:sz w:val="20"/>
        </w:rPr>
      </w:pPr>
      <w:r>
        <w:rPr>
          <w:sz w:val="20"/>
        </w:rPr>
        <w:t>Ujednává se, že pokud jsou níže uvedená smluvní ujednání v rozporu</w:t>
      </w:r>
      <w:r>
        <w:rPr>
          <w:sz w:val="20"/>
        </w:rPr>
        <w:t xml:space="preserve"> s přiloženými VPP, ZPP nebo doložkami, pak mají tato smluvní ujednání přednost před ustanoveními přiložených VPP, ZPP nebo</w:t>
      </w:r>
      <w:r>
        <w:rPr>
          <w:spacing w:val="-23"/>
          <w:sz w:val="20"/>
        </w:rPr>
        <w:t xml:space="preserve"> </w:t>
      </w:r>
      <w:r>
        <w:rPr>
          <w:sz w:val="20"/>
        </w:rPr>
        <w:t>doložek.</w:t>
      </w:r>
    </w:p>
    <w:p w:rsidR="00283086" w:rsidRDefault="000F0D95">
      <w:pPr>
        <w:pStyle w:val="Odstavecseseznamem"/>
        <w:numPr>
          <w:ilvl w:val="0"/>
          <w:numId w:val="4"/>
        </w:numPr>
        <w:tabs>
          <w:tab w:val="left" w:pos="401"/>
        </w:tabs>
        <w:spacing w:before="58"/>
        <w:ind w:hanging="283"/>
        <w:rPr>
          <w:sz w:val="20"/>
        </w:rPr>
      </w:pPr>
      <w:r>
        <w:rPr>
          <w:sz w:val="20"/>
        </w:rPr>
        <w:t>Zabezpečení stavebních součástí mimo uzamykatelný prostor – zabezpečení se</w:t>
      </w:r>
      <w:r>
        <w:rPr>
          <w:spacing w:val="-25"/>
          <w:sz w:val="20"/>
        </w:rPr>
        <w:t xml:space="preserve"> </w:t>
      </w:r>
      <w:r>
        <w:rPr>
          <w:sz w:val="20"/>
        </w:rPr>
        <w:t>nepožaduje</w:t>
      </w:r>
    </w:p>
    <w:p w:rsidR="00283086" w:rsidRDefault="000F0D95">
      <w:pPr>
        <w:pStyle w:val="Odstavecseseznamem"/>
        <w:numPr>
          <w:ilvl w:val="0"/>
          <w:numId w:val="4"/>
        </w:numPr>
        <w:tabs>
          <w:tab w:val="left" w:pos="401"/>
        </w:tabs>
        <w:ind w:right="112" w:hanging="283"/>
        <w:jc w:val="both"/>
        <w:rPr>
          <w:sz w:val="20"/>
        </w:rPr>
      </w:pPr>
      <w:r>
        <w:rPr>
          <w:sz w:val="20"/>
        </w:rPr>
        <w:lastRenderedPageBreak/>
        <w:t>Zabezpečení vlastních cenností – vlas</w:t>
      </w:r>
      <w:r>
        <w:rPr>
          <w:sz w:val="20"/>
        </w:rPr>
        <w:t>tní cennosti jsou uloženy v uzamčeném trezoru nacházejícím se v uzavřeném prostoru.</w:t>
      </w:r>
    </w:p>
    <w:p w:rsidR="00283086" w:rsidRDefault="000F0D95">
      <w:pPr>
        <w:pStyle w:val="Odstavecseseznamem"/>
        <w:numPr>
          <w:ilvl w:val="0"/>
          <w:numId w:val="4"/>
        </w:numPr>
        <w:tabs>
          <w:tab w:val="left" w:pos="401"/>
        </w:tabs>
        <w:spacing w:before="58"/>
        <w:ind w:hanging="283"/>
        <w:rPr>
          <w:sz w:val="20"/>
        </w:rPr>
      </w:pPr>
      <w:r>
        <w:rPr>
          <w:sz w:val="20"/>
        </w:rPr>
        <w:t>Limity pro předepsané zabezpečení příslušných DPP se zvyšují koeficientem</w:t>
      </w:r>
      <w:r>
        <w:rPr>
          <w:spacing w:val="-20"/>
          <w:sz w:val="20"/>
        </w:rPr>
        <w:t xml:space="preserve"> </w:t>
      </w:r>
      <w:r>
        <w:rPr>
          <w:sz w:val="20"/>
        </w:rPr>
        <w:t>2.</w:t>
      </w:r>
    </w:p>
    <w:p w:rsidR="00283086" w:rsidRDefault="000F0D95">
      <w:pPr>
        <w:pStyle w:val="Odstavecseseznamem"/>
        <w:numPr>
          <w:ilvl w:val="0"/>
          <w:numId w:val="4"/>
        </w:numPr>
        <w:tabs>
          <w:tab w:val="left" w:pos="401"/>
        </w:tabs>
        <w:ind w:right="107" w:hanging="283"/>
        <w:jc w:val="both"/>
        <w:rPr>
          <w:sz w:val="20"/>
        </w:rPr>
      </w:pPr>
      <w:r>
        <w:rPr>
          <w:sz w:val="20"/>
        </w:rPr>
        <w:t>Ujednává se, že se pojištění vztahuje i na úmyslné poškození pojištěné věci malbami, nástřiky (</w:t>
      </w:r>
      <w:r>
        <w:rPr>
          <w:sz w:val="20"/>
        </w:rPr>
        <w:t xml:space="preserve">např. spreji a barvami) nebo polepením </w:t>
      </w:r>
      <w:r>
        <w:rPr>
          <w:spacing w:val="2"/>
          <w:sz w:val="20"/>
        </w:rPr>
        <w:t xml:space="preserve">do </w:t>
      </w:r>
      <w:r>
        <w:rPr>
          <w:sz w:val="20"/>
        </w:rPr>
        <w:t>limitu min. 200.000,- Kč. Při poškození pojištěné věci pojistným nebezpečím dle  tohoto odstavce poskytne pojistitel plnění, jehož výše odpovídá přiměřeným a nezbytně vynaloženým nákladům na vyčištění, případně i o</w:t>
      </w:r>
      <w:r>
        <w:rPr>
          <w:sz w:val="20"/>
        </w:rPr>
        <w:t>pravu plochy, která byla pojistnou událostí bezprostředně dotčena. Vynaložil-li pojištěný po pojistné události náklady na konzervaci pojištěné věci (např. prevence proti poškození spreji a barvami), budou součástí pojistného plnění i takto vynaložené nákla</w:t>
      </w:r>
      <w:r>
        <w:rPr>
          <w:sz w:val="20"/>
        </w:rPr>
        <w:t>dy, max. však ve výši 20% z částky vynaložené na tuto konzervaci pojištěné</w:t>
      </w:r>
      <w:r>
        <w:rPr>
          <w:spacing w:val="-5"/>
          <w:sz w:val="20"/>
        </w:rPr>
        <w:t xml:space="preserve"> </w:t>
      </w:r>
      <w:r>
        <w:rPr>
          <w:sz w:val="20"/>
        </w:rPr>
        <w:t>věci.</w:t>
      </w:r>
    </w:p>
    <w:p w:rsidR="00283086" w:rsidRDefault="000F0D95">
      <w:pPr>
        <w:pStyle w:val="Odstavecseseznamem"/>
        <w:numPr>
          <w:ilvl w:val="0"/>
          <w:numId w:val="4"/>
        </w:numPr>
        <w:tabs>
          <w:tab w:val="left" w:pos="401"/>
        </w:tabs>
        <w:ind w:right="110" w:hanging="283"/>
        <w:jc w:val="both"/>
        <w:rPr>
          <w:sz w:val="20"/>
        </w:rPr>
      </w:pPr>
      <w:r>
        <w:rPr>
          <w:sz w:val="20"/>
        </w:rPr>
        <w:t>Pojištění zahrnuje do výše pojistné částky, resp. sjednaného limitu plnění i náklady na odstranění škod na  stavebních součástech, které vznikly v důsledku</w:t>
      </w:r>
      <w:r>
        <w:rPr>
          <w:spacing w:val="-18"/>
          <w:sz w:val="20"/>
        </w:rPr>
        <w:t xml:space="preserve"> </w:t>
      </w:r>
      <w:r>
        <w:rPr>
          <w:sz w:val="20"/>
        </w:rPr>
        <w:t>odcizení.</w:t>
      </w:r>
    </w:p>
    <w:p w:rsidR="00283086" w:rsidRDefault="000F0D95">
      <w:pPr>
        <w:pStyle w:val="Odstavecseseznamem"/>
        <w:numPr>
          <w:ilvl w:val="0"/>
          <w:numId w:val="4"/>
        </w:numPr>
        <w:tabs>
          <w:tab w:val="left" w:pos="401"/>
        </w:tabs>
        <w:ind w:hanging="283"/>
        <w:rPr>
          <w:sz w:val="20"/>
        </w:rPr>
      </w:pPr>
      <w:r>
        <w:rPr>
          <w:sz w:val="20"/>
        </w:rPr>
        <w:t>Pojištění</w:t>
      </w:r>
      <w:r>
        <w:rPr>
          <w:sz w:val="20"/>
        </w:rPr>
        <w:t xml:space="preserve"> vandalismu se vztahuje na všechny případy bez ohledu na to, zda pachatel činu byl či nebyl</w:t>
      </w:r>
      <w:r>
        <w:rPr>
          <w:spacing w:val="-26"/>
          <w:sz w:val="20"/>
        </w:rPr>
        <w:t xml:space="preserve"> </w:t>
      </w:r>
      <w:r>
        <w:rPr>
          <w:sz w:val="20"/>
        </w:rPr>
        <w:t>zjištěn.</w:t>
      </w:r>
    </w:p>
    <w:p w:rsidR="00283086" w:rsidRDefault="000F0D95">
      <w:pPr>
        <w:pStyle w:val="Odstavecseseznamem"/>
        <w:numPr>
          <w:ilvl w:val="0"/>
          <w:numId w:val="4"/>
        </w:numPr>
        <w:tabs>
          <w:tab w:val="left" w:pos="401"/>
        </w:tabs>
        <w:spacing w:before="57"/>
        <w:ind w:right="109" w:hanging="283"/>
        <w:jc w:val="both"/>
        <w:rPr>
          <w:sz w:val="20"/>
        </w:rPr>
      </w:pPr>
      <w:r>
        <w:rPr>
          <w:sz w:val="20"/>
        </w:rPr>
        <w:t>Pojištění se vztahuje též na osvětlení/rozhlas/kamerový systém a to vč. sloupů/ patek/ vlastní elektroinstalace a konstrukčního upevnění, osvětlení a ozvuč</w:t>
      </w:r>
      <w:r>
        <w:rPr>
          <w:sz w:val="20"/>
        </w:rPr>
        <w:t xml:space="preserve">ení/ osvětlení budov-objektů a to vně i uvnitř nemovitostí a na </w:t>
      </w:r>
      <w:r>
        <w:rPr>
          <w:spacing w:val="25"/>
          <w:sz w:val="20"/>
        </w:rPr>
        <w:t xml:space="preserve"> </w:t>
      </w:r>
      <w:r>
        <w:rPr>
          <w:sz w:val="20"/>
        </w:rPr>
        <w:t>ostatních</w:t>
      </w:r>
    </w:p>
    <w:p w:rsidR="00283086" w:rsidRDefault="00283086">
      <w:pPr>
        <w:jc w:val="both"/>
        <w:rPr>
          <w:sz w:val="20"/>
        </w:rPr>
        <w:sectPr w:rsidR="00283086">
          <w:pgSz w:w="11910" w:h="16840"/>
          <w:pgMar w:top="1480" w:right="1020" w:bottom="760" w:left="960" w:header="1034" w:footer="568" w:gutter="0"/>
          <w:cols w:space="708"/>
        </w:sectPr>
      </w:pPr>
    </w:p>
    <w:p w:rsidR="00283086" w:rsidRDefault="00283086">
      <w:pPr>
        <w:pStyle w:val="Zkladntext"/>
        <w:spacing w:before="4"/>
        <w:rPr>
          <w:sz w:val="16"/>
        </w:rPr>
      </w:pPr>
    </w:p>
    <w:p w:rsidR="00283086" w:rsidRDefault="000F0D95">
      <w:pPr>
        <w:pStyle w:val="Zkladntext"/>
        <w:spacing w:before="88"/>
        <w:ind w:left="400"/>
      </w:pPr>
      <w:r>
        <w:t>prostorách. Pojistitel poskytne plnění, budou-li pojištěné věci umístěny i mimo uzavřený prostor, mimo oplocené prostranství a při jejich odcizení dojde pouze k překonání konstrukčního upevnění</w:t>
      </w:r>
    </w:p>
    <w:p w:rsidR="00283086" w:rsidRDefault="000F0D95">
      <w:pPr>
        <w:pStyle w:val="Odstavecseseznamem"/>
        <w:numPr>
          <w:ilvl w:val="0"/>
          <w:numId w:val="4"/>
        </w:numPr>
        <w:tabs>
          <w:tab w:val="left" w:pos="401"/>
        </w:tabs>
        <w:ind w:right="108" w:hanging="283"/>
        <w:jc w:val="both"/>
        <w:rPr>
          <w:sz w:val="20"/>
        </w:rPr>
      </w:pPr>
      <w:r>
        <w:rPr>
          <w:sz w:val="20"/>
        </w:rPr>
        <w:t>Pojištění vandalismu se vztahuje na úmyslné poškození nebo úmy</w:t>
      </w:r>
      <w:r>
        <w:rPr>
          <w:sz w:val="20"/>
        </w:rPr>
        <w:t>slné zničení pojištěné věci, a to bez ohledu na to, zda toto poškození/ zničení souvisí či nesouvisí s pokusem o vloupání, či s</w:t>
      </w:r>
      <w:r>
        <w:rPr>
          <w:spacing w:val="-27"/>
          <w:sz w:val="20"/>
        </w:rPr>
        <w:t xml:space="preserve"> </w:t>
      </w:r>
      <w:r>
        <w:rPr>
          <w:sz w:val="20"/>
        </w:rPr>
        <w:t>vloupáním.</w:t>
      </w:r>
    </w:p>
    <w:p w:rsidR="00283086" w:rsidRDefault="000F0D95">
      <w:pPr>
        <w:pStyle w:val="Odstavecseseznamem"/>
        <w:numPr>
          <w:ilvl w:val="0"/>
          <w:numId w:val="4"/>
        </w:numPr>
        <w:tabs>
          <w:tab w:val="left" w:pos="401"/>
        </w:tabs>
        <w:spacing w:before="57"/>
        <w:ind w:right="109" w:hanging="283"/>
        <w:jc w:val="both"/>
        <w:rPr>
          <w:sz w:val="20"/>
        </w:rPr>
      </w:pPr>
      <w:r>
        <w:rPr>
          <w:sz w:val="20"/>
        </w:rPr>
        <w:t>Za „uzavřený prostor“ z hlediska posouzení zabezpečení se bude posuzovat celá budova nebo konkrétní místnost (např. j</w:t>
      </w:r>
      <w:r>
        <w:rPr>
          <w:sz w:val="20"/>
        </w:rPr>
        <w:t>ídelna, kancelář, dílna, laboratoř…). Za uzavřený prostor se zároveň považuje i prostor ze sádrokartonových konstrukcí, sendvičových opláštění</w:t>
      </w:r>
      <w:r>
        <w:rPr>
          <w:spacing w:val="-13"/>
          <w:sz w:val="20"/>
        </w:rPr>
        <w:t xml:space="preserve"> </w:t>
      </w:r>
      <w:r>
        <w:rPr>
          <w:sz w:val="20"/>
        </w:rPr>
        <w:t>apod.</w:t>
      </w:r>
    </w:p>
    <w:p w:rsidR="00283086" w:rsidRDefault="000F0D95">
      <w:pPr>
        <w:pStyle w:val="Odstavecseseznamem"/>
        <w:numPr>
          <w:ilvl w:val="0"/>
          <w:numId w:val="4"/>
        </w:numPr>
        <w:tabs>
          <w:tab w:val="left" w:pos="401"/>
        </w:tabs>
        <w:ind w:right="108" w:hanging="283"/>
        <w:jc w:val="both"/>
        <w:rPr>
          <w:sz w:val="20"/>
        </w:rPr>
      </w:pPr>
      <w:r>
        <w:rPr>
          <w:sz w:val="20"/>
        </w:rPr>
        <w:t>Pojistné krytí se vztahuje i na doklady, rukopisy, plány, projekty a obchodní knihy, včetně nákladů na admi</w:t>
      </w:r>
      <w:r>
        <w:rPr>
          <w:sz w:val="20"/>
        </w:rPr>
        <w:t>nistrativní práci spojenou s jejich znovuzřízením (z kopií apod.). Toto pojištění se sjednává na první riziko se souhrnným ročním limitem plnění 100.000</w:t>
      </w:r>
      <w:r>
        <w:rPr>
          <w:spacing w:val="-6"/>
          <w:sz w:val="20"/>
        </w:rPr>
        <w:t xml:space="preserve"> </w:t>
      </w:r>
      <w:r>
        <w:rPr>
          <w:sz w:val="20"/>
        </w:rPr>
        <w:t>Kč.</w:t>
      </w:r>
    </w:p>
    <w:p w:rsidR="00283086" w:rsidRDefault="000F0D95">
      <w:pPr>
        <w:pStyle w:val="Odstavecseseznamem"/>
        <w:numPr>
          <w:ilvl w:val="0"/>
          <w:numId w:val="4"/>
        </w:numPr>
        <w:tabs>
          <w:tab w:val="left" w:pos="401"/>
        </w:tabs>
        <w:ind w:right="109" w:hanging="283"/>
        <w:jc w:val="both"/>
        <w:rPr>
          <w:sz w:val="20"/>
        </w:rPr>
      </w:pPr>
      <w:r>
        <w:rPr>
          <w:sz w:val="20"/>
        </w:rPr>
        <w:t>Předmětem pojistného krytí je soubor skel, včetně nalepených neodnímatelných snímačů zabezpečovacíc</w:t>
      </w:r>
      <w:r>
        <w:rPr>
          <w:sz w:val="20"/>
        </w:rPr>
        <w:t>h zařízení, nalepených fólií, nápisů, maleb nebo jiné výzdoby, jsou-li součástí pojištěného skla. Předmětem pojistného plnění současně jsou firemní štíty, reklamní tabule, světelné nápisy, neonové zářivky a trubice včetně jejich elektrické instalace a nosn</w:t>
      </w:r>
      <w:r>
        <w:rPr>
          <w:sz w:val="20"/>
        </w:rPr>
        <w:t>é konstrukce, umělecká zasklení staveb; tj. skleněné mozaiky, skleněné stěny a ostatní umělecká zasklení všeho druhu, lustry, skleněná zrcadla, pevně osazená skla</w:t>
      </w:r>
      <w:r>
        <w:rPr>
          <w:spacing w:val="-13"/>
          <w:sz w:val="20"/>
        </w:rPr>
        <w:t xml:space="preserve"> </w:t>
      </w:r>
      <w:r>
        <w:rPr>
          <w:sz w:val="20"/>
        </w:rPr>
        <w:t>atd.</w:t>
      </w:r>
    </w:p>
    <w:p w:rsidR="00283086" w:rsidRDefault="000F0D95">
      <w:pPr>
        <w:pStyle w:val="Odstavecseseznamem"/>
        <w:numPr>
          <w:ilvl w:val="0"/>
          <w:numId w:val="4"/>
        </w:numPr>
        <w:tabs>
          <w:tab w:val="left" w:pos="401"/>
        </w:tabs>
        <w:spacing w:before="57"/>
        <w:ind w:right="112" w:hanging="283"/>
        <w:jc w:val="both"/>
        <w:rPr>
          <w:sz w:val="20"/>
        </w:rPr>
      </w:pPr>
      <w:r>
        <w:rPr>
          <w:sz w:val="20"/>
        </w:rPr>
        <w:t>Předmětem pojistného krytí je i soubor jakýchkoliv skel, která jsou součástí opláštění b</w:t>
      </w:r>
      <w:r>
        <w:rPr>
          <w:sz w:val="20"/>
        </w:rPr>
        <w:t>udovy především okna, dveře, atd. a to od minimální tloušťky skel 2</w:t>
      </w:r>
      <w:r>
        <w:rPr>
          <w:spacing w:val="-12"/>
          <w:sz w:val="20"/>
        </w:rPr>
        <w:t xml:space="preserve"> </w:t>
      </w:r>
      <w:r>
        <w:rPr>
          <w:sz w:val="20"/>
        </w:rPr>
        <w:t>mm.</w:t>
      </w:r>
    </w:p>
    <w:p w:rsidR="00283086" w:rsidRDefault="000F0D95">
      <w:pPr>
        <w:pStyle w:val="Odstavecseseznamem"/>
        <w:numPr>
          <w:ilvl w:val="0"/>
          <w:numId w:val="4"/>
        </w:numPr>
        <w:tabs>
          <w:tab w:val="left" w:pos="401"/>
        </w:tabs>
        <w:ind w:right="110" w:hanging="283"/>
        <w:jc w:val="both"/>
        <w:rPr>
          <w:sz w:val="20"/>
        </w:rPr>
      </w:pPr>
      <w:r>
        <w:rPr>
          <w:sz w:val="20"/>
        </w:rPr>
        <w:t>Pojištění zahrnuje do výše pojistné částky, resp. sjednaného limitu plnění i náklady na odstranění škod a nákladů spojených s následnou opravu (lešení</w:t>
      </w:r>
      <w:r>
        <w:rPr>
          <w:spacing w:val="-12"/>
          <w:sz w:val="20"/>
        </w:rPr>
        <w:t xml:space="preserve"> </w:t>
      </w:r>
      <w:r>
        <w:rPr>
          <w:sz w:val="20"/>
        </w:rPr>
        <w:t>atd).</w:t>
      </w:r>
    </w:p>
    <w:p w:rsidR="00283086" w:rsidRDefault="000F0D95">
      <w:pPr>
        <w:pStyle w:val="Odstavecseseznamem"/>
        <w:numPr>
          <w:ilvl w:val="0"/>
          <w:numId w:val="4"/>
        </w:numPr>
        <w:tabs>
          <w:tab w:val="left" w:pos="401"/>
        </w:tabs>
        <w:spacing w:before="58"/>
        <w:ind w:hanging="283"/>
        <w:rPr>
          <w:sz w:val="20"/>
        </w:rPr>
      </w:pPr>
      <w:r>
        <w:rPr>
          <w:sz w:val="20"/>
        </w:rPr>
        <w:t>Pro elektroniku zvláštního charakteru, jako například tel. ústředny apod. se ujednává stáří do 10</w:t>
      </w:r>
      <w:r>
        <w:rPr>
          <w:spacing w:val="-23"/>
          <w:sz w:val="20"/>
        </w:rPr>
        <w:t xml:space="preserve"> </w:t>
      </w:r>
      <w:r>
        <w:rPr>
          <w:sz w:val="20"/>
        </w:rPr>
        <w:t>let.</w:t>
      </w:r>
    </w:p>
    <w:p w:rsidR="00283086" w:rsidRDefault="000F0D95">
      <w:pPr>
        <w:pStyle w:val="Odstavecseseznamem"/>
        <w:numPr>
          <w:ilvl w:val="0"/>
          <w:numId w:val="4"/>
        </w:numPr>
        <w:tabs>
          <w:tab w:val="left" w:pos="401"/>
        </w:tabs>
        <w:ind w:right="109" w:hanging="283"/>
        <w:jc w:val="both"/>
        <w:rPr>
          <w:sz w:val="20"/>
        </w:rPr>
      </w:pPr>
      <w:r>
        <w:rPr>
          <w:sz w:val="20"/>
        </w:rPr>
        <w:t>Pro stroje – v případě vyššího stáří bude pro pojištění v nové ceně požadován doklad o provedení generální opravy. Po generální opravě bude brán stroj ja</w:t>
      </w:r>
      <w:r>
        <w:rPr>
          <w:sz w:val="20"/>
        </w:rPr>
        <w:t>ko</w:t>
      </w:r>
      <w:r>
        <w:rPr>
          <w:spacing w:val="-7"/>
          <w:sz w:val="20"/>
        </w:rPr>
        <w:t xml:space="preserve"> </w:t>
      </w:r>
      <w:r>
        <w:rPr>
          <w:sz w:val="20"/>
        </w:rPr>
        <w:t>nový.</w:t>
      </w:r>
    </w:p>
    <w:p w:rsidR="00283086" w:rsidRDefault="000F0D95">
      <w:pPr>
        <w:pStyle w:val="Odstavecseseznamem"/>
        <w:numPr>
          <w:ilvl w:val="0"/>
          <w:numId w:val="4"/>
        </w:numPr>
        <w:tabs>
          <w:tab w:val="left" w:pos="401"/>
        </w:tabs>
        <w:ind w:hanging="283"/>
        <w:rPr>
          <w:sz w:val="20"/>
        </w:rPr>
      </w:pPr>
      <w:r>
        <w:rPr>
          <w:sz w:val="20"/>
        </w:rPr>
        <w:t>Stáří mobilních strojů se zvyšuje na 10 let, stacionárních 20</w:t>
      </w:r>
      <w:r>
        <w:rPr>
          <w:spacing w:val="-15"/>
          <w:sz w:val="20"/>
        </w:rPr>
        <w:t xml:space="preserve"> </w:t>
      </w:r>
      <w:r>
        <w:rPr>
          <w:sz w:val="20"/>
        </w:rPr>
        <w:t>let.</w:t>
      </w:r>
    </w:p>
    <w:p w:rsidR="00283086" w:rsidRPr="000F0D95" w:rsidRDefault="000F0D95">
      <w:pPr>
        <w:pStyle w:val="Odstavecseseznamem"/>
        <w:numPr>
          <w:ilvl w:val="0"/>
          <w:numId w:val="4"/>
        </w:numPr>
        <w:tabs>
          <w:tab w:val="left" w:pos="401"/>
        </w:tabs>
        <w:spacing w:before="58"/>
        <w:ind w:hanging="283"/>
        <w:rPr>
          <w:sz w:val="20"/>
          <w:lang w:val="nb-NO"/>
        </w:rPr>
      </w:pPr>
      <w:r w:rsidRPr="000F0D95">
        <w:rPr>
          <w:sz w:val="20"/>
          <w:lang w:val="nb-NO"/>
        </w:rPr>
        <w:t>Stáří elektroniky se zvyšuje na 6</w:t>
      </w:r>
      <w:r w:rsidRPr="000F0D95">
        <w:rPr>
          <w:spacing w:val="-9"/>
          <w:sz w:val="20"/>
          <w:lang w:val="nb-NO"/>
        </w:rPr>
        <w:t xml:space="preserve"> </w:t>
      </w:r>
      <w:r w:rsidRPr="000F0D95">
        <w:rPr>
          <w:sz w:val="20"/>
          <w:lang w:val="nb-NO"/>
        </w:rPr>
        <w:t>let.</w:t>
      </w:r>
    </w:p>
    <w:p w:rsidR="00283086" w:rsidRPr="000F0D95" w:rsidRDefault="000F0D95">
      <w:pPr>
        <w:pStyle w:val="Odstavecseseznamem"/>
        <w:numPr>
          <w:ilvl w:val="0"/>
          <w:numId w:val="4"/>
        </w:numPr>
        <w:tabs>
          <w:tab w:val="left" w:pos="401"/>
        </w:tabs>
        <w:ind w:hanging="283"/>
        <w:rPr>
          <w:sz w:val="20"/>
          <w:lang w:val="nb-NO"/>
        </w:rPr>
      </w:pPr>
      <w:r w:rsidRPr="000F0D95">
        <w:rPr>
          <w:sz w:val="20"/>
          <w:lang w:val="nb-NO"/>
        </w:rPr>
        <w:t>Pojištěny jsou též škody na elektrosoučástech a pojištění zahrnuje i vnitřní poruchy</w:t>
      </w:r>
      <w:r w:rsidRPr="000F0D95">
        <w:rPr>
          <w:spacing w:val="-16"/>
          <w:sz w:val="20"/>
          <w:lang w:val="nb-NO"/>
        </w:rPr>
        <w:t xml:space="preserve"> </w:t>
      </w:r>
      <w:r w:rsidRPr="000F0D95">
        <w:rPr>
          <w:sz w:val="20"/>
          <w:lang w:val="nb-NO"/>
        </w:rPr>
        <w:t>atd.</w:t>
      </w:r>
    </w:p>
    <w:p w:rsidR="00283086" w:rsidRPr="000F0D95" w:rsidRDefault="000F0D95">
      <w:pPr>
        <w:pStyle w:val="Odstavecseseznamem"/>
        <w:numPr>
          <w:ilvl w:val="0"/>
          <w:numId w:val="4"/>
        </w:numPr>
        <w:tabs>
          <w:tab w:val="left" w:pos="401"/>
        </w:tabs>
        <w:ind w:hanging="283"/>
        <w:rPr>
          <w:sz w:val="20"/>
          <w:lang w:val="nb-NO"/>
        </w:rPr>
      </w:pPr>
      <w:r w:rsidRPr="000F0D95">
        <w:rPr>
          <w:sz w:val="20"/>
          <w:lang w:val="nb-NO"/>
        </w:rPr>
        <w:t>Pro mobilní elektronická zařízení se ujednává místo pojištění</w:t>
      </w:r>
      <w:r w:rsidRPr="000F0D95">
        <w:rPr>
          <w:spacing w:val="-15"/>
          <w:sz w:val="20"/>
          <w:lang w:val="nb-NO"/>
        </w:rPr>
        <w:t xml:space="preserve"> </w:t>
      </w:r>
      <w:r w:rsidRPr="000F0D95">
        <w:rPr>
          <w:sz w:val="20"/>
          <w:lang w:val="nb-NO"/>
        </w:rPr>
        <w:t>Evropa.</w:t>
      </w:r>
    </w:p>
    <w:p w:rsidR="00283086" w:rsidRDefault="000F0D95">
      <w:pPr>
        <w:pStyle w:val="Odstavecseseznamem"/>
        <w:numPr>
          <w:ilvl w:val="0"/>
          <w:numId w:val="4"/>
        </w:numPr>
        <w:tabs>
          <w:tab w:val="left" w:pos="401"/>
        </w:tabs>
        <w:spacing w:before="58"/>
        <w:ind w:right="108" w:hanging="283"/>
        <w:jc w:val="both"/>
        <w:rPr>
          <w:sz w:val="20"/>
        </w:rPr>
      </w:pPr>
      <w:r w:rsidRPr="000F0D95">
        <w:rPr>
          <w:sz w:val="20"/>
          <w:lang w:val="nb-NO"/>
        </w:rPr>
        <w:t>Odchylně od pojistných podmínek se ujednává, že se pojištění vztahuje i na poškození vyměnitelných částí pojištěného zařízení (např. hadice, těsnění, pásy, řetězy, řemeny, pneumatiky, la</w:t>
      </w:r>
      <w:r w:rsidRPr="000F0D95">
        <w:rPr>
          <w:sz w:val="20"/>
          <w:lang w:val="nb-NO"/>
        </w:rPr>
        <w:t>na, dráty, síta, pracovní části drtičů, žáruvzdorné vyzdívky, akumulátory, odporová topná tělesa, žárovky, výbojky, skla, světla, elektronické součásti strojů atd). Toto ujednání se vztahuje i na součásti, které jsou měněny při změně pracovního úkonu. Poji</w:t>
      </w:r>
      <w:r w:rsidRPr="000F0D95">
        <w:rPr>
          <w:sz w:val="20"/>
          <w:lang w:val="nb-NO"/>
        </w:rPr>
        <w:t xml:space="preserve">stitel poskytne plnění v případech, kdy k poškození nebo zničení takového zařízení došlo náhle a neočekávaně a příčina pojistné události nespočívá v přirozeném opotřebení. </w:t>
      </w:r>
      <w:r>
        <w:rPr>
          <w:sz w:val="20"/>
        </w:rPr>
        <w:t>Toto pojištění se sjednává s ročním limitem plnění</w:t>
      </w:r>
      <w:r>
        <w:rPr>
          <w:spacing w:val="-31"/>
          <w:sz w:val="20"/>
        </w:rPr>
        <w:t xml:space="preserve"> </w:t>
      </w:r>
      <w:r>
        <w:rPr>
          <w:sz w:val="20"/>
        </w:rPr>
        <w:t>10.000 Kč.</w:t>
      </w:r>
    </w:p>
    <w:p w:rsidR="00283086" w:rsidRDefault="000F0D95">
      <w:pPr>
        <w:pStyle w:val="Odstavecseseznamem"/>
        <w:numPr>
          <w:ilvl w:val="0"/>
          <w:numId w:val="4"/>
        </w:numPr>
        <w:tabs>
          <w:tab w:val="left" w:pos="401"/>
        </w:tabs>
        <w:ind w:right="108" w:hanging="283"/>
        <w:jc w:val="both"/>
        <w:rPr>
          <w:sz w:val="20"/>
        </w:rPr>
      </w:pPr>
      <w:r>
        <w:rPr>
          <w:sz w:val="20"/>
        </w:rPr>
        <w:t>Pokud o náhradě této š</w:t>
      </w:r>
      <w:r>
        <w:rPr>
          <w:sz w:val="20"/>
        </w:rPr>
        <w:t>kody rozhoduje příslušný orgán, platí, že pojistná událost nastala teprve dnem, kdy rozhodnutí tohoto orgánu nabylo právní moci. Do doby, kdy rozhodnutí o škodě nabude právní moci, trvá ve vztahu k této škodě pojistná ochrana dle této smlouvy bez ohledu na</w:t>
      </w:r>
      <w:r>
        <w:rPr>
          <w:sz w:val="20"/>
        </w:rPr>
        <w:t xml:space="preserve"> sjednaný konec</w:t>
      </w:r>
      <w:r>
        <w:rPr>
          <w:spacing w:val="-19"/>
          <w:sz w:val="20"/>
        </w:rPr>
        <w:t xml:space="preserve"> </w:t>
      </w:r>
      <w:r>
        <w:rPr>
          <w:sz w:val="20"/>
        </w:rPr>
        <w:t>pojištění.</w:t>
      </w:r>
    </w:p>
    <w:p w:rsidR="00283086" w:rsidRDefault="000F0D95">
      <w:pPr>
        <w:pStyle w:val="Odstavecseseznamem"/>
        <w:numPr>
          <w:ilvl w:val="0"/>
          <w:numId w:val="4"/>
        </w:numPr>
        <w:tabs>
          <w:tab w:val="left" w:pos="401"/>
        </w:tabs>
        <w:ind w:hanging="283"/>
        <w:rPr>
          <w:sz w:val="20"/>
        </w:rPr>
      </w:pPr>
      <w:r>
        <w:rPr>
          <w:sz w:val="20"/>
        </w:rPr>
        <w:lastRenderedPageBreak/>
        <w:t>Rozsah pojistného krytí obecné odpovědnosti nebude omezen výlukou na škody způsobené stlačenými</w:t>
      </w:r>
      <w:r>
        <w:rPr>
          <w:spacing w:val="-25"/>
          <w:sz w:val="20"/>
        </w:rPr>
        <w:t xml:space="preserve"> </w:t>
      </w:r>
      <w:r>
        <w:rPr>
          <w:sz w:val="20"/>
        </w:rPr>
        <w:t>plyny.</w:t>
      </w:r>
    </w:p>
    <w:p w:rsidR="00283086" w:rsidRDefault="000F0D95">
      <w:pPr>
        <w:pStyle w:val="Odstavecseseznamem"/>
        <w:numPr>
          <w:ilvl w:val="0"/>
          <w:numId w:val="4"/>
        </w:numPr>
        <w:tabs>
          <w:tab w:val="left" w:pos="401"/>
        </w:tabs>
        <w:ind w:right="110" w:hanging="283"/>
        <w:jc w:val="both"/>
        <w:rPr>
          <w:sz w:val="20"/>
        </w:rPr>
      </w:pPr>
      <w:r>
        <w:rPr>
          <w:sz w:val="20"/>
        </w:rPr>
        <w:t>Rozsah pojistného krytí obecné odpovědnosti nebude omezen výlukou na škody vzniklé při nakládce a vykládce či manipulace s neb</w:t>
      </w:r>
      <w:r>
        <w:rPr>
          <w:sz w:val="20"/>
        </w:rPr>
        <w:t>ezpečnými látkami (chemie na úpravu</w:t>
      </w:r>
      <w:r>
        <w:rPr>
          <w:spacing w:val="-13"/>
          <w:sz w:val="20"/>
        </w:rPr>
        <w:t xml:space="preserve"> </w:t>
      </w:r>
      <w:r>
        <w:rPr>
          <w:sz w:val="20"/>
        </w:rPr>
        <w:t>vody).</w:t>
      </w:r>
    </w:p>
    <w:p w:rsidR="00283086" w:rsidRDefault="000F0D95">
      <w:pPr>
        <w:pStyle w:val="Odstavecseseznamem"/>
        <w:numPr>
          <w:ilvl w:val="0"/>
          <w:numId w:val="4"/>
        </w:numPr>
        <w:tabs>
          <w:tab w:val="left" w:pos="401"/>
        </w:tabs>
        <w:ind w:right="108" w:hanging="283"/>
        <w:jc w:val="both"/>
        <w:rPr>
          <w:sz w:val="20"/>
        </w:rPr>
      </w:pPr>
      <w:r>
        <w:rPr>
          <w:sz w:val="20"/>
        </w:rPr>
        <w:t>Rozsah pojistného krytí obecné odpovědnosti bude zahrnovat i náhradu nákladů zdravotních pojišťoven vynaložených za zdravotní péči a nákladů a orgánů správy sociálního zabezpečení ve prospěch 3.</w:t>
      </w:r>
      <w:r>
        <w:rPr>
          <w:spacing w:val="-20"/>
          <w:sz w:val="20"/>
        </w:rPr>
        <w:t xml:space="preserve"> </w:t>
      </w:r>
      <w:r>
        <w:rPr>
          <w:sz w:val="20"/>
        </w:rPr>
        <w:t>osob.</w:t>
      </w:r>
    </w:p>
    <w:p w:rsidR="00283086" w:rsidRDefault="000F0D95">
      <w:pPr>
        <w:pStyle w:val="Odstavecseseznamem"/>
        <w:numPr>
          <w:ilvl w:val="0"/>
          <w:numId w:val="4"/>
        </w:numPr>
        <w:tabs>
          <w:tab w:val="left" w:pos="401"/>
        </w:tabs>
        <w:ind w:right="111" w:hanging="283"/>
        <w:jc w:val="both"/>
        <w:rPr>
          <w:sz w:val="20"/>
        </w:rPr>
      </w:pPr>
      <w:r>
        <w:rPr>
          <w:sz w:val="20"/>
        </w:rPr>
        <w:t>Pojištění od</w:t>
      </w:r>
      <w:r>
        <w:rPr>
          <w:sz w:val="20"/>
        </w:rPr>
        <w:t>povědnosti za škody způsobené vadou výrobku se vztahuje též na škody způsobené střevní infekcí typu například salmonela</w:t>
      </w:r>
      <w:r>
        <w:rPr>
          <w:spacing w:val="-3"/>
          <w:sz w:val="20"/>
        </w:rPr>
        <w:t xml:space="preserve"> </w:t>
      </w:r>
      <w:r>
        <w:rPr>
          <w:sz w:val="20"/>
        </w:rPr>
        <w:t>apod.</w:t>
      </w:r>
    </w:p>
    <w:p w:rsidR="00283086" w:rsidRDefault="000F0D95">
      <w:pPr>
        <w:pStyle w:val="Odstavecseseznamem"/>
        <w:numPr>
          <w:ilvl w:val="0"/>
          <w:numId w:val="4"/>
        </w:numPr>
        <w:tabs>
          <w:tab w:val="left" w:pos="401"/>
        </w:tabs>
        <w:ind w:right="108" w:hanging="283"/>
        <w:jc w:val="both"/>
        <w:rPr>
          <w:sz w:val="20"/>
        </w:rPr>
      </w:pPr>
      <w:r>
        <w:rPr>
          <w:sz w:val="20"/>
        </w:rPr>
        <w:t>Pokud o náhradě této škody rozhoduje příslušný orgán, platí, že pojistná událost nastala teprve dnem, kdy rozhodnutí tohoto orgánu</w:t>
      </w:r>
      <w:r>
        <w:rPr>
          <w:sz w:val="20"/>
        </w:rPr>
        <w:t xml:space="preserve"> nabylo právní moci. Do doby, kdy rozhodnutí o škodě nabude právní moci, trvá ve vztahu k této škodě pojistná ochrana dle této smlouvy bez ohledu na sjednaný konec</w:t>
      </w:r>
      <w:r>
        <w:rPr>
          <w:spacing w:val="-19"/>
          <w:sz w:val="20"/>
        </w:rPr>
        <w:t xml:space="preserve"> </w:t>
      </w:r>
      <w:r>
        <w:rPr>
          <w:sz w:val="20"/>
        </w:rPr>
        <w:t>pojištění.</w:t>
      </w:r>
    </w:p>
    <w:p w:rsidR="00283086" w:rsidRDefault="000F0D95">
      <w:pPr>
        <w:pStyle w:val="Odstavecseseznamem"/>
        <w:numPr>
          <w:ilvl w:val="0"/>
          <w:numId w:val="4"/>
        </w:numPr>
        <w:tabs>
          <w:tab w:val="left" w:pos="401"/>
        </w:tabs>
        <w:ind w:right="107" w:hanging="283"/>
        <w:jc w:val="both"/>
        <w:rPr>
          <w:sz w:val="20"/>
        </w:rPr>
      </w:pPr>
      <w:r>
        <w:rPr>
          <w:sz w:val="20"/>
        </w:rPr>
        <w:t>V případě sjednaného pojistného krytí pro škody na věcech převzatých nebo užívaný</w:t>
      </w:r>
      <w:r>
        <w:rPr>
          <w:sz w:val="20"/>
        </w:rPr>
        <w:t>ch se toto připojištění vztahuje také na</w:t>
      </w:r>
      <w:r>
        <w:rPr>
          <w:spacing w:val="-3"/>
          <w:sz w:val="20"/>
        </w:rPr>
        <w:t xml:space="preserve"> </w:t>
      </w:r>
      <w:r>
        <w:rPr>
          <w:sz w:val="20"/>
        </w:rPr>
        <w:t>nemovitosti.</w:t>
      </w:r>
    </w:p>
    <w:p w:rsidR="00283086" w:rsidRDefault="000F0D95">
      <w:pPr>
        <w:pStyle w:val="Odstavecseseznamem"/>
        <w:numPr>
          <w:ilvl w:val="0"/>
          <w:numId w:val="4"/>
        </w:numPr>
        <w:tabs>
          <w:tab w:val="left" w:pos="401"/>
        </w:tabs>
        <w:ind w:right="110" w:hanging="283"/>
        <w:jc w:val="both"/>
        <w:rPr>
          <w:sz w:val="20"/>
        </w:rPr>
      </w:pPr>
      <w:r>
        <w:rPr>
          <w:sz w:val="20"/>
        </w:rPr>
        <w:t>Pojištění odpovědnosti za škody způsobené vadou výrobku se vztahuje též na škody způsobené vadně vykonanou prací, jejíž následky se projeví po jejím</w:t>
      </w:r>
      <w:r>
        <w:rPr>
          <w:spacing w:val="-14"/>
          <w:sz w:val="20"/>
        </w:rPr>
        <w:t xml:space="preserve"> </w:t>
      </w:r>
      <w:r>
        <w:rPr>
          <w:sz w:val="20"/>
        </w:rPr>
        <w:t>předání.</w:t>
      </w:r>
    </w:p>
    <w:p w:rsidR="00283086" w:rsidRDefault="000F0D95">
      <w:pPr>
        <w:pStyle w:val="Odstavecseseznamem"/>
        <w:numPr>
          <w:ilvl w:val="0"/>
          <w:numId w:val="4"/>
        </w:numPr>
        <w:tabs>
          <w:tab w:val="left" w:pos="401"/>
        </w:tabs>
        <w:ind w:hanging="283"/>
        <w:rPr>
          <w:sz w:val="20"/>
        </w:rPr>
      </w:pPr>
      <w:r>
        <w:rPr>
          <w:sz w:val="20"/>
        </w:rPr>
        <w:t>Připojištění čistých finančních škod se vzta</w:t>
      </w:r>
      <w:r>
        <w:rPr>
          <w:sz w:val="20"/>
        </w:rPr>
        <w:t>huje i na čisté finanční škody vzniklé v důsledku vady</w:t>
      </w:r>
      <w:r>
        <w:rPr>
          <w:spacing w:val="-25"/>
          <w:sz w:val="20"/>
        </w:rPr>
        <w:t xml:space="preserve"> </w:t>
      </w:r>
      <w:r>
        <w:rPr>
          <w:sz w:val="20"/>
        </w:rPr>
        <w:t>výrobku.</w:t>
      </w:r>
    </w:p>
    <w:p w:rsidR="00283086" w:rsidRDefault="00283086">
      <w:pPr>
        <w:rPr>
          <w:sz w:val="20"/>
        </w:rPr>
        <w:sectPr w:rsidR="00283086">
          <w:pgSz w:w="11910" w:h="16840"/>
          <w:pgMar w:top="1480" w:right="1020" w:bottom="760" w:left="960" w:header="1034" w:footer="568" w:gutter="0"/>
          <w:cols w:space="708"/>
        </w:sectPr>
      </w:pPr>
    </w:p>
    <w:p w:rsidR="00283086" w:rsidRDefault="00283086">
      <w:pPr>
        <w:pStyle w:val="Zkladntext"/>
        <w:spacing w:before="4"/>
        <w:rPr>
          <w:sz w:val="16"/>
        </w:rPr>
      </w:pPr>
    </w:p>
    <w:p w:rsidR="00283086" w:rsidRDefault="000F0D95">
      <w:pPr>
        <w:pStyle w:val="Odstavecseseznamem"/>
        <w:numPr>
          <w:ilvl w:val="0"/>
          <w:numId w:val="4"/>
        </w:numPr>
        <w:tabs>
          <w:tab w:val="left" w:pos="401"/>
        </w:tabs>
        <w:spacing w:before="88"/>
        <w:ind w:right="149" w:hanging="283"/>
        <w:jc w:val="both"/>
        <w:rPr>
          <w:sz w:val="20"/>
        </w:rPr>
      </w:pPr>
      <w:r>
        <w:rPr>
          <w:sz w:val="20"/>
        </w:rPr>
        <w:t>Z pojištění není vyloučena odpovědnost za škodu nebo jinou újmu způsobenou v důsledku odchýlením se od stanovených parametrů kvality dodávek elektřiny, plynu, vody nebo tepla. Výluka je pouze na nedodání výrobku, přerušení dodávky, výkyvem v dodávce nebo s</w:t>
      </w:r>
      <w:r>
        <w:rPr>
          <w:sz w:val="20"/>
        </w:rPr>
        <w:t>nížením</w:t>
      </w:r>
      <w:r>
        <w:rPr>
          <w:spacing w:val="-13"/>
          <w:sz w:val="20"/>
        </w:rPr>
        <w:t xml:space="preserve"> </w:t>
      </w:r>
      <w:r>
        <w:rPr>
          <w:sz w:val="20"/>
        </w:rPr>
        <w:t>dodávky.</w:t>
      </w:r>
    </w:p>
    <w:p w:rsidR="00283086" w:rsidRDefault="000F0D95">
      <w:pPr>
        <w:pStyle w:val="Zkladntext"/>
        <w:spacing w:before="64"/>
        <w:ind w:left="117"/>
        <w:rPr>
          <w:rFonts w:ascii="Times New Roman" w:hAnsi="Times New Roman"/>
        </w:rPr>
      </w:pPr>
      <w:r>
        <w:rPr>
          <w:rFonts w:ascii="Times New Roman" w:hAnsi="Times New Roman"/>
          <w:w w:val="105"/>
        </w:rPr>
        <w:t>Požadovaná ustanovení - všeobecná část:</w:t>
      </w:r>
    </w:p>
    <w:p w:rsidR="00283086" w:rsidRDefault="000F0D95">
      <w:pPr>
        <w:pStyle w:val="Odstavecseseznamem"/>
        <w:numPr>
          <w:ilvl w:val="0"/>
          <w:numId w:val="3"/>
        </w:numPr>
        <w:tabs>
          <w:tab w:val="left" w:pos="401"/>
        </w:tabs>
        <w:spacing w:before="68"/>
        <w:ind w:right="149" w:hanging="283"/>
        <w:jc w:val="both"/>
        <w:rPr>
          <w:sz w:val="20"/>
        </w:rPr>
      </w:pPr>
      <w:r>
        <w:rPr>
          <w:sz w:val="20"/>
        </w:rPr>
        <w:t>Pro účely této pojistné smlouvy se ujednává, že ke dni sjednání pojištění odpovídají pojistné částky pojištěných věcí pojistné hodnotě a pojistitel akceptuje pojistné částky jako hodnotu nové věci ve smyslu pojistných podmínek. Pojištěný je povinen oznámit</w:t>
      </w:r>
      <w:r>
        <w:rPr>
          <w:sz w:val="20"/>
        </w:rPr>
        <w:t xml:space="preserve"> navýšení pojistných částek, pokud dojde ke zvýšení hodnoty pojištěných věcí v průběhu pojistného období o více než 15</w:t>
      </w:r>
      <w:r>
        <w:rPr>
          <w:spacing w:val="-14"/>
          <w:sz w:val="20"/>
        </w:rPr>
        <w:t xml:space="preserve"> </w:t>
      </w:r>
      <w:r>
        <w:rPr>
          <w:sz w:val="20"/>
        </w:rPr>
        <w:t>%.</w:t>
      </w:r>
    </w:p>
    <w:p w:rsidR="00283086" w:rsidRDefault="000F0D95">
      <w:pPr>
        <w:pStyle w:val="Odstavecseseznamem"/>
        <w:numPr>
          <w:ilvl w:val="0"/>
          <w:numId w:val="3"/>
        </w:numPr>
        <w:tabs>
          <w:tab w:val="left" w:pos="401"/>
        </w:tabs>
        <w:spacing w:before="58"/>
        <w:ind w:right="151" w:hanging="283"/>
        <w:jc w:val="both"/>
        <w:rPr>
          <w:sz w:val="20"/>
        </w:rPr>
      </w:pPr>
      <w:r>
        <w:rPr>
          <w:sz w:val="20"/>
        </w:rPr>
        <w:t>V položce „Soubor věcí movitých, včetně strojů, elektroniky a DHIM – vlastní i cizí“ jsou zahrnuty i vodoměry  vedené v účetní evidenc</w:t>
      </w:r>
      <w:r>
        <w:rPr>
          <w:sz w:val="20"/>
        </w:rPr>
        <w:t>i pojištěného umístěné u koncového</w:t>
      </w:r>
      <w:r>
        <w:rPr>
          <w:spacing w:val="-21"/>
          <w:sz w:val="20"/>
        </w:rPr>
        <w:t xml:space="preserve"> </w:t>
      </w:r>
      <w:r>
        <w:rPr>
          <w:sz w:val="20"/>
        </w:rPr>
        <w:t>odběratele.</w:t>
      </w:r>
    </w:p>
    <w:p w:rsidR="00283086" w:rsidRDefault="000F0D95">
      <w:pPr>
        <w:pStyle w:val="Odstavecseseznamem"/>
        <w:numPr>
          <w:ilvl w:val="0"/>
          <w:numId w:val="3"/>
        </w:numPr>
        <w:tabs>
          <w:tab w:val="left" w:pos="401"/>
        </w:tabs>
        <w:ind w:right="153" w:hanging="283"/>
        <w:jc w:val="both"/>
        <w:rPr>
          <w:sz w:val="20"/>
        </w:rPr>
      </w:pPr>
      <w:r>
        <w:rPr>
          <w:sz w:val="20"/>
        </w:rPr>
        <w:t>Inflační doložka: Pojišťovna nebude namítat podpojištění, dojde-li v průběhu pojistného období k navýšení pojistných hodnot v důsledku inflace menší než 15</w:t>
      </w:r>
      <w:r>
        <w:rPr>
          <w:spacing w:val="-16"/>
          <w:sz w:val="20"/>
        </w:rPr>
        <w:t xml:space="preserve"> </w:t>
      </w:r>
      <w:r>
        <w:rPr>
          <w:sz w:val="20"/>
        </w:rPr>
        <w:t>%.</w:t>
      </w:r>
    </w:p>
    <w:p w:rsidR="00283086" w:rsidRDefault="000F0D95">
      <w:pPr>
        <w:pStyle w:val="Odstavecseseznamem"/>
        <w:numPr>
          <w:ilvl w:val="0"/>
          <w:numId w:val="3"/>
        </w:numPr>
        <w:tabs>
          <w:tab w:val="left" w:pos="401"/>
        </w:tabs>
        <w:spacing w:before="57"/>
        <w:ind w:right="150" w:hanging="283"/>
        <w:jc w:val="both"/>
        <w:rPr>
          <w:sz w:val="20"/>
        </w:rPr>
      </w:pPr>
      <w:r>
        <w:rPr>
          <w:sz w:val="20"/>
        </w:rPr>
        <w:t xml:space="preserve">Pojištění všech předmětů pojištění se sjednává na </w:t>
      </w:r>
      <w:r>
        <w:rPr>
          <w:sz w:val="20"/>
        </w:rPr>
        <w:t>novou cenu. V případě poškození nebo zničení pojištěných věcí vyplatí pojistitel náklad na znovupořízení věci v době pojistné události sníženou o cenu případných zbytků bez odpočtu opotřebení a to bez ohledu na další ustanovení pojistných</w:t>
      </w:r>
      <w:r>
        <w:rPr>
          <w:spacing w:val="-19"/>
          <w:sz w:val="20"/>
        </w:rPr>
        <w:t xml:space="preserve"> </w:t>
      </w:r>
      <w:r>
        <w:rPr>
          <w:sz w:val="20"/>
        </w:rPr>
        <w:t>podmínek.</w:t>
      </w:r>
    </w:p>
    <w:p w:rsidR="00283086" w:rsidRDefault="000F0D95">
      <w:pPr>
        <w:pStyle w:val="Odstavecseseznamem"/>
        <w:numPr>
          <w:ilvl w:val="0"/>
          <w:numId w:val="3"/>
        </w:numPr>
        <w:tabs>
          <w:tab w:val="left" w:pos="401"/>
        </w:tabs>
        <w:spacing w:before="57"/>
        <w:ind w:right="149" w:hanging="283"/>
        <w:jc w:val="both"/>
        <w:rPr>
          <w:sz w:val="20"/>
        </w:rPr>
      </w:pPr>
      <w:r>
        <w:rPr>
          <w:sz w:val="20"/>
        </w:rPr>
        <w:t>V přípa</w:t>
      </w:r>
      <w:r>
        <w:rPr>
          <w:sz w:val="20"/>
        </w:rPr>
        <w:t>dě cizích věcí užívaných pojištěným se ujednává, že v případě pojistné události pojistitel poskytne plnění v nové ceně a to bez ohledu na další ustanovení pojistných</w:t>
      </w:r>
      <w:r>
        <w:rPr>
          <w:spacing w:val="-17"/>
          <w:sz w:val="20"/>
        </w:rPr>
        <w:t xml:space="preserve"> </w:t>
      </w:r>
      <w:r>
        <w:rPr>
          <w:sz w:val="20"/>
        </w:rPr>
        <w:t>podmínek.</w:t>
      </w:r>
    </w:p>
    <w:p w:rsidR="00283086" w:rsidRDefault="000F0D95">
      <w:pPr>
        <w:pStyle w:val="Odstavecseseznamem"/>
        <w:numPr>
          <w:ilvl w:val="0"/>
          <w:numId w:val="3"/>
        </w:numPr>
        <w:tabs>
          <w:tab w:val="left" w:pos="401"/>
        </w:tabs>
        <w:ind w:right="152" w:hanging="283"/>
        <w:jc w:val="both"/>
        <w:rPr>
          <w:sz w:val="20"/>
        </w:rPr>
      </w:pPr>
      <w:r>
        <w:rPr>
          <w:sz w:val="20"/>
        </w:rPr>
        <w:t>Ujednává se, že pojištěné cizí věci, které pojištěný užívá na základě leasingový</w:t>
      </w:r>
      <w:r>
        <w:rPr>
          <w:sz w:val="20"/>
        </w:rPr>
        <w:t>ch, nájemních či jiných smluv, jsou v případě převodu do vlastnictví pojištěného automaticky pojištěny v rozsahu sjednané pojistné</w:t>
      </w:r>
      <w:r>
        <w:rPr>
          <w:spacing w:val="-21"/>
          <w:sz w:val="20"/>
        </w:rPr>
        <w:t xml:space="preserve"> </w:t>
      </w:r>
      <w:r>
        <w:rPr>
          <w:sz w:val="20"/>
        </w:rPr>
        <w:t>smlouvy.</w:t>
      </w:r>
    </w:p>
    <w:p w:rsidR="00283086" w:rsidRDefault="000F0D95">
      <w:pPr>
        <w:pStyle w:val="Odstavecseseznamem"/>
        <w:numPr>
          <w:ilvl w:val="0"/>
          <w:numId w:val="3"/>
        </w:numPr>
        <w:tabs>
          <w:tab w:val="left" w:pos="401"/>
        </w:tabs>
        <w:spacing w:before="58"/>
        <w:ind w:right="147" w:hanging="283"/>
        <w:jc w:val="both"/>
        <w:rPr>
          <w:sz w:val="20"/>
        </w:rPr>
      </w:pPr>
      <w:r>
        <w:rPr>
          <w:sz w:val="20"/>
        </w:rPr>
        <w:t>V případě pojistné události na pojištěných souborech odečte pojistitel pouze jednu spoluúčast a to nejvyšší sjednanou, pokud není pro klienta výhodnější odečtení spoluúčastí z jednotlivých předmětných pojištění, jichž se pojistná událost</w:t>
      </w:r>
      <w:r>
        <w:rPr>
          <w:spacing w:val="-3"/>
          <w:sz w:val="20"/>
        </w:rPr>
        <w:t xml:space="preserve"> </w:t>
      </w:r>
      <w:r>
        <w:rPr>
          <w:sz w:val="20"/>
        </w:rPr>
        <w:t>týká.</w:t>
      </w:r>
    </w:p>
    <w:p w:rsidR="00283086" w:rsidRDefault="000F0D95">
      <w:pPr>
        <w:pStyle w:val="Odstavecseseznamem"/>
        <w:numPr>
          <w:ilvl w:val="0"/>
          <w:numId w:val="3"/>
        </w:numPr>
        <w:tabs>
          <w:tab w:val="left" w:pos="401"/>
        </w:tabs>
        <w:ind w:right="149" w:hanging="283"/>
        <w:jc w:val="both"/>
        <w:rPr>
          <w:sz w:val="20"/>
        </w:rPr>
      </w:pPr>
      <w:r>
        <w:rPr>
          <w:sz w:val="20"/>
        </w:rPr>
        <w:t>Ujednává se,</w:t>
      </w:r>
      <w:r>
        <w:rPr>
          <w:sz w:val="20"/>
        </w:rPr>
        <w:t xml:space="preserv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w:t>
      </w:r>
      <w:r>
        <w:rPr>
          <w:sz w:val="20"/>
        </w:rPr>
        <w:t>bo omezení</w:t>
      </w:r>
      <w:r>
        <w:rPr>
          <w:spacing w:val="-18"/>
          <w:sz w:val="20"/>
        </w:rPr>
        <w:t xml:space="preserve"> </w:t>
      </w:r>
      <w:r>
        <w:rPr>
          <w:sz w:val="20"/>
        </w:rPr>
        <w:t>provozu.</w:t>
      </w:r>
    </w:p>
    <w:p w:rsidR="00283086" w:rsidRDefault="000F0D95">
      <w:pPr>
        <w:pStyle w:val="Odstavecseseznamem"/>
        <w:numPr>
          <w:ilvl w:val="0"/>
          <w:numId w:val="3"/>
        </w:numPr>
        <w:tabs>
          <w:tab w:val="left" w:pos="401"/>
        </w:tabs>
        <w:ind w:right="149" w:hanging="283"/>
        <w:jc w:val="both"/>
        <w:rPr>
          <w:sz w:val="20"/>
        </w:rPr>
      </w:pPr>
      <w:r>
        <w:rPr>
          <w:sz w:val="20"/>
        </w:rPr>
        <w:t>V případě vzniku takové jedné pojistné události na více místech pojištění se od celkové výše pojistného plnění za pojistnou událost odečítá pouze ta spoluúčast, která je nejvyšší ze všech spoluúčastí sjednaných a následně vypočtených pr</w:t>
      </w:r>
      <w:r>
        <w:rPr>
          <w:sz w:val="20"/>
        </w:rPr>
        <w:t>o jednotlivá místa pojištění postižená touto pojistnou</w:t>
      </w:r>
      <w:r>
        <w:rPr>
          <w:spacing w:val="-17"/>
          <w:sz w:val="20"/>
        </w:rPr>
        <w:t xml:space="preserve"> </w:t>
      </w:r>
      <w:r>
        <w:rPr>
          <w:sz w:val="20"/>
        </w:rPr>
        <w:t>událostí.</w:t>
      </w:r>
    </w:p>
    <w:p w:rsidR="00283086" w:rsidRDefault="000F0D95">
      <w:pPr>
        <w:pStyle w:val="Odstavecseseznamem"/>
        <w:numPr>
          <w:ilvl w:val="0"/>
          <w:numId w:val="3"/>
        </w:numPr>
        <w:tabs>
          <w:tab w:val="left" w:pos="401"/>
        </w:tabs>
        <w:ind w:right="149" w:hanging="283"/>
        <w:jc w:val="both"/>
        <w:rPr>
          <w:sz w:val="20"/>
        </w:rPr>
      </w:pPr>
      <w:r>
        <w:rPr>
          <w:sz w:val="20"/>
        </w:rPr>
        <w:t>Smluvní strany se dohodly, že v případě zániku pojištění předmětu pojištění z důvodu prodeje věci, změny vlastníka věci, apod., pojistitel vrátí pojistníkovi nespotřebovanou poměrnou část</w:t>
      </w:r>
      <w:r>
        <w:rPr>
          <w:spacing w:val="-24"/>
          <w:sz w:val="20"/>
        </w:rPr>
        <w:t xml:space="preserve"> </w:t>
      </w:r>
      <w:r>
        <w:rPr>
          <w:sz w:val="20"/>
        </w:rPr>
        <w:t>poj</w:t>
      </w:r>
      <w:r>
        <w:rPr>
          <w:sz w:val="20"/>
        </w:rPr>
        <w:t>istného.</w:t>
      </w:r>
    </w:p>
    <w:p w:rsidR="00283086" w:rsidRDefault="000F0D95">
      <w:pPr>
        <w:pStyle w:val="Odstavecseseznamem"/>
        <w:numPr>
          <w:ilvl w:val="0"/>
          <w:numId w:val="3"/>
        </w:numPr>
        <w:tabs>
          <w:tab w:val="left" w:pos="401"/>
        </w:tabs>
        <w:spacing w:before="58"/>
        <w:ind w:right="147" w:hanging="283"/>
        <w:jc w:val="both"/>
        <w:rPr>
          <w:sz w:val="20"/>
        </w:rPr>
      </w:pPr>
      <w:r>
        <w:rPr>
          <w:sz w:val="20"/>
        </w:rPr>
        <w:t>Pojistné krytí zahrnuje i pojištění nákladů na hašení, demolici, odvoz suti, likvidaci zbytků a následků pojistné události včetně dočasného přemístění majetku a včetně všech ostatních nákladů s tím</w:t>
      </w:r>
      <w:r>
        <w:rPr>
          <w:spacing w:val="-25"/>
          <w:sz w:val="20"/>
        </w:rPr>
        <w:t xml:space="preserve"> </w:t>
      </w:r>
      <w:r>
        <w:rPr>
          <w:sz w:val="20"/>
        </w:rPr>
        <w:t>spojených.</w:t>
      </w:r>
    </w:p>
    <w:p w:rsidR="00283086" w:rsidRDefault="00283086">
      <w:pPr>
        <w:pStyle w:val="Zkladntext"/>
      </w:pPr>
    </w:p>
    <w:p w:rsidR="00283086" w:rsidRDefault="00283086">
      <w:pPr>
        <w:pStyle w:val="Zkladntext"/>
      </w:pPr>
    </w:p>
    <w:p w:rsidR="00283086" w:rsidRDefault="00283086">
      <w:pPr>
        <w:pStyle w:val="Zkladntext"/>
      </w:pPr>
    </w:p>
    <w:p w:rsidR="00283086" w:rsidRDefault="00283086">
      <w:pPr>
        <w:pStyle w:val="Zkladntext"/>
      </w:pPr>
    </w:p>
    <w:p w:rsidR="00283086" w:rsidRDefault="00283086">
      <w:pPr>
        <w:pStyle w:val="Zkladntext"/>
        <w:spacing w:before="1"/>
        <w:rPr>
          <w:sz w:val="17"/>
        </w:rPr>
      </w:pPr>
    </w:p>
    <w:p w:rsidR="00283086" w:rsidRDefault="00283086">
      <w:pPr>
        <w:rPr>
          <w:sz w:val="17"/>
        </w:rPr>
        <w:sectPr w:rsidR="00283086">
          <w:pgSz w:w="11910" w:h="16840"/>
          <w:pgMar w:top="1480" w:right="980" w:bottom="760" w:left="960" w:header="1034" w:footer="568" w:gutter="0"/>
          <w:cols w:space="708"/>
        </w:sectPr>
      </w:pPr>
    </w:p>
    <w:p w:rsidR="00283086" w:rsidRDefault="00283086">
      <w:pPr>
        <w:pStyle w:val="Zkladntext"/>
        <w:rPr>
          <w:sz w:val="22"/>
        </w:rPr>
      </w:pPr>
    </w:p>
    <w:p w:rsidR="00283086" w:rsidRDefault="00283086">
      <w:pPr>
        <w:pStyle w:val="Zkladntext"/>
        <w:rPr>
          <w:sz w:val="22"/>
        </w:rPr>
      </w:pPr>
    </w:p>
    <w:p w:rsidR="00283086" w:rsidRDefault="000F0D95">
      <w:pPr>
        <w:pStyle w:val="Odstavecseseznamem"/>
        <w:numPr>
          <w:ilvl w:val="0"/>
          <w:numId w:val="2"/>
        </w:numPr>
        <w:tabs>
          <w:tab w:val="left" w:pos="477"/>
          <w:tab w:val="left" w:pos="478"/>
        </w:tabs>
        <w:spacing w:before="157"/>
        <w:rPr>
          <w:sz w:val="20"/>
        </w:rPr>
      </w:pPr>
      <w:r>
        <w:rPr>
          <w:sz w:val="20"/>
        </w:rPr>
        <w:t>Roční pojistn</w:t>
      </w:r>
      <w:r>
        <w:rPr>
          <w:sz w:val="20"/>
        </w:rPr>
        <w:t>é</w:t>
      </w:r>
      <w:r>
        <w:rPr>
          <w:spacing w:val="-5"/>
          <w:sz w:val="20"/>
        </w:rPr>
        <w:t xml:space="preserve"> </w:t>
      </w:r>
      <w:r>
        <w:rPr>
          <w:sz w:val="20"/>
        </w:rPr>
        <w:t>činí:</w:t>
      </w:r>
    </w:p>
    <w:p w:rsidR="00283086" w:rsidRDefault="000F0D95">
      <w:pPr>
        <w:pStyle w:val="Zkladntext"/>
        <w:spacing w:before="91" w:line="254" w:lineRule="auto"/>
        <w:ind w:left="117" w:right="3611" w:firstLine="931"/>
        <w:rPr>
          <w:rFonts w:ascii="Times New Roman" w:hAnsi="Times New Roman"/>
        </w:rPr>
      </w:pPr>
      <w:r>
        <w:br w:type="column"/>
      </w:r>
      <w:r>
        <w:rPr>
          <w:rFonts w:ascii="Times New Roman" w:hAnsi="Times New Roman"/>
        </w:rPr>
        <w:lastRenderedPageBreak/>
        <w:t xml:space="preserve">Článek           VII. </w:t>
      </w:r>
      <w:r>
        <w:rPr>
          <w:rFonts w:ascii="Times New Roman" w:hAnsi="Times New Roman"/>
          <w:u w:val="single"/>
        </w:rPr>
        <w:t>Výše a způsob placení  pojistného</w:t>
      </w:r>
    </w:p>
    <w:p w:rsidR="00283086" w:rsidRDefault="00283086">
      <w:pPr>
        <w:spacing w:line="254" w:lineRule="auto"/>
        <w:rPr>
          <w:rFonts w:ascii="Times New Roman" w:hAnsi="Times New Roman"/>
        </w:rPr>
        <w:sectPr w:rsidR="00283086">
          <w:type w:val="continuous"/>
          <w:pgSz w:w="11910" w:h="16840"/>
          <w:pgMar w:top="1580" w:right="980" w:bottom="280" w:left="960" w:header="708" w:footer="708" w:gutter="0"/>
          <w:cols w:num="2" w:space="708" w:equalWidth="0">
            <w:col w:w="2007" w:space="1468"/>
            <w:col w:w="6495"/>
          </w:cols>
        </w:sectPr>
      </w:pPr>
    </w:p>
    <w:p w:rsidR="00283086" w:rsidRDefault="00283086">
      <w:pPr>
        <w:pStyle w:val="Zkladntext"/>
        <w:rPr>
          <w:rFonts w:ascii="Times New Roman"/>
        </w:rPr>
      </w:pPr>
    </w:p>
    <w:p w:rsidR="00283086" w:rsidRDefault="00283086">
      <w:pPr>
        <w:pStyle w:val="Zkladntext"/>
        <w:spacing w:before="6"/>
        <w:rPr>
          <w:rFonts w:ascii="Times New Roman"/>
          <w:sz w:val="11"/>
        </w:rPr>
      </w:pPr>
    </w:p>
    <w:tbl>
      <w:tblPr>
        <w:tblStyle w:val="TableNormal"/>
        <w:tblW w:w="0" w:type="auto"/>
        <w:tblInd w:w="2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
        <w:gridCol w:w="9258"/>
      </w:tblGrid>
      <w:tr w:rsidR="00283086">
        <w:trPr>
          <w:trHeight w:hRule="exact" w:val="254"/>
        </w:trPr>
        <w:tc>
          <w:tcPr>
            <w:tcW w:w="325" w:type="dxa"/>
            <w:tcBorders>
              <w:right w:val="nil"/>
            </w:tcBorders>
          </w:tcPr>
          <w:p w:rsidR="00283086" w:rsidRDefault="000F0D95">
            <w:pPr>
              <w:pStyle w:val="TableParagraph"/>
              <w:spacing w:before="1"/>
              <w:ind w:left="0" w:right="64"/>
              <w:jc w:val="right"/>
              <w:rPr>
                <w:rFonts w:ascii="Calibri"/>
                <w:sz w:val="20"/>
              </w:rPr>
            </w:pPr>
            <w:r>
              <w:rPr>
                <w:rFonts w:ascii="Calibri"/>
                <w:w w:val="95"/>
                <w:sz w:val="20"/>
              </w:rPr>
              <w:t>1.</w:t>
            </w:r>
          </w:p>
        </w:tc>
        <w:tc>
          <w:tcPr>
            <w:tcW w:w="9258" w:type="dxa"/>
            <w:tcBorders>
              <w:left w:val="nil"/>
            </w:tcBorders>
          </w:tcPr>
          <w:p w:rsidR="00283086" w:rsidRDefault="000F0D95">
            <w:pPr>
              <w:pStyle w:val="TableParagraph"/>
              <w:spacing w:before="1"/>
              <w:ind w:left="66"/>
              <w:rPr>
                <w:rFonts w:ascii="Calibri" w:hAnsi="Calibri"/>
                <w:sz w:val="20"/>
              </w:rPr>
            </w:pPr>
            <w:r>
              <w:rPr>
                <w:rFonts w:ascii="Calibri" w:hAnsi="Calibri"/>
                <w:sz w:val="20"/>
              </w:rPr>
              <w:t>Živelní pojištění ...................................................................................................................................607.557,- Kč</w:t>
            </w:r>
          </w:p>
        </w:tc>
      </w:tr>
      <w:tr w:rsidR="00283086">
        <w:trPr>
          <w:trHeight w:hRule="exact" w:val="254"/>
        </w:trPr>
        <w:tc>
          <w:tcPr>
            <w:tcW w:w="325" w:type="dxa"/>
            <w:tcBorders>
              <w:right w:val="nil"/>
            </w:tcBorders>
          </w:tcPr>
          <w:p w:rsidR="00283086" w:rsidRDefault="000F0D95">
            <w:pPr>
              <w:pStyle w:val="TableParagraph"/>
              <w:spacing w:before="1"/>
              <w:ind w:left="0" w:right="64"/>
              <w:jc w:val="right"/>
              <w:rPr>
                <w:rFonts w:ascii="Calibri"/>
                <w:sz w:val="20"/>
              </w:rPr>
            </w:pPr>
            <w:r>
              <w:rPr>
                <w:rFonts w:ascii="Calibri"/>
                <w:w w:val="95"/>
                <w:sz w:val="20"/>
              </w:rPr>
              <w:t>2.</w:t>
            </w:r>
          </w:p>
        </w:tc>
        <w:tc>
          <w:tcPr>
            <w:tcW w:w="9258" w:type="dxa"/>
            <w:tcBorders>
              <w:left w:val="nil"/>
            </w:tcBorders>
          </w:tcPr>
          <w:p w:rsidR="00283086" w:rsidRDefault="000F0D95">
            <w:pPr>
              <w:pStyle w:val="TableParagraph"/>
              <w:spacing w:before="1"/>
              <w:ind w:left="66"/>
              <w:rPr>
                <w:rFonts w:ascii="Calibri" w:hAnsi="Calibri"/>
                <w:sz w:val="20"/>
              </w:rPr>
            </w:pPr>
            <w:r>
              <w:rPr>
                <w:rFonts w:ascii="Calibri" w:hAnsi="Calibri"/>
                <w:sz w:val="20"/>
              </w:rPr>
              <w:t>Pojištění odcizení a vandalismu ..........................................................</w:t>
            </w:r>
            <w:r>
              <w:rPr>
                <w:rFonts w:ascii="Calibri" w:hAnsi="Calibri"/>
                <w:sz w:val="20"/>
              </w:rPr>
              <w:t>..................................................18.379,- Kč</w:t>
            </w:r>
          </w:p>
        </w:tc>
      </w:tr>
      <w:tr w:rsidR="00283086">
        <w:trPr>
          <w:trHeight w:hRule="exact" w:val="254"/>
        </w:trPr>
        <w:tc>
          <w:tcPr>
            <w:tcW w:w="325" w:type="dxa"/>
            <w:tcBorders>
              <w:right w:val="nil"/>
            </w:tcBorders>
          </w:tcPr>
          <w:p w:rsidR="00283086" w:rsidRDefault="000F0D95">
            <w:pPr>
              <w:pStyle w:val="TableParagraph"/>
              <w:spacing w:before="1"/>
              <w:ind w:left="0" w:right="64"/>
              <w:jc w:val="right"/>
              <w:rPr>
                <w:rFonts w:ascii="Calibri"/>
                <w:sz w:val="20"/>
              </w:rPr>
            </w:pPr>
            <w:r>
              <w:rPr>
                <w:rFonts w:ascii="Calibri"/>
                <w:w w:val="95"/>
                <w:sz w:val="20"/>
              </w:rPr>
              <w:t>3.</w:t>
            </w:r>
          </w:p>
        </w:tc>
        <w:tc>
          <w:tcPr>
            <w:tcW w:w="9258" w:type="dxa"/>
            <w:tcBorders>
              <w:left w:val="nil"/>
            </w:tcBorders>
          </w:tcPr>
          <w:p w:rsidR="00283086" w:rsidRDefault="000F0D95">
            <w:pPr>
              <w:pStyle w:val="TableParagraph"/>
              <w:spacing w:before="1"/>
              <w:ind w:left="66"/>
              <w:rPr>
                <w:rFonts w:ascii="Calibri" w:hAnsi="Calibri"/>
                <w:sz w:val="20"/>
              </w:rPr>
            </w:pPr>
            <w:r>
              <w:rPr>
                <w:rFonts w:ascii="Calibri" w:hAnsi="Calibri"/>
                <w:sz w:val="20"/>
              </w:rPr>
              <w:t>Pojištění skla............................................................................................................................................1.500,- Kč</w:t>
            </w:r>
          </w:p>
        </w:tc>
      </w:tr>
      <w:tr w:rsidR="00283086">
        <w:trPr>
          <w:trHeight w:hRule="exact" w:val="254"/>
        </w:trPr>
        <w:tc>
          <w:tcPr>
            <w:tcW w:w="325" w:type="dxa"/>
            <w:tcBorders>
              <w:right w:val="nil"/>
            </w:tcBorders>
          </w:tcPr>
          <w:p w:rsidR="00283086" w:rsidRDefault="000F0D95">
            <w:pPr>
              <w:pStyle w:val="TableParagraph"/>
              <w:spacing w:before="1"/>
              <w:ind w:left="0" w:right="64"/>
              <w:jc w:val="right"/>
              <w:rPr>
                <w:rFonts w:ascii="Calibri"/>
                <w:sz w:val="20"/>
              </w:rPr>
            </w:pPr>
            <w:r>
              <w:rPr>
                <w:rFonts w:ascii="Calibri"/>
                <w:w w:val="95"/>
                <w:sz w:val="20"/>
              </w:rPr>
              <w:t>4.</w:t>
            </w:r>
          </w:p>
        </w:tc>
        <w:tc>
          <w:tcPr>
            <w:tcW w:w="9258" w:type="dxa"/>
            <w:tcBorders>
              <w:left w:val="nil"/>
            </w:tcBorders>
          </w:tcPr>
          <w:p w:rsidR="00283086" w:rsidRDefault="000F0D95">
            <w:pPr>
              <w:pStyle w:val="TableParagraph"/>
              <w:spacing w:before="1"/>
              <w:ind w:left="66"/>
              <w:rPr>
                <w:rFonts w:ascii="Calibri" w:hAnsi="Calibri"/>
                <w:sz w:val="20"/>
              </w:rPr>
            </w:pPr>
            <w:r>
              <w:rPr>
                <w:rFonts w:ascii="Calibri" w:hAnsi="Calibri"/>
                <w:sz w:val="20"/>
              </w:rPr>
              <w:t>Pojištění strojů, str</w:t>
            </w:r>
            <w:r>
              <w:rPr>
                <w:rFonts w:ascii="Calibri" w:hAnsi="Calibri"/>
                <w:sz w:val="20"/>
              </w:rPr>
              <w:t>ojních zařízení a elektroniky..................................................................................222.000,- Kč</w:t>
            </w:r>
          </w:p>
        </w:tc>
      </w:tr>
      <w:tr w:rsidR="00283086">
        <w:trPr>
          <w:trHeight w:hRule="exact" w:val="254"/>
        </w:trPr>
        <w:tc>
          <w:tcPr>
            <w:tcW w:w="325" w:type="dxa"/>
            <w:tcBorders>
              <w:right w:val="nil"/>
            </w:tcBorders>
          </w:tcPr>
          <w:p w:rsidR="00283086" w:rsidRDefault="000F0D95">
            <w:pPr>
              <w:pStyle w:val="TableParagraph"/>
              <w:spacing w:before="1"/>
              <w:ind w:left="0" w:right="64"/>
              <w:jc w:val="right"/>
              <w:rPr>
                <w:rFonts w:ascii="Calibri"/>
                <w:sz w:val="20"/>
              </w:rPr>
            </w:pPr>
            <w:r>
              <w:rPr>
                <w:rFonts w:ascii="Calibri"/>
                <w:w w:val="95"/>
                <w:sz w:val="20"/>
              </w:rPr>
              <w:t>5.</w:t>
            </w:r>
          </w:p>
        </w:tc>
        <w:tc>
          <w:tcPr>
            <w:tcW w:w="9258" w:type="dxa"/>
            <w:tcBorders>
              <w:left w:val="nil"/>
            </w:tcBorders>
          </w:tcPr>
          <w:p w:rsidR="00283086" w:rsidRDefault="000F0D95">
            <w:pPr>
              <w:pStyle w:val="TableParagraph"/>
              <w:spacing w:before="1"/>
              <w:ind w:left="66"/>
              <w:rPr>
                <w:rFonts w:ascii="Calibri" w:hAnsi="Calibri"/>
                <w:sz w:val="20"/>
              </w:rPr>
            </w:pPr>
            <w:r>
              <w:rPr>
                <w:rFonts w:ascii="Calibri" w:hAnsi="Calibri"/>
                <w:sz w:val="20"/>
              </w:rPr>
              <w:t>Pojištění odpovědnosti..........................................................................................................</w:t>
            </w:r>
            <w:r>
              <w:rPr>
                <w:rFonts w:ascii="Calibri" w:hAnsi="Calibri"/>
                <w:sz w:val="20"/>
              </w:rPr>
              <w:t>..............348.000,- Kč</w:t>
            </w:r>
          </w:p>
        </w:tc>
      </w:tr>
      <w:tr w:rsidR="00283086">
        <w:trPr>
          <w:trHeight w:hRule="exact" w:val="254"/>
        </w:trPr>
        <w:tc>
          <w:tcPr>
            <w:tcW w:w="9583" w:type="dxa"/>
            <w:gridSpan w:val="2"/>
          </w:tcPr>
          <w:p w:rsidR="00283086" w:rsidRDefault="000F0D95">
            <w:pPr>
              <w:pStyle w:val="TableParagraph"/>
              <w:spacing w:before="3"/>
              <w:rPr>
                <w:sz w:val="20"/>
              </w:rPr>
            </w:pPr>
            <w:r>
              <w:rPr>
                <w:sz w:val="20"/>
              </w:rPr>
              <w:t>Celkové  roční  pojistné  činí  .............................................................................................................. 1.197.436,- Kč</w:t>
            </w:r>
          </w:p>
        </w:tc>
      </w:tr>
    </w:tbl>
    <w:p w:rsidR="00283086" w:rsidRDefault="000F0D95">
      <w:pPr>
        <w:pStyle w:val="Odstavecseseznamem"/>
        <w:numPr>
          <w:ilvl w:val="0"/>
          <w:numId w:val="2"/>
        </w:numPr>
        <w:tabs>
          <w:tab w:val="left" w:pos="477"/>
          <w:tab w:val="left" w:pos="478"/>
        </w:tabs>
        <w:spacing w:before="119"/>
        <w:ind w:right="153"/>
        <w:rPr>
          <w:sz w:val="20"/>
        </w:rPr>
      </w:pPr>
      <w:r>
        <w:rPr>
          <w:sz w:val="20"/>
        </w:rPr>
        <w:t>Pojistné se považuje za zaplacené okamžikem připsání příslušné částky pojistného na účet pojišťovacího makléře, je-li placena prostřednictvím peněžního</w:t>
      </w:r>
      <w:r>
        <w:rPr>
          <w:spacing w:val="-9"/>
          <w:sz w:val="20"/>
        </w:rPr>
        <w:t xml:space="preserve"> </w:t>
      </w:r>
      <w:r>
        <w:rPr>
          <w:sz w:val="20"/>
        </w:rPr>
        <w:t>ústavu.</w:t>
      </w:r>
    </w:p>
    <w:p w:rsidR="00283086" w:rsidRDefault="00283086">
      <w:pPr>
        <w:rPr>
          <w:sz w:val="20"/>
        </w:rPr>
        <w:sectPr w:rsidR="00283086">
          <w:type w:val="continuous"/>
          <w:pgSz w:w="11910" w:h="16840"/>
          <w:pgMar w:top="1580" w:right="980" w:bottom="280" w:left="960" w:header="708" w:footer="708" w:gutter="0"/>
          <w:cols w:space="708"/>
        </w:sectPr>
      </w:pPr>
    </w:p>
    <w:p w:rsidR="00283086" w:rsidRDefault="000F0D95">
      <w:pPr>
        <w:pStyle w:val="Zkladntext"/>
        <w:spacing w:before="67"/>
        <w:ind w:right="629"/>
        <w:jc w:val="right"/>
        <w:rPr>
          <w:rFonts w:ascii="Times New Roman" w:hAnsi="Times New Roman"/>
        </w:rPr>
      </w:pPr>
      <w:r>
        <w:rPr>
          <w:rFonts w:ascii="Times New Roman" w:hAnsi="Times New Roman"/>
          <w:color w:val="808080"/>
        </w:rPr>
        <w:lastRenderedPageBreak/>
        <w:t>Česká podnikatelská pojišťovna, a.s., Vienna Insurance  Group</w:t>
      </w:r>
    </w:p>
    <w:p w:rsidR="00283086" w:rsidRDefault="000F0D95">
      <w:pPr>
        <w:pStyle w:val="Zkladntext"/>
        <w:spacing w:before="15"/>
        <w:ind w:right="633"/>
        <w:jc w:val="right"/>
        <w:rPr>
          <w:rFonts w:ascii="Times New Roman"/>
        </w:rPr>
      </w:pPr>
      <w:r>
        <w:rPr>
          <w:rFonts w:ascii="Times New Roman"/>
          <w:color w:val="808080"/>
        </w:rPr>
        <w:t>PS 0020166400</w:t>
      </w:r>
    </w:p>
    <w:p w:rsidR="00283086" w:rsidRDefault="00283086">
      <w:pPr>
        <w:pStyle w:val="Zkladntext"/>
        <w:spacing w:before="4"/>
        <w:rPr>
          <w:rFonts w:ascii="Times New Roman"/>
          <w:sz w:val="17"/>
        </w:rPr>
      </w:pPr>
    </w:p>
    <w:p w:rsidR="00283086" w:rsidRDefault="000F0D95">
      <w:pPr>
        <w:pStyle w:val="Odstavecseseznamem"/>
        <w:numPr>
          <w:ilvl w:val="0"/>
          <w:numId w:val="2"/>
        </w:numPr>
        <w:tabs>
          <w:tab w:val="left" w:pos="477"/>
          <w:tab w:val="left" w:pos="478"/>
        </w:tabs>
        <w:spacing w:before="87"/>
        <w:ind w:right="629"/>
        <w:rPr>
          <w:sz w:val="20"/>
        </w:rPr>
      </w:pPr>
      <w:r>
        <w:rPr>
          <w:w w:val="105"/>
          <w:sz w:val="20"/>
        </w:rPr>
        <w:t>Poj</w:t>
      </w:r>
      <w:r>
        <w:rPr>
          <w:w w:val="105"/>
          <w:sz w:val="20"/>
        </w:rPr>
        <w:t xml:space="preserve">istné bude placeno prostřednictvím peněžního ústavu </w:t>
      </w:r>
      <w:r>
        <w:rPr>
          <w:rFonts w:ascii="Times New Roman" w:hAnsi="Times New Roman"/>
          <w:w w:val="105"/>
          <w:sz w:val="20"/>
        </w:rPr>
        <w:t xml:space="preserve">na účet pojišťovacího makléře č. 7220843001/5500, </w:t>
      </w:r>
      <w:r>
        <w:rPr>
          <w:rFonts w:ascii="Times New Roman" w:hAnsi="Times New Roman"/>
          <w:sz w:val="20"/>
        </w:rPr>
        <w:t>v.s.</w:t>
      </w:r>
      <w:r>
        <w:rPr>
          <w:rFonts w:ascii="Times New Roman" w:hAnsi="Times New Roman"/>
          <w:spacing w:val="2"/>
          <w:sz w:val="20"/>
        </w:rPr>
        <w:t xml:space="preserve"> </w:t>
      </w:r>
      <w:r>
        <w:rPr>
          <w:rFonts w:ascii="Times New Roman" w:hAnsi="Times New Roman"/>
          <w:sz w:val="20"/>
        </w:rPr>
        <w:t>002016640</w:t>
      </w:r>
      <w:r>
        <w:rPr>
          <w:sz w:val="20"/>
        </w:rPr>
        <w:t>.</w:t>
      </w:r>
    </w:p>
    <w:p w:rsidR="00283086" w:rsidRDefault="000F0D95">
      <w:pPr>
        <w:pStyle w:val="Zkladntext"/>
        <w:spacing w:before="120"/>
        <w:ind w:left="477"/>
      </w:pPr>
      <w:r>
        <w:t>Pojistné je pojistným běžným a bude placeno za</w:t>
      </w:r>
      <w:r>
        <w:rPr>
          <w:rFonts w:ascii="Times New Roman" w:hAnsi="Times New Roman"/>
          <w:color w:val="0000FF"/>
        </w:rPr>
        <w:t xml:space="preserve">. </w:t>
      </w:r>
      <w:r>
        <w:t>čtvrtletní pojistná období k datu a v částkách takto:</w:t>
      </w:r>
    </w:p>
    <w:tbl>
      <w:tblPr>
        <w:tblStyle w:val="TableNormal"/>
        <w:tblW w:w="0" w:type="auto"/>
        <w:tblInd w:w="5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88"/>
        <w:gridCol w:w="1642"/>
      </w:tblGrid>
      <w:tr w:rsidR="00283086">
        <w:trPr>
          <w:trHeight w:hRule="exact" w:val="374"/>
        </w:trPr>
        <w:tc>
          <w:tcPr>
            <w:tcW w:w="1188" w:type="dxa"/>
          </w:tcPr>
          <w:p w:rsidR="00283086" w:rsidRDefault="000F0D95">
            <w:pPr>
              <w:pStyle w:val="TableParagraph"/>
              <w:spacing w:before="121"/>
              <w:ind w:left="109" w:right="109"/>
              <w:jc w:val="center"/>
              <w:rPr>
                <w:rFonts w:ascii="Calibri"/>
                <w:sz w:val="20"/>
              </w:rPr>
            </w:pPr>
            <w:r>
              <w:rPr>
                <w:rFonts w:ascii="Calibri"/>
                <w:sz w:val="20"/>
              </w:rPr>
              <w:t>datum:</w:t>
            </w:r>
          </w:p>
        </w:tc>
        <w:tc>
          <w:tcPr>
            <w:tcW w:w="1642" w:type="dxa"/>
          </w:tcPr>
          <w:p w:rsidR="00283086" w:rsidRDefault="000F0D95">
            <w:pPr>
              <w:pStyle w:val="TableParagraph"/>
              <w:spacing w:before="121"/>
              <w:ind w:left="531"/>
              <w:rPr>
                <w:rFonts w:ascii="Calibri" w:hAnsi="Calibri"/>
                <w:sz w:val="20"/>
              </w:rPr>
            </w:pPr>
            <w:r>
              <w:rPr>
                <w:rFonts w:ascii="Calibri" w:hAnsi="Calibri"/>
                <w:sz w:val="20"/>
              </w:rPr>
              <w:t>částka:</w:t>
            </w:r>
          </w:p>
        </w:tc>
      </w:tr>
      <w:tr w:rsidR="00283086">
        <w:trPr>
          <w:trHeight w:hRule="exact" w:val="254"/>
        </w:trPr>
        <w:tc>
          <w:tcPr>
            <w:tcW w:w="1188" w:type="dxa"/>
          </w:tcPr>
          <w:p w:rsidR="00283086" w:rsidRDefault="000F0D95">
            <w:pPr>
              <w:pStyle w:val="TableParagraph"/>
              <w:spacing w:before="1"/>
              <w:ind w:left="109" w:right="116"/>
              <w:jc w:val="center"/>
              <w:rPr>
                <w:rFonts w:ascii="Calibri"/>
                <w:sz w:val="20"/>
              </w:rPr>
            </w:pPr>
            <w:r>
              <w:rPr>
                <w:rFonts w:ascii="Calibri"/>
                <w:sz w:val="20"/>
              </w:rPr>
              <w:t>01.02.2020</w:t>
            </w:r>
          </w:p>
        </w:tc>
        <w:tc>
          <w:tcPr>
            <w:tcW w:w="1642" w:type="dxa"/>
          </w:tcPr>
          <w:p w:rsidR="00283086" w:rsidRDefault="000F0D95">
            <w:pPr>
              <w:pStyle w:val="TableParagraph"/>
              <w:spacing w:before="1"/>
              <w:ind w:left="525"/>
              <w:rPr>
                <w:rFonts w:ascii="Calibri" w:hAnsi="Calibri"/>
                <w:sz w:val="20"/>
              </w:rPr>
            </w:pPr>
            <w:r>
              <w:rPr>
                <w:rFonts w:ascii="Calibri" w:hAnsi="Calibri"/>
                <w:sz w:val="20"/>
              </w:rPr>
              <w:t>299.359,- Kč</w:t>
            </w:r>
          </w:p>
        </w:tc>
      </w:tr>
      <w:tr w:rsidR="00283086">
        <w:trPr>
          <w:trHeight w:hRule="exact" w:val="254"/>
        </w:trPr>
        <w:tc>
          <w:tcPr>
            <w:tcW w:w="1188" w:type="dxa"/>
          </w:tcPr>
          <w:p w:rsidR="00283086" w:rsidRDefault="000F0D95">
            <w:pPr>
              <w:pStyle w:val="TableParagraph"/>
              <w:spacing w:before="1"/>
              <w:ind w:left="109" w:right="116"/>
              <w:jc w:val="center"/>
              <w:rPr>
                <w:rFonts w:ascii="Calibri"/>
                <w:sz w:val="20"/>
              </w:rPr>
            </w:pPr>
            <w:r>
              <w:rPr>
                <w:rFonts w:ascii="Calibri"/>
                <w:sz w:val="20"/>
              </w:rPr>
              <w:t>01.04.2020</w:t>
            </w:r>
          </w:p>
        </w:tc>
        <w:tc>
          <w:tcPr>
            <w:tcW w:w="1642" w:type="dxa"/>
          </w:tcPr>
          <w:p w:rsidR="00283086" w:rsidRDefault="000F0D95">
            <w:pPr>
              <w:pStyle w:val="TableParagraph"/>
              <w:spacing w:before="1"/>
              <w:ind w:left="525"/>
              <w:rPr>
                <w:rFonts w:ascii="Calibri" w:hAnsi="Calibri"/>
                <w:sz w:val="20"/>
              </w:rPr>
            </w:pPr>
            <w:r>
              <w:rPr>
                <w:rFonts w:ascii="Calibri" w:hAnsi="Calibri"/>
                <w:sz w:val="20"/>
              </w:rPr>
              <w:t>299.359,- Kč</w:t>
            </w:r>
          </w:p>
        </w:tc>
      </w:tr>
      <w:tr w:rsidR="00283086">
        <w:trPr>
          <w:trHeight w:hRule="exact" w:val="254"/>
        </w:trPr>
        <w:tc>
          <w:tcPr>
            <w:tcW w:w="1188" w:type="dxa"/>
          </w:tcPr>
          <w:p w:rsidR="00283086" w:rsidRDefault="000F0D95">
            <w:pPr>
              <w:pStyle w:val="TableParagraph"/>
              <w:spacing w:before="1"/>
              <w:ind w:left="109" w:right="116"/>
              <w:jc w:val="center"/>
              <w:rPr>
                <w:rFonts w:ascii="Calibri"/>
                <w:sz w:val="20"/>
              </w:rPr>
            </w:pPr>
            <w:r>
              <w:rPr>
                <w:rFonts w:ascii="Calibri"/>
                <w:sz w:val="20"/>
              </w:rPr>
              <w:t>01.07.2020</w:t>
            </w:r>
          </w:p>
        </w:tc>
        <w:tc>
          <w:tcPr>
            <w:tcW w:w="1642" w:type="dxa"/>
          </w:tcPr>
          <w:p w:rsidR="00283086" w:rsidRDefault="000F0D95">
            <w:pPr>
              <w:pStyle w:val="TableParagraph"/>
              <w:spacing w:before="1"/>
              <w:ind w:left="525"/>
              <w:rPr>
                <w:rFonts w:ascii="Calibri" w:hAnsi="Calibri"/>
                <w:sz w:val="20"/>
              </w:rPr>
            </w:pPr>
            <w:r>
              <w:rPr>
                <w:rFonts w:ascii="Calibri" w:hAnsi="Calibri"/>
                <w:sz w:val="20"/>
              </w:rPr>
              <w:t>299.359,- Kč</w:t>
            </w:r>
          </w:p>
        </w:tc>
      </w:tr>
      <w:tr w:rsidR="00283086">
        <w:trPr>
          <w:trHeight w:hRule="exact" w:val="254"/>
        </w:trPr>
        <w:tc>
          <w:tcPr>
            <w:tcW w:w="1188" w:type="dxa"/>
          </w:tcPr>
          <w:p w:rsidR="00283086" w:rsidRDefault="000F0D95">
            <w:pPr>
              <w:pStyle w:val="TableParagraph"/>
              <w:spacing w:before="0" w:line="243" w:lineRule="exact"/>
              <w:ind w:left="109" w:right="116"/>
              <w:jc w:val="center"/>
              <w:rPr>
                <w:rFonts w:ascii="Calibri"/>
                <w:sz w:val="20"/>
              </w:rPr>
            </w:pPr>
            <w:r>
              <w:rPr>
                <w:rFonts w:ascii="Calibri"/>
                <w:sz w:val="20"/>
              </w:rPr>
              <w:t>01.10.2020</w:t>
            </w:r>
          </w:p>
        </w:tc>
        <w:tc>
          <w:tcPr>
            <w:tcW w:w="1642" w:type="dxa"/>
          </w:tcPr>
          <w:p w:rsidR="00283086" w:rsidRDefault="000F0D95">
            <w:pPr>
              <w:pStyle w:val="TableParagraph"/>
              <w:spacing w:before="0" w:line="243" w:lineRule="exact"/>
              <w:ind w:left="525"/>
              <w:rPr>
                <w:rFonts w:ascii="Calibri" w:hAnsi="Calibri"/>
                <w:sz w:val="20"/>
              </w:rPr>
            </w:pPr>
            <w:r>
              <w:rPr>
                <w:rFonts w:ascii="Calibri" w:hAnsi="Calibri"/>
                <w:sz w:val="20"/>
              </w:rPr>
              <w:t>299.359,- Kč</w:t>
            </w:r>
          </w:p>
        </w:tc>
      </w:tr>
    </w:tbl>
    <w:p w:rsidR="00283086" w:rsidRDefault="000F0D95">
      <w:pPr>
        <w:pStyle w:val="Zkladntext"/>
        <w:spacing w:before="118"/>
        <w:ind w:left="477" w:right="581"/>
      </w:pPr>
      <w:r>
        <w:t>V následujících pojistných letech bude pojistné placeno za čtvrtletní pojistná období vždy k datu 1.1., 1.4.,1.7. a 1.10.</w:t>
      </w:r>
    </w:p>
    <w:p w:rsidR="00283086" w:rsidRDefault="00283086">
      <w:pPr>
        <w:pStyle w:val="Zkladntext"/>
        <w:spacing w:before="4"/>
        <w:rPr>
          <w:sz w:val="22"/>
        </w:rPr>
      </w:pPr>
    </w:p>
    <w:p w:rsidR="00283086" w:rsidRDefault="00283086">
      <w:pPr>
        <w:sectPr w:rsidR="00283086">
          <w:headerReference w:type="default" r:id="rId15"/>
          <w:footerReference w:type="default" r:id="rId16"/>
          <w:pgSz w:w="11910" w:h="16840"/>
          <w:pgMar w:top="940" w:right="500" w:bottom="760" w:left="960" w:header="0" w:footer="568" w:gutter="0"/>
          <w:pgNumType w:start="16"/>
          <w:cols w:space="708"/>
        </w:sectPr>
      </w:pPr>
    </w:p>
    <w:p w:rsidR="00283086" w:rsidRDefault="00283086">
      <w:pPr>
        <w:pStyle w:val="Zkladntext"/>
        <w:rPr>
          <w:sz w:val="22"/>
        </w:rPr>
      </w:pPr>
    </w:p>
    <w:p w:rsidR="00283086" w:rsidRDefault="00283086">
      <w:pPr>
        <w:pStyle w:val="Zkladntext"/>
        <w:spacing w:before="1"/>
        <w:rPr>
          <w:sz w:val="25"/>
        </w:rPr>
      </w:pPr>
    </w:p>
    <w:p w:rsidR="00283086" w:rsidRDefault="000F0D95">
      <w:pPr>
        <w:pStyle w:val="Odstavecseseznamem"/>
        <w:numPr>
          <w:ilvl w:val="0"/>
          <w:numId w:val="1"/>
        </w:numPr>
        <w:tabs>
          <w:tab w:val="left" w:pos="477"/>
          <w:tab w:val="left" w:pos="478"/>
        </w:tabs>
        <w:spacing w:before="0"/>
        <w:rPr>
          <w:sz w:val="20"/>
        </w:rPr>
      </w:pPr>
      <w:r>
        <w:rPr>
          <w:sz w:val="20"/>
        </w:rPr>
        <w:t>Pojistná</w:t>
      </w:r>
      <w:r>
        <w:rPr>
          <w:spacing w:val="-2"/>
          <w:sz w:val="20"/>
        </w:rPr>
        <w:t xml:space="preserve"> </w:t>
      </w:r>
      <w:r>
        <w:rPr>
          <w:sz w:val="20"/>
        </w:rPr>
        <w:t>doba</w:t>
      </w:r>
    </w:p>
    <w:p w:rsidR="00283086" w:rsidRDefault="000F0D95">
      <w:pPr>
        <w:pStyle w:val="Zkladntext"/>
        <w:spacing w:before="4" w:line="254" w:lineRule="auto"/>
        <w:ind w:left="477" w:right="-9"/>
        <w:rPr>
          <w:rFonts w:ascii="Times New Roman" w:hAnsi="Times New Roman"/>
        </w:rPr>
      </w:pPr>
      <w:r>
        <w:rPr>
          <w:rFonts w:ascii="Times New Roman" w:hAnsi="Times New Roman"/>
          <w:w w:val="105"/>
        </w:rPr>
        <w:t>Pojištění se sjednává na dobu tří</w:t>
      </w:r>
      <w:r>
        <w:rPr>
          <w:rFonts w:ascii="Times New Roman" w:hAnsi="Times New Roman"/>
          <w:spacing w:val="-29"/>
          <w:w w:val="105"/>
        </w:rPr>
        <w:t xml:space="preserve"> </w:t>
      </w:r>
      <w:r>
        <w:rPr>
          <w:rFonts w:ascii="Times New Roman" w:hAnsi="Times New Roman"/>
          <w:w w:val="105"/>
        </w:rPr>
        <w:t>let. Pojištění vzniká dne: 1.1.2020 Pojištění</w:t>
      </w:r>
      <w:r>
        <w:rPr>
          <w:rFonts w:ascii="Times New Roman" w:hAnsi="Times New Roman"/>
          <w:spacing w:val="-18"/>
          <w:w w:val="105"/>
        </w:rPr>
        <w:t xml:space="preserve"> </w:t>
      </w:r>
      <w:r>
        <w:rPr>
          <w:rFonts w:ascii="Times New Roman" w:hAnsi="Times New Roman"/>
          <w:w w:val="105"/>
        </w:rPr>
        <w:t>se</w:t>
      </w:r>
      <w:r>
        <w:rPr>
          <w:rFonts w:ascii="Times New Roman" w:hAnsi="Times New Roman"/>
          <w:spacing w:val="-18"/>
          <w:w w:val="105"/>
        </w:rPr>
        <w:t xml:space="preserve"> </w:t>
      </w:r>
      <w:r>
        <w:rPr>
          <w:rFonts w:ascii="Times New Roman" w:hAnsi="Times New Roman"/>
          <w:w w:val="105"/>
        </w:rPr>
        <w:t>sjednává</w:t>
      </w:r>
      <w:r>
        <w:rPr>
          <w:rFonts w:ascii="Times New Roman" w:hAnsi="Times New Roman"/>
          <w:spacing w:val="-19"/>
          <w:w w:val="105"/>
        </w:rPr>
        <w:t xml:space="preserve"> </w:t>
      </w:r>
      <w:r>
        <w:rPr>
          <w:rFonts w:ascii="Times New Roman" w:hAnsi="Times New Roman"/>
          <w:w w:val="105"/>
        </w:rPr>
        <w:t>do:</w:t>
      </w:r>
      <w:r>
        <w:rPr>
          <w:rFonts w:ascii="Times New Roman" w:hAnsi="Times New Roman"/>
          <w:spacing w:val="-18"/>
          <w:w w:val="105"/>
        </w:rPr>
        <w:t xml:space="preserve"> </w:t>
      </w:r>
      <w:r>
        <w:rPr>
          <w:rFonts w:ascii="Times New Roman" w:hAnsi="Times New Roman"/>
          <w:w w:val="105"/>
        </w:rPr>
        <w:t>31.12.2022</w:t>
      </w:r>
    </w:p>
    <w:p w:rsidR="00283086" w:rsidRDefault="000F0D95">
      <w:pPr>
        <w:pStyle w:val="Zkladntext"/>
        <w:spacing w:before="91" w:line="254" w:lineRule="auto"/>
        <w:ind w:left="117" w:right="4129" w:firstLine="441"/>
        <w:rPr>
          <w:rFonts w:ascii="Times New Roman" w:hAnsi="Times New Roman"/>
        </w:rPr>
      </w:pPr>
      <w:r>
        <w:br w:type="column"/>
      </w:r>
      <w:r>
        <w:rPr>
          <w:rFonts w:ascii="Times New Roman" w:hAnsi="Times New Roman"/>
        </w:rPr>
        <w:lastRenderedPageBreak/>
        <w:t xml:space="preserve">Článek VIII. </w:t>
      </w:r>
      <w:r>
        <w:rPr>
          <w:rFonts w:ascii="Times New Roman" w:hAnsi="Times New Roman"/>
          <w:u w:val="single"/>
        </w:rPr>
        <w:t>Závěrečná  ustanovení</w:t>
      </w:r>
    </w:p>
    <w:p w:rsidR="00283086" w:rsidRDefault="00283086">
      <w:pPr>
        <w:spacing w:line="254" w:lineRule="auto"/>
        <w:rPr>
          <w:rFonts w:ascii="Times New Roman" w:hAnsi="Times New Roman"/>
        </w:rPr>
        <w:sectPr w:rsidR="00283086">
          <w:type w:val="continuous"/>
          <w:pgSz w:w="11910" w:h="16840"/>
          <w:pgMar w:top="1580" w:right="500" w:bottom="280" w:left="960" w:header="708" w:footer="708" w:gutter="0"/>
          <w:cols w:num="2" w:space="708" w:equalWidth="0">
            <w:col w:w="3486" w:space="453"/>
            <w:col w:w="6511"/>
          </w:cols>
        </w:sectPr>
      </w:pPr>
    </w:p>
    <w:p w:rsidR="00283086" w:rsidRDefault="000F0D95">
      <w:pPr>
        <w:pStyle w:val="Zkladntext"/>
        <w:spacing w:before="117"/>
        <w:ind w:left="477" w:right="629"/>
        <w:jc w:val="both"/>
      </w:pPr>
      <w:r>
        <w:t>Změnu doby trvání pojistné smlouvy lze po vzájemné dohodě smluvních stran prodloužit jen písemným dodatkem pojistné smlouvy.</w:t>
      </w:r>
    </w:p>
    <w:p w:rsidR="00283086" w:rsidRDefault="000F0D95">
      <w:pPr>
        <w:pStyle w:val="Odstavecseseznamem"/>
        <w:numPr>
          <w:ilvl w:val="0"/>
          <w:numId w:val="1"/>
        </w:numPr>
        <w:tabs>
          <w:tab w:val="left" w:pos="478"/>
        </w:tabs>
        <w:spacing w:before="120"/>
        <w:ind w:right="629"/>
        <w:jc w:val="both"/>
        <w:rPr>
          <w:sz w:val="20"/>
        </w:rPr>
      </w:pPr>
      <w:r>
        <w:rPr>
          <w:sz w:val="20"/>
        </w:rPr>
        <w:t>Právní  vztahy vzniklé z pojištění  dle této pojistné smlouvy se řídí českými právními předpisy a případné spory         z těchto p</w:t>
      </w:r>
      <w:r>
        <w:rPr>
          <w:sz w:val="20"/>
        </w:rPr>
        <w:t>rávních vztahů vzniklé rozhodují české</w:t>
      </w:r>
      <w:r>
        <w:rPr>
          <w:spacing w:val="-11"/>
          <w:sz w:val="20"/>
        </w:rPr>
        <w:t xml:space="preserve"> </w:t>
      </w:r>
      <w:r>
        <w:rPr>
          <w:sz w:val="20"/>
        </w:rPr>
        <w:t>soudy.</w:t>
      </w:r>
    </w:p>
    <w:p w:rsidR="00283086" w:rsidRDefault="000F0D95">
      <w:pPr>
        <w:pStyle w:val="Odstavecseseznamem"/>
        <w:numPr>
          <w:ilvl w:val="0"/>
          <w:numId w:val="1"/>
        </w:numPr>
        <w:tabs>
          <w:tab w:val="left" w:pos="477"/>
          <w:tab w:val="left" w:pos="478"/>
        </w:tabs>
        <w:spacing w:before="120"/>
        <w:rPr>
          <w:sz w:val="20"/>
        </w:rPr>
      </w:pPr>
      <w:r>
        <w:rPr>
          <w:sz w:val="20"/>
        </w:rPr>
        <w:t>Makléřská</w:t>
      </w:r>
      <w:r>
        <w:rPr>
          <w:spacing w:val="-4"/>
          <w:sz w:val="20"/>
        </w:rPr>
        <w:t xml:space="preserve"> </w:t>
      </w:r>
      <w:r>
        <w:rPr>
          <w:sz w:val="20"/>
        </w:rPr>
        <w:t>doložka</w:t>
      </w:r>
    </w:p>
    <w:p w:rsidR="00283086" w:rsidRDefault="000F0D95">
      <w:pPr>
        <w:pStyle w:val="Zkladntext"/>
        <w:ind w:left="477" w:right="625"/>
        <w:jc w:val="both"/>
      </w:pPr>
      <w:r>
        <w:rPr>
          <w:spacing w:val="-3"/>
        </w:rPr>
        <w:t>Pojistník</w:t>
      </w:r>
      <w:r>
        <w:rPr>
          <w:spacing w:val="-15"/>
        </w:rPr>
        <w:t xml:space="preserve"> </w:t>
      </w:r>
      <w:r>
        <w:rPr>
          <w:spacing w:val="-3"/>
        </w:rPr>
        <w:t>pověřil</w:t>
      </w:r>
      <w:r>
        <w:rPr>
          <w:spacing w:val="-17"/>
        </w:rPr>
        <w:t xml:space="preserve"> </w:t>
      </w:r>
      <w:r>
        <w:rPr>
          <w:spacing w:val="-3"/>
        </w:rPr>
        <w:t>pojišťovacího</w:t>
      </w:r>
      <w:r>
        <w:rPr>
          <w:spacing w:val="-16"/>
        </w:rPr>
        <w:t xml:space="preserve"> </w:t>
      </w:r>
      <w:r>
        <w:rPr>
          <w:spacing w:val="-3"/>
        </w:rPr>
        <w:t>makléře</w:t>
      </w:r>
      <w:r>
        <w:rPr>
          <w:spacing w:val="-13"/>
        </w:rPr>
        <w:t xml:space="preserve"> </w:t>
      </w:r>
      <w:r>
        <w:rPr>
          <w:rFonts w:ascii="Times New Roman" w:hAnsi="Times New Roman"/>
          <w:spacing w:val="-3"/>
        </w:rPr>
        <w:t>RESPECT,</w:t>
      </w:r>
      <w:r>
        <w:rPr>
          <w:rFonts w:ascii="Times New Roman" w:hAnsi="Times New Roman"/>
          <w:spacing w:val="-20"/>
        </w:rPr>
        <w:t xml:space="preserve"> </w:t>
      </w:r>
      <w:r>
        <w:rPr>
          <w:rFonts w:ascii="Times New Roman" w:hAnsi="Times New Roman"/>
          <w:spacing w:val="-3"/>
        </w:rPr>
        <w:t>a.s.,</w:t>
      </w:r>
      <w:r>
        <w:rPr>
          <w:rFonts w:ascii="Times New Roman" w:hAnsi="Times New Roman"/>
          <w:spacing w:val="-21"/>
        </w:rPr>
        <w:t xml:space="preserve"> </w:t>
      </w:r>
      <w:r>
        <w:rPr>
          <w:rFonts w:ascii="Times New Roman" w:hAnsi="Times New Roman"/>
        </w:rPr>
        <w:t>IČO:</w:t>
      </w:r>
      <w:r>
        <w:rPr>
          <w:rFonts w:ascii="Times New Roman" w:hAnsi="Times New Roman"/>
          <w:spacing w:val="-20"/>
        </w:rPr>
        <w:t xml:space="preserve"> </w:t>
      </w:r>
      <w:r>
        <w:rPr>
          <w:rFonts w:ascii="Times New Roman" w:hAnsi="Times New Roman"/>
          <w:spacing w:val="-3"/>
        </w:rPr>
        <w:t>25146351</w:t>
      </w:r>
      <w:r>
        <w:rPr>
          <w:rFonts w:ascii="Times New Roman" w:hAnsi="Times New Roman"/>
          <w:spacing w:val="-18"/>
        </w:rPr>
        <w:t xml:space="preserve"> </w:t>
      </w:r>
      <w:r>
        <w:rPr>
          <w:spacing w:val="-3"/>
        </w:rPr>
        <w:t>vedením</w:t>
      </w:r>
      <w:r>
        <w:rPr>
          <w:spacing w:val="-15"/>
        </w:rPr>
        <w:t xml:space="preserve"> </w:t>
      </w:r>
      <w:r>
        <w:rPr>
          <w:spacing w:val="-3"/>
        </w:rPr>
        <w:t>(řízením)</w:t>
      </w:r>
      <w:r>
        <w:rPr>
          <w:spacing w:val="-13"/>
        </w:rPr>
        <w:t xml:space="preserve"> </w:t>
      </w:r>
      <w:r>
        <w:t>a</w:t>
      </w:r>
      <w:r>
        <w:rPr>
          <w:spacing w:val="-14"/>
        </w:rPr>
        <w:t xml:space="preserve"> </w:t>
      </w:r>
      <w:r>
        <w:rPr>
          <w:spacing w:val="-3"/>
        </w:rPr>
        <w:t>zpracováním</w:t>
      </w:r>
      <w:r>
        <w:rPr>
          <w:spacing w:val="-15"/>
        </w:rPr>
        <w:t xml:space="preserve"> </w:t>
      </w:r>
      <w:r>
        <w:rPr>
          <w:spacing w:val="-3"/>
        </w:rPr>
        <w:t>jeho</w:t>
      </w:r>
      <w:r>
        <w:rPr>
          <w:spacing w:val="-14"/>
        </w:rPr>
        <w:t xml:space="preserve"> </w:t>
      </w:r>
      <w:r>
        <w:rPr>
          <w:spacing w:val="-3"/>
        </w:rPr>
        <w:t xml:space="preserve">pojistného </w:t>
      </w:r>
      <w:r>
        <w:t xml:space="preserve">zájmu. </w:t>
      </w:r>
      <w:r>
        <w:rPr>
          <w:spacing w:val="-3"/>
        </w:rPr>
        <w:t xml:space="preserve">Obchodní styk, který </w:t>
      </w:r>
      <w:r>
        <w:t xml:space="preserve">se bude </w:t>
      </w:r>
      <w:r>
        <w:rPr>
          <w:spacing w:val="-3"/>
        </w:rPr>
        <w:t xml:space="preserve">týkat této pojistné </w:t>
      </w:r>
      <w:r>
        <w:t xml:space="preserve">smlouvy, bude </w:t>
      </w:r>
      <w:r>
        <w:rPr>
          <w:spacing w:val="-3"/>
        </w:rPr>
        <w:t xml:space="preserve">prováděn výhradně prostřednictvím tohoto makléře, který </w:t>
      </w:r>
      <w:r>
        <w:t xml:space="preserve">je </w:t>
      </w:r>
      <w:r>
        <w:rPr>
          <w:spacing w:val="-3"/>
        </w:rPr>
        <w:t xml:space="preserve">oprávněn přijímat </w:t>
      </w:r>
      <w:r>
        <w:t xml:space="preserve">a </w:t>
      </w:r>
      <w:r>
        <w:rPr>
          <w:spacing w:val="-3"/>
        </w:rPr>
        <w:t xml:space="preserve">předávat </w:t>
      </w:r>
      <w:r>
        <w:t xml:space="preserve">smluvně </w:t>
      </w:r>
      <w:r>
        <w:rPr>
          <w:spacing w:val="-3"/>
        </w:rPr>
        <w:t xml:space="preserve">závazná oznámení, prohlášení </w:t>
      </w:r>
      <w:r>
        <w:t xml:space="preserve">a </w:t>
      </w:r>
      <w:r>
        <w:rPr>
          <w:spacing w:val="-3"/>
        </w:rPr>
        <w:t>rozhodnutí smluvních stran partnerů.</w:t>
      </w:r>
      <w:r>
        <w:rPr>
          <w:spacing w:val="-8"/>
        </w:rPr>
        <w:t xml:space="preserve"> </w:t>
      </w:r>
      <w:r>
        <w:rPr>
          <w:spacing w:val="-3"/>
        </w:rPr>
        <w:t>Kopie</w:t>
      </w:r>
      <w:r>
        <w:rPr>
          <w:spacing w:val="-7"/>
        </w:rPr>
        <w:t xml:space="preserve"> </w:t>
      </w:r>
      <w:r>
        <w:t>plné</w:t>
      </w:r>
      <w:r>
        <w:rPr>
          <w:spacing w:val="-9"/>
        </w:rPr>
        <w:t xml:space="preserve"> </w:t>
      </w:r>
      <w:r>
        <w:t>moci</w:t>
      </w:r>
      <w:r>
        <w:rPr>
          <w:spacing w:val="-10"/>
        </w:rPr>
        <w:t xml:space="preserve"> </w:t>
      </w:r>
      <w:r>
        <w:rPr>
          <w:spacing w:val="-3"/>
        </w:rPr>
        <w:t>nebo</w:t>
      </w:r>
      <w:r>
        <w:rPr>
          <w:spacing w:val="-5"/>
        </w:rPr>
        <w:t xml:space="preserve"> </w:t>
      </w:r>
      <w:r>
        <w:rPr>
          <w:spacing w:val="-3"/>
        </w:rPr>
        <w:t>smlouvy</w:t>
      </w:r>
      <w:r>
        <w:rPr>
          <w:spacing w:val="-8"/>
        </w:rPr>
        <w:t xml:space="preserve"> </w:t>
      </w:r>
      <w:r>
        <w:t>o</w:t>
      </w:r>
      <w:r>
        <w:rPr>
          <w:spacing w:val="-9"/>
        </w:rPr>
        <w:t xml:space="preserve"> </w:t>
      </w:r>
      <w:r>
        <w:rPr>
          <w:spacing w:val="-3"/>
        </w:rPr>
        <w:t>spolupráci</w:t>
      </w:r>
      <w:r>
        <w:rPr>
          <w:spacing w:val="-10"/>
        </w:rPr>
        <w:t xml:space="preserve"> </w:t>
      </w:r>
      <w:r>
        <w:rPr>
          <w:spacing w:val="-3"/>
        </w:rPr>
        <w:t>pojišťovacího</w:t>
      </w:r>
      <w:r>
        <w:rPr>
          <w:spacing w:val="-7"/>
        </w:rPr>
        <w:t xml:space="preserve"> </w:t>
      </w:r>
      <w:r>
        <w:rPr>
          <w:spacing w:val="-3"/>
        </w:rPr>
        <w:t>makléře</w:t>
      </w:r>
      <w:r>
        <w:rPr>
          <w:spacing w:val="-7"/>
        </w:rPr>
        <w:t xml:space="preserve"> </w:t>
      </w:r>
      <w:r>
        <w:t>je</w:t>
      </w:r>
      <w:r>
        <w:rPr>
          <w:spacing w:val="-11"/>
        </w:rPr>
        <w:t xml:space="preserve"> </w:t>
      </w:r>
      <w:r>
        <w:rPr>
          <w:spacing w:val="-3"/>
        </w:rPr>
        <w:t>přílohou</w:t>
      </w:r>
      <w:r>
        <w:rPr>
          <w:spacing w:val="-5"/>
        </w:rPr>
        <w:t xml:space="preserve"> </w:t>
      </w:r>
      <w:r>
        <w:t>č.</w:t>
      </w:r>
      <w:r>
        <w:rPr>
          <w:spacing w:val="-10"/>
        </w:rPr>
        <w:t xml:space="preserve"> </w:t>
      </w:r>
      <w:r>
        <w:t>3</w:t>
      </w:r>
      <w:r>
        <w:rPr>
          <w:spacing w:val="-9"/>
        </w:rPr>
        <w:t xml:space="preserve"> </w:t>
      </w:r>
      <w:r>
        <w:t>této</w:t>
      </w:r>
      <w:r>
        <w:rPr>
          <w:spacing w:val="-9"/>
        </w:rPr>
        <w:t xml:space="preserve"> </w:t>
      </w:r>
      <w:r>
        <w:rPr>
          <w:spacing w:val="-3"/>
        </w:rPr>
        <w:t>pojistné</w:t>
      </w:r>
      <w:r>
        <w:rPr>
          <w:spacing w:val="-9"/>
        </w:rPr>
        <w:t xml:space="preserve"> </w:t>
      </w:r>
      <w:r>
        <w:rPr>
          <w:spacing w:val="-3"/>
        </w:rPr>
        <w:t>smlouvy.</w:t>
      </w:r>
    </w:p>
    <w:p w:rsidR="00283086" w:rsidRDefault="000F0D95">
      <w:pPr>
        <w:pStyle w:val="Odstavecseseznamem"/>
        <w:numPr>
          <w:ilvl w:val="0"/>
          <w:numId w:val="1"/>
        </w:numPr>
        <w:tabs>
          <w:tab w:val="left" w:pos="478"/>
        </w:tabs>
        <w:spacing w:before="120"/>
        <w:ind w:right="629"/>
        <w:jc w:val="both"/>
        <w:rPr>
          <w:sz w:val="20"/>
        </w:rPr>
      </w:pPr>
      <w:r>
        <w:rPr>
          <w:sz w:val="20"/>
        </w:rPr>
        <w:t>Pojistná smlouva byla vypracována ve 3 stejnopisech, pojistník obdrží 1 vyhotovení, pojišťovací makléř obdrží 1 vyhotovení a pojistitel si ponechá 1 vyhotovení. Tato pojistná smlouva obsahuje 18 stran a 8</w:t>
      </w:r>
      <w:r>
        <w:rPr>
          <w:spacing w:val="-28"/>
          <w:sz w:val="20"/>
        </w:rPr>
        <w:t xml:space="preserve"> </w:t>
      </w:r>
      <w:r>
        <w:rPr>
          <w:sz w:val="20"/>
        </w:rPr>
        <w:t>příloh.</w:t>
      </w:r>
    </w:p>
    <w:p w:rsidR="00283086" w:rsidRDefault="000F0D95">
      <w:pPr>
        <w:pStyle w:val="Odstavecseseznamem"/>
        <w:numPr>
          <w:ilvl w:val="0"/>
          <w:numId w:val="1"/>
        </w:numPr>
        <w:tabs>
          <w:tab w:val="left" w:pos="478"/>
        </w:tabs>
        <w:spacing w:before="120"/>
        <w:ind w:right="626"/>
        <w:jc w:val="both"/>
        <w:rPr>
          <w:sz w:val="20"/>
        </w:rPr>
      </w:pPr>
      <w:r>
        <w:rPr>
          <w:sz w:val="20"/>
        </w:rPr>
        <w:t>Součástí pojistné smlouvy</w:t>
      </w:r>
      <w:r>
        <w:rPr>
          <w:sz w:val="20"/>
        </w:rPr>
        <w:t xml:space="preserve"> jsou příslušné pojistné podmínky uvedené v pojistné smlouvě a Přehled poplatků. Aktuální podoba Přehledu poplatků je k dispozici na webových stránkách pojistitele nebo na libovolné pobočce pojistitele.</w:t>
      </w:r>
    </w:p>
    <w:p w:rsidR="00283086" w:rsidRDefault="000F0D95">
      <w:pPr>
        <w:pStyle w:val="Odstavecseseznamem"/>
        <w:numPr>
          <w:ilvl w:val="0"/>
          <w:numId w:val="1"/>
        </w:numPr>
        <w:tabs>
          <w:tab w:val="left" w:pos="478"/>
        </w:tabs>
        <w:spacing w:before="118"/>
        <w:ind w:right="629"/>
        <w:jc w:val="both"/>
        <w:rPr>
          <w:sz w:val="20"/>
        </w:rPr>
      </w:pPr>
      <w:r>
        <w:rPr>
          <w:sz w:val="20"/>
        </w:rPr>
        <w:t>Pojistník potvrzuje, že před uzavřením pojistné smlou</w:t>
      </w:r>
      <w:r>
        <w:rPr>
          <w:sz w:val="20"/>
        </w:rPr>
        <w:t>vy převzal v listinné nebo, s jeho souhlasem, v jiné textové podobě (na trvalém nosiči dat) veškeré součásti pojistné smlouvy a seznámil se s</w:t>
      </w:r>
      <w:r>
        <w:rPr>
          <w:spacing w:val="-26"/>
          <w:sz w:val="20"/>
        </w:rPr>
        <w:t xml:space="preserve"> </w:t>
      </w:r>
      <w:r>
        <w:rPr>
          <w:sz w:val="20"/>
        </w:rPr>
        <w:t>nimi.</w:t>
      </w:r>
    </w:p>
    <w:p w:rsidR="00283086" w:rsidRDefault="000F0D95">
      <w:pPr>
        <w:pStyle w:val="Zkladntext"/>
        <w:ind w:left="477" w:right="629"/>
        <w:jc w:val="both"/>
      </w:pPr>
      <w:r>
        <w:t>Pojistník si je vědom, že tyto dokumenty tvoří nedílnou součást pojistné smlouvy a upravují rozsah pojištění</w:t>
      </w:r>
      <w:r>
        <w:t>, jeho omezení (včetně výluk), práva a povinnosti účastníků pojištění a následky jejich porušení a další podmínky pojištění a pojistník je jimi vázán stejně jako pojistnou smlouvou.</w:t>
      </w:r>
    </w:p>
    <w:p w:rsidR="00283086" w:rsidRDefault="000F0D95">
      <w:pPr>
        <w:pStyle w:val="Odstavecseseznamem"/>
        <w:numPr>
          <w:ilvl w:val="0"/>
          <w:numId w:val="1"/>
        </w:numPr>
        <w:tabs>
          <w:tab w:val="left" w:pos="478"/>
        </w:tabs>
        <w:spacing w:before="120"/>
        <w:ind w:right="629"/>
        <w:jc w:val="both"/>
        <w:rPr>
          <w:sz w:val="20"/>
        </w:rPr>
      </w:pPr>
      <w:r>
        <w:rPr>
          <w:sz w:val="20"/>
        </w:rPr>
        <w:t>Pojistník prohlašuje, že má pojistný zájem na pojištění pojištěného, pokud</w:t>
      </w:r>
      <w:r>
        <w:rPr>
          <w:sz w:val="20"/>
        </w:rPr>
        <w:t xml:space="preserve"> je osobou od něj odlišnou a je schopen to kdykoliv</w:t>
      </w:r>
      <w:r>
        <w:rPr>
          <w:spacing w:val="-3"/>
          <w:sz w:val="20"/>
        </w:rPr>
        <w:t xml:space="preserve"> </w:t>
      </w:r>
      <w:r>
        <w:rPr>
          <w:sz w:val="20"/>
        </w:rPr>
        <w:t>prokázat.</w:t>
      </w:r>
    </w:p>
    <w:p w:rsidR="00283086" w:rsidRDefault="000F0D95">
      <w:pPr>
        <w:pStyle w:val="Odstavecseseznamem"/>
        <w:numPr>
          <w:ilvl w:val="0"/>
          <w:numId w:val="1"/>
        </w:numPr>
        <w:tabs>
          <w:tab w:val="left" w:pos="478"/>
        </w:tabs>
        <w:spacing w:before="118"/>
        <w:ind w:right="628"/>
        <w:jc w:val="both"/>
        <w:rPr>
          <w:sz w:val="20"/>
        </w:rPr>
      </w:pPr>
      <w:r>
        <w:rPr>
          <w:sz w:val="20"/>
        </w:rPr>
        <w:t>Pojistník prohlašuje, že rozsah pojištění sjednaný v pojistné smlouvě si zvolil sám. Pokud se tento rozsah liší od zjištěných potřeb pojistníka před uzavřením pojistné smlouvy, pak je tato skute</w:t>
      </w:r>
      <w:r>
        <w:rPr>
          <w:sz w:val="20"/>
        </w:rPr>
        <w:t>čnost výsledkem optimalizace pojistných nebezpečí a výše pojistného, se kterou pojistník souhlasí a je s ní</w:t>
      </w:r>
      <w:r>
        <w:rPr>
          <w:spacing w:val="-23"/>
          <w:sz w:val="20"/>
        </w:rPr>
        <w:t xml:space="preserve"> </w:t>
      </w:r>
      <w:r>
        <w:rPr>
          <w:sz w:val="20"/>
        </w:rPr>
        <w:t>srozuměn.</w:t>
      </w:r>
    </w:p>
    <w:p w:rsidR="00283086" w:rsidRDefault="000F0D95">
      <w:pPr>
        <w:pStyle w:val="Odstavecseseznamem"/>
        <w:numPr>
          <w:ilvl w:val="0"/>
          <w:numId w:val="1"/>
        </w:numPr>
        <w:tabs>
          <w:tab w:val="left" w:pos="477"/>
          <w:tab w:val="left" w:pos="478"/>
        </w:tabs>
        <w:spacing w:before="120" w:line="243" w:lineRule="exact"/>
        <w:rPr>
          <w:sz w:val="20"/>
        </w:rPr>
      </w:pPr>
      <w:r>
        <w:rPr>
          <w:sz w:val="20"/>
        </w:rPr>
        <w:t xml:space="preserve">Odchylně  od článku 15 VPPM 1/16 a VPPOD 1/16 se ujednává, že zpracování osobních údajů se řídí  </w:t>
      </w:r>
      <w:r>
        <w:rPr>
          <w:spacing w:val="7"/>
          <w:sz w:val="20"/>
        </w:rPr>
        <w:t xml:space="preserve"> </w:t>
      </w:r>
      <w:r>
        <w:rPr>
          <w:sz w:val="20"/>
        </w:rPr>
        <w:t>dokumentem</w:t>
      </w:r>
    </w:p>
    <w:p w:rsidR="00283086" w:rsidRDefault="000F0D95">
      <w:pPr>
        <w:pStyle w:val="Zkladntext"/>
        <w:spacing w:line="243" w:lineRule="exact"/>
        <w:ind w:left="477"/>
        <w:jc w:val="both"/>
      </w:pPr>
      <w:r>
        <w:rPr>
          <w:rFonts w:ascii="Times New Roman" w:hAnsi="Times New Roman"/>
        </w:rPr>
        <w:t>Informace o zpracování osobní</w:t>
      </w:r>
      <w:r>
        <w:rPr>
          <w:rFonts w:ascii="Times New Roman" w:hAnsi="Times New Roman"/>
        </w:rPr>
        <w:t xml:space="preserve">ch údajů v neživotním pojištění </w:t>
      </w:r>
      <w:r>
        <w:t>a následujícím   oddílem:</w:t>
      </w:r>
    </w:p>
    <w:p w:rsidR="00283086" w:rsidRDefault="000F0D95">
      <w:pPr>
        <w:pStyle w:val="Zkladntext"/>
        <w:ind w:left="712"/>
      </w:pPr>
      <w:r>
        <w:rPr>
          <w:rFonts w:ascii="Times New Roman"/>
          <w:spacing w:val="-49"/>
        </w:rPr>
        <w:t xml:space="preserve"> </w:t>
      </w:r>
      <w:r>
        <w:rPr>
          <w:noProof/>
          <w:spacing w:val="-49"/>
          <w:lang w:val="cs-CZ" w:eastAsia="cs-CZ"/>
        </w:rPr>
        <mc:AlternateContent>
          <mc:Choice Requires="wps">
            <w:drawing>
              <wp:inline distT="0" distB="0" distL="0" distR="0">
                <wp:extent cx="6102350" cy="858520"/>
                <wp:effectExtent l="13970" t="10160" r="8255" b="7620"/>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58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3086" w:rsidRDefault="000F0D95">
                            <w:pPr>
                              <w:pStyle w:val="Zkladntext"/>
                              <w:spacing w:before="125"/>
                              <w:ind w:left="103"/>
                              <w:rPr>
                                <w:rFonts w:ascii="Times New Roman" w:hAnsi="Times New Roman"/>
                              </w:rPr>
                            </w:pPr>
                            <w:r>
                              <w:rPr>
                                <w:rFonts w:ascii="Times New Roman" w:hAnsi="Times New Roman"/>
                                <w:w w:val="85"/>
                                <w:u w:val="single"/>
                              </w:rPr>
                              <w:t>ZPRACOVÁNÍ OSOBNÍCH  ÚDAJŮ</w:t>
                            </w:r>
                          </w:p>
                          <w:p w:rsidR="00283086" w:rsidRDefault="000F0D95">
                            <w:pPr>
                              <w:pStyle w:val="Zkladntext"/>
                              <w:spacing w:before="11"/>
                              <w:ind w:left="103" w:right="294"/>
                            </w:pPr>
                            <w:r>
                              <w:t>V následující části jsou uvedeny základní informace o zpracování Vašich osobních údajů. Tyto informace se na Vás uplatní, pokud jste fyzickou osobou, a to s výjimkou ustanovení 2., které se na Vás uplatní i pokud jste právnickou osobou. Více informací, vče</w:t>
                            </w:r>
                            <w:r>
                              <w:t>tně způsobu odvolání souhlasu, možnosti podání námitky v případě zpracování na základě oprávněného zájmu, práva na přístup a dalších práv, naleznete v dokumentu Informace o zpracování</w:t>
                            </w:r>
                          </w:p>
                        </w:txbxContent>
                      </wps:txbx>
                      <wps:bodyPr rot="0" vert="horz" wrap="square" lIns="0" tIns="0" rIns="0" bIns="0" anchor="t" anchorCtr="0" upright="1">
                        <a:noAutofit/>
                      </wps:bodyPr>
                    </wps:wsp>
                  </a:graphicData>
                </a:graphic>
              </wp:inline>
            </w:drawing>
          </mc:Choice>
          <mc:Fallback>
            <w:pict>
              <v:shape id="Text Box 11" o:spid="_x0000_s1046" type="#_x0000_t202" style="width:480.5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" filled="f" strokeweight=".48pt">
                <v:textbox inset="0,0,0,0">
                  <w:txbxContent>
                    <w:p w:rsidR="00283086" w:rsidRDefault="000F0D95">
                      <w:pPr>
                        <w:pStyle w:val="Zkladntext"/>
                        <w:spacing w:before="125"/>
                        <w:ind w:left="103"/>
                        <w:rPr>
                          <w:rFonts w:ascii="Times New Roman" w:hAnsi="Times New Roman"/>
                        </w:rPr>
                      </w:pPr>
                      <w:r>
                        <w:rPr>
                          <w:rFonts w:ascii="Times New Roman" w:hAnsi="Times New Roman"/>
                          <w:w w:val="85"/>
                          <w:u w:val="single"/>
                        </w:rPr>
                        <w:t>ZPRACOVÁNÍ OSOBNÍCH  ÚDAJŮ</w:t>
                      </w:r>
                    </w:p>
                    <w:p w:rsidR="00283086" w:rsidRDefault="000F0D95">
                      <w:pPr>
                        <w:pStyle w:val="Zkladntext"/>
                        <w:spacing w:before="11"/>
                        <w:ind w:left="103" w:right="294"/>
                      </w:pPr>
                      <w:r>
                        <w:t>V následující části jsou uvedeny základní informace o zpracování Vašich osobních údajů. Tyto informace se na Vás uplatní, pokud jste fyzickou osobou, a to s výjimkou ustanovení 2., které se na Vás uplatní i pokud jste právnickou osobou. Více informací, vče</w:t>
                      </w:r>
                      <w:r>
                        <w:t>tně způsobu odvolání souhlasu, možnosti podání námitky v případě zpracování na základě oprávněného zájmu, práva na přístup a dalších práv, naleznete v dokumentu Informace o zpracování</w:t>
                      </w:r>
                    </w:p>
                  </w:txbxContent>
                </v:textbox>
                <w10:anchorlock/>
              </v:shape>
            </w:pict>
          </mc:Fallback>
        </mc:AlternateContent>
      </w:r>
    </w:p>
    <w:p w:rsidR="00283086" w:rsidRDefault="00283086">
      <w:pPr>
        <w:sectPr w:rsidR="00283086">
          <w:type w:val="continuous"/>
          <w:pgSz w:w="11910" w:h="16840"/>
          <w:pgMar w:top="1580" w:right="500" w:bottom="280" w:left="960" w:header="708" w:footer="708" w:gutter="0"/>
          <w:cols w:space="708"/>
        </w:sectPr>
      </w:pPr>
    </w:p>
    <w:p w:rsidR="00283086" w:rsidRDefault="000F0D95">
      <w:pPr>
        <w:pStyle w:val="Zkladntext"/>
        <w:spacing w:before="2"/>
        <w:rPr>
          <w:sz w:val="17"/>
        </w:rPr>
      </w:pPr>
      <w:r>
        <w:rPr>
          <w:noProof/>
          <w:lang w:val="cs-CZ" w:eastAsia="cs-CZ"/>
        </w:rPr>
        <w:lastRenderedPageBreak/>
        <mc:AlternateContent>
          <mc:Choice Requires="wpg">
            <w:drawing>
              <wp:anchor distT="0" distB="0" distL="114300" distR="114300" simplePos="0" relativeHeight="251657216" behindDoc="1" locked="0" layoutInCell="1" allowOverlap="1">
                <wp:simplePos x="0" y="0"/>
                <wp:positionH relativeFrom="page">
                  <wp:posOffset>1059180</wp:posOffset>
                </wp:positionH>
                <wp:positionV relativeFrom="page">
                  <wp:posOffset>1130935</wp:posOffset>
                </wp:positionV>
                <wp:extent cx="6111875" cy="8355330"/>
                <wp:effectExtent l="1905" t="6985" r="1270" b="1016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8355330"/>
                          <a:chOff x="1668" y="1781"/>
                          <a:chExt cx="9625" cy="13158"/>
                        </a:xfrm>
                      </wpg:grpSpPr>
                      <wps:wsp>
                        <wps:cNvPr id="14" name="Line 10"/>
                        <wps:cNvCnPr>
                          <a:cxnSpLocks noChangeShapeType="1"/>
                        </wps:cNvCnPr>
                        <wps:spPr bwMode="auto">
                          <a:xfrm>
                            <a:off x="1673" y="1790"/>
                            <a:ext cx="9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678" y="1795"/>
                            <a:ext cx="0" cy="13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673" y="14928"/>
                            <a:ext cx="9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1287" y="1786"/>
                            <a:ext cx="0" cy="131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106C5" id="Group 6" o:spid="_x0000_s1026" style="position:absolute;margin-left:83.4pt;margin-top:89.05pt;width:481.25pt;height:657.9pt;z-index:-251659264;mso-position-horizontal-relative:page;mso-position-vertical-relative:page" coordorigin="1668,1781" coordsize="9625,1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">
                <v:line id="Line 10" o:spid="_x0000_s1027" style="position:absolute;visibility:visible;mso-wrap-style:square" from="1673,1790" to="11282,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9" o:spid="_x0000_s1028" style="position:absolute;visibility:visible;mso-wrap-style:square" from="1678,1795" to="1678,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8" o:spid="_x0000_s1029" style="position:absolute;visibility:visible;mso-wrap-style:square" from="1673,14928" to="11282,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7" o:spid="_x0000_s1030" style="position:absolute;visibility:visible;mso-wrap-style:square" from="11287,1786" to="11287,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anchory="page"/>
              </v:group>
            </w:pict>
          </mc:Fallback>
        </mc:AlternateContent>
      </w:r>
    </w:p>
    <w:p w:rsidR="00283086" w:rsidRDefault="000F0D95">
      <w:pPr>
        <w:pStyle w:val="Zkladntext"/>
        <w:spacing w:before="87"/>
        <w:ind w:left="225" w:right="543"/>
      </w:pPr>
      <w:r>
        <w:t xml:space="preserve">osobních údajů v neživotním pojištění, který tvoří přílohu č. 3 této pojistné smlouvy a je také trvale dostupný na webové stránce </w:t>
      </w:r>
      <w:hyperlink r:id="rId17">
        <w:r>
          <w:rPr>
            <w:color w:val="0000FF"/>
            <w:u w:val="single" w:color="0000FF"/>
          </w:rPr>
          <w:t xml:space="preserve">www.cpp.cz </w:t>
        </w:r>
      </w:hyperlink>
      <w:r>
        <w:t>v sekci „O SPOLEČNOSTI“.</w:t>
      </w:r>
    </w:p>
    <w:p w:rsidR="00283086" w:rsidRDefault="000F0D95">
      <w:pPr>
        <w:pStyle w:val="Odstavecseseznamem"/>
        <w:numPr>
          <w:ilvl w:val="1"/>
          <w:numId w:val="1"/>
        </w:numPr>
        <w:tabs>
          <w:tab w:val="left" w:pos="762"/>
          <w:tab w:val="left" w:pos="763"/>
        </w:tabs>
        <w:spacing w:before="32" w:line="360" w:lineRule="atLeast"/>
        <w:ind w:left="225" w:right="3120" w:firstLine="132"/>
        <w:rPr>
          <w:rFonts w:ascii="Times New Roman" w:hAnsi="Times New Roman"/>
          <w:sz w:val="20"/>
        </w:rPr>
      </w:pPr>
      <w:r>
        <w:rPr>
          <w:rFonts w:ascii="Times New Roman" w:hAnsi="Times New Roman"/>
          <w:w w:val="85"/>
          <w:sz w:val="20"/>
        </w:rPr>
        <w:t>INFORMACE O ZPRACOVÁNÍ OSOBNÍ</w:t>
      </w:r>
      <w:r>
        <w:rPr>
          <w:rFonts w:ascii="Times New Roman" w:hAnsi="Times New Roman"/>
          <w:w w:val="85"/>
          <w:sz w:val="20"/>
        </w:rPr>
        <w:t xml:space="preserve">CH ÚDAJŮ </w:t>
      </w:r>
      <w:r>
        <w:rPr>
          <w:rFonts w:ascii="Times New Roman" w:hAnsi="Times New Roman"/>
          <w:w w:val="85"/>
          <w:sz w:val="20"/>
          <w:u w:val="single"/>
        </w:rPr>
        <w:t xml:space="preserve">BEZ VAŠEHO SOUHLASU </w:t>
      </w:r>
      <w:r>
        <w:rPr>
          <w:rFonts w:ascii="Times New Roman" w:hAnsi="Times New Roman"/>
          <w:sz w:val="20"/>
        </w:rPr>
        <w:t xml:space="preserve">Zpracování na základě plnění smlouvy a oprávněných zájmů  </w:t>
      </w:r>
      <w:r>
        <w:rPr>
          <w:rFonts w:ascii="Times New Roman" w:hAnsi="Times New Roman"/>
          <w:spacing w:val="25"/>
          <w:sz w:val="20"/>
        </w:rPr>
        <w:t xml:space="preserve"> </w:t>
      </w:r>
      <w:r>
        <w:rPr>
          <w:rFonts w:ascii="Times New Roman" w:hAnsi="Times New Roman"/>
          <w:sz w:val="20"/>
        </w:rPr>
        <w:t>pojistitele</w:t>
      </w:r>
    </w:p>
    <w:p w:rsidR="00283086" w:rsidRDefault="000F0D95">
      <w:pPr>
        <w:pStyle w:val="Zkladntext"/>
        <w:spacing w:before="68"/>
        <w:ind w:left="225" w:right="225"/>
        <w:jc w:val="both"/>
      </w:pPr>
      <w:r>
        <w:t>Pojistník bere na vědomí, že jeho identifikační a kontaktní údaje, údaje pro ocenění rizika při vstupu do pojištění a údaje o využívání služeb zpracovává po</w:t>
      </w:r>
      <w:r>
        <w:t>jistitel:</w:t>
      </w:r>
    </w:p>
    <w:p w:rsidR="00283086" w:rsidRDefault="000F0D95">
      <w:pPr>
        <w:pStyle w:val="Odstavecseseznamem"/>
        <w:numPr>
          <w:ilvl w:val="2"/>
          <w:numId w:val="1"/>
        </w:numPr>
        <w:tabs>
          <w:tab w:val="left" w:pos="934"/>
        </w:tabs>
        <w:spacing w:before="10"/>
        <w:ind w:right="226" w:hanging="281"/>
        <w:rPr>
          <w:sz w:val="20"/>
        </w:rPr>
      </w:pPr>
      <w:r>
        <w:rPr>
          <w:sz w:val="20"/>
        </w:rPr>
        <w:t xml:space="preserve">pro účely </w:t>
      </w:r>
      <w:r>
        <w:rPr>
          <w:rFonts w:ascii="Times New Roman" w:hAnsi="Times New Roman"/>
          <w:sz w:val="20"/>
        </w:rPr>
        <w:t>kalkulace, návrhu a uzavření pojistné smlouvy, posouzení přijatelnosti do pojištění, správy a ukončení pojistné smlouvy a likvidace pojistných událostí</w:t>
      </w:r>
      <w:r>
        <w:rPr>
          <w:sz w:val="20"/>
        </w:rPr>
        <w:t xml:space="preserve">, když v těchto případech jde o zpracování nezbytné pro </w:t>
      </w:r>
      <w:r>
        <w:rPr>
          <w:rFonts w:ascii="Times New Roman" w:hAnsi="Times New Roman"/>
          <w:sz w:val="20"/>
        </w:rPr>
        <w:t>plnění smlouvy</w:t>
      </w:r>
      <w:r>
        <w:rPr>
          <w:sz w:val="20"/>
        </w:rPr>
        <w:t>,</w:t>
      </w:r>
      <w:r>
        <w:rPr>
          <w:spacing w:val="14"/>
          <w:sz w:val="20"/>
        </w:rPr>
        <w:t xml:space="preserve"> </w:t>
      </w:r>
      <w:r>
        <w:rPr>
          <w:sz w:val="20"/>
        </w:rPr>
        <w:t>a</w:t>
      </w:r>
    </w:p>
    <w:p w:rsidR="00283086" w:rsidRDefault="000F0D95">
      <w:pPr>
        <w:pStyle w:val="Odstavecseseznamem"/>
        <w:numPr>
          <w:ilvl w:val="2"/>
          <w:numId w:val="1"/>
        </w:numPr>
        <w:tabs>
          <w:tab w:val="left" w:pos="934"/>
        </w:tabs>
        <w:spacing w:before="10" w:line="242" w:lineRule="auto"/>
        <w:ind w:right="225" w:hanging="281"/>
        <w:rPr>
          <w:sz w:val="20"/>
        </w:rPr>
      </w:pPr>
      <w:r>
        <w:rPr>
          <w:sz w:val="20"/>
        </w:rPr>
        <w:t xml:space="preserve">pro účely </w:t>
      </w:r>
      <w:r>
        <w:rPr>
          <w:rFonts w:ascii="Times New Roman" w:hAnsi="Times New Roman"/>
          <w:sz w:val="20"/>
        </w:rPr>
        <w:t>z</w:t>
      </w:r>
      <w:r>
        <w:rPr>
          <w:rFonts w:ascii="Times New Roman" w:hAnsi="Times New Roman"/>
          <w:sz w:val="20"/>
        </w:rPr>
        <w:t>ajištění řádného nastavení a plnění smluvních vztahů s pojistníkem, zajištění a soupojištění, statistiky a cenotvorby produktů, ochrany právních nároků pojistitele a prevence a odhalování pojistných podvodů a jiných protiprávních jednání</w:t>
      </w:r>
      <w:r>
        <w:rPr>
          <w:sz w:val="20"/>
        </w:rPr>
        <w:t xml:space="preserve">, když v těchto případech jde o zpracování založené na základě </w:t>
      </w:r>
      <w:r>
        <w:rPr>
          <w:rFonts w:ascii="Times New Roman" w:hAnsi="Times New Roman"/>
          <w:sz w:val="20"/>
        </w:rPr>
        <w:t xml:space="preserve">oprávněných zájmů </w:t>
      </w:r>
      <w:r>
        <w:rPr>
          <w:sz w:val="20"/>
        </w:rPr>
        <w:t>pojistitele. Proti takovému zpracování máte právo kdykoli podat námitku, která může být uplatněna způsobem uvedeným v Informacích o zpracování osobních údajů v neživotním</w:t>
      </w:r>
      <w:r>
        <w:rPr>
          <w:spacing w:val="-21"/>
          <w:sz w:val="20"/>
        </w:rPr>
        <w:t xml:space="preserve"> </w:t>
      </w:r>
      <w:r>
        <w:rPr>
          <w:sz w:val="20"/>
        </w:rPr>
        <w:t>poji</w:t>
      </w:r>
      <w:r>
        <w:rPr>
          <w:sz w:val="20"/>
        </w:rPr>
        <w:t>štění.</w:t>
      </w:r>
    </w:p>
    <w:p w:rsidR="00283086" w:rsidRDefault="000F0D95">
      <w:pPr>
        <w:pStyle w:val="Zkladntext"/>
        <w:spacing w:before="119"/>
        <w:ind w:left="225"/>
        <w:jc w:val="both"/>
        <w:rPr>
          <w:rFonts w:ascii="Times New Roman" w:hAnsi="Times New Roman"/>
        </w:rPr>
      </w:pPr>
      <w:r>
        <w:rPr>
          <w:rFonts w:ascii="Times New Roman" w:hAnsi="Times New Roman"/>
        </w:rPr>
        <w:t>Zpracování pro účely plnění zákonné  povinnosti</w:t>
      </w:r>
    </w:p>
    <w:p w:rsidR="00283086" w:rsidRDefault="000F0D95">
      <w:pPr>
        <w:pStyle w:val="Zkladntext"/>
        <w:spacing w:before="71"/>
        <w:ind w:left="225" w:right="222"/>
        <w:jc w:val="both"/>
      </w:pPr>
      <w:r>
        <w:t xml:space="preserve">Pojistník bere na vědomí, že jeho identifikační a kontaktní údaje a údaje pro ocenění rizika při vstupu do pojištění pojistitel dále zpracovává ke </w:t>
      </w:r>
      <w:r>
        <w:rPr>
          <w:rFonts w:ascii="Times New Roman" w:hAnsi="Times New Roman"/>
        </w:rPr>
        <w:t xml:space="preserve">splnění své zákonné povinnosti </w:t>
      </w:r>
      <w:r>
        <w:t xml:space="preserve">vyplývající zejména ze </w:t>
      </w:r>
      <w:r>
        <w:t>zákona upravujícího distribuci pojištění a zákona č. 69/2006 Sb., o provádění mezinárodních sankcí.</w:t>
      </w:r>
    </w:p>
    <w:p w:rsidR="00283086" w:rsidRDefault="000F0D95">
      <w:pPr>
        <w:pStyle w:val="Zkladntext"/>
        <w:spacing w:before="122"/>
        <w:ind w:left="225"/>
        <w:jc w:val="both"/>
        <w:rPr>
          <w:rFonts w:ascii="Times New Roman" w:hAnsi="Times New Roman"/>
        </w:rPr>
      </w:pPr>
      <w:r>
        <w:rPr>
          <w:rFonts w:ascii="Times New Roman" w:hAnsi="Times New Roman"/>
          <w:w w:val="105"/>
        </w:rPr>
        <w:t>Zpracování pro účely přímého marketingu</w:t>
      </w:r>
    </w:p>
    <w:p w:rsidR="00283086" w:rsidRDefault="000F0D95">
      <w:pPr>
        <w:pStyle w:val="Zkladntext"/>
        <w:spacing w:before="71"/>
        <w:ind w:left="225" w:right="224"/>
        <w:jc w:val="both"/>
      </w:pPr>
      <w:r>
        <w:t xml:space="preserve">Pojistník bere na vědomí, že jeho identifikační a kontaktní údaje a údaje o využívání služeb může pojistitel také zpracovávat na základě jeho </w:t>
      </w:r>
      <w:r>
        <w:rPr>
          <w:rFonts w:ascii="Times New Roman" w:hAnsi="Times New Roman"/>
        </w:rPr>
        <w:t xml:space="preserve">oprávněného zájmu </w:t>
      </w:r>
      <w:r>
        <w:t xml:space="preserve">pro účely </w:t>
      </w:r>
      <w:r>
        <w:rPr>
          <w:rFonts w:ascii="Times New Roman" w:hAnsi="Times New Roman"/>
        </w:rPr>
        <w:t>zasílání svých reklamních sdělení a nabízení svých  služeb</w:t>
      </w:r>
      <w:r>
        <w:t>; nabídku od pojistitele můž</w:t>
      </w:r>
      <w:r>
        <w:t>ete dostat elektronicky (zejména SMSkou, e-mailem, přes sociální sítě nebo telefonicky) nebo klasickým dopisem či osobně od zaměstnanců</w:t>
      </w:r>
      <w:r>
        <w:rPr>
          <w:spacing w:val="-14"/>
        </w:rPr>
        <w:t xml:space="preserve"> </w:t>
      </w:r>
      <w:r>
        <w:t>pojistitele.</w:t>
      </w:r>
    </w:p>
    <w:p w:rsidR="00283086" w:rsidRDefault="000F0D95">
      <w:pPr>
        <w:pStyle w:val="Zkladntext"/>
        <w:spacing w:before="75" w:line="146" w:lineRule="auto"/>
        <w:ind w:left="225" w:right="388"/>
      </w:pPr>
      <w:r>
        <w:t>Proti takovému zpracování máte jako pojistník právo kdykoli podat námitku. Pokud si nepřejete, aby Vás poji</w:t>
      </w:r>
      <w:r>
        <w:t xml:space="preserve">stitel oslovoval s jakýmikoli nabídkami, zaškrtněte prosím toto pole: </w:t>
      </w:r>
      <w:r>
        <w:rPr>
          <w:rFonts w:ascii="Arial Unicode MS" w:hAnsi="Arial Unicode MS"/>
        </w:rPr>
        <w:t>☐</w:t>
      </w:r>
      <w:r>
        <w:t>.</w:t>
      </w:r>
    </w:p>
    <w:p w:rsidR="00283086" w:rsidRDefault="00283086">
      <w:pPr>
        <w:pStyle w:val="Zkladntext"/>
        <w:rPr>
          <w:sz w:val="22"/>
        </w:rPr>
      </w:pPr>
    </w:p>
    <w:p w:rsidR="00283086" w:rsidRDefault="000F0D95">
      <w:pPr>
        <w:pStyle w:val="Odstavecseseznamem"/>
        <w:numPr>
          <w:ilvl w:val="1"/>
          <w:numId w:val="1"/>
        </w:numPr>
        <w:tabs>
          <w:tab w:val="left" w:pos="717"/>
          <w:tab w:val="left" w:pos="718"/>
        </w:tabs>
        <w:spacing w:before="164"/>
        <w:ind w:left="717" w:hanging="360"/>
        <w:rPr>
          <w:rFonts w:ascii="Times New Roman" w:hAnsi="Times New Roman"/>
          <w:sz w:val="20"/>
        </w:rPr>
      </w:pPr>
      <w:r>
        <w:rPr>
          <w:rFonts w:ascii="Times New Roman" w:hAnsi="Times New Roman"/>
          <w:w w:val="85"/>
          <w:sz w:val="20"/>
        </w:rPr>
        <w:t xml:space="preserve">POVINNOST POJISTNÍKA INFORMOVAT TŘETÍ </w:t>
      </w:r>
      <w:r>
        <w:rPr>
          <w:rFonts w:ascii="Times New Roman" w:hAnsi="Times New Roman"/>
          <w:spacing w:val="28"/>
          <w:w w:val="85"/>
          <w:sz w:val="20"/>
        </w:rPr>
        <w:t xml:space="preserve"> </w:t>
      </w:r>
      <w:r>
        <w:rPr>
          <w:rFonts w:ascii="Times New Roman" w:hAnsi="Times New Roman"/>
          <w:w w:val="85"/>
          <w:sz w:val="20"/>
        </w:rPr>
        <w:t>OSOBY</w:t>
      </w:r>
    </w:p>
    <w:p w:rsidR="00283086" w:rsidRDefault="000F0D95">
      <w:pPr>
        <w:pStyle w:val="Zkladntext"/>
        <w:spacing w:before="130"/>
        <w:ind w:left="225" w:right="222"/>
        <w:jc w:val="both"/>
      </w:pPr>
      <w:r>
        <w:t>Pojistník se zavazuje informovat každého pojištěného, jenž je osobou odlišnou od pojistníka, a případné další  osoby, které uvedl v pojis</w:t>
      </w:r>
      <w:r>
        <w:t>tné smlouvě, o zpracování jejich osobních</w:t>
      </w:r>
      <w:r>
        <w:rPr>
          <w:spacing w:val="-17"/>
        </w:rPr>
        <w:t xml:space="preserve"> </w:t>
      </w:r>
      <w:r>
        <w:t>údajů.</w:t>
      </w:r>
    </w:p>
    <w:p w:rsidR="00283086" w:rsidRDefault="000F0D95">
      <w:pPr>
        <w:pStyle w:val="Odstavecseseznamem"/>
        <w:numPr>
          <w:ilvl w:val="1"/>
          <w:numId w:val="1"/>
        </w:numPr>
        <w:tabs>
          <w:tab w:val="left" w:pos="717"/>
          <w:tab w:val="left" w:pos="718"/>
        </w:tabs>
        <w:spacing w:before="162"/>
        <w:ind w:left="717" w:hanging="360"/>
        <w:rPr>
          <w:rFonts w:ascii="Times New Roman" w:hAnsi="Times New Roman"/>
          <w:sz w:val="20"/>
        </w:rPr>
      </w:pPr>
      <w:r>
        <w:rPr>
          <w:rFonts w:ascii="Times New Roman" w:hAnsi="Times New Roman"/>
          <w:w w:val="85"/>
          <w:sz w:val="20"/>
        </w:rPr>
        <w:t xml:space="preserve">INFORMACE O ZPRACOVÁNÍ OSOBNÍCH ÚDAJŮ ZÁSTUPCE </w:t>
      </w:r>
      <w:r>
        <w:rPr>
          <w:rFonts w:ascii="Times New Roman" w:hAnsi="Times New Roman"/>
          <w:spacing w:val="39"/>
          <w:w w:val="85"/>
          <w:sz w:val="20"/>
        </w:rPr>
        <w:t xml:space="preserve"> </w:t>
      </w:r>
      <w:r>
        <w:rPr>
          <w:rFonts w:ascii="Times New Roman" w:hAnsi="Times New Roman"/>
          <w:w w:val="85"/>
          <w:sz w:val="20"/>
        </w:rPr>
        <w:t>POJISTNÍKA</w:t>
      </w:r>
    </w:p>
    <w:p w:rsidR="00283086" w:rsidRDefault="000F0D95">
      <w:pPr>
        <w:pStyle w:val="Zkladntext"/>
        <w:spacing w:before="131" w:line="244" w:lineRule="auto"/>
        <w:ind w:left="225" w:right="222"/>
        <w:jc w:val="both"/>
      </w:pPr>
      <w:r>
        <w:t>Zástupce právnické osoby, zákonný zástupce nebo jiná osoba oprávněná zastupovat pojistníka bere na vědomí, že její identifikační a kontaktní údaje p</w:t>
      </w:r>
      <w:r>
        <w:t xml:space="preserve">ojistitel zpracovává na základě </w:t>
      </w:r>
      <w:r>
        <w:rPr>
          <w:rFonts w:ascii="Times New Roman" w:hAnsi="Times New Roman"/>
        </w:rPr>
        <w:t xml:space="preserve">oprávněného zájmu </w:t>
      </w:r>
      <w:r>
        <w:t xml:space="preserve">pro účely </w:t>
      </w:r>
      <w:r>
        <w:rPr>
          <w:rFonts w:ascii="Times New Roman" w:hAnsi="Times New Roman"/>
        </w:rPr>
        <w:t>kalkulace, návrhu  a uzavření pojistné smlouvy, správy a ukončení pojistné smlouvy, likvidace pojistných událostí, zajištění a soupojištění, ochrany právních nároků pojistitele a prevence a odhalo</w:t>
      </w:r>
      <w:r>
        <w:rPr>
          <w:rFonts w:ascii="Times New Roman" w:hAnsi="Times New Roman"/>
        </w:rPr>
        <w:t xml:space="preserve">vání </w:t>
      </w:r>
      <w:r>
        <w:rPr>
          <w:rFonts w:ascii="Times New Roman" w:hAnsi="Times New Roman"/>
        </w:rPr>
        <w:lastRenderedPageBreak/>
        <w:t>pojistných podvodů a jiných protiprávních jednání</w:t>
      </w:r>
      <w:r>
        <w:t>. Proti takovému zpracování má taková osoba právo kdykoli podat námitku, která může být uplatněna způsobem uvedeným v Informacích o zpracování osobních údajů v neživotním</w:t>
      </w:r>
      <w:r>
        <w:rPr>
          <w:spacing w:val="-16"/>
        </w:rPr>
        <w:t xml:space="preserve"> </w:t>
      </w:r>
      <w:r>
        <w:t>pojištění.</w:t>
      </w:r>
    </w:p>
    <w:p w:rsidR="00283086" w:rsidRDefault="000F0D95">
      <w:pPr>
        <w:pStyle w:val="Zkladntext"/>
        <w:spacing w:before="119"/>
        <w:ind w:left="225"/>
        <w:jc w:val="both"/>
        <w:rPr>
          <w:rFonts w:ascii="Times New Roman" w:hAnsi="Times New Roman"/>
        </w:rPr>
      </w:pPr>
      <w:r>
        <w:rPr>
          <w:rFonts w:ascii="Times New Roman" w:hAnsi="Times New Roman"/>
        </w:rPr>
        <w:t>Zpracování pro účely</w:t>
      </w:r>
      <w:r>
        <w:rPr>
          <w:rFonts w:ascii="Times New Roman" w:hAnsi="Times New Roman"/>
        </w:rPr>
        <w:t xml:space="preserve"> plnění zákonné  povinnosti</w:t>
      </w:r>
    </w:p>
    <w:p w:rsidR="00283086" w:rsidRDefault="000F0D95">
      <w:pPr>
        <w:pStyle w:val="Zkladntext"/>
        <w:spacing w:before="130"/>
        <w:ind w:left="225" w:right="223"/>
        <w:jc w:val="both"/>
      </w:pPr>
      <w:r>
        <w:t xml:space="preserve">Zástupce právnické osoby, zákonný zástupce nebo jiná osoba oprávněná zastupovat pojistníka bere na vědomí, že identifikační a kontaktní údaje pojistitel dále zpracovává ke </w:t>
      </w:r>
      <w:r>
        <w:rPr>
          <w:rFonts w:ascii="Times New Roman" w:hAnsi="Times New Roman"/>
        </w:rPr>
        <w:t xml:space="preserve">splnění své zákonné povinnosti </w:t>
      </w:r>
      <w:r>
        <w:t>vyplývající zejména ze zá</w:t>
      </w:r>
      <w:r>
        <w:t>kona upravujícího distribuci pojištění a zákona č. 69/2006 Sb., o provádění mezinárodních sankcí.</w:t>
      </w:r>
    </w:p>
    <w:p w:rsidR="00283086" w:rsidRDefault="00283086">
      <w:pPr>
        <w:pStyle w:val="Zkladntext"/>
        <w:rPr>
          <w:sz w:val="22"/>
        </w:rPr>
      </w:pPr>
    </w:p>
    <w:p w:rsidR="00283086" w:rsidRDefault="00283086">
      <w:pPr>
        <w:pStyle w:val="Zkladntext"/>
        <w:spacing w:before="10"/>
        <w:rPr>
          <w:sz w:val="27"/>
        </w:rPr>
      </w:pPr>
    </w:p>
    <w:p w:rsidR="00283086" w:rsidRDefault="000F0D95">
      <w:pPr>
        <w:pStyle w:val="Zkladntext"/>
        <w:spacing w:line="254" w:lineRule="auto"/>
        <w:ind w:left="225" w:right="222"/>
        <w:jc w:val="both"/>
        <w:rPr>
          <w:rFonts w:ascii="Times New Roman" w:hAnsi="Times New Roman"/>
        </w:rPr>
      </w:pPr>
      <w:r>
        <w:rPr>
          <w:rFonts w:ascii="Times New Roman" w:hAnsi="Times New Roman"/>
        </w:rPr>
        <w:t xml:space="preserve">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w:t>
      </w:r>
      <w:r>
        <w:rPr>
          <w:rFonts w:ascii="Times New Roman" w:hAnsi="Times New Roman"/>
        </w:rPr>
        <w:t xml:space="preserve">bližší identifikací dalších správců, rozsahem  zpracovávaných údajů, právními základy (důvody), účely a dobou zpracování osobních údajů,  způsobem  odvolání  souhlasu  a právy, která Vám v této souvislosti </w:t>
      </w:r>
      <w:r>
        <w:rPr>
          <w:rFonts w:ascii="Times New Roman" w:hAnsi="Times New Roman"/>
          <w:spacing w:val="21"/>
        </w:rPr>
        <w:t xml:space="preserve"> </w:t>
      </w:r>
      <w:r>
        <w:rPr>
          <w:rFonts w:ascii="Times New Roman" w:hAnsi="Times New Roman"/>
        </w:rPr>
        <w:t>náleží.</w:t>
      </w:r>
    </w:p>
    <w:p w:rsidR="00283086" w:rsidRDefault="00283086">
      <w:pPr>
        <w:spacing w:line="254" w:lineRule="auto"/>
        <w:jc w:val="both"/>
        <w:rPr>
          <w:rFonts w:ascii="Times New Roman" w:hAnsi="Times New Roman"/>
        </w:rPr>
        <w:sectPr w:rsidR="00283086">
          <w:headerReference w:type="default" r:id="rId18"/>
          <w:pgSz w:w="11910" w:h="16840"/>
          <w:pgMar w:top="1480" w:right="500" w:bottom="760" w:left="1560" w:header="1034" w:footer="568" w:gutter="0"/>
          <w:cols w:space="708"/>
        </w:sectPr>
      </w:pPr>
    </w:p>
    <w:p w:rsidR="00283086" w:rsidRDefault="00283086">
      <w:pPr>
        <w:pStyle w:val="Zkladntext"/>
        <w:rPr>
          <w:rFonts w:ascii="Times New Roman"/>
        </w:rPr>
      </w:pPr>
    </w:p>
    <w:p w:rsidR="00283086" w:rsidRDefault="00283086">
      <w:pPr>
        <w:pStyle w:val="Zkladntext"/>
        <w:rPr>
          <w:rFonts w:ascii="Times New Roman"/>
        </w:rPr>
      </w:pPr>
    </w:p>
    <w:p w:rsidR="00283086" w:rsidRDefault="00283086">
      <w:pPr>
        <w:pStyle w:val="Zkladntext"/>
        <w:spacing w:before="4"/>
        <w:rPr>
          <w:rFonts w:ascii="Times New Roman"/>
          <w:sz w:val="19"/>
        </w:rPr>
      </w:pPr>
    </w:p>
    <w:p w:rsidR="00283086" w:rsidRDefault="000F0D95">
      <w:pPr>
        <w:pStyle w:val="Odstavecseseznamem"/>
        <w:numPr>
          <w:ilvl w:val="0"/>
          <w:numId w:val="1"/>
        </w:numPr>
        <w:tabs>
          <w:tab w:val="left" w:pos="478"/>
        </w:tabs>
        <w:spacing w:before="87"/>
        <w:rPr>
          <w:sz w:val="20"/>
        </w:rPr>
      </w:pPr>
      <w:r>
        <w:rPr>
          <w:sz w:val="20"/>
        </w:rPr>
        <w:t>Přílohy pojistné</w:t>
      </w:r>
      <w:r>
        <w:rPr>
          <w:spacing w:val="-3"/>
          <w:sz w:val="20"/>
        </w:rPr>
        <w:t xml:space="preserve"> </w:t>
      </w:r>
      <w:r>
        <w:rPr>
          <w:sz w:val="20"/>
        </w:rPr>
        <w:t>smlouvy:</w:t>
      </w:r>
    </w:p>
    <w:p w:rsidR="00283086" w:rsidRDefault="000F0D95">
      <w:pPr>
        <w:pStyle w:val="Odstavecseseznamem"/>
        <w:numPr>
          <w:ilvl w:val="1"/>
          <w:numId w:val="1"/>
        </w:numPr>
        <w:tabs>
          <w:tab w:val="left" w:pos="1111"/>
          <w:tab w:val="left" w:pos="1112"/>
        </w:tabs>
        <w:spacing w:before="120"/>
        <w:ind w:hanging="427"/>
        <w:rPr>
          <w:sz w:val="20"/>
        </w:rPr>
      </w:pPr>
      <w:r>
        <w:rPr>
          <w:sz w:val="20"/>
        </w:rPr>
        <w:t>Kopie listiny dokládající předmět podnikání nebo činnosti</w:t>
      </w:r>
      <w:r>
        <w:rPr>
          <w:spacing w:val="-16"/>
          <w:sz w:val="20"/>
        </w:rPr>
        <w:t xml:space="preserve"> </w:t>
      </w:r>
      <w:r>
        <w:rPr>
          <w:sz w:val="20"/>
        </w:rPr>
        <w:t>pojištěného</w:t>
      </w:r>
    </w:p>
    <w:p w:rsidR="00283086" w:rsidRDefault="000F0D95">
      <w:pPr>
        <w:pStyle w:val="Odstavecseseznamem"/>
        <w:numPr>
          <w:ilvl w:val="1"/>
          <w:numId w:val="1"/>
        </w:numPr>
        <w:tabs>
          <w:tab w:val="left" w:pos="1111"/>
          <w:tab w:val="left" w:pos="1112"/>
        </w:tabs>
        <w:spacing w:before="0" w:line="243" w:lineRule="exact"/>
        <w:ind w:hanging="427"/>
        <w:rPr>
          <w:sz w:val="20"/>
        </w:rPr>
      </w:pPr>
      <w:r>
        <w:rPr>
          <w:sz w:val="20"/>
        </w:rPr>
        <w:t>VPP, DPP a ZPP dle textu pojistné</w:t>
      </w:r>
      <w:r>
        <w:rPr>
          <w:spacing w:val="-10"/>
          <w:sz w:val="20"/>
        </w:rPr>
        <w:t xml:space="preserve"> </w:t>
      </w:r>
      <w:r>
        <w:rPr>
          <w:sz w:val="20"/>
        </w:rPr>
        <w:t>smlouvy</w:t>
      </w:r>
    </w:p>
    <w:p w:rsidR="00283086" w:rsidRDefault="000F0D95">
      <w:pPr>
        <w:pStyle w:val="Odstavecseseznamem"/>
        <w:numPr>
          <w:ilvl w:val="1"/>
          <w:numId w:val="1"/>
        </w:numPr>
        <w:tabs>
          <w:tab w:val="left" w:pos="1111"/>
          <w:tab w:val="left" w:pos="1112"/>
        </w:tabs>
        <w:spacing w:before="0" w:line="243" w:lineRule="exact"/>
        <w:ind w:hanging="427"/>
        <w:rPr>
          <w:sz w:val="20"/>
        </w:rPr>
      </w:pPr>
      <w:r>
        <w:rPr>
          <w:sz w:val="20"/>
        </w:rPr>
        <w:t>Informace o zpracová</w:t>
      </w:r>
      <w:r>
        <w:rPr>
          <w:sz w:val="20"/>
        </w:rPr>
        <w:t>ní osobních údajů v neživotním</w:t>
      </w:r>
      <w:r>
        <w:rPr>
          <w:spacing w:val="-16"/>
          <w:sz w:val="20"/>
        </w:rPr>
        <w:t xml:space="preserve"> </w:t>
      </w:r>
      <w:r>
        <w:rPr>
          <w:sz w:val="20"/>
        </w:rPr>
        <w:t>pojištění</w:t>
      </w:r>
    </w:p>
    <w:p w:rsidR="00283086" w:rsidRDefault="000F0D95">
      <w:pPr>
        <w:pStyle w:val="Odstavecseseznamem"/>
        <w:numPr>
          <w:ilvl w:val="1"/>
          <w:numId w:val="1"/>
        </w:numPr>
        <w:tabs>
          <w:tab w:val="left" w:pos="1111"/>
          <w:tab w:val="left" w:pos="1112"/>
        </w:tabs>
        <w:spacing w:before="1"/>
        <w:ind w:hanging="427"/>
        <w:rPr>
          <w:sz w:val="20"/>
        </w:rPr>
      </w:pPr>
      <w:r>
        <w:rPr>
          <w:sz w:val="20"/>
        </w:rPr>
        <w:t>Plná moc</w:t>
      </w:r>
      <w:r>
        <w:rPr>
          <w:spacing w:val="-4"/>
          <w:sz w:val="20"/>
        </w:rPr>
        <w:t xml:space="preserve"> </w:t>
      </w:r>
      <w:r>
        <w:rPr>
          <w:sz w:val="20"/>
        </w:rPr>
        <w:t>makléře</w:t>
      </w:r>
    </w:p>
    <w:p w:rsidR="00283086" w:rsidRDefault="000F0D95">
      <w:pPr>
        <w:pStyle w:val="Odstavecseseznamem"/>
        <w:numPr>
          <w:ilvl w:val="1"/>
          <w:numId w:val="1"/>
        </w:numPr>
        <w:tabs>
          <w:tab w:val="left" w:pos="1111"/>
          <w:tab w:val="left" w:pos="1112"/>
        </w:tabs>
        <w:spacing w:before="0"/>
        <w:ind w:hanging="427"/>
        <w:rPr>
          <w:sz w:val="20"/>
        </w:rPr>
      </w:pPr>
      <w:r>
        <w:rPr>
          <w:sz w:val="20"/>
        </w:rPr>
        <w:t>Doložka 008 - POJIŠTĚNÍ ATMOSFÉRICKÝCH</w:t>
      </w:r>
      <w:r>
        <w:rPr>
          <w:spacing w:val="-10"/>
          <w:sz w:val="20"/>
        </w:rPr>
        <w:t xml:space="preserve"> </w:t>
      </w:r>
      <w:r>
        <w:rPr>
          <w:sz w:val="20"/>
        </w:rPr>
        <w:t>SRÁŽEK</w:t>
      </w:r>
    </w:p>
    <w:p w:rsidR="00283086" w:rsidRDefault="000F0D95">
      <w:pPr>
        <w:pStyle w:val="Odstavecseseznamem"/>
        <w:numPr>
          <w:ilvl w:val="1"/>
          <w:numId w:val="1"/>
        </w:numPr>
        <w:tabs>
          <w:tab w:val="left" w:pos="1111"/>
          <w:tab w:val="left" w:pos="1112"/>
        </w:tabs>
        <w:spacing w:before="0" w:line="243" w:lineRule="exact"/>
        <w:ind w:hanging="427"/>
        <w:rPr>
          <w:sz w:val="20"/>
        </w:rPr>
      </w:pPr>
      <w:r>
        <w:rPr>
          <w:sz w:val="20"/>
        </w:rPr>
        <w:t>Doložka</w:t>
      </w:r>
      <w:r>
        <w:rPr>
          <w:spacing w:val="-7"/>
          <w:sz w:val="20"/>
        </w:rPr>
        <w:t xml:space="preserve"> </w:t>
      </w:r>
      <w:r>
        <w:rPr>
          <w:sz w:val="20"/>
        </w:rPr>
        <w:t>DOP002</w:t>
      </w:r>
    </w:p>
    <w:p w:rsidR="00283086" w:rsidRDefault="000F0D95">
      <w:pPr>
        <w:pStyle w:val="Odstavecseseznamem"/>
        <w:numPr>
          <w:ilvl w:val="1"/>
          <w:numId w:val="1"/>
        </w:numPr>
        <w:tabs>
          <w:tab w:val="left" w:pos="1111"/>
          <w:tab w:val="left" w:pos="1112"/>
        </w:tabs>
        <w:spacing w:before="0" w:line="243" w:lineRule="exact"/>
        <w:ind w:hanging="427"/>
        <w:rPr>
          <w:sz w:val="20"/>
        </w:rPr>
      </w:pPr>
      <w:r>
        <w:rPr>
          <w:sz w:val="20"/>
        </w:rPr>
        <w:t>Doložka</w:t>
      </w:r>
      <w:r>
        <w:rPr>
          <w:spacing w:val="-7"/>
          <w:sz w:val="20"/>
        </w:rPr>
        <w:t xml:space="preserve"> </w:t>
      </w:r>
      <w:r>
        <w:rPr>
          <w:sz w:val="20"/>
        </w:rPr>
        <w:t>DOP003</w:t>
      </w:r>
    </w:p>
    <w:p w:rsidR="00283086" w:rsidRDefault="000F0D95">
      <w:pPr>
        <w:pStyle w:val="Odstavecseseznamem"/>
        <w:numPr>
          <w:ilvl w:val="1"/>
          <w:numId w:val="1"/>
        </w:numPr>
        <w:tabs>
          <w:tab w:val="left" w:pos="1111"/>
          <w:tab w:val="left" w:pos="1112"/>
        </w:tabs>
        <w:spacing w:before="0"/>
        <w:ind w:hanging="427"/>
        <w:rPr>
          <w:sz w:val="20"/>
        </w:rPr>
      </w:pPr>
      <w:r>
        <w:rPr>
          <w:sz w:val="20"/>
        </w:rPr>
        <w:t>DSUEU P</w:t>
      </w:r>
      <w:r>
        <w:rPr>
          <w:spacing w:val="-6"/>
          <w:sz w:val="20"/>
        </w:rPr>
        <w:t xml:space="preserve"> </w:t>
      </w:r>
      <w:r>
        <w:rPr>
          <w:sz w:val="20"/>
        </w:rPr>
        <w:t>1/16</w:t>
      </w:r>
    </w:p>
    <w:p w:rsidR="00283086" w:rsidRDefault="00283086">
      <w:pPr>
        <w:pStyle w:val="Zkladntext"/>
      </w:pPr>
    </w:p>
    <w:p w:rsidR="00283086" w:rsidRDefault="00283086">
      <w:pPr>
        <w:pStyle w:val="Zkladntext"/>
      </w:pPr>
    </w:p>
    <w:p w:rsidR="00283086" w:rsidRDefault="00283086">
      <w:pPr>
        <w:pStyle w:val="Zkladntext"/>
      </w:pPr>
    </w:p>
    <w:p w:rsidR="00283086" w:rsidRDefault="00283086">
      <w:pPr>
        <w:pStyle w:val="Zkladntext"/>
      </w:pPr>
    </w:p>
    <w:p w:rsidR="00283086" w:rsidRDefault="000F0D95">
      <w:pPr>
        <w:pStyle w:val="Zkladntext"/>
        <w:ind w:left="187"/>
      </w:pPr>
      <w:r>
        <w:t>V Plzni dne 26.11.2019</w:t>
      </w:r>
    </w:p>
    <w:p w:rsidR="00283086" w:rsidRDefault="000F0D95">
      <w:pPr>
        <w:pStyle w:val="Zkladntext"/>
        <w:spacing w:line="20" w:lineRule="exact"/>
        <w:ind w:left="4792"/>
        <w:rPr>
          <w:sz w:val="2"/>
        </w:rPr>
      </w:pPr>
      <w:r>
        <w:rPr>
          <w:noProof/>
          <w:sz w:val="2"/>
          <w:lang w:val="cs-CZ" w:eastAsia="cs-CZ"/>
        </w:rPr>
        <mc:AlternateContent>
          <mc:Choice Requires="wpg">
            <w:drawing>
              <wp:inline distT="0" distB="0" distL="0" distR="0">
                <wp:extent cx="3321050" cy="6350"/>
                <wp:effectExtent l="4445" t="3810" r="8255" b="889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s:wsp>
                        <wps:cNvPr id="12" name="Line 5"/>
                        <wps:cNvCnPr>
                          <a:cxnSpLocks noChangeShapeType="1"/>
                        </wps:cNvCnPr>
                        <wps:spPr bwMode="auto">
                          <a:xfrm>
                            <a:off x="5" y="5"/>
                            <a:ext cx="5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5F2BC" id="Group 4"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">
                <v:line id="Line 5" o:spid="_x0000_s1027" style="position:absolute;visibility:visible;mso-wrap-style:square" from="5,5" to="5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283086" w:rsidRDefault="000F0D95">
      <w:pPr>
        <w:pStyle w:val="Zkladntext"/>
        <w:ind w:left="4922"/>
      </w:pPr>
      <w:r>
        <w:t>Česká podnikatelská pojišťovna, a.s., Vienna Insurance Group</w:t>
      </w:r>
    </w:p>
    <w:p w:rsidR="00283086" w:rsidRDefault="00283086">
      <w:pPr>
        <w:sectPr w:rsidR="00283086">
          <w:pgSz w:w="11910" w:h="16840"/>
          <w:pgMar w:top="1480" w:right="820" w:bottom="760" w:left="960" w:header="1034" w:footer="568" w:gutter="0"/>
          <w:cols w:space="708"/>
        </w:sectPr>
      </w:pPr>
    </w:p>
    <w:p w:rsidR="00283086" w:rsidRDefault="000F0D95">
      <w:pPr>
        <w:pStyle w:val="Zkladntext"/>
        <w:ind w:left="5070" w:right="-13" w:firstLine="529"/>
      </w:pPr>
      <w:r>
        <w:t>Ing. Petra Šerá vedoucí referátu</w:t>
      </w:r>
      <w:r>
        <w:rPr>
          <w:spacing w:val="-8"/>
        </w:rPr>
        <w:t xml:space="preserve"> </w:t>
      </w:r>
      <w:r>
        <w:t>podn.rizik</w:t>
      </w:r>
    </w:p>
    <w:p w:rsidR="00283086" w:rsidRDefault="000F0D95">
      <w:pPr>
        <w:pStyle w:val="Zkladntext"/>
        <w:ind w:left="172" w:right="195" w:firstLine="511"/>
      </w:pPr>
      <w:r>
        <w:br w:type="column"/>
      </w:r>
      <w:r>
        <w:lastRenderedPageBreak/>
        <w:t>Aneta Matoušková disponent specialista-upisoval</w:t>
      </w:r>
    </w:p>
    <w:p w:rsidR="00283086" w:rsidRDefault="00283086">
      <w:pPr>
        <w:sectPr w:rsidR="00283086">
          <w:type w:val="continuous"/>
          <w:pgSz w:w="11910" w:h="16840"/>
          <w:pgMar w:top="1580" w:right="820" w:bottom="280" w:left="960" w:header="708" w:footer="708" w:gutter="0"/>
          <w:cols w:num="2" w:space="708" w:equalWidth="0">
            <w:col w:w="7266" w:space="40"/>
            <w:col w:w="2824"/>
          </w:cols>
        </w:sectPr>
      </w:pPr>
    </w:p>
    <w:p w:rsidR="00283086" w:rsidRDefault="00283086">
      <w:pPr>
        <w:pStyle w:val="Zkladntext"/>
      </w:pPr>
    </w:p>
    <w:p w:rsidR="00283086" w:rsidRDefault="00283086">
      <w:pPr>
        <w:pStyle w:val="Zkladntext"/>
      </w:pPr>
    </w:p>
    <w:p w:rsidR="00283086" w:rsidRDefault="00283086">
      <w:pPr>
        <w:pStyle w:val="Zkladntext"/>
      </w:pPr>
    </w:p>
    <w:p w:rsidR="00283086" w:rsidRDefault="00283086">
      <w:pPr>
        <w:pStyle w:val="Zkladntext"/>
      </w:pPr>
    </w:p>
    <w:p w:rsidR="00283086" w:rsidRDefault="00283086">
      <w:pPr>
        <w:pStyle w:val="Zkladntext"/>
      </w:pPr>
    </w:p>
    <w:p w:rsidR="00283086" w:rsidRDefault="00283086">
      <w:pPr>
        <w:pStyle w:val="Zkladntext"/>
      </w:pPr>
    </w:p>
    <w:p w:rsidR="00283086" w:rsidRDefault="00283086">
      <w:pPr>
        <w:pStyle w:val="Zkladntext"/>
        <w:spacing w:before="12"/>
        <w:rPr>
          <w:sz w:val="15"/>
        </w:rPr>
      </w:pPr>
    </w:p>
    <w:p w:rsidR="00283086" w:rsidRDefault="000F0D95">
      <w:pPr>
        <w:pStyle w:val="Zkladntext"/>
        <w:spacing w:before="87"/>
        <w:ind w:left="187"/>
      </w:pPr>
      <w:r>
        <w:t>V Chebu dne</w:t>
      </w:r>
    </w:p>
    <w:p w:rsidR="00283086" w:rsidRDefault="000F0D95">
      <w:pPr>
        <w:pStyle w:val="Zkladntext"/>
        <w:spacing w:line="20" w:lineRule="exact"/>
        <w:ind w:left="4792"/>
        <w:rPr>
          <w:sz w:val="2"/>
        </w:rPr>
      </w:pPr>
      <w:r>
        <w:rPr>
          <w:noProof/>
          <w:sz w:val="2"/>
          <w:lang w:val="cs-CZ" w:eastAsia="cs-CZ"/>
        </w:rPr>
        <mc:AlternateContent>
          <mc:Choice Requires="wpg">
            <w:drawing>
              <wp:inline distT="0" distB="0" distL="0" distR="0">
                <wp:extent cx="3321050" cy="6350"/>
                <wp:effectExtent l="4445" t="2540" r="8255" b="1016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s:wsp>
                        <wps:cNvPr id="10" name="Line 3"/>
                        <wps:cNvCnPr>
                          <a:cxnSpLocks noChangeShapeType="1"/>
                        </wps:cNvCnPr>
                        <wps:spPr bwMode="auto">
                          <a:xfrm>
                            <a:off x="5" y="5"/>
                            <a:ext cx="5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B2C493" id="Group 2"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">
                <v:line id="Line 3" o:spid="_x0000_s1027" style="position:absolute;visibility:visible;mso-wrap-style:square" from="5,5" to="5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283086" w:rsidRDefault="000F0D95">
      <w:pPr>
        <w:pStyle w:val="Zkladntext"/>
        <w:ind w:left="6659"/>
      </w:pPr>
      <w:r>
        <w:t>CHEVAK Cheb, a.s.</w:t>
      </w:r>
    </w:p>
    <w:p w:rsidR="00283086" w:rsidRDefault="00283086">
      <w:pPr>
        <w:sectPr w:rsidR="00283086">
          <w:type w:val="continuous"/>
          <w:pgSz w:w="11910" w:h="16840"/>
          <w:pgMar w:top="1580" w:right="820" w:bottom="280" w:left="960" w:header="708" w:footer="708" w:gutter="0"/>
          <w:cols w:space="708"/>
        </w:sectPr>
      </w:pPr>
    </w:p>
    <w:p w:rsidR="00283086" w:rsidRDefault="000F0D95">
      <w:pPr>
        <w:pStyle w:val="Zkladntext"/>
        <w:ind w:left="5228"/>
        <w:jc w:val="center"/>
      </w:pPr>
      <w:r>
        <w:t>Mgr. Petr Černý,</w:t>
      </w:r>
      <w:r>
        <w:rPr>
          <w:spacing w:val="-7"/>
        </w:rPr>
        <w:t xml:space="preserve"> </w:t>
      </w:r>
      <w:r>
        <w:t>MBA předseda představenstva</w:t>
      </w:r>
    </w:p>
    <w:p w:rsidR="00283086" w:rsidRDefault="000F0D95">
      <w:pPr>
        <w:pStyle w:val="Zkladntext"/>
        <w:ind w:left="1001" w:right="566" w:hanging="498"/>
      </w:pPr>
      <w:r>
        <w:br w:type="column"/>
      </w:r>
      <w:r>
        <w:lastRenderedPageBreak/>
        <w:t>Ing. Michaela Polidarová místopředseda představenstva</w:t>
      </w:r>
    </w:p>
    <w:sectPr w:rsidR="00283086">
      <w:type w:val="continuous"/>
      <w:pgSz w:w="11910" w:h="16840"/>
      <w:pgMar w:top="1580" w:right="820" w:bottom="280" w:left="960" w:header="708" w:footer="708" w:gutter="0"/>
      <w:cols w:num="2" w:space="708" w:equalWidth="0">
        <w:col w:w="7004" w:space="40"/>
        <w:col w:w="30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0D95">
      <w:r>
        <w:separator/>
      </w:r>
    </w:p>
  </w:endnote>
  <w:endnote w:type="continuationSeparator" w:id="0">
    <w:p w:rsidR="00000000" w:rsidRDefault="000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784" behindDoc="1" locked="0" layoutInCell="1" allowOverlap="1">
              <wp:simplePos x="0" y="0"/>
              <wp:positionH relativeFrom="page">
                <wp:posOffset>3453130</wp:posOffset>
              </wp:positionH>
              <wp:positionV relativeFrom="page">
                <wp:posOffset>10184130</wp:posOffset>
              </wp:positionV>
              <wp:extent cx="223520" cy="18034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9</w:t>
                          </w:r>
                          <w:r>
                            <w:fldChar w:fldCharType="end"/>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271.9pt;margin-top:801.9pt;width:17.6pt;height:14.2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ll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" filled="f" stroked="f">
              <v:textbox inset="0,0,0,0">
                <w:txbxContent>
                  <w:p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9</w:t>
                    </w:r>
                    <w:r>
                      <w:fldChar w:fldCharType="end"/>
                    </w:r>
                    <w:r>
                      <w:rPr>
                        <w:color w:val="80808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80" behindDoc="1" locked="0" layoutInCell="1" allowOverlap="1">
              <wp:simplePos x="0" y="0"/>
              <wp:positionH relativeFrom="page">
                <wp:posOffset>3420745</wp:posOffset>
              </wp:positionH>
              <wp:positionV relativeFrom="page">
                <wp:posOffset>10184130</wp:posOffset>
              </wp:positionV>
              <wp:extent cx="287655" cy="180340"/>
              <wp:effectExtent l="127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15</w:t>
                          </w:r>
                          <w:r>
                            <w:fldChar w:fldCharType="end"/>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2" type="#_x0000_t202" style="position:absolute;margin-left:269.35pt;margin-top:801.9pt;width:22.65pt;height:14.2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gjsgIAAK8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" filled="f" stroked="f">
              <v:textbox inset="0,0,0,0">
                <w:txbxContent>
                  <w:p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15</w:t>
                    </w:r>
                    <w:r>
                      <w:fldChar w:fldCharType="end"/>
                    </w:r>
                    <w:r>
                      <w:rPr>
                        <w:color w:val="808080"/>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904" behindDoc="1" locked="0" layoutInCell="1" allowOverlap="1">
              <wp:simplePos x="0" y="0"/>
              <wp:positionH relativeFrom="page">
                <wp:posOffset>3420745</wp:posOffset>
              </wp:positionH>
              <wp:positionV relativeFrom="page">
                <wp:posOffset>10184130</wp:posOffset>
              </wp:positionV>
              <wp:extent cx="287655" cy="180340"/>
              <wp:effectExtent l="127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18</w:t>
                          </w:r>
                          <w:r>
                            <w:fldChar w:fldCharType="end"/>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269.35pt;margin-top:801.9pt;width:22.65pt;height:14.2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z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" filled="f" stroked="f">
              <v:textbox inset="0,0,0,0">
                <w:txbxContent>
                  <w:p w:rsidR="00283086" w:rsidRDefault="000F0D95">
                    <w:pPr>
                      <w:pStyle w:val="Zkladntext"/>
                      <w:spacing w:before="19"/>
                      <w:ind w:left="20"/>
                    </w:pPr>
                    <w:r>
                      <w:rPr>
                        <w:color w:val="808080"/>
                      </w:rPr>
                      <w:t xml:space="preserve">- </w:t>
                    </w:r>
                    <w:r>
                      <w:fldChar w:fldCharType="begin"/>
                    </w:r>
                    <w:r>
                      <w:rPr>
                        <w:color w:val="808080"/>
                      </w:rPr>
                      <w:instrText xml:space="preserve"> PAGE </w:instrText>
                    </w:r>
                    <w:r>
                      <w:fldChar w:fldCharType="separate"/>
                    </w:r>
                    <w:r>
                      <w:rPr>
                        <w:noProof/>
                        <w:color w:val="808080"/>
                      </w:rPr>
                      <w:t>18</w:t>
                    </w:r>
                    <w:r>
                      <w:fldChar w:fldCharType="end"/>
                    </w:r>
                    <w:r>
                      <w:rPr>
                        <w:color w:val="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0D95">
      <w:r>
        <w:separator/>
      </w:r>
    </w:p>
  </w:footnote>
  <w:footnote w:type="continuationSeparator" w:id="0">
    <w:p w:rsidR="00000000" w:rsidRDefault="000F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760" behindDoc="1" locked="0" layoutInCell="1" allowOverlap="1">
              <wp:simplePos x="0" y="0"/>
              <wp:positionH relativeFrom="page">
                <wp:posOffset>3594735</wp:posOffset>
              </wp:positionH>
              <wp:positionV relativeFrom="page">
                <wp:posOffset>643890</wp:posOffset>
              </wp:positionV>
              <wp:extent cx="3260090" cy="321310"/>
              <wp:effectExtent l="381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7" type="#_x0000_t202" style="position:absolute;margin-left:283.05pt;margin-top:50.7pt;width:256.7pt;height:25.3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" filled="f" stroked="f">
              <v:textbox inset="0,0,0,0">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08" behindDoc="1" locked="0" layoutInCell="1" allowOverlap="1">
              <wp:simplePos x="0" y="0"/>
              <wp:positionH relativeFrom="page">
                <wp:posOffset>3594735</wp:posOffset>
              </wp:positionH>
              <wp:positionV relativeFrom="page">
                <wp:posOffset>643890</wp:posOffset>
              </wp:positionV>
              <wp:extent cx="3260090" cy="321310"/>
              <wp:effectExtent l="381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9" type="#_x0000_t202" style="position:absolute;margin-left:283.05pt;margin-top:50.7pt;width:256.7pt;height:25.3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FRsgIAALA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" filled="f" stroked="f">
              <v:textbox inset="0,0,0,0">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32" behindDoc="1" locked="0" layoutInCell="1" allowOverlap="1">
              <wp:simplePos x="0" y="0"/>
              <wp:positionH relativeFrom="page">
                <wp:posOffset>3594735</wp:posOffset>
              </wp:positionH>
              <wp:positionV relativeFrom="page">
                <wp:posOffset>643890</wp:posOffset>
              </wp:positionV>
              <wp:extent cx="3260090" cy="321310"/>
              <wp:effectExtent l="381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283.05pt;margin-top:50.7pt;width:256.7pt;height:25.3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qZsg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" filled="f" stroked="f">
              <v:textbox inset="0,0,0,0">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856" behindDoc="1" locked="0" layoutInCell="1" allowOverlap="1">
              <wp:simplePos x="0" y="0"/>
              <wp:positionH relativeFrom="page">
                <wp:posOffset>3594735</wp:posOffset>
              </wp:positionH>
              <wp:positionV relativeFrom="page">
                <wp:posOffset>643890</wp:posOffset>
              </wp:positionV>
              <wp:extent cx="3260090" cy="321310"/>
              <wp:effectExtent l="381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1" type="#_x0000_t202" style="position:absolute;margin-left:283.05pt;margin-top:50.7pt;width:256.7pt;height:25.3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" filled="f" stroked="f">
              <v:textbox inset="0,0,0,0">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283086">
    <w:pPr>
      <w:pStyle w:val="Zkladn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86" w:rsidRDefault="000F0D95">
    <w:pPr>
      <w:pStyle w:val="Zkladntext"/>
      <w:spacing w:line="14" w:lineRule="auto"/>
    </w:pPr>
    <w:r>
      <w:rPr>
        <w:noProof/>
        <w:lang w:val="cs-CZ" w:eastAsia="cs-CZ"/>
      </w:rPr>
      <mc:AlternateContent>
        <mc:Choice Requires="wps">
          <w:drawing>
            <wp:anchor distT="0" distB="0" distL="114300" distR="114300" simplePos="0" relativeHeight="503281928" behindDoc="1" locked="0" layoutInCell="1" allowOverlap="1">
              <wp:simplePos x="0" y="0"/>
              <wp:positionH relativeFrom="page">
                <wp:posOffset>3594735</wp:posOffset>
              </wp:positionH>
              <wp:positionV relativeFrom="page">
                <wp:posOffset>643890</wp:posOffset>
              </wp:positionV>
              <wp:extent cx="3260090" cy="32131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283.05pt;margin-top:50.7pt;width:256.7pt;height:25.3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" filled="f" stroked="f">
              <v:textbox inset="0,0,0,0">
                <w:txbxContent>
                  <w:p w:rsidR="00283086" w:rsidRDefault="000F0D95">
                    <w:pPr>
                      <w:pStyle w:val="Zkladntext"/>
                      <w:spacing w:before="10"/>
                      <w:ind w:right="18"/>
                      <w:jc w:val="right"/>
                      <w:rPr>
                        <w:rFonts w:ascii="Times New Roman" w:hAnsi="Times New Roman"/>
                      </w:rPr>
                    </w:pPr>
                    <w:r>
                      <w:rPr>
                        <w:rFonts w:ascii="Times New Roman" w:hAnsi="Times New Roman"/>
                        <w:color w:val="808080"/>
                      </w:rPr>
                      <w:t>Česká podnikatelská pojišťovna, a.s., Vienna Insurance  Group</w:t>
                    </w:r>
                  </w:p>
                  <w:p w:rsidR="00283086" w:rsidRDefault="000F0D95">
                    <w:pPr>
                      <w:pStyle w:val="Zkladntext"/>
                      <w:spacing w:before="14"/>
                      <w:ind w:right="21"/>
                      <w:jc w:val="right"/>
                      <w:rPr>
                        <w:rFonts w:ascii="Times New Roman"/>
                      </w:rPr>
                    </w:pPr>
                    <w:r>
                      <w:rPr>
                        <w:rFonts w:ascii="Times New Roman"/>
                        <w:color w:val="808080"/>
                      </w:rPr>
                      <w:t>PS 0020166400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8BF"/>
    <w:multiLevelType w:val="multilevel"/>
    <w:tmpl w:val="7756782E"/>
    <w:lvl w:ilvl="0">
      <w:start w:val="5"/>
      <w:numFmt w:val="decimal"/>
      <w:lvlText w:val="%1"/>
      <w:lvlJc w:val="left"/>
      <w:pPr>
        <w:ind w:left="684" w:hanging="567"/>
        <w:jc w:val="left"/>
      </w:pPr>
      <w:rPr>
        <w:rFonts w:hint="default"/>
      </w:rPr>
    </w:lvl>
    <w:lvl w:ilvl="1">
      <w:start w:val="1"/>
      <w:numFmt w:val="decimal"/>
      <w:lvlText w:val="%1.%2."/>
      <w:lvlJc w:val="left"/>
      <w:pPr>
        <w:ind w:left="684" w:hanging="567"/>
        <w:jc w:val="left"/>
      </w:pPr>
      <w:rPr>
        <w:rFonts w:ascii="Calibri" w:eastAsia="Calibri" w:hAnsi="Calibri" w:cs="Calibri" w:hint="default"/>
        <w:w w:val="99"/>
        <w:sz w:val="20"/>
        <w:szCs w:val="20"/>
      </w:rPr>
    </w:lvl>
    <w:lvl w:ilvl="2">
      <w:start w:val="1"/>
      <w:numFmt w:val="lowerLetter"/>
      <w:lvlText w:val="%3)"/>
      <w:lvlJc w:val="left"/>
      <w:pPr>
        <w:ind w:left="969" w:hanging="286"/>
        <w:jc w:val="left"/>
      </w:pPr>
      <w:rPr>
        <w:rFonts w:ascii="Calibri" w:eastAsia="Calibri" w:hAnsi="Calibri" w:cs="Calibri" w:hint="default"/>
        <w:w w:val="99"/>
        <w:sz w:val="20"/>
        <w:szCs w:val="20"/>
      </w:rPr>
    </w:lvl>
    <w:lvl w:ilvl="3">
      <w:numFmt w:val="bullet"/>
      <w:lvlText w:val="•"/>
      <w:lvlJc w:val="left"/>
      <w:pPr>
        <w:ind w:left="2952" w:hanging="286"/>
      </w:pPr>
      <w:rPr>
        <w:rFonts w:hint="default"/>
      </w:rPr>
    </w:lvl>
    <w:lvl w:ilvl="4">
      <w:numFmt w:val="bullet"/>
      <w:lvlText w:val="•"/>
      <w:lvlJc w:val="left"/>
      <w:pPr>
        <w:ind w:left="3948" w:hanging="286"/>
      </w:pPr>
      <w:rPr>
        <w:rFonts w:hint="default"/>
      </w:rPr>
    </w:lvl>
    <w:lvl w:ilvl="5">
      <w:numFmt w:val="bullet"/>
      <w:lvlText w:val="•"/>
      <w:lvlJc w:val="left"/>
      <w:pPr>
        <w:ind w:left="4945" w:hanging="286"/>
      </w:pPr>
      <w:rPr>
        <w:rFonts w:hint="default"/>
      </w:rPr>
    </w:lvl>
    <w:lvl w:ilvl="6">
      <w:numFmt w:val="bullet"/>
      <w:lvlText w:val="•"/>
      <w:lvlJc w:val="left"/>
      <w:pPr>
        <w:ind w:left="5941" w:hanging="286"/>
      </w:pPr>
      <w:rPr>
        <w:rFonts w:hint="default"/>
      </w:rPr>
    </w:lvl>
    <w:lvl w:ilvl="7">
      <w:numFmt w:val="bullet"/>
      <w:lvlText w:val="•"/>
      <w:lvlJc w:val="left"/>
      <w:pPr>
        <w:ind w:left="6937" w:hanging="286"/>
      </w:pPr>
      <w:rPr>
        <w:rFonts w:hint="default"/>
      </w:rPr>
    </w:lvl>
    <w:lvl w:ilvl="8">
      <w:numFmt w:val="bullet"/>
      <w:lvlText w:val="•"/>
      <w:lvlJc w:val="left"/>
      <w:pPr>
        <w:ind w:left="7933" w:hanging="286"/>
      </w:pPr>
      <w:rPr>
        <w:rFonts w:hint="default"/>
      </w:rPr>
    </w:lvl>
  </w:abstractNum>
  <w:abstractNum w:abstractNumId="1" w15:restartNumberingAfterBreak="0">
    <w:nsid w:val="0D703478"/>
    <w:multiLevelType w:val="hybridMultilevel"/>
    <w:tmpl w:val="5AD895B8"/>
    <w:lvl w:ilvl="0" w:tplc="2CA07384">
      <w:numFmt w:val="bullet"/>
      <w:lvlText w:val="-"/>
      <w:lvlJc w:val="left"/>
      <w:pPr>
        <w:ind w:left="825" w:hanging="142"/>
      </w:pPr>
      <w:rPr>
        <w:rFonts w:ascii="Calibri" w:eastAsia="Calibri" w:hAnsi="Calibri" w:cs="Calibri" w:hint="default"/>
        <w:w w:val="99"/>
        <w:sz w:val="20"/>
        <w:szCs w:val="20"/>
      </w:rPr>
    </w:lvl>
    <w:lvl w:ilvl="1" w:tplc="F61400E6">
      <w:numFmt w:val="bullet"/>
      <w:lvlText w:val="•"/>
      <w:lvlJc w:val="left"/>
      <w:pPr>
        <w:ind w:left="1730" w:hanging="142"/>
      </w:pPr>
      <w:rPr>
        <w:rFonts w:hint="default"/>
      </w:rPr>
    </w:lvl>
    <w:lvl w:ilvl="2" w:tplc="C3005DE8">
      <w:numFmt w:val="bullet"/>
      <w:lvlText w:val="•"/>
      <w:lvlJc w:val="left"/>
      <w:pPr>
        <w:ind w:left="2641" w:hanging="142"/>
      </w:pPr>
      <w:rPr>
        <w:rFonts w:hint="default"/>
      </w:rPr>
    </w:lvl>
    <w:lvl w:ilvl="3" w:tplc="0694A8FE">
      <w:numFmt w:val="bullet"/>
      <w:lvlText w:val="•"/>
      <w:lvlJc w:val="left"/>
      <w:pPr>
        <w:ind w:left="3551" w:hanging="142"/>
      </w:pPr>
      <w:rPr>
        <w:rFonts w:hint="default"/>
      </w:rPr>
    </w:lvl>
    <w:lvl w:ilvl="4" w:tplc="95DCB368">
      <w:numFmt w:val="bullet"/>
      <w:lvlText w:val="•"/>
      <w:lvlJc w:val="left"/>
      <w:pPr>
        <w:ind w:left="4462" w:hanging="142"/>
      </w:pPr>
      <w:rPr>
        <w:rFonts w:hint="default"/>
      </w:rPr>
    </w:lvl>
    <w:lvl w:ilvl="5" w:tplc="43125E5A">
      <w:numFmt w:val="bullet"/>
      <w:lvlText w:val="•"/>
      <w:lvlJc w:val="left"/>
      <w:pPr>
        <w:ind w:left="5373" w:hanging="142"/>
      </w:pPr>
      <w:rPr>
        <w:rFonts w:hint="default"/>
      </w:rPr>
    </w:lvl>
    <w:lvl w:ilvl="6" w:tplc="F5E28420">
      <w:numFmt w:val="bullet"/>
      <w:lvlText w:val="•"/>
      <w:lvlJc w:val="left"/>
      <w:pPr>
        <w:ind w:left="6283" w:hanging="142"/>
      </w:pPr>
      <w:rPr>
        <w:rFonts w:hint="default"/>
      </w:rPr>
    </w:lvl>
    <w:lvl w:ilvl="7" w:tplc="2E445906">
      <w:numFmt w:val="bullet"/>
      <w:lvlText w:val="•"/>
      <w:lvlJc w:val="left"/>
      <w:pPr>
        <w:ind w:left="7194" w:hanging="142"/>
      </w:pPr>
      <w:rPr>
        <w:rFonts w:hint="default"/>
      </w:rPr>
    </w:lvl>
    <w:lvl w:ilvl="8" w:tplc="CFA45462">
      <w:numFmt w:val="bullet"/>
      <w:lvlText w:val="•"/>
      <w:lvlJc w:val="left"/>
      <w:pPr>
        <w:ind w:left="8105" w:hanging="142"/>
      </w:pPr>
      <w:rPr>
        <w:rFonts w:hint="default"/>
      </w:rPr>
    </w:lvl>
  </w:abstractNum>
  <w:abstractNum w:abstractNumId="2" w15:restartNumberingAfterBreak="0">
    <w:nsid w:val="23424DE5"/>
    <w:multiLevelType w:val="hybridMultilevel"/>
    <w:tmpl w:val="1CE86D84"/>
    <w:lvl w:ilvl="0" w:tplc="01767DF2">
      <w:numFmt w:val="bullet"/>
      <w:lvlText w:val="o"/>
      <w:lvlJc w:val="left"/>
      <w:pPr>
        <w:ind w:left="684" w:hanging="360"/>
      </w:pPr>
      <w:rPr>
        <w:rFonts w:ascii="Times New Roman" w:eastAsia="Times New Roman" w:hAnsi="Times New Roman" w:cs="Times New Roman" w:hint="default"/>
        <w:w w:val="119"/>
        <w:sz w:val="20"/>
        <w:szCs w:val="20"/>
      </w:rPr>
    </w:lvl>
    <w:lvl w:ilvl="1" w:tplc="0FB286FE">
      <w:numFmt w:val="bullet"/>
      <w:lvlText w:val="•"/>
      <w:lvlJc w:val="left"/>
      <w:pPr>
        <w:ind w:left="1604" w:hanging="360"/>
      </w:pPr>
      <w:rPr>
        <w:rFonts w:hint="default"/>
      </w:rPr>
    </w:lvl>
    <w:lvl w:ilvl="2" w:tplc="2AB02640">
      <w:numFmt w:val="bullet"/>
      <w:lvlText w:val="•"/>
      <w:lvlJc w:val="left"/>
      <w:pPr>
        <w:ind w:left="2529" w:hanging="360"/>
      </w:pPr>
      <w:rPr>
        <w:rFonts w:hint="default"/>
      </w:rPr>
    </w:lvl>
    <w:lvl w:ilvl="3" w:tplc="E6D4171A">
      <w:numFmt w:val="bullet"/>
      <w:lvlText w:val="•"/>
      <w:lvlJc w:val="left"/>
      <w:pPr>
        <w:ind w:left="3453" w:hanging="360"/>
      </w:pPr>
      <w:rPr>
        <w:rFonts w:hint="default"/>
      </w:rPr>
    </w:lvl>
    <w:lvl w:ilvl="4" w:tplc="A2E487CC">
      <w:numFmt w:val="bullet"/>
      <w:lvlText w:val="•"/>
      <w:lvlJc w:val="left"/>
      <w:pPr>
        <w:ind w:left="4378" w:hanging="360"/>
      </w:pPr>
      <w:rPr>
        <w:rFonts w:hint="default"/>
      </w:rPr>
    </w:lvl>
    <w:lvl w:ilvl="5" w:tplc="03DEBDE2">
      <w:numFmt w:val="bullet"/>
      <w:lvlText w:val="•"/>
      <w:lvlJc w:val="left"/>
      <w:pPr>
        <w:ind w:left="5303" w:hanging="360"/>
      </w:pPr>
      <w:rPr>
        <w:rFonts w:hint="default"/>
      </w:rPr>
    </w:lvl>
    <w:lvl w:ilvl="6" w:tplc="26644B26">
      <w:numFmt w:val="bullet"/>
      <w:lvlText w:val="•"/>
      <w:lvlJc w:val="left"/>
      <w:pPr>
        <w:ind w:left="6227" w:hanging="360"/>
      </w:pPr>
      <w:rPr>
        <w:rFonts w:hint="default"/>
      </w:rPr>
    </w:lvl>
    <w:lvl w:ilvl="7" w:tplc="849024F6">
      <w:numFmt w:val="bullet"/>
      <w:lvlText w:val="•"/>
      <w:lvlJc w:val="left"/>
      <w:pPr>
        <w:ind w:left="7152" w:hanging="360"/>
      </w:pPr>
      <w:rPr>
        <w:rFonts w:hint="default"/>
      </w:rPr>
    </w:lvl>
    <w:lvl w:ilvl="8" w:tplc="7048DB3E">
      <w:numFmt w:val="bullet"/>
      <w:lvlText w:val="•"/>
      <w:lvlJc w:val="left"/>
      <w:pPr>
        <w:ind w:left="8077" w:hanging="360"/>
      </w:pPr>
      <w:rPr>
        <w:rFonts w:hint="default"/>
      </w:rPr>
    </w:lvl>
  </w:abstractNum>
  <w:abstractNum w:abstractNumId="3" w15:restartNumberingAfterBreak="0">
    <w:nsid w:val="25335262"/>
    <w:multiLevelType w:val="hybridMultilevel"/>
    <w:tmpl w:val="60589B50"/>
    <w:lvl w:ilvl="0" w:tplc="DCEE3E92">
      <w:start w:val="1"/>
      <w:numFmt w:val="decimal"/>
      <w:lvlText w:val="%1."/>
      <w:lvlJc w:val="left"/>
      <w:pPr>
        <w:ind w:left="477" w:hanging="360"/>
        <w:jc w:val="left"/>
      </w:pPr>
      <w:rPr>
        <w:rFonts w:ascii="Calibri" w:eastAsia="Calibri" w:hAnsi="Calibri" w:cs="Calibri" w:hint="default"/>
        <w:w w:val="99"/>
        <w:sz w:val="20"/>
        <w:szCs w:val="20"/>
      </w:rPr>
    </w:lvl>
    <w:lvl w:ilvl="1" w:tplc="B4E2F532">
      <w:numFmt w:val="bullet"/>
      <w:lvlText w:val="•"/>
      <w:lvlJc w:val="left"/>
      <w:pPr>
        <w:ind w:left="1424" w:hanging="360"/>
      </w:pPr>
      <w:rPr>
        <w:rFonts w:hint="default"/>
      </w:rPr>
    </w:lvl>
    <w:lvl w:ilvl="2" w:tplc="02142D92">
      <w:numFmt w:val="bullet"/>
      <w:lvlText w:val="•"/>
      <w:lvlJc w:val="left"/>
      <w:pPr>
        <w:ind w:left="2369" w:hanging="360"/>
      </w:pPr>
      <w:rPr>
        <w:rFonts w:hint="default"/>
      </w:rPr>
    </w:lvl>
    <w:lvl w:ilvl="3" w:tplc="94CCE576">
      <w:numFmt w:val="bullet"/>
      <w:lvlText w:val="•"/>
      <w:lvlJc w:val="left"/>
      <w:pPr>
        <w:ind w:left="3313" w:hanging="360"/>
      </w:pPr>
      <w:rPr>
        <w:rFonts w:hint="default"/>
      </w:rPr>
    </w:lvl>
    <w:lvl w:ilvl="4" w:tplc="94EEE1D8">
      <w:numFmt w:val="bullet"/>
      <w:lvlText w:val="•"/>
      <w:lvlJc w:val="left"/>
      <w:pPr>
        <w:ind w:left="4258" w:hanging="360"/>
      </w:pPr>
      <w:rPr>
        <w:rFonts w:hint="default"/>
      </w:rPr>
    </w:lvl>
    <w:lvl w:ilvl="5" w:tplc="D4BE22BA">
      <w:numFmt w:val="bullet"/>
      <w:lvlText w:val="•"/>
      <w:lvlJc w:val="left"/>
      <w:pPr>
        <w:ind w:left="5203" w:hanging="360"/>
      </w:pPr>
      <w:rPr>
        <w:rFonts w:hint="default"/>
      </w:rPr>
    </w:lvl>
    <w:lvl w:ilvl="6" w:tplc="AA7862B4">
      <w:numFmt w:val="bullet"/>
      <w:lvlText w:val="•"/>
      <w:lvlJc w:val="left"/>
      <w:pPr>
        <w:ind w:left="6147" w:hanging="360"/>
      </w:pPr>
      <w:rPr>
        <w:rFonts w:hint="default"/>
      </w:rPr>
    </w:lvl>
    <w:lvl w:ilvl="7" w:tplc="0E88B86C">
      <w:numFmt w:val="bullet"/>
      <w:lvlText w:val="•"/>
      <w:lvlJc w:val="left"/>
      <w:pPr>
        <w:ind w:left="7092" w:hanging="360"/>
      </w:pPr>
      <w:rPr>
        <w:rFonts w:hint="default"/>
      </w:rPr>
    </w:lvl>
    <w:lvl w:ilvl="8" w:tplc="9362967A">
      <w:numFmt w:val="bullet"/>
      <w:lvlText w:val="•"/>
      <w:lvlJc w:val="left"/>
      <w:pPr>
        <w:ind w:left="8037" w:hanging="360"/>
      </w:pPr>
      <w:rPr>
        <w:rFonts w:hint="default"/>
      </w:rPr>
    </w:lvl>
  </w:abstractNum>
  <w:abstractNum w:abstractNumId="4" w15:restartNumberingAfterBreak="0">
    <w:nsid w:val="29C94BCA"/>
    <w:multiLevelType w:val="hybridMultilevel"/>
    <w:tmpl w:val="A01270BA"/>
    <w:lvl w:ilvl="0" w:tplc="FA6A79BC">
      <w:numFmt w:val="bullet"/>
      <w:lvlText w:val="-"/>
      <w:lvlJc w:val="left"/>
      <w:pPr>
        <w:ind w:left="359" w:hanging="142"/>
      </w:pPr>
      <w:rPr>
        <w:rFonts w:ascii="Calibri" w:eastAsia="Calibri" w:hAnsi="Calibri" w:cs="Calibri" w:hint="default"/>
        <w:w w:val="99"/>
        <w:sz w:val="20"/>
        <w:szCs w:val="20"/>
      </w:rPr>
    </w:lvl>
    <w:lvl w:ilvl="1" w:tplc="B35C4E4A">
      <w:numFmt w:val="bullet"/>
      <w:lvlText w:val="•"/>
      <w:lvlJc w:val="left"/>
      <w:pPr>
        <w:ind w:left="1680" w:hanging="142"/>
      </w:pPr>
      <w:rPr>
        <w:rFonts w:hint="default"/>
      </w:rPr>
    </w:lvl>
    <w:lvl w:ilvl="2" w:tplc="E0EEA83A">
      <w:numFmt w:val="bullet"/>
      <w:lvlText w:val="•"/>
      <w:lvlJc w:val="left"/>
      <w:pPr>
        <w:ind w:left="2596" w:hanging="142"/>
      </w:pPr>
      <w:rPr>
        <w:rFonts w:hint="default"/>
      </w:rPr>
    </w:lvl>
    <w:lvl w:ilvl="3" w:tplc="44A24A8A">
      <w:numFmt w:val="bullet"/>
      <w:lvlText w:val="•"/>
      <w:lvlJc w:val="left"/>
      <w:pPr>
        <w:ind w:left="3512" w:hanging="142"/>
      </w:pPr>
      <w:rPr>
        <w:rFonts w:hint="default"/>
      </w:rPr>
    </w:lvl>
    <w:lvl w:ilvl="4" w:tplc="E2F676E0">
      <w:numFmt w:val="bullet"/>
      <w:lvlText w:val="•"/>
      <w:lvlJc w:val="left"/>
      <w:pPr>
        <w:ind w:left="4428" w:hanging="142"/>
      </w:pPr>
      <w:rPr>
        <w:rFonts w:hint="default"/>
      </w:rPr>
    </w:lvl>
    <w:lvl w:ilvl="5" w:tplc="0396E7B8">
      <w:numFmt w:val="bullet"/>
      <w:lvlText w:val="•"/>
      <w:lvlJc w:val="left"/>
      <w:pPr>
        <w:ind w:left="5345" w:hanging="142"/>
      </w:pPr>
      <w:rPr>
        <w:rFonts w:hint="default"/>
      </w:rPr>
    </w:lvl>
    <w:lvl w:ilvl="6" w:tplc="048A88B8">
      <w:numFmt w:val="bullet"/>
      <w:lvlText w:val="•"/>
      <w:lvlJc w:val="left"/>
      <w:pPr>
        <w:ind w:left="6261" w:hanging="142"/>
      </w:pPr>
      <w:rPr>
        <w:rFonts w:hint="default"/>
      </w:rPr>
    </w:lvl>
    <w:lvl w:ilvl="7" w:tplc="A394E820">
      <w:numFmt w:val="bullet"/>
      <w:lvlText w:val="•"/>
      <w:lvlJc w:val="left"/>
      <w:pPr>
        <w:ind w:left="7177" w:hanging="142"/>
      </w:pPr>
      <w:rPr>
        <w:rFonts w:hint="default"/>
      </w:rPr>
    </w:lvl>
    <w:lvl w:ilvl="8" w:tplc="C16E3C90">
      <w:numFmt w:val="bullet"/>
      <w:lvlText w:val="•"/>
      <w:lvlJc w:val="left"/>
      <w:pPr>
        <w:ind w:left="8093" w:hanging="142"/>
      </w:pPr>
      <w:rPr>
        <w:rFonts w:hint="default"/>
      </w:rPr>
    </w:lvl>
  </w:abstractNum>
  <w:abstractNum w:abstractNumId="5" w15:restartNumberingAfterBreak="0">
    <w:nsid w:val="2DF559DD"/>
    <w:multiLevelType w:val="hybridMultilevel"/>
    <w:tmpl w:val="92A07C02"/>
    <w:lvl w:ilvl="0" w:tplc="E968B958">
      <w:numFmt w:val="bullet"/>
      <w:lvlText w:val="o"/>
      <w:lvlJc w:val="left"/>
      <w:pPr>
        <w:ind w:left="760" w:hanging="360"/>
      </w:pPr>
      <w:rPr>
        <w:rFonts w:ascii="Times New Roman" w:eastAsia="Times New Roman" w:hAnsi="Times New Roman" w:cs="Times New Roman" w:hint="default"/>
        <w:w w:val="119"/>
        <w:sz w:val="20"/>
        <w:szCs w:val="20"/>
      </w:rPr>
    </w:lvl>
    <w:lvl w:ilvl="1" w:tplc="1B0A8E8A">
      <w:numFmt w:val="bullet"/>
      <w:lvlText w:val="•"/>
      <w:lvlJc w:val="left"/>
      <w:pPr>
        <w:ind w:left="1676" w:hanging="360"/>
      </w:pPr>
      <w:rPr>
        <w:rFonts w:hint="default"/>
      </w:rPr>
    </w:lvl>
    <w:lvl w:ilvl="2" w:tplc="CDC4935E">
      <w:numFmt w:val="bullet"/>
      <w:lvlText w:val="•"/>
      <w:lvlJc w:val="left"/>
      <w:pPr>
        <w:ind w:left="2593" w:hanging="360"/>
      </w:pPr>
      <w:rPr>
        <w:rFonts w:hint="default"/>
      </w:rPr>
    </w:lvl>
    <w:lvl w:ilvl="3" w:tplc="2870BC70">
      <w:numFmt w:val="bullet"/>
      <w:lvlText w:val="•"/>
      <w:lvlJc w:val="left"/>
      <w:pPr>
        <w:ind w:left="3509" w:hanging="360"/>
      </w:pPr>
      <w:rPr>
        <w:rFonts w:hint="default"/>
      </w:rPr>
    </w:lvl>
    <w:lvl w:ilvl="4" w:tplc="BC08173E">
      <w:numFmt w:val="bullet"/>
      <w:lvlText w:val="•"/>
      <w:lvlJc w:val="left"/>
      <w:pPr>
        <w:ind w:left="4426" w:hanging="360"/>
      </w:pPr>
      <w:rPr>
        <w:rFonts w:hint="default"/>
      </w:rPr>
    </w:lvl>
    <w:lvl w:ilvl="5" w:tplc="1CE61B32">
      <w:numFmt w:val="bullet"/>
      <w:lvlText w:val="•"/>
      <w:lvlJc w:val="left"/>
      <w:pPr>
        <w:ind w:left="5343" w:hanging="360"/>
      </w:pPr>
      <w:rPr>
        <w:rFonts w:hint="default"/>
      </w:rPr>
    </w:lvl>
    <w:lvl w:ilvl="6" w:tplc="CBF40A4E">
      <w:numFmt w:val="bullet"/>
      <w:lvlText w:val="•"/>
      <w:lvlJc w:val="left"/>
      <w:pPr>
        <w:ind w:left="6259" w:hanging="360"/>
      </w:pPr>
      <w:rPr>
        <w:rFonts w:hint="default"/>
      </w:rPr>
    </w:lvl>
    <w:lvl w:ilvl="7" w:tplc="99561B36">
      <w:numFmt w:val="bullet"/>
      <w:lvlText w:val="•"/>
      <w:lvlJc w:val="left"/>
      <w:pPr>
        <w:ind w:left="7176" w:hanging="360"/>
      </w:pPr>
      <w:rPr>
        <w:rFonts w:hint="default"/>
      </w:rPr>
    </w:lvl>
    <w:lvl w:ilvl="8" w:tplc="5CD8512A">
      <w:numFmt w:val="bullet"/>
      <w:lvlText w:val="•"/>
      <w:lvlJc w:val="left"/>
      <w:pPr>
        <w:ind w:left="8093" w:hanging="360"/>
      </w:pPr>
      <w:rPr>
        <w:rFonts w:hint="default"/>
      </w:rPr>
    </w:lvl>
  </w:abstractNum>
  <w:abstractNum w:abstractNumId="6" w15:restartNumberingAfterBreak="0">
    <w:nsid w:val="34FC70A2"/>
    <w:multiLevelType w:val="hybridMultilevel"/>
    <w:tmpl w:val="8534B706"/>
    <w:lvl w:ilvl="0" w:tplc="CF64C78E">
      <w:start w:val="1"/>
      <w:numFmt w:val="decimal"/>
      <w:lvlText w:val="%1."/>
      <w:lvlJc w:val="left"/>
      <w:pPr>
        <w:ind w:left="400" w:hanging="284"/>
        <w:jc w:val="left"/>
      </w:pPr>
      <w:rPr>
        <w:rFonts w:ascii="Calibri" w:eastAsia="Calibri" w:hAnsi="Calibri" w:cs="Calibri" w:hint="default"/>
        <w:w w:val="99"/>
        <w:sz w:val="20"/>
        <w:szCs w:val="20"/>
      </w:rPr>
    </w:lvl>
    <w:lvl w:ilvl="1" w:tplc="368C1342">
      <w:numFmt w:val="bullet"/>
      <w:lvlText w:val="•"/>
      <w:lvlJc w:val="left"/>
      <w:pPr>
        <w:ind w:left="1356" w:hanging="284"/>
      </w:pPr>
      <w:rPr>
        <w:rFonts w:hint="default"/>
      </w:rPr>
    </w:lvl>
    <w:lvl w:ilvl="2" w:tplc="4E326864">
      <w:numFmt w:val="bullet"/>
      <w:lvlText w:val="•"/>
      <w:lvlJc w:val="left"/>
      <w:pPr>
        <w:ind w:left="2313" w:hanging="284"/>
      </w:pPr>
      <w:rPr>
        <w:rFonts w:hint="default"/>
      </w:rPr>
    </w:lvl>
    <w:lvl w:ilvl="3" w:tplc="3962F34E">
      <w:numFmt w:val="bullet"/>
      <w:lvlText w:val="•"/>
      <w:lvlJc w:val="left"/>
      <w:pPr>
        <w:ind w:left="3269" w:hanging="284"/>
      </w:pPr>
      <w:rPr>
        <w:rFonts w:hint="default"/>
      </w:rPr>
    </w:lvl>
    <w:lvl w:ilvl="4" w:tplc="C1101B0A">
      <w:numFmt w:val="bullet"/>
      <w:lvlText w:val="•"/>
      <w:lvlJc w:val="left"/>
      <w:pPr>
        <w:ind w:left="4226" w:hanging="284"/>
      </w:pPr>
      <w:rPr>
        <w:rFonts w:hint="default"/>
      </w:rPr>
    </w:lvl>
    <w:lvl w:ilvl="5" w:tplc="8E3628A4">
      <w:numFmt w:val="bullet"/>
      <w:lvlText w:val="•"/>
      <w:lvlJc w:val="left"/>
      <w:pPr>
        <w:ind w:left="5183" w:hanging="284"/>
      </w:pPr>
      <w:rPr>
        <w:rFonts w:hint="default"/>
      </w:rPr>
    </w:lvl>
    <w:lvl w:ilvl="6" w:tplc="A29EFBBE">
      <w:numFmt w:val="bullet"/>
      <w:lvlText w:val="•"/>
      <w:lvlJc w:val="left"/>
      <w:pPr>
        <w:ind w:left="6139" w:hanging="284"/>
      </w:pPr>
      <w:rPr>
        <w:rFonts w:hint="default"/>
      </w:rPr>
    </w:lvl>
    <w:lvl w:ilvl="7" w:tplc="4006A1C6">
      <w:numFmt w:val="bullet"/>
      <w:lvlText w:val="•"/>
      <w:lvlJc w:val="left"/>
      <w:pPr>
        <w:ind w:left="7096" w:hanging="284"/>
      </w:pPr>
      <w:rPr>
        <w:rFonts w:hint="default"/>
      </w:rPr>
    </w:lvl>
    <w:lvl w:ilvl="8" w:tplc="96DE28F6">
      <w:numFmt w:val="bullet"/>
      <w:lvlText w:val="•"/>
      <w:lvlJc w:val="left"/>
      <w:pPr>
        <w:ind w:left="8053" w:hanging="284"/>
      </w:pPr>
      <w:rPr>
        <w:rFonts w:hint="default"/>
      </w:rPr>
    </w:lvl>
  </w:abstractNum>
  <w:abstractNum w:abstractNumId="7" w15:restartNumberingAfterBreak="0">
    <w:nsid w:val="3ACB36D1"/>
    <w:multiLevelType w:val="multilevel"/>
    <w:tmpl w:val="DB38AAF6"/>
    <w:lvl w:ilvl="0">
      <w:start w:val="2"/>
      <w:numFmt w:val="decimal"/>
      <w:lvlText w:val="%1"/>
      <w:lvlJc w:val="left"/>
      <w:pPr>
        <w:ind w:left="957" w:hanging="720"/>
        <w:jc w:val="left"/>
      </w:pPr>
      <w:rPr>
        <w:rFonts w:hint="default"/>
      </w:rPr>
    </w:lvl>
    <w:lvl w:ilvl="1">
      <w:start w:val="2"/>
      <w:numFmt w:val="decimal"/>
      <w:lvlText w:val="%1.%2"/>
      <w:lvlJc w:val="left"/>
      <w:pPr>
        <w:ind w:left="957" w:hanging="720"/>
        <w:jc w:val="left"/>
      </w:pPr>
      <w:rPr>
        <w:rFonts w:hint="default"/>
      </w:rPr>
    </w:lvl>
    <w:lvl w:ilvl="2">
      <w:start w:val="1"/>
      <w:numFmt w:val="decimal"/>
      <w:lvlText w:val="%1.%2.%3"/>
      <w:lvlJc w:val="left"/>
      <w:pPr>
        <w:ind w:left="957" w:hanging="720"/>
        <w:jc w:val="right"/>
      </w:pPr>
      <w:rPr>
        <w:rFonts w:ascii="Calibri" w:eastAsia="Calibri" w:hAnsi="Calibri" w:cs="Calibri" w:hint="default"/>
        <w:w w:val="99"/>
        <w:sz w:val="20"/>
        <w:szCs w:val="20"/>
      </w:rPr>
    </w:lvl>
    <w:lvl w:ilvl="3">
      <w:numFmt w:val="bullet"/>
      <w:lvlText w:val="•"/>
      <w:lvlJc w:val="left"/>
      <w:pPr>
        <w:ind w:left="3739" w:hanging="720"/>
      </w:pPr>
      <w:rPr>
        <w:rFonts w:hint="default"/>
      </w:rPr>
    </w:lvl>
    <w:lvl w:ilvl="4">
      <w:numFmt w:val="bullet"/>
      <w:lvlText w:val="•"/>
      <w:lvlJc w:val="left"/>
      <w:pPr>
        <w:ind w:left="4666" w:hanging="720"/>
      </w:pPr>
      <w:rPr>
        <w:rFonts w:hint="default"/>
      </w:rPr>
    </w:lvl>
    <w:lvl w:ilvl="5">
      <w:numFmt w:val="bullet"/>
      <w:lvlText w:val="•"/>
      <w:lvlJc w:val="left"/>
      <w:pPr>
        <w:ind w:left="5593" w:hanging="720"/>
      </w:pPr>
      <w:rPr>
        <w:rFonts w:hint="default"/>
      </w:rPr>
    </w:lvl>
    <w:lvl w:ilvl="6">
      <w:numFmt w:val="bullet"/>
      <w:lvlText w:val="•"/>
      <w:lvlJc w:val="left"/>
      <w:pPr>
        <w:ind w:left="6519" w:hanging="720"/>
      </w:pPr>
      <w:rPr>
        <w:rFonts w:hint="default"/>
      </w:rPr>
    </w:lvl>
    <w:lvl w:ilvl="7">
      <w:numFmt w:val="bullet"/>
      <w:lvlText w:val="•"/>
      <w:lvlJc w:val="left"/>
      <w:pPr>
        <w:ind w:left="7446" w:hanging="720"/>
      </w:pPr>
      <w:rPr>
        <w:rFonts w:hint="default"/>
      </w:rPr>
    </w:lvl>
    <w:lvl w:ilvl="8">
      <w:numFmt w:val="bullet"/>
      <w:lvlText w:val="•"/>
      <w:lvlJc w:val="left"/>
      <w:pPr>
        <w:ind w:left="8373" w:hanging="720"/>
      </w:pPr>
      <w:rPr>
        <w:rFonts w:hint="default"/>
      </w:rPr>
    </w:lvl>
  </w:abstractNum>
  <w:abstractNum w:abstractNumId="8" w15:restartNumberingAfterBreak="0">
    <w:nsid w:val="3CA54A5A"/>
    <w:multiLevelType w:val="hybridMultilevel"/>
    <w:tmpl w:val="2C66A112"/>
    <w:lvl w:ilvl="0" w:tplc="C4626498">
      <w:start w:val="1"/>
      <w:numFmt w:val="decimal"/>
      <w:lvlText w:val="%1."/>
      <w:lvlJc w:val="left"/>
      <w:pPr>
        <w:ind w:left="477" w:hanging="360"/>
        <w:jc w:val="left"/>
      </w:pPr>
      <w:rPr>
        <w:rFonts w:ascii="Calibri" w:eastAsia="Calibri" w:hAnsi="Calibri" w:cs="Calibri" w:hint="default"/>
        <w:w w:val="99"/>
        <w:sz w:val="20"/>
        <w:szCs w:val="20"/>
      </w:rPr>
    </w:lvl>
    <w:lvl w:ilvl="1" w:tplc="AA26E168">
      <w:start w:val="1"/>
      <w:numFmt w:val="decimal"/>
      <w:lvlText w:val="%2."/>
      <w:lvlJc w:val="left"/>
      <w:pPr>
        <w:ind w:left="1111" w:hanging="428"/>
        <w:jc w:val="left"/>
      </w:pPr>
      <w:rPr>
        <w:rFonts w:hint="default"/>
        <w:w w:val="99"/>
      </w:rPr>
    </w:lvl>
    <w:lvl w:ilvl="2" w:tplc="CFA6D380">
      <w:numFmt w:val="bullet"/>
      <w:lvlText w:val="□"/>
      <w:lvlJc w:val="left"/>
      <w:pPr>
        <w:ind w:left="933" w:hanging="428"/>
      </w:pPr>
      <w:rPr>
        <w:rFonts w:ascii="Times New Roman" w:eastAsia="Times New Roman" w:hAnsi="Times New Roman" w:cs="Times New Roman" w:hint="default"/>
        <w:w w:val="90"/>
        <w:sz w:val="20"/>
        <w:szCs w:val="20"/>
      </w:rPr>
    </w:lvl>
    <w:lvl w:ilvl="3" w:tplc="708AC604">
      <w:numFmt w:val="bullet"/>
      <w:lvlText w:val="•"/>
      <w:lvlJc w:val="left"/>
      <w:pPr>
        <w:ind w:left="1120" w:hanging="428"/>
      </w:pPr>
      <w:rPr>
        <w:rFonts w:hint="default"/>
      </w:rPr>
    </w:lvl>
    <w:lvl w:ilvl="4" w:tplc="1E1A0CF6">
      <w:numFmt w:val="bullet"/>
      <w:lvlText w:val="•"/>
      <w:lvlJc w:val="left"/>
      <w:pPr>
        <w:ind w:left="1372" w:hanging="428"/>
      </w:pPr>
      <w:rPr>
        <w:rFonts w:hint="default"/>
      </w:rPr>
    </w:lvl>
    <w:lvl w:ilvl="5" w:tplc="B30C4F88">
      <w:numFmt w:val="bullet"/>
      <w:lvlText w:val="•"/>
      <w:lvlJc w:val="left"/>
      <w:pPr>
        <w:ind w:left="1624" w:hanging="428"/>
      </w:pPr>
      <w:rPr>
        <w:rFonts w:hint="default"/>
      </w:rPr>
    </w:lvl>
    <w:lvl w:ilvl="6" w:tplc="AE64C1B6">
      <w:numFmt w:val="bullet"/>
      <w:lvlText w:val="•"/>
      <w:lvlJc w:val="left"/>
      <w:pPr>
        <w:ind w:left="1876" w:hanging="428"/>
      </w:pPr>
      <w:rPr>
        <w:rFonts w:hint="default"/>
      </w:rPr>
    </w:lvl>
    <w:lvl w:ilvl="7" w:tplc="1636556E">
      <w:numFmt w:val="bullet"/>
      <w:lvlText w:val="•"/>
      <w:lvlJc w:val="left"/>
      <w:pPr>
        <w:ind w:left="2128" w:hanging="428"/>
      </w:pPr>
      <w:rPr>
        <w:rFonts w:hint="default"/>
      </w:rPr>
    </w:lvl>
    <w:lvl w:ilvl="8" w:tplc="D1FC5C6A">
      <w:numFmt w:val="bullet"/>
      <w:lvlText w:val="•"/>
      <w:lvlJc w:val="left"/>
      <w:pPr>
        <w:ind w:left="2380" w:hanging="428"/>
      </w:pPr>
      <w:rPr>
        <w:rFonts w:hint="default"/>
      </w:rPr>
    </w:lvl>
  </w:abstractNum>
  <w:abstractNum w:abstractNumId="9" w15:restartNumberingAfterBreak="0">
    <w:nsid w:val="543E251C"/>
    <w:multiLevelType w:val="hybridMultilevel"/>
    <w:tmpl w:val="96362CA8"/>
    <w:lvl w:ilvl="0" w:tplc="79F4F418">
      <w:start w:val="3"/>
      <w:numFmt w:val="lowerLetter"/>
      <w:lvlText w:val="%1)"/>
      <w:lvlJc w:val="left"/>
      <w:pPr>
        <w:ind w:left="969" w:hanging="286"/>
        <w:jc w:val="left"/>
      </w:pPr>
      <w:rPr>
        <w:rFonts w:ascii="Calibri" w:eastAsia="Calibri" w:hAnsi="Calibri" w:cs="Calibri" w:hint="default"/>
        <w:w w:val="99"/>
        <w:sz w:val="20"/>
        <w:szCs w:val="20"/>
      </w:rPr>
    </w:lvl>
    <w:lvl w:ilvl="1" w:tplc="BFC8D6FA">
      <w:numFmt w:val="bullet"/>
      <w:lvlText w:val="•"/>
      <w:lvlJc w:val="left"/>
      <w:pPr>
        <w:ind w:left="1856" w:hanging="286"/>
      </w:pPr>
      <w:rPr>
        <w:rFonts w:hint="default"/>
      </w:rPr>
    </w:lvl>
    <w:lvl w:ilvl="2" w:tplc="B9A43A04">
      <w:numFmt w:val="bullet"/>
      <w:lvlText w:val="•"/>
      <w:lvlJc w:val="left"/>
      <w:pPr>
        <w:ind w:left="2753" w:hanging="286"/>
      </w:pPr>
      <w:rPr>
        <w:rFonts w:hint="default"/>
      </w:rPr>
    </w:lvl>
    <w:lvl w:ilvl="3" w:tplc="3020B79A">
      <w:numFmt w:val="bullet"/>
      <w:lvlText w:val="•"/>
      <w:lvlJc w:val="left"/>
      <w:pPr>
        <w:ind w:left="3649" w:hanging="286"/>
      </w:pPr>
      <w:rPr>
        <w:rFonts w:hint="default"/>
      </w:rPr>
    </w:lvl>
    <w:lvl w:ilvl="4" w:tplc="2B280E38">
      <w:numFmt w:val="bullet"/>
      <w:lvlText w:val="•"/>
      <w:lvlJc w:val="left"/>
      <w:pPr>
        <w:ind w:left="4546" w:hanging="286"/>
      </w:pPr>
      <w:rPr>
        <w:rFonts w:hint="default"/>
      </w:rPr>
    </w:lvl>
    <w:lvl w:ilvl="5" w:tplc="F656DB32">
      <w:numFmt w:val="bullet"/>
      <w:lvlText w:val="•"/>
      <w:lvlJc w:val="left"/>
      <w:pPr>
        <w:ind w:left="5443" w:hanging="286"/>
      </w:pPr>
      <w:rPr>
        <w:rFonts w:hint="default"/>
      </w:rPr>
    </w:lvl>
    <w:lvl w:ilvl="6" w:tplc="C88E6C28">
      <w:numFmt w:val="bullet"/>
      <w:lvlText w:val="•"/>
      <w:lvlJc w:val="left"/>
      <w:pPr>
        <w:ind w:left="6339" w:hanging="286"/>
      </w:pPr>
      <w:rPr>
        <w:rFonts w:hint="default"/>
      </w:rPr>
    </w:lvl>
    <w:lvl w:ilvl="7" w:tplc="9C7E2F28">
      <w:numFmt w:val="bullet"/>
      <w:lvlText w:val="•"/>
      <w:lvlJc w:val="left"/>
      <w:pPr>
        <w:ind w:left="7236" w:hanging="286"/>
      </w:pPr>
      <w:rPr>
        <w:rFonts w:hint="default"/>
      </w:rPr>
    </w:lvl>
    <w:lvl w:ilvl="8" w:tplc="6178A1A0">
      <w:numFmt w:val="bullet"/>
      <w:lvlText w:val="•"/>
      <w:lvlJc w:val="left"/>
      <w:pPr>
        <w:ind w:left="8133" w:hanging="286"/>
      </w:pPr>
      <w:rPr>
        <w:rFonts w:hint="default"/>
      </w:rPr>
    </w:lvl>
  </w:abstractNum>
  <w:abstractNum w:abstractNumId="10" w15:restartNumberingAfterBreak="0">
    <w:nsid w:val="5C74075D"/>
    <w:multiLevelType w:val="hybridMultilevel"/>
    <w:tmpl w:val="34309EA6"/>
    <w:lvl w:ilvl="0" w:tplc="DEDAE7F4">
      <w:numFmt w:val="bullet"/>
      <w:lvlText w:val="-"/>
      <w:lvlJc w:val="left"/>
      <w:pPr>
        <w:ind w:left="3237" w:hanging="286"/>
      </w:pPr>
      <w:rPr>
        <w:rFonts w:ascii="Calibri" w:eastAsia="Calibri" w:hAnsi="Calibri" w:cs="Calibri" w:hint="default"/>
        <w:w w:val="99"/>
        <w:sz w:val="20"/>
        <w:szCs w:val="20"/>
      </w:rPr>
    </w:lvl>
    <w:lvl w:ilvl="1" w:tplc="3B904C7E">
      <w:numFmt w:val="bullet"/>
      <w:lvlText w:val="•"/>
      <w:lvlJc w:val="left"/>
      <w:pPr>
        <w:ind w:left="3920" w:hanging="286"/>
      </w:pPr>
      <w:rPr>
        <w:rFonts w:hint="default"/>
      </w:rPr>
    </w:lvl>
    <w:lvl w:ilvl="2" w:tplc="0C241D48">
      <w:numFmt w:val="bullet"/>
      <w:lvlText w:val="•"/>
      <w:lvlJc w:val="left"/>
      <w:pPr>
        <w:ind w:left="4601" w:hanging="286"/>
      </w:pPr>
      <w:rPr>
        <w:rFonts w:hint="default"/>
      </w:rPr>
    </w:lvl>
    <w:lvl w:ilvl="3" w:tplc="C95C5098">
      <w:numFmt w:val="bullet"/>
      <w:lvlText w:val="•"/>
      <w:lvlJc w:val="left"/>
      <w:pPr>
        <w:ind w:left="5281" w:hanging="286"/>
      </w:pPr>
      <w:rPr>
        <w:rFonts w:hint="default"/>
      </w:rPr>
    </w:lvl>
    <w:lvl w:ilvl="4" w:tplc="6C100EC8">
      <w:numFmt w:val="bullet"/>
      <w:lvlText w:val="•"/>
      <w:lvlJc w:val="left"/>
      <w:pPr>
        <w:ind w:left="5962" w:hanging="286"/>
      </w:pPr>
      <w:rPr>
        <w:rFonts w:hint="default"/>
      </w:rPr>
    </w:lvl>
    <w:lvl w:ilvl="5" w:tplc="4D121C00">
      <w:numFmt w:val="bullet"/>
      <w:lvlText w:val="•"/>
      <w:lvlJc w:val="left"/>
      <w:pPr>
        <w:ind w:left="6643" w:hanging="286"/>
      </w:pPr>
      <w:rPr>
        <w:rFonts w:hint="default"/>
      </w:rPr>
    </w:lvl>
    <w:lvl w:ilvl="6" w:tplc="85D84EF4">
      <w:numFmt w:val="bullet"/>
      <w:lvlText w:val="•"/>
      <w:lvlJc w:val="left"/>
      <w:pPr>
        <w:ind w:left="7323" w:hanging="286"/>
      </w:pPr>
      <w:rPr>
        <w:rFonts w:hint="default"/>
      </w:rPr>
    </w:lvl>
    <w:lvl w:ilvl="7" w:tplc="77EC240E">
      <w:numFmt w:val="bullet"/>
      <w:lvlText w:val="•"/>
      <w:lvlJc w:val="left"/>
      <w:pPr>
        <w:ind w:left="8004" w:hanging="286"/>
      </w:pPr>
      <w:rPr>
        <w:rFonts w:hint="default"/>
      </w:rPr>
    </w:lvl>
    <w:lvl w:ilvl="8" w:tplc="9B245934">
      <w:numFmt w:val="bullet"/>
      <w:lvlText w:val="•"/>
      <w:lvlJc w:val="left"/>
      <w:pPr>
        <w:ind w:left="8685" w:hanging="286"/>
      </w:pPr>
      <w:rPr>
        <w:rFonts w:hint="default"/>
      </w:rPr>
    </w:lvl>
  </w:abstractNum>
  <w:abstractNum w:abstractNumId="11" w15:restartNumberingAfterBreak="0">
    <w:nsid w:val="5F8F4361"/>
    <w:multiLevelType w:val="hybridMultilevel"/>
    <w:tmpl w:val="326475E0"/>
    <w:lvl w:ilvl="0" w:tplc="90FEC95E">
      <w:start w:val="1"/>
      <w:numFmt w:val="decimal"/>
      <w:lvlText w:val="%1."/>
      <w:lvlJc w:val="left"/>
      <w:pPr>
        <w:ind w:left="400" w:hanging="284"/>
        <w:jc w:val="left"/>
      </w:pPr>
      <w:rPr>
        <w:rFonts w:ascii="Calibri" w:eastAsia="Calibri" w:hAnsi="Calibri" w:cs="Calibri" w:hint="default"/>
        <w:w w:val="99"/>
        <w:sz w:val="20"/>
        <w:szCs w:val="20"/>
      </w:rPr>
    </w:lvl>
    <w:lvl w:ilvl="1" w:tplc="CFFED4AE">
      <w:numFmt w:val="bullet"/>
      <w:lvlText w:val="•"/>
      <w:lvlJc w:val="left"/>
      <w:pPr>
        <w:ind w:left="1352" w:hanging="284"/>
      </w:pPr>
      <w:rPr>
        <w:rFonts w:hint="default"/>
      </w:rPr>
    </w:lvl>
    <w:lvl w:ilvl="2" w:tplc="B5C853E8">
      <w:numFmt w:val="bullet"/>
      <w:lvlText w:val="•"/>
      <w:lvlJc w:val="left"/>
      <w:pPr>
        <w:ind w:left="2305" w:hanging="284"/>
      </w:pPr>
      <w:rPr>
        <w:rFonts w:hint="default"/>
      </w:rPr>
    </w:lvl>
    <w:lvl w:ilvl="3" w:tplc="590A7086">
      <w:numFmt w:val="bullet"/>
      <w:lvlText w:val="•"/>
      <w:lvlJc w:val="left"/>
      <w:pPr>
        <w:ind w:left="3257" w:hanging="284"/>
      </w:pPr>
      <w:rPr>
        <w:rFonts w:hint="default"/>
      </w:rPr>
    </w:lvl>
    <w:lvl w:ilvl="4" w:tplc="1DDE56A4">
      <w:numFmt w:val="bullet"/>
      <w:lvlText w:val="•"/>
      <w:lvlJc w:val="left"/>
      <w:pPr>
        <w:ind w:left="4210" w:hanging="284"/>
      </w:pPr>
      <w:rPr>
        <w:rFonts w:hint="default"/>
      </w:rPr>
    </w:lvl>
    <w:lvl w:ilvl="5" w:tplc="621070EE">
      <w:numFmt w:val="bullet"/>
      <w:lvlText w:val="•"/>
      <w:lvlJc w:val="left"/>
      <w:pPr>
        <w:ind w:left="5163" w:hanging="284"/>
      </w:pPr>
      <w:rPr>
        <w:rFonts w:hint="default"/>
      </w:rPr>
    </w:lvl>
    <w:lvl w:ilvl="6" w:tplc="D354F56E">
      <w:numFmt w:val="bullet"/>
      <w:lvlText w:val="•"/>
      <w:lvlJc w:val="left"/>
      <w:pPr>
        <w:ind w:left="6115" w:hanging="284"/>
      </w:pPr>
      <w:rPr>
        <w:rFonts w:hint="default"/>
      </w:rPr>
    </w:lvl>
    <w:lvl w:ilvl="7" w:tplc="365E3890">
      <w:numFmt w:val="bullet"/>
      <w:lvlText w:val="•"/>
      <w:lvlJc w:val="left"/>
      <w:pPr>
        <w:ind w:left="7068" w:hanging="284"/>
      </w:pPr>
      <w:rPr>
        <w:rFonts w:hint="default"/>
      </w:rPr>
    </w:lvl>
    <w:lvl w:ilvl="8" w:tplc="7C6E1AF4">
      <w:numFmt w:val="bullet"/>
      <w:lvlText w:val="•"/>
      <w:lvlJc w:val="left"/>
      <w:pPr>
        <w:ind w:left="8021" w:hanging="284"/>
      </w:pPr>
      <w:rPr>
        <w:rFonts w:hint="default"/>
      </w:rPr>
    </w:lvl>
  </w:abstractNum>
  <w:abstractNum w:abstractNumId="12" w15:restartNumberingAfterBreak="0">
    <w:nsid w:val="626C0457"/>
    <w:multiLevelType w:val="multilevel"/>
    <w:tmpl w:val="29F894B6"/>
    <w:lvl w:ilvl="0">
      <w:start w:val="1"/>
      <w:numFmt w:val="decimal"/>
      <w:lvlText w:val="%1."/>
      <w:lvlJc w:val="left"/>
      <w:pPr>
        <w:ind w:left="475" w:hanging="358"/>
        <w:jc w:val="right"/>
      </w:pPr>
      <w:rPr>
        <w:rFonts w:ascii="Times New Roman" w:eastAsia="Times New Roman" w:hAnsi="Times New Roman" w:cs="Times New Roman" w:hint="default"/>
        <w:w w:val="100"/>
        <w:sz w:val="20"/>
        <w:szCs w:val="20"/>
      </w:rPr>
    </w:lvl>
    <w:lvl w:ilvl="1">
      <w:start w:val="1"/>
      <w:numFmt w:val="decimal"/>
      <w:lvlText w:val="%1.%2."/>
      <w:lvlJc w:val="left"/>
      <w:pPr>
        <w:ind w:left="757" w:hanging="531"/>
        <w:jc w:val="left"/>
      </w:pPr>
      <w:rPr>
        <w:rFonts w:hint="default"/>
        <w:w w:val="99"/>
      </w:rPr>
    </w:lvl>
    <w:lvl w:ilvl="2">
      <w:start w:val="1"/>
      <w:numFmt w:val="decimal"/>
      <w:lvlText w:val="%1.%2.%3."/>
      <w:lvlJc w:val="left"/>
      <w:pPr>
        <w:ind w:left="945" w:hanging="531"/>
        <w:jc w:val="left"/>
      </w:pPr>
      <w:rPr>
        <w:rFonts w:ascii="Calibri" w:eastAsia="Calibri" w:hAnsi="Calibri" w:cs="Calibri" w:hint="default"/>
        <w:w w:val="99"/>
        <w:sz w:val="20"/>
        <w:szCs w:val="20"/>
      </w:rPr>
    </w:lvl>
    <w:lvl w:ilvl="3">
      <w:numFmt w:val="bullet"/>
      <w:lvlText w:val="•"/>
      <w:lvlJc w:val="left"/>
      <w:pPr>
        <w:ind w:left="940" w:hanging="531"/>
      </w:pPr>
      <w:rPr>
        <w:rFonts w:hint="default"/>
      </w:rPr>
    </w:lvl>
    <w:lvl w:ilvl="4">
      <w:numFmt w:val="bullet"/>
      <w:lvlText w:val="•"/>
      <w:lvlJc w:val="left"/>
      <w:pPr>
        <w:ind w:left="2223" w:hanging="531"/>
      </w:pPr>
      <w:rPr>
        <w:rFonts w:hint="default"/>
      </w:rPr>
    </w:lvl>
    <w:lvl w:ilvl="5">
      <w:numFmt w:val="bullet"/>
      <w:lvlText w:val="•"/>
      <w:lvlJc w:val="left"/>
      <w:pPr>
        <w:ind w:left="3507" w:hanging="531"/>
      </w:pPr>
      <w:rPr>
        <w:rFonts w:hint="default"/>
      </w:rPr>
    </w:lvl>
    <w:lvl w:ilvl="6">
      <w:numFmt w:val="bullet"/>
      <w:lvlText w:val="•"/>
      <w:lvlJc w:val="left"/>
      <w:pPr>
        <w:ind w:left="4791" w:hanging="531"/>
      </w:pPr>
      <w:rPr>
        <w:rFonts w:hint="default"/>
      </w:rPr>
    </w:lvl>
    <w:lvl w:ilvl="7">
      <w:numFmt w:val="bullet"/>
      <w:lvlText w:val="•"/>
      <w:lvlJc w:val="left"/>
      <w:pPr>
        <w:ind w:left="6075" w:hanging="531"/>
      </w:pPr>
      <w:rPr>
        <w:rFonts w:hint="default"/>
      </w:rPr>
    </w:lvl>
    <w:lvl w:ilvl="8">
      <w:numFmt w:val="bullet"/>
      <w:lvlText w:val="•"/>
      <w:lvlJc w:val="left"/>
      <w:pPr>
        <w:ind w:left="7358" w:hanging="531"/>
      </w:pPr>
      <w:rPr>
        <w:rFonts w:hint="default"/>
      </w:rPr>
    </w:lvl>
  </w:abstractNum>
  <w:abstractNum w:abstractNumId="13" w15:restartNumberingAfterBreak="0">
    <w:nsid w:val="66627992"/>
    <w:multiLevelType w:val="hybridMultilevel"/>
    <w:tmpl w:val="2CFE663A"/>
    <w:lvl w:ilvl="0" w:tplc="329AA504">
      <w:start w:val="1"/>
      <w:numFmt w:val="decimal"/>
      <w:lvlText w:val="%1."/>
      <w:lvlJc w:val="left"/>
      <w:pPr>
        <w:ind w:left="477" w:hanging="360"/>
        <w:jc w:val="left"/>
      </w:pPr>
      <w:rPr>
        <w:rFonts w:ascii="Calibri" w:eastAsia="Calibri" w:hAnsi="Calibri" w:cs="Calibri" w:hint="default"/>
        <w:w w:val="99"/>
        <w:sz w:val="20"/>
        <w:szCs w:val="20"/>
      </w:rPr>
    </w:lvl>
    <w:lvl w:ilvl="1" w:tplc="3DFC6F8E">
      <w:start w:val="1"/>
      <w:numFmt w:val="lowerLetter"/>
      <w:lvlText w:val="%2)"/>
      <w:lvlJc w:val="left"/>
      <w:pPr>
        <w:ind w:left="969" w:hanging="286"/>
        <w:jc w:val="left"/>
      </w:pPr>
      <w:rPr>
        <w:rFonts w:ascii="Calibri" w:eastAsia="Calibri" w:hAnsi="Calibri" w:cs="Calibri" w:hint="default"/>
        <w:w w:val="99"/>
        <w:sz w:val="20"/>
        <w:szCs w:val="20"/>
      </w:rPr>
    </w:lvl>
    <w:lvl w:ilvl="2" w:tplc="3C504B68">
      <w:numFmt w:val="bullet"/>
      <w:lvlText w:val="•"/>
      <w:lvlJc w:val="left"/>
      <w:pPr>
        <w:ind w:left="1308" w:hanging="286"/>
      </w:pPr>
      <w:rPr>
        <w:rFonts w:hint="default"/>
      </w:rPr>
    </w:lvl>
    <w:lvl w:ilvl="3" w:tplc="41721A28">
      <w:numFmt w:val="bullet"/>
      <w:lvlText w:val="•"/>
      <w:lvlJc w:val="left"/>
      <w:pPr>
        <w:ind w:left="1656" w:hanging="286"/>
      </w:pPr>
      <w:rPr>
        <w:rFonts w:hint="default"/>
      </w:rPr>
    </w:lvl>
    <w:lvl w:ilvl="4" w:tplc="F4DC6228">
      <w:numFmt w:val="bullet"/>
      <w:lvlText w:val="•"/>
      <w:lvlJc w:val="left"/>
      <w:pPr>
        <w:ind w:left="2004" w:hanging="286"/>
      </w:pPr>
      <w:rPr>
        <w:rFonts w:hint="default"/>
      </w:rPr>
    </w:lvl>
    <w:lvl w:ilvl="5" w:tplc="FCFE4048">
      <w:numFmt w:val="bullet"/>
      <w:lvlText w:val="•"/>
      <w:lvlJc w:val="left"/>
      <w:pPr>
        <w:ind w:left="2352" w:hanging="286"/>
      </w:pPr>
      <w:rPr>
        <w:rFonts w:hint="default"/>
      </w:rPr>
    </w:lvl>
    <w:lvl w:ilvl="6" w:tplc="59E6315E">
      <w:numFmt w:val="bullet"/>
      <w:lvlText w:val="•"/>
      <w:lvlJc w:val="left"/>
      <w:pPr>
        <w:ind w:left="2701" w:hanging="286"/>
      </w:pPr>
      <w:rPr>
        <w:rFonts w:hint="default"/>
      </w:rPr>
    </w:lvl>
    <w:lvl w:ilvl="7" w:tplc="5A1A1E52">
      <w:numFmt w:val="bullet"/>
      <w:lvlText w:val="•"/>
      <w:lvlJc w:val="left"/>
      <w:pPr>
        <w:ind w:left="3049" w:hanging="286"/>
      </w:pPr>
      <w:rPr>
        <w:rFonts w:hint="default"/>
      </w:rPr>
    </w:lvl>
    <w:lvl w:ilvl="8" w:tplc="B71AEA92">
      <w:numFmt w:val="bullet"/>
      <w:lvlText w:val="•"/>
      <w:lvlJc w:val="left"/>
      <w:pPr>
        <w:ind w:left="3397" w:hanging="286"/>
      </w:pPr>
      <w:rPr>
        <w:rFonts w:hint="default"/>
      </w:rPr>
    </w:lvl>
  </w:abstractNum>
  <w:abstractNum w:abstractNumId="14" w15:restartNumberingAfterBreak="0">
    <w:nsid w:val="6F457C36"/>
    <w:multiLevelType w:val="hybridMultilevel"/>
    <w:tmpl w:val="E3221C8A"/>
    <w:lvl w:ilvl="0" w:tplc="44CA7D0C">
      <w:start w:val="1"/>
      <w:numFmt w:val="decimal"/>
      <w:lvlText w:val="%1."/>
      <w:lvlJc w:val="left"/>
      <w:pPr>
        <w:ind w:left="477" w:hanging="360"/>
        <w:jc w:val="left"/>
      </w:pPr>
      <w:rPr>
        <w:rFonts w:ascii="Calibri" w:eastAsia="Calibri" w:hAnsi="Calibri" w:cs="Calibri" w:hint="default"/>
        <w:w w:val="99"/>
        <w:sz w:val="20"/>
        <w:szCs w:val="20"/>
      </w:rPr>
    </w:lvl>
    <w:lvl w:ilvl="1" w:tplc="AC7A3B26">
      <w:numFmt w:val="bullet"/>
      <w:lvlText w:val="•"/>
      <w:lvlJc w:val="left"/>
      <w:pPr>
        <w:ind w:left="632" w:hanging="360"/>
      </w:pPr>
      <w:rPr>
        <w:rFonts w:hint="default"/>
      </w:rPr>
    </w:lvl>
    <w:lvl w:ilvl="2" w:tplc="9DC4FFEC">
      <w:numFmt w:val="bullet"/>
      <w:lvlText w:val="•"/>
      <w:lvlJc w:val="left"/>
      <w:pPr>
        <w:ind w:left="785" w:hanging="360"/>
      </w:pPr>
      <w:rPr>
        <w:rFonts w:hint="default"/>
      </w:rPr>
    </w:lvl>
    <w:lvl w:ilvl="3" w:tplc="C7C6734A">
      <w:numFmt w:val="bullet"/>
      <w:lvlText w:val="•"/>
      <w:lvlJc w:val="left"/>
      <w:pPr>
        <w:ind w:left="937" w:hanging="360"/>
      </w:pPr>
      <w:rPr>
        <w:rFonts w:hint="default"/>
      </w:rPr>
    </w:lvl>
    <w:lvl w:ilvl="4" w:tplc="7CE4B034">
      <w:numFmt w:val="bullet"/>
      <w:lvlText w:val="•"/>
      <w:lvlJc w:val="left"/>
      <w:pPr>
        <w:ind w:left="1090" w:hanging="360"/>
      </w:pPr>
      <w:rPr>
        <w:rFonts w:hint="default"/>
      </w:rPr>
    </w:lvl>
    <w:lvl w:ilvl="5" w:tplc="689EDB88">
      <w:numFmt w:val="bullet"/>
      <w:lvlText w:val="•"/>
      <w:lvlJc w:val="left"/>
      <w:pPr>
        <w:ind w:left="1243" w:hanging="360"/>
      </w:pPr>
      <w:rPr>
        <w:rFonts w:hint="default"/>
      </w:rPr>
    </w:lvl>
    <w:lvl w:ilvl="6" w:tplc="70B2BB04">
      <w:numFmt w:val="bullet"/>
      <w:lvlText w:val="•"/>
      <w:lvlJc w:val="left"/>
      <w:pPr>
        <w:ind w:left="1395" w:hanging="360"/>
      </w:pPr>
      <w:rPr>
        <w:rFonts w:hint="default"/>
      </w:rPr>
    </w:lvl>
    <w:lvl w:ilvl="7" w:tplc="20DCFA04">
      <w:numFmt w:val="bullet"/>
      <w:lvlText w:val="•"/>
      <w:lvlJc w:val="left"/>
      <w:pPr>
        <w:ind w:left="1548" w:hanging="360"/>
      </w:pPr>
      <w:rPr>
        <w:rFonts w:hint="default"/>
      </w:rPr>
    </w:lvl>
    <w:lvl w:ilvl="8" w:tplc="18663F94">
      <w:numFmt w:val="bullet"/>
      <w:lvlText w:val="•"/>
      <w:lvlJc w:val="left"/>
      <w:pPr>
        <w:ind w:left="1700" w:hanging="360"/>
      </w:pPr>
      <w:rPr>
        <w:rFonts w:hint="default"/>
      </w:rPr>
    </w:lvl>
  </w:abstractNum>
  <w:num w:numId="1">
    <w:abstractNumId w:val="8"/>
  </w:num>
  <w:num w:numId="2">
    <w:abstractNumId w:val="14"/>
  </w:num>
  <w:num w:numId="3">
    <w:abstractNumId w:val="6"/>
  </w:num>
  <w:num w:numId="4">
    <w:abstractNumId w:val="11"/>
  </w:num>
  <w:num w:numId="5">
    <w:abstractNumId w:val="3"/>
  </w:num>
  <w:num w:numId="6">
    <w:abstractNumId w:val="2"/>
  </w:num>
  <w:num w:numId="7">
    <w:abstractNumId w:val="5"/>
  </w:num>
  <w:num w:numId="8">
    <w:abstractNumId w:val="1"/>
  </w:num>
  <w:num w:numId="9">
    <w:abstractNumId w:val="9"/>
  </w:num>
  <w:num w:numId="10">
    <w:abstractNumId w:val="0"/>
  </w:num>
  <w:num w:numId="11">
    <w:abstractNumId w:val="4"/>
  </w:num>
  <w:num w:numId="12">
    <w:abstractNumId w:val="10"/>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defaultTabStop w:val="720"/>
  <w:hyphenationZone w:val="425"/>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86"/>
    <w:rsid w:val="000F0D95"/>
    <w:rsid w:val="00283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5:docId w15:val="{07093E7F-64CF-4CA6-BCF3-343E18EA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15"/>
      <w:ind w:left="117"/>
      <w:outlineLvl w:val="0"/>
    </w:pPr>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60"/>
      <w:ind w:left="400" w:hanging="283"/>
      <w:jc w:val="both"/>
    </w:pPr>
  </w:style>
  <w:style w:type="paragraph" w:customStyle="1" w:styleId="TableParagraph">
    <w:name w:val="Table Paragraph"/>
    <w:basedOn w:val="Normln"/>
    <w:uiPriority w:val="1"/>
    <w:qFormat/>
    <w:pPr>
      <w:spacing w:before="125"/>
      <w:ind w:left="103"/>
    </w:pPr>
    <w:rPr>
      <w:rFonts w:ascii="Times New Roman" w:eastAsia="Times New Roman" w:hAnsi="Times New Roman" w:cs="Times New Roman"/>
    </w:rPr>
  </w:style>
  <w:style w:type="character" w:styleId="Hypertextovodkaz">
    <w:name w:val="Hyperlink"/>
    <w:basedOn w:val="Standardnpsmoodstavce"/>
    <w:uiPriority w:val="99"/>
    <w:unhideWhenUsed/>
    <w:rsid w:val="000F0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spect.cz"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www.cpp.cz/"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ikvidace@cp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7536</Words>
  <Characters>44465</Characters>
  <Application>Microsoft Office Word</Application>
  <DocSecurity>4</DocSecurity>
  <Lines>370</Lines>
  <Paragraphs>103</Paragraphs>
  <ScaleCrop>false</ScaleCrop>
  <HeadingPairs>
    <vt:vector size="2" baseType="variant">
      <vt:variant>
        <vt:lpstr>Název</vt:lpstr>
      </vt:variant>
      <vt:variant>
        <vt:i4>1</vt:i4>
      </vt:variant>
    </vt:vector>
  </HeadingPairs>
  <TitlesOfParts>
    <vt:vector size="1" baseType="lpstr">
      <vt:lpstr>Microsoft Word - PojistnÃ© smlouvy Chevak Cheb PÅ€.docx</vt:lpstr>
    </vt:vector>
  </TitlesOfParts>
  <Company>Chevak CHEB, a.s.</Company>
  <LinksUpToDate>false</LinksUpToDate>
  <CharactersWithSpaces>51898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PojistnÃ© smlouvy Chevak Cheb PÅ€.docx</dc:title>
  <dc:creator>ps14931</dc:creator>
  <cp:lastModifiedBy>Midlochová Jana</cp:lastModifiedBy>
  <cp:revision>2</cp:revision>
  <dcterms:created xsi:type="dcterms:W3CDTF">2020-01-07T12:03:00Z</dcterms:created>
  <dcterms:modified xsi:type="dcterms:W3CDTF">2020-01-07T12:03:00Z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LastSaved">
    <vt:filetime>2020-01-07T00:00:00Z</vt:filetime>
  </property>
</Properties>
</file>