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71E5" w14:textId="4248BDE9" w:rsidR="00C932AD" w:rsidRPr="006842C9" w:rsidRDefault="00C932AD" w:rsidP="00C932AD">
      <w:pPr>
        <w:pStyle w:val="Nzev"/>
        <w:spacing w:after="120"/>
        <w:rPr>
          <w:rFonts w:ascii="Arial" w:hAnsi="Arial" w:cs="Arial"/>
          <w:i w:val="0"/>
          <w:iCs/>
          <w:color w:val="000000"/>
          <w:sz w:val="40"/>
          <w14:shadow w14:blurRad="0" w14:dist="0" w14:dir="0" w14:sx="0" w14:sy="0" w14:kx="0" w14:ky="0" w14:algn="none">
            <w14:srgbClr w14:val="000000"/>
          </w14:shadow>
        </w:rPr>
      </w:pPr>
      <w:r w:rsidRPr="001552C3">
        <w:rPr>
          <w:rFonts w:ascii="Arial" w:hAnsi="Arial" w:cs="Arial"/>
          <w:i w:val="0"/>
          <w:iCs/>
          <w:color w:val="000000"/>
          <w:sz w:val="40"/>
          <w14:shadow w14:blurRad="0" w14:dist="0" w14:dir="0" w14:sx="0" w14:sy="0" w14:kx="0" w14:ky="0" w14:algn="none">
            <w14:srgbClr w14:val="000000"/>
          </w14:shadow>
        </w:rPr>
        <w:t xml:space="preserve">Smlouva o </w:t>
      </w:r>
      <w:r>
        <w:rPr>
          <w:rFonts w:ascii="Arial" w:hAnsi="Arial" w:cs="Arial"/>
          <w:i w:val="0"/>
          <w:iCs/>
          <w:color w:val="000000"/>
          <w:sz w:val="40"/>
          <w14:shadow w14:blurRad="0" w14:dist="0" w14:dir="0" w14:sx="0" w14:sy="0" w14:kx="0" w14:ky="0" w14:algn="none">
            <w14:srgbClr w14:val="000000"/>
          </w14:shadow>
        </w:rPr>
        <w:t>zprostředkování nákupu licencí</w:t>
      </w:r>
      <w:r>
        <w:rPr>
          <w:rFonts w:ascii="Arial" w:hAnsi="Arial" w:cs="Arial"/>
          <w:i w:val="0"/>
          <w:iCs/>
          <w:color w:val="000000"/>
          <w:sz w:val="40"/>
          <w14:shadow w14:blurRad="0" w14:dist="0" w14:dir="0" w14:sx="0" w14:sy="0" w14:kx="0" w14:ky="0" w14:algn="none">
            <w14:srgbClr w14:val="000000"/>
          </w14:shadow>
        </w:rPr>
        <w:br/>
        <w:t xml:space="preserve">č. </w:t>
      </w:r>
      <w:r w:rsidR="002D566D">
        <w:rPr>
          <w:rFonts w:ascii="Arial" w:hAnsi="Arial" w:cs="Arial"/>
          <w:i w:val="0"/>
          <w:iCs/>
          <w:color w:val="000000"/>
          <w:sz w:val="40"/>
          <w14:shadow w14:blurRad="0" w14:dist="0" w14:dir="0" w14:sx="0" w14:sy="0" w14:kx="0" w14:ky="0" w14:algn="none">
            <w14:srgbClr w14:val="000000"/>
          </w14:shadow>
        </w:rPr>
        <w:t>17</w:t>
      </w:r>
      <w:r>
        <w:rPr>
          <w:rFonts w:ascii="Arial" w:hAnsi="Arial" w:cs="Arial"/>
          <w:i w:val="0"/>
          <w:iCs/>
          <w:color w:val="000000"/>
          <w:sz w:val="40"/>
          <w14:shadow w14:blurRad="0" w14:dist="0" w14:dir="0" w14:sx="0" w14:sy="0" w14:kx="0" w14:ky="0" w14:algn="none">
            <w14:srgbClr w14:val="000000"/>
          </w14:shadow>
        </w:rPr>
        <w:t>/5</w:t>
      </w:r>
      <w:r w:rsidRPr="001552C3">
        <w:rPr>
          <w:rFonts w:ascii="Arial" w:hAnsi="Arial" w:cs="Arial"/>
          <w:i w:val="0"/>
          <w:iCs/>
          <w:color w:val="000000"/>
          <w:sz w:val="40"/>
          <w14:shadow w14:blurRad="0" w14:dist="0" w14:dir="0" w14:sx="0" w14:sy="0" w14:kx="0" w14:ky="0" w14:algn="none">
            <w14:srgbClr w14:val="000000"/>
          </w14:shadow>
        </w:rPr>
        <w:t>/20</w:t>
      </w:r>
      <w:r>
        <w:rPr>
          <w:rFonts w:ascii="Arial" w:hAnsi="Arial" w:cs="Arial"/>
          <w:i w:val="0"/>
          <w:iCs/>
          <w:color w:val="000000"/>
          <w:sz w:val="40"/>
          <w14:shadow w14:blurRad="0" w14:dist="0" w14:dir="0" w14:sx="0" w14:sy="0" w14:kx="0" w14:ky="0" w14:algn="none">
            <w14:srgbClr w14:val="000000"/>
          </w14:shadow>
        </w:rPr>
        <w:t>21</w:t>
      </w:r>
    </w:p>
    <w:p w14:paraId="10D7156B" w14:textId="77777777" w:rsidR="00C932AD" w:rsidRDefault="00C932AD" w:rsidP="00C932AD">
      <w:pPr>
        <w:rPr>
          <w:rFonts w:ascii="Arial" w:hAnsi="Arial" w:cs="Arial"/>
          <w:b/>
          <w:color w:val="000000"/>
          <w:sz w:val="8"/>
        </w:rPr>
      </w:pPr>
    </w:p>
    <w:p w14:paraId="265D5854" w14:textId="77777777" w:rsidR="00C932AD" w:rsidRDefault="00C932AD" w:rsidP="00C932AD">
      <w:pPr>
        <w:jc w:val="both"/>
        <w:rPr>
          <w:rFonts w:ascii="Arial" w:hAnsi="Arial" w:cs="Arial"/>
          <w:sz w:val="21"/>
          <w:szCs w:val="21"/>
        </w:rPr>
      </w:pPr>
      <w:r w:rsidRPr="005F5458">
        <w:rPr>
          <w:rFonts w:ascii="Arial" w:hAnsi="Arial" w:cs="Arial"/>
          <w:sz w:val="21"/>
          <w:szCs w:val="21"/>
        </w:rPr>
        <w:t xml:space="preserve">Tato </w:t>
      </w:r>
      <w:r>
        <w:rPr>
          <w:rFonts w:ascii="Arial" w:hAnsi="Arial" w:cs="Arial"/>
          <w:b/>
          <w:caps/>
          <w:sz w:val="21"/>
          <w:szCs w:val="21"/>
        </w:rPr>
        <w:t>smlouva o zprostředkování nákupu licencí</w:t>
      </w:r>
      <w:r w:rsidRPr="005F5458">
        <w:rPr>
          <w:rFonts w:ascii="Arial" w:hAnsi="Arial" w:cs="Arial"/>
          <w:sz w:val="21"/>
          <w:szCs w:val="21"/>
        </w:rPr>
        <w:t xml:space="preserve"> (dále jen </w:t>
      </w:r>
      <w:r>
        <w:rPr>
          <w:rFonts w:ascii="Arial" w:hAnsi="Arial" w:cs="Arial"/>
          <w:sz w:val="21"/>
          <w:szCs w:val="21"/>
        </w:rPr>
        <w:t>„</w:t>
      </w:r>
      <w:r>
        <w:rPr>
          <w:rFonts w:ascii="Arial" w:hAnsi="Arial" w:cs="Arial"/>
          <w:b/>
          <w:sz w:val="21"/>
          <w:szCs w:val="21"/>
        </w:rPr>
        <w:t>Smlouva</w:t>
      </w:r>
      <w:r>
        <w:rPr>
          <w:rFonts w:ascii="Arial" w:hAnsi="Arial" w:cs="Arial"/>
          <w:sz w:val="21"/>
          <w:szCs w:val="21"/>
        </w:rPr>
        <w:t>“</w:t>
      </w:r>
      <w:r w:rsidRPr="005F5458">
        <w:rPr>
          <w:rFonts w:ascii="Arial" w:hAnsi="Arial" w:cs="Arial"/>
          <w:sz w:val="21"/>
          <w:szCs w:val="21"/>
        </w:rPr>
        <w:t xml:space="preserve">) </w:t>
      </w:r>
      <w:r w:rsidRPr="000758A5">
        <w:rPr>
          <w:rFonts w:ascii="Arial" w:hAnsi="Arial" w:cs="Arial"/>
          <w:sz w:val="21"/>
          <w:szCs w:val="21"/>
        </w:rPr>
        <w:t>se uzavírá níže uvedeného dne mezi následujícími smluvními stranami:</w:t>
      </w:r>
      <w:r w:rsidRPr="005F5458">
        <w:rPr>
          <w:rFonts w:ascii="Arial" w:hAnsi="Arial" w:cs="Arial"/>
          <w:sz w:val="21"/>
          <w:szCs w:val="21"/>
        </w:rPr>
        <w:t xml:space="preserve"> </w:t>
      </w:r>
    </w:p>
    <w:p w14:paraId="661259AB" w14:textId="77777777" w:rsidR="00C932AD" w:rsidRPr="005F5458" w:rsidRDefault="00C932AD" w:rsidP="00C932AD">
      <w:pPr>
        <w:jc w:val="both"/>
        <w:rPr>
          <w:rFonts w:ascii="Arial" w:eastAsia="Batang" w:hAnsi="Arial" w:cs="Arial"/>
          <w:sz w:val="21"/>
          <w:szCs w:val="21"/>
          <w:lang w:eastAsia="ko-KR"/>
        </w:rPr>
      </w:pPr>
    </w:p>
    <w:p w14:paraId="6906D613" w14:textId="77777777" w:rsidR="00C932AD" w:rsidRPr="005F5458" w:rsidRDefault="00C932AD" w:rsidP="00C932AD">
      <w:pPr>
        <w:pStyle w:val="Odstavecseseznamem"/>
        <w:numPr>
          <w:ilvl w:val="0"/>
          <w:numId w:val="3"/>
        </w:numPr>
        <w:spacing w:after="160" w:line="259" w:lineRule="auto"/>
        <w:ind w:left="567" w:hanging="567"/>
        <w:rPr>
          <w:rFonts w:ascii="Arial" w:hAnsi="Arial" w:cs="Arial"/>
          <w:sz w:val="21"/>
          <w:szCs w:val="21"/>
        </w:rPr>
      </w:pPr>
      <w:r>
        <w:rPr>
          <w:rFonts w:ascii="Arial" w:hAnsi="Arial" w:cs="Arial"/>
          <w:b/>
          <w:sz w:val="21"/>
          <w:szCs w:val="21"/>
        </w:rPr>
        <w:t>RBP, zdravotní pojišťovna</w:t>
      </w:r>
      <w:r>
        <w:rPr>
          <w:rFonts w:ascii="Arial" w:hAnsi="Arial" w:cs="Arial"/>
          <w:sz w:val="21"/>
          <w:szCs w:val="21"/>
        </w:rPr>
        <w:t>, se sídlem Michálkovická</w:t>
      </w:r>
      <w:r w:rsidRPr="00611A2A">
        <w:rPr>
          <w:rFonts w:ascii="Helvetica" w:hAnsi="Helvetica" w:cs="Helvetica"/>
          <w:color w:val="353535"/>
          <w:sz w:val="24"/>
          <w:szCs w:val="24"/>
        </w:rPr>
        <w:t xml:space="preserve"> </w:t>
      </w:r>
      <w:r w:rsidRPr="00611A2A">
        <w:rPr>
          <w:rFonts w:ascii="Arial" w:hAnsi="Arial" w:cs="Arial"/>
          <w:sz w:val="21"/>
          <w:szCs w:val="21"/>
        </w:rPr>
        <w:t>967/108 Slezská Ostrava, 710 00 Ostrava</w:t>
      </w:r>
      <w:r w:rsidRPr="005F5458">
        <w:rPr>
          <w:rFonts w:ascii="Arial" w:hAnsi="Arial" w:cs="Arial"/>
          <w:sz w:val="21"/>
          <w:szCs w:val="21"/>
        </w:rPr>
        <w:t xml:space="preserve">, IČO: </w:t>
      </w:r>
      <w:r w:rsidRPr="00D94919">
        <w:rPr>
          <w:rFonts w:ascii="Arial" w:hAnsi="Arial" w:cs="Arial"/>
          <w:sz w:val="21"/>
          <w:szCs w:val="21"/>
        </w:rPr>
        <w:t>47673036</w:t>
      </w:r>
      <w:r>
        <w:rPr>
          <w:rFonts w:ascii="Arial" w:hAnsi="Arial" w:cs="Arial"/>
          <w:sz w:val="21"/>
          <w:szCs w:val="21"/>
        </w:rPr>
        <w:t xml:space="preserve">, DIČ: </w:t>
      </w:r>
      <w:r w:rsidRPr="00E00A87">
        <w:rPr>
          <w:rFonts w:ascii="Arial" w:hAnsi="Arial" w:cs="Arial"/>
          <w:sz w:val="21"/>
          <w:szCs w:val="21"/>
        </w:rPr>
        <w:t>CZ</w:t>
      </w:r>
      <w:r w:rsidRPr="00D94919">
        <w:rPr>
          <w:rFonts w:ascii="Arial" w:hAnsi="Arial" w:cs="Arial"/>
          <w:sz w:val="21"/>
          <w:szCs w:val="21"/>
        </w:rPr>
        <w:t>47673036</w:t>
      </w:r>
      <w:r>
        <w:rPr>
          <w:rFonts w:ascii="Arial" w:hAnsi="Arial" w:cs="Arial"/>
          <w:sz w:val="21"/>
          <w:szCs w:val="21"/>
        </w:rPr>
        <w:t xml:space="preserve">, </w:t>
      </w:r>
      <w:r w:rsidRPr="005F5458">
        <w:rPr>
          <w:rFonts w:ascii="Arial" w:hAnsi="Arial" w:cs="Arial"/>
          <w:sz w:val="21"/>
          <w:szCs w:val="21"/>
        </w:rPr>
        <w:t>zaps</w:t>
      </w:r>
      <w:r>
        <w:rPr>
          <w:rFonts w:ascii="Arial" w:hAnsi="Arial" w:cs="Arial"/>
          <w:sz w:val="21"/>
          <w:szCs w:val="21"/>
        </w:rPr>
        <w:t>a</w:t>
      </w:r>
      <w:r w:rsidRPr="005F5458">
        <w:rPr>
          <w:rFonts w:ascii="Arial" w:hAnsi="Arial" w:cs="Arial"/>
          <w:sz w:val="21"/>
          <w:szCs w:val="21"/>
        </w:rPr>
        <w:t>n</w:t>
      </w:r>
      <w:r>
        <w:rPr>
          <w:rFonts w:ascii="Arial" w:hAnsi="Arial" w:cs="Arial"/>
          <w:sz w:val="21"/>
          <w:szCs w:val="21"/>
        </w:rPr>
        <w:t>á</w:t>
      </w:r>
      <w:r w:rsidRPr="005F5458">
        <w:rPr>
          <w:rFonts w:ascii="Arial" w:hAnsi="Arial" w:cs="Arial"/>
          <w:sz w:val="21"/>
          <w:szCs w:val="21"/>
        </w:rPr>
        <w:t xml:space="preserve"> v obchodním rejstříku vedeném u </w:t>
      </w:r>
      <w:r>
        <w:rPr>
          <w:rFonts w:ascii="Arial" w:hAnsi="Arial" w:cs="Arial"/>
          <w:sz w:val="21"/>
          <w:szCs w:val="21"/>
        </w:rPr>
        <w:t xml:space="preserve">Krajského soudu v Ostravě, </w:t>
      </w:r>
      <w:proofErr w:type="spellStart"/>
      <w:r>
        <w:rPr>
          <w:rFonts w:ascii="Arial" w:hAnsi="Arial" w:cs="Arial"/>
          <w:sz w:val="21"/>
          <w:szCs w:val="21"/>
        </w:rPr>
        <w:t>sp</w:t>
      </w:r>
      <w:proofErr w:type="spellEnd"/>
      <w:r>
        <w:rPr>
          <w:rFonts w:ascii="Arial" w:hAnsi="Arial" w:cs="Arial"/>
          <w:sz w:val="21"/>
          <w:szCs w:val="21"/>
        </w:rPr>
        <w:t>. zn. AXIV 554</w:t>
      </w:r>
      <w:r w:rsidRPr="005F5458">
        <w:rPr>
          <w:rFonts w:ascii="Arial" w:hAnsi="Arial" w:cs="Arial"/>
          <w:sz w:val="21"/>
          <w:szCs w:val="21"/>
        </w:rPr>
        <w:t xml:space="preserve">, zastoupená </w:t>
      </w:r>
      <w:r>
        <w:rPr>
          <w:rFonts w:ascii="Arial" w:hAnsi="Arial" w:cs="Arial"/>
          <w:sz w:val="21"/>
          <w:szCs w:val="21"/>
        </w:rPr>
        <w:t>Ing. Antonínem Klimšou</w:t>
      </w:r>
      <w:r w:rsidRPr="00BA4550">
        <w:rPr>
          <w:rFonts w:ascii="Arial" w:hAnsi="Arial" w:cs="Arial"/>
          <w:sz w:val="21"/>
          <w:szCs w:val="21"/>
        </w:rPr>
        <w:t>, MBA</w:t>
      </w:r>
      <w:r w:rsidRPr="005F5458">
        <w:rPr>
          <w:rFonts w:ascii="Arial" w:hAnsi="Arial" w:cs="Arial"/>
          <w:sz w:val="21"/>
          <w:szCs w:val="21"/>
        </w:rPr>
        <w:t xml:space="preserve">, </w:t>
      </w:r>
      <w:r>
        <w:rPr>
          <w:rFonts w:ascii="Arial" w:hAnsi="Arial" w:cs="Arial"/>
          <w:sz w:val="21"/>
          <w:szCs w:val="21"/>
        </w:rPr>
        <w:t xml:space="preserve">výkonným </w:t>
      </w:r>
      <w:r w:rsidRPr="005F5458">
        <w:rPr>
          <w:rFonts w:ascii="Arial" w:hAnsi="Arial" w:cs="Arial"/>
          <w:sz w:val="21"/>
          <w:szCs w:val="21"/>
        </w:rPr>
        <w:t xml:space="preserve">ředitelem (dále jen </w:t>
      </w:r>
      <w:r>
        <w:rPr>
          <w:rFonts w:ascii="Arial" w:hAnsi="Arial" w:cs="Arial"/>
          <w:sz w:val="21"/>
          <w:szCs w:val="21"/>
        </w:rPr>
        <w:t>„</w:t>
      </w:r>
      <w:r>
        <w:rPr>
          <w:rFonts w:ascii="Arial" w:hAnsi="Arial" w:cs="Arial"/>
          <w:b/>
          <w:sz w:val="21"/>
          <w:szCs w:val="21"/>
        </w:rPr>
        <w:t>Objednatel</w:t>
      </w:r>
      <w:r>
        <w:rPr>
          <w:rFonts w:ascii="Arial" w:hAnsi="Arial" w:cs="Arial"/>
          <w:sz w:val="21"/>
          <w:szCs w:val="21"/>
        </w:rPr>
        <w:t>“</w:t>
      </w:r>
      <w:r w:rsidRPr="005F5458">
        <w:rPr>
          <w:rFonts w:ascii="Arial" w:hAnsi="Arial" w:cs="Arial"/>
          <w:sz w:val="21"/>
          <w:szCs w:val="21"/>
        </w:rPr>
        <w:t>)</w:t>
      </w:r>
      <w:r>
        <w:rPr>
          <w:rFonts w:ascii="Arial" w:hAnsi="Arial" w:cs="Arial"/>
          <w:sz w:val="21"/>
          <w:szCs w:val="21"/>
        </w:rPr>
        <w:t>;</w:t>
      </w:r>
    </w:p>
    <w:p w14:paraId="2B7C157C" w14:textId="3805FCF7" w:rsidR="005C7BBD" w:rsidRDefault="00C932AD" w:rsidP="00FC67B9">
      <w:pPr>
        <w:pStyle w:val="Odstavecseseznamem"/>
        <w:numPr>
          <w:ilvl w:val="0"/>
          <w:numId w:val="3"/>
        </w:numPr>
        <w:spacing w:after="160" w:line="259" w:lineRule="auto"/>
        <w:ind w:left="567" w:hanging="567"/>
      </w:pPr>
      <w:proofErr w:type="spellStart"/>
      <w:r w:rsidRPr="006D62B3">
        <w:rPr>
          <w:rFonts w:ascii="Arial" w:hAnsi="Arial" w:cs="Arial"/>
          <w:b/>
          <w:sz w:val="21"/>
          <w:szCs w:val="21"/>
        </w:rPr>
        <w:t>MoroSystems</w:t>
      </w:r>
      <w:proofErr w:type="spellEnd"/>
      <w:r w:rsidRPr="006D62B3">
        <w:rPr>
          <w:rFonts w:ascii="Arial" w:hAnsi="Arial" w:cs="Arial"/>
          <w:b/>
          <w:sz w:val="21"/>
          <w:szCs w:val="21"/>
        </w:rPr>
        <w:t>, s.r.o.</w:t>
      </w:r>
      <w:r w:rsidRPr="005F5458">
        <w:rPr>
          <w:rFonts w:ascii="Arial" w:hAnsi="Arial" w:cs="Arial"/>
          <w:sz w:val="21"/>
          <w:szCs w:val="21"/>
        </w:rPr>
        <w:t xml:space="preserve">, se sídlem </w:t>
      </w:r>
      <w:r w:rsidRPr="006D62B3">
        <w:rPr>
          <w:rFonts w:ascii="Arial" w:hAnsi="Arial" w:cs="Arial"/>
          <w:sz w:val="21"/>
          <w:szCs w:val="21"/>
        </w:rPr>
        <w:t>Smetanova 1022/19, Veveří, 602 00 Brno</w:t>
      </w:r>
      <w:r w:rsidRPr="005F5458">
        <w:rPr>
          <w:rFonts w:ascii="Arial" w:hAnsi="Arial" w:cs="Arial"/>
          <w:sz w:val="21"/>
          <w:szCs w:val="21"/>
        </w:rPr>
        <w:t xml:space="preserve">, IČO: </w:t>
      </w:r>
      <w:r w:rsidRPr="006D62B3">
        <w:rPr>
          <w:rFonts w:ascii="Arial" w:hAnsi="Arial" w:cs="Arial"/>
          <w:sz w:val="21"/>
          <w:szCs w:val="21"/>
        </w:rPr>
        <w:t>27704424</w:t>
      </w:r>
      <w:r>
        <w:rPr>
          <w:rFonts w:ascii="Arial" w:hAnsi="Arial" w:cs="Arial"/>
          <w:sz w:val="21"/>
          <w:szCs w:val="21"/>
        </w:rPr>
        <w:t xml:space="preserve">, DIČ: </w:t>
      </w:r>
      <w:r w:rsidRPr="00DF5EC5">
        <w:rPr>
          <w:rFonts w:ascii="Arial" w:hAnsi="Arial" w:cs="Arial"/>
          <w:sz w:val="21"/>
          <w:szCs w:val="21"/>
        </w:rPr>
        <w:t>CZ27704424</w:t>
      </w:r>
      <w:r w:rsidRPr="005F5458">
        <w:rPr>
          <w:rFonts w:ascii="Arial" w:hAnsi="Arial" w:cs="Arial"/>
          <w:sz w:val="21"/>
          <w:szCs w:val="21"/>
        </w:rPr>
        <w:t>, zaps</w:t>
      </w:r>
      <w:r>
        <w:rPr>
          <w:rFonts w:ascii="Arial" w:hAnsi="Arial" w:cs="Arial"/>
          <w:sz w:val="21"/>
          <w:szCs w:val="21"/>
        </w:rPr>
        <w:t>a</w:t>
      </w:r>
      <w:r w:rsidRPr="005F5458">
        <w:rPr>
          <w:rFonts w:ascii="Arial" w:hAnsi="Arial" w:cs="Arial"/>
          <w:sz w:val="21"/>
          <w:szCs w:val="21"/>
        </w:rPr>
        <w:t>n</w:t>
      </w:r>
      <w:r>
        <w:rPr>
          <w:rFonts w:ascii="Arial" w:hAnsi="Arial" w:cs="Arial"/>
          <w:sz w:val="21"/>
          <w:szCs w:val="21"/>
        </w:rPr>
        <w:t>á</w:t>
      </w:r>
      <w:r w:rsidRPr="005F5458">
        <w:rPr>
          <w:rFonts w:ascii="Arial" w:hAnsi="Arial" w:cs="Arial"/>
          <w:sz w:val="21"/>
          <w:szCs w:val="21"/>
        </w:rPr>
        <w:t xml:space="preserve"> v obchodním rejstříku vedeném </w:t>
      </w:r>
      <w:r w:rsidRPr="00DF5EC5">
        <w:rPr>
          <w:rFonts w:ascii="Arial" w:hAnsi="Arial" w:cs="Arial"/>
          <w:sz w:val="21"/>
          <w:szCs w:val="21"/>
        </w:rPr>
        <w:t>u Krajského soudu v Brně</w:t>
      </w:r>
      <w:r w:rsidRPr="005F5458">
        <w:rPr>
          <w:rFonts w:ascii="Arial" w:hAnsi="Arial" w:cs="Arial"/>
          <w:sz w:val="21"/>
          <w:szCs w:val="21"/>
        </w:rPr>
        <w:t xml:space="preserve">, </w:t>
      </w:r>
      <w:proofErr w:type="spellStart"/>
      <w:r w:rsidRPr="005F5458">
        <w:rPr>
          <w:rFonts w:ascii="Arial" w:hAnsi="Arial" w:cs="Arial"/>
          <w:sz w:val="21"/>
          <w:szCs w:val="21"/>
        </w:rPr>
        <w:t>sp</w:t>
      </w:r>
      <w:proofErr w:type="spellEnd"/>
      <w:r w:rsidRPr="005F5458">
        <w:rPr>
          <w:rFonts w:ascii="Arial" w:hAnsi="Arial" w:cs="Arial"/>
          <w:sz w:val="21"/>
          <w:szCs w:val="21"/>
        </w:rPr>
        <w:t xml:space="preserve">. zn. </w:t>
      </w:r>
      <w:r w:rsidRPr="00DF5EC5">
        <w:rPr>
          <w:rFonts w:ascii="Arial" w:hAnsi="Arial" w:cs="Arial"/>
          <w:sz w:val="21"/>
          <w:szCs w:val="21"/>
        </w:rPr>
        <w:t>C 53303</w:t>
      </w:r>
      <w:r w:rsidRPr="005F5458">
        <w:rPr>
          <w:rFonts w:ascii="Arial" w:hAnsi="Arial" w:cs="Arial"/>
          <w:sz w:val="21"/>
          <w:szCs w:val="21"/>
        </w:rPr>
        <w:t xml:space="preserve">, zastoupená </w:t>
      </w:r>
      <w:proofErr w:type="spellStart"/>
      <w:r w:rsidR="00F45BAD" w:rsidRPr="00F45BAD">
        <w:rPr>
          <w:rFonts w:ascii="Arial" w:hAnsi="Arial" w:cs="Arial"/>
          <w:sz w:val="21"/>
          <w:szCs w:val="21"/>
          <w:highlight w:val="black"/>
        </w:rPr>
        <w:t>xxxxxxxxxxxx</w:t>
      </w:r>
      <w:proofErr w:type="spellEnd"/>
      <w:r w:rsidRPr="005F5458">
        <w:rPr>
          <w:rFonts w:ascii="Arial" w:hAnsi="Arial" w:cs="Arial"/>
          <w:sz w:val="21"/>
          <w:szCs w:val="21"/>
        </w:rPr>
        <w:t xml:space="preserve"> (dále jen </w:t>
      </w:r>
      <w:r>
        <w:rPr>
          <w:rFonts w:ascii="Arial" w:hAnsi="Arial" w:cs="Arial"/>
          <w:sz w:val="21"/>
          <w:szCs w:val="21"/>
        </w:rPr>
        <w:t>„</w:t>
      </w:r>
      <w:r>
        <w:rPr>
          <w:rFonts w:ascii="Arial" w:hAnsi="Arial" w:cs="Arial"/>
          <w:b/>
          <w:sz w:val="21"/>
          <w:szCs w:val="21"/>
        </w:rPr>
        <w:t>Dodavatel</w:t>
      </w:r>
      <w:r>
        <w:rPr>
          <w:rFonts w:ascii="Arial" w:hAnsi="Arial" w:cs="Arial"/>
          <w:sz w:val="21"/>
          <w:szCs w:val="21"/>
        </w:rPr>
        <w:t>“</w:t>
      </w:r>
      <w:r w:rsidRPr="005F5458">
        <w:rPr>
          <w:rFonts w:ascii="Arial" w:hAnsi="Arial" w:cs="Arial"/>
          <w:sz w:val="21"/>
          <w:szCs w:val="21"/>
        </w:rPr>
        <w:t>)</w:t>
      </w:r>
      <w:r>
        <w:rPr>
          <w:rFonts w:ascii="Arial" w:hAnsi="Arial" w:cs="Arial"/>
          <w:sz w:val="21"/>
          <w:szCs w:val="21"/>
        </w:rPr>
        <w:t>;</w:t>
      </w:r>
    </w:p>
    <w:p w14:paraId="0B1339AC" w14:textId="7158E8DA" w:rsidR="00C932AD" w:rsidRPr="001552C3" w:rsidRDefault="00C932AD" w:rsidP="00C932AD">
      <w:pPr>
        <w:widowControl w:val="0"/>
        <w:numPr>
          <w:ilvl w:val="0"/>
          <w:numId w:val="1"/>
        </w:numPr>
        <w:suppressAutoHyphens/>
        <w:spacing w:before="120"/>
        <w:jc w:val="both"/>
        <w:rPr>
          <w:rFonts w:ascii="Arial" w:hAnsi="Arial" w:cs="Arial"/>
          <w:b/>
        </w:rPr>
      </w:pPr>
      <w:r w:rsidRPr="001552C3">
        <w:rPr>
          <w:rFonts w:ascii="Arial" w:hAnsi="Arial" w:cs="Arial"/>
          <w:b/>
        </w:rPr>
        <w:t>Úvodní ustanovení</w:t>
      </w:r>
    </w:p>
    <w:p w14:paraId="7B982BA9" w14:textId="77777777" w:rsidR="00C932AD" w:rsidRPr="001552C3" w:rsidRDefault="00C932AD" w:rsidP="00C932AD">
      <w:pPr>
        <w:widowControl w:val="0"/>
        <w:numPr>
          <w:ilvl w:val="1"/>
          <w:numId w:val="2"/>
        </w:numPr>
        <w:suppressAutoHyphens/>
        <w:spacing w:before="120"/>
        <w:jc w:val="both"/>
        <w:rPr>
          <w:rFonts w:ascii="Arial" w:hAnsi="Arial" w:cs="Arial"/>
          <w:sz w:val="20"/>
        </w:rPr>
      </w:pPr>
      <w:bookmarkStart w:id="0" w:name="_Ref362611269"/>
      <w:bookmarkEnd w:id="0"/>
      <w:r w:rsidRPr="001552C3">
        <w:rPr>
          <w:rFonts w:ascii="Arial" w:hAnsi="Arial" w:cs="Arial"/>
          <w:sz w:val="20"/>
        </w:rPr>
        <w:t xml:space="preserve">Objednatel </w:t>
      </w:r>
      <w:r>
        <w:rPr>
          <w:rFonts w:ascii="Arial" w:hAnsi="Arial" w:cs="Arial"/>
          <w:sz w:val="20"/>
        </w:rPr>
        <w:t>má zájem užívat</w:t>
      </w:r>
      <w:r w:rsidRPr="001552C3">
        <w:rPr>
          <w:rFonts w:ascii="Arial" w:hAnsi="Arial" w:cs="Arial"/>
          <w:sz w:val="20"/>
        </w:rPr>
        <w:t xml:space="preserve"> </w:t>
      </w:r>
      <w:r>
        <w:rPr>
          <w:rFonts w:ascii="Arial" w:hAnsi="Arial" w:cs="Arial"/>
          <w:sz w:val="20"/>
        </w:rPr>
        <w:t xml:space="preserve">produkty společnosti </w:t>
      </w:r>
      <w:proofErr w:type="spellStart"/>
      <w:r>
        <w:rPr>
          <w:rFonts w:ascii="Arial" w:hAnsi="Arial" w:cs="Arial"/>
          <w:sz w:val="20"/>
        </w:rPr>
        <w:t>Atlassian</w:t>
      </w:r>
      <w:proofErr w:type="spellEnd"/>
      <w:r>
        <w:rPr>
          <w:rFonts w:ascii="Arial" w:hAnsi="Arial" w:cs="Arial"/>
          <w:sz w:val="20"/>
        </w:rPr>
        <w:t>,</w:t>
      </w:r>
      <w:r w:rsidRPr="00BA4550">
        <w:rPr>
          <w:rFonts w:ascii="Arial" w:hAnsi="Arial" w:cs="Arial"/>
          <w:sz w:val="20"/>
        </w:rPr>
        <w:t xml:space="preserve"> </w:t>
      </w:r>
      <w:r w:rsidRPr="00915D68">
        <w:rPr>
          <w:rFonts w:ascii="Arial" w:hAnsi="Arial" w:cs="Arial"/>
          <w:sz w:val="20"/>
        </w:rPr>
        <w:t>popř. dalších kompatibilních externích modulů jiných společností</w:t>
      </w:r>
      <w:r>
        <w:rPr>
          <w:rFonts w:ascii="Arial" w:hAnsi="Arial" w:cs="Arial"/>
          <w:sz w:val="20"/>
        </w:rPr>
        <w:t>.</w:t>
      </w:r>
    </w:p>
    <w:p w14:paraId="3122D541" w14:textId="5258CE6A" w:rsidR="005C7BBD" w:rsidRPr="00FC67B9" w:rsidRDefault="00C932AD" w:rsidP="00FC67B9">
      <w:pPr>
        <w:widowControl w:val="0"/>
        <w:numPr>
          <w:ilvl w:val="1"/>
          <w:numId w:val="2"/>
        </w:numPr>
        <w:suppressAutoHyphens/>
        <w:spacing w:before="120"/>
        <w:jc w:val="both"/>
        <w:rPr>
          <w:rFonts w:ascii="Arial" w:hAnsi="Arial" w:cs="Arial"/>
          <w:sz w:val="20"/>
        </w:rPr>
      </w:pPr>
      <w:r>
        <w:rPr>
          <w:rFonts w:ascii="Arial" w:hAnsi="Arial" w:cs="Arial"/>
          <w:sz w:val="20"/>
        </w:rPr>
        <w:t xml:space="preserve">Dodavatel je obchodním partnerem společnosti </w:t>
      </w:r>
      <w:proofErr w:type="spellStart"/>
      <w:r>
        <w:rPr>
          <w:rFonts w:ascii="Arial" w:hAnsi="Arial" w:cs="Arial"/>
          <w:sz w:val="20"/>
        </w:rPr>
        <w:t>Atlassian</w:t>
      </w:r>
      <w:proofErr w:type="spellEnd"/>
      <w:r>
        <w:rPr>
          <w:rFonts w:ascii="Arial" w:hAnsi="Arial" w:cs="Arial"/>
          <w:sz w:val="20"/>
        </w:rPr>
        <w:t xml:space="preserve"> a zprostředkovává nákup licenci produktů </w:t>
      </w:r>
      <w:proofErr w:type="spellStart"/>
      <w:r>
        <w:rPr>
          <w:rFonts w:ascii="Arial" w:hAnsi="Arial" w:cs="Arial"/>
          <w:sz w:val="20"/>
        </w:rPr>
        <w:t>Atlassian</w:t>
      </w:r>
      <w:proofErr w:type="spellEnd"/>
      <w:r w:rsidRPr="00915D68">
        <w:rPr>
          <w:rFonts w:ascii="Arial" w:hAnsi="Arial" w:cs="Arial"/>
          <w:sz w:val="20"/>
        </w:rPr>
        <w:t>, popř. dalších kompatibilních externích modulů jiných společností</w:t>
      </w:r>
      <w:r>
        <w:rPr>
          <w:rFonts w:ascii="Arial" w:hAnsi="Arial" w:cs="Arial"/>
          <w:sz w:val="20"/>
        </w:rPr>
        <w:t xml:space="preserve"> </w:t>
      </w:r>
      <w:r w:rsidRPr="001552C3">
        <w:rPr>
          <w:rFonts w:ascii="Arial" w:hAnsi="Arial" w:cs="Arial"/>
          <w:sz w:val="20"/>
        </w:rPr>
        <w:t>(dále „</w:t>
      </w:r>
      <w:r>
        <w:rPr>
          <w:rFonts w:ascii="Arial" w:hAnsi="Arial" w:cs="Arial"/>
          <w:b/>
          <w:sz w:val="20"/>
        </w:rPr>
        <w:t>Licence</w:t>
      </w:r>
      <w:r w:rsidRPr="001552C3">
        <w:rPr>
          <w:rFonts w:ascii="Arial" w:hAnsi="Arial" w:cs="Arial"/>
          <w:sz w:val="20"/>
        </w:rPr>
        <w:t>“).</w:t>
      </w:r>
    </w:p>
    <w:p w14:paraId="1E6CD6FC" w14:textId="52510399" w:rsidR="00C932AD" w:rsidRPr="00915D68" w:rsidRDefault="00C932AD" w:rsidP="00C932AD">
      <w:pPr>
        <w:widowControl w:val="0"/>
        <w:numPr>
          <w:ilvl w:val="0"/>
          <w:numId w:val="1"/>
        </w:numPr>
        <w:suppressAutoHyphens/>
        <w:spacing w:before="120"/>
        <w:jc w:val="both"/>
        <w:rPr>
          <w:rFonts w:ascii="Arial" w:hAnsi="Arial" w:cs="Arial"/>
          <w:sz w:val="20"/>
        </w:rPr>
      </w:pPr>
      <w:r w:rsidRPr="001552C3">
        <w:rPr>
          <w:rFonts w:ascii="Arial" w:hAnsi="Arial" w:cs="Arial"/>
          <w:b/>
        </w:rPr>
        <w:t>Předmět Smlouvy</w:t>
      </w:r>
    </w:p>
    <w:p w14:paraId="50804D39" w14:textId="587ED112" w:rsidR="00C932AD" w:rsidRPr="001552C3" w:rsidRDefault="00C932AD" w:rsidP="00C932AD">
      <w:pPr>
        <w:widowControl w:val="0"/>
        <w:numPr>
          <w:ilvl w:val="1"/>
          <w:numId w:val="2"/>
        </w:numPr>
        <w:suppressAutoHyphens/>
        <w:spacing w:before="120"/>
        <w:jc w:val="both"/>
        <w:rPr>
          <w:rFonts w:ascii="Arial" w:hAnsi="Arial" w:cs="Arial"/>
          <w:sz w:val="20"/>
        </w:rPr>
      </w:pPr>
      <w:r>
        <w:rPr>
          <w:rFonts w:ascii="Arial" w:hAnsi="Arial" w:cs="Arial"/>
          <w:sz w:val="20"/>
        </w:rPr>
        <w:t>Dodavatel</w:t>
      </w:r>
      <w:r w:rsidRPr="001552C3">
        <w:rPr>
          <w:rFonts w:ascii="Arial" w:hAnsi="Arial" w:cs="Arial"/>
          <w:sz w:val="20"/>
        </w:rPr>
        <w:t xml:space="preserve"> se zavazuje </w:t>
      </w:r>
      <w:r>
        <w:rPr>
          <w:rFonts w:ascii="Arial" w:hAnsi="Arial" w:cs="Arial"/>
          <w:sz w:val="20"/>
        </w:rPr>
        <w:t>zprostředkovat nákup L</w:t>
      </w:r>
      <w:r w:rsidRPr="00915D68">
        <w:rPr>
          <w:rFonts w:ascii="Arial" w:hAnsi="Arial" w:cs="Arial"/>
          <w:sz w:val="20"/>
        </w:rPr>
        <w:t xml:space="preserve">icence pro využití produktů společnosti </w:t>
      </w:r>
      <w:proofErr w:type="spellStart"/>
      <w:r w:rsidRPr="00915D68">
        <w:rPr>
          <w:rFonts w:ascii="Arial" w:hAnsi="Arial" w:cs="Arial"/>
          <w:sz w:val="20"/>
        </w:rPr>
        <w:t>Atlassian</w:t>
      </w:r>
      <w:proofErr w:type="spellEnd"/>
      <w:r w:rsidRPr="00915D68">
        <w:rPr>
          <w:rFonts w:ascii="Arial" w:hAnsi="Arial" w:cs="Arial"/>
          <w:sz w:val="20"/>
        </w:rPr>
        <w:t>, popř. dalších kompatibilních externích modulů jiných společností</w:t>
      </w:r>
      <w:r>
        <w:rPr>
          <w:rFonts w:ascii="Arial" w:hAnsi="Arial" w:cs="Arial"/>
          <w:sz w:val="20"/>
        </w:rPr>
        <w:t xml:space="preserve"> dle nabídky ze dne 2</w:t>
      </w:r>
      <w:r w:rsidR="005C7BBD">
        <w:rPr>
          <w:rFonts w:ascii="Arial" w:hAnsi="Arial" w:cs="Arial"/>
          <w:sz w:val="20"/>
        </w:rPr>
        <w:t>6</w:t>
      </w:r>
      <w:r>
        <w:rPr>
          <w:rFonts w:ascii="Arial" w:hAnsi="Arial" w:cs="Arial"/>
          <w:sz w:val="20"/>
        </w:rPr>
        <w:t>. 4. 202</w:t>
      </w:r>
      <w:r w:rsidR="0007697F">
        <w:rPr>
          <w:rFonts w:ascii="Arial" w:hAnsi="Arial" w:cs="Arial"/>
          <w:sz w:val="20"/>
        </w:rPr>
        <w:t>1</w:t>
      </w:r>
      <w:r w:rsidRPr="001552C3">
        <w:rPr>
          <w:rFonts w:ascii="Arial" w:hAnsi="Arial" w:cs="Arial"/>
          <w:sz w:val="20"/>
        </w:rPr>
        <w:t xml:space="preserve"> (dále „</w:t>
      </w:r>
      <w:r>
        <w:rPr>
          <w:rFonts w:ascii="Arial" w:hAnsi="Arial" w:cs="Arial"/>
          <w:b/>
          <w:sz w:val="20"/>
        </w:rPr>
        <w:t>Nabídka</w:t>
      </w:r>
      <w:r w:rsidRPr="001552C3">
        <w:rPr>
          <w:rFonts w:ascii="Arial" w:hAnsi="Arial" w:cs="Arial"/>
          <w:sz w:val="20"/>
        </w:rPr>
        <w:t>“)</w:t>
      </w:r>
      <w:r w:rsidR="0007697F">
        <w:rPr>
          <w:rFonts w:ascii="Arial" w:hAnsi="Arial" w:cs="Arial"/>
          <w:sz w:val="20"/>
        </w:rPr>
        <w:t>, která je nedílnou součástí této smlouvy</w:t>
      </w:r>
      <w:r w:rsidRPr="001552C3">
        <w:rPr>
          <w:rFonts w:ascii="Arial" w:hAnsi="Arial" w:cs="Arial"/>
          <w:sz w:val="20"/>
        </w:rPr>
        <w:t xml:space="preserve">. </w:t>
      </w:r>
      <w:bookmarkStart w:id="1" w:name="_Ref183451522"/>
    </w:p>
    <w:p w14:paraId="239D383F" w14:textId="33F3A228" w:rsidR="005C7BBD" w:rsidRPr="005C7BBD" w:rsidRDefault="00C932AD" w:rsidP="00FC67B9">
      <w:pPr>
        <w:widowControl w:val="0"/>
        <w:numPr>
          <w:ilvl w:val="1"/>
          <w:numId w:val="2"/>
        </w:numPr>
        <w:suppressAutoHyphens/>
        <w:spacing w:before="120"/>
        <w:jc w:val="both"/>
        <w:rPr>
          <w:rFonts w:ascii="Arial" w:hAnsi="Arial" w:cs="Arial"/>
          <w:b/>
        </w:rPr>
      </w:pPr>
      <w:r w:rsidRPr="001552C3">
        <w:rPr>
          <w:rFonts w:ascii="Arial" w:hAnsi="Arial" w:cs="Arial"/>
          <w:sz w:val="20"/>
        </w:rPr>
        <w:t xml:space="preserve">Objednatel se zavazuje zaplatit </w:t>
      </w:r>
      <w:r>
        <w:rPr>
          <w:rFonts w:ascii="Arial" w:hAnsi="Arial" w:cs="Arial"/>
          <w:sz w:val="20"/>
        </w:rPr>
        <w:t>Dodavateli</w:t>
      </w:r>
      <w:r w:rsidRPr="001552C3">
        <w:rPr>
          <w:rFonts w:ascii="Arial" w:hAnsi="Arial" w:cs="Arial"/>
          <w:sz w:val="20"/>
        </w:rPr>
        <w:t xml:space="preserve"> za </w:t>
      </w:r>
      <w:r>
        <w:rPr>
          <w:rFonts w:ascii="Arial" w:hAnsi="Arial" w:cs="Arial"/>
          <w:sz w:val="20"/>
        </w:rPr>
        <w:t>zprostředkované Licence sjednanou cenu.</w:t>
      </w:r>
    </w:p>
    <w:p w14:paraId="01F53746" w14:textId="205BE798" w:rsidR="00C932AD" w:rsidRPr="001552C3" w:rsidRDefault="00C932AD" w:rsidP="00C932AD">
      <w:pPr>
        <w:widowControl w:val="0"/>
        <w:numPr>
          <w:ilvl w:val="0"/>
          <w:numId w:val="1"/>
        </w:numPr>
        <w:suppressAutoHyphens/>
        <w:spacing w:before="120"/>
        <w:jc w:val="both"/>
        <w:rPr>
          <w:rFonts w:ascii="Arial" w:hAnsi="Arial" w:cs="Arial"/>
          <w:b/>
        </w:rPr>
      </w:pPr>
      <w:r w:rsidRPr="001552C3">
        <w:rPr>
          <w:rFonts w:ascii="Arial" w:hAnsi="Arial" w:cs="Arial"/>
          <w:b/>
        </w:rPr>
        <w:t>Způsob plnění</w:t>
      </w:r>
    </w:p>
    <w:p w14:paraId="37562636" w14:textId="77777777" w:rsidR="00C932AD" w:rsidRPr="001552C3" w:rsidRDefault="00C932AD" w:rsidP="00C932AD">
      <w:pPr>
        <w:pStyle w:val="Odstavecseseznamem"/>
        <w:numPr>
          <w:ilvl w:val="1"/>
          <w:numId w:val="2"/>
        </w:numPr>
        <w:spacing w:before="120" w:after="0"/>
        <w:rPr>
          <w:rFonts w:ascii="Arial" w:hAnsi="Arial" w:cs="Arial"/>
          <w:b/>
          <w:sz w:val="20"/>
          <w:szCs w:val="20"/>
        </w:rPr>
      </w:pPr>
      <w:r w:rsidRPr="001552C3">
        <w:rPr>
          <w:rFonts w:ascii="Arial" w:hAnsi="Arial" w:cs="Arial"/>
          <w:b/>
          <w:sz w:val="20"/>
          <w:szCs w:val="20"/>
        </w:rPr>
        <w:t xml:space="preserve">Podmínky </w:t>
      </w:r>
      <w:r>
        <w:rPr>
          <w:rFonts w:ascii="Arial" w:hAnsi="Arial" w:cs="Arial"/>
          <w:b/>
          <w:sz w:val="20"/>
          <w:szCs w:val="20"/>
        </w:rPr>
        <w:t>pro zprostředkování Licencí</w:t>
      </w:r>
    </w:p>
    <w:p w14:paraId="7F04BEC8" w14:textId="77777777" w:rsidR="00C932AD" w:rsidRDefault="00C932AD" w:rsidP="00C932AD">
      <w:pPr>
        <w:pStyle w:val="Odstavecseseznamem"/>
        <w:numPr>
          <w:ilvl w:val="2"/>
          <w:numId w:val="2"/>
        </w:numPr>
        <w:spacing w:before="120" w:after="0"/>
        <w:rPr>
          <w:rFonts w:ascii="Arial" w:hAnsi="Arial" w:cs="Arial"/>
          <w:sz w:val="20"/>
          <w:szCs w:val="20"/>
        </w:rPr>
      </w:pPr>
      <w:r>
        <w:rPr>
          <w:rFonts w:ascii="Arial" w:hAnsi="Arial" w:cs="Arial"/>
          <w:sz w:val="20"/>
          <w:szCs w:val="20"/>
        </w:rPr>
        <w:t>Podmínkou pro vygenerování licenčních klíčů je nabytí platnosti a účinnosti této Smlouvy.</w:t>
      </w:r>
    </w:p>
    <w:p w14:paraId="7417F557" w14:textId="77777777" w:rsidR="00C932AD" w:rsidRDefault="00C932AD" w:rsidP="00C932AD">
      <w:pPr>
        <w:pStyle w:val="Odstavecseseznamem"/>
        <w:numPr>
          <w:ilvl w:val="2"/>
          <w:numId w:val="2"/>
        </w:numPr>
        <w:spacing w:before="120" w:after="0"/>
        <w:rPr>
          <w:rFonts w:ascii="Arial" w:hAnsi="Arial" w:cs="Arial"/>
          <w:sz w:val="20"/>
          <w:szCs w:val="20"/>
        </w:rPr>
      </w:pPr>
      <w:r>
        <w:rPr>
          <w:rFonts w:ascii="Arial" w:hAnsi="Arial" w:cs="Arial"/>
          <w:sz w:val="20"/>
          <w:szCs w:val="20"/>
        </w:rPr>
        <w:t>Objednatel následně udělí pokyn dodavateli k vygenerování licenčních klíčů, které obdrží technický kontakt Objednatele.</w:t>
      </w:r>
    </w:p>
    <w:p w14:paraId="30FC4E3F" w14:textId="6BA4534D" w:rsidR="005C7BBD" w:rsidRPr="00FC67B9" w:rsidRDefault="00C932AD" w:rsidP="00FC67B9">
      <w:pPr>
        <w:pStyle w:val="Odstavecseseznamem"/>
        <w:numPr>
          <w:ilvl w:val="2"/>
          <w:numId w:val="2"/>
        </w:numPr>
        <w:spacing w:before="120" w:after="0"/>
        <w:rPr>
          <w:rFonts w:ascii="Arial" w:hAnsi="Arial" w:cs="Arial"/>
          <w:b/>
        </w:rPr>
      </w:pPr>
      <w:r w:rsidRPr="00317BCD">
        <w:rPr>
          <w:rFonts w:ascii="Arial" w:hAnsi="Arial" w:cs="Arial"/>
          <w:sz w:val="20"/>
          <w:szCs w:val="20"/>
        </w:rPr>
        <w:t xml:space="preserve">Dodavatel zajistí vygenerování licenčních klíčů </w:t>
      </w:r>
      <w:r>
        <w:rPr>
          <w:rFonts w:ascii="Arial" w:hAnsi="Arial" w:cs="Arial"/>
          <w:sz w:val="20"/>
          <w:szCs w:val="20"/>
        </w:rPr>
        <w:t>a jejich do</w:t>
      </w:r>
      <w:r w:rsidR="002D566D">
        <w:rPr>
          <w:rFonts w:ascii="Arial" w:hAnsi="Arial" w:cs="Arial"/>
          <w:sz w:val="20"/>
          <w:szCs w:val="20"/>
        </w:rPr>
        <w:t>r</w:t>
      </w:r>
      <w:r>
        <w:rPr>
          <w:rFonts w:ascii="Arial" w:hAnsi="Arial" w:cs="Arial"/>
          <w:sz w:val="20"/>
          <w:szCs w:val="20"/>
        </w:rPr>
        <w:t xml:space="preserve">učení na emailovou adresu: </w:t>
      </w:r>
      <w:proofErr w:type="spellStart"/>
      <w:r w:rsidR="004C0D56" w:rsidRPr="00F45BAD">
        <w:rPr>
          <w:rFonts w:ascii="Arial" w:hAnsi="Arial" w:cs="Arial"/>
          <w:sz w:val="21"/>
          <w:szCs w:val="21"/>
          <w:highlight w:val="black"/>
        </w:rPr>
        <w:t>xxxxxxxxxxxx</w:t>
      </w:r>
      <w:proofErr w:type="spellEnd"/>
      <w:r w:rsidR="004C0D56" w:rsidRPr="00317BCD">
        <w:rPr>
          <w:rFonts w:ascii="Arial" w:hAnsi="Arial" w:cs="Arial"/>
          <w:sz w:val="20"/>
          <w:szCs w:val="20"/>
        </w:rPr>
        <w:t xml:space="preserve"> </w:t>
      </w:r>
      <w:r w:rsidRPr="00317BCD">
        <w:rPr>
          <w:rFonts w:ascii="Arial" w:hAnsi="Arial" w:cs="Arial"/>
          <w:sz w:val="20"/>
          <w:szCs w:val="20"/>
        </w:rPr>
        <w:t>do 3 pracovních dní ode dne doručení závazného pokynu k jejich vygenerování ze strany Objednatele.</w:t>
      </w:r>
      <w:bookmarkEnd w:id="1"/>
    </w:p>
    <w:p w14:paraId="71098B91" w14:textId="618392D7" w:rsidR="00C932AD" w:rsidRPr="001552C3" w:rsidRDefault="00C932AD" w:rsidP="00C932AD">
      <w:pPr>
        <w:widowControl w:val="0"/>
        <w:numPr>
          <w:ilvl w:val="0"/>
          <w:numId w:val="1"/>
        </w:numPr>
        <w:suppressAutoHyphens/>
        <w:spacing w:before="120"/>
        <w:jc w:val="both"/>
        <w:rPr>
          <w:rFonts w:ascii="Arial" w:hAnsi="Arial" w:cs="Arial"/>
          <w:b/>
        </w:rPr>
      </w:pPr>
      <w:r w:rsidRPr="001552C3">
        <w:rPr>
          <w:rFonts w:ascii="Arial" w:hAnsi="Arial" w:cs="Arial"/>
          <w:b/>
        </w:rPr>
        <w:t>Cena a platební podmínky</w:t>
      </w:r>
    </w:p>
    <w:p w14:paraId="163C2C05" w14:textId="3C72A301" w:rsidR="00C932AD" w:rsidRPr="00317BCD" w:rsidRDefault="00C932AD" w:rsidP="00C932AD">
      <w:pPr>
        <w:widowControl w:val="0"/>
        <w:numPr>
          <w:ilvl w:val="1"/>
          <w:numId w:val="2"/>
        </w:numPr>
        <w:suppressAutoHyphens/>
        <w:spacing w:before="120"/>
        <w:jc w:val="both"/>
        <w:rPr>
          <w:rFonts w:ascii="Arial" w:hAnsi="Arial" w:cs="Arial"/>
          <w:sz w:val="20"/>
          <w:szCs w:val="20"/>
        </w:rPr>
      </w:pPr>
      <w:r w:rsidRPr="001552C3">
        <w:rPr>
          <w:rFonts w:ascii="Arial" w:hAnsi="Arial" w:cs="Arial"/>
          <w:sz w:val="20"/>
        </w:rPr>
        <w:t>Smluvní</w:t>
      </w:r>
      <w:r>
        <w:rPr>
          <w:rFonts w:ascii="Arial" w:hAnsi="Arial" w:cs="Arial"/>
          <w:sz w:val="20"/>
        </w:rPr>
        <w:t xml:space="preserve"> strany si sjednaly cenu za zprostředkování Licencí</w:t>
      </w:r>
      <w:r w:rsidRPr="001552C3">
        <w:rPr>
          <w:rFonts w:ascii="Arial" w:hAnsi="Arial" w:cs="Arial"/>
          <w:sz w:val="20"/>
        </w:rPr>
        <w:t xml:space="preserve"> dl</w:t>
      </w:r>
      <w:r>
        <w:rPr>
          <w:rFonts w:ascii="Arial" w:hAnsi="Arial" w:cs="Arial"/>
          <w:sz w:val="20"/>
        </w:rPr>
        <w:t xml:space="preserve">e této Smlouvy ve výši </w:t>
      </w:r>
      <w:r>
        <w:rPr>
          <w:rFonts w:ascii="Arial" w:hAnsi="Arial" w:cs="Arial"/>
          <w:b/>
          <w:sz w:val="20"/>
        </w:rPr>
        <w:t>258</w:t>
      </w:r>
      <w:r w:rsidR="00FC67B9">
        <w:rPr>
          <w:rFonts w:ascii="Arial" w:hAnsi="Arial" w:cs="Arial"/>
          <w:b/>
          <w:sz w:val="20"/>
        </w:rPr>
        <w:t xml:space="preserve"> </w:t>
      </w:r>
      <w:r>
        <w:rPr>
          <w:rFonts w:ascii="Arial" w:hAnsi="Arial" w:cs="Arial"/>
          <w:b/>
          <w:sz w:val="20"/>
        </w:rPr>
        <w:t>258</w:t>
      </w:r>
      <w:r w:rsidRPr="000E0578">
        <w:rPr>
          <w:rFonts w:ascii="Arial" w:hAnsi="Arial" w:cs="Arial"/>
          <w:b/>
          <w:sz w:val="20"/>
        </w:rPr>
        <w:t xml:space="preserve">,- </w:t>
      </w:r>
      <w:r w:rsidR="005C7BBD">
        <w:rPr>
          <w:rFonts w:ascii="Arial" w:hAnsi="Arial" w:cs="Arial"/>
          <w:b/>
          <w:sz w:val="20"/>
        </w:rPr>
        <w:t>CZK</w:t>
      </w:r>
      <w:r w:rsidR="005C7BBD" w:rsidRPr="001552C3">
        <w:rPr>
          <w:rFonts w:ascii="Arial" w:hAnsi="Arial" w:cs="Arial"/>
          <w:sz w:val="20"/>
        </w:rPr>
        <w:t xml:space="preserve"> </w:t>
      </w:r>
      <w:r w:rsidRPr="001552C3">
        <w:rPr>
          <w:rFonts w:ascii="Arial" w:hAnsi="Arial" w:cs="Arial"/>
          <w:sz w:val="20"/>
        </w:rPr>
        <w:t>bez DPH</w:t>
      </w:r>
      <w:r w:rsidR="00FC67B9">
        <w:rPr>
          <w:rFonts w:ascii="Arial" w:hAnsi="Arial" w:cs="Arial"/>
          <w:sz w:val="20"/>
        </w:rPr>
        <w:t xml:space="preserve"> (slovy: </w:t>
      </w:r>
      <w:r w:rsidR="00FC67B9" w:rsidRPr="00FC67B9">
        <w:rPr>
          <w:rFonts w:ascii="Arial" w:hAnsi="Arial" w:cs="Arial"/>
          <w:sz w:val="20"/>
        </w:rPr>
        <w:t>dvě stě padesát osm tisíc dvě stě padesát osm korun českých</w:t>
      </w:r>
      <w:r w:rsidR="00FC67B9">
        <w:rPr>
          <w:rFonts w:ascii="Arial" w:hAnsi="Arial" w:cs="Arial"/>
          <w:sz w:val="20"/>
        </w:rPr>
        <w:t xml:space="preserve"> bez DPH)</w:t>
      </w:r>
      <w:r w:rsidRPr="001552C3">
        <w:rPr>
          <w:rFonts w:ascii="Arial" w:hAnsi="Arial" w:cs="Arial"/>
          <w:sz w:val="20"/>
        </w:rPr>
        <w:t>.</w:t>
      </w:r>
      <w:r>
        <w:rPr>
          <w:rFonts w:ascii="Arial" w:hAnsi="Arial" w:cs="Arial"/>
          <w:sz w:val="20"/>
        </w:rPr>
        <w:t xml:space="preserve"> </w:t>
      </w:r>
      <w:r w:rsidRPr="00317BCD">
        <w:rPr>
          <w:rFonts w:ascii="Arial" w:hAnsi="Arial" w:cs="Arial"/>
          <w:bCs/>
          <w:sz w:val="20"/>
          <w:szCs w:val="20"/>
        </w:rPr>
        <w:t>K ceně bude připočtena DPH ve výši stanovené platnými a účinnými právními předpisy k okamžiku uskutečnění zdanitelného plnění.</w:t>
      </w:r>
    </w:p>
    <w:p w14:paraId="1D71767D" w14:textId="77777777" w:rsidR="00C932AD" w:rsidRDefault="00C932AD" w:rsidP="00C932AD">
      <w:pPr>
        <w:widowControl w:val="0"/>
        <w:numPr>
          <w:ilvl w:val="1"/>
          <w:numId w:val="2"/>
        </w:numPr>
        <w:suppressAutoHyphens/>
        <w:spacing w:before="120"/>
        <w:jc w:val="both"/>
        <w:rPr>
          <w:rFonts w:ascii="Arial" w:hAnsi="Arial" w:cs="Arial"/>
          <w:sz w:val="20"/>
        </w:rPr>
      </w:pPr>
      <w:r>
        <w:rPr>
          <w:rFonts w:ascii="Arial" w:hAnsi="Arial" w:cs="Arial"/>
          <w:sz w:val="20"/>
          <w:szCs w:val="20"/>
        </w:rPr>
        <w:t>Objednatel</w:t>
      </w:r>
      <w:r w:rsidRPr="00317BCD">
        <w:rPr>
          <w:rFonts w:ascii="Arial" w:hAnsi="Arial" w:cs="Arial"/>
          <w:sz w:val="20"/>
          <w:szCs w:val="20"/>
        </w:rPr>
        <w:t xml:space="preserve"> se zavazuje zaplatit za řádné plnění této smlouvy dohodnutou cenu plnění ve výši a lhůtě splatnosti uvedené v čl. 4. této smlouvy.</w:t>
      </w:r>
    </w:p>
    <w:p w14:paraId="24DB5581" w14:textId="77777777" w:rsidR="00C932AD" w:rsidRPr="00B446B1" w:rsidRDefault="00C932AD" w:rsidP="00C932AD">
      <w:pPr>
        <w:widowControl w:val="0"/>
        <w:numPr>
          <w:ilvl w:val="1"/>
          <w:numId w:val="2"/>
        </w:numPr>
        <w:suppressAutoHyphens/>
        <w:spacing w:before="120"/>
        <w:jc w:val="both"/>
        <w:rPr>
          <w:rFonts w:ascii="Arial" w:hAnsi="Arial" w:cs="Arial"/>
          <w:sz w:val="20"/>
          <w:szCs w:val="20"/>
        </w:rPr>
      </w:pPr>
      <w:r w:rsidRPr="00B446B1">
        <w:rPr>
          <w:rFonts w:ascii="Arial" w:hAnsi="Arial" w:cs="Arial"/>
          <w:sz w:val="20"/>
          <w:szCs w:val="20"/>
        </w:rPr>
        <w:t>Cena bude uhrazena na základě daňového dokladu – faktury, kterou Dodavatel vystaví do 10ti kalendářních dní ode dne dodání zboží.</w:t>
      </w:r>
    </w:p>
    <w:p w14:paraId="0D6C0345" w14:textId="13688915" w:rsidR="00C932AD" w:rsidRPr="00854EB7" w:rsidRDefault="00C932AD" w:rsidP="00C932AD">
      <w:pPr>
        <w:widowControl w:val="0"/>
        <w:numPr>
          <w:ilvl w:val="1"/>
          <w:numId w:val="2"/>
        </w:numPr>
        <w:suppressAutoHyphens/>
        <w:spacing w:before="120"/>
        <w:jc w:val="both"/>
        <w:rPr>
          <w:rFonts w:ascii="Arial" w:hAnsi="Arial" w:cs="Arial"/>
          <w:sz w:val="20"/>
          <w:szCs w:val="20"/>
        </w:rPr>
      </w:pPr>
      <w:r w:rsidRPr="00317BCD">
        <w:rPr>
          <w:rFonts w:ascii="Arial" w:hAnsi="Arial" w:cs="Arial"/>
          <w:sz w:val="20"/>
          <w:szCs w:val="20"/>
        </w:rPr>
        <w:t xml:space="preserve">Doba splatnosti daňového dokladu je stanovena na </w:t>
      </w:r>
      <w:r>
        <w:rPr>
          <w:rFonts w:ascii="Arial" w:hAnsi="Arial" w:cs="Arial"/>
          <w:sz w:val="20"/>
          <w:szCs w:val="20"/>
        </w:rPr>
        <w:t>30</w:t>
      </w:r>
      <w:r w:rsidRPr="00317BCD">
        <w:rPr>
          <w:rFonts w:ascii="Arial" w:hAnsi="Arial" w:cs="Arial"/>
          <w:sz w:val="20"/>
          <w:szCs w:val="20"/>
        </w:rPr>
        <w:t xml:space="preserve"> kalendářních dní ode dne jeho doručení</w:t>
      </w:r>
      <w:r w:rsidR="005C7BBD">
        <w:rPr>
          <w:rFonts w:ascii="Arial" w:hAnsi="Arial" w:cs="Arial"/>
          <w:sz w:val="20"/>
          <w:szCs w:val="20"/>
        </w:rPr>
        <w:t xml:space="preserve"> do sídla </w:t>
      </w:r>
      <w:r w:rsidRPr="00317BCD">
        <w:rPr>
          <w:rFonts w:ascii="Arial" w:hAnsi="Arial" w:cs="Arial"/>
          <w:sz w:val="20"/>
          <w:szCs w:val="20"/>
        </w:rPr>
        <w:t>Objednatel</w:t>
      </w:r>
      <w:r w:rsidR="005C7BBD">
        <w:rPr>
          <w:rFonts w:ascii="Arial" w:hAnsi="Arial" w:cs="Arial"/>
          <w:sz w:val="20"/>
          <w:szCs w:val="20"/>
        </w:rPr>
        <w:t>e nebo adresu: faktury@rbp-zp.cz</w:t>
      </w:r>
      <w:r w:rsidRPr="00317BCD">
        <w:rPr>
          <w:rFonts w:ascii="Arial" w:hAnsi="Arial" w:cs="Arial"/>
          <w:sz w:val="20"/>
          <w:szCs w:val="20"/>
        </w:rPr>
        <w:t>.</w:t>
      </w:r>
    </w:p>
    <w:p w14:paraId="03C61389" w14:textId="77777777" w:rsidR="00C932AD" w:rsidRPr="00317BCD" w:rsidRDefault="00C932AD" w:rsidP="00C932AD">
      <w:pPr>
        <w:widowControl w:val="0"/>
        <w:numPr>
          <w:ilvl w:val="1"/>
          <w:numId w:val="2"/>
        </w:numPr>
        <w:suppressAutoHyphens/>
        <w:spacing w:before="120"/>
        <w:jc w:val="both"/>
        <w:rPr>
          <w:rFonts w:ascii="Arial" w:hAnsi="Arial" w:cs="Arial"/>
          <w:sz w:val="20"/>
          <w:szCs w:val="20"/>
        </w:rPr>
      </w:pPr>
      <w:r w:rsidRPr="00317BCD">
        <w:rPr>
          <w:rFonts w:ascii="Arial" w:hAnsi="Arial" w:cs="Arial"/>
          <w:sz w:val="20"/>
          <w:szCs w:val="20"/>
        </w:rPr>
        <w:t>Každá faktura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p>
    <w:p w14:paraId="60E81B5A" w14:textId="77777777" w:rsidR="00C932AD" w:rsidRPr="00317BCD" w:rsidRDefault="00C932AD" w:rsidP="00C932AD">
      <w:pPr>
        <w:widowControl w:val="0"/>
        <w:numPr>
          <w:ilvl w:val="1"/>
          <w:numId w:val="2"/>
        </w:numPr>
        <w:suppressAutoHyphens/>
        <w:spacing w:before="120"/>
        <w:jc w:val="both"/>
        <w:rPr>
          <w:rFonts w:ascii="Arial" w:hAnsi="Arial" w:cs="Arial"/>
          <w:sz w:val="20"/>
          <w:szCs w:val="20"/>
        </w:rPr>
      </w:pPr>
      <w:r w:rsidRPr="00317BCD">
        <w:rPr>
          <w:rFonts w:ascii="Arial" w:hAnsi="Arial" w:cs="Arial"/>
          <w:sz w:val="20"/>
          <w:szCs w:val="20"/>
        </w:rPr>
        <w:t>Na faktuře bude uvedeno číslo smlouvy Objednatele.</w:t>
      </w:r>
    </w:p>
    <w:p w14:paraId="13F74C2E" w14:textId="47F86D52" w:rsidR="00C932AD" w:rsidRDefault="00C932AD" w:rsidP="00FC67B9">
      <w:pPr>
        <w:widowControl w:val="0"/>
        <w:numPr>
          <w:ilvl w:val="1"/>
          <w:numId w:val="2"/>
        </w:numPr>
        <w:suppressAutoHyphens/>
        <w:spacing w:before="120"/>
        <w:jc w:val="both"/>
        <w:rPr>
          <w:rFonts w:ascii="Arial" w:hAnsi="Arial" w:cs="Arial"/>
          <w:b/>
          <w:sz w:val="20"/>
          <w:szCs w:val="20"/>
        </w:rPr>
      </w:pPr>
      <w:r>
        <w:rPr>
          <w:rFonts w:ascii="Arial" w:hAnsi="Arial" w:cs="Arial"/>
          <w:sz w:val="20"/>
          <w:szCs w:val="20"/>
        </w:rPr>
        <w:t>Objednatel</w:t>
      </w:r>
      <w:r w:rsidRPr="00317BCD">
        <w:rPr>
          <w:rFonts w:ascii="Arial" w:hAnsi="Arial" w:cs="Arial"/>
          <w:sz w:val="20"/>
          <w:szCs w:val="20"/>
        </w:rPr>
        <w:t xml:space="preserve"> je oprávněn před uplynutím lhůty splatnosti vrátit bez zaplacení fakturu, která neobsahuje výše uvedené náležitosti nebo má jiné závady v obsahu podle této smlouvy nebo podle příslušných právních předpisů. Ve vrácené faktuře musí vyznačit důvod vrácení. Dodavatel je povinen podle povahy nesprávnosti fakturu opravit nebo nově vyhotovit.  Oprávněným vrácením faktury přestává běžet původní lhůta splatnosti. Celá lhůta běží znovu ode dne doručení opravené nebo nově vyhotovené faktury.</w:t>
      </w:r>
    </w:p>
    <w:p w14:paraId="6A8798DC" w14:textId="77777777" w:rsidR="005C7BBD" w:rsidRDefault="005C7BBD" w:rsidP="00FC67B9">
      <w:pPr>
        <w:widowControl w:val="0"/>
        <w:suppressAutoHyphens/>
        <w:spacing w:before="120"/>
        <w:ind w:left="567"/>
        <w:jc w:val="both"/>
        <w:rPr>
          <w:rFonts w:ascii="Arial" w:hAnsi="Arial" w:cs="Arial"/>
          <w:b/>
        </w:rPr>
      </w:pPr>
    </w:p>
    <w:p w14:paraId="11323730" w14:textId="6D04C1B1" w:rsidR="00C932AD" w:rsidRPr="001552C3" w:rsidRDefault="00C932AD" w:rsidP="00C932AD">
      <w:pPr>
        <w:widowControl w:val="0"/>
        <w:numPr>
          <w:ilvl w:val="0"/>
          <w:numId w:val="1"/>
        </w:numPr>
        <w:suppressAutoHyphens/>
        <w:spacing w:before="120"/>
        <w:jc w:val="both"/>
        <w:rPr>
          <w:rFonts w:ascii="Arial" w:hAnsi="Arial" w:cs="Arial"/>
          <w:b/>
        </w:rPr>
      </w:pPr>
      <w:r w:rsidRPr="001552C3">
        <w:rPr>
          <w:rFonts w:ascii="Arial" w:hAnsi="Arial" w:cs="Arial"/>
          <w:b/>
        </w:rPr>
        <w:lastRenderedPageBreak/>
        <w:t>Závěrečná ustanovení</w:t>
      </w:r>
    </w:p>
    <w:p w14:paraId="4E7BE1F0" w14:textId="52DAC919" w:rsidR="00C932AD" w:rsidRDefault="00C932AD" w:rsidP="00C932AD">
      <w:pPr>
        <w:widowControl w:val="0"/>
        <w:numPr>
          <w:ilvl w:val="1"/>
          <w:numId w:val="1"/>
        </w:numPr>
        <w:suppressAutoHyphens/>
        <w:spacing w:before="120"/>
        <w:jc w:val="both"/>
        <w:rPr>
          <w:rFonts w:ascii="Arial" w:hAnsi="Arial" w:cs="Arial"/>
          <w:sz w:val="20"/>
          <w:szCs w:val="16"/>
        </w:rPr>
      </w:pPr>
      <w:r w:rsidRPr="00317BCD">
        <w:rPr>
          <w:rFonts w:ascii="Arial" w:hAnsi="Arial" w:cs="Arial"/>
          <w:sz w:val="20"/>
          <w:szCs w:val="16"/>
        </w:rPr>
        <w:t xml:space="preserve">Tato smlouva nabývá platnosti dnem podpisu oběma smluvními stranami a účinnosti dnem zveřejnění v registru smluv dle zákona č. 340/2015 Sb. Správci registru smluv zašle tuto smlouvu ke zveřejnění </w:t>
      </w:r>
      <w:r>
        <w:rPr>
          <w:rFonts w:ascii="Arial" w:hAnsi="Arial" w:cs="Arial"/>
          <w:sz w:val="20"/>
          <w:szCs w:val="16"/>
        </w:rPr>
        <w:t>Objednatel</w:t>
      </w:r>
      <w:r w:rsidRPr="00317BCD">
        <w:rPr>
          <w:rFonts w:ascii="Arial" w:hAnsi="Arial" w:cs="Arial"/>
          <w:sz w:val="20"/>
          <w:szCs w:val="16"/>
        </w:rPr>
        <w:t>.</w:t>
      </w:r>
    </w:p>
    <w:p w14:paraId="01978231" w14:textId="78C34988" w:rsidR="00C932AD" w:rsidRPr="00317BCD" w:rsidRDefault="00C932AD" w:rsidP="00C932AD">
      <w:pPr>
        <w:widowControl w:val="0"/>
        <w:numPr>
          <w:ilvl w:val="1"/>
          <w:numId w:val="1"/>
        </w:numPr>
        <w:suppressAutoHyphens/>
        <w:spacing w:before="120"/>
        <w:jc w:val="both"/>
        <w:rPr>
          <w:rFonts w:ascii="Arial" w:hAnsi="Arial" w:cs="Arial"/>
          <w:sz w:val="20"/>
          <w:szCs w:val="16"/>
        </w:rPr>
      </w:pPr>
      <w:r w:rsidRPr="00317BCD">
        <w:rPr>
          <w:rFonts w:ascii="Arial" w:hAnsi="Arial" w:cs="Arial"/>
          <w:sz w:val="20"/>
          <w:szCs w:val="16"/>
        </w:rPr>
        <w:t>Tato smlouva může být měněna a doplňována pouze formou písemného smluvního dodatku.</w:t>
      </w:r>
    </w:p>
    <w:p w14:paraId="2C6A48A6" w14:textId="77777777" w:rsidR="00C932AD" w:rsidRPr="00317BCD" w:rsidRDefault="00C932AD" w:rsidP="00C932AD">
      <w:pPr>
        <w:widowControl w:val="0"/>
        <w:numPr>
          <w:ilvl w:val="1"/>
          <w:numId w:val="1"/>
        </w:numPr>
        <w:suppressAutoHyphens/>
        <w:spacing w:before="120"/>
        <w:jc w:val="both"/>
        <w:rPr>
          <w:rFonts w:ascii="Arial" w:hAnsi="Arial" w:cs="Arial"/>
          <w:sz w:val="20"/>
          <w:szCs w:val="16"/>
        </w:rPr>
      </w:pPr>
      <w:r w:rsidRPr="00317BCD">
        <w:rPr>
          <w:rFonts w:ascii="Arial" w:hAnsi="Arial" w:cs="Arial"/>
          <w:sz w:val="20"/>
          <w:szCs w:val="16"/>
        </w:rPr>
        <w:t>Ostatní práva a povinnosti smluvních stran výslovně neupravené v této smlouvě se řídí příslušnými ustanoveními zákona č. 89/2012 Sb., občanského zákoníku.</w:t>
      </w:r>
    </w:p>
    <w:p w14:paraId="0471E0A6" w14:textId="77777777" w:rsidR="00C932AD" w:rsidRPr="00317BCD" w:rsidRDefault="00C932AD" w:rsidP="00C932AD">
      <w:pPr>
        <w:widowControl w:val="0"/>
        <w:numPr>
          <w:ilvl w:val="1"/>
          <w:numId w:val="1"/>
        </w:numPr>
        <w:suppressAutoHyphens/>
        <w:spacing w:before="120"/>
        <w:jc w:val="both"/>
        <w:rPr>
          <w:rFonts w:ascii="Arial" w:hAnsi="Arial" w:cs="Arial"/>
          <w:sz w:val="20"/>
          <w:szCs w:val="16"/>
        </w:rPr>
      </w:pPr>
      <w:r w:rsidRPr="00317BCD">
        <w:rPr>
          <w:rFonts w:ascii="Arial" w:hAnsi="Arial" w:cs="Arial"/>
          <w:sz w:val="20"/>
          <w:szCs w:val="16"/>
        </w:rPr>
        <w:t>Tato smlouva je vyhotovena ve dvou stejnopisech s platností originálu s tím, že každá ze smluvních stran obdrží jedno vyhotovení.</w:t>
      </w:r>
    </w:p>
    <w:p w14:paraId="1FC40534" w14:textId="77777777" w:rsidR="00C932AD" w:rsidRPr="00317BCD" w:rsidRDefault="00C932AD" w:rsidP="00C932AD">
      <w:pPr>
        <w:widowControl w:val="0"/>
        <w:numPr>
          <w:ilvl w:val="1"/>
          <w:numId w:val="1"/>
        </w:numPr>
        <w:suppressAutoHyphens/>
        <w:spacing w:before="120"/>
        <w:jc w:val="both"/>
        <w:rPr>
          <w:rFonts w:ascii="Arial" w:hAnsi="Arial" w:cs="Arial"/>
          <w:sz w:val="20"/>
          <w:szCs w:val="16"/>
        </w:rPr>
      </w:pPr>
      <w:r w:rsidRPr="00317BCD">
        <w:rPr>
          <w:rFonts w:ascii="Arial" w:hAnsi="Arial" w:cs="Arial"/>
          <w:sz w:val="20"/>
          <w:szCs w:val="16"/>
        </w:rPr>
        <w:t>Smluvní strany si před podpisem tuto smlouvu řádně přečetly a svůj souhlas s obsahem jednotlivých ustanovení této smlouvy a její přílohy stvrzují svým podpisem.</w:t>
      </w:r>
    </w:p>
    <w:p w14:paraId="3E086343" w14:textId="77777777" w:rsidR="00C932AD" w:rsidRPr="001552C3" w:rsidRDefault="00C932AD" w:rsidP="00C932AD">
      <w:pPr>
        <w:widowControl w:val="0"/>
        <w:suppressAutoHyphens/>
        <w:spacing w:before="120"/>
        <w:ind w:left="567"/>
        <w:jc w:val="both"/>
        <w:rPr>
          <w:rFonts w:ascii="Arial" w:hAnsi="Arial" w:cs="Arial"/>
          <w:sz w:val="20"/>
        </w:rPr>
      </w:pPr>
    </w:p>
    <w:p w14:paraId="0875F657" w14:textId="6B020653" w:rsidR="00C932AD" w:rsidRPr="0007697F" w:rsidRDefault="0007697F" w:rsidP="00C932AD">
      <w:pPr>
        <w:jc w:val="both"/>
        <w:outlineLvl w:val="0"/>
        <w:rPr>
          <w:rFonts w:ascii="Arial" w:hAnsi="Arial" w:cs="Arial"/>
          <w:bCs/>
          <w:color w:val="000000"/>
          <w:sz w:val="20"/>
        </w:rPr>
      </w:pPr>
      <w:r w:rsidRPr="00FC67B9">
        <w:rPr>
          <w:rFonts w:ascii="Arial" w:hAnsi="Arial" w:cs="Arial"/>
          <w:bCs/>
          <w:color w:val="000000"/>
          <w:sz w:val="20"/>
        </w:rPr>
        <w:t>Příloha č. 1: Nabídka</w:t>
      </w:r>
    </w:p>
    <w:p w14:paraId="307813F7" w14:textId="77777777" w:rsidR="00C932AD" w:rsidRDefault="00C932AD" w:rsidP="00C932AD">
      <w:pPr>
        <w:jc w:val="both"/>
        <w:outlineLvl w:val="0"/>
        <w:rPr>
          <w:rFonts w:ascii="Arial" w:hAnsi="Arial" w:cs="Arial"/>
          <w:bCs/>
          <w:color w:val="000000"/>
          <w:sz w:val="20"/>
        </w:rPr>
      </w:pPr>
    </w:p>
    <w:p w14:paraId="09A2B297" w14:textId="77777777" w:rsidR="00C932AD" w:rsidRDefault="00C932AD" w:rsidP="00C932AD">
      <w:pPr>
        <w:jc w:val="both"/>
        <w:outlineLvl w:val="0"/>
        <w:rPr>
          <w:rFonts w:ascii="Arial" w:hAnsi="Arial" w:cs="Arial"/>
          <w:bCs/>
          <w:color w:val="000000"/>
          <w:sz w:val="20"/>
        </w:rPr>
      </w:pPr>
    </w:p>
    <w:p w14:paraId="41AA05C0" w14:textId="77777777" w:rsidR="00C932AD" w:rsidRPr="001552C3" w:rsidRDefault="00C932AD" w:rsidP="00C932AD">
      <w:pPr>
        <w:tabs>
          <w:tab w:val="left" w:pos="6379"/>
        </w:tabs>
        <w:jc w:val="both"/>
        <w:outlineLvl w:val="0"/>
        <w:rPr>
          <w:rFonts w:ascii="Arial" w:hAnsi="Arial" w:cs="Arial"/>
          <w:bCs/>
          <w:color w:val="000000"/>
          <w:sz w:val="20"/>
        </w:rPr>
      </w:pPr>
      <w:r w:rsidRPr="001552C3">
        <w:rPr>
          <w:rFonts w:ascii="Arial" w:hAnsi="Arial" w:cs="Arial"/>
          <w:bCs/>
          <w:color w:val="000000"/>
          <w:sz w:val="20"/>
        </w:rPr>
        <w:t>Dne …………………</w:t>
      </w:r>
      <w:r>
        <w:rPr>
          <w:rFonts w:ascii="Arial" w:hAnsi="Arial" w:cs="Arial"/>
          <w:bCs/>
          <w:color w:val="000000"/>
          <w:sz w:val="20"/>
        </w:rPr>
        <w:tab/>
        <w:t xml:space="preserve">Dne </w:t>
      </w:r>
      <w:r w:rsidRPr="001552C3">
        <w:rPr>
          <w:rFonts w:ascii="Arial" w:hAnsi="Arial" w:cs="Arial"/>
          <w:bCs/>
          <w:color w:val="000000"/>
          <w:sz w:val="20"/>
        </w:rPr>
        <w:t>…………………</w:t>
      </w:r>
    </w:p>
    <w:p w14:paraId="32AB67C0" w14:textId="77777777" w:rsidR="00C932AD" w:rsidRPr="001552C3" w:rsidRDefault="00C932AD" w:rsidP="00C932AD">
      <w:pPr>
        <w:jc w:val="both"/>
        <w:rPr>
          <w:rFonts w:ascii="Arial" w:hAnsi="Arial" w:cs="Arial"/>
          <w:bCs/>
          <w:color w:val="000000"/>
          <w:sz w:val="20"/>
        </w:rPr>
      </w:pPr>
    </w:p>
    <w:p w14:paraId="74B7F1C9" w14:textId="47B9857A" w:rsidR="00C932AD" w:rsidRPr="001552C3" w:rsidRDefault="0007697F" w:rsidP="00C932AD">
      <w:pPr>
        <w:jc w:val="both"/>
        <w:outlineLvl w:val="0"/>
        <w:rPr>
          <w:rFonts w:ascii="Arial" w:hAnsi="Arial" w:cs="Arial"/>
          <w:b/>
          <w:color w:val="000000"/>
          <w:sz w:val="20"/>
        </w:rPr>
      </w:pPr>
      <w:r>
        <w:rPr>
          <w:rFonts w:ascii="Arial" w:hAnsi="Arial" w:cs="Arial"/>
          <w:b/>
          <w:color w:val="000000"/>
          <w:sz w:val="20"/>
        </w:rPr>
        <w:t>Dodavatel</w:t>
      </w:r>
      <w:r w:rsidR="00C932AD" w:rsidRPr="001552C3">
        <w:rPr>
          <w:rFonts w:ascii="Arial" w:hAnsi="Arial" w:cs="Arial"/>
          <w:b/>
          <w:color w:val="000000"/>
          <w:sz w:val="20"/>
        </w:rPr>
        <w:t>:</w:t>
      </w:r>
      <w:r w:rsidR="00C932AD" w:rsidRPr="001552C3">
        <w:rPr>
          <w:rFonts w:ascii="Arial" w:hAnsi="Arial" w:cs="Arial"/>
          <w:b/>
          <w:color w:val="000000"/>
          <w:sz w:val="20"/>
        </w:rPr>
        <w:tab/>
      </w:r>
      <w:r w:rsidR="00C932AD" w:rsidRPr="001552C3">
        <w:rPr>
          <w:rFonts w:ascii="Arial" w:hAnsi="Arial" w:cs="Arial"/>
          <w:b/>
          <w:color w:val="000000"/>
          <w:sz w:val="20"/>
        </w:rPr>
        <w:tab/>
      </w:r>
      <w:r w:rsidR="00C932AD" w:rsidRPr="001552C3">
        <w:rPr>
          <w:rFonts w:ascii="Arial" w:hAnsi="Arial" w:cs="Arial"/>
          <w:b/>
          <w:color w:val="000000"/>
          <w:sz w:val="20"/>
        </w:rPr>
        <w:tab/>
      </w:r>
      <w:r w:rsidR="00C932AD" w:rsidRPr="001552C3">
        <w:rPr>
          <w:rFonts w:ascii="Arial" w:hAnsi="Arial" w:cs="Arial"/>
          <w:b/>
          <w:color w:val="000000"/>
          <w:sz w:val="20"/>
        </w:rPr>
        <w:tab/>
      </w:r>
      <w:r w:rsidR="00C932AD" w:rsidRPr="001552C3">
        <w:rPr>
          <w:rFonts w:ascii="Arial" w:hAnsi="Arial" w:cs="Arial"/>
          <w:b/>
          <w:color w:val="000000"/>
          <w:sz w:val="20"/>
        </w:rPr>
        <w:tab/>
      </w:r>
      <w:r w:rsidR="00C932AD" w:rsidRPr="001552C3">
        <w:rPr>
          <w:rFonts w:ascii="Arial" w:hAnsi="Arial" w:cs="Arial"/>
          <w:b/>
          <w:color w:val="000000"/>
          <w:sz w:val="20"/>
        </w:rPr>
        <w:tab/>
      </w:r>
      <w:r w:rsidR="00C932AD" w:rsidRPr="001552C3">
        <w:rPr>
          <w:rFonts w:ascii="Arial" w:hAnsi="Arial" w:cs="Arial"/>
          <w:b/>
          <w:color w:val="000000"/>
          <w:sz w:val="20"/>
        </w:rPr>
        <w:tab/>
      </w:r>
      <w:r w:rsidR="00C932AD" w:rsidRPr="001552C3">
        <w:rPr>
          <w:rFonts w:ascii="Arial" w:hAnsi="Arial" w:cs="Arial"/>
          <w:b/>
          <w:color w:val="000000"/>
          <w:sz w:val="20"/>
        </w:rPr>
        <w:tab/>
        <w:t>Objednatel:</w:t>
      </w:r>
    </w:p>
    <w:p w14:paraId="4FC39F55" w14:textId="77777777" w:rsidR="00C932AD" w:rsidRPr="001552C3" w:rsidRDefault="00C932AD" w:rsidP="00C932AD">
      <w:pPr>
        <w:jc w:val="both"/>
        <w:rPr>
          <w:rFonts w:ascii="Arial" w:hAnsi="Arial" w:cs="Arial"/>
          <w:bCs/>
          <w:sz w:val="20"/>
        </w:rPr>
      </w:pPr>
    </w:p>
    <w:p w14:paraId="1EC46EB3" w14:textId="77777777" w:rsidR="00C932AD" w:rsidRPr="001552C3" w:rsidRDefault="00C932AD" w:rsidP="00C932AD">
      <w:pPr>
        <w:jc w:val="both"/>
        <w:rPr>
          <w:rFonts w:ascii="Arial" w:hAnsi="Arial" w:cs="Arial"/>
          <w:bCs/>
          <w:color w:val="000000"/>
          <w:sz w:val="20"/>
        </w:rPr>
      </w:pPr>
    </w:p>
    <w:p w14:paraId="70D7954D" w14:textId="53C25875" w:rsidR="00C932AD" w:rsidRDefault="00C932AD" w:rsidP="00C932AD">
      <w:pPr>
        <w:jc w:val="both"/>
        <w:rPr>
          <w:rFonts w:ascii="Arial" w:hAnsi="Arial" w:cs="Arial"/>
          <w:bCs/>
          <w:color w:val="000000"/>
          <w:sz w:val="20"/>
        </w:rPr>
      </w:pPr>
    </w:p>
    <w:p w14:paraId="61C86761" w14:textId="6032DD23" w:rsidR="00912CA1" w:rsidRDefault="00912CA1" w:rsidP="00C932AD">
      <w:pPr>
        <w:jc w:val="both"/>
        <w:rPr>
          <w:rFonts w:ascii="Arial" w:hAnsi="Arial" w:cs="Arial"/>
          <w:bCs/>
          <w:color w:val="000000"/>
          <w:sz w:val="20"/>
        </w:rPr>
      </w:pPr>
    </w:p>
    <w:p w14:paraId="1A5A6CF2" w14:textId="77777777" w:rsidR="00912CA1" w:rsidRPr="001552C3" w:rsidRDefault="00912CA1" w:rsidP="00C932AD">
      <w:pPr>
        <w:jc w:val="both"/>
        <w:rPr>
          <w:rFonts w:ascii="Arial" w:hAnsi="Arial" w:cs="Arial"/>
          <w:bCs/>
          <w:color w:val="000000"/>
          <w:sz w:val="20"/>
        </w:rPr>
      </w:pPr>
    </w:p>
    <w:p w14:paraId="1987A7BB" w14:textId="77777777" w:rsidR="00C932AD" w:rsidRPr="001552C3" w:rsidRDefault="00C932AD" w:rsidP="00C932AD">
      <w:pPr>
        <w:jc w:val="both"/>
        <w:rPr>
          <w:rFonts w:ascii="Arial" w:hAnsi="Arial" w:cs="Arial"/>
          <w:bCs/>
          <w:color w:val="000000"/>
          <w:sz w:val="20"/>
        </w:rPr>
      </w:pPr>
      <w:r w:rsidRPr="001552C3">
        <w:rPr>
          <w:rFonts w:ascii="Arial" w:hAnsi="Arial" w:cs="Arial"/>
          <w:bCs/>
          <w:color w:val="000000"/>
          <w:sz w:val="20"/>
        </w:rPr>
        <w:t>_____________________________</w:t>
      </w:r>
      <w:r w:rsidRPr="001552C3">
        <w:rPr>
          <w:rFonts w:ascii="Arial" w:hAnsi="Arial" w:cs="Arial"/>
          <w:bCs/>
          <w:color w:val="000000"/>
          <w:sz w:val="20"/>
        </w:rPr>
        <w:tab/>
      </w:r>
      <w:r w:rsidRPr="001552C3">
        <w:rPr>
          <w:rFonts w:ascii="Arial" w:hAnsi="Arial" w:cs="Arial"/>
          <w:bCs/>
          <w:color w:val="000000"/>
          <w:sz w:val="20"/>
        </w:rPr>
        <w:tab/>
      </w:r>
      <w:r w:rsidRPr="001552C3">
        <w:rPr>
          <w:rFonts w:ascii="Arial" w:hAnsi="Arial" w:cs="Arial"/>
          <w:bCs/>
          <w:color w:val="000000"/>
          <w:sz w:val="20"/>
        </w:rPr>
        <w:tab/>
      </w:r>
      <w:r w:rsidRPr="001552C3">
        <w:rPr>
          <w:rFonts w:ascii="Arial" w:hAnsi="Arial" w:cs="Arial"/>
          <w:bCs/>
          <w:color w:val="000000"/>
          <w:sz w:val="20"/>
        </w:rPr>
        <w:tab/>
      </w:r>
      <w:r w:rsidRPr="001552C3">
        <w:rPr>
          <w:rFonts w:ascii="Arial" w:hAnsi="Arial" w:cs="Arial"/>
          <w:bCs/>
          <w:color w:val="000000"/>
          <w:sz w:val="20"/>
        </w:rPr>
        <w:tab/>
        <w:t>_______________________________</w:t>
      </w:r>
    </w:p>
    <w:p w14:paraId="043A750C" w14:textId="77777777" w:rsidR="00C932AD" w:rsidRDefault="00C932AD" w:rsidP="00C932AD">
      <w:pPr>
        <w:jc w:val="both"/>
        <w:rPr>
          <w:rFonts w:ascii="Arial" w:hAnsi="Arial" w:cs="Arial"/>
          <w:bCs/>
          <w:color w:val="000000"/>
          <w:sz w:val="20"/>
        </w:rPr>
      </w:pPr>
      <w:proofErr w:type="spellStart"/>
      <w:r w:rsidRPr="001552C3">
        <w:rPr>
          <w:rFonts w:ascii="Arial" w:hAnsi="Arial" w:cs="Arial"/>
          <w:bCs/>
          <w:color w:val="000000"/>
          <w:sz w:val="20"/>
        </w:rPr>
        <w:t>MoroSystems</w:t>
      </w:r>
      <w:proofErr w:type="spellEnd"/>
      <w:r w:rsidRPr="001552C3">
        <w:rPr>
          <w:rFonts w:ascii="Arial" w:hAnsi="Arial" w:cs="Arial"/>
          <w:bCs/>
          <w:color w:val="000000"/>
          <w:sz w:val="20"/>
        </w:rPr>
        <w:t xml:space="preserve"> s.r.o.</w:t>
      </w:r>
      <w:r>
        <w:rPr>
          <w:rFonts w:ascii="Arial" w:hAnsi="Arial" w:cs="Arial"/>
          <w:bCs/>
          <w:color w:val="000000"/>
          <w:sz w:val="20"/>
        </w:rPr>
        <w:tab/>
      </w:r>
      <w:r>
        <w:rPr>
          <w:rFonts w:ascii="Arial" w:hAnsi="Arial" w:cs="Arial"/>
          <w:bCs/>
          <w:color w:val="000000"/>
          <w:sz w:val="20"/>
        </w:rPr>
        <w:tab/>
      </w:r>
      <w:r>
        <w:rPr>
          <w:rFonts w:ascii="Arial" w:hAnsi="Arial" w:cs="Arial"/>
          <w:bCs/>
          <w:color w:val="000000"/>
          <w:sz w:val="20"/>
        </w:rPr>
        <w:tab/>
      </w:r>
      <w:r>
        <w:rPr>
          <w:rFonts w:ascii="Arial" w:hAnsi="Arial" w:cs="Arial"/>
          <w:bCs/>
          <w:color w:val="000000"/>
          <w:sz w:val="20"/>
        </w:rPr>
        <w:tab/>
      </w:r>
      <w:r>
        <w:rPr>
          <w:rFonts w:ascii="Arial" w:hAnsi="Arial" w:cs="Arial"/>
          <w:bCs/>
          <w:color w:val="000000"/>
          <w:sz w:val="20"/>
        </w:rPr>
        <w:tab/>
      </w:r>
      <w:r>
        <w:rPr>
          <w:rFonts w:ascii="Arial" w:hAnsi="Arial" w:cs="Arial"/>
          <w:bCs/>
          <w:color w:val="000000"/>
          <w:sz w:val="20"/>
        </w:rPr>
        <w:tab/>
      </w:r>
      <w:r>
        <w:rPr>
          <w:rFonts w:ascii="Arial" w:hAnsi="Arial" w:cs="Arial"/>
          <w:bCs/>
          <w:color w:val="000000"/>
          <w:sz w:val="20"/>
        </w:rPr>
        <w:tab/>
        <w:t>RBP, zdravotní pojišťovna</w:t>
      </w:r>
    </w:p>
    <w:p w14:paraId="51A9051B" w14:textId="0729C295" w:rsidR="00C932AD" w:rsidRDefault="00E70437" w:rsidP="00C932AD">
      <w:pPr>
        <w:jc w:val="both"/>
        <w:rPr>
          <w:rFonts w:ascii="Arial" w:hAnsi="Arial" w:cs="Arial"/>
          <w:bCs/>
          <w:color w:val="000000"/>
          <w:sz w:val="20"/>
        </w:rPr>
      </w:pPr>
      <w:proofErr w:type="spellStart"/>
      <w:r w:rsidRPr="00F45BAD">
        <w:rPr>
          <w:rFonts w:ascii="Arial" w:hAnsi="Arial" w:cs="Arial"/>
          <w:sz w:val="21"/>
          <w:szCs w:val="21"/>
          <w:highlight w:val="black"/>
        </w:rPr>
        <w:t>X</w:t>
      </w:r>
      <w:r w:rsidRPr="00F45BAD">
        <w:rPr>
          <w:rFonts w:ascii="Arial" w:hAnsi="Arial" w:cs="Arial"/>
          <w:sz w:val="21"/>
          <w:szCs w:val="21"/>
          <w:highlight w:val="black"/>
        </w:rPr>
        <w:t>xxxxxxxxxxx</w:t>
      </w:r>
      <w:proofErr w:type="spellEnd"/>
      <w:r>
        <w:rPr>
          <w:rFonts w:ascii="Arial" w:hAnsi="Arial" w:cs="Arial"/>
          <w:sz w:val="21"/>
          <w:szCs w:val="21"/>
        </w:rPr>
        <w:tab/>
      </w:r>
      <w:r w:rsidR="00C932AD">
        <w:rPr>
          <w:rFonts w:ascii="Arial" w:hAnsi="Arial" w:cs="Arial"/>
          <w:bCs/>
          <w:color w:val="000000"/>
          <w:sz w:val="20"/>
        </w:rPr>
        <w:tab/>
      </w:r>
      <w:r w:rsidR="00C932AD">
        <w:rPr>
          <w:rFonts w:ascii="Arial" w:hAnsi="Arial" w:cs="Arial"/>
          <w:bCs/>
          <w:color w:val="000000"/>
          <w:sz w:val="20"/>
        </w:rPr>
        <w:tab/>
      </w:r>
      <w:r w:rsidR="00C932AD">
        <w:rPr>
          <w:rFonts w:ascii="Arial" w:hAnsi="Arial" w:cs="Arial"/>
          <w:bCs/>
          <w:color w:val="000000"/>
          <w:sz w:val="20"/>
        </w:rPr>
        <w:tab/>
      </w:r>
      <w:r w:rsidR="00C932AD">
        <w:rPr>
          <w:rFonts w:ascii="Arial" w:hAnsi="Arial" w:cs="Arial"/>
          <w:bCs/>
          <w:color w:val="000000"/>
          <w:sz w:val="20"/>
        </w:rPr>
        <w:tab/>
      </w:r>
      <w:r w:rsidR="00C932AD">
        <w:rPr>
          <w:rFonts w:ascii="Arial" w:hAnsi="Arial" w:cs="Arial"/>
          <w:bCs/>
          <w:color w:val="000000"/>
          <w:sz w:val="20"/>
        </w:rPr>
        <w:tab/>
      </w:r>
      <w:r w:rsidR="00C932AD">
        <w:rPr>
          <w:rFonts w:ascii="Arial" w:hAnsi="Arial" w:cs="Arial"/>
          <w:bCs/>
          <w:color w:val="000000"/>
          <w:sz w:val="20"/>
        </w:rPr>
        <w:tab/>
      </w:r>
      <w:r w:rsidR="00C932AD">
        <w:rPr>
          <w:rFonts w:ascii="Arial" w:hAnsi="Arial" w:cs="Arial"/>
          <w:bCs/>
          <w:color w:val="000000"/>
          <w:sz w:val="20"/>
        </w:rPr>
        <w:tab/>
        <w:t>Ing. Antonín Klimša, MBA, výkonný ředitel</w:t>
      </w:r>
    </w:p>
    <w:p w14:paraId="5C35BC0B" w14:textId="77777777" w:rsidR="00C932AD" w:rsidRPr="00A8160D" w:rsidRDefault="00C932AD" w:rsidP="00C932AD">
      <w:pPr>
        <w:jc w:val="both"/>
        <w:rPr>
          <w:rFonts w:ascii="Arial" w:hAnsi="Arial" w:cs="Arial"/>
          <w:bCs/>
          <w:color w:val="000000"/>
          <w:sz w:val="20"/>
        </w:rPr>
        <w:sectPr w:rsidR="00C932AD" w:rsidRPr="00A8160D" w:rsidSect="00C932AD">
          <w:headerReference w:type="first" r:id="rId8"/>
          <w:pgSz w:w="11909" w:h="16834" w:code="9"/>
          <w:pgMar w:top="1276" w:right="680" w:bottom="567" w:left="680" w:header="568" w:footer="1077" w:gutter="0"/>
          <w:cols w:space="284"/>
          <w:noEndnote/>
          <w:titlePg/>
        </w:sectPr>
      </w:pPr>
    </w:p>
    <w:p w14:paraId="11B70B17" w14:textId="77777777" w:rsidR="00624B31" w:rsidRDefault="00624B31"/>
    <w:sectPr w:rsidR="00624B31">
      <w:type w:val="continuous"/>
      <w:pgSz w:w="11909" w:h="16834" w:code="9"/>
      <w:pgMar w:top="567" w:right="1134" w:bottom="567" w:left="1134" w:header="851" w:footer="1077"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21C6" w14:textId="77777777" w:rsidR="00E71904" w:rsidRDefault="00E71904">
      <w:r>
        <w:separator/>
      </w:r>
    </w:p>
  </w:endnote>
  <w:endnote w:type="continuationSeparator" w:id="0">
    <w:p w14:paraId="143CDDEA" w14:textId="77777777" w:rsidR="00E71904" w:rsidRDefault="00E7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1667" w14:textId="77777777" w:rsidR="00E71904" w:rsidRDefault="00E71904">
      <w:r>
        <w:separator/>
      </w:r>
    </w:p>
  </w:footnote>
  <w:footnote w:type="continuationSeparator" w:id="0">
    <w:p w14:paraId="5D755A93" w14:textId="77777777" w:rsidR="00E71904" w:rsidRDefault="00E7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4B56" w14:textId="563BEB65" w:rsidR="00B73939" w:rsidRDefault="00C932AD" w:rsidP="00317BCD">
    <w:pPr>
      <w:pStyle w:val="Zhlav"/>
      <w:jc w:val="right"/>
    </w:pPr>
    <w:r>
      <w:t>Č. smlouvy objednatele: S-202</w:t>
    </w:r>
    <w:r w:rsidR="002D566D">
      <w:t>1</w:t>
    </w:r>
    <w:r w:rsidR="00912CA1">
      <w:t>000322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dpis71"/>
      <w:suff w:val="nothing"/>
      <w:lvlText w:val=""/>
      <w:lvlJc w:val="left"/>
      <w:pPr>
        <w:tabs>
          <w:tab w:val="num" w:pos="0"/>
        </w:tabs>
        <w:ind w:left="0" w:firstLine="0"/>
      </w:pPr>
    </w:lvl>
    <w:lvl w:ilvl="7">
      <w:start w:val="1"/>
      <w:numFmt w:val="none"/>
      <w:pStyle w:val="Nadpis81"/>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3567B1"/>
    <w:multiLevelType w:val="hybridMultilevel"/>
    <w:tmpl w:val="5D9A61D2"/>
    <w:lvl w:ilvl="0" w:tplc="C92054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154A12"/>
    <w:multiLevelType w:val="hybridMultilevel"/>
    <w:tmpl w:val="148E0032"/>
    <w:lvl w:ilvl="0" w:tplc="D4BCCB92">
      <w:start w:val="1"/>
      <w:numFmt w:val="decimal"/>
      <w:lvlText w:val="%1."/>
      <w:lvlJc w:val="left"/>
      <w:pPr>
        <w:ind w:left="360" w:hanging="360"/>
      </w:pPr>
      <w:rPr>
        <w:rFonts w:ascii="Calibri" w:hAnsi="Calibri" w:cs="Calibri"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696F2295"/>
    <w:multiLevelType w:val="multilevel"/>
    <w:tmpl w:val="DE7CBF1A"/>
    <w:lvl w:ilvl="0">
      <w:start w:val="1"/>
      <w:numFmt w:val="decimal"/>
      <w:lvlText w:val="%1."/>
      <w:lvlJc w:val="left"/>
      <w:pPr>
        <w:tabs>
          <w:tab w:val="num" w:pos="567"/>
        </w:tabs>
        <w:ind w:left="567" w:hanging="567"/>
      </w:pPr>
      <w:rPr>
        <w:rFonts w:hint="default"/>
        <w:b/>
        <w:bCs/>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num w:numId="1">
    <w:abstractNumId w:val="3"/>
  </w:num>
  <w:num w:numId="2">
    <w:abstractNumId w:val="3"/>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b w:val="0"/>
          <w:i w:val="0"/>
          <w:sz w:val="20"/>
        </w:rPr>
      </w:lvl>
    </w:lvlOverride>
    <w:lvlOverride w:ilvl="2">
      <w:lvl w:ilvl="2">
        <w:start w:val="1"/>
        <w:numFmt w:val="decimal"/>
        <w:lvlText w:val="%1.%2.%3 "/>
        <w:lvlJc w:val="left"/>
        <w:pPr>
          <w:tabs>
            <w:tab w:val="num" w:pos="567"/>
          </w:tabs>
          <w:ind w:left="907" w:hanging="567"/>
        </w:pPr>
        <w:rPr>
          <w:rFonts w:hint="default"/>
          <w:b w:val="0"/>
          <w:bCs w:val="0"/>
        </w:rPr>
      </w:lvl>
    </w:lvlOverride>
    <w:lvlOverride w:ilvl="3">
      <w:lvl w:ilvl="3">
        <w:start w:val="1"/>
        <w:numFmt w:val="lowerLetter"/>
        <w:lvlText w:val=" %4)"/>
        <w:lvlJc w:val="left"/>
        <w:pPr>
          <w:tabs>
            <w:tab w:val="num" w:pos="1049"/>
          </w:tabs>
          <w:ind w:left="1049" w:hanging="397"/>
        </w:pPr>
        <w:rPr>
          <w:rFonts w:hint="default"/>
        </w:rPr>
      </w:lvl>
    </w:lvlOverride>
    <w:lvlOverride w:ilvl="4">
      <w:lvl w:ilvl="4">
        <w:start w:val="1"/>
        <w:numFmt w:val="none"/>
        <w:lvlText w:val="- "/>
        <w:lvlJc w:val="left"/>
        <w:pPr>
          <w:tabs>
            <w:tab w:val="num" w:pos="1418"/>
          </w:tabs>
          <w:ind w:left="1418" w:hanging="284"/>
        </w:pPr>
        <w:rPr>
          <w:rFonts w:hint="default"/>
        </w:rPr>
      </w:lvl>
    </w:lvlOverride>
    <w:lvlOverride w:ilvl="5">
      <w:lvl w:ilvl="5">
        <w:start w:val="1"/>
        <w:numFmt w:val="decimal"/>
        <w:lvlText w:val=" %1.%2.%3.%4.%5.%6 "/>
        <w:lvlJc w:val="left"/>
        <w:pPr>
          <w:tabs>
            <w:tab w:val="num" w:pos="1701"/>
          </w:tabs>
          <w:ind w:left="1701" w:hanging="283"/>
        </w:pPr>
        <w:rPr>
          <w:rFonts w:hint="default"/>
        </w:rPr>
      </w:lvl>
    </w:lvlOverride>
    <w:lvlOverride w:ilvl="6">
      <w:lvl w:ilvl="6">
        <w:start w:val="1"/>
        <w:numFmt w:val="decimal"/>
        <w:lvlText w:val=" %1.%2.%3.%4.%5.%6.%7 "/>
        <w:lvlJc w:val="left"/>
        <w:pPr>
          <w:tabs>
            <w:tab w:val="num" w:pos="1984"/>
          </w:tabs>
          <w:ind w:left="1984" w:hanging="283"/>
        </w:pPr>
        <w:rPr>
          <w:rFonts w:hint="default"/>
        </w:rPr>
      </w:lvl>
    </w:lvlOverride>
    <w:lvlOverride w:ilvl="7">
      <w:lvl w:ilvl="7">
        <w:start w:val="1"/>
        <w:numFmt w:val="decimal"/>
        <w:lvlText w:val=" %1.%2.%3.%4.%5.%6.%7.%8 "/>
        <w:lvlJc w:val="left"/>
        <w:pPr>
          <w:tabs>
            <w:tab w:val="num" w:pos="2268"/>
          </w:tabs>
          <w:ind w:left="2268" w:hanging="283"/>
        </w:pPr>
        <w:rPr>
          <w:rFonts w:hint="default"/>
        </w:rPr>
      </w:lvl>
    </w:lvlOverride>
    <w:lvlOverride w:ilvl="8">
      <w:lvl w:ilvl="8">
        <w:start w:val="1"/>
        <w:numFmt w:val="decimal"/>
        <w:lvlText w:val=" %1.%2.%3.%4.%5.%6.%7.%8.%9 "/>
        <w:lvlJc w:val="left"/>
        <w:pPr>
          <w:tabs>
            <w:tab w:val="num" w:pos="2551"/>
          </w:tabs>
          <w:ind w:left="2551" w:hanging="283"/>
        </w:pPr>
        <w:rPr>
          <w:rFonts w:hint="default"/>
        </w:rPr>
      </w:lvl>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AD"/>
    <w:rsid w:val="0007697F"/>
    <w:rsid w:val="002D566D"/>
    <w:rsid w:val="003E219E"/>
    <w:rsid w:val="004C0D56"/>
    <w:rsid w:val="005A4D02"/>
    <w:rsid w:val="005C7BBD"/>
    <w:rsid w:val="00624B31"/>
    <w:rsid w:val="00912CA1"/>
    <w:rsid w:val="009E351B"/>
    <w:rsid w:val="00C932AD"/>
    <w:rsid w:val="00E4578B"/>
    <w:rsid w:val="00E70437"/>
    <w:rsid w:val="00E71904"/>
    <w:rsid w:val="00EE3C2C"/>
    <w:rsid w:val="00F45BAD"/>
    <w:rsid w:val="00FC67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6B8D"/>
  <w15:chartTrackingRefBased/>
  <w15:docId w15:val="{796C8097-0BA3-4F80-AAF7-557AAD2D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32AD"/>
    <w:pPr>
      <w:spacing w:after="0" w:line="240" w:lineRule="auto"/>
    </w:pPr>
    <w:rPr>
      <w:rFonts w:ascii="Times New Roman" w:eastAsia="Times New Roman" w:hAnsi="Times New Roman" w:cs="Times New Roman"/>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932AD"/>
    <w:rPr>
      <w:color w:val="0000FF"/>
      <w:u w:val="single"/>
    </w:rPr>
  </w:style>
  <w:style w:type="paragraph" w:styleId="Nzev">
    <w:name w:val="Title"/>
    <w:basedOn w:val="Normln"/>
    <w:link w:val="NzevChar"/>
    <w:qFormat/>
    <w:rsid w:val="00C932AD"/>
    <w:pPr>
      <w:widowControl w:val="0"/>
      <w:tabs>
        <w:tab w:val="left" w:pos="496"/>
        <w:tab w:val="left" w:pos="708"/>
        <w:tab w:val="left" w:pos="1559"/>
        <w:tab w:val="left" w:pos="2835"/>
        <w:tab w:val="left" w:pos="3118"/>
        <w:tab w:val="left" w:pos="3260"/>
        <w:tab w:val="left" w:pos="3331"/>
      </w:tabs>
      <w:spacing w:line="240" w:lineRule="atLeast"/>
      <w:jc w:val="center"/>
    </w:pPr>
    <w:rPr>
      <w:b/>
      <w:i/>
      <w:sz w:val="48"/>
      <w:szCs w:val="20"/>
      <w14:shadow w14:blurRad="50800" w14:dist="38100" w14:dir="2700000" w14:sx="100000" w14:sy="100000" w14:kx="0" w14:ky="0" w14:algn="tl">
        <w14:srgbClr w14:val="000000">
          <w14:alpha w14:val="60000"/>
        </w14:srgbClr>
      </w14:shadow>
    </w:rPr>
  </w:style>
  <w:style w:type="character" w:customStyle="1" w:styleId="NzevChar">
    <w:name w:val="Název Char"/>
    <w:basedOn w:val="Standardnpsmoodstavce"/>
    <w:link w:val="Nzev"/>
    <w:rsid w:val="00C932AD"/>
    <w:rPr>
      <w:rFonts w:ascii="Times New Roman" w:eastAsia="Times New Roman" w:hAnsi="Times New Roman" w:cs="Times New Roman"/>
      <w:b/>
      <w:i/>
      <w:sz w:val="48"/>
      <w:szCs w:val="20"/>
      <w:lang w:eastAsia="cs-CZ"/>
      <w14:shadow w14:blurRad="50800" w14:dist="38100" w14:dir="2700000" w14:sx="100000" w14:sy="100000" w14:kx="0" w14:ky="0" w14:algn="tl">
        <w14:srgbClr w14:val="000000">
          <w14:alpha w14:val="60000"/>
        </w14:srgbClr>
      </w14:shadow>
    </w:rPr>
  </w:style>
  <w:style w:type="paragraph" w:styleId="Odstavecseseznamem">
    <w:name w:val="List Paragraph"/>
    <w:basedOn w:val="Normln"/>
    <w:uiPriority w:val="34"/>
    <w:qFormat/>
    <w:rsid w:val="00C932AD"/>
    <w:pPr>
      <w:tabs>
        <w:tab w:val="num" w:pos="792"/>
      </w:tabs>
      <w:spacing w:after="120"/>
      <w:ind w:left="792" w:hanging="432"/>
      <w:jc w:val="both"/>
    </w:pPr>
    <w:rPr>
      <w:rFonts w:ascii="Calibri" w:eastAsia="Calibri" w:hAnsi="Calibri"/>
      <w:kern w:val="2"/>
      <w:szCs w:val="22"/>
      <w:lang w:eastAsia="en-US"/>
    </w:rPr>
  </w:style>
  <w:style w:type="paragraph" w:styleId="Zhlav">
    <w:name w:val="header"/>
    <w:basedOn w:val="Normln"/>
    <w:link w:val="ZhlavChar"/>
    <w:rsid w:val="00C932AD"/>
    <w:pPr>
      <w:tabs>
        <w:tab w:val="center" w:pos="4536"/>
        <w:tab w:val="right" w:pos="9072"/>
      </w:tabs>
    </w:pPr>
  </w:style>
  <w:style w:type="character" w:customStyle="1" w:styleId="ZhlavChar">
    <w:name w:val="Záhlaví Char"/>
    <w:basedOn w:val="Standardnpsmoodstavce"/>
    <w:link w:val="Zhlav"/>
    <w:rsid w:val="00C932AD"/>
    <w:rPr>
      <w:rFonts w:ascii="Times New Roman" w:eastAsia="Times New Roman" w:hAnsi="Times New Roman" w:cs="Times New Roman"/>
      <w:szCs w:val="18"/>
      <w:lang w:eastAsia="cs-CZ"/>
    </w:rPr>
  </w:style>
  <w:style w:type="paragraph" w:styleId="Zpat">
    <w:name w:val="footer"/>
    <w:basedOn w:val="Normln"/>
    <w:link w:val="ZpatChar"/>
    <w:uiPriority w:val="99"/>
    <w:unhideWhenUsed/>
    <w:rsid w:val="002D566D"/>
    <w:pPr>
      <w:tabs>
        <w:tab w:val="center" w:pos="4536"/>
        <w:tab w:val="right" w:pos="9072"/>
      </w:tabs>
    </w:pPr>
  </w:style>
  <w:style w:type="character" w:customStyle="1" w:styleId="ZpatChar">
    <w:name w:val="Zápatí Char"/>
    <w:basedOn w:val="Standardnpsmoodstavce"/>
    <w:link w:val="Zpat"/>
    <w:uiPriority w:val="99"/>
    <w:rsid w:val="002D566D"/>
    <w:rPr>
      <w:rFonts w:ascii="Times New Roman" w:eastAsia="Times New Roman" w:hAnsi="Times New Roman" w:cs="Times New Roman"/>
      <w:szCs w:val="18"/>
      <w:lang w:eastAsia="cs-CZ"/>
    </w:rPr>
  </w:style>
  <w:style w:type="paragraph" w:customStyle="1" w:styleId="Nadpis71">
    <w:name w:val="Nadpis 71"/>
    <w:basedOn w:val="Normln"/>
    <w:next w:val="Normln"/>
    <w:rsid w:val="0007697F"/>
    <w:pPr>
      <w:keepNext/>
      <w:widowControl w:val="0"/>
      <w:numPr>
        <w:ilvl w:val="6"/>
        <w:numId w:val="4"/>
      </w:numPr>
      <w:suppressAutoHyphens/>
      <w:jc w:val="both"/>
      <w:outlineLvl w:val="6"/>
    </w:pPr>
    <w:rPr>
      <w:b/>
      <w:bCs/>
      <w:sz w:val="24"/>
      <w:szCs w:val="24"/>
      <w:lang w:bidi="cs-CZ"/>
    </w:rPr>
  </w:style>
  <w:style w:type="paragraph" w:customStyle="1" w:styleId="Nadpis81">
    <w:name w:val="Nadpis 81"/>
    <w:basedOn w:val="Normln"/>
    <w:next w:val="Normln"/>
    <w:rsid w:val="0007697F"/>
    <w:pPr>
      <w:keepNext/>
      <w:widowControl w:val="0"/>
      <w:numPr>
        <w:ilvl w:val="7"/>
        <w:numId w:val="4"/>
      </w:numPr>
      <w:suppressAutoHyphens/>
      <w:jc w:val="both"/>
      <w:outlineLvl w:val="7"/>
    </w:pPr>
    <w:rPr>
      <w:rFonts w:ascii="Arial" w:eastAsia="Arial" w:hAnsi="Arial" w:cs="Arial"/>
      <w:i/>
      <w:iCs/>
      <w:sz w:val="20"/>
      <w:szCs w:val="20"/>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0D0B2-9F92-462B-8FFC-12E1F0E4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647</Words>
  <Characters>3820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Kristyna Svobodova</dc:creator>
  <cp:keywords/>
  <dc:description/>
  <cp:lastModifiedBy>Mikula Pavel</cp:lastModifiedBy>
  <cp:revision>6</cp:revision>
  <cp:lastPrinted>2021-05-14T12:55:00Z</cp:lastPrinted>
  <dcterms:created xsi:type="dcterms:W3CDTF">2021-06-01T13:00:00Z</dcterms:created>
  <dcterms:modified xsi:type="dcterms:W3CDTF">2021-06-17T06:59:00Z</dcterms:modified>
</cp:coreProperties>
</file>