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2C286" w14:textId="77777777" w:rsidR="00C009C2" w:rsidRDefault="00E46239">
      <w:pPr>
        <w:jc w:val="center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SMLOUVA</w:t>
      </w:r>
    </w:p>
    <w:p w14:paraId="6A4D68D1" w14:textId="77777777" w:rsidR="00C009C2" w:rsidRDefault="00E46239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36BB0779" w14:textId="77777777" w:rsidR="00C009C2" w:rsidRDefault="00E46239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21RRD02-0018</w:t>
      </w:r>
      <w:r>
        <w:fldChar w:fldCharType="end"/>
      </w:r>
    </w:p>
    <w:p w14:paraId="401A75DD" w14:textId="77777777" w:rsidR="00C009C2" w:rsidRDefault="00C009C2">
      <w:pPr>
        <w:jc w:val="center"/>
        <w:rPr>
          <w:b/>
          <w:sz w:val="24"/>
        </w:rPr>
      </w:pPr>
    </w:p>
    <w:p w14:paraId="52286F02" w14:textId="77777777" w:rsidR="00C009C2" w:rsidRDefault="00E46239">
      <w:pPr>
        <w:jc w:val="both"/>
        <w:rPr>
          <w:sz w:val="24"/>
        </w:rPr>
      </w:pPr>
      <w:r>
        <w:rPr>
          <w:sz w:val="24"/>
        </w:rPr>
        <w:t xml:space="preserve">kterou v souladu s ustanovením § </w:t>
      </w:r>
      <w:proofErr w:type="gramStart"/>
      <w:r>
        <w:rPr>
          <w:sz w:val="24"/>
        </w:rPr>
        <w:t>10a</w:t>
      </w:r>
      <w:proofErr w:type="gramEnd"/>
      <w:r>
        <w:rPr>
          <w:sz w:val="24"/>
        </w:rP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743783C1" w14:textId="77777777" w:rsidR="00C009C2" w:rsidRDefault="00C009C2">
      <w:pPr>
        <w:jc w:val="center"/>
        <w:rPr>
          <w:sz w:val="24"/>
        </w:rPr>
      </w:pPr>
    </w:p>
    <w:p w14:paraId="10C66FC3" w14:textId="77777777" w:rsidR="00C009C2" w:rsidRDefault="00E46239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27BA4E01" w14:textId="77777777" w:rsidR="00C009C2" w:rsidRDefault="00C009C2">
      <w:pPr>
        <w:jc w:val="center"/>
        <w:rPr>
          <w:sz w:val="24"/>
        </w:rPr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C009C2" w14:paraId="207827E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14F3EC0" w14:textId="77777777" w:rsidR="00C009C2" w:rsidRDefault="00E46239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827230B" w14:textId="77777777" w:rsidR="00C009C2" w:rsidRDefault="00E46239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C009C2" w14:paraId="0D6D256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CA07B27" w14:textId="77777777" w:rsidR="00C009C2" w:rsidRDefault="00E46239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3A148A7" w14:textId="77777777" w:rsidR="00C009C2" w:rsidRDefault="00E46239">
            <w:pPr>
              <w:rPr>
                <w:sz w:val="24"/>
              </w:rPr>
            </w:pPr>
            <w:r>
              <w:rPr>
                <w:sz w:val="24"/>
              </w:rPr>
              <w:t>Mgr. Martin Červíček, hejtman Královéhradeckého kraje</w:t>
            </w:r>
          </w:p>
        </w:tc>
      </w:tr>
      <w:tr w:rsidR="00C009C2" w14:paraId="4A714E4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F41C30E" w14:textId="77777777" w:rsidR="00C009C2" w:rsidRDefault="00E46239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8E4BE9D" w14:textId="77777777" w:rsidR="00C009C2" w:rsidRDefault="00E46239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C009C2" w14:paraId="739C7B8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7D59B76" w14:textId="77777777" w:rsidR="00C009C2" w:rsidRDefault="00E46239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8BA069C" w14:textId="77777777" w:rsidR="00C009C2" w:rsidRDefault="00E46239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553C5A69" w14:textId="77777777" w:rsidR="00C009C2" w:rsidRDefault="00C009C2">
      <w:pPr>
        <w:rPr>
          <w:sz w:val="24"/>
        </w:rPr>
      </w:pPr>
    </w:p>
    <w:p w14:paraId="076562F6" w14:textId="77777777" w:rsidR="00C009C2" w:rsidRDefault="00E46239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579231A9" w14:textId="77777777" w:rsidR="00C009C2" w:rsidRDefault="00E46239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1E880660" w14:textId="77777777" w:rsidR="00C009C2" w:rsidRDefault="00C009C2">
      <w:pPr>
        <w:rPr>
          <w:color w:val="000000"/>
          <w:sz w:val="24"/>
        </w:rPr>
      </w:pPr>
    </w:p>
    <w:p w14:paraId="63694C84" w14:textId="77777777" w:rsidR="00C009C2" w:rsidRDefault="00E46239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 xml:space="preserve">Mikroregion </w:t>
      </w:r>
      <w:proofErr w:type="spellStart"/>
      <w:r>
        <w:rPr>
          <w:b/>
          <w:sz w:val="24"/>
        </w:rPr>
        <w:t>Třebechovicko</w:t>
      </w:r>
      <w:proofErr w:type="spellEnd"/>
      <w:r>
        <w:rPr>
          <w:b/>
          <w:sz w:val="24"/>
        </w:rPr>
        <w:t xml:space="preserve"> Svazek obcí</w:t>
      </w:r>
      <w:r>
        <w:fldChar w:fldCharType="end"/>
      </w:r>
    </w:p>
    <w:p w14:paraId="59A95445" w14:textId="77777777" w:rsidR="00C009C2" w:rsidRDefault="00C009C2">
      <w:pPr>
        <w:jc w:val="center"/>
        <w:rPr>
          <w:b/>
          <w:sz w:val="24"/>
        </w:rPr>
      </w:pP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C009C2" w14:paraId="1E81056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012BF9F" w14:textId="77777777" w:rsidR="00C009C2" w:rsidRDefault="00E46239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14:paraId="7A4E0775" w14:textId="77777777" w:rsidR="00C009C2" w:rsidRDefault="00E46239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Masarykovo náměstí 14, 503</w:t>
            </w:r>
            <w:r w:rsidR="00AA16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46 Třebechovice pod </w:t>
            </w:r>
            <w:proofErr w:type="spellStart"/>
            <w:r>
              <w:rPr>
                <w:sz w:val="24"/>
              </w:rPr>
              <w:t>Orebem</w:t>
            </w:r>
            <w:proofErr w:type="spellEnd"/>
            <w:r>
              <w:fldChar w:fldCharType="end"/>
            </w:r>
          </w:p>
        </w:tc>
      </w:tr>
      <w:tr w:rsidR="00C009C2" w14:paraId="0A572F6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6B8D120" w14:textId="77777777" w:rsidR="00C009C2" w:rsidRDefault="00E46239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14:paraId="0B3BA5E0" w14:textId="77777777" w:rsidR="00C009C2" w:rsidRDefault="00E46239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Ing. Jiří Němec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předseda</w:t>
            </w:r>
            <w:r>
              <w:fldChar w:fldCharType="end"/>
            </w:r>
          </w:p>
        </w:tc>
      </w:tr>
      <w:tr w:rsidR="00C009C2" w14:paraId="2AFEA76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DC288FD" w14:textId="77777777" w:rsidR="00C009C2" w:rsidRDefault="00E46239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14:paraId="3B0E3471" w14:textId="77777777" w:rsidR="00C009C2" w:rsidRDefault="00E46239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70898511</w:t>
            </w:r>
            <w:r>
              <w:fldChar w:fldCharType="end"/>
            </w:r>
          </w:p>
        </w:tc>
      </w:tr>
      <w:tr w:rsidR="00C009C2" w14:paraId="6361DD4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669A1F2" w14:textId="77777777" w:rsidR="00C009C2" w:rsidRDefault="00E46239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14:paraId="1D766DE0" w14:textId="77777777" w:rsidR="00C009C2" w:rsidRDefault="00E46239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DotisSubjBankAccount  \* MERGEFORMAT </w:instrText>
            </w:r>
            <w:r>
              <w:fldChar w:fldCharType="separate"/>
            </w:r>
            <w:r>
              <w:rPr>
                <w:sz w:val="24"/>
              </w:rPr>
              <w:t>78-7557250287/0100</w:t>
            </w:r>
            <w:r>
              <w:fldChar w:fldCharType="end"/>
            </w:r>
          </w:p>
        </w:tc>
      </w:tr>
    </w:tbl>
    <w:p w14:paraId="3C71C6E7" w14:textId="77777777" w:rsidR="00C009C2" w:rsidRDefault="00C009C2">
      <w:pPr>
        <w:rPr>
          <w:sz w:val="24"/>
        </w:rPr>
      </w:pPr>
    </w:p>
    <w:p w14:paraId="73E85FE9" w14:textId="77777777" w:rsidR="00C009C2" w:rsidRDefault="00E46239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34B45F3D" w14:textId="77777777" w:rsidR="00C009C2" w:rsidRDefault="00C009C2">
      <w:pPr>
        <w:jc w:val="center"/>
        <w:rPr>
          <w:sz w:val="24"/>
        </w:rPr>
      </w:pPr>
    </w:p>
    <w:p w14:paraId="06B668BA" w14:textId="77777777" w:rsidR="00C009C2" w:rsidRDefault="00E46239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1EDC5893" w14:textId="77777777" w:rsidR="00C009C2" w:rsidRDefault="00E46239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063ED14E" w14:textId="77777777" w:rsidR="00C009C2" w:rsidRDefault="00E46239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>Předmětem této smlouvy je poskytnutí účelové neinvestiční dotace z dotačního fondu poskytovatele na financování výdajů vynaložených na realizaci projektu s názvem „</w:t>
      </w:r>
      <w:r>
        <w:fldChar w:fldCharType="begin"/>
      </w:r>
      <w:r>
        <w:rPr>
          <w:sz w:val="24"/>
        </w:rPr>
        <w:instrText xml:space="preserve"> DOCVARIABLE  ProfisTaskTitle  \* MERGEFORMAT </w:instrText>
      </w:r>
      <w:r>
        <w:fldChar w:fldCharType="separate"/>
      </w:r>
      <w:r>
        <w:rPr>
          <w:sz w:val="24"/>
        </w:rPr>
        <w:t xml:space="preserve">Podpora Mikroregionu </w:t>
      </w:r>
      <w:proofErr w:type="spellStart"/>
      <w:r>
        <w:rPr>
          <w:sz w:val="24"/>
        </w:rPr>
        <w:t>Třebechovicko</w:t>
      </w:r>
      <w:proofErr w:type="spellEnd"/>
      <w:r>
        <w:rPr>
          <w:sz w:val="24"/>
        </w:rPr>
        <w:t xml:space="preserve"> v roce 2021</w:t>
      </w:r>
      <w:r>
        <w:fldChar w:fldCharType="end"/>
      </w:r>
      <w:r>
        <w:rPr>
          <w:sz w:val="24"/>
        </w:rPr>
        <w:t xml:space="preserve">“, evidovaného pod číslem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21RRD02-0018</w:t>
      </w:r>
      <w:r>
        <w:fldChar w:fldCharType="end"/>
      </w:r>
      <w:r>
        <w:rPr>
          <w:sz w:val="24"/>
        </w:rPr>
        <w:t>, (dále jen „projekt“).</w:t>
      </w:r>
    </w:p>
    <w:p w14:paraId="32F03EE8" w14:textId="77777777" w:rsidR="00C009C2" w:rsidRDefault="00E46239">
      <w:pPr>
        <w:pStyle w:val="Odstavecseseznamem"/>
        <w:numPr>
          <w:ilvl w:val="0"/>
          <w:numId w:val="35"/>
        </w:numPr>
        <w:rPr>
          <w:sz w:val="24"/>
        </w:rPr>
      </w:pPr>
      <w:r>
        <w:rPr>
          <w:sz w:val="24"/>
        </w:rPr>
        <w:t xml:space="preserve">Dotace je určena na účel: </w:t>
      </w:r>
      <w:r>
        <w:rPr>
          <w:i/>
          <w:sz w:val="24"/>
        </w:rPr>
        <w:t>Podpora svazků obcí</w:t>
      </w:r>
      <w:r>
        <w:rPr>
          <w:sz w:val="24"/>
        </w:rPr>
        <w:t>.</w:t>
      </w:r>
    </w:p>
    <w:p w14:paraId="45AA0C25" w14:textId="77777777" w:rsidR="00C009C2" w:rsidRDefault="00C009C2">
      <w:pPr>
        <w:spacing w:after="240"/>
        <w:ind w:left="360"/>
        <w:jc w:val="both"/>
        <w:rPr>
          <w:sz w:val="24"/>
        </w:rPr>
      </w:pPr>
    </w:p>
    <w:p w14:paraId="27A0B452" w14:textId="77777777" w:rsidR="00C009C2" w:rsidRDefault="00E46239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5B326F33" w14:textId="77777777" w:rsidR="00C009C2" w:rsidRDefault="00E46239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38E0E752" w14:textId="77777777" w:rsidR="00C009C2" w:rsidRDefault="00E46239">
      <w:pPr>
        <w:numPr>
          <w:ilvl w:val="0"/>
          <w:numId w:val="42"/>
        </w:numPr>
        <w:spacing w:after="240"/>
        <w:jc w:val="both"/>
        <w:rPr>
          <w:sz w:val="24"/>
        </w:rPr>
      </w:pPr>
      <w:r>
        <w:rPr>
          <w:sz w:val="24"/>
        </w:rPr>
        <w:t xml:space="preserve">Příjemci je poskytována neinvestiční dotace ve výši 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59 000,00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 rozpočet uvedený v žádosti o poskytnutí dotace z dotačního fondu Královéhradeckého kraje č. 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21RRD02-0018</w:t>
      </w:r>
      <w:r>
        <w:fldChar w:fldCharType="end"/>
      </w:r>
      <w:r>
        <w:rPr>
          <w:sz w:val="24"/>
        </w:rPr>
        <w:t xml:space="preserve"> (dále jen „žádost o dotaci“). Maximální procentuální podíl dotace na uznatelných výdajích projektu nesmí přesáhnout </w:t>
      </w:r>
      <w:r>
        <w:fldChar w:fldCharType="begin"/>
      </w:r>
      <w:r>
        <w:rPr>
          <w:b/>
          <w:sz w:val="24"/>
        </w:rPr>
        <w:instrText xml:space="preserve"> DOCVARIABLE  DotisAppGrantPercent  \* MERGEFORMAT </w:instrText>
      </w:r>
      <w:r>
        <w:fldChar w:fldCharType="separate"/>
      </w:r>
      <w:r>
        <w:rPr>
          <w:b/>
          <w:sz w:val="24"/>
        </w:rPr>
        <w:t>70,00</w:t>
      </w:r>
      <w:r>
        <w:fldChar w:fldCharType="end"/>
      </w:r>
      <w:r>
        <w:rPr>
          <w:sz w:val="24"/>
        </w:rPr>
        <w:t xml:space="preserve"> </w:t>
      </w:r>
      <w:r>
        <w:rPr>
          <w:b/>
          <w:sz w:val="24"/>
        </w:rPr>
        <w:t>%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uvedených v žádosti o dotaci.</w:t>
      </w:r>
    </w:p>
    <w:p w14:paraId="27170EEE" w14:textId="77777777" w:rsidR="00C009C2" w:rsidRDefault="00E46239">
      <w:pPr>
        <w:numPr>
          <w:ilvl w:val="0"/>
          <w:numId w:val="42"/>
        </w:numPr>
        <w:spacing w:after="240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3AA487A5" w14:textId="77777777" w:rsidR="00113FF9" w:rsidRDefault="00113FF9">
      <w:pPr>
        <w:jc w:val="center"/>
        <w:rPr>
          <w:b/>
          <w:sz w:val="24"/>
        </w:rPr>
      </w:pPr>
    </w:p>
    <w:p w14:paraId="54F48DD8" w14:textId="77777777" w:rsidR="00C009C2" w:rsidRDefault="00E46239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III.</w:t>
      </w:r>
    </w:p>
    <w:p w14:paraId="44F28D8E" w14:textId="77777777" w:rsidR="00C009C2" w:rsidRDefault="00E46239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282D649E" w14:textId="77777777" w:rsidR="00C009C2" w:rsidRDefault="00E4623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„Zásady“), podmínkami dotačního programu </w:t>
      </w:r>
      <w:r>
        <w:fldChar w:fldCharType="begin"/>
      </w:r>
      <w:r>
        <w:rPr>
          <w:sz w:val="24"/>
        </w:rPr>
        <w:instrText xml:space="preserve"> DOCVARIABLE  ProfisPprCode  \* MERGEFORMAT </w:instrText>
      </w:r>
      <w:r>
        <w:fldChar w:fldCharType="separate"/>
      </w:r>
      <w:r>
        <w:rPr>
          <w:sz w:val="24"/>
        </w:rPr>
        <w:t>21RRD02</w:t>
      </w:r>
      <w:r>
        <w:fldChar w:fldCharType="end"/>
      </w:r>
      <w:r>
        <w:rPr>
          <w:sz w:val="24"/>
        </w:rPr>
        <w:t xml:space="preserve"> </w:t>
      </w:r>
      <w:r>
        <w:fldChar w:fldCharType="begin"/>
      </w:r>
      <w:r>
        <w:rPr>
          <w:sz w:val="24"/>
        </w:rPr>
        <w:instrText xml:space="preserve"> DOCVARIABLE  ProfisPprName  \* MERGEFORMAT </w:instrText>
      </w:r>
      <w:r>
        <w:fldChar w:fldCharType="separate"/>
      </w:r>
      <w:r>
        <w:rPr>
          <w:sz w:val="24"/>
        </w:rPr>
        <w:t>Podpora svazků obcí</w:t>
      </w:r>
      <w:r>
        <w:fldChar w:fldCharType="end"/>
      </w:r>
      <w:r>
        <w:rPr>
          <w:sz w:val="24"/>
        </w:rPr>
        <w:t xml:space="preserve"> (dále jen „dotační program“), dle kterých byla žádost o dotaci podána a s podmínkami této smlouvy. Zásady i 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7079C7AE" w14:textId="77777777" w:rsidR="00C009C2" w:rsidRDefault="00E4623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0AEE4697" w14:textId="77777777" w:rsidR="00C009C2" w:rsidRDefault="00E4623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7216C361" w14:textId="77777777" w:rsidR="00C009C2" w:rsidRDefault="00E46239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>ve které musejí být provedeny všechny činnosti spojené s realizací předmětného projektu, (dále jen „</w:t>
      </w:r>
      <w:r>
        <w:rPr>
          <w:b/>
          <w:sz w:val="24"/>
        </w:rPr>
        <w:t>doba realizace projektu</w:t>
      </w:r>
      <w:r>
        <w:rPr>
          <w:sz w:val="24"/>
        </w:rPr>
        <w:t xml:space="preserve">“) se stanovuje </w:t>
      </w:r>
      <w:r>
        <w:rPr>
          <w:b/>
          <w:sz w:val="24"/>
        </w:rPr>
        <w:t>od</w:t>
      </w:r>
      <w:r>
        <w:rPr>
          <w:sz w:val="24"/>
        </w:rPr>
        <w:t xml:space="preserve"> </w:t>
      </w:r>
      <w:r>
        <w:rPr>
          <w:b/>
          <w:sz w:val="24"/>
        </w:rPr>
        <w:t>1. 1. 2021 do 31. 12. 2021.</w:t>
      </w:r>
      <w:r>
        <w:rPr>
          <w:sz w:val="24"/>
        </w:rPr>
        <w:t xml:space="preserve"> 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6E5246BD" w14:textId="77777777" w:rsidR="00C009C2" w:rsidRDefault="00E4623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V případě, že je příjemce plátcem DPH, kterému vznikla daňová povinnost v době realizace projektu, může do uznatelných výdajů projektu započítat i odvod DPH související s realizací projektu, pokud bude tento odvod uskutečněn před předáním Závěrečné zprávy o realizaci projektu (dále jen „Závěrečná zpráva“), poskytovateli způsobem uvedeným v odstavci (11) tohoto článku. </w:t>
      </w:r>
    </w:p>
    <w:p w14:paraId="6570AD14" w14:textId="77777777" w:rsidR="00C009C2" w:rsidRDefault="00E4623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2EACD22D" w14:textId="77777777" w:rsidR="00C009C2" w:rsidRDefault="00E4623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 souladu se zákonem č. 134/2016 Sb., o zadávání veřejných zakázek, ve znění pozdějších předpisů (dále jen „ZZVZ“). </w:t>
      </w:r>
    </w:p>
    <w:p w14:paraId="3707D021" w14:textId="77777777" w:rsidR="00C009C2" w:rsidRDefault="00E4623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41C85C47" w14:textId="77777777" w:rsidR="00C009C2" w:rsidRDefault="00E4623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3E88E4E9" w14:textId="77777777" w:rsidR="00C009C2" w:rsidRDefault="00E46239">
      <w:pPr>
        <w:pStyle w:val="Odstavecseseznamem"/>
        <w:numPr>
          <w:ilvl w:val="0"/>
          <w:numId w:val="36"/>
        </w:numPr>
        <w:spacing w:after="120"/>
        <w:ind w:left="357" w:hanging="357"/>
        <w:jc w:val="both"/>
        <w:rPr>
          <w:rStyle w:val="Hypertextovodkaz"/>
          <w:color w:val="auto"/>
          <w:sz w:val="24"/>
          <w:u w:val="none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24C2A5AC" w14:textId="77777777" w:rsidR="00C009C2" w:rsidRDefault="00E46239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lastRenderedPageBreak/>
        <w:t>Příjemce je povinen předat poskytovateli Závěrečnou zprávu</w:t>
      </w:r>
      <w:r>
        <w:rPr>
          <w:sz w:val="24"/>
        </w:rPr>
        <w:t xml:space="preserve"> </w:t>
      </w:r>
      <w:r>
        <w:rPr>
          <w:b/>
          <w:sz w:val="24"/>
        </w:rPr>
        <w:t>do 31. 12. 2021.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Do 60 kalendářních dnů od odeslání Závěrečné zprávy prostřednictvím dotačního portálu je příjemce povinen doručit poskytovateli listinnou podobu Závěrečné zprávy podepsanou příjemcem dotace nebo ji zaslat ve formátu .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 xml:space="preserve"> do datové schránky poskytovatele „gcgbp3q“ (datová schránka odesílatele Závěrečné zprávy musí být vedena na příjemce).</w:t>
      </w:r>
    </w:p>
    <w:p w14:paraId="5A5A87F5" w14:textId="77777777" w:rsidR="00C009C2" w:rsidRDefault="00E4623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 na rozvoj Královéhradeckého kraje, seznam dokladů prokazujících výdaje vynaložené na realizaci projektu (číslo dokladu, účel použití dotace a výši dotace použité na daný výdaj, datum výdaje, částka v Kč), čestné prohlášení o pravdivosti a úplnosti předloženého seznamu dokladů a doklad o naplnění publicity finanční podpory od poskytovatele podle článku III. odst. (10) této smlouvy. Pokud výše poskytnuté dotace přesáhla 100.000 Kč, pak musí Závěrečná zpráva obsahovat i kopie dokladů vystavených na částku přesahující 40.000 Kč a 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5E1E9EFD" w14:textId="77777777" w:rsidR="00C009C2" w:rsidRDefault="00E4623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ve lhůtě 5 pracovních dnů po uplynutí lhůty pro předání Závěrečné zprávy o realizace projektu vrátit případnou nepoužitou část dotace, a to jejím odesláním na bankovní účet poskytovatele uvedený v záhlaví této smlouvy. Dotace či její části se považují za vrácené dnem, kdy byly připsány na bankovní účet poskytovatele uvedený v záhlaví této smlouvy.</w:t>
      </w:r>
    </w:p>
    <w:p w14:paraId="57C639B5" w14:textId="77777777" w:rsidR="00C009C2" w:rsidRDefault="00E4623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roku následujícího po kalendářním roce, ve kterém nebyl projekt ukončen.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6AA0C0E0" w14:textId="77777777" w:rsidR="00C009C2" w:rsidRDefault="00E4623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34142F56" w14:textId="77777777" w:rsidR="00C009C2" w:rsidRDefault="00E46239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má právo využít informace a výstupy realizovaného projektu včetně digitální </w:t>
      </w:r>
      <w:r>
        <w:br/>
      </w:r>
      <w:r>
        <w:rPr>
          <w:sz w:val="24"/>
        </w:rPr>
        <w:t>a tištěné prezentace k případnému nekomerčnímu využití, a to bez souhlasu příjemce. Příjemce je povinen toto právo poskytovatele strpět a zavazuje se mu poskytnout k jeho realizaci veškerou součinnost.</w:t>
      </w:r>
    </w:p>
    <w:p w14:paraId="0568C78B" w14:textId="77777777" w:rsidR="00C009C2" w:rsidRDefault="00E46239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1FBBD60C" w14:textId="77777777" w:rsidR="00C009C2" w:rsidRDefault="00E46239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040F46D5" w14:textId="77777777" w:rsidR="00C009C2" w:rsidRDefault="00E46239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591CFCE5" w14:textId="77777777" w:rsidR="00C009C2" w:rsidRDefault="00E46239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lastRenderedPageBreak/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 250/2000 Sb., o rozpočtových pravidlech územních rozpočtů“), bude postupováno dle tohoto zákona a zákona č. 280/2009 Sb., daňový řád, ve znění pozdějších předpisů.</w:t>
      </w:r>
    </w:p>
    <w:p w14:paraId="481EBAC7" w14:textId="77777777" w:rsidR="00C009C2" w:rsidRDefault="00E46239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5DF0391C" w14:textId="77777777" w:rsidR="00C009C2" w:rsidRDefault="00E46239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63CBD8B0" w14:textId="77777777" w:rsidR="00C009C2" w:rsidRDefault="00E46239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1E44B8E6" w14:textId="77777777" w:rsidR="00C009C2" w:rsidRDefault="00E46239">
      <w:pPr>
        <w:spacing w:after="120"/>
        <w:ind w:left="357"/>
        <w:jc w:val="both"/>
        <w:rPr>
          <w:sz w:val="24"/>
        </w:rPr>
      </w:pPr>
      <w:r>
        <w:rPr>
          <w:sz w:val="24"/>
        </w:rPr>
        <w:t xml:space="preserve">Příslušné orgány poskytovatele či osoby pověřené poskytovatelem jsou v souladu se zákonem č. 129/2000 Sb., o krajích ve znění pozdějších předpisů (dále jen „zákon o krajích“), zákonem č. 320/2001 Sb., o finanční kontrole, a zákonem č. 250/2000 Sb., o rozpočtových pravidlech územních rozpočtů, oprávněny kdykoli kontrolovat dodržení podmínek, za kterých byla dotace poskytnuta. </w:t>
      </w:r>
    </w:p>
    <w:p w14:paraId="4D7604AE" w14:textId="77777777" w:rsidR="00C009C2" w:rsidRDefault="00E46239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439E58BC" w14:textId="77777777" w:rsidR="00C009C2" w:rsidRDefault="00E46239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2CBEEFC0" w14:textId="77777777" w:rsidR="00C009C2" w:rsidRDefault="00E46239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34006F38" w14:textId="77777777" w:rsidR="00C009C2" w:rsidRDefault="00E46239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Podmínky, jejichž porušení je dle ustanovení § </w:t>
      </w:r>
      <w:proofErr w:type="gramStart"/>
      <w:r>
        <w:rPr>
          <w:sz w:val="24"/>
        </w:rPr>
        <w:t>10a</w:t>
      </w:r>
      <w:proofErr w:type="gramEnd"/>
      <w:r>
        <w:rPr>
          <w:sz w:val="24"/>
        </w:rPr>
        <w:t xml:space="preserve"> odst. (6) ZORP považováno za méně závažné, za které se uloží odvod za porušení rozpočtové kázně nižší, než odpovídá výši neoprávněně použitých nebo zadržených peněžních prostředků:</w:t>
      </w:r>
    </w:p>
    <w:p w14:paraId="0FB7825A" w14:textId="77777777" w:rsidR="00C009C2" w:rsidRDefault="00E46239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(14) této smlouvy]:</w:t>
      </w:r>
    </w:p>
    <w:p w14:paraId="0E10635B" w14:textId="77777777" w:rsidR="00C009C2" w:rsidRDefault="00E46239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25C0576D" w14:textId="77777777" w:rsidR="00C009C2" w:rsidRDefault="00E46239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5EE6C15E" w14:textId="77777777" w:rsidR="00C009C2" w:rsidRDefault="00E46239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článek III. odst. (6), (8), (9), (10) a (12) této smlouvy – odvod ve výši 5 % z celkové částky poskytnuté dotace,</w:t>
      </w:r>
    </w:p>
    <w:p w14:paraId="55952C02" w14:textId="77777777" w:rsidR="00C009C2" w:rsidRDefault="00E46239">
      <w:pPr>
        <w:numPr>
          <w:ilvl w:val="1"/>
          <w:numId w:val="39"/>
        </w:numPr>
        <w:spacing w:after="120"/>
        <w:ind w:left="709" w:hanging="357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56C6220A" w14:textId="77777777" w:rsidR="00C009C2" w:rsidRDefault="00E46239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0A14C742" w14:textId="77777777" w:rsidR="00C009C2" w:rsidRDefault="00E46239">
      <w:pPr>
        <w:keepNext/>
        <w:spacing w:before="240"/>
        <w:jc w:val="center"/>
        <w:rPr>
          <w:b/>
          <w:sz w:val="24"/>
        </w:rPr>
      </w:pPr>
      <w:r>
        <w:rPr>
          <w:b/>
          <w:sz w:val="24"/>
        </w:rPr>
        <w:lastRenderedPageBreak/>
        <w:t>VII.</w:t>
      </w:r>
    </w:p>
    <w:p w14:paraId="5A2CD87C" w14:textId="77777777" w:rsidR="00C009C2" w:rsidRDefault="00E46239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0579FF04" w14:textId="77777777" w:rsidR="00C009C2" w:rsidRDefault="00E46239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Zásadami, dotačním programem a souvisejícími dokumenty.</w:t>
      </w:r>
    </w:p>
    <w:p w14:paraId="3438FA7F" w14:textId="77777777" w:rsidR="00C009C2" w:rsidRDefault="00E46239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08EE9CE7" w14:textId="77777777" w:rsidR="00C009C2" w:rsidRDefault="00E46239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4505F753" w14:textId="77777777" w:rsidR="00C009C2" w:rsidRDefault="00E46239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10EE07D8" w14:textId="77777777" w:rsidR="00C009C2" w:rsidRDefault="00E46239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16AF9109" w14:textId="77777777" w:rsidR="00C009C2" w:rsidRDefault="00E46239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VIII.</w:t>
      </w:r>
    </w:p>
    <w:p w14:paraId="685BB626" w14:textId="77777777" w:rsidR="00C009C2" w:rsidRDefault="00E46239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2167AC45" w14:textId="77777777" w:rsidR="00C009C2" w:rsidRDefault="00E46239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21488C17" w14:textId="77777777" w:rsidR="00C009C2" w:rsidRDefault="00E46239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77330A98" w14:textId="77777777" w:rsidR="00C009C2" w:rsidRDefault="00E46239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7C2A6AEB" w14:textId="77777777" w:rsidR="00C009C2" w:rsidRDefault="00E46239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0254A366" w14:textId="77777777" w:rsidR="00C009C2" w:rsidRDefault="00E46239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040D346F" w14:textId="77777777" w:rsidR="00C009C2" w:rsidRDefault="00E46239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09A13888" w14:textId="77777777" w:rsidR="00C009C2" w:rsidRDefault="00E46239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09027857" w14:textId="77777777" w:rsidR="00C009C2" w:rsidRDefault="00E46239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 xml:space="preserve">Tato smlouva nabývá platnosti a účinnosti dnem jejího podpisu smluvními stranami, pokud zvláštní právní předpis [zejména zákon č. 340/2015 Sb., o zvláštních podmínkách účinnosti </w:t>
      </w:r>
      <w:r>
        <w:rPr>
          <w:sz w:val="24"/>
        </w:rPr>
        <w:lastRenderedPageBreak/>
        <w:t>některých smluv, uveřejňování těchto smluv a o registru smluv (zákon o registru smluv), ve znění pozdějších předpisů] nestanoví účinnost jinak.</w:t>
      </w:r>
    </w:p>
    <w:p w14:paraId="3ECF5C01" w14:textId="77777777" w:rsidR="00C009C2" w:rsidRDefault="00E46239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3409605B" w14:textId="77777777" w:rsidR="00C009C2" w:rsidRDefault="00E46239">
      <w:pPr>
        <w:keepNext/>
        <w:ind w:left="357"/>
        <w:jc w:val="both"/>
        <w:rPr>
          <w:sz w:val="24"/>
        </w:rPr>
      </w:pPr>
      <w:r>
        <w:rPr>
          <w:sz w:val="24"/>
        </w:rPr>
        <w:t>O poskytnutí dotace a uzavření této smlouvy rozhodlo Zastupitelstvo Královéhradeckého kraje na svém zasedání konaném dne 3. 5. 2021 usnesením č. ZK/5/259/2021.</w:t>
      </w:r>
    </w:p>
    <w:p w14:paraId="66C250FB" w14:textId="77777777" w:rsidR="00C009C2" w:rsidRDefault="00C009C2">
      <w:pPr>
        <w:keepNext/>
        <w:ind w:left="357"/>
        <w:jc w:val="both"/>
        <w:rPr>
          <w:sz w:val="24"/>
        </w:rPr>
      </w:pPr>
    </w:p>
    <w:p w14:paraId="47A9A9CA" w14:textId="77777777" w:rsidR="00C009C2" w:rsidRDefault="00C009C2">
      <w:pPr>
        <w:keepNext/>
        <w:ind w:left="357"/>
        <w:jc w:val="both"/>
        <w:rPr>
          <w:sz w:val="24"/>
        </w:rPr>
      </w:pPr>
    </w:p>
    <w:p w14:paraId="52E386D8" w14:textId="77777777" w:rsidR="00C009C2" w:rsidRDefault="00C009C2">
      <w:pPr>
        <w:keepNext/>
        <w:ind w:left="357"/>
        <w:jc w:val="both"/>
        <w:rPr>
          <w:sz w:val="24"/>
        </w:rPr>
      </w:pPr>
    </w:p>
    <w:p w14:paraId="7DB8EBD9" w14:textId="77777777" w:rsidR="00C009C2" w:rsidRDefault="00E46239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…………………. dne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….......………                V Hradci Králové dne .................................</w:t>
      </w:r>
    </w:p>
    <w:p w14:paraId="3A3CECCD" w14:textId="77777777" w:rsidR="00C009C2" w:rsidRDefault="00C009C2">
      <w:pPr>
        <w:tabs>
          <w:tab w:val="left" w:pos="284"/>
          <w:tab w:val="center" w:pos="2160"/>
          <w:tab w:val="center" w:pos="7020"/>
        </w:tabs>
        <w:rPr>
          <w:sz w:val="24"/>
        </w:rPr>
      </w:pPr>
    </w:p>
    <w:p w14:paraId="4E554FCF" w14:textId="77777777" w:rsidR="00113FF9" w:rsidRDefault="00113FF9">
      <w:pPr>
        <w:tabs>
          <w:tab w:val="left" w:pos="284"/>
          <w:tab w:val="center" w:pos="2160"/>
          <w:tab w:val="center" w:pos="7020"/>
        </w:tabs>
        <w:rPr>
          <w:sz w:val="24"/>
        </w:rPr>
      </w:pPr>
    </w:p>
    <w:p w14:paraId="39E3A226" w14:textId="77777777" w:rsidR="00113FF9" w:rsidRDefault="00113FF9">
      <w:pPr>
        <w:tabs>
          <w:tab w:val="left" w:pos="284"/>
          <w:tab w:val="center" w:pos="2160"/>
          <w:tab w:val="center" w:pos="7020"/>
        </w:tabs>
        <w:rPr>
          <w:sz w:val="24"/>
        </w:rPr>
      </w:pPr>
    </w:p>
    <w:p w14:paraId="6CD05F7F" w14:textId="77777777" w:rsidR="00C009C2" w:rsidRDefault="00C009C2">
      <w:pPr>
        <w:tabs>
          <w:tab w:val="center" w:pos="2160"/>
          <w:tab w:val="center" w:pos="7020"/>
        </w:tabs>
        <w:rPr>
          <w:sz w:val="24"/>
        </w:rPr>
      </w:pPr>
    </w:p>
    <w:p w14:paraId="10EC8739" w14:textId="77777777" w:rsidR="00C009C2" w:rsidRDefault="00E46239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         …...……………………………………….</w:t>
      </w:r>
    </w:p>
    <w:p w14:paraId="5D0C4164" w14:textId="77777777" w:rsidR="00C009C2" w:rsidRDefault="00E46239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C009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77" w:bottom="1843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9B705" w14:textId="77777777" w:rsidR="00B02722" w:rsidRDefault="00B02722">
      <w:r>
        <w:separator/>
      </w:r>
    </w:p>
  </w:endnote>
  <w:endnote w:type="continuationSeparator" w:id="0">
    <w:p w14:paraId="0F75EFC5" w14:textId="77777777" w:rsidR="00B02722" w:rsidRDefault="00B0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EAC3C" w14:textId="77777777" w:rsidR="00C009C2" w:rsidRDefault="00E46239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2</w:t>
    </w:r>
    <w:r>
      <w:fldChar w:fldCharType="end"/>
    </w:r>
  </w:p>
  <w:p w14:paraId="0E023DC3" w14:textId="77777777" w:rsidR="00C009C2" w:rsidRDefault="00C009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C6C8" w14:textId="77777777" w:rsidR="00C009C2" w:rsidRDefault="00E46239">
    <w:pPr>
      <w:pStyle w:val="Zpat"/>
      <w:jc w:val="center"/>
      <w:rPr>
        <w:color w:val="4472C4" w:themeColor="accent1"/>
      </w:rPr>
    </w:pPr>
    <w:r>
      <w:rPr>
        <w:color w:val="4472C4" w:themeColor="accent1"/>
      </w:rPr>
      <w:t xml:space="preserve">Stránka </w:t>
    </w:r>
    <w:r>
      <w:fldChar w:fldCharType="begin"/>
    </w:r>
    <w:r>
      <w:rPr>
        <w:color w:val="4472C4" w:themeColor="accent1"/>
      </w:rPr>
      <w:instrText>PAGE  \* Arabic  \* MERGEFORMAT</w:instrText>
    </w:r>
    <w:r>
      <w:fldChar w:fldCharType="separate"/>
    </w:r>
    <w:r>
      <w:rPr>
        <w:color w:val="4472C4" w:themeColor="accent1"/>
      </w:rPr>
      <w:t>2</w:t>
    </w:r>
    <w:r>
      <w:fldChar w:fldCharType="end"/>
    </w:r>
    <w:r>
      <w:rPr>
        <w:color w:val="4472C4" w:themeColor="accent1"/>
      </w:rPr>
      <w:t xml:space="preserve"> z </w:t>
    </w:r>
    <w:r>
      <w:fldChar w:fldCharType="begin"/>
    </w:r>
    <w:r>
      <w:rPr>
        <w:color w:val="4472C4" w:themeColor="accent1"/>
      </w:rPr>
      <w:instrText>NUMPAGES  \* Arabic  \* MERGEFORMAT</w:instrText>
    </w:r>
    <w:r>
      <w:fldChar w:fldCharType="separate"/>
    </w:r>
    <w:r>
      <w:rPr>
        <w:color w:val="4472C4" w:themeColor="accent1"/>
      </w:rPr>
      <w:t>2</w:t>
    </w:r>
    <w:r>
      <w:fldChar w:fldCharType="end"/>
    </w:r>
  </w:p>
  <w:p w14:paraId="3DDDBA94" w14:textId="77777777" w:rsidR="00C009C2" w:rsidRDefault="00C009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4D8FA" w14:textId="77777777" w:rsidR="00C009C2" w:rsidRDefault="00C009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67C8C" w14:textId="77777777" w:rsidR="00B02722" w:rsidRDefault="00B02722">
      <w:r>
        <w:separator/>
      </w:r>
    </w:p>
  </w:footnote>
  <w:footnote w:type="continuationSeparator" w:id="0">
    <w:p w14:paraId="18CCDE6E" w14:textId="77777777" w:rsidR="00B02722" w:rsidRDefault="00B0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0EC1" w14:textId="77777777" w:rsidR="00C009C2" w:rsidRDefault="00C009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2EE36" w14:textId="77777777" w:rsidR="00C009C2" w:rsidRDefault="00E46239">
    <w:pPr>
      <w:pStyle w:val="Zhlav"/>
    </w:pPr>
    <w:r>
      <w:t xml:space="preserve">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C63A" w14:textId="77777777" w:rsidR="00C009C2" w:rsidRDefault="00C009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398"/>
    <w:multiLevelType w:val="hybridMultilevel"/>
    <w:tmpl w:val="AC0851C8"/>
    <w:lvl w:ilvl="0" w:tplc="B54E07B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26C66B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EE6A14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140BA0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06A848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88E2A4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B1CF20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9FC735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13888A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8746E00"/>
    <w:multiLevelType w:val="multilevel"/>
    <w:tmpl w:val="AD6A3D2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" w15:restartNumberingAfterBreak="0">
    <w:nsid w:val="0A7A103F"/>
    <w:multiLevelType w:val="multilevel"/>
    <w:tmpl w:val="0DA4A9F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" w15:restartNumberingAfterBreak="0">
    <w:nsid w:val="0A800968"/>
    <w:multiLevelType w:val="hybridMultilevel"/>
    <w:tmpl w:val="FA145492"/>
    <w:lvl w:ilvl="0" w:tplc="C48A9682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A054476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8A0CE4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CD2045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ED6192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23C903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DEC46F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0D4961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5E0AFA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EF90668"/>
    <w:multiLevelType w:val="hybridMultilevel"/>
    <w:tmpl w:val="DF5C5580"/>
    <w:lvl w:ilvl="0" w:tplc="A7ACF32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DFE829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69E68A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5B42E3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6A6A56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190387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67CE4F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726B30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B626DF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2BB3526"/>
    <w:multiLevelType w:val="multilevel"/>
    <w:tmpl w:val="8538344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15365B26"/>
    <w:multiLevelType w:val="hybridMultilevel"/>
    <w:tmpl w:val="EF7CFA5C"/>
    <w:lvl w:ilvl="0" w:tplc="63E26CD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B372B49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B142AD9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977047D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3CCEF72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C38610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408822A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9AAFF8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BF8A85D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7" w15:restartNumberingAfterBreak="0">
    <w:nsid w:val="15771CFD"/>
    <w:multiLevelType w:val="multilevel"/>
    <w:tmpl w:val="99AE554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8" w15:restartNumberingAfterBreak="0">
    <w:nsid w:val="17F53D4E"/>
    <w:multiLevelType w:val="multilevel"/>
    <w:tmpl w:val="56183DC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9" w15:restartNumberingAfterBreak="0">
    <w:nsid w:val="230F3C0D"/>
    <w:multiLevelType w:val="multilevel"/>
    <w:tmpl w:val="0852898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265F36BA"/>
    <w:multiLevelType w:val="multilevel"/>
    <w:tmpl w:val="828CA54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1" w15:restartNumberingAfterBreak="0">
    <w:nsid w:val="290444C6"/>
    <w:multiLevelType w:val="hybridMultilevel"/>
    <w:tmpl w:val="2CAC47C0"/>
    <w:lvl w:ilvl="0" w:tplc="05201BB6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9320A20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8E026F2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D0BA20B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9D4621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6B8578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A06CB5D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194FBD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6D32891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 w15:restartNumberingAfterBreak="0">
    <w:nsid w:val="29513C5F"/>
    <w:multiLevelType w:val="hybridMultilevel"/>
    <w:tmpl w:val="8E8CFF92"/>
    <w:lvl w:ilvl="0" w:tplc="26B43F5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0EA6663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CBA5EF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BE817B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4F8E82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1EC769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3AE727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8A21C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97609A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C3770C3"/>
    <w:multiLevelType w:val="multilevel"/>
    <w:tmpl w:val="72825E2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4" w15:restartNumberingAfterBreak="0">
    <w:nsid w:val="30E46371"/>
    <w:multiLevelType w:val="hybridMultilevel"/>
    <w:tmpl w:val="85B02228"/>
    <w:lvl w:ilvl="0" w:tplc="DDC8CC3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F36400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500AEF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C38DC5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2043A0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18A377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82C624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8CA808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A304DF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514102B"/>
    <w:multiLevelType w:val="multilevel"/>
    <w:tmpl w:val="0D32813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35203ACE"/>
    <w:multiLevelType w:val="hybridMultilevel"/>
    <w:tmpl w:val="63B6B2EE"/>
    <w:lvl w:ilvl="0" w:tplc="C47C810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26A454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84029F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A8A732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03E29D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ADAE54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7BE1C1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F62539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050AE2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681243F"/>
    <w:multiLevelType w:val="multilevel"/>
    <w:tmpl w:val="85C421C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 w15:restartNumberingAfterBreak="0">
    <w:nsid w:val="382C3887"/>
    <w:multiLevelType w:val="hybridMultilevel"/>
    <w:tmpl w:val="A9745804"/>
    <w:lvl w:ilvl="0" w:tplc="E2906432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361A02A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27EE62F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CC0C74E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26A4BCE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E1B8F9C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C3E23D0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E9C6EBC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6B76F8E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9" w15:restartNumberingAfterBreak="0">
    <w:nsid w:val="3C665002"/>
    <w:multiLevelType w:val="multilevel"/>
    <w:tmpl w:val="53F8B912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0" w15:restartNumberingAfterBreak="0">
    <w:nsid w:val="3EC66972"/>
    <w:multiLevelType w:val="multilevel"/>
    <w:tmpl w:val="09A67A6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3EE16EFC"/>
    <w:multiLevelType w:val="hybridMultilevel"/>
    <w:tmpl w:val="066CB2CE"/>
    <w:lvl w:ilvl="0" w:tplc="1D2C8B8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E50C923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20CA7E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F3C530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B441AF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024999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4641BD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6E01C6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B9A554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4727F29"/>
    <w:multiLevelType w:val="multilevel"/>
    <w:tmpl w:val="51BE69F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3" w15:restartNumberingAfterBreak="0">
    <w:nsid w:val="4B6A6AA8"/>
    <w:multiLevelType w:val="multilevel"/>
    <w:tmpl w:val="FF68E06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4E04BED"/>
    <w:multiLevelType w:val="hybridMultilevel"/>
    <w:tmpl w:val="2FDC7B08"/>
    <w:lvl w:ilvl="0" w:tplc="5252AC8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486CEDA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4B60C2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12CACE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EAA8BD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B4C938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FDE9AA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68A45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0FAE6D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572D2B4B"/>
    <w:multiLevelType w:val="multilevel"/>
    <w:tmpl w:val="110A03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583C4AA1"/>
    <w:multiLevelType w:val="hybridMultilevel"/>
    <w:tmpl w:val="6D281F3A"/>
    <w:lvl w:ilvl="0" w:tplc="3F10D32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0B122C7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646D61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2707EB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C9C1F2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918252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5BC97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6447F6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43A13E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AC86FD0"/>
    <w:multiLevelType w:val="multilevel"/>
    <w:tmpl w:val="7E64653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8" w15:restartNumberingAfterBreak="0">
    <w:nsid w:val="5DA84F56"/>
    <w:multiLevelType w:val="hybridMultilevel"/>
    <w:tmpl w:val="BB08C626"/>
    <w:lvl w:ilvl="0" w:tplc="5D78592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A7B694A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1C288F5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674C1C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0F020A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39E746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206A2A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A98C37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FF67AA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61B2297E"/>
    <w:multiLevelType w:val="hybridMultilevel"/>
    <w:tmpl w:val="02944762"/>
    <w:lvl w:ilvl="0" w:tplc="D9DEA5E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01705E9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B10A6F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65C628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AE84A8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A74E74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AE09B3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444676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8BA12D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638400C3"/>
    <w:multiLevelType w:val="hybridMultilevel"/>
    <w:tmpl w:val="BF7CA188"/>
    <w:lvl w:ilvl="0" w:tplc="4BEE5430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48FEAE2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060E15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C38A89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3943B9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D864DD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E3038B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B0EDF7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846397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63F02CB7"/>
    <w:multiLevelType w:val="hybridMultilevel"/>
    <w:tmpl w:val="2C1EED96"/>
    <w:lvl w:ilvl="0" w:tplc="14B4C64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19F0689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5E63CE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A7C389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EF4F8F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2EA6A4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02EFDD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0FCF8A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106910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6D11FF6"/>
    <w:multiLevelType w:val="hybridMultilevel"/>
    <w:tmpl w:val="C08A290A"/>
    <w:lvl w:ilvl="0" w:tplc="D13C8F8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39C3D6A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702E32F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308071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B922CE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C8C7AB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730CC0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99C12F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AEAF84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67F4573E"/>
    <w:multiLevelType w:val="multilevel"/>
    <w:tmpl w:val="6A70E44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69773D2E"/>
    <w:multiLevelType w:val="multilevel"/>
    <w:tmpl w:val="A63246B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6C2D42DD"/>
    <w:multiLevelType w:val="multilevel"/>
    <w:tmpl w:val="A6D49A7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6" w15:restartNumberingAfterBreak="0">
    <w:nsid w:val="717F66A8"/>
    <w:multiLevelType w:val="hybridMultilevel"/>
    <w:tmpl w:val="FCC8390C"/>
    <w:lvl w:ilvl="0" w:tplc="C8D060A4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E0F6BF4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FDCAFA4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96277D2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50402A0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C95C418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2AF0ABD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574ECD5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2E58331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7" w15:restartNumberingAfterBreak="0">
    <w:nsid w:val="73DA5141"/>
    <w:multiLevelType w:val="hybridMultilevel"/>
    <w:tmpl w:val="D3389170"/>
    <w:lvl w:ilvl="0" w:tplc="E1D4092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F98888C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D4E618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7B69A7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754C2B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5ECAE6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B9A490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EEA395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688C44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4F36721"/>
    <w:multiLevelType w:val="hybridMultilevel"/>
    <w:tmpl w:val="6BCC05CA"/>
    <w:lvl w:ilvl="0" w:tplc="55F4D7B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73F4DA8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BDE4E2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C8A38E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C72B00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1D447F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D0E3DE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6E2328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F542BC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8C27C4E"/>
    <w:multiLevelType w:val="hybridMultilevel"/>
    <w:tmpl w:val="42B6CEA8"/>
    <w:lvl w:ilvl="0" w:tplc="93603E90">
      <w:start w:val="1"/>
      <w:numFmt w:val="decimal"/>
      <w:lvlText w:val="(%1)"/>
      <w:lvlJc w:val="left"/>
      <w:pPr>
        <w:ind w:left="720" w:hanging="360"/>
      </w:pPr>
    </w:lvl>
    <w:lvl w:ilvl="1" w:tplc="6BE009F2">
      <w:start w:val="1"/>
      <w:numFmt w:val="lowerLetter"/>
      <w:lvlText w:val="%2."/>
      <w:lvlJc w:val="left"/>
      <w:pPr>
        <w:ind w:left="1440" w:hanging="360"/>
      </w:pPr>
    </w:lvl>
    <w:lvl w:ilvl="2" w:tplc="DBE80366">
      <w:start w:val="1"/>
      <w:numFmt w:val="lowerRoman"/>
      <w:lvlText w:val="%3."/>
      <w:lvlJc w:val="right"/>
      <w:pPr>
        <w:ind w:left="2160" w:hanging="180"/>
      </w:pPr>
    </w:lvl>
    <w:lvl w:ilvl="3" w:tplc="D0A27C66">
      <w:start w:val="1"/>
      <w:numFmt w:val="decimal"/>
      <w:lvlText w:val="%4."/>
      <w:lvlJc w:val="left"/>
      <w:pPr>
        <w:ind w:left="2880" w:hanging="360"/>
      </w:pPr>
    </w:lvl>
    <w:lvl w:ilvl="4" w:tplc="ED6A81B6">
      <w:start w:val="1"/>
      <w:numFmt w:val="lowerLetter"/>
      <w:lvlText w:val="%5."/>
      <w:lvlJc w:val="left"/>
      <w:pPr>
        <w:ind w:left="3600" w:hanging="360"/>
      </w:pPr>
    </w:lvl>
    <w:lvl w:ilvl="5" w:tplc="86B2C73C">
      <w:start w:val="1"/>
      <w:numFmt w:val="lowerRoman"/>
      <w:lvlText w:val="%6."/>
      <w:lvlJc w:val="right"/>
      <w:pPr>
        <w:ind w:left="4320" w:hanging="180"/>
      </w:pPr>
    </w:lvl>
    <w:lvl w:ilvl="6" w:tplc="FB14B54C">
      <w:start w:val="1"/>
      <w:numFmt w:val="decimal"/>
      <w:lvlText w:val="%7."/>
      <w:lvlJc w:val="left"/>
      <w:pPr>
        <w:ind w:left="5040" w:hanging="360"/>
      </w:pPr>
    </w:lvl>
    <w:lvl w:ilvl="7" w:tplc="AED804E6">
      <w:start w:val="1"/>
      <w:numFmt w:val="lowerLetter"/>
      <w:lvlText w:val="%8."/>
      <w:lvlJc w:val="left"/>
      <w:pPr>
        <w:ind w:left="5760" w:hanging="360"/>
      </w:pPr>
    </w:lvl>
    <w:lvl w:ilvl="8" w:tplc="4C66412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61858"/>
    <w:multiLevelType w:val="multilevel"/>
    <w:tmpl w:val="2AEC226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1" w15:restartNumberingAfterBreak="0">
    <w:nsid w:val="7E205B75"/>
    <w:multiLevelType w:val="hybridMultilevel"/>
    <w:tmpl w:val="E7A40D6E"/>
    <w:lvl w:ilvl="0" w:tplc="7960E318">
      <w:start w:val="1"/>
      <w:numFmt w:val="lowerLetter"/>
      <w:lvlText w:val="%1)"/>
      <w:lvlJc w:val="left"/>
      <w:pPr>
        <w:ind w:left="1854" w:hanging="360"/>
      </w:pPr>
    </w:lvl>
    <w:lvl w:ilvl="1" w:tplc="C6486B3A">
      <w:start w:val="1"/>
      <w:numFmt w:val="lowerLetter"/>
      <w:lvlText w:val="%2."/>
      <w:lvlJc w:val="left"/>
      <w:pPr>
        <w:ind w:left="2574" w:hanging="360"/>
      </w:pPr>
    </w:lvl>
    <w:lvl w:ilvl="2" w:tplc="13BA0420">
      <w:start w:val="1"/>
      <w:numFmt w:val="lowerLetter"/>
      <w:lvlText w:val="%3."/>
      <w:lvlJc w:val="left"/>
      <w:pPr>
        <w:ind w:left="3294" w:hanging="180"/>
      </w:pPr>
    </w:lvl>
    <w:lvl w:ilvl="3" w:tplc="91B2F9F0">
      <w:start w:val="1"/>
      <w:numFmt w:val="decimal"/>
      <w:lvlText w:val="%4."/>
      <w:lvlJc w:val="left"/>
      <w:pPr>
        <w:ind w:left="4014" w:hanging="360"/>
      </w:pPr>
    </w:lvl>
    <w:lvl w:ilvl="4" w:tplc="2B502616">
      <w:start w:val="1"/>
      <w:numFmt w:val="lowerLetter"/>
      <w:lvlText w:val="%5."/>
      <w:lvlJc w:val="left"/>
      <w:pPr>
        <w:ind w:left="4734" w:hanging="360"/>
      </w:pPr>
    </w:lvl>
    <w:lvl w:ilvl="5" w:tplc="75F22A8E">
      <w:start w:val="1"/>
      <w:numFmt w:val="lowerRoman"/>
      <w:lvlText w:val="%6."/>
      <w:lvlJc w:val="right"/>
      <w:pPr>
        <w:ind w:left="5454" w:hanging="180"/>
      </w:pPr>
    </w:lvl>
    <w:lvl w:ilvl="6" w:tplc="D0A4E3C2">
      <w:start w:val="1"/>
      <w:numFmt w:val="decimal"/>
      <w:lvlText w:val="%7."/>
      <w:lvlJc w:val="left"/>
      <w:pPr>
        <w:ind w:left="6174" w:hanging="360"/>
      </w:pPr>
    </w:lvl>
    <w:lvl w:ilvl="7" w:tplc="0A2225BA">
      <w:start w:val="1"/>
      <w:numFmt w:val="lowerLetter"/>
      <w:lvlText w:val="%8."/>
      <w:lvlJc w:val="left"/>
      <w:pPr>
        <w:ind w:left="6894" w:hanging="360"/>
      </w:pPr>
    </w:lvl>
    <w:lvl w:ilvl="8" w:tplc="C9288A94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0"/>
  </w:num>
  <w:num w:numId="2">
    <w:abstractNumId w:val="26"/>
  </w:num>
  <w:num w:numId="3">
    <w:abstractNumId w:val="2"/>
  </w:num>
  <w:num w:numId="4">
    <w:abstractNumId w:val="3"/>
  </w:num>
  <w:num w:numId="5">
    <w:abstractNumId w:val="1"/>
  </w:num>
  <w:num w:numId="6">
    <w:abstractNumId w:val="25"/>
  </w:num>
  <w:num w:numId="7">
    <w:abstractNumId w:val="29"/>
  </w:num>
  <w:num w:numId="8">
    <w:abstractNumId w:val="0"/>
  </w:num>
  <w:num w:numId="9">
    <w:abstractNumId w:val="38"/>
  </w:num>
  <w:num w:numId="10">
    <w:abstractNumId w:val="37"/>
  </w:num>
  <w:num w:numId="11">
    <w:abstractNumId w:val="36"/>
  </w:num>
  <w:num w:numId="12">
    <w:abstractNumId w:val="34"/>
  </w:num>
  <w:num w:numId="13">
    <w:abstractNumId w:val="9"/>
  </w:num>
  <w:num w:numId="14">
    <w:abstractNumId w:val="19"/>
  </w:num>
  <w:num w:numId="15">
    <w:abstractNumId w:val="22"/>
  </w:num>
  <w:num w:numId="16">
    <w:abstractNumId w:val="40"/>
  </w:num>
  <w:num w:numId="17">
    <w:abstractNumId w:val="33"/>
  </w:num>
  <w:num w:numId="18">
    <w:abstractNumId w:val="13"/>
  </w:num>
  <w:num w:numId="19">
    <w:abstractNumId w:val="30"/>
  </w:num>
  <w:num w:numId="20">
    <w:abstractNumId w:val="12"/>
  </w:num>
  <w:num w:numId="21">
    <w:abstractNumId w:val="32"/>
  </w:num>
  <w:num w:numId="22">
    <w:abstractNumId w:val="41"/>
  </w:num>
  <w:num w:numId="23">
    <w:abstractNumId w:val="28"/>
  </w:num>
  <w:num w:numId="24">
    <w:abstractNumId w:val="4"/>
  </w:num>
  <w:num w:numId="25">
    <w:abstractNumId w:val="21"/>
  </w:num>
  <w:num w:numId="26">
    <w:abstractNumId w:val="14"/>
  </w:num>
  <w:num w:numId="27">
    <w:abstractNumId w:val="16"/>
  </w:num>
  <w:num w:numId="28">
    <w:abstractNumId w:val="7"/>
  </w:num>
  <w:num w:numId="29">
    <w:abstractNumId w:val="11"/>
  </w:num>
  <w:num w:numId="30">
    <w:abstractNumId w:val="15"/>
  </w:num>
  <w:num w:numId="31">
    <w:abstractNumId w:val="5"/>
  </w:num>
  <w:num w:numId="32">
    <w:abstractNumId w:val="17"/>
  </w:num>
  <w:num w:numId="33">
    <w:abstractNumId w:val="23"/>
  </w:num>
  <w:num w:numId="34">
    <w:abstractNumId w:val="31"/>
  </w:num>
  <w:num w:numId="35">
    <w:abstractNumId w:val="18"/>
  </w:num>
  <w:num w:numId="36">
    <w:abstractNumId w:val="27"/>
  </w:num>
  <w:num w:numId="37">
    <w:abstractNumId w:val="20"/>
  </w:num>
  <w:num w:numId="38">
    <w:abstractNumId w:val="24"/>
  </w:num>
  <w:num w:numId="39">
    <w:abstractNumId w:val="39"/>
  </w:num>
  <w:num w:numId="40">
    <w:abstractNumId w:val="35"/>
  </w:num>
  <w:num w:numId="41">
    <w:abstractNumId w:val="8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78 571,42"/>
    <w:docVar w:name="DotisAppGrantPercent" w:val="70,00"/>
    <w:docVar w:name="DotisAppIncomeOrganization" w:val="23 571,42"/>
    <w:docVar w:name="DotisAppInvestmentGrant" w:val="0,00"/>
    <w:docVar w:name="DotisAppOtherGrant" w:val="41 000,00"/>
    <w:docVar w:name="DotisAppPersonalGrant" w:val="14 000,00"/>
    <w:docVar w:name="DotisAppTotalGrant" w:val=" 59 000,00"/>
    <w:docVar w:name="DotisDateTimeSent" w:val="16.12.2019 09:35:05"/>
    <w:docVar w:name="DotisEndDate" w:val="31.12.2020"/>
    <w:docVar w:name="DotisEvalPercent" w:val="92"/>
    <w:docVar w:name="DotisFounderAddress" w:val=" "/>
    <w:docVar w:name="DotisFounderBankAcc" w:val=" "/>
    <w:docVar w:name="DotisFounderDeputyName" w:val=" "/>
    <w:docVar w:name="DotisFounderDIC" w:val=" "/>
    <w:docVar w:name="DotisFounderIC" w:val=" "/>
    <w:docVar w:name="DotisFounderName" w:val=" "/>
    <w:docVar w:name="DotisGrantAnnouncementDate" w:val="14.10.2019"/>
    <w:docVar w:name="DotisGrantAnnouncementNumber" w:val="ZK/23/1848/2019"/>
    <w:docVar w:name="DotisGrantApprovalDate" w:val="04.05.2020"/>
    <w:docVar w:name="DotisGrantApprovalNumber" w:val="ZK/28/2265/2020"/>
    <w:docVar w:name="DotisPurpose" w:val="Realizací projektu dojde k podpoře regionálního rozvoje na úrovni malých_x000a_ obcí. Díky realizaci projektu budou realizovány společné projekty, _x000a_které budou přínosné pro svazek a jeho obyvatele, což bude mít pozitivní_x000a_ dopad zároveň i na Královéhradecký kraj."/>
    <w:docVar w:name="DotisReqCostSumm" w:val="88 500,00"/>
    <w:docVar w:name="DotisReqIncomeOrganization" w:val="26 550,00"/>
    <w:docVar w:name="DotisReqInvestmentGrant" w:val="0,00"/>
    <w:docVar w:name="DotisReqOtherGrant" w:val="47 950,00"/>
    <w:docVar w:name="DotisReqPersonalGrant" w:val="14 000,00"/>
    <w:docVar w:name="DotisReqRepContactFunction" w:val="předseda"/>
    <w:docVar w:name="DotisReqRepContactName" w:val="Ing. Jiří Němec"/>
    <w:docVar w:name="DotisReqStatOrgFunction" w:val="předseda"/>
    <w:docVar w:name="DotisReqStatOrgName" w:val=" "/>
    <w:docVar w:name="DotisReqTotalGrant" w:val="61 950,00"/>
    <w:docVar w:name="DotisStartDate" w:val="01.01.2020"/>
    <w:docVar w:name="DotisSubjBankAccount" w:val="78-7557250287/0100"/>
    <w:docVar w:name="DotisSubjBankName" w:val="Komerční banka, a.s."/>
    <w:docVar w:name="DotisSugCostSumm" w:val="78 571,42"/>
    <w:docVar w:name="DotisSugIncomeOrganization" w:val="23 571,42"/>
    <w:docVar w:name="DotisSugInvestmentGrant" w:val="0,00"/>
    <w:docVar w:name="DotisSugOtherGrant" w:val="41 000,00"/>
    <w:docVar w:name="DotisSugPersonalGrant" w:val="14 000,00"/>
    <w:docVar w:name="DotisSugTotalGrant" w:val="55 000,00"/>
    <w:docVar w:name="ProfisConAddress" w:val="_x000d_náměstí Republiky 6_x000d_54901  Nové Město nad Metují"/>
    <w:docVar w:name="ProfisConBirthDate" w:val=" "/>
    <w:docVar w:name="ProfisConCntCode" w:val="CZ"/>
    <w:docVar w:name="ProfisConCntName" w:val="Česko"/>
    <w:docVar w:name="ProfisConFax" w:val=" "/>
    <w:docVar w:name="ProfisConFirstName" w:val=" "/>
    <w:docVar w:name="ProfisConMail" w:val=" "/>
    <w:docVar w:name="ProfisConMobile" w:val=" "/>
    <w:docVar w:name="ProfisConPhone" w:val=" "/>
    <w:docVar w:name="ProfisConPosition" w:val=" "/>
    <w:docVar w:name="ProfisConStreet" w:val="náměstí Republiky 6"/>
    <w:docVar w:name="ProfisConSurname" w:val=" "/>
    <w:docVar w:name="ProfisConTitleBeg" w:val=" "/>
    <w:docVar w:name="ProfisConTitleEnd" w:val=" "/>
    <w:docVar w:name="ProfisConTown" w:val="Nové Město nad Metují"/>
    <w:docVar w:name="ProfisConZIP" w:val="54901"/>
    <w:docVar w:name="ProfisDate" w:val="13.05.2020"/>
    <w:docVar w:name="ProfisDelAddCntCode" w:val="CZ"/>
    <w:docVar w:name="ProfisDelAddCntName" w:val="Česko"/>
    <w:docVar w:name="ProfisDelAddStreet" w:val="náměstí Republiky 6"/>
    <w:docVar w:name="ProfisDelAddTown" w:val="Nové Město nad Metují"/>
    <w:docVar w:name="ProfisDelAddZIP" w:val="549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21RRD02"/>
    <w:docVar w:name="ProfisPprName" w:val="Podpora svazků obcí"/>
    <w:docVar w:name="ProfisPrjCode" w:val="RRD"/>
    <w:docVar w:name="ProfisPrjName" w:val="Regionální rozvoj"/>
    <w:docVar w:name="ProfisSubjAccountName" w:val=" "/>
    <w:docVar w:name="ProfisSubjAddress" w:val="Dobrovolný svazek obcí Region &quot;Novoměstsko&quot;_x000d__x000d_náměstí Republiky 6_x000d_549 01  Nové Město nad Metují"/>
    <w:docVar w:name="ProfisSubjBankAccount" w:val="78-8927220267/0100"/>
    <w:docVar w:name="ProfisSubjBankName" w:val="Komerční bank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Mikroregion Třebechovicko Svazek obcí"/>
    <w:docVar w:name="ProfisSubjOIN" w:val="70898511"/>
    <w:docVar w:name="ProfisSubjPayDays" w:val=" "/>
    <w:docVar w:name="ProfisSubjPhone" w:val=" "/>
    <w:docVar w:name="ProfisSubjSalut" w:val=" "/>
    <w:docVar w:name="ProfisSubjStreet" w:val="náměstí Republiky 6"/>
    <w:docVar w:name="ProfisSubjStreetZIPTown" w:val="Masarykovo náměstí 14, 50346  Třebechovice pod Orebem"/>
    <w:docVar w:name="ProfisSubjTIN" w:val=" "/>
    <w:docVar w:name="ProfisSubjTown" w:val="Nové Město nad Metují"/>
    <w:docVar w:name="ProfisSubjZIP" w:val="54901"/>
    <w:docVar w:name="ProfisTaskCode" w:val="21RRD02-0018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9"/>
    <w:docVar w:name="ProfisTaskEnd" w:val="31.12.2020"/>
    <w:docVar w:name="ProfisTaskPlace" w:val=" "/>
    <w:docVar w:name="ProfisTaskPrice" w:val="61 950,00"/>
    <w:docVar w:name="ProfisTaskPriceWords" w:val="šedesátjedentisícdevětsetpadesát"/>
    <w:docVar w:name="ProfisTaskSol" w:val="Mazurová Andrea"/>
    <w:docVar w:name="ProfisTaskSolMail" w:val="amazurova@kr-kralovehradecky.cz"/>
    <w:docVar w:name="ProfisTaskSolMobile" w:val="495 817 497"/>
    <w:docVar w:name="ProfisTaskSolTel" w:val="495 817 497"/>
    <w:docVar w:name="ProfisTaskTerm" w:val=" "/>
    <w:docVar w:name="ProfisTaskText" w:val=" "/>
    <w:docVar w:name="ProfisTaskTitle" w:val="Podpora Mikroregionu Třebechovicko v roce 2021"/>
    <w:docVar w:name="ProfisTaskValidFrom" w:val=" "/>
    <w:docVar w:name="ProfisUser" w:val="Mazurová Andrea"/>
    <w:docVar w:name="ProfisUserDocSign" w:val=" "/>
    <w:docVar w:name="ProfisUserEmail" w:val="amazurova@kr-kralovehradecky.cz"/>
    <w:docVar w:name="ProfisUserMobile" w:val="495 817 497"/>
    <w:docVar w:name="ProfisUserPhone" w:val="495 817 497"/>
    <w:docVar w:name="ProfisVat1" w:val="21%"/>
    <w:docVar w:name="ProfisVat2" w:val="15%"/>
    <w:docVar w:name="ProfisVat3" w:val="10%"/>
  </w:docVars>
  <w:rsids>
    <w:rsidRoot w:val="00C009C2"/>
    <w:rsid w:val="00113FF9"/>
    <w:rsid w:val="002474BE"/>
    <w:rsid w:val="00AA165F"/>
    <w:rsid w:val="00B02722"/>
    <w:rsid w:val="00C009C2"/>
    <w:rsid w:val="00E4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9814"/>
  <w15:docId w15:val="{0F76BCEF-27C9-4FAB-856F-058BD080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2413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Mazurová Andrea</dc:creator>
  <cp:lastModifiedBy>Mazurová Andrea</cp:lastModifiedBy>
  <cp:revision>6</cp:revision>
  <cp:lastPrinted>2021-05-24T13:54:00Z</cp:lastPrinted>
  <dcterms:created xsi:type="dcterms:W3CDTF">2021-05-24T09:27:00Z</dcterms:created>
  <dcterms:modified xsi:type="dcterms:W3CDTF">2021-05-24T13:54:00Z</dcterms:modified>
</cp:coreProperties>
</file>