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97B" w:rsidRDefault="00AA18B0">
      <w:pPr>
        <w:spacing w:after="304" w:line="259" w:lineRule="auto"/>
        <w:ind w:left="29" w:right="0" w:firstLine="0"/>
        <w:jc w:val="center"/>
      </w:pPr>
      <w:r>
        <w:rPr>
          <w:sz w:val="38"/>
        </w:rPr>
        <w:t>SMLOUVA</w:t>
      </w:r>
    </w:p>
    <w:p w:rsidR="0051797B" w:rsidRDefault="00AA18B0">
      <w:pPr>
        <w:spacing w:after="432" w:line="265" w:lineRule="auto"/>
        <w:ind w:left="262" w:right="252" w:hanging="10"/>
        <w:jc w:val="center"/>
      </w:pPr>
      <w:r>
        <w:rPr>
          <w:sz w:val="22"/>
        </w:rPr>
        <w:t>č. P10310008</w:t>
      </w:r>
    </w:p>
    <w:p w:rsidR="0051797B" w:rsidRDefault="00AA18B0">
      <w:pPr>
        <w:spacing w:after="63" w:line="259" w:lineRule="auto"/>
        <w:ind w:left="0" w:right="7" w:firstLine="0"/>
        <w:jc w:val="center"/>
      </w:pPr>
      <w:r>
        <w:rPr>
          <w:sz w:val="24"/>
        </w:rPr>
        <w:t>o dodávce programového systému</w:t>
      </w:r>
    </w:p>
    <w:p w:rsidR="0051797B" w:rsidRDefault="00AA18B0">
      <w:pPr>
        <w:spacing w:after="503" w:line="265" w:lineRule="auto"/>
        <w:ind w:left="262" w:right="0" w:hanging="10"/>
        <w:jc w:val="center"/>
      </w:pPr>
      <w:r>
        <w:rPr>
          <w:sz w:val="22"/>
        </w:rPr>
        <w:t>kterou uzavírají</w:t>
      </w:r>
    </w:p>
    <w:tbl>
      <w:tblPr>
        <w:tblStyle w:val="TableGrid"/>
        <w:tblW w:w="8369" w:type="dxa"/>
        <w:tblInd w:w="-2101" w:type="dxa"/>
        <w:tblCellMar>
          <w:top w:w="25" w:type="dxa"/>
          <w:left w:w="0" w:type="dxa"/>
          <w:bottom w:w="5" w:type="dxa"/>
          <w:right w:w="0" w:type="dxa"/>
        </w:tblCellMar>
        <w:tblLook w:val="04A0" w:firstRow="1" w:lastRow="0" w:firstColumn="1" w:lastColumn="0" w:noHBand="0" w:noVBand="1"/>
      </w:tblPr>
      <w:tblGrid>
        <w:gridCol w:w="2072"/>
        <w:gridCol w:w="6297"/>
      </w:tblGrid>
      <w:tr w:rsidR="0051797B">
        <w:trPr>
          <w:trHeight w:val="5003"/>
        </w:trPr>
        <w:tc>
          <w:tcPr>
            <w:tcW w:w="2072" w:type="dxa"/>
            <w:tcBorders>
              <w:top w:val="nil"/>
              <w:left w:val="nil"/>
              <w:bottom w:val="nil"/>
              <w:right w:val="nil"/>
            </w:tcBorders>
          </w:tcPr>
          <w:p w:rsidR="0051797B" w:rsidRDefault="00AA18B0">
            <w:pPr>
              <w:spacing w:after="0" w:line="259" w:lineRule="auto"/>
              <w:ind w:left="29" w:right="0" w:firstLine="0"/>
              <w:jc w:val="left"/>
            </w:pPr>
            <w:r>
              <w:rPr>
                <w:sz w:val="22"/>
                <w:u w:val="single" w:color="000000"/>
              </w:rPr>
              <w:t>Odběratel ,</w:t>
            </w:r>
          </w:p>
        </w:tc>
        <w:tc>
          <w:tcPr>
            <w:tcW w:w="6296" w:type="dxa"/>
            <w:tcBorders>
              <w:top w:val="nil"/>
              <w:left w:val="nil"/>
              <w:bottom w:val="nil"/>
              <w:right w:val="nil"/>
            </w:tcBorders>
          </w:tcPr>
          <w:p w:rsidR="0051797B" w:rsidRDefault="00AA18B0">
            <w:pPr>
              <w:spacing w:after="0" w:line="259" w:lineRule="auto"/>
              <w:ind w:left="65" w:right="0" w:firstLine="0"/>
            </w:pPr>
            <w:r>
              <w:rPr>
                <w:sz w:val="24"/>
              </w:rPr>
              <w:t>Základní škola Svatoplukova 7, Šternberk, příspěvková organizace</w:t>
            </w:r>
          </w:p>
          <w:p w:rsidR="0051797B" w:rsidRDefault="00566E4F">
            <w:pPr>
              <w:spacing w:after="163" w:line="259" w:lineRule="auto"/>
              <w:ind w:left="79" w:right="0" w:firstLine="0"/>
              <w:jc w:val="left"/>
            </w:pPr>
            <w:r>
              <w:t>Svatoplukova 7, psč</w:t>
            </w:r>
            <w:r w:rsidR="00AA18B0">
              <w:t xml:space="preserve"> 785 01 Šternberk</w:t>
            </w:r>
          </w:p>
          <w:p w:rsidR="0051797B" w:rsidRDefault="00AA18B0">
            <w:pPr>
              <w:spacing w:after="15" w:line="227" w:lineRule="auto"/>
              <w:ind w:left="209" w:right="1346" w:hanging="209"/>
            </w:pPr>
            <w:r>
              <w:t xml:space="preserve">statutární zástupce </w:t>
            </w:r>
            <w:r w:rsidR="00566E4F">
              <w:t>- ředitelka školy bankovní spojení</w:t>
            </w:r>
            <w:r>
              <w:t>: ČSOB a.</w:t>
            </w:r>
            <w:r w:rsidR="00566E4F">
              <w:t>s. pobočka Šternberk číslo účtu</w:t>
            </w:r>
            <w:r>
              <w:t xml:space="preserve">. </w:t>
            </w:r>
          </w:p>
          <w:p w:rsidR="0051797B" w:rsidRDefault="00AA18B0">
            <w:pPr>
              <w:tabs>
                <w:tab w:val="center" w:pos="1324"/>
                <w:tab w:val="center" w:pos="2281"/>
              </w:tabs>
              <w:spacing w:after="17" w:line="259" w:lineRule="auto"/>
              <w:ind w:left="0" w:right="0" w:firstLine="0"/>
              <w:jc w:val="left"/>
            </w:pPr>
            <w:r>
              <w:tab/>
              <w:t>IČO</w:t>
            </w:r>
            <w:r>
              <w:tab/>
            </w:r>
            <w:r>
              <w:t>619 89 860</w:t>
            </w:r>
          </w:p>
          <w:p w:rsidR="00566E4F" w:rsidRDefault="00AA18B0">
            <w:pPr>
              <w:spacing w:after="0" w:line="252" w:lineRule="auto"/>
              <w:ind w:left="165" w:right="1684" w:firstLine="1051"/>
            </w:pPr>
            <w:r>
              <w:t xml:space="preserve">Dič </w:t>
            </w:r>
          </w:p>
          <w:p w:rsidR="00566E4F" w:rsidRDefault="00AA18B0">
            <w:pPr>
              <w:spacing w:after="0" w:line="252" w:lineRule="auto"/>
              <w:ind w:left="165" w:right="1684" w:firstLine="1051"/>
            </w:pPr>
            <w:r>
              <w:t xml:space="preserve">kontaktní osoba • </w:t>
            </w:r>
          </w:p>
          <w:p w:rsidR="0051797B" w:rsidRDefault="00AA18B0">
            <w:pPr>
              <w:spacing w:after="0" w:line="252" w:lineRule="auto"/>
              <w:ind w:left="165" w:right="1684" w:firstLine="1051"/>
            </w:pPr>
            <w:r>
              <w:t xml:space="preserve">- mzdová účetní tel. </w:t>
            </w:r>
            <w:r>
              <w:t xml:space="preserve">• </w:t>
            </w:r>
            <w:r>
              <w:t xml:space="preserve">e-mail . </w:t>
            </w:r>
          </w:p>
          <w:p w:rsidR="0051797B" w:rsidRDefault="00AA18B0">
            <w:pPr>
              <w:spacing w:after="259" w:line="265" w:lineRule="auto"/>
              <w:ind w:left="849" w:right="2303" w:firstLine="871"/>
            </w:pPr>
            <w:r>
              <w:t>- tajemnice tel.</w:t>
            </w:r>
            <w:r>
              <w:t xml:space="preserve">, </w:t>
            </w:r>
            <w:r>
              <w:t xml:space="preserve">tel.a fax </w:t>
            </w:r>
            <w:r>
              <w:t xml:space="preserve">• </w:t>
            </w:r>
            <w:r>
              <w:t xml:space="preserve">e-mail • </w:t>
            </w:r>
          </w:p>
          <w:p w:rsidR="0051797B" w:rsidRDefault="00AA18B0">
            <w:pPr>
              <w:spacing w:after="259" w:line="259" w:lineRule="auto"/>
              <w:ind w:left="756" w:right="0" w:firstLine="0"/>
              <w:jc w:val="left"/>
            </w:pPr>
            <w:r>
              <w:rPr>
                <w:sz w:val="22"/>
              </w:rPr>
              <w:t>(dále jen odběratel)</w:t>
            </w:r>
          </w:p>
          <w:p w:rsidR="0051797B" w:rsidRDefault="00AA18B0">
            <w:pPr>
              <w:spacing w:after="0" w:line="259" w:lineRule="auto"/>
              <w:ind w:left="2166" w:right="0" w:firstLine="0"/>
              <w:jc w:val="left"/>
            </w:pPr>
            <w:r>
              <w:rPr>
                <w:sz w:val="28"/>
              </w:rPr>
              <w:t>a</w:t>
            </w:r>
          </w:p>
        </w:tc>
      </w:tr>
      <w:tr w:rsidR="0051797B">
        <w:trPr>
          <w:trHeight w:val="409"/>
        </w:trPr>
        <w:tc>
          <w:tcPr>
            <w:tcW w:w="2072" w:type="dxa"/>
            <w:tcBorders>
              <w:top w:val="nil"/>
              <w:left w:val="nil"/>
              <w:bottom w:val="nil"/>
              <w:right w:val="nil"/>
            </w:tcBorders>
            <w:vAlign w:val="bottom"/>
          </w:tcPr>
          <w:p w:rsidR="0051797B" w:rsidRDefault="00AA18B0">
            <w:pPr>
              <w:spacing w:after="0" w:line="259" w:lineRule="auto"/>
              <w:ind w:left="0" w:right="0" w:firstLine="0"/>
              <w:jc w:val="left"/>
            </w:pPr>
            <w:r>
              <w:rPr>
                <w:sz w:val="24"/>
                <w:u w:val="single" w:color="000000"/>
              </w:rPr>
              <w:t>Dodavatel .</w:t>
            </w:r>
          </w:p>
        </w:tc>
        <w:tc>
          <w:tcPr>
            <w:tcW w:w="6296" w:type="dxa"/>
            <w:tcBorders>
              <w:top w:val="nil"/>
              <w:left w:val="nil"/>
              <w:bottom w:val="nil"/>
              <w:right w:val="nil"/>
            </w:tcBorders>
            <w:vAlign w:val="bottom"/>
          </w:tcPr>
          <w:p w:rsidR="0051797B" w:rsidRDefault="00AA18B0">
            <w:pPr>
              <w:spacing w:after="0" w:line="259" w:lineRule="auto"/>
              <w:ind w:left="43" w:right="0" w:firstLine="0"/>
              <w:jc w:val="left"/>
            </w:pPr>
            <w:r>
              <w:rPr>
                <w:sz w:val="24"/>
              </w:rPr>
              <w:t>Kvasar, spol. s r.o.</w:t>
            </w:r>
          </w:p>
        </w:tc>
      </w:tr>
    </w:tbl>
    <w:p w:rsidR="0051797B" w:rsidRDefault="00AA18B0">
      <w:pPr>
        <w:spacing w:after="269" w:line="216" w:lineRule="auto"/>
        <w:ind w:left="7" w:right="727" w:firstLine="7"/>
        <w:jc w:val="left"/>
      </w:pPr>
      <w:r>
        <w:rPr>
          <w:sz w:val="18"/>
        </w:rPr>
        <w:t>K Pasekám 3679, 760 01 Zlín, P.O.BOX 141 zapsána v OR u KS Brno dne 28. 03. 1991, oddíl. C, vložka 907</w:t>
      </w:r>
    </w:p>
    <w:p w:rsidR="0051797B" w:rsidRDefault="00AA18B0">
      <w:pPr>
        <w:spacing w:after="0"/>
        <w:ind w:left="158" w:right="0" w:hanging="158"/>
      </w:pPr>
      <w:r>
        <w:t xml:space="preserve">statutární zástupce • </w:t>
      </w:r>
      <w:r>
        <w:t xml:space="preserve">- jednatel společnosti </w:t>
      </w:r>
      <w:r>
        <w:rPr>
          <w:noProof/>
        </w:rPr>
        <w:drawing>
          <wp:inline distT="0" distB="0" distL="0" distR="0">
            <wp:extent cx="4569" cy="4569"/>
            <wp:effectExtent l="0" t="0" r="0" b="0"/>
            <wp:docPr id="999" name="Picture 999"/>
            <wp:cNvGraphicFramePr/>
            <a:graphic xmlns:a="http://schemas.openxmlformats.org/drawingml/2006/main">
              <a:graphicData uri="http://schemas.openxmlformats.org/drawingml/2006/picture">
                <pic:pic xmlns:pic="http://schemas.openxmlformats.org/drawingml/2006/picture">
                  <pic:nvPicPr>
                    <pic:cNvPr id="999" name="Picture 999"/>
                    <pic:cNvPicPr/>
                  </pic:nvPicPr>
                  <pic:blipFill>
                    <a:blip r:embed="rId7"/>
                    <a:stretch>
                      <a:fillRect/>
                    </a:stretch>
                  </pic:blipFill>
                  <pic:spPr>
                    <a:xfrm>
                      <a:off x="0" y="0"/>
                      <a:ext cx="4569" cy="4569"/>
                    </a:xfrm>
                    <a:prstGeom prst="rect">
                      <a:avLst/>
                    </a:prstGeom>
                  </pic:spPr>
                </pic:pic>
              </a:graphicData>
            </a:graphic>
          </wp:inline>
        </w:drawing>
      </w:r>
      <w:r>
        <w:t xml:space="preserve">bankovní spojení . Komerční banka Zlín a.s. číslo účtu </w:t>
      </w:r>
    </w:p>
    <w:p w:rsidR="0051797B" w:rsidRDefault="00AA18B0">
      <w:pPr>
        <w:spacing w:after="254" w:line="275" w:lineRule="auto"/>
        <w:ind w:left="921" w:right="1835" w:firstLine="266"/>
      </w:pPr>
      <w:r>
        <w:t xml:space="preserve">Dič • CZ </w:t>
      </w:r>
      <w:r>
        <w:t xml:space="preserve">tel./fax </w:t>
      </w:r>
      <w:r>
        <w:t xml:space="preserve">• </w:t>
      </w:r>
      <w:r>
        <w:t>5</w:t>
      </w:r>
      <w:r>
        <w:t xml:space="preserve">e-mail </w:t>
      </w:r>
    </w:p>
    <w:p w:rsidR="0051797B" w:rsidRDefault="00AA18B0">
      <w:pPr>
        <w:spacing w:after="3" w:line="259" w:lineRule="auto"/>
        <w:ind w:left="701" w:right="136"/>
      </w:pPr>
      <w:r>
        <w:rPr>
          <w:sz w:val="22"/>
        </w:rPr>
        <w:t>(dále jen dodavatel)</w:t>
      </w:r>
    </w:p>
    <w:p w:rsidR="0051797B" w:rsidRDefault="0051797B">
      <w:pPr>
        <w:sectPr w:rsidR="0051797B">
          <w:footerReference w:type="even" r:id="rId8"/>
          <w:footerReference w:type="default" r:id="rId9"/>
          <w:footerReference w:type="first" r:id="rId10"/>
          <w:pgSz w:w="11902" w:h="16834"/>
          <w:pgMar w:top="2749" w:right="3699" w:bottom="849" w:left="3267" w:header="708" w:footer="824" w:gutter="0"/>
          <w:cols w:space="708"/>
          <w:titlePg/>
        </w:sectPr>
      </w:pPr>
    </w:p>
    <w:p w:rsidR="0051797B" w:rsidRDefault="00AA18B0">
      <w:pPr>
        <w:spacing w:after="43" w:line="259" w:lineRule="auto"/>
        <w:ind w:left="-50" w:right="0" w:firstLine="0"/>
        <w:jc w:val="left"/>
      </w:pPr>
      <w:r>
        <w:rPr>
          <w:noProof/>
          <w:sz w:val="22"/>
        </w:rPr>
        <w:lastRenderedPageBreak/>
        <mc:AlternateContent>
          <mc:Choice Requires="wpg">
            <w:drawing>
              <wp:inline distT="0" distB="0" distL="0" distR="0">
                <wp:extent cx="5807499" cy="9140"/>
                <wp:effectExtent l="0" t="0" r="0" b="0"/>
                <wp:docPr id="35569" name="Group 35569"/>
                <wp:cNvGraphicFramePr/>
                <a:graphic xmlns:a="http://schemas.openxmlformats.org/drawingml/2006/main">
                  <a:graphicData uri="http://schemas.microsoft.com/office/word/2010/wordprocessingGroup">
                    <wpg:wgp>
                      <wpg:cNvGrpSpPr/>
                      <wpg:grpSpPr>
                        <a:xfrm>
                          <a:off x="0" y="0"/>
                          <a:ext cx="5807499" cy="9140"/>
                          <a:chOff x="0" y="0"/>
                          <a:chExt cx="5807499" cy="9140"/>
                        </a:xfrm>
                      </wpg:grpSpPr>
                      <wps:wsp>
                        <wps:cNvPr id="35568" name="Shape 35568"/>
                        <wps:cNvSpPr/>
                        <wps:spPr>
                          <a:xfrm>
                            <a:off x="0" y="0"/>
                            <a:ext cx="5807499" cy="9140"/>
                          </a:xfrm>
                          <a:custGeom>
                            <a:avLst/>
                            <a:gdLst/>
                            <a:ahLst/>
                            <a:cxnLst/>
                            <a:rect l="0" t="0" r="0" b="0"/>
                            <a:pathLst>
                              <a:path w="5807499" h="9140">
                                <a:moveTo>
                                  <a:pt x="0" y="4569"/>
                                </a:moveTo>
                                <a:lnTo>
                                  <a:pt x="5807499" y="4569"/>
                                </a:lnTo>
                              </a:path>
                            </a:pathLst>
                          </a:custGeom>
                          <a:ln w="914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569" style="width:457.283pt;height:0.719666pt;mso-position-horizontal-relative:char;mso-position-vertical-relative:line" coordsize="58074,91">
                <v:shape id="Shape 35568" style="position:absolute;width:58074;height:91;left:0;top:0;" coordsize="5807499,9140" path="m0,4569l5807499,4569">
                  <v:stroke weight="0.719666pt" endcap="flat" joinstyle="miter" miterlimit="1" on="true" color="#000000"/>
                  <v:fill on="false" color="#000000"/>
                </v:shape>
              </v:group>
            </w:pict>
          </mc:Fallback>
        </mc:AlternateContent>
      </w:r>
    </w:p>
    <w:p w:rsidR="0051797B" w:rsidRDefault="00AA18B0">
      <w:pPr>
        <w:spacing w:after="0" w:line="259" w:lineRule="auto"/>
        <w:ind w:left="8872" w:right="0" w:firstLine="0"/>
        <w:jc w:val="left"/>
      </w:pPr>
      <w:r>
        <w:rPr>
          <w:sz w:val="18"/>
        </w:rPr>
        <w:t xml:space="preserve">I </w:t>
      </w:r>
      <w:r>
        <w:rPr>
          <w:noProof/>
        </w:rPr>
        <w:drawing>
          <wp:inline distT="0" distB="0" distL="0" distR="0">
            <wp:extent cx="13708" cy="9141"/>
            <wp:effectExtent l="0" t="0" r="0" b="0"/>
            <wp:docPr id="1000" name="Picture 1000"/>
            <wp:cNvGraphicFramePr/>
            <a:graphic xmlns:a="http://schemas.openxmlformats.org/drawingml/2006/main">
              <a:graphicData uri="http://schemas.openxmlformats.org/drawingml/2006/picture">
                <pic:pic xmlns:pic="http://schemas.openxmlformats.org/drawingml/2006/picture">
                  <pic:nvPicPr>
                    <pic:cNvPr id="1000" name="Picture 1000"/>
                    <pic:cNvPicPr/>
                  </pic:nvPicPr>
                  <pic:blipFill>
                    <a:blip r:embed="rId11"/>
                    <a:stretch>
                      <a:fillRect/>
                    </a:stretch>
                  </pic:blipFill>
                  <pic:spPr>
                    <a:xfrm>
                      <a:off x="0" y="0"/>
                      <a:ext cx="13708" cy="9141"/>
                    </a:xfrm>
                    <a:prstGeom prst="rect">
                      <a:avLst/>
                    </a:prstGeom>
                  </pic:spPr>
                </pic:pic>
              </a:graphicData>
            </a:graphic>
          </wp:inline>
        </w:drawing>
      </w:r>
    </w:p>
    <w:p w:rsidR="0051797B" w:rsidRDefault="00AA18B0">
      <w:pPr>
        <w:pStyle w:val="Nadpis1"/>
        <w:spacing w:after="241"/>
        <w:ind w:left="53"/>
      </w:pPr>
      <w:r>
        <w:t>Čl. 1, Předmět smlouvy</w:t>
      </w:r>
    </w:p>
    <w:p w:rsidR="0051797B" w:rsidRDefault="00AA18B0">
      <w:pPr>
        <w:spacing w:after="534" w:line="216" w:lineRule="auto"/>
        <w:ind w:left="2116" w:right="0" w:hanging="2022"/>
        <w:jc w:val="left"/>
      </w:pPr>
      <w:r>
        <w:rPr>
          <w:sz w:val="24"/>
        </w:rPr>
        <w:t>1.1. Předmětem smlouvy je prodej práva k využití softwarového vybavení - systému Personalistika a mzdy — PERM, verze 3.0</w:t>
      </w:r>
    </w:p>
    <w:p w:rsidR="0051797B" w:rsidRDefault="00AA18B0">
      <w:pPr>
        <w:tabs>
          <w:tab w:val="center" w:pos="866"/>
          <w:tab w:val="center" w:pos="4019"/>
        </w:tabs>
        <w:spacing w:after="55" w:line="259" w:lineRule="auto"/>
        <w:ind w:left="0" w:right="0" w:firstLine="0"/>
        <w:jc w:val="left"/>
      </w:pPr>
      <w:r>
        <w:rPr>
          <w:sz w:val="22"/>
        </w:rPr>
        <w:tab/>
      </w:r>
      <w:r>
        <w:rPr>
          <w:noProof/>
        </w:rPr>
        <w:drawing>
          <wp:inline distT="0" distB="0" distL="0" distR="0">
            <wp:extent cx="45692" cy="45700"/>
            <wp:effectExtent l="0" t="0" r="0" b="0"/>
            <wp:docPr id="3040" name="Picture 3040"/>
            <wp:cNvGraphicFramePr/>
            <a:graphic xmlns:a="http://schemas.openxmlformats.org/drawingml/2006/main">
              <a:graphicData uri="http://schemas.openxmlformats.org/drawingml/2006/picture">
                <pic:pic xmlns:pic="http://schemas.openxmlformats.org/drawingml/2006/picture">
                  <pic:nvPicPr>
                    <pic:cNvPr id="3040" name="Picture 3040"/>
                    <pic:cNvPicPr/>
                  </pic:nvPicPr>
                  <pic:blipFill>
                    <a:blip r:embed="rId12"/>
                    <a:stretch>
                      <a:fillRect/>
                    </a:stretch>
                  </pic:blipFill>
                  <pic:spPr>
                    <a:xfrm>
                      <a:off x="0" y="0"/>
                      <a:ext cx="45692" cy="45700"/>
                    </a:xfrm>
                    <a:prstGeom prst="rect">
                      <a:avLst/>
                    </a:prstGeom>
                  </pic:spPr>
                </pic:pic>
              </a:graphicData>
            </a:graphic>
          </wp:inline>
        </w:drawing>
      </w:r>
      <w:r>
        <w:rPr>
          <w:sz w:val="22"/>
        </w:rPr>
        <w:tab/>
        <w:t>Prodej licence systému Personalistika a mzdy - PERM, verze 3.0</w:t>
      </w:r>
    </w:p>
    <w:p w:rsidR="0051797B" w:rsidRDefault="00AA18B0">
      <w:pPr>
        <w:spacing w:after="397" w:line="259" w:lineRule="auto"/>
        <w:ind w:left="773" w:right="136"/>
      </w:pPr>
      <w:r>
        <w:rPr>
          <w:sz w:val="22"/>
        </w:rPr>
        <w:lastRenderedPageBreak/>
        <w:t>Dodávka licence systému PERM, verze 3.0 (dále jen PERM) je oběma smluvními stranami dohodnuta pro instalaci na 1 (jednu) pracovní stanici, 1 databázi s celkovým počtem do 50 zpracovávaných oso</w:t>
      </w:r>
      <w:r>
        <w:rPr>
          <w:sz w:val="22"/>
        </w:rPr>
        <w:t>b.</w:t>
      </w:r>
    </w:p>
    <w:p w:rsidR="0051797B" w:rsidRDefault="00AA18B0">
      <w:pPr>
        <w:spacing w:after="732"/>
        <w:ind w:left="61" w:right="0"/>
      </w:pPr>
      <w:r>
        <w:t>Případné rozšíření systému (pro více osob v databázi a na další pracovní stanice než je určeno touto OS) bude provedeno na základě dodatku této obchodní smlouvy nebo objednávky odběratele.</w:t>
      </w:r>
    </w:p>
    <w:p w:rsidR="0051797B" w:rsidRDefault="00AA18B0">
      <w:pPr>
        <w:spacing w:after="209" w:line="259" w:lineRule="auto"/>
        <w:ind w:left="31" w:right="136"/>
      </w:pPr>
      <w:r>
        <w:rPr>
          <w:sz w:val="22"/>
        </w:rPr>
        <w:t>1.2. Zavedení systému PERM a zabezpečení mzdových uzávěrek</w:t>
      </w:r>
    </w:p>
    <w:p w:rsidR="0051797B" w:rsidRDefault="00AA18B0">
      <w:pPr>
        <w:spacing w:after="261"/>
        <w:ind w:left="765" w:right="0"/>
      </w:pPr>
      <w:r>
        <w:t>Předm</w:t>
      </w:r>
      <w:r>
        <w:t>ětem zavedení systému jsou tyto činnosti:</w:t>
      </w:r>
    </w:p>
    <w:p w:rsidR="0051797B" w:rsidRDefault="00AA18B0">
      <w:pPr>
        <w:spacing w:after="776" w:line="232" w:lineRule="auto"/>
        <w:ind w:left="751" w:right="3900"/>
        <w:jc w:val="left"/>
      </w:pPr>
      <w:r>
        <w:rPr>
          <w:noProof/>
        </w:rPr>
        <w:drawing>
          <wp:inline distT="0" distB="0" distL="0" distR="0">
            <wp:extent cx="45692" cy="45700"/>
            <wp:effectExtent l="0" t="0" r="0" b="0"/>
            <wp:docPr id="3041" name="Picture 3041"/>
            <wp:cNvGraphicFramePr/>
            <a:graphic xmlns:a="http://schemas.openxmlformats.org/drawingml/2006/main">
              <a:graphicData uri="http://schemas.openxmlformats.org/drawingml/2006/picture">
                <pic:pic xmlns:pic="http://schemas.openxmlformats.org/drawingml/2006/picture">
                  <pic:nvPicPr>
                    <pic:cNvPr id="3041" name="Picture 3041"/>
                    <pic:cNvPicPr/>
                  </pic:nvPicPr>
                  <pic:blipFill>
                    <a:blip r:embed="rId13"/>
                    <a:stretch>
                      <a:fillRect/>
                    </a:stretch>
                  </pic:blipFill>
                  <pic:spPr>
                    <a:xfrm>
                      <a:off x="0" y="0"/>
                      <a:ext cx="45692" cy="45700"/>
                    </a:xfrm>
                    <a:prstGeom prst="rect">
                      <a:avLst/>
                    </a:prstGeom>
                  </pic:spPr>
                </pic:pic>
              </a:graphicData>
            </a:graphic>
          </wp:inline>
        </w:drawing>
      </w:r>
      <w:r>
        <w:tab/>
        <w:t xml:space="preserve">instalace systému - databáze, zkouška provozu </w:t>
      </w:r>
      <w:r>
        <w:rPr>
          <w:noProof/>
        </w:rPr>
        <w:drawing>
          <wp:inline distT="0" distB="0" distL="0" distR="0">
            <wp:extent cx="45692" cy="45701"/>
            <wp:effectExtent l="0" t="0" r="0" b="0"/>
            <wp:docPr id="3042" name="Picture 3042"/>
            <wp:cNvGraphicFramePr/>
            <a:graphic xmlns:a="http://schemas.openxmlformats.org/drawingml/2006/main">
              <a:graphicData uri="http://schemas.openxmlformats.org/drawingml/2006/picture">
                <pic:pic xmlns:pic="http://schemas.openxmlformats.org/drawingml/2006/picture">
                  <pic:nvPicPr>
                    <pic:cNvPr id="3042" name="Picture 3042"/>
                    <pic:cNvPicPr/>
                  </pic:nvPicPr>
                  <pic:blipFill>
                    <a:blip r:embed="rId14"/>
                    <a:stretch>
                      <a:fillRect/>
                    </a:stretch>
                  </pic:blipFill>
                  <pic:spPr>
                    <a:xfrm>
                      <a:off x="0" y="0"/>
                      <a:ext cx="45692" cy="45701"/>
                    </a:xfrm>
                    <a:prstGeom prst="rect">
                      <a:avLst/>
                    </a:prstGeom>
                  </pic:spPr>
                </pic:pic>
              </a:graphicData>
            </a:graphic>
          </wp:inline>
        </w:drawing>
      </w:r>
      <w:r>
        <w:tab/>
        <w:t xml:space="preserve">založení základních databází PERM a jejich kontrola </w:t>
      </w:r>
      <w:r>
        <w:rPr>
          <w:noProof/>
        </w:rPr>
        <w:drawing>
          <wp:inline distT="0" distB="0" distL="0" distR="0">
            <wp:extent cx="45692" cy="45700"/>
            <wp:effectExtent l="0" t="0" r="0" b="0"/>
            <wp:docPr id="3043" name="Picture 3043"/>
            <wp:cNvGraphicFramePr/>
            <a:graphic xmlns:a="http://schemas.openxmlformats.org/drawingml/2006/main">
              <a:graphicData uri="http://schemas.openxmlformats.org/drawingml/2006/picture">
                <pic:pic xmlns:pic="http://schemas.openxmlformats.org/drawingml/2006/picture">
                  <pic:nvPicPr>
                    <pic:cNvPr id="3043" name="Picture 3043"/>
                    <pic:cNvPicPr/>
                  </pic:nvPicPr>
                  <pic:blipFill>
                    <a:blip r:embed="rId15"/>
                    <a:stretch>
                      <a:fillRect/>
                    </a:stretch>
                  </pic:blipFill>
                  <pic:spPr>
                    <a:xfrm>
                      <a:off x="0" y="0"/>
                      <a:ext cx="45692" cy="45700"/>
                    </a:xfrm>
                    <a:prstGeom prst="rect">
                      <a:avLst/>
                    </a:prstGeom>
                  </pic:spPr>
                </pic:pic>
              </a:graphicData>
            </a:graphic>
          </wp:inline>
        </w:drawing>
      </w:r>
      <w:r>
        <w:tab/>
        <w:t xml:space="preserve">kontrola osobních údajů pracovníků odběratele </w:t>
      </w:r>
      <w:r>
        <w:rPr>
          <w:noProof/>
        </w:rPr>
        <w:drawing>
          <wp:inline distT="0" distB="0" distL="0" distR="0">
            <wp:extent cx="41123" cy="45701"/>
            <wp:effectExtent l="0" t="0" r="0" b="0"/>
            <wp:docPr id="3044" name="Picture 3044"/>
            <wp:cNvGraphicFramePr/>
            <a:graphic xmlns:a="http://schemas.openxmlformats.org/drawingml/2006/main">
              <a:graphicData uri="http://schemas.openxmlformats.org/drawingml/2006/picture">
                <pic:pic xmlns:pic="http://schemas.openxmlformats.org/drawingml/2006/picture">
                  <pic:nvPicPr>
                    <pic:cNvPr id="3044" name="Picture 3044"/>
                    <pic:cNvPicPr/>
                  </pic:nvPicPr>
                  <pic:blipFill>
                    <a:blip r:embed="rId16"/>
                    <a:stretch>
                      <a:fillRect/>
                    </a:stretch>
                  </pic:blipFill>
                  <pic:spPr>
                    <a:xfrm>
                      <a:off x="0" y="0"/>
                      <a:ext cx="41123" cy="45701"/>
                    </a:xfrm>
                    <a:prstGeom prst="rect">
                      <a:avLst/>
                    </a:prstGeom>
                  </pic:spPr>
                </pic:pic>
              </a:graphicData>
            </a:graphic>
          </wp:inline>
        </w:drawing>
      </w:r>
      <w:r>
        <w:tab/>
        <w:t xml:space="preserve">propojeni do účetního systému </w:t>
      </w:r>
      <w:r>
        <w:rPr>
          <w:noProof/>
        </w:rPr>
        <w:drawing>
          <wp:inline distT="0" distB="0" distL="0" distR="0">
            <wp:extent cx="41123" cy="45700"/>
            <wp:effectExtent l="0" t="0" r="0" b="0"/>
            <wp:docPr id="3045" name="Picture 3045"/>
            <wp:cNvGraphicFramePr/>
            <a:graphic xmlns:a="http://schemas.openxmlformats.org/drawingml/2006/main">
              <a:graphicData uri="http://schemas.openxmlformats.org/drawingml/2006/picture">
                <pic:pic xmlns:pic="http://schemas.openxmlformats.org/drawingml/2006/picture">
                  <pic:nvPicPr>
                    <pic:cNvPr id="3045" name="Picture 3045"/>
                    <pic:cNvPicPr/>
                  </pic:nvPicPr>
                  <pic:blipFill>
                    <a:blip r:embed="rId17"/>
                    <a:stretch>
                      <a:fillRect/>
                    </a:stretch>
                  </pic:blipFill>
                  <pic:spPr>
                    <a:xfrm>
                      <a:off x="0" y="0"/>
                      <a:ext cx="41123" cy="45700"/>
                    </a:xfrm>
                    <a:prstGeom prst="rect">
                      <a:avLst/>
                    </a:prstGeom>
                  </pic:spPr>
                </pic:pic>
              </a:graphicData>
            </a:graphic>
          </wp:inline>
        </w:drawing>
      </w:r>
      <w:r>
        <w:tab/>
        <w:t xml:space="preserve">zpracování kontrolního příkladu a jeho vyhodnocení </w:t>
      </w:r>
      <w:r>
        <w:rPr>
          <w:noProof/>
        </w:rPr>
        <w:drawing>
          <wp:inline distT="0" distB="0" distL="0" distR="0">
            <wp:extent cx="45692" cy="45701"/>
            <wp:effectExtent l="0" t="0" r="0" b="0"/>
            <wp:docPr id="3046" name="Picture 3046"/>
            <wp:cNvGraphicFramePr/>
            <a:graphic xmlns:a="http://schemas.openxmlformats.org/drawingml/2006/main">
              <a:graphicData uri="http://schemas.openxmlformats.org/drawingml/2006/picture">
                <pic:pic xmlns:pic="http://schemas.openxmlformats.org/drawingml/2006/picture">
                  <pic:nvPicPr>
                    <pic:cNvPr id="3046" name="Picture 3046"/>
                    <pic:cNvPicPr/>
                  </pic:nvPicPr>
                  <pic:blipFill>
                    <a:blip r:embed="rId18"/>
                    <a:stretch>
                      <a:fillRect/>
                    </a:stretch>
                  </pic:blipFill>
                  <pic:spPr>
                    <a:xfrm>
                      <a:off x="0" y="0"/>
                      <a:ext cx="45692" cy="45701"/>
                    </a:xfrm>
                    <a:prstGeom prst="rect">
                      <a:avLst/>
                    </a:prstGeom>
                  </pic:spPr>
                </pic:pic>
              </a:graphicData>
            </a:graphic>
          </wp:inline>
        </w:drawing>
      </w:r>
      <w:r>
        <w:tab/>
        <w:t>předání do rutinního provozu</w:t>
      </w:r>
    </w:p>
    <w:p w:rsidR="0051797B" w:rsidRDefault="00AA18B0">
      <w:pPr>
        <w:spacing w:after="172" w:line="259" w:lineRule="auto"/>
        <w:ind w:left="31" w:right="136"/>
      </w:pPr>
      <w:r>
        <w:rPr>
          <w:sz w:val="22"/>
        </w:rPr>
        <w:t>1.3. „Technická podpora”</w:t>
      </w:r>
    </w:p>
    <w:p w:rsidR="0051797B" w:rsidRDefault="00AA18B0">
      <w:pPr>
        <w:spacing w:after="139"/>
        <w:ind w:left="10" w:right="166"/>
      </w:pPr>
      <w:r>
        <w:t>„Technická podpora” je služba dodání nejnovějších verzí (update) softwarového systému PERM, k jehož užívání má odběratel licenci a představuje techn</w:t>
      </w:r>
      <w:r>
        <w:t>ické změny vzniklé vývojem software a legislativními změnami majícími dopad na provozovaný systém. Jedná se o poskytování systému nebo jeho jednotlivých částí na datovém nosiči na hardware odběratele a k nim náležících změn uživatelské dokumentace. Součást</w:t>
      </w:r>
      <w:r>
        <w:t xml:space="preserve">í služby „Technická podpora' </w:t>
      </w:r>
      <w:r>
        <w:rPr>
          <w:noProof/>
        </w:rPr>
        <w:drawing>
          <wp:inline distT="0" distB="0" distL="0" distR="0">
            <wp:extent cx="13708" cy="36561"/>
            <wp:effectExtent l="0" t="0" r="0" b="0"/>
            <wp:docPr id="3063" name="Picture 3063"/>
            <wp:cNvGraphicFramePr/>
            <a:graphic xmlns:a="http://schemas.openxmlformats.org/drawingml/2006/main">
              <a:graphicData uri="http://schemas.openxmlformats.org/drawingml/2006/picture">
                <pic:pic xmlns:pic="http://schemas.openxmlformats.org/drawingml/2006/picture">
                  <pic:nvPicPr>
                    <pic:cNvPr id="3063" name="Picture 3063"/>
                    <pic:cNvPicPr/>
                  </pic:nvPicPr>
                  <pic:blipFill>
                    <a:blip r:embed="rId19"/>
                    <a:stretch>
                      <a:fillRect/>
                    </a:stretch>
                  </pic:blipFill>
                  <pic:spPr>
                    <a:xfrm>
                      <a:off x="0" y="0"/>
                      <a:ext cx="13708" cy="36561"/>
                    </a:xfrm>
                    <a:prstGeom prst="rect">
                      <a:avLst/>
                    </a:prstGeom>
                  </pic:spPr>
                </pic:pic>
              </a:graphicData>
            </a:graphic>
          </wp:inline>
        </w:drawing>
      </w:r>
      <w:r>
        <w:t>je telefonická podpora hot-line.</w:t>
      </w:r>
    </w:p>
    <w:p w:rsidR="0051797B" w:rsidRDefault="00AA18B0">
      <w:pPr>
        <w:spacing w:after="527"/>
        <w:ind w:left="25" w:right="0"/>
      </w:pPr>
      <w:r>
        <w:t>Hot-line je k dispozici v pracovní dny v době od 7.00 do 1 1.00 a od 12.00 do 16.00 hodin.</w:t>
      </w:r>
    </w:p>
    <w:p w:rsidR="0051797B" w:rsidRDefault="00AA18B0">
      <w:pPr>
        <w:spacing w:after="274" w:line="259" w:lineRule="auto"/>
        <w:ind w:left="31" w:right="136"/>
      </w:pPr>
      <w:r>
        <w:rPr>
          <w:sz w:val="22"/>
        </w:rPr>
        <w:t>1.4. Dodavatelský úkon při opravě systému</w:t>
      </w:r>
    </w:p>
    <w:p w:rsidR="0051797B" w:rsidRDefault="00AA18B0">
      <w:pPr>
        <w:spacing w:after="190"/>
        <w:ind w:left="10" w:right="216"/>
      </w:pPr>
      <w:r>
        <w:rPr>
          <w:noProof/>
        </w:rPr>
        <w:drawing>
          <wp:inline distT="0" distB="0" distL="0" distR="0">
            <wp:extent cx="31985" cy="36560"/>
            <wp:effectExtent l="0" t="0" r="0" b="0"/>
            <wp:docPr id="35571" name="Picture 35571"/>
            <wp:cNvGraphicFramePr/>
            <a:graphic xmlns:a="http://schemas.openxmlformats.org/drawingml/2006/main">
              <a:graphicData uri="http://schemas.openxmlformats.org/drawingml/2006/picture">
                <pic:pic xmlns:pic="http://schemas.openxmlformats.org/drawingml/2006/picture">
                  <pic:nvPicPr>
                    <pic:cNvPr id="35571" name="Picture 35571"/>
                    <pic:cNvPicPr/>
                  </pic:nvPicPr>
                  <pic:blipFill>
                    <a:blip r:embed="rId20"/>
                    <a:stretch>
                      <a:fillRect/>
                    </a:stretch>
                  </pic:blipFill>
                  <pic:spPr>
                    <a:xfrm>
                      <a:off x="0" y="0"/>
                      <a:ext cx="31985" cy="36560"/>
                    </a:xfrm>
                    <a:prstGeom prst="rect">
                      <a:avLst/>
                    </a:prstGeom>
                  </pic:spPr>
                </pic:pic>
              </a:graphicData>
            </a:graphic>
          </wp:inline>
        </w:drawing>
      </w:r>
      <w:r>
        <w:t xml:space="preserve">Dodavatelským úkonem” se rozumí soubor činností dodavatele </w:t>
      </w:r>
      <w:r>
        <w:t>směřujících ke změně chybné činnosti systému, zejména konzultace chyby s uživatelem, rozbor chyby, změna algoritmů programu, jejich kódování, odzkoušení a distribuce opraveného modulu systému PERM zpět odběrateli.</w:t>
      </w:r>
    </w:p>
    <w:p w:rsidR="0051797B" w:rsidRDefault="00AA18B0">
      <w:pPr>
        <w:spacing w:after="163" w:line="259" w:lineRule="auto"/>
        <w:ind w:left="31" w:right="136"/>
      </w:pPr>
      <w:r>
        <w:rPr>
          <w:sz w:val="22"/>
        </w:rPr>
        <w:t>1.5. Záruční oprava</w:t>
      </w:r>
    </w:p>
    <w:p w:rsidR="0051797B" w:rsidRDefault="00AA18B0">
      <w:pPr>
        <w:spacing w:after="334" w:line="232" w:lineRule="auto"/>
        <w:ind w:left="-12" w:right="0"/>
        <w:jc w:val="left"/>
      </w:pPr>
      <w:r>
        <w:rPr>
          <w:noProof/>
        </w:rPr>
        <w:drawing>
          <wp:inline distT="0" distB="0" distL="0" distR="0">
            <wp:extent cx="9138" cy="31990"/>
            <wp:effectExtent l="0" t="0" r="0" b="0"/>
            <wp:docPr id="3050" name="Picture 3050"/>
            <wp:cNvGraphicFramePr/>
            <a:graphic xmlns:a="http://schemas.openxmlformats.org/drawingml/2006/main">
              <a:graphicData uri="http://schemas.openxmlformats.org/drawingml/2006/picture">
                <pic:pic xmlns:pic="http://schemas.openxmlformats.org/drawingml/2006/picture">
                  <pic:nvPicPr>
                    <pic:cNvPr id="3050" name="Picture 3050"/>
                    <pic:cNvPicPr/>
                  </pic:nvPicPr>
                  <pic:blipFill>
                    <a:blip r:embed="rId21"/>
                    <a:stretch>
                      <a:fillRect/>
                    </a:stretch>
                  </pic:blipFill>
                  <pic:spPr>
                    <a:xfrm>
                      <a:off x="0" y="0"/>
                      <a:ext cx="9138" cy="31990"/>
                    </a:xfrm>
                    <a:prstGeom prst="rect">
                      <a:avLst/>
                    </a:prstGeom>
                  </pic:spPr>
                </pic:pic>
              </a:graphicData>
            </a:graphic>
          </wp:inline>
        </w:drawing>
      </w:r>
      <w:r>
        <w:t>Záruční opravou" se rozumí dodavatelské úkony při opravě systému spadající do technické podpory systému dle Čl. 1. bodu 1.3, tj. zejména odstranění případných vad nově dodaných modulů. Záruční dobou se rozumí doba 12 měsíců, která je vždy prodloužena v sou</w:t>
      </w:r>
      <w:r>
        <w:t>ladu s prodloužením „Technické podpory” poskytované dodavatelem.</w:t>
      </w:r>
    </w:p>
    <w:p w:rsidR="0051797B" w:rsidRDefault="00AA18B0">
      <w:pPr>
        <w:spacing w:after="0" w:line="259" w:lineRule="auto"/>
        <w:ind w:left="-43" w:right="0" w:firstLine="0"/>
        <w:jc w:val="left"/>
      </w:pPr>
      <w:r>
        <w:rPr>
          <w:noProof/>
          <w:sz w:val="22"/>
        </w:rPr>
        <mc:AlternateContent>
          <mc:Choice Requires="wpg">
            <w:drawing>
              <wp:inline distT="0" distB="0" distL="0" distR="0">
                <wp:extent cx="5802930" cy="9140"/>
                <wp:effectExtent l="0" t="0" r="0" b="0"/>
                <wp:docPr id="35574" name="Group 35574"/>
                <wp:cNvGraphicFramePr/>
                <a:graphic xmlns:a="http://schemas.openxmlformats.org/drawingml/2006/main">
                  <a:graphicData uri="http://schemas.microsoft.com/office/word/2010/wordprocessingGroup">
                    <wpg:wgp>
                      <wpg:cNvGrpSpPr/>
                      <wpg:grpSpPr>
                        <a:xfrm>
                          <a:off x="0" y="0"/>
                          <a:ext cx="5802930" cy="9140"/>
                          <a:chOff x="0" y="0"/>
                          <a:chExt cx="5802930" cy="9140"/>
                        </a:xfrm>
                      </wpg:grpSpPr>
                      <wps:wsp>
                        <wps:cNvPr id="35573" name="Shape 35573"/>
                        <wps:cNvSpPr/>
                        <wps:spPr>
                          <a:xfrm>
                            <a:off x="0" y="0"/>
                            <a:ext cx="5802930" cy="9140"/>
                          </a:xfrm>
                          <a:custGeom>
                            <a:avLst/>
                            <a:gdLst/>
                            <a:ahLst/>
                            <a:cxnLst/>
                            <a:rect l="0" t="0" r="0" b="0"/>
                            <a:pathLst>
                              <a:path w="5802930" h="9140">
                                <a:moveTo>
                                  <a:pt x="0" y="4570"/>
                                </a:moveTo>
                                <a:lnTo>
                                  <a:pt x="5802930" y="4570"/>
                                </a:lnTo>
                              </a:path>
                            </a:pathLst>
                          </a:custGeom>
                          <a:ln w="914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574" style="width:456.924pt;height:0.719666pt;mso-position-horizontal-relative:char;mso-position-vertical-relative:line" coordsize="58029,91">
                <v:shape id="Shape 35573" style="position:absolute;width:58029;height:91;left:0;top:0;" coordsize="5802930,9140" path="m0,4570l5802930,4570">
                  <v:stroke weight="0.719666pt" endcap="flat" joinstyle="miter" miterlimit="1" on="true" color="#000000"/>
                  <v:fill on="false" color="#000000"/>
                </v:shape>
              </v:group>
            </w:pict>
          </mc:Fallback>
        </mc:AlternateContent>
      </w:r>
    </w:p>
    <w:p w:rsidR="0051797B" w:rsidRDefault="00AA18B0">
      <w:pPr>
        <w:spacing w:after="179" w:line="259" w:lineRule="auto"/>
        <w:ind w:left="31" w:right="136"/>
      </w:pPr>
      <w:r>
        <w:rPr>
          <w:sz w:val="22"/>
        </w:rPr>
        <w:t>1.6. Nadstandardní plnění</w:t>
      </w:r>
    </w:p>
    <w:p w:rsidR="0051797B" w:rsidRDefault="00AA18B0">
      <w:pPr>
        <w:spacing w:after="776"/>
        <w:ind w:left="61" w:right="115"/>
      </w:pPr>
      <w:r>
        <w:rPr>
          <w:noProof/>
        </w:rPr>
        <w:drawing>
          <wp:inline distT="0" distB="0" distL="0" distR="0">
            <wp:extent cx="9138" cy="36560"/>
            <wp:effectExtent l="0" t="0" r="0" b="0"/>
            <wp:docPr id="4966" name="Picture 4966"/>
            <wp:cNvGraphicFramePr/>
            <a:graphic xmlns:a="http://schemas.openxmlformats.org/drawingml/2006/main">
              <a:graphicData uri="http://schemas.openxmlformats.org/drawingml/2006/picture">
                <pic:pic xmlns:pic="http://schemas.openxmlformats.org/drawingml/2006/picture">
                  <pic:nvPicPr>
                    <pic:cNvPr id="4966" name="Picture 4966"/>
                    <pic:cNvPicPr/>
                  </pic:nvPicPr>
                  <pic:blipFill>
                    <a:blip r:embed="rId22"/>
                    <a:stretch>
                      <a:fillRect/>
                    </a:stretch>
                  </pic:blipFill>
                  <pic:spPr>
                    <a:xfrm>
                      <a:off x="0" y="0"/>
                      <a:ext cx="9138" cy="36560"/>
                    </a:xfrm>
                    <a:prstGeom prst="rect">
                      <a:avLst/>
                    </a:prstGeom>
                  </pic:spPr>
                </pic:pic>
              </a:graphicData>
            </a:graphic>
          </wp:inline>
        </w:drawing>
      </w:r>
      <w:r>
        <w:t>Nadstandardním plněním” se rozumí konkrétní požadavek odběratele na změny v systému PERM, nezahrnuté do obecné koncepce systému. Tyto případy budou řešeny samostatnými obchodními smlouvami nebo dodatky k této obchodní smlouvě.</w:t>
      </w:r>
    </w:p>
    <w:p w:rsidR="0051797B" w:rsidRDefault="00AA18B0">
      <w:pPr>
        <w:pStyle w:val="Nadpis1"/>
        <w:spacing w:after="186"/>
        <w:ind w:left="53"/>
      </w:pPr>
      <w:r>
        <w:lastRenderedPageBreak/>
        <w:t>Čl. 2. Dodací podmínky</w:t>
      </w:r>
    </w:p>
    <w:p w:rsidR="0051797B" w:rsidRDefault="00AA18B0">
      <w:pPr>
        <w:spacing w:after="252" w:line="259" w:lineRule="auto"/>
        <w:ind w:left="31" w:right="136"/>
      </w:pPr>
      <w:r>
        <w:rPr>
          <w:sz w:val="22"/>
        </w:rPr>
        <w:t>2.1. P</w:t>
      </w:r>
      <w:r>
        <w:rPr>
          <w:sz w:val="22"/>
        </w:rPr>
        <w:t>rodej práva k užití</w:t>
      </w:r>
    </w:p>
    <w:p w:rsidR="0051797B" w:rsidRDefault="00AA18B0">
      <w:pPr>
        <w:spacing w:after="196"/>
        <w:ind w:left="53" w:right="137"/>
      </w:pPr>
      <w:r>
        <w:t>Zaplacením celé smluvní částky dle Čl. 3. bodu 3.1. této smlouvy přechází práva užití na odběratele. Dodavatel se zavazuje předat na základě této smlouvy odběrateli v místě jeho sídla systém PERM ve sjednaném rozsahu, kvalitě, termínech</w:t>
      </w:r>
      <w:r>
        <w:t>, a provést jeho instalaci na hardware odběratele nebo jím pověřené organizace.</w:t>
      </w:r>
    </w:p>
    <w:p w:rsidR="0051797B" w:rsidRDefault="00AA18B0">
      <w:pPr>
        <w:spacing w:after="450"/>
        <w:ind w:left="61" w:right="0"/>
      </w:pPr>
      <w:r>
        <w:t>Instalaci a zavedení systému PERM provede dodavatel v 1. etapě .</w:t>
      </w:r>
    </w:p>
    <w:p w:rsidR="0051797B" w:rsidRDefault="00AA18B0">
      <w:pPr>
        <w:spacing w:after="152" w:line="327" w:lineRule="auto"/>
        <w:ind w:left="762" w:right="144" w:firstLine="50"/>
      </w:pPr>
      <w:r>
        <w:t>„Instalace systému na SQL serveru, zkouška provozu, příprava základních databází, příprava číselníků, kontrolní</w:t>
      </w:r>
      <w:r>
        <w:t xml:space="preserve"> příklad zpracování mezd, vyhodnocení kontrolního příkladu a exportů dat” Předání systému PERM do rutinního provozu.</w:t>
      </w:r>
    </w:p>
    <w:p w:rsidR="0051797B" w:rsidRDefault="00AA18B0">
      <w:pPr>
        <w:spacing w:after="725"/>
        <w:ind w:left="46" w:right="0"/>
      </w:pPr>
      <w:r>
        <w:t>Odběratel má právo nepřevzít předmět etapy pokud vykazuje vady bránící v jeho řádném užívání.</w:t>
      </w:r>
    </w:p>
    <w:p w:rsidR="0051797B" w:rsidRDefault="00AA18B0">
      <w:pPr>
        <w:spacing w:after="280" w:line="259" w:lineRule="auto"/>
        <w:ind w:left="31" w:right="136"/>
      </w:pPr>
      <w:r>
        <w:rPr>
          <w:sz w:val="22"/>
        </w:rPr>
        <w:t>2.2. Úvodní zaškolení</w:t>
      </w:r>
    </w:p>
    <w:p w:rsidR="0051797B" w:rsidRDefault="00AA18B0">
      <w:pPr>
        <w:spacing w:after="3" w:line="259" w:lineRule="auto"/>
        <w:ind w:left="31" w:right="136"/>
      </w:pPr>
      <w:r>
        <w:rPr>
          <w:sz w:val="22"/>
        </w:rPr>
        <w:t>Školení uživatele nebud</w:t>
      </w:r>
      <w:r>
        <w:rPr>
          <w:sz w:val="22"/>
        </w:rPr>
        <w:t>e prováděno. Obsluha systém PERM ovládá.</w:t>
      </w:r>
    </w:p>
    <w:p w:rsidR="0051797B" w:rsidRDefault="00AA18B0">
      <w:pPr>
        <w:spacing w:after="476"/>
        <w:ind w:left="32" w:right="158"/>
      </w:pPr>
      <w:r>
        <w:t>Základní školení nových uživatelů systému je sjednáno v celkovém rozsahu 4 hodin (4 x 1 hod.). Dodavatel se zavazuje poskytnout odběrateli další případné školení pro uživatele systému, na které má odběratel licenci,</w:t>
      </w:r>
      <w:r>
        <w:t xml:space="preserve"> na základě jeho individuálního požadavku.</w:t>
      </w:r>
    </w:p>
    <w:p w:rsidR="0051797B" w:rsidRDefault="00AA18B0">
      <w:pPr>
        <w:spacing w:after="238"/>
        <w:ind w:left="32" w:right="0"/>
      </w:pPr>
      <w:r>
        <w:t>Obsah školení:</w:t>
      </w:r>
    </w:p>
    <w:p w:rsidR="0051797B" w:rsidRDefault="00AA18B0">
      <w:pPr>
        <w:spacing w:after="697"/>
        <w:ind w:left="32" w:right="928"/>
      </w:pPr>
      <w:r>
        <w:rPr>
          <w:noProof/>
        </w:rPr>
        <w:drawing>
          <wp:inline distT="0" distB="0" distL="0" distR="0">
            <wp:extent cx="54831" cy="54841"/>
            <wp:effectExtent l="0" t="0" r="0" b="0"/>
            <wp:docPr id="4967" name="Picture 4967"/>
            <wp:cNvGraphicFramePr/>
            <a:graphic xmlns:a="http://schemas.openxmlformats.org/drawingml/2006/main">
              <a:graphicData uri="http://schemas.openxmlformats.org/drawingml/2006/picture">
                <pic:pic xmlns:pic="http://schemas.openxmlformats.org/drawingml/2006/picture">
                  <pic:nvPicPr>
                    <pic:cNvPr id="4967" name="Picture 4967"/>
                    <pic:cNvPicPr/>
                  </pic:nvPicPr>
                  <pic:blipFill>
                    <a:blip r:embed="rId23"/>
                    <a:stretch>
                      <a:fillRect/>
                    </a:stretch>
                  </pic:blipFill>
                  <pic:spPr>
                    <a:xfrm>
                      <a:off x="0" y="0"/>
                      <a:ext cx="54831" cy="54841"/>
                    </a:xfrm>
                    <a:prstGeom prst="rect">
                      <a:avLst/>
                    </a:prstGeom>
                  </pic:spPr>
                </pic:pic>
              </a:graphicData>
            </a:graphic>
          </wp:inline>
        </w:drawing>
      </w:r>
      <w:r>
        <w:t xml:space="preserve"> seznámení s menu programu a obrazovkovými formuláři (číselník funkcí, středisek, organogram, osobní data pracovníků)</w:t>
      </w:r>
      <w:r>
        <w:tab/>
        <w:t xml:space="preserve">1 hod. </w:t>
      </w:r>
      <w:r>
        <w:rPr>
          <w:noProof/>
        </w:rPr>
        <w:drawing>
          <wp:inline distT="0" distB="0" distL="0" distR="0">
            <wp:extent cx="50262" cy="54841"/>
            <wp:effectExtent l="0" t="0" r="0" b="0"/>
            <wp:docPr id="4968" name="Picture 4968"/>
            <wp:cNvGraphicFramePr/>
            <a:graphic xmlns:a="http://schemas.openxmlformats.org/drawingml/2006/main">
              <a:graphicData uri="http://schemas.openxmlformats.org/drawingml/2006/picture">
                <pic:pic xmlns:pic="http://schemas.openxmlformats.org/drawingml/2006/picture">
                  <pic:nvPicPr>
                    <pic:cNvPr id="4968" name="Picture 4968"/>
                    <pic:cNvPicPr/>
                  </pic:nvPicPr>
                  <pic:blipFill>
                    <a:blip r:embed="rId24"/>
                    <a:stretch>
                      <a:fillRect/>
                    </a:stretch>
                  </pic:blipFill>
                  <pic:spPr>
                    <a:xfrm>
                      <a:off x="0" y="0"/>
                      <a:ext cx="50262" cy="54841"/>
                    </a:xfrm>
                    <a:prstGeom prst="rect">
                      <a:avLst/>
                    </a:prstGeom>
                  </pic:spPr>
                </pic:pic>
              </a:graphicData>
            </a:graphic>
          </wp:inline>
        </w:drawing>
      </w:r>
      <w:r>
        <w:t xml:space="preserve"> pořizování podkladů pro mzdy (předpis mzdových složek, srážky ze mzdy, docházka) a mechanismus výpočtu čisté mzdy</w:t>
      </w:r>
      <w:r>
        <w:tab/>
        <w:t xml:space="preserve">1 hod. </w:t>
      </w:r>
      <w:r>
        <w:rPr>
          <w:noProof/>
        </w:rPr>
        <w:drawing>
          <wp:inline distT="0" distB="0" distL="0" distR="0">
            <wp:extent cx="50262" cy="54840"/>
            <wp:effectExtent l="0" t="0" r="0" b="0"/>
            <wp:docPr id="4969" name="Picture 4969"/>
            <wp:cNvGraphicFramePr/>
            <a:graphic xmlns:a="http://schemas.openxmlformats.org/drawingml/2006/main">
              <a:graphicData uri="http://schemas.openxmlformats.org/drawingml/2006/picture">
                <pic:pic xmlns:pic="http://schemas.openxmlformats.org/drawingml/2006/picture">
                  <pic:nvPicPr>
                    <pic:cNvPr id="4969" name="Picture 4969"/>
                    <pic:cNvPicPr/>
                  </pic:nvPicPr>
                  <pic:blipFill>
                    <a:blip r:embed="rId25"/>
                    <a:stretch>
                      <a:fillRect/>
                    </a:stretch>
                  </pic:blipFill>
                  <pic:spPr>
                    <a:xfrm>
                      <a:off x="0" y="0"/>
                      <a:ext cx="50262" cy="54840"/>
                    </a:xfrm>
                    <a:prstGeom prst="rect">
                      <a:avLst/>
                    </a:prstGeom>
                  </pic:spPr>
                </pic:pic>
              </a:graphicData>
            </a:graphic>
          </wp:inline>
        </w:drawing>
      </w:r>
      <w:r>
        <w:t xml:space="preserve"> důsledky výpočtu mzdy: evidence dovolených, závazky, průměrná mzda 1 hod. </w:t>
      </w:r>
      <w:r>
        <w:rPr>
          <w:noProof/>
        </w:rPr>
        <w:drawing>
          <wp:inline distT="0" distB="0" distL="0" distR="0">
            <wp:extent cx="50262" cy="54840"/>
            <wp:effectExtent l="0" t="0" r="0" b="0"/>
            <wp:docPr id="4970" name="Picture 4970"/>
            <wp:cNvGraphicFramePr/>
            <a:graphic xmlns:a="http://schemas.openxmlformats.org/drawingml/2006/main">
              <a:graphicData uri="http://schemas.openxmlformats.org/drawingml/2006/picture">
                <pic:pic xmlns:pic="http://schemas.openxmlformats.org/drawingml/2006/picture">
                  <pic:nvPicPr>
                    <pic:cNvPr id="4970" name="Picture 4970"/>
                    <pic:cNvPicPr/>
                  </pic:nvPicPr>
                  <pic:blipFill>
                    <a:blip r:embed="rId26"/>
                    <a:stretch>
                      <a:fillRect/>
                    </a:stretch>
                  </pic:blipFill>
                  <pic:spPr>
                    <a:xfrm>
                      <a:off x="0" y="0"/>
                      <a:ext cx="50262" cy="54840"/>
                    </a:xfrm>
                    <a:prstGeom prst="rect">
                      <a:avLst/>
                    </a:prstGeom>
                  </pic:spPr>
                </pic:pic>
              </a:graphicData>
            </a:graphic>
          </wp:inline>
        </w:drawing>
      </w:r>
      <w:r>
        <w:t xml:space="preserve"> sestavy a datové výstupy</w:t>
      </w:r>
      <w:r>
        <w:tab/>
        <w:t>1 hod</w:t>
      </w:r>
      <w:r>
        <w:rPr>
          <w:noProof/>
        </w:rPr>
        <w:drawing>
          <wp:inline distT="0" distB="0" distL="0" distR="0">
            <wp:extent cx="13708" cy="13710"/>
            <wp:effectExtent l="0" t="0" r="0" b="0"/>
            <wp:docPr id="4998" name="Picture 4998"/>
            <wp:cNvGraphicFramePr/>
            <a:graphic xmlns:a="http://schemas.openxmlformats.org/drawingml/2006/main">
              <a:graphicData uri="http://schemas.openxmlformats.org/drawingml/2006/picture">
                <pic:pic xmlns:pic="http://schemas.openxmlformats.org/drawingml/2006/picture">
                  <pic:nvPicPr>
                    <pic:cNvPr id="4998" name="Picture 4998"/>
                    <pic:cNvPicPr/>
                  </pic:nvPicPr>
                  <pic:blipFill>
                    <a:blip r:embed="rId27"/>
                    <a:stretch>
                      <a:fillRect/>
                    </a:stretch>
                  </pic:blipFill>
                  <pic:spPr>
                    <a:xfrm>
                      <a:off x="0" y="0"/>
                      <a:ext cx="13708" cy="13710"/>
                    </a:xfrm>
                    <a:prstGeom prst="rect">
                      <a:avLst/>
                    </a:prstGeom>
                  </pic:spPr>
                </pic:pic>
              </a:graphicData>
            </a:graphic>
          </wp:inline>
        </w:drawing>
      </w:r>
    </w:p>
    <w:p w:rsidR="0051797B" w:rsidRDefault="00AA18B0">
      <w:pPr>
        <w:spacing w:after="297" w:line="259" w:lineRule="auto"/>
        <w:ind w:left="31" w:right="136"/>
      </w:pPr>
      <w:r>
        <w:rPr>
          <w:sz w:val="22"/>
        </w:rPr>
        <w:t>2.3. „Technická podpora”</w:t>
      </w:r>
    </w:p>
    <w:p w:rsidR="0051797B" w:rsidRDefault="00AA18B0">
      <w:pPr>
        <w:spacing w:after="1146"/>
        <w:ind w:left="32" w:right="0"/>
      </w:pPr>
      <w:r>
        <w:t>Dodavatel poskytne odběrateli službu „Technická podpora” po zaplacení faktury dle Čl. 3. bod 3.3.</w:t>
      </w:r>
    </w:p>
    <w:p w:rsidR="0051797B" w:rsidRDefault="00AA18B0">
      <w:pPr>
        <w:spacing w:after="0" w:line="259" w:lineRule="auto"/>
        <w:ind w:left="-29" w:right="0" w:firstLine="0"/>
        <w:jc w:val="left"/>
      </w:pPr>
      <w:r>
        <w:rPr>
          <w:noProof/>
          <w:sz w:val="22"/>
        </w:rPr>
        <mc:AlternateContent>
          <mc:Choice Requires="wpg">
            <w:drawing>
              <wp:inline distT="0" distB="0" distL="0" distR="0">
                <wp:extent cx="5802930" cy="9141"/>
                <wp:effectExtent l="0" t="0" r="0" b="0"/>
                <wp:docPr id="35576" name="Group 35576"/>
                <wp:cNvGraphicFramePr/>
                <a:graphic xmlns:a="http://schemas.openxmlformats.org/drawingml/2006/main">
                  <a:graphicData uri="http://schemas.microsoft.com/office/word/2010/wordprocessingGroup">
                    <wpg:wgp>
                      <wpg:cNvGrpSpPr/>
                      <wpg:grpSpPr>
                        <a:xfrm>
                          <a:off x="0" y="0"/>
                          <a:ext cx="5802930" cy="9141"/>
                          <a:chOff x="0" y="0"/>
                          <a:chExt cx="5802930" cy="9141"/>
                        </a:xfrm>
                      </wpg:grpSpPr>
                      <wps:wsp>
                        <wps:cNvPr id="35575" name="Shape 35575"/>
                        <wps:cNvSpPr/>
                        <wps:spPr>
                          <a:xfrm>
                            <a:off x="0" y="0"/>
                            <a:ext cx="5802930" cy="9141"/>
                          </a:xfrm>
                          <a:custGeom>
                            <a:avLst/>
                            <a:gdLst/>
                            <a:ahLst/>
                            <a:cxnLst/>
                            <a:rect l="0" t="0" r="0" b="0"/>
                            <a:pathLst>
                              <a:path w="5802930" h="9141">
                                <a:moveTo>
                                  <a:pt x="0" y="4570"/>
                                </a:moveTo>
                                <a:lnTo>
                                  <a:pt x="5802930" y="4570"/>
                                </a:lnTo>
                              </a:path>
                            </a:pathLst>
                          </a:custGeom>
                          <a:ln w="914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576" style="width:456.924pt;height:0.719727pt;mso-position-horizontal-relative:char;mso-position-vertical-relative:line" coordsize="58029,91">
                <v:shape id="Shape 35575" style="position:absolute;width:58029;height:91;left:0;top:0;" coordsize="5802930,9141" path="m0,4570l5802930,4570">
                  <v:stroke weight="0.719727pt" endcap="flat" joinstyle="miter" miterlimit="1" on="true" color="#000000"/>
                  <v:fill on="false" color="#000000"/>
                </v:shape>
              </v:group>
            </w:pict>
          </mc:Fallback>
        </mc:AlternateContent>
      </w:r>
    </w:p>
    <w:p w:rsidR="0051797B" w:rsidRDefault="00AA18B0">
      <w:pPr>
        <w:pStyle w:val="Nadpis1"/>
        <w:spacing w:after="157"/>
        <w:ind w:left="53"/>
      </w:pPr>
      <w:r>
        <w:t>Čl. 3. Cenová a platební uiednání</w:t>
      </w:r>
    </w:p>
    <w:p w:rsidR="0051797B" w:rsidRDefault="00AA18B0">
      <w:pPr>
        <w:spacing w:after="3" w:line="259" w:lineRule="auto"/>
        <w:ind w:left="31" w:right="136"/>
      </w:pPr>
      <w:r>
        <w:rPr>
          <w:sz w:val="22"/>
        </w:rPr>
        <w:t>3.1. Cena poskytnutí práv k užití a zavedení systému PERM</w:t>
      </w:r>
    </w:p>
    <w:tbl>
      <w:tblPr>
        <w:tblStyle w:val="TableGrid"/>
        <w:tblW w:w="5320" w:type="dxa"/>
        <w:tblInd w:w="1911" w:type="dxa"/>
        <w:tblCellMar>
          <w:top w:w="38" w:type="dxa"/>
          <w:left w:w="75" w:type="dxa"/>
          <w:bottom w:w="125" w:type="dxa"/>
          <w:right w:w="115" w:type="dxa"/>
        </w:tblCellMar>
        <w:tblLook w:val="04A0" w:firstRow="1" w:lastRow="0" w:firstColumn="1" w:lastColumn="0" w:noHBand="0" w:noVBand="1"/>
      </w:tblPr>
      <w:tblGrid>
        <w:gridCol w:w="5320"/>
      </w:tblGrid>
      <w:tr w:rsidR="0051797B">
        <w:trPr>
          <w:trHeight w:val="389"/>
        </w:trPr>
        <w:tc>
          <w:tcPr>
            <w:tcW w:w="5320" w:type="dxa"/>
            <w:tcBorders>
              <w:top w:val="single" w:sz="2" w:space="0" w:color="000000"/>
              <w:left w:val="single" w:sz="2" w:space="0" w:color="000000"/>
              <w:bottom w:val="single" w:sz="2" w:space="0" w:color="000000"/>
              <w:right w:val="single" w:sz="2" w:space="0" w:color="000000"/>
            </w:tcBorders>
          </w:tcPr>
          <w:p w:rsidR="0051797B" w:rsidRDefault="00AA18B0">
            <w:pPr>
              <w:spacing w:after="0" w:line="259" w:lineRule="auto"/>
              <w:ind w:left="14" w:right="0" w:firstLine="0"/>
              <w:jc w:val="left"/>
            </w:pPr>
            <w:r>
              <w:rPr>
                <w:sz w:val="22"/>
              </w:rPr>
              <w:t>Podsystém</w:t>
            </w:r>
          </w:p>
        </w:tc>
      </w:tr>
      <w:tr w:rsidR="0051797B">
        <w:trPr>
          <w:trHeight w:val="2644"/>
        </w:trPr>
        <w:tc>
          <w:tcPr>
            <w:tcW w:w="5320" w:type="dxa"/>
            <w:tcBorders>
              <w:top w:val="single" w:sz="2" w:space="0" w:color="000000"/>
              <w:left w:val="single" w:sz="2" w:space="0" w:color="000000"/>
              <w:bottom w:val="single" w:sz="2" w:space="0" w:color="000000"/>
              <w:right w:val="single" w:sz="2" w:space="0" w:color="000000"/>
            </w:tcBorders>
          </w:tcPr>
          <w:p w:rsidR="0051797B" w:rsidRDefault="00AA18B0">
            <w:pPr>
              <w:spacing w:after="16" w:line="259" w:lineRule="auto"/>
              <w:ind w:left="7" w:right="0" w:firstLine="0"/>
              <w:jc w:val="left"/>
            </w:pPr>
            <w:r>
              <w:rPr>
                <w:sz w:val="22"/>
              </w:rPr>
              <w:lastRenderedPageBreak/>
              <w:t>Personální a mzdový systém</w:t>
            </w:r>
          </w:p>
          <w:p w:rsidR="0051797B" w:rsidRDefault="00AA18B0">
            <w:pPr>
              <w:numPr>
                <w:ilvl w:val="0"/>
                <w:numId w:val="5"/>
              </w:numPr>
              <w:spacing w:after="19" w:line="259" w:lineRule="auto"/>
              <w:ind w:right="0" w:firstLine="7"/>
              <w:jc w:val="left"/>
            </w:pPr>
            <w:r>
              <w:t>personální evidence, stavy pracovníků,</w:t>
            </w:r>
          </w:p>
          <w:p w:rsidR="0051797B" w:rsidRDefault="00AA18B0">
            <w:pPr>
              <w:numPr>
                <w:ilvl w:val="0"/>
                <w:numId w:val="5"/>
              </w:numPr>
              <w:spacing w:after="18" w:line="259" w:lineRule="auto"/>
              <w:ind w:right="0" w:firstLine="7"/>
              <w:jc w:val="left"/>
            </w:pPr>
            <w:r>
              <w:t>evidence docházky,</w:t>
            </w:r>
          </w:p>
          <w:p w:rsidR="0051797B" w:rsidRDefault="00AA18B0">
            <w:pPr>
              <w:numPr>
                <w:ilvl w:val="0"/>
                <w:numId w:val="5"/>
              </w:numPr>
              <w:spacing w:after="25" w:line="259" w:lineRule="auto"/>
              <w:ind w:right="0" w:firstLine="7"/>
              <w:jc w:val="left"/>
            </w:pPr>
            <w:r>
              <w:t>automatické výpočty mezd,</w:t>
            </w:r>
          </w:p>
          <w:p w:rsidR="0051797B" w:rsidRDefault="00AA18B0">
            <w:pPr>
              <w:numPr>
                <w:ilvl w:val="0"/>
                <w:numId w:val="5"/>
              </w:numPr>
              <w:spacing w:after="0" w:line="270" w:lineRule="auto"/>
              <w:ind w:right="0" w:firstLine="7"/>
              <w:jc w:val="left"/>
            </w:pPr>
            <w:r>
              <w:t>pojistné, daně, odvody z mezd, srážky ze mzdy, - evidence dovolené,</w:t>
            </w:r>
          </w:p>
          <w:p w:rsidR="0051797B" w:rsidRDefault="00AA18B0">
            <w:pPr>
              <w:numPr>
                <w:ilvl w:val="0"/>
                <w:numId w:val="5"/>
              </w:numPr>
              <w:spacing w:after="21" w:line="259" w:lineRule="auto"/>
              <w:ind w:right="0" w:firstLine="7"/>
              <w:jc w:val="left"/>
            </w:pPr>
            <w:r>
              <w:t>předepsané výstupy, úplnost evidence,</w:t>
            </w:r>
          </w:p>
          <w:p w:rsidR="0051797B" w:rsidRDefault="00AA18B0">
            <w:pPr>
              <w:numPr>
                <w:ilvl w:val="0"/>
                <w:numId w:val="5"/>
              </w:numPr>
              <w:spacing w:after="0" w:line="259" w:lineRule="auto"/>
              <w:ind w:right="0" w:firstLine="7"/>
              <w:jc w:val="left"/>
            </w:pPr>
            <w:r>
              <w:t>revizní a kontrolní mechanismy,</w:t>
            </w:r>
          </w:p>
        </w:tc>
      </w:tr>
      <w:tr w:rsidR="0051797B">
        <w:trPr>
          <w:trHeight w:val="758"/>
        </w:trPr>
        <w:tc>
          <w:tcPr>
            <w:tcW w:w="5320" w:type="dxa"/>
            <w:tcBorders>
              <w:top w:val="single" w:sz="2" w:space="0" w:color="000000"/>
              <w:left w:val="single" w:sz="2" w:space="0" w:color="000000"/>
              <w:bottom w:val="single" w:sz="2" w:space="0" w:color="000000"/>
              <w:right w:val="single" w:sz="2" w:space="0" w:color="000000"/>
            </w:tcBorders>
          </w:tcPr>
          <w:p w:rsidR="0051797B" w:rsidRDefault="00AA18B0">
            <w:pPr>
              <w:spacing w:after="84" w:line="259" w:lineRule="auto"/>
              <w:ind w:left="0" w:right="0" w:firstLine="0"/>
              <w:jc w:val="left"/>
            </w:pPr>
            <w:r>
              <w:rPr>
                <w:sz w:val="22"/>
              </w:rPr>
              <w:t>Datové návaznosti</w:t>
            </w:r>
          </w:p>
          <w:p w:rsidR="0051797B" w:rsidRDefault="00AA18B0">
            <w:pPr>
              <w:spacing w:after="0" w:line="259" w:lineRule="auto"/>
              <w:ind w:left="324" w:right="0" w:firstLine="0"/>
              <w:jc w:val="left"/>
            </w:pPr>
            <w:r>
              <w:t>- výstup do účetnictví</w:t>
            </w:r>
          </w:p>
        </w:tc>
      </w:tr>
      <w:tr w:rsidR="0051797B">
        <w:trPr>
          <w:trHeight w:val="2142"/>
        </w:trPr>
        <w:tc>
          <w:tcPr>
            <w:tcW w:w="5320" w:type="dxa"/>
            <w:tcBorders>
              <w:top w:val="single" w:sz="2" w:space="0" w:color="000000"/>
              <w:left w:val="single" w:sz="2" w:space="0" w:color="000000"/>
              <w:bottom w:val="single" w:sz="2" w:space="0" w:color="000000"/>
              <w:right w:val="single" w:sz="2" w:space="0" w:color="000000"/>
            </w:tcBorders>
            <w:vAlign w:val="bottom"/>
          </w:tcPr>
          <w:p w:rsidR="0051797B" w:rsidRDefault="00AA18B0">
            <w:pPr>
              <w:spacing w:after="68" w:line="259" w:lineRule="auto"/>
              <w:ind w:left="317" w:right="0" w:firstLine="0"/>
              <w:jc w:val="left"/>
            </w:pPr>
            <w:r>
              <w:rPr>
                <w:sz w:val="22"/>
              </w:rPr>
              <w:t>Cena práva užívání systému PERM</w:t>
            </w:r>
          </w:p>
          <w:p w:rsidR="0051797B" w:rsidRDefault="00AA18B0">
            <w:pPr>
              <w:spacing w:after="0" w:line="259" w:lineRule="auto"/>
              <w:ind w:left="324" w:right="0" w:firstLine="0"/>
              <w:jc w:val="left"/>
            </w:pPr>
            <w:r>
              <w:rPr>
                <w:sz w:val="22"/>
              </w:rPr>
              <w:t>1 uživatelská stanice, do 50 osob v 1 databázi</w:t>
            </w:r>
          </w:p>
          <w:p w:rsidR="0051797B" w:rsidRDefault="00AA18B0">
            <w:pPr>
              <w:tabs>
                <w:tab w:val="center" w:pos="1900"/>
                <w:tab w:val="center" w:pos="4116"/>
              </w:tabs>
              <w:spacing w:after="106" w:line="259" w:lineRule="auto"/>
              <w:ind w:left="0" w:right="0" w:firstLine="0"/>
              <w:jc w:val="left"/>
            </w:pPr>
            <w:r>
              <w:rPr>
                <w:sz w:val="22"/>
              </w:rPr>
              <w:tab/>
              <w:t>Licence systému</w:t>
            </w:r>
            <w:r>
              <w:rPr>
                <w:noProof/>
              </w:rPr>
              <w:drawing>
                <wp:inline distT="0" distB="0" distL="0" distR="0">
                  <wp:extent cx="1165155" cy="164522"/>
                  <wp:effectExtent l="0" t="0" r="0" b="0"/>
                  <wp:docPr id="7313" name="Picture 7313"/>
                  <wp:cNvGraphicFramePr/>
                  <a:graphic xmlns:a="http://schemas.openxmlformats.org/drawingml/2006/main">
                    <a:graphicData uri="http://schemas.openxmlformats.org/drawingml/2006/picture">
                      <pic:pic xmlns:pic="http://schemas.openxmlformats.org/drawingml/2006/picture">
                        <pic:nvPicPr>
                          <pic:cNvPr id="7313" name="Picture 7313"/>
                          <pic:cNvPicPr/>
                        </pic:nvPicPr>
                        <pic:blipFill>
                          <a:blip r:embed="rId28"/>
                          <a:stretch>
                            <a:fillRect/>
                          </a:stretch>
                        </pic:blipFill>
                        <pic:spPr>
                          <a:xfrm>
                            <a:off x="0" y="0"/>
                            <a:ext cx="1165155" cy="164522"/>
                          </a:xfrm>
                          <a:prstGeom prst="rect">
                            <a:avLst/>
                          </a:prstGeom>
                        </pic:spPr>
                      </pic:pic>
                    </a:graphicData>
                  </a:graphic>
                </wp:inline>
              </w:drawing>
            </w:r>
            <w:r>
              <w:rPr>
                <w:sz w:val="22"/>
              </w:rPr>
              <w:tab/>
              <w:t>6.800,- Kč</w:t>
            </w:r>
          </w:p>
          <w:p w:rsidR="0051797B" w:rsidRDefault="00AA18B0">
            <w:pPr>
              <w:tabs>
                <w:tab w:val="center" w:pos="1569"/>
                <w:tab w:val="right" w:pos="5130"/>
              </w:tabs>
              <w:spacing w:after="53" w:line="259" w:lineRule="auto"/>
              <w:ind w:left="0" w:right="0" w:firstLine="0"/>
              <w:jc w:val="left"/>
            </w:pPr>
            <w:r>
              <w:rPr>
                <w:sz w:val="22"/>
              </w:rPr>
              <w:tab/>
            </w:r>
            <w:r>
              <w:rPr>
                <w:sz w:val="22"/>
                <w:u w:val="single" w:color="000000"/>
              </w:rPr>
              <w:t>Cena implementace v sazbě</w:t>
            </w:r>
            <w:r>
              <w:rPr>
                <w:sz w:val="22"/>
                <w:u w:val="single" w:color="000000"/>
              </w:rPr>
              <w:tab/>
            </w:r>
            <w:r>
              <w:rPr>
                <w:noProof/>
              </w:rPr>
              <w:drawing>
                <wp:inline distT="0" distB="0" distL="0" distR="0">
                  <wp:extent cx="22846" cy="27420"/>
                  <wp:effectExtent l="0" t="0" r="0" b="0"/>
                  <wp:docPr id="7177" name="Picture 7177"/>
                  <wp:cNvGraphicFramePr/>
                  <a:graphic xmlns:a="http://schemas.openxmlformats.org/drawingml/2006/main">
                    <a:graphicData uri="http://schemas.openxmlformats.org/drawingml/2006/picture">
                      <pic:pic xmlns:pic="http://schemas.openxmlformats.org/drawingml/2006/picture">
                        <pic:nvPicPr>
                          <pic:cNvPr id="7177" name="Picture 7177"/>
                          <pic:cNvPicPr/>
                        </pic:nvPicPr>
                        <pic:blipFill>
                          <a:blip r:embed="rId29"/>
                          <a:stretch>
                            <a:fillRect/>
                          </a:stretch>
                        </pic:blipFill>
                        <pic:spPr>
                          <a:xfrm>
                            <a:off x="0" y="0"/>
                            <a:ext cx="22846" cy="27420"/>
                          </a:xfrm>
                          <a:prstGeom prst="rect">
                            <a:avLst/>
                          </a:prstGeom>
                        </pic:spPr>
                      </pic:pic>
                    </a:graphicData>
                  </a:graphic>
                </wp:inline>
              </w:drawing>
            </w:r>
            <w:r>
              <w:rPr>
                <w:sz w:val="22"/>
                <w:u w:val="single" w:color="000000"/>
              </w:rPr>
              <w:t xml:space="preserve"> Kč/ hod.</w:t>
            </w:r>
          </w:p>
          <w:p w:rsidR="0051797B" w:rsidRDefault="00AA18B0">
            <w:pPr>
              <w:spacing w:after="0" w:line="259" w:lineRule="auto"/>
              <w:ind w:left="345" w:right="0" w:firstLine="0"/>
              <w:jc w:val="left"/>
            </w:pPr>
            <w:r>
              <w:rPr>
                <w:sz w:val="22"/>
              </w:rPr>
              <w:t xml:space="preserve">Cena licence včetně DPH </w:t>
            </w:r>
            <w:r>
              <w:rPr>
                <w:noProof/>
              </w:rPr>
              <w:drawing>
                <wp:inline distT="0" distB="0" distL="0" distR="0">
                  <wp:extent cx="562016" cy="63981"/>
                  <wp:effectExtent l="0" t="0" r="0" b="0"/>
                  <wp:docPr id="7314" name="Picture 7314"/>
                  <wp:cNvGraphicFramePr/>
                  <a:graphic xmlns:a="http://schemas.openxmlformats.org/drawingml/2006/main">
                    <a:graphicData uri="http://schemas.openxmlformats.org/drawingml/2006/picture">
                      <pic:pic xmlns:pic="http://schemas.openxmlformats.org/drawingml/2006/picture">
                        <pic:nvPicPr>
                          <pic:cNvPr id="7314" name="Picture 7314"/>
                          <pic:cNvPicPr/>
                        </pic:nvPicPr>
                        <pic:blipFill>
                          <a:blip r:embed="rId30"/>
                          <a:stretch>
                            <a:fillRect/>
                          </a:stretch>
                        </pic:blipFill>
                        <pic:spPr>
                          <a:xfrm>
                            <a:off x="0" y="0"/>
                            <a:ext cx="562016" cy="63981"/>
                          </a:xfrm>
                          <a:prstGeom prst="rect">
                            <a:avLst/>
                          </a:prstGeom>
                        </pic:spPr>
                      </pic:pic>
                    </a:graphicData>
                  </a:graphic>
                </wp:inline>
              </w:drawing>
            </w:r>
            <w:r>
              <w:rPr>
                <w:sz w:val="22"/>
              </w:rPr>
              <w:t xml:space="preserve"> 8.160,- Kč</w:t>
            </w:r>
          </w:p>
        </w:tc>
      </w:tr>
      <w:tr w:rsidR="0051797B">
        <w:trPr>
          <w:trHeight w:val="396"/>
        </w:trPr>
        <w:tc>
          <w:tcPr>
            <w:tcW w:w="5320" w:type="dxa"/>
            <w:tcBorders>
              <w:top w:val="single" w:sz="2" w:space="0" w:color="000000"/>
              <w:left w:val="single" w:sz="2" w:space="0" w:color="000000"/>
              <w:bottom w:val="single" w:sz="2" w:space="0" w:color="000000"/>
              <w:right w:val="single" w:sz="2" w:space="0" w:color="000000"/>
            </w:tcBorders>
          </w:tcPr>
          <w:p w:rsidR="0051797B" w:rsidRDefault="00AA18B0">
            <w:pPr>
              <w:tabs>
                <w:tab w:val="center" w:pos="630"/>
                <w:tab w:val="center" w:pos="2785"/>
              </w:tabs>
              <w:spacing w:after="0" w:line="259" w:lineRule="auto"/>
              <w:ind w:left="0" w:right="0" w:firstLine="0"/>
              <w:jc w:val="left"/>
            </w:pPr>
            <w:r>
              <w:rPr>
                <w:sz w:val="22"/>
              </w:rPr>
              <w:tab/>
              <w:t>Slovy :</w:t>
            </w:r>
            <w:r>
              <w:rPr>
                <w:sz w:val="22"/>
              </w:rPr>
              <w:tab/>
              <w:t>(osmtisícstošedesát korun českých)</w:t>
            </w:r>
          </w:p>
        </w:tc>
      </w:tr>
    </w:tbl>
    <w:p w:rsidR="0051797B" w:rsidRDefault="00AA18B0">
      <w:pPr>
        <w:spacing w:after="472" w:line="259" w:lineRule="auto"/>
        <w:ind w:left="168" w:right="136"/>
      </w:pPr>
      <w:r>
        <w:rPr>
          <w:sz w:val="22"/>
        </w:rPr>
        <w:t>K ceně licence budou účtovány implementační práce dle počtu hodin a cestovní náklady v sazbě 9,- Kč za km (+ DPH). Předpoklad pro instalaci a předání systému: 1 pracovní návštěva na pracovišti odběratele. Implementační práce budou fakturována v sazbě 600,-</w:t>
      </w:r>
      <w:r>
        <w:rPr>
          <w:sz w:val="22"/>
        </w:rPr>
        <w:t xml:space="preserve"> Kč/ hod. (+ DPH).</w:t>
      </w:r>
    </w:p>
    <w:p w:rsidR="0051797B" w:rsidRDefault="00AA18B0">
      <w:pPr>
        <w:spacing w:after="52" w:line="259" w:lineRule="auto"/>
        <w:ind w:left="168" w:right="136"/>
      </w:pPr>
      <w:r>
        <w:rPr>
          <w:sz w:val="22"/>
        </w:rPr>
        <w:t>Součástí zavedení systému PERM u odběratele jsou následující práce a služby:</w:t>
      </w:r>
    </w:p>
    <w:p w:rsidR="0051797B" w:rsidRDefault="00AA18B0">
      <w:pPr>
        <w:numPr>
          <w:ilvl w:val="1"/>
          <w:numId w:val="1"/>
        </w:numPr>
        <w:spacing w:after="36"/>
        <w:ind w:right="784" w:hanging="403"/>
      </w:pPr>
      <w:r>
        <w:t xml:space="preserve">instalace systému PERM a jeho naladění s databázovým serverem </w:t>
      </w:r>
      <w:r>
        <w:rPr>
          <w:noProof/>
        </w:rPr>
        <w:drawing>
          <wp:inline distT="0" distB="0" distL="0" distR="0">
            <wp:extent cx="41123" cy="45700"/>
            <wp:effectExtent l="0" t="0" r="0" b="0"/>
            <wp:docPr id="7317" name="Picture 7317"/>
            <wp:cNvGraphicFramePr/>
            <a:graphic xmlns:a="http://schemas.openxmlformats.org/drawingml/2006/main">
              <a:graphicData uri="http://schemas.openxmlformats.org/drawingml/2006/picture">
                <pic:pic xmlns:pic="http://schemas.openxmlformats.org/drawingml/2006/picture">
                  <pic:nvPicPr>
                    <pic:cNvPr id="7317" name="Picture 7317"/>
                    <pic:cNvPicPr/>
                  </pic:nvPicPr>
                  <pic:blipFill>
                    <a:blip r:embed="rId31"/>
                    <a:stretch>
                      <a:fillRect/>
                    </a:stretch>
                  </pic:blipFill>
                  <pic:spPr>
                    <a:xfrm>
                      <a:off x="0" y="0"/>
                      <a:ext cx="41123" cy="45700"/>
                    </a:xfrm>
                    <a:prstGeom prst="rect">
                      <a:avLst/>
                    </a:prstGeom>
                  </pic:spPr>
                </pic:pic>
              </a:graphicData>
            </a:graphic>
          </wp:inline>
        </w:drawing>
      </w:r>
      <w:r>
        <w:t xml:space="preserve"> zavedení dat a kontrola databáze, zpracování kontrolního příkladu </w:t>
      </w:r>
      <w:r>
        <w:rPr>
          <w:noProof/>
        </w:rPr>
        <w:drawing>
          <wp:inline distT="0" distB="0" distL="0" distR="0">
            <wp:extent cx="41123" cy="45700"/>
            <wp:effectExtent l="0" t="0" r="0" b="0"/>
            <wp:docPr id="7318" name="Picture 7318"/>
            <wp:cNvGraphicFramePr/>
            <a:graphic xmlns:a="http://schemas.openxmlformats.org/drawingml/2006/main">
              <a:graphicData uri="http://schemas.openxmlformats.org/drawingml/2006/picture">
                <pic:pic xmlns:pic="http://schemas.openxmlformats.org/drawingml/2006/picture">
                  <pic:nvPicPr>
                    <pic:cNvPr id="7318" name="Picture 7318"/>
                    <pic:cNvPicPr/>
                  </pic:nvPicPr>
                  <pic:blipFill>
                    <a:blip r:embed="rId32"/>
                    <a:stretch>
                      <a:fillRect/>
                    </a:stretch>
                  </pic:blipFill>
                  <pic:spPr>
                    <a:xfrm>
                      <a:off x="0" y="0"/>
                      <a:ext cx="41123" cy="45700"/>
                    </a:xfrm>
                    <a:prstGeom prst="rect">
                      <a:avLst/>
                    </a:prstGeom>
                  </pic:spPr>
                </pic:pic>
              </a:graphicData>
            </a:graphic>
          </wp:inline>
        </w:drawing>
      </w:r>
      <w:r>
        <w:t xml:space="preserve"> provedení základního uživatelského školení v ovládání systému PERM </w:t>
      </w:r>
      <w:r>
        <w:rPr>
          <w:noProof/>
        </w:rPr>
        <w:drawing>
          <wp:inline distT="0" distB="0" distL="0" distR="0">
            <wp:extent cx="41123" cy="45700"/>
            <wp:effectExtent l="0" t="0" r="0" b="0"/>
            <wp:docPr id="7319" name="Picture 7319"/>
            <wp:cNvGraphicFramePr/>
            <a:graphic xmlns:a="http://schemas.openxmlformats.org/drawingml/2006/main">
              <a:graphicData uri="http://schemas.openxmlformats.org/drawingml/2006/picture">
                <pic:pic xmlns:pic="http://schemas.openxmlformats.org/drawingml/2006/picture">
                  <pic:nvPicPr>
                    <pic:cNvPr id="7319" name="Picture 7319"/>
                    <pic:cNvPicPr/>
                  </pic:nvPicPr>
                  <pic:blipFill>
                    <a:blip r:embed="rId33"/>
                    <a:stretch>
                      <a:fillRect/>
                    </a:stretch>
                  </pic:blipFill>
                  <pic:spPr>
                    <a:xfrm>
                      <a:off x="0" y="0"/>
                      <a:ext cx="41123" cy="45700"/>
                    </a:xfrm>
                    <a:prstGeom prst="rect">
                      <a:avLst/>
                    </a:prstGeom>
                  </pic:spPr>
                </pic:pic>
              </a:graphicData>
            </a:graphic>
          </wp:inline>
        </w:drawing>
      </w:r>
      <w:r>
        <w:t xml:space="preserve"> zpracování mzdové uzávěrky, její kontrola a předání systému do rutinního provozu</w:t>
      </w:r>
    </w:p>
    <w:p w:rsidR="0051797B" w:rsidRDefault="00AA18B0">
      <w:pPr>
        <w:numPr>
          <w:ilvl w:val="1"/>
          <w:numId w:val="1"/>
        </w:numPr>
        <w:spacing w:after="772"/>
        <w:ind w:right="784" w:hanging="403"/>
      </w:pPr>
      <w:r>
        <w:t>Nárok na cenu dle článku 3. vzniká řádným splněním sjednaného závazku.</w:t>
      </w:r>
    </w:p>
    <w:p w:rsidR="0051797B" w:rsidRDefault="00AA18B0">
      <w:pPr>
        <w:spacing w:after="79" w:line="259" w:lineRule="auto"/>
        <w:ind w:left="31" w:right="136"/>
      </w:pPr>
      <w:r>
        <w:rPr>
          <w:sz w:val="22"/>
        </w:rPr>
        <w:t>3.2. Způsob platby licence a imple</w:t>
      </w:r>
      <w:r>
        <w:rPr>
          <w:sz w:val="22"/>
        </w:rPr>
        <w:t>mentace</w:t>
      </w:r>
    </w:p>
    <w:p w:rsidR="0051797B" w:rsidRDefault="00AA18B0">
      <w:pPr>
        <w:spacing w:after="182"/>
        <w:ind w:left="25" w:right="166"/>
      </w:pPr>
      <w:r>
        <w:t>Platba bude provedena objednatelem formou jedné (1) splátky. Faktura za licenci ve výši 6.800,- Kč (+ DPH) plus cena za implementaci (dle počtu hodin) a cena cestovních nákladů - bude vystavena do 5 dnů po provedení a předání díla odběrateli. Splat</w:t>
      </w:r>
      <w:r>
        <w:t>nost faktur bude 10 dní od jejich doručení odběrateli. Případná další implementační návštěvy a cestovní náklady v roce 2010 budou fakturovány dle výše sjednaných podmínek (600 Kč + DPH / hod., 9,- Kč + DPH / km).</w:t>
      </w:r>
    </w:p>
    <w:p w:rsidR="0051797B" w:rsidRDefault="00AA18B0">
      <w:pPr>
        <w:spacing w:after="0" w:line="259" w:lineRule="auto"/>
        <w:ind w:left="-14" w:right="0" w:firstLine="0"/>
        <w:jc w:val="left"/>
      </w:pPr>
      <w:r>
        <w:rPr>
          <w:noProof/>
          <w:sz w:val="22"/>
        </w:rPr>
        <mc:AlternateContent>
          <mc:Choice Requires="wpg">
            <w:drawing>
              <wp:inline distT="0" distB="0" distL="0" distR="0">
                <wp:extent cx="5807499" cy="9140"/>
                <wp:effectExtent l="0" t="0" r="0" b="0"/>
                <wp:docPr id="35578" name="Group 35578"/>
                <wp:cNvGraphicFramePr/>
                <a:graphic xmlns:a="http://schemas.openxmlformats.org/drawingml/2006/main">
                  <a:graphicData uri="http://schemas.microsoft.com/office/word/2010/wordprocessingGroup">
                    <wpg:wgp>
                      <wpg:cNvGrpSpPr/>
                      <wpg:grpSpPr>
                        <a:xfrm>
                          <a:off x="0" y="0"/>
                          <a:ext cx="5807499" cy="9140"/>
                          <a:chOff x="0" y="0"/>
                          <a:chExt cx="5807499" cy="9140"/>
                        </a:xfrm>
                      </wpg:grpSpPr>
                      <wps:wsp>
                        <wps:cNvPr id="35577" name="Shape 35577"/>
                        <wps:cNvSpPr/>
                        <wps:spPr>
                          <a:xfrm>
                            <a:off x="0" y="0"/>
                            <a:ext cx="5807499" cy="9140"/>
                          </a:xfrm>
                          <a:custGeom>
                            <a:avLst/>
                            <a:gdLst/>
                            <a:ahLst/>
                            <a:cxnLst/>
                            <a:rect l="0" t="0" r="0" b="0"/>
                            <a:pathLst>
                              <a:path w="5807499" h="9140">
                                <a:moveTo>
                                  <a:pt x="0" y="4570"/>
                                </a:moveTo>
                                <a:lnTo>
                                  <a:pt x="5807499" y="4570"/>
                                </a:lnTo>
                              </a:path>
                            </a:pathLst>
                          </a:custGeom>
                          <a:ln w="914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578" style="width:457.283pt;height:0.719666pt;mso-position-horizontal-relative:char;mso-position-vertical-relative:line" coordsize="58074,91">
                <v:shape id="Shape 35577" style="position:absolute;width:58074;height:91;left:0;top:0;" coordsize="5807499,9140" path="m0,4570l5807499,4570">
                  <v:stroke weight="0.719666pt" endcap="flat" joinstyle="miter" miterlimit="1" on="true" color="#000000"/>
                  <v:fill on="false" color="#000000"/>
                </v:shape>
              </v:group>
            </w:pict>
          </mc:Fallback>
        </mc:AlternateContent>
      </w:r>
    </w:p>
    <w:p w:rsidR="0051797B" w:rsidRDefault="00AA18B0">
      <w:pPr>
        <w:spacing w:after="45" w:line="259" w:lineRule="auto"/>
        <w:ind w:left="154" w:right="136"/>
      </w:pPr>
      <w:r>
        <w:rPr>
          <w:sz w:val="22"/>
        </w:rPr>
        <w:t>3.3. Cena roční „Technické podpory”</w:t>
      </w:r>
    </w:p>
    <w:p w:rsidR="0051797B" w:rsidRDefault="00AA18B0">
      <w:pPr>
        <w:spacing w:after="10"/>
        <w:ind w:left="154" w:right="0"/>
      </w:pPr>
      <w:r>
        <w:t xml:space="preserve">Cena </w:t>
      </w:r>
      <w:r>
        <w:t>ročního poplatku „Technická podpora" na aktualizované verze systému PERM činí 6.800,- Kč (+ DPH). Součástí tohoto poplatku je poradenská služba formou Hot-line k problematice mezd a personalistiky, poradenská služba k obsluze programu.</w:t>
      </w:r>
    </w:p>
    <w:p w:rsidR="0051797B" w:rsidRDefault="00AA18B0">
      <w:pPr>
        <w:spacing w:after="467"/>
        <w:ind w:left="125" w:right="0"/>
      </w:pPr>
      <w:r>
        <w:t>Roční poplatek „Tech</w:t>
      </w:r>
      <w:r>
        <w:t xml:space="preserve">nická podpora” bude splatný pololetně, na základě dvou zálohových faktur ve výši </w:t>
      </w:r>
      <w:r>
        <w:rPr>
          <w:vertAlign w:val="superscript"/>
        </w:rPr>
        <w:t>1</w:t>
      </w:r>
      <w:r>
        <w:t xml:space="preserve">/2 ročního poplatku tj. 3.400,- Kč (+ DPH) , vystavených dodavatelem v dubnu a říjnu příslušného kalendářního roku. </w:t>
      </w:r>
      <w:r>
        <w:lastRenderedPageBreak/>
        <w:t>První fakturace „Technické podpor/' bude uskutečněna v říj</w:t>
      </w:r>
      <w:r>
        <w:t xml:space="preserve">nu 2010. Předmět pojmu „Technická podpora' </w:t>
      </w:r>
      <w:r>
        <w:rPr>
          <w:noProof/>
        </w:rPr>
        <w:drawing>
          <wp:inline distT="0" distB="0" distL="0" distR="0">
            <wp:extent cx="13708" cy="31990"/>
            <wp:effectExtent l="0" t="0" r="0" b="0"/>
            <wp:docPr id="10238" name="Picture 10238"/>
            <wp:cNvGraphicFramePr/>
            <a:graphic xmlns:a="http://schemas.openxmlformats.org/drawingml/2006/main">
              <a:graphicData uri="http://schemas.openxmlformats.org/drawingml/2006/picture">
                <pic:pic xmlns:pic="http://schemas.openxmlformats.org/drawingml/2006/picture">
                  <pic:nvPicPr>
                    <pic:cNvPr id="10238" name="Picture 10238"/>
                    <pic:cNvPicPr/>
                  </pic:nvPicPr>
                  <pic:blipFill>
                    <a:blip r:embed="rId34"/>
                    <a:stretch>
                      <a:fillRect/>
                    </a:stretch>
                  </pic:blipFill>
                  <pic:spPr>
                    <a:xfrm>
                      <a:off x="0" y="0"/>
                      <a:ext cx="13708" cy="31990"/>
                    </a:xfrm>
                    <a:prstGeom prst="rect">
                      <a:avLst/>
                    </a:prstGeom>
                  </pic:spPr>
                </pic:pic>
              </a:graphicData>
            </a:graphic>
          </wp:inline>
        </w:drawing>
      </w:r>
      <w:r>
        <w:t>je popsána v Čl. 7. Záruční podmínky.</w:t>
      </w:r>
    </w:p>
    <w:p w:rsidR="0051797B" w:rsidRDefault="00AA18B0">
      <w:pPr>
        <w:spacing w:after="3" w:line="259" w:lineRule="auto"/>
        <w:ind w:left="133" w:right="1979"/>
      </w:pPr>
      <w:r>
        <w:rPr>
          <w:sz w:val="22"/>
        </w:rPr>
        <w:t>3.4. Cena mimo záručních servisních služeb, víceprací a cestovních nákladů Cenová specifikace smluvních mimo záručních servisních služeb .</w:t>
      </w:r>
    </w:p>
    <w:tbl>
      <w:tblPr>
        <w:tblStyle w:val="TableGrid"/>
        <w:tblW w:w="9081" w:type="dxa"/>
        <w:tblInd w:w="127" w:type="dxa"/>
        <w:tblCellMar>
          <w:top w:w="0" w:type="dxa"/>
          <w:left w:w="75" w:type="dxa"/>
          <w:bottom w:w="0" w:type="dxa"/>
          <w:right w:w="115" w:type="dxa"/>
        </w:tblCellMar>
        <w:tblLook w:val="04A0" w:firstRow="1" w:lastRow="0" w:firstColumn="1" w:lastColumn="0" w:noHBand="0" w:noVBand="1"/>
      </w:tblPr>
      <w:tblGrid>
        <w:gridCol w:w="5663"/>
        <w:gridCol w:w="3418"/>
      </w:tblGrid>
      <w:tr w:rsidR="0051797B">
        <w:trPr>
          <w:trHeight w:val="590"/>
        </w:trPr>
        <w:tc>
          <w:tcPr>
            <w:tcW w:w="5663" w:type="dxa"/>
            <w:tcBorders>
              <w:top w:val="single" w:sz="2" w:space="0" w:color="000000"/>
              <w:left w:val="single" w:sz="2" w:space="0" w:color="000000"/>
              <w:bottom w:val="single" w:sz="2" w:space="0" w:color="000000"/>
              <w:right w:val="single" w:sz="2" w:space="0" w:color="000000"/>
            </w:tcBorders>
            <w:vAlign w:val="center"/>
          </w:tcPr>
          <w:p w:rsidR="0051797B" w:rsidRDefault="00AA18B0">
            <w:pPr>
              <w:spacing w:after="0" w:line="259" w:lineRule="auto"/>
              <w:ind w:left="7" w:right="0" w:firstLine="0"/>
              <w:jc w:val="left"/>
            </w:pPr>
            <w:r>
              <w:t>Konzultace k programu</w:t>
            </w:r>
          </w:p>
        </w:tc>
        <w:tc>
          <w:tcPr>
            <w:tcW w:w="3418" w:type="dxa"/>
            <w:tcBorders>
              <w:top w:val="single" w:sz="2" w:space="0" w:color="000000"/>
              <w:left w:val="single" w:sz="2" w:space="0" w:color="000000"/>
              <w:bottom w:val="single" w:sz="2" w:space="0" w:color="000000"/>
              <w:right w:val="single" w:sz="2" w:space="0" w:color="000000"/>
            </w:tcBorders>
            <w:vAlign w:val="center"/>
          </w:tcPr>
          <w:p w:rsidR="0051797B" w:rsidRDefault="00AA18B0">
            <w:pPr>
              <w:spacing w:after="0" w:line="259" w:lineRule="auto"/>
              <w:ind w:left="756" w:right="0" w:firstLine="0"/>
              <w:jc w:val="left"/>
            </w:pPr>
            <w:r>
              <w:t>600,- Kč/hod.</w:t>
            </w:r>
          </w:p>
        </w:tc>
      </w:tr>
      <w:tr w:rsidR="0051797B">
        <w:trPr>
          <w:trHeight w:val="590"/>
        </w:trPr>
        <w:tc>
          <w:tcPr>
            <w:tcW w:w="5663" w:type="dxa"/>
            <w:tcBorders>
              <w:top w:val="single" w:sz="2" w:space="0" w:color="000000"/>
              <w:left w:val="single" w:sz="2" w:space="0" w:color="000000"/>
              <w:bottom w:val="single" w:sz="2" w:space="0" w:color="000000"/>
              <w:right w:val="single" w:sz="2" w:space="0" w:color="000000"/>
            </w:tcBorders>
            <w:vAlign w:val="center"/>
          </w:tcPr>
          <w:p w:rsidR="0051797B" w:rsidRDefault="00AA18B0">
            <w:pPr>
              <w:spacing w:after="0" w:line="259" w:lineRule="auto"/>
              <w:ind w:left="7" w:right="0" w:firstLine="0"/>
              <w:jc w:val="left"/>
            </w:pPr>
            <w:r>
              <w:t>Konzultace k problematice mezd a personalistiky</w:t>
            </w:r>
          </w:p>
        </w:tc>
        <w:tc>
          <w:tcPr>
            <w:tcW w:w="3418" w:type="dxa"/>
            <w:tcBorders>
              <w:top w:val="single" w:sz="2" w:space="0" w:color="000000"/>
              <w:left w:val="single" w:sz="2" w:space="0" w:color="000000"/>
              <w:bottom w:val="single" w:sz="2" w:space="0" w:color="000000"/>
              <w:right w:val="single" w:sz="2" w:space="0" w:color="000000"/>
            </w:tcBorders>
            <w:vAlign w:val="center"/>
          </w:tcPr>
          <w:p w:rsidR="0051797B" w:rsidRDefault="00AA18B0">
            <w:pPr>
              <w:spacing w:after="0" w:line="259" w:lineRule="auto"/>
              <w:ind w:left="756" w:right="0" w:firstLine="0"/>
              <w:jc w:val="left"/>
            </w:pPr>
            <w:r>
              <w:t>600,- Kč/hod.</w:t>
            </w:r>
          </w:p>
        </w:tc>
      </w:tr>
      <w:tr w:rsidR="0051797B">
        <w:trPr>
          <w:trHeight w:val="583"/>
        </w:trPr>
        <w:tc>
          <w:tcPr>
            <w:tcW w:w="5663" w:type="dxa"/>
            <w:tcBorders>
              <w:top w:val="single" w:sz="2" w:space="0" w:color="000000"/>
              <w:left w:val="single" w:sz="2" w:space="0" w:color="000000"/>
              <w:bottom w:val="single" w:sz="2" w:space="0" w:color="000000"/>
              <w:right w:val="single" w:sz="2" w:space="0" w:color="000000"/>
            </w:tcBorders>
            <w:vAlign w:val="center"/>
          </w:tcPr>
          <w:p w:rsidR="0051797B" w:rsidRDefault="00AA18B0">
            <w:pPr>
              <w:spacing w:after="0" w:line="259" w:lineRule="auto"/>
              <w:ind w:left="7" w:right="0" w:firstLine="0"/>
              <w:jc w:val="left"/>
            </w:pPr>
            <w:r>
              <w:t>Práce a služby programátora, systémového integrátora</w:t>
            </w:r>
          </w:p>
        </w:tc>
        <w:tc>
          <w:tcPr>
            <w:tcW w:w="3418" w:type="dxa"/>
            <w:tcBorders>
              <w:top w:val="single" w:sz="2" w:space="0" w:color="000000"/>
              <w:left w:val="single" w:sz="2" w:space="0" w:color="000000"/>
              <w:bottom w:val="single" w:sz="2" w:space="0" w:color="000000"/>
              <w:right w:val="single" w:sz="2" w:space="0" w:color="000000"/>
            </w:tcBorders>
            <w:vAlign w:val="center"/>
          </w:tcPr>
          <w:p w:rsidR="0051797B" w:rsidRDefault="00AA18B0">
            <w:pPr>
              <w:spacing w:after="0" w:line="259" w:lineRule="auto"/>
              <w:ind w:left="756" w:right="0" w:firstLine="0"/>
              <w:jc w:val="left"/>
            </w:pPr>
            <w:r>
              <w:t>700,- Kč/hod</w:t>
            </w:r>
          </w:p>
        </w:tc>
      </w:tr>
      <w:tr w:rsidR="0051797B">
        <w:trPr>
          <w:trHeight w:val="583"/>
        </w:trPr>
        <w:tc>
          <w:tcPr>
            <w:tcW w:w="5663" w:type="dxa"/>
            <w:tcBorders>
              <w:top w:val="single" w:sz="2" w:space="0" w:color="000000"/>
              <w:left w:val="single" w:sz="2" w:space="0" w:color="000000"/>
              <w:bottom w:val="single" w:sz="2" w:space="0" w:color="000000"/>
              <w:right w:val="single" w:sz="2" w:space="0" w:color="000000"/>
            </w:tcBorders>
            <w:vAlign w:val="center"/>
          </w:tcPr>
          <w:p w:rsidR="0051797B" w:rsidRDefault="00AA18B0">
            <w:pPr>
              <w:spacing w:after="0" w:line="259" w:lineRule="auto"/>
              <w:ind w:left="0" w:right="0" w:firstLine="0"/>
              <w:jc w:val="left"/>
            </w:pPr>
            <w:r>
              <w:t>Školení uživatele</w:t>
            </w:r>
          </w:p>
        </w:tc>
        <w:tc>
          <w:tcPr>
            <w:tcW w:w="3418" w:type="dxa"/>
            <w:tcBorders>
              <w:top w:val="single" w:sz="2" w:space="0" w:color="000000"/>
              <w:left w:val="single" w:sz="2" w:space="0" w:color="000000"/>
              <w:bottom w:val="single" w:sz="2" w:space="0" w:color="000000"/>
              <w:right w:val="single" w:sz="2" w:space="0" w:color="000000"/>
            </w:tcBorders>
            <w:vAlign w:val="center"/>
          </w:tcPr>
          <w:p w:rsidR="0051797B" w:rsidRDefault="00AA18B0">
            <w:pPr>
              <w:spacing w:after="0" w:line="259" w:lineRule="auto"/>
              <w:ind w:left="748" w:right="0" w:firstLine="0"/>
              <w:jc w:val="left"/>
            </w:pPr>
            <w:r>
              <w:t>600,- Kč/hod.</w:t>
            </w:r>
          </w:p>
        </w:tc>
      </w:tr>
      <w:tr w:rsidR="0051797B">
        <w:trPr>
          <w:trHeight w:val="777"/>
        </w:trPr>
        <w:tc>
          <w:tcPr>
            <w:tcW w:w="5663" w:type="dxa"/>
            <w:tcBorders>
              <w:top w:val="single" w:sz="2" w:space="0" w:color="000000"/>
              <w:left w:val="single" w:sz="2" w:space="0" w:color="000000"/>
              <w:bottom w:val="single" w:sz="2" w:space="0" w:color="000000"/>
              <w:right w:val="single" w:sz="2" w:space="0" w:color="000000"/>
            </w:tcBorders>
            <w:vAlign w:val="center"/>
          </w:tcPr>
          <w:p w:rsidR="0051797B" w:rsidRDefault="00AA18B0">
            <w:pPr>
              <w:spacing w:after="0" w:line="259" w:lineRule="auto"/>
              <w:ind w:left="0" w:right="0" w:firstLine="0"/>
              <w:jc w:val="left"/>
            </w:pPr>
            <w:r>
              <w:t>Cestovní náhrady</w:t>
            </w:r>
          </w:p>
        </w:tc>
        <w:tc>
          <w:tcPr>
            <w:tcW w:w="3418" w:type="dxa"/>
            <w:tcBorders>
              <w:top w:val="single" w:sz="2" w:space="0" w:color="000000"/>
              <w:left w:val="single" w:sz="2" w:space="0" w:color="000000"/>
              <w:bottom w:val="single" w:sz="2" w:space="0" w:color="000000"/>
              <w:right w:val="single" w:sz="2" w:space="0" w:color="000000"/>
            </w:tcBorders>
            <w:vAlign w:val="center"/>
          </w:tcPr>
          <w:p w:rsidR="0051797B" w:rsidRDefault="00AA18B0">
            <w:pPr>
              <w:spacing w:after="0" w:line="259" w:lineRule="auto"/>
              <w:ind w:left="993" w:right="0" w:firstLine="0"/>
              <w:jc w:val="left"/>
            </w:pPr>
            <w:r>
              <w:rPr>
                <w:noProof/>
              </w:rPr>
              <w:drawing>
                <wp:inline distT="0" distB="0" distL="0" distR="0">
                  <wp:extent cx="621417" cy="127961"/>
                  <wp:effectExtent l="0" t="0" r="0" b="0"/>
                  <wp:docPr id="10222" name="Picture 10222"/>
                  <wp:cNvGraphicFramePr/>
                  <a:graphic xmlns:a="http://schemas.openxmlformats.org/drawingml/2006/main">
                    <a:graphicData uri="http://schemas.openxmlformats.org/drawingml/2006/picture">
                      <pic:pic xmlns:pic="http://schemas.openxmlformats.org/drawingml/2006/picture">
                        <pic:nvPicPr>
                          <pic:cNvPr id="10222" name="Picture 10222"/>
                          <pic:cNvPicPr/>
                        </pic:nvPicPr>
                        <pic:blipFill>
                          <a:blip r:embed="rId35"/>
                          <a:stretch>
                            <a:fillRect/>
                          </a:stretch>
                        </pic:blipFill>
                        <pic:spPr>
                          <a:xfrm>
                            <a:off x="0" y="0"/>
                            <a:ext cx="621417" cy="127961"/>
                          </a:xfrm>
                          <a:prstGeom prst="rect">
                            <a:avLst/>
                          </a:prstGeom>
                        </pic:spPr>
                      </pic:pic>
                    </a:graphicData>
                  </a:graphic>
                </wp:inline>
              </w:drawing>
            </w:r>
          </w:p>
        </w:tc>
      </w:tr>
    </w:tbl>
    <w:p w:rsidR="0051797B" w:rsidRDefault="00AA18B0">
      <w:pPr>
        <w:spacing w:after="24"/>
        <w:ind w:left="233" w:right="0"/>
      </w:pPr>
      <w:r>
        <w:t>K cenám bude připočtena DPH.</w:t>
      </w:r>
    </w:p>
    <w:p w:rsidR="0051797B" w:rsidRDefault="00AA18B0">
      <w:pPr>
        <w:tabs>
          <w:tab w:val="center" w:pos="3278"/>
        </w:tabs>
        <w:spacing w:after="468"/>
        <w:ind w:left="0" w:right="0" w:firstLine="0"/>
        <w:jc w:val="left"/>
      </w:pPr>
      <w:r>
        <w:rPr>
          <w:noProof/>
        </w:rPr>
        <w:drawing>
          <wp:inline distT="0" distB="0" distL="0" distR="0">
            <wp:extent cx="50262" cy="45700"/>
            <wp:effectExtent l="0" t="0" r="0" b="0"/>
            <wp:docPr id="10229" name="Picture 10229"/>
            <wp:cNvGraphicFramePr/>
            <a:graphic xmlns:a="http://schemas.openxmlformats.org/drawingml/2006/main">
              <a:graphicData uri="http://schemas.openxmlformats.org/drawingml/2006/picture">
                <pic:pic xmlns:pic="http://schemas.openxmlformats.org/drawingml/2006/picture">
                  <pic:nvPicPr>
                    <pic:cNvPr id="10229" name="Picture 10229"/>
                    <pic:cNvPicPr/>
                  </pic:nvPicPr>
                  <pic:blipFill>
                    <a:blip r:embed="rId36"/>
                    <a:stretch>
                      <a:fillRect/>
                    </a:stretch>
                  </pic:blipFill>
                  <pic:spPr>
                    <a:xfrm>
                      <a:off x="0" y="0"/>
                      <a:ext cx="50262" cy="45700"/>
                    </a:xfrm>
                    <a:prstGeom prst="rect">
                      <a:avLst/>
                    </a:prstGeom>
                  </pic:spPr>
                </pic:pic>
              </a:graphicData>
            </a:graphic>
          </wp:inline>
        </w:drawing>
      </w:r>
      <w:r>
        <w:tab/>
        <w:t>ceny se mohou měnit v závislosti na cenách pohonných hmot</w:t>
      </w:r>
    </w:p>
    <w:p w:rsidR="0051797B" w:rsidRDefault="00AA18B0">
      <w:pPr>
        <w:pStyle w:val="Nadpis1"/>
        <w:spacing w:after="192"/>
        <w:ind w:left="115" w:firstLine="0"/>
      </w:pPr>
      <w:r>
        <w:rPr>
          <w:sz w:val="24"/>
        </w:rPr>
        <w:t>Čl. 4. Sankce</w:t>
      </w:r>
    </w:p>
    <w:p w:rsidR="0051797B" w:rsidRDefault="00AA18B0">
      <w:pPr>
        <w:ind w:left="108" w:right="65" w:firstLine="712"/>
      </w:pPr>
      <w:r>
        <w:t>4.1. V případě, že bude odběratel v prodlení s placením sjednané úplaty, je povinen zaplatit dodavateli smluvní pokutu ve výši 0.05 % z dlužné částky za každý den prodlení do max. výš</w:t>
      </w:r>
      <w:r>
        <w:t>e 10 % z dlužné částky. V případě, že bude odběratel v prodlení s úhradou za více jak čtyři měsíční období, přeruší dodavatel služby související s touto smlouvou do prokázání úhrady celé dlužné částky včetně penále.</w:t>
      </w:r>
    </w:p>
    <w:p w:rsidR="0051797B" w:rsidRDefault="00AA18B0">
      <w:pPr>
        <w:spacing w:after="220"/>
        <w:ind w:left="111" w:right="0"/>
      </w:pPr>
      <w:r>
        <w:t>Dodavatel si vyhrazuje právo jednostrann</w:t>
      </w:r>
      <w:r>
        <w:t>ě odstoupit od smlouvy, pokud bude odběratel v prodlení s úhradou za odebrané služby a software více jak čtyři měsíční období.</w:t>
      </w:r>
    </w:p>
    <w:p w:rsidR="0051797B" w:rsidRDefault="00AA18B0">
      <w:pPr>
        <w:spacing w:after="565"/>
        <w:ind w:left="94" w:right="65" w:firstLine="720"/>
      </w:pPr>
      <w:r>
        <w:t xml:space="preserve">4.2. V případě nedodržení termínů dle Čl. 2. bodů 2.1 a 2.2 této smlouvy je dodavatel povinen zaplatit odběrateli smluvní pokutu </w:t>
      </w:r>
      <w:r>
        <w:t>ve výši 0,05 % z dlužné částky (faktury příslušné části díla či z ceny objednaných prací) za každý den zpoždění do max. výše 10 % z celkové dlužné částky. Odběratel si vyhrazuje právo jednostranně odstoupit od smlouvy, bude-li porušena smlouva podstatným z</w:t>
      </w:r>
      <w:r>
        <w:t>působem, tj. bude-li dodavatel z vlastní viny v prodlení termínů dle Čl. 2. bodů 2.1 a 2.2 více než 30 kalendářních dnů. V tomto případě dodavatel uhradí odběrateli zaplacenou cenu včetně ceny případně dokoupených dalších licencí.</w:t>
      </w:r>
    </w:p>
    <w:p w:rsidR="0051797B" w:rsidRDefault="00AA18B0">
      <w:pPr>
        <w:pStyle w:val="Nadpis2"/>
        <w:ind w:left="118"/>
      </w:pPr>
      <w:r>
        <w:t>Čl. 5. Práva a povinnosti</w:t>
      </w:r>
      <w:r>
        <w:t xml:space="preserve"> dodavatele</w:t>
      </w:r>
    </w:p>
    <w:p w:rsidR="0051797B" w:rsidRDefault="00AA18B0">
      <w:pPr>
        <w:numPr>
          <w:ilvl w:val="0"/>
          <w:numId w:val="2"/>
        </w:numPr>
        <w:spacing w:after="360"/>
        <w:ind w:left="1136" w:right="104" w:hanging="338"/>
      </w:pPr>
      <w:r>
        <w:t>Dodavatel se zavazuje předat na základě této smlouvy odběrateli předmět dodávky ve sjednaném rozsahu funkcí, termínu, správnosti výpočtů a se zajištěnou integritou dat. Součástí dodávky je optimální nastavení systému pro práci na databázovém serveru odběra</w:t>
      </w:r>
      <w:r>
        <w:t>tele. Při předání se vytvoří instalační protokol o provedené instalaci.</w:t>
      </w:r>
    </w:p>
    <w:p w:rsidR="0051797B" w:rsidRDefault="00AA18B0">
      <w:pPr>
        <w:spacing w:after="0" w:line="259" w:lineRule="auto"/>
        <w:ind w:left="65" w:right="0" w:firstLine="0"/>
        <w:jc w:val="left"/>
      </w:pPr>
      <w:r>
        <w:rPr>
          <w:noProof/>
          <w:sz w:val="22"/>
        </w:rPr>
        <mc:AlternateContent>
          <mc:Choice Requires="wpg">
            <w:drawing>
              <wp:inline distT="0" distB="0" distL="0" distR="0">
                <wp:extent cx="5802930" cy="13710"/>
                <wp:effectExtent l="0" t="0" r="0" b="0"/>
                <wp:docPr id="35580" name="Group 35580"/>
                <wp:cNvGraphicFramePr/>
                <a:graphic xmlns:a="http://schemas.openxmlformats.org/drawingml/2006/main">
                  <a:graphicData uri="http://schemas.microsoft.com/office/word/2010/wordprocessingGroup">
                    <wpg:wgp>
                      <wpg:cNvGrpSpPr/>
                      <wpg:grpSpPr>
                        <a:xfrm>
                          <a:off x="0" y="0"/>
                          <a:ext cx="5802930" cy="13710"/>
                          <a:chOff x="0" y="0"/>
                          <a:chExt cx="5802930" cy="13710"/>
                        </a:xfrm>
                      </wpg:grpSpPr>
                      <wps:wsp>
                        <wps:cNvPr id="35579" name="Shape 35579"/>
                        <wps:cNvSpPr/>
                        <wps:spPr>
                          <a:xfrm>
                            <a:off x="0" y="0"/>
                            <a:ext cx="5802930" cy="13710"/>
                          </a:xfrm>
                          <a:custGeom>
                            <a:avLst/>
                            <a:gdLst/>
                            <a:ahLst/>
                            <a:cxnLst/>
                            <a:rect l="0" t="0" r="0" b="0"/>
                            <a:pathLst>
                              <a:path w="5802930" h="13710">
                                <a:moveTo>
                                  <a:pt x="0" y="6855"/>
                                </a:moveTo>
                                <a:lnTo>
                                  <a:pt x="5802930" y="6855"/>
                                </a:lnTo>
                              </a:path>
                            </a:pathLst>
                          </a:custGeom>
                          <a:ln w="1371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580" style="width:456.924pt;height:1.07953pt;mso-position-horizontal-relative:char;mso-position-vertical-relative:line" coordsize="58029,137">
                <v:shape id="Shape 35579" style="position:absolute;width:58029;height:137;left:0;top:0;" coordsize="5802930,13710" path="m0,6855l5802930,6855">
                  <v:stroke weight="1.07953pt" endcap="flat" joinstyle="miter" miterlimit="1" on="true" color="#000000"/>
                  <v:fill on="false" color="#000000"/>
                </v:shape>
              </v:group>
            </w:pict>
          </mc:Fallback>
        </mc:AlternateContent>
      </w:r>
    </w:p>
    <w:p w:rsidR="0051797B" w:rsidRDefault="00AA18B0">
      <w:pPr>
        <w:numPr>
          <w:ilvl w:val="0"/>
          <w:numId w:val="2"/>
        </w:numPr>
        <w:spacing w:after="487"/>
        <w:ind w:left="1136" w:right="104" w:hanging="338"/>
      </w:pPr>
      <w:r>
        <w:t>Dodavatel se zavazuje nesdělovat třetím osobám informace o skutečnostech, které jsou předmětem této smlouvy ani neposkytovat třetí osobě jakékoliv materiály související s dodávkou sy</w:t>
      </w:r>
      <w:r>
        <w:t>stému bez výslovného souhlasu odběratele. Tímto nejsou dotčena práva dodavatele předložit tuto smlouvu v jednáních daňových, právních sporech k předmětu této smlouvy nebo jiných obdobných případech.</w:t>
      </w:r>
    </w:p>
    <w:p w:rsidR="0051797B" w:rsidRDefault="00AA18B0">
      <w:pPr>
        <w:pStyle w:val="Nadpis2"/>
        <w:ind w:left="53"/>
      </w:pPr>
      <w:r>
        <w:lastRenderedPageBreak/>
        <w:t>Čl. 6. Práva a povinnosti odběratele</w:t>
      </w:r>
    </w:p>
    <w:p w:rsidR="0051797B" w:rsidRDefault="00AA18B0">
      <w:pPr>
        <w:numPr>
          <w:ilvl w:val="0"/>
          <w:numId w:val="3"/>
        </w:numPr>
        <w:ind w:left="392" w:right="144"/>
      </w:pPr>
      <w:r>
        <w:t>Odběratel se zavazuj</w:t>
      </w:r>
      <w:r>
        <w:t>e uhradit smluvené částky dle Čl. 3. ke dni splatnosti. Pokud nemůže odběratel uhradit částku v době splatnosti, sdělí tuto skutečnost odběrateli a odsouhlasí si s ním datum, do kterého bude částka uhrazena. Odběratel vystaví a zašle dodavateli písemné pot</w:t>
      </w:r>
      <w:r>
        <w:t>vrzení o dohodnutém termínu úhrady dlužné částky.</w:t>
      </w:r>
    </w:p>
    <w:p w:rsidR="0051797B" w:rsidRDefault="00AA18B0">
      <w:pPr>
        <w:numPr>
          <w:ilvl w:val="0"/>
          <w:numId w:val="3"/>
        </w:numPr>
        <w:spacing w:after="82"/>
        <w:ind w:left="392" w:right="144"/>
      </w:pPr>
      <w:r>
        <w:t>Odběratel se zavazuje používat autorské dílo v rozsahu počtu instalací a způsobem, ke kterému ho opravňuje tato smlouva a dále v souladu s postupy uvedenými v uživatelské dokumentaci a doporučenými dodavate</w:t>
      </w:r>
      <w:r>
        <w:t>lem. Odběratel se zavazuje k pracím v informačním systému využívat pouze odborně vyškolené pracovníky se stanovenými přístupovými právy.</w:t>
      </w:r>
    </w:p>
    <w:p w:rsidR="0051797B" w:rsidRDefault="00AA18B0">
      <w:pPr>
        <w:numPr>
          <w:ilvl w:val="0"/>
          <w:numId w:val="3"/>
        </w:numPr>
        <w:ind w:left="392" w:right="144"/>
      </w:pPr>
      <w:r>
        <w:t>Odběratel si je dostatečně vědom, že při překročení rozsahu využití předmětu této smlouvy je povinen dokoupit vyšší poč</w:t>
      </w:r>
      <w:r>
        <w:t>et licencí.</w:t>
      </w:r>
    </w:p>
    <w:p w:rsidR="0051797B" w:rsidRDefault="00AA18B0">
      <w:pPr>
        <w:numPr>
          <w:ilvl w:val="0"/>
          <w:numId w:val="3"/>
        </w:numPr>
        <w:ind w:left="392" w:right="144"/>
      </w:pPr>
      <w:r>
        <w:t>Odběratel se zavazuje zajistit stálost a žádoucí vývoj hardwarového vybavení tak, aby jejich servis umožňoval co nejbezpečnější podmínky pro rutinní provoz systému PERM.</w:t>
      </w:r>
    </w:p>
    <w:p w:rsidR="0051797B" w:rsidRDefault="00AA18B0">
      <w:pPr>
        <w:numPr>
          <w:ilvl w:val="0"/>
          <w:numId w:val="3"/>
        </w:numPr>
        <w:spacing w:after="77"/>
        <w:ind w:left="392" w:right="144"/>
      </w:pPr>
      <w:r>
        <w:t>Odběratel se zavazuje nesdělovat údaje, které jsou předmětem této smlouvy, jiným osobám, bez vyžádání souhlasu dodavatele. Tímto nejsou dotčena práva uživatele, předložit tuto smlouvu v jednáních daňových, právních sporech k předmětu této smlouvy nebo jiný</w:t>
      </w:r>
      <w:r>
        <w:t>ch obdobných případech.</w:t>
      </w:r>
    </w:p>
    <w:p w:rsidR="0051797B" w:rsidRDefault="00AA18B0">
      <w:pPr>
        <w:numPr>
          <w:ilvl w:val="0"/>
          <w:numId w:val="3"/>
        </w:numPr>
        <w:spacing w:after="50"/>
        <w:ind w:left="392" w:right="144"/>
      </w:pPr>
      <w:r>
        <w:t xml:space="preserve">Výslovně se odběratel zavazuje nepřetiskovat nebo kopírovat uživatelskou dokumentaci nebo některé její části, ani další písemné materiály, které mají vztah k předmětu smlouvy, ve svých veřejně publikovaných materiálech a nepoužívat </w:t>
      </w:r>
      <w:r>
        <w:t>v těchto materiálech obchodní nebo registrované obchodní známky firmy dodavatele bez jeho předchozího písemného souhlasu. I v případě udělení takového souhlasu je odběratel povinen v publikovaném materiálu uvést, že materiál obsahuje části převzaté z mater</w:t>
      </w:r>
      <w:r>
        <w:t>iálu firmy Kvasar, spol. s r.o. a zařadit do publikovaného materiálu uznání vlastníka obchodní nebo registrované obchodní známky.</w:t>
      </w:r>
    </w:p>
    <w:p w:rsidR="0051797B" w:rsidRDefault="00AA18B0">
      <w:pPr>
        <w:numPr>
          <w:ilvl w:val="0"/>
          <w:numId w:val="3"/>
        </w:numPr>
        <w:ind w:left="392" w:right="144"/>
      </w:pPr>
      <w:r>
        <w:t>Odběratel se zavazuje nepožadovat po dodavateli zapracování do předmětu smlouvy takových postupů, které jsou v rozporu s platn</w:t>
      </w:r>
      <w:r>
        <w:t>ou zákonnou úpravou účetnictví, pojistného, daní, obchodního a pracovního práva, či jiných dotčených předpisů,</w:t>
      </w:r>
    </w:p>
    <w:p w:rsidR="0051797B" w:rsidRDefault="00AA18B0">
      <w:pPr>
        <w:numPr>
          <w:ilvl w:val="0"/>
          <w:numId w:val="3"/>
        </w:numPr>
        <w:spacing w:after="766"/>
        <w:ind w:left="392" w:right="144"/>
      </w:pPr>
      <w:r>
        <w:t>Odběratel se zavazuje, že se nedopustí zpětného převodu, dekompilace ani jiných změn programůmodulů systému.</w:t>
      </w:r>
    </w:p>
    <w:p w:rsidR="0051797B" w:rsidRDefault="00AA18B0">
      <w:pPr>
        <w:pStyle w:val="Nadpis2"/>
        <w:spacing w:after="205"/>
        <w:ind w:left="53"/>
      </w:pPr>
      <w:r>
        <w:t>Čl. 7. Záruční podmínky</w:t>
      </w:r>
    </w:p>
    <w:p w:rsidR="0051797B" w:rsidRDefault="00AA18B0">
      <w:pPr>
        <w:numPr>
          <w:ilvl w:val="0"/>
          <w:numId w:val="4"/>
        </w:numPr>
        <w:ind w:right="0" w:hanging="374"/>
      </w:pPr>
      <w:r>
        <w:t>Dodavatel se zavazuje poskytovat záruční lhůtu 12 měsíců od přejímky softwarového systému PERM verze Client/Server. Tato záruční lhůta je zaplacením „Technické podpory” dle Čl. 3. bodu 3.3. vždy prodloužena o 12 měsíců.</w:t>
      </w:r>
    </w:p>
    <w:p w:rsidR="0051797B" w:rsidRDefault="00AA18B0">
      <w:pPr>
        <w:numPr>
          <w:ilvl w:val="0"/>
          <w:numId w:val="4"/>
        </w:numPr>
        <w:ind w:right="0" w:hanging="374"/>
      </w:pPr>
      <w:r>
        <w:t>Dodavatel se zavazuje pro programový</w:t>
      </w:r>
      <w:r>
        <w:t xml:space="preserve"> systém PERM poskytovat v rámci „Technické podpory” následující služby:</w:t>
      </w:r>
    </w:p>
    <w:p w:rsidR="0051797B" w:rsidRDefault="00AA18B0">
      <w:pPr>
        <w:spacing w:after="38"/>
        <w:ind w:left="471" w:right="367"/>
      </w:pPr>
      <w:r>
        <w:rPr>
          <w:noProof/>
        </w:rPr>
        <w:drawing>
          <wp:inline distT="0" distB="0" distL="0" distR="0">
            <wp:extent cx="45692" cy="45700"/>
            <wp:effectExtent l="0" t="0" r="0" b="0"/>
            <wp:docPr id="13326" name="Picture 13326"/>
            <wp:cNvGraphicFramePr/>
            <a:graphic xmlns:a="http://schemas.openxmlformats.org/drawingml/2006/main">
              <a:graphicData uri="http://schemas.openxmlformats.org/drawingml/2006/picture">
                <pic:pic xmlns:pic="http://schemas.openxmlformats.org/drawingml/2006/picture">
                  <pic:nvPicPr>
                    <pic:cNvPr id="13326" name="Picture 13326"/>
                    <pic:cNvPicPr/>
                  </pic:nvPicPr>
                  <pic:blipFill>
                    <a:blip r:embed="rId37"/>
                    <a:stretch>
                      <a:fillRect/>
                    </a:stretch>
                  </pic:blipFill>
                  <pic:spPr>
                    <a:xfrm>
                      <a:off x="0" y="0"/>
                      <a:ext cx="45692" cy="45700"/>
                    </a:xfrm>
                    <a:prstGeom prst="rect">
                      <a:avLst/>
                    </a:prstGeom>
                  </pic:spPr>
                </pic:pic>
              </a:graphicData>
            </a:graphic>
          </wp:inline>
        </w:drawing>
      </w:r>
      <w:r>
        <w:t xml:space="preserve"> diagnostiku hlášených závad, a jejich odstranění v kritických situacích (v průběhu zpracování mzdové uzávěrky) do 24 hodin od jejich písemného nahlášení, v ostatních případech v doho</w:t>
      </w:r>
      <w:r>
        <w:t xml:space="preserve">dnutém termínu </w:t>
      </w:r>
      <w:r>
        <w:rPr>
          <w:noProof/>
        </w:rPr>
        <w:drawing>
          <wp:inline distT="0" distB="0" distL="0" distR="0">
            <wp:extent cx="45692" cy="45700"/>
            <wp:effectExtent l="0" t="0" r="0" b="0"/>
            <wp:docPr id="13327" name="Picture 13327"/>
            <wp:cNvGraphicFramePr/>
            <a:graphic xmlns:a="http://schemas.openxmlformats.org/drawingml/2006/main">
              <a:graphicData uri="http://schemas.openxmlformats.org/drawingml/2006/picture">
                <pic:pic xmlns:pic="http://schemas.openxmlformats.org/drawingml/2006/picture">
                  <pic:nvPicPr>
                    <pic:cNvPr id="13327" name="Picture 13327"/>
                    <pic:cNvPicPr/>
                  </pic:nvPicPr>
                  <pic:blipFill>
                    <a:blip r:embed="rId38"/>
                    <a:stretch>
                      <a:fillRect/>
                    </a:stretch>
                  </pic:blipFill>
                  <pic:spPr>
                    <a:xfrm>
                      <a:off x="0" y="0"/>
                      <a:ext cx="45692" cy="45700"/>
                    </a:xfrm>
                    <a:prstGeom prst="rect">
                      <a:avLst/>
                    </a:prstGeom>
                  </pic:spPr>
                </pic:pic>
              </a:graphicData>
            </a:graphic>
          </wp:inline>
        </w:drawing>
      </w:r>
      <w:r>
        <w:t xml:space="preserve"> odstranění všech chyb a odchylek programu od uživatelské dokumentace</w:t>
      </w:r>
    </w:p>
    <w:p w:rsidR="0051797B" w:rsidRDefault="00AA18B0">
      <w:pPr>
        <w:spacing w:after="133"/>
        <w:ind w:left="727" w:right="151" w:hanging="259"/>
      </w:pPr>
      <w:r>
        <w:rPr>
          <w:noProof/>
        </w:rPr>
        <w:drawing>
          <wp:inline distT="0" distB="0" distL="0" distR="0">
            <wp:extent cx="45692" cy="45700"/>
            <wp:effectExtent l="0" t="0" r="0" b="0"/>
            <wp:docPr id="13328" name="Picture 13328"/>
            <wp:cNvGraphicFramePr/>
            <a:graphic xmlns:a="http://schemas.openxmlformats.org/drawingml/2006/main">
              <a:graphicData uri="http://schemas.openxmlformats.org/drawingml/2006/picture">
                <pic:pic xmlns:pic="http://schemas.openxmlformats.org/drawingml/2006/picture">
                  <pic:nvPicPr>
                    <pic:cNvPr id="13328" name="Picture 13328"/>
                    <pic:cNvPicPr/>
                  </pic:nvPicPr>
                  <pic:blipFill>
                    <a:blip r:embed="rId39"/>
                    <a:stretch>
                      <a:fillRect/>
                    </a:stretch>
                  </pic:blipFill>
                  <pic:spPr>
                    <a:xfrm>
                      <a:off x="0" y="0"/>
                      <a:ext cx="45692" cy="45700"/>
                    </a:xfrm>
                    <a:prstGeom prst="rect">
                      <a:avLst/>
                    </a:prstGeom>
                  </pic:spPr>
                </pic:pic>
              </a:graphicData>
            </a:graphic>
          </wp:inline>
        </w:drawing>
      </w:r>
      <w:r>
        <w:t xml:space="preserve"> údržbu všech modulů systému PERM podle předmětu smlouvy v aktuálním stavu podle vývoje mzdových, daňových, pojišťovacích, pracovněprávních a ostatních všeobecně platnýc</w:t>
      </w:r>
      <w:r>
        <w:t xml:space="preserve">h předpisů </w:t>
      </w:r>
      <w:r>
        <w:rPr>
          <w:noProof/>
        </w:rPr>
        <w:drawing>
          <wp:inline distT="0" distB="0" distL="0" distR="0">
            <wp:extent cx="13708" cy="36561"/>
            <wp:effectExtent l="0" t="0" r="0" b="0"/>
            <wp:docPr id="13329" name="Picture 13329"/>
            <wp:cNvGraphicFramePr/>
            <a:graphic xmlns:a="http://schemas.openxmlformats.org/drawingml/2006/main">
              <a:graphicData uri="http://schemas.openxmlformats.org/drawingml/2006/picture">
                <pic:pic xmlns:pic="http://schemas.openxmlformats.org/drawingml/2006/picture">
                  <pic:nvPicPr>
                    <pic:cNvPr id="13329" name="Picture 13329"/>
                    <pic:cNvPicPr/>
                  </pic:nvPicPr>
                  <pic:blipFill>
                    <a:blip r:embed="rId40"/>
                    <a:stretch>
                      <a:fillRect/>
                    </a:stretch>
                  </pic:blipFill>
                  <pic:spPr>
                    <a:xfrm>
                      <a:off x="0" y="0"/>
                      <a:ext cx="13708" cy="36561"/>
                    </a:xfrm>
                    <a:prstGeom prst="rect">
                      <a:avLst/>
                    </a:prstGeom>
                  </pic:spPr>
                </pic:pic>
              </a:graphicData>
            </a:graphic>
          </wp:inline>
        </w:drawing>
      </w:r>
      <w:r>
        <w:t>jmenovitě:</w:t>
      </w:r>
    </w:p>
    <w:p w:rsidR="0051797B" w:rsidRDefault="00AA18B0">
      <w:pPr>
        <w:spacing w:after="0" w:line="259" w:lineRule="auto"/>
        <w:ind w:left="-7" w:right="0" w:firstLine="0"/>
        <w:jc w:val="left"/>
      </w:pPr>
      <w:r>
        <w:rPr>
          <w:noProof/>
          <w:sz w:val="22"/>
        </w:rPr>
        <mc:AlternateContent>
          <mc:Choice Requires="wpg">
            <w:drawing>
              <wp:inline distT="0" distB="0" distL="0" distR="0">
                <wp:extent cx="5807499" cy="9141"/>
                <wp:effectExtent l="0" t="0" r="0" b="0"/>
                <wp:docPr id="35582" name="Group 35582"/>
                <wp:cNvGraphicFramePr/>
                <a:graphic xmlns:a="http://schemas.openxmlformats.org/drawingml/2006/main">
                  <a:graphicData uri="http://schemas.microsoft.com/office/word/2010/wordprocessingGroup">
                    <wpg:wgp>
                      <wpg:cNvGrpSpPr/>
                      <wpg:grpSpPr>
                        <a:xfrm>
                          <a:off x="0" y="0"/>
                          <a:ext cx="5807499" cy="9141"/>
                          <a:chOff x="0" y="0"/>
                          <a:chExt cx="5807499" cy="9141"/>
                        </a:xfrm>
                      </wpg:grpSpPr>
                      <wps:wsp>
                        <wps:cNvPr id="35581" name="Shape 35581"/>
                        <wps:cNvSpPr/>
                        <wps:spPr>
                          <a:xfrm>
                            <a:off x="0" y="0"/>
                            <a:ext cx="5807499" cy="9141"/>
                          </a:xfrm>
                          <a:custGeom>
                            <a:avLst/>
                            <a:gdLst/>
                            <a:ahLst/>
                            <a:cxnLst/>
                            <a:rect l="0" t="0" r="0" b="0"/>
                            <a:pathLst>
                              <a:path w="5807499" h="9141">
                                <a:moveTo>
                                  <a:pt x="0" y="4570"/>
                                </a:moveTo>
                                <a:lnTo>
                                  <a:pt x="5807499" y="4570"/>
                                </a:lnTo>
                              </a:path>
                            </a:pathLst>
                          </a:custGeom>
                          <a:ln w="914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582" style="width:457.283pt;height:0.719727pt;mso-position-horizontal-relative:char;mso-position-vertical-relative:line" coordsize="58074,91">
                <v:shape id="Shape 35581" style="position:absolute;width:58074;height:91;left:0;top:0;" coordsize="5807499,9141" path="m0,4570l5807499,4570">
                  <v:stroke weight="0.719727pt" endcap="flat" joinstyle="miter" miterlimit="1" on="true" color="#000000"/>
                  <v:fill on="false" color="#000000"/>
                </v:shape>
              </v:group>
            </w:pict>
          </mc:Fallback>
        </mc:AlternateContent>
      </w:r>
    </w:p>
    <w:p w:rsidR="0051797B" w:rsidRDefault="00AA18B0">
      <w:pPr>
        <w:numPr>
          <w:ilvl w:val="1"/>
          <w:numId w:val="4"/>
        </w:numPr>
        <w:ind w:right="0" w:hanging="115"/>
      </w:pPr>
      <w:r>
        <w:t>evidenci personálních dat pracovníků včetně individuelních požadavků odběratele, algoritmizaci výpočtu hrubých mezd včetně importních dávek, evidenci mzdových předpisů pracovníka,</w:t>
      </w:r>
    </w:p>
    <w:p w:rsidR="0051797B" w:rsidRDefault="00AA18B0">
      <w:pPr>
        <w:numPr>
          <w:ilvl w:val="1"/>
          <w:numId w:val="4"/>
        </w:numPr>
        <w:spacing w:after="64"/>
        <w:ind w:right="0" w:hanging="115"/>
      </w:pPr>
      <w:r>
        <w:t>úplnou evidenci docházky v kalendářních a pracovníc</w:t>
      </w:r>
      <w:r>
        <w:t>h dnech, včetně hodinové evidence,evidenci pracovně právních vztahů pracovníka a evidenci mimo evidenčních stavů,</w:t>
      </w:r>
    </w:p>
    <w:p w:rsidR="0051797B" w:rsidRDefault="00AA18B0">
      <w:pPr>
        <w:numPr>
          <w:ilvl w:val="1"/>
          <w:numId w:val="4"/>
        </w:numPr>
        <w:spacing w:after="80"/>
        <w:ind w:right="0" w:hanging="115"/>
      </w:pPr>
      <w:r>
        <w:t>zabezpečení minimální mzdy,</w:t>
      </w:r>
    </w:p>
    <w:p w:rsidR="0051797B" w:rsidRDefault="00AA18B0">
      <w:pPr>
        <w:numPr>
          <w:ilvl w:val="1"/>
          <w:numId w:val="4"/>
        </w:numPr>
        <w:spacing w:after="29"/>
        <w:ind w:right="0" w:hanging="115"/>
      </w:pPr>
      <w:r>
        <w:lastRenderedPageBreak/>
        <w:t>výpočet náhrad mzdy a refundovaných složek,</w:t>
      </w:r>
    </w:p>
    <w:p w:rsidR="0051797B" w:rsidRDefault="00AA18B0">
      <w:pPr>
        <w:numPr>
          <w:ilvl w:val="1"/>
          <w:numId w:val="4"/>
        </w:numPr>
        <w:spacing w:after="0" w:line="326" w:lineRule="auto"/>
        <w:ind w:right="0" w:hanging="115"/>
      </w:pPr>
      <w:r>
        <w:t xml:space="preserve">zabezpečení nemzdových složek, příspěvků z fondů, naturálních výplat, </w:t>
      </w:r>
      <w:r>
        <w:t>navýšení základů daně, - evidenci všech složek odškodného,</w:t>
      </w:r>
    </w:p>
    <w:p w:rsidR="0051797B" w:rsidRDefault="00AA18B0">
      <w:pPr>
        <w:numPr>
          <w:ilvl w:val="1"/>
          <w:numId w:val="4"/>
        </w:numPr>
        <w:ind w:right="0" w:hanging="115"/>
      </w:pPr>
      <w:r>
        <w:t>výpočet dávek nemocenského zabezpečení, základní kontrolu ochranné doby pro různé skupiny pojištěnců,</w:t>
      </w:r>
    </w:p>
    <w:p w:rsidR="0051797B" w:rsidRDefault="00AA18B0">
      <w:pPr>
        <w:ind w:left="633" w:right="0" w:firstLine="58"/>
      </w:pPr>
      <w:r>
        <w:rPr>
          <w:noProof/>
        </w:rPr>
        <w:drawing>
          <wp:inline distT="0" distB="0" distL="0" distR="0">
            <wp:extent cx="36554" cy="18280"/>
            <wp:effectExtent l="0" t="0" r="0" b="0"/>
            <wp:docPr id="15882" name="Picture 15882"/>
            <wp:cNvGraphicFramePr/>
            <a:graphic xmlns:a="http://schemas.openxmlformats.org/drawingml/2006/main">
              <a:graphicData uri="http://schemas.openxmlformats.org/drawingml/2006/picture">
                <pic:pic xmlns:pic="http://schemas.openxmlformats.org/drawingml/2006/picture">
                  <pic:nvPicPr>
                    <pic:cNvPr id="15882" name="Picture 15882"/>
                    <pic:cNvPicPr/>
                  </pic:nvPicPr>
                  <pic:blipFill>
                    <a:blip r:embed="rId41"/>
                    <a:stretch>
                      <a:fillRect/>
                    </a:stretch>
                  </pic:blipFill>
                  <pic:spPr>
                    <a:xfrm>
                      <a:off x="0" y="0"/>
                      <a:ext cx="36554" cy="18280"/>
                    </a:xfrm>
                    <a:prstGeom prst="rect">
                      <a:avLst/>
                    </a:prstGeom>
                  </pic:spPr>
                </pic:pic>
              </a:graphicData>
            </a:graphic>
          </wp:inline>
        </w:drawing>
      </w:r>
      <w:r>
        <w:t xml:space="preserve"> sledování nákladovosti mzdových položek, zaokrouhlovací a korekční algoritmy pro převod do účetnictví,</w:t>
      </w:r>
    </w:p>
    <w:p w:rsidR="0051797B" w:rsidRDefault="00AA18B0">
      <w:pPr>
        <w:numPr>
          <w:ilvl w:val="1"/>
          <w:numId w:val="4"/>
        </w:numPr>
        <w:ind w:right="0" w:hanging="115"/>
      </w:pPr>
      <w:r>
        <w:t>výpočet sociálního a zdravotního pojistného pracovníka v návaznosti na údaje o pracovněprávním vztahu pracovníka, včetně výjimek vyplývajících z jeho zd</w:t>
      </w:r>
      <w:r>
        <w:t>ravotní klasifikace a důchodového zařazení, včetně způsobu srážek položek, které nejsou pojistným organizace a včetně odvodů organizace; kontrolu minimální výše zdravotního pojistného,</w:t>
      </w:r>
    </w:p>
    <w:p w:rsidR="0051797B" w:rsidRDefault="00AA18B0">
      <w:pPr>
        <w:numPr>
          <w:ilvl w:val="1"/>
          <w:numId w:val="4"/>
        </w:numPr>
        <w:ind w:right="0" w:hanging="115"/>
      </w:pPr>
      <w:r>
        <w:t>výpočet zálohových a srážkových daní, tvorbu daňových dokladů, roční da</w:t>
      </w:r>
      <w:r>
        <w:t>ňové vyúčtování v odpovědnosti organizace,</w:t>
      </w:r>
    </w:p>
    <w:p w:rsidR="0051797B" w:rsidRDefault="00AA18B0">
      <w:pPr>
        <w:numPr>
          <w:ilvl w:val="1"/>
          <w:numId w:val="4"/>
        </w:numPr>
        <w:ind w:right="0" w:hanging="115"/>
      </w:pPr>
      <w:r>
        <w:t xml:space="preserve">zabezpečení srážek ze mzdy pracovníka, včetně výpočtu povinné částky při výkonu rozhodnutí </w:t>
      </w:r>
      <w:r>
        <w:rPr>
          <w:noProof/>
        </w:rPr>
        <w:drawing>
          <wp:inline distT="0" distB="0" distL="0" distR="0">
            <wp:extent cx="18277" cy="31990"/>
            <wp:effectExtent l="0" t="0" r="0" b="0"/>
            <wp:docPr id="15883" name="Picture 15883"/>
            <wp:cNvGraphicFramePr/>
            <a:graphic xmlns:a="http://schemas.openxmlformats.org/drawingml/2006/main">
              <a:graphicData uri="http://schemas.openxmlformats.org/drawingml/2006/picture">
                <pic:pic xmlns:pic="http://schemas.openxmlformats.org/drawingml/2006/picture">
                  <pic:nvPicPr>
                    <pic:cNvPr id="15883" name="Picture 15883"/>
                    <pic:cNvPicPr/>
                  </pic:nvPicPr>
                  <pic:blipFill>
                    <a:blip r:embed="rId42"/>
                    <a:stretch>
                      <a:fillRect/>
                    </a:stretch>
                  </pic:blipFill>
                  <pic:spPr>
                    <a:xfrm>
                      <a:off x="0" y="0"/>
                      <a:ext cx="18277" cy="31990"/>
                    </a:xfrm>
                    <a:prstGeom prst="rect">
                      <a:avLst/>
                    </a:prstGeom>
                  </pic:spPr>
                </pic:pic>
              </a:graphicData>
            </a:graphic>
          </wp:inline>
        </w:drawing>
      </w:r>
      <w:r>
        <w:t>poukázečného, odborových příspěvků,</w:t>
      </w:r>
    </w:p>
    <w:p w:rsidR="0051797B" w:rsidRDefault="00AA18B0">
      <w:pPr>
        <w:numPr>
          <w:ilvl w:val="1"/>
          <w:numId w:val="4"/>
        </w:numPr>
        <w:ind w:right="0" w:hanging="115"/>
      </w:pPr>
      <w:r>
        <w:t>výpočet průměrných mezd pro pracovněprávní účely a vyměřovacích základů pro výpočet d</w:t>
      </w:r>
      <w:r>
        <w:t>ávek nemocenského zabezpečení,</w:t>
      </w:r>
    </w:p>
    <w:p w:rsidR="0051797B" w:rsidRDefault="00AA18B0">
      <w:pPr>
        <w:numPr>
          <w:ilvl w:val="1"/>
          <w:numId w:val="4"/>
        </w:numPr>
        <w:ind w:right="0" w:hanging="115"/>
      </w:pPr>
      <w:r>
        <w:t>tvorbu podkladů pro evidenční list důchodového zabezpečení,</w:t>
      </w:r>
    </w:p>
    <w:p w:rsidR="0051797B" w:rsidRDefault="00AA18B0">
      <w:pPr>
        <w:numPr>
          <w:ilvl w:val="1"/>
          <w:numId w:val="4"/>
        </w:numPr>
        <w:spacing w:after="32"/>
        <w:ind w:right="0" w:hanging="115"/>
      </w:pPr>
      <w:r>
        <w:t>intervalové výpočty pro výpočet zápočtů odpracované doby, doby odborné a započitatelné praxe, evidenční a vyloučené doby,</w:t>
      </w:r>
    </w:p>
    <w:p w:rsidR="0051797B" w:rsidRDefault="00AA18B0">
      <w:pPr>
        <w:numPr>
          <w:ilvl w:val="1"/>
          <w:numId w:val="4"/>
        </w:numPr>
        <w:spacing w:after="47"/>
        <w:ind w:right="0" w:hanging="115"/>
      </w:pPr>
      <w:r>
        <w:t>plná a automatizovaná evidence řádných dovo</w:t>
      </w:r>
      <w:r>
        <w:t>lených,</w:t>
      </w:r>
    </w:p>
    <w:p w:rsidR="0051797B" w:rsidRDefault="00AA18B0">
      <w:pPr>
        <w:numPr>
          <w:ilvl w:val="1"/>
          <w:numId w:val="4"/>
        </w:numPr>
        <w:spacing w:after="31"/>
        <w:ind w:right="0" w:hanging="115"/>
      </w:pPr>
      <w:r>
        <w:t>výpočet fyzického, evidenčního a přepočteného evidenčního stavu pracovníků,</w:t>
      </w:r>
    </w:p>
    <w:p w:rsidR="0051797B" w:rsidRDefault="00AA18B0">
      <w:pPr>
        <w:numPr>
          <w:ilvl w:val="1"/>
          <w:numId w:val="4"/>
        </w:numPr>
        <w:spacing w:after="19"/>
        <w:ind w:right="0" w:hanging="115"/>
      </w:pPr>
      <w:r>
        <w:t>revizní a kontrolní funkce související se mzdovou agendou,</w:t>
      </w:r>
    </w:p>
    <w:p w:rsidR="0051797B" w:rsidRDefault="00AA18B0">
      <w:pPr>
        <w:numPr>
          <w:ilvl w:val="1"/>
          <w:numId w:val="4"/>
        </w:numPr>
        <w:spacing w:after="65"/>
        <w:ind w:right="0" w:hanging="115"/>
      </w:pPr>
      <w:r>
        <w:t>evidenci nároků na starobní důchod,</w:t>
      </w:r>
    </w:p>
    <w:p w:rsidR="0051797B" w:rsidRDefault="00AA18B0">
      <w:pPr>
        <w:numPr>
          <w:ilvl w:val="1"/>
          <w:numId w:val="4"/>
        </w:numPr>
        <w:spacing w:after="50"/>
        <w:ind w:right="0" w:hanging="115"/>
      </w:pPr>
      <w:r>
        <w:t>evidenci mimo evidenčních stavů zaměstnanců včetně evidence další MD, datum n</w:t>
      </w:r>
      <w:r>
        <w:t>arození dítěte a automatizovaný výpočet dovršení 3 let věku dítěte,</w:t>
      </w:r>
    </w:p>
    <w:p w:rsidR="0051797B" w:rsidRDefault="00AA18B0">
      <w:pPr>
        <w:numPr>
          <w:ilvl w:val="1"/>
          <w:numId w:val="4"/>
        </w:numPr>
        <w:ind w:right="0" w:hanging="115"/>
      </w:pPr>
      <w:r>
        <w:t>sledování podpůrčí doby pro nemocenské pojištění,</w:t>
      </w:r>
    </w:p>
    <w:p w:rsidR="0051797B" w:rsidRDefault="00AA18B0">
      <w:pPr>
        <w:numPr>
          <w:ilvl w:val="1"/>
          <w:numId w:val="4"/>
        </w:numPr>
        <w:spacing w:after="24"/>
        <w:ind w:right="0" w:hanging="115"/>
      </w:pPr>
      <w:r>
        <w:t>tvorbu podkladů a potvrzení pro dávky státní sociální podpory,</w:t>
      </w:r>
    </w:p>
    <w:p w:rsidR="0051797B" w:rsidRDefault="00AA18B0">
      <w:pPr>
        <w:numPr>
          <w:ilvl w:val="1"/>
          <w:numId w:val="4"/>
        </w:numPr>
        <w:ind w:right="0" w:hanging="115"/>
      </w:pPr>
      <w:r>
        <w:t>tvorbu úplného mzdového listu,</w:t>
      </w:r>
    </w:p>
    <w:p w:rsidR="0051797B" w:rsidRDefault="00AA18B0">
      <w:pPr>
        <w:numPr>
          <w:ilvl w:val="1"/>
          <w:numId w:val="4"/>
        </w:numPr>
        <w:ind w:right="0" w:hanging="115"/>
      </w:pPr>
      <w:r>
        <w:t>tvorbu příkazů k úhradě v tištěné a elektronické podobě, převod saldo-kontních údajů do účetního systému,</w:t>
      </w:r>
    </w:p>
    <w:p w:rsidR="0051797B" w:rsidRDefault="00AA18B0">
      <w:pPr>
        <w:numPr>
          <w:ilvl w:val="1"/>
          <w:numId w:val="4"/>
        </w:numPr>
        <w:spacing w:after="42"/>
        <w:ind w:right="0" w:hanging="115"/>
      </w:pPr>
      <w:r>
        <w:t>zabezpečení datových vazeb pro Českou poštu a peněžní ústavy,</w:t>
      </w:r>
    </w:p>
    <w:p w:rsidR="0051797B" w:rsidRDefault="00AA18B0">
      <w:pPr>
        <w:numPr>
          <w:ilvl w:val="1"/>
          <w:numId w:val="4"/>
        </w:numPr>
        <w:spacing w:after="424"/>
        <w:ind w:right="0" w:hanging="115"/>
      </w:pPr>
      <w:r>
        <w:t>tvorbu tiskových výstupů nezbytných pro úplnou evidenci a kontrolu mzdových údajů, zejmé</w:t>
      </w:r>
      <w:r>
        <w:t>na výplatních lístků, rekapitulací mzdových položek, rekapitulací pracovníků, organizačních jednotek a kategorií pracovníků, sestav o pojistném, nemocenských dávkách a rozdílech ve vyměřovacích základech jednotlivých druhů pojistného a daní, pokladních a ú</w:t>
      </w:r>
      <w:r>
        <w:t>četních dokladů a podkladů vnitropodnikové evidence o mzdách,</w:t>
      </w:r>
    </w:p>
    <w:p w:rsidR="0051797B" w:rsidRDefault="00AA18B0">
      <w:pPr>
        <w:spacing w:after="0" w:line="259" w:lineRule="auto"/>
        <w:ind w:left="29" w:right="0" w:firstLine="0"/>
        <w:jc w:val="left"/>
      </w:pPr>
      <w:r>
        <w:rPr>
          <w:noProof/>
          <w:sz w:val="22"/>
        </w:rPr>
        <mc:AlternateContent>
          <mc:Choice Requires="wpg">
            <w:drawing>
              <wp:inline distT="0" distB="0" distL="0" distR="0">
                <wp:extent cx="5807499" cy="9140"/>
                <wp:effectExtent l="0" t="0" r="0" b="0"/>
                <wp:docPr id="35584" name="Group 35584"/>
                <wp:cNvGraphicFramePr/>
                <a:graphic xmlns:a="http://schemas.openxmlformats.org/drawingml/2006/main">
                  <a:graphicData uri="http://schemas.microsoft.com/office/word/2010/wordprocessingGroup">
                    <wpg:wgp>
                      <wpg:cNvGrpSpPr/>
                      <wpg:grpSpPr>
                        <a:xfrm>
                          <a:off x="0" y="0"/>
                          <a:ext cx="5807499" cy="9140"/>
                          <a:chOff x="0" y="0"/>
                          <a:chExt cx="5807499" cy="9140"/>
                        </a:xfrm>
                      </wpg:grpSpPr>
                      <wps:wsp>
                        <wps:cNvPr id="35583" name="Shape 35583"/>
                        <wps:cNvSpPr/>
                        <wps:spPr>
                          <a:xfrm>
                            <a:off x="0" y="0"/>
                            <a:ext cx="5807499" cy="9140"/>
                          </a:xfrm>
                          <a:custGeom>
                            <a:avLst/>
                            <a:gdLst/>
                            <a:ahLst/>
                            <a:cxnLst/>
                            <a:rect l="0" t="0" r="0" b="0"/>
                            <a:pathLst>
                              <a:path w="5807499" h="9140">
                                <a:moveTo>
                                  <a:pt x="0" y="4569"/>
                                </a:moveTo>
                                <a:lnTo>
                                  <a:pt x="5807499" y="4569"/>
                                </a:lnTo>
                              </a:path>
                            </a:pathLst>
                          </a:custGeom>
                          <a:ln w="914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584" style="width:457.283pt;height:0.719666pt;mso-position-horizontal-relative:char;mso-position-vertical-relative:line" coordsize="58074,91">
                <v:shape id="Shape 35583" style="position:absolute;width:58074;height:91;left:0;top:0;" coordsize="5807499,9140" path="m0,4569l5807499,4569">
                  <v:stroke weight="0.719666pt" endcap="flat" joinstyle="miter" miterlimit="1" on="true" color="#000000"/>
                  <v:fill on="false" color="#000000"/>
                </v:shape>
              </v:group>
            </w:pict>
          </mc:Fallback>
        </mc:AlternateContent>
      </w:r>
    </w:p>
    <w:p w:rsidR="0051797B" w:rsidRDefault="00AA18B0">
      <w:pPr>
        <w:numPr>
          <w:ilvl w:val="1"/>
          <w:numId w:val="4"/>
        </w:numPr>
        <w:spacing w:after="142"/>
        <w:ind w:right="0" w:hanging="115"/>
      </w:pPr>
      <w:r>
        <w:t>tvorbu pracovních smluv, zápočtových listů a jiných dokladů souvisejících se vznikem a ukončením pracovněprávního vztahu,</w:t>
      </w:r>
    </w:p>
    <w:p w:rsidR="0051797B" w:rsidRDefault="00AA18B0">
      <w:pPr>
        <w:numPr>
          <w:ilvl w:val="1"/>
          <w:numId w:val="4"/>
        </w:numPr>
        <w:spacing w:after="128"/>
        <w:ind w:right="0" w:hanging="115"/>
      </w:pPr>
      <w:r>
        <w:t>automatizaci doby určité trvání pracovněprávního vztahu, evidence zkuš</w:t>
      </w:r>
      <w:r>
        <w:t>ebních dob, absolventské praxe,</w:t>
      </w:r>
    </w:p>
    <w:p w:rsidR="0051797B" w:rsidRDefault="00AA18B0">
      <w:pPr>
        <w:numPr>
          <w:ilvl w:val="1"/>
          <w:numId w:val="4"/>
        </w:numPr>
        <w:spacing w:after="42"/>
        <w:ind w:right="0" w:hanging="115"/>
      </w:pPr>
      <w:r>
        <w:t>kategorizace pracovníků, jejich funkční a pracovní zařazení,</w:t>
      </w:r>
    </w:p>
    <w:p w:rsidR="0051797B" w:rsidRDefault="00AA18B0">
      <w:pPr>
        <w:numPr>
          <w:ilvl w:val="1"/>
          <w:numId w:val="4"/>
        </w:numPr>
        <w:ind w:right="0" w:hanging="115"/>
      </w:pPr>
      <w:r>
        <w:t>tvorbu podkladů pro státní statistická šetření,</w:t>
      </w:r>
    </w:p>
    <w:p w:rsidR="0051797B" w:rsidRDefault="00AA18B0">
      <w:pPr>
        <w:numPr>
          <w:ilvl w:val="1"/>
          <w:numId w:val="4"/>
        </w:numPr>
        <w:spacing w:after="442"/>
        <w:ind w:right="0" w:hanging="115"/>
      </w:pPr>
      <w:r>
        <w:t>podpůrné personální evidence, zejména sledování praxe, profesního postupu, vzdělání a vzděláváni pracovníků, hodnoc</w:t>
      </w:r>
      <w:r>
        <w:t>ení úkolů pracovníka, evidence svěřených prostředků a jiných závazků.</w:t>
      </w:r>
    </w:p>
    <w:p w:rsidR="0051797B" w:rsidRDefault="00AA18B0">
      <w:pPr>
        <w:numPr>
          <w:ilvl w:val="0"/>
          <w:numId w:val="4"/>
        </w:numPr>
        <w:ind w:right="0" w:hanging="374"/>
      </w:pPr>
      <w:r>
        <w:lastRenderedPageBreak/>
        <w:t>Dodavatel se zavazuje poskytovat službu „Technická podpora" tj. dodání nejnovějších verzí systému PERM, na který má odběratel právo trvalého užiti, a které obsahují technické změny systému, včetně změn vynucených legislativou, platnou v ČR.</w:t>
      </w:r>
    </w:p>
    <w:p w:rsidR="0051797B" w:rsidRDefault="00AA18B0">
      <w:pPr>
        <w:numPr>
          <w:ilvl w:val="0"/>
          <w:numId w:val="4"/>
        </w:numPr>
        <w:ind w:right="0" w:hanging="374"/>
      </w:pPr>
      <w:r>
        <w:t>Předmětem záruk</w:t>
      </w:r>
      <w:r>
        <w:t>y není odstranění závad, které vznikly v důsledku neoprávněného nebo neodborného zásahu do modulů systému PERM nebo nastavení databázového serveru.</w:t>
      </w:r>
    </w:p>
    <w:p w:rsidR="0051797B" w:rsidRDefault="00AA18B0">
      <w:pPr>
        <w:numPr>
          <w:ilvl w:val="0"/>
          <w:numId w:val="4"/>
        </w:numPr>
        <w:ind w:right="0" w:hanging="374"/>
      </w:pPr>
      <w:r>
        <w:t>Místem plnění záruky je místo umístění systému u odběratele</w:t>
      </w:r>
    </w:p>
    <w:p w:rsidR="0051797B" w:rsidRDefault="00AA18B0">
      <w:pPr>
        <w:numPr>
          <w:ilvl w:val="0"/>
          <w:numId w:val="4"/>
        </w:numPr>
        <w:spacing w:after="626"/>
        <w:ind w:right="0" w:hanging="374"/>
      </w:pPr>
      <w:r>
        <w:t>Dodavatel ručí za to, že dodané verze programů plně vyhovují v rozsahu svých funkcí a vlastností odpovídajícím legislativním úpravám vymezenými platnými zákony Ceské republiky.</w:t>
      </w:r>
    </w:p>
    <w:p w:rsidR="0051797B" w:rsidRDefault="00AA18B0">
      <w:pPr>
        <w:pStyle w:val="Nadpis2"/>
        <w:spacing w:after="204"/>
        <w:ind w:left="161"/>
      </w:pPr>
      <w:r>
        <w:t>Čl. 8. Závěrečná ujednání</w:t>
      </w:r>
    </w:p>
    <w:p w:rsidR="0051797B" w:rsidRDefault="00AA18B0">
      <w:pPr>
        <w:spacing w:after="250"/>
        <w:ind w:left="137" w:right="0" w:firstLine="705"/>
      </w:pPr>
      <w:r>
        <w:t>8.1. Veškeré změny a dodatky k této smlouvě lze prová</w:t>
      </w:r>
      <w:r>
        <w:t>dět pouze písemně, a to po vzájemné dohodě smluvních stran, pokud není ve smlouvě výslovně uvedeno jinak. Tytéž zásady platí i pro změnu tohoto ujednání. V ostatním se tento právní vztah řídí příslušnými ustanoveními Obchodního zákoníku č. 513/1991 Sb. v p</w:t>
      </w:r>
      <w:r>
        <w:t>latném zněni. Smlouva nabývá účinnosti dnem 1.12.2009.</w:t>
      </w:r>
    </w:p>
    <w:p w:rsidR="0051797B" w:rsidRDefault="00AA18B0">
      <w:pPr>
        <w:spacing w:after="250"/>
        <w:ind w:left="137" w:right="0" w:firstLine="698"/>
      </w:pPr>
      <w:r>
        <w:t>8.2. Smlouva je vyhotovena ve 2 stejnopisech s právní silou originálu. Odběratel potvrzuje svým podpisem na této smlouvě, že převzal jeden stejnopis smlouvy.</w:t>
      </w:r>
    </w:p>
    <w:p w:rsidR="0051797B" w:rsidRDefault="00AA18B0">
      <w:pPr>
        <w:ind w:left="125" w:right="0"/>
      </w:pPr>
      <w:r>
        <w:t>Platnost smlouvy se sjednává na dobu neurči</w:t>
      </w:r>
      <w:r>
        <w:t>tou včetně případných dodatků. Obě strany mají možnost tuto smlouvu v části „Technické podpory" písemně vypovědět. Výpovědní lhůta trvá 3 měsíce a počíná běžet prvním dnem kalendářního měsíce následujícího po doručení výpovědi. Dodavatel nesmí tuto smlouvu</w:t>
      </w:r>
      <w:r>
        <w:t xml:space="preserve"> vypovědět v době trvání záruk dle Čl. 7 této smlouvy s výjimkou porušení závazků odběratele dle Čl. 6. Smlouva se stává platnou dnem podpisu smluvními stranami. Učastníci této smlouvy po jejím přečteni prohlašují, že souhlasí s jejím obsahem, že tato byla</w:t>
      </w:r>
      <w:r>
        <w:t xml:space="preserve"> sepsána na základě pravdivých údajů, jejich pravé a svobodné vůle a nebyla ujednána v tísni ani za jinak jednostranně nevýhodných podmínek. Na důkaz toho připojují své podpisy.</w:t>
      </w:r>
    </w:p>
    <w:p w:rsidR="0051797B" w:rsidRDefault="0051797B">
      <w:pPr>
        <w:sectPr w:rsidR="0051797B">
          <w:type w:val="continuous"/>
          <w:pgSz w:w="11902" w:h="16834"/>
          <w:pgMar w:top="1581" w:right="1511" w:bottom="849" w:left="1137" w:header="708" w:footer="708" w:gutter="0"/>
          <w:cols w:space="708"/>
        </w:sectPr>
      </w:pPr>
    </w:p>
    <w:p w:rsidR="0051797B" w:rsidRDefault="00AA18B0">
      <w:pPr>
        <w:tabs>
          <w:tab w:val="center" w:pos="2220"/>
        </w:tabs>
        <w:spacing w:after="1195"/>
        <w:ind w:left="0" w:right="0" w:firstLine="0"/>
        <w:jc w:val="left"/>
      </w:pPr>
      <w:r>
        <w:lastRenderedPageBreak/>
        <w:t>Dodavatel</w:t>
      </w:r>
      <w:r>
        <w:tab/>
        <w:t xml:space="preserve">datum: </w:t>
      </w:r>
    </w:p>
    <w:p w:rsidR="0051797B" w:rsidRDefault="0051797B">
      <w:pPr>
        <w:spacing w:after="497" w:line="259" w:lineRule="auto"/>
        <w:ind w:left="806" w:right="0" w:firstLine="0"/>
        <w:jc w:val="left"/>
      </w:pPr>
    </w:p>
    <w:p w:rsidR="0051797B" w:rsidRDefault="00AA18B0">
      <w:pPr>
        <w:spacing w:after="212" w:line="259" w:lineRule="auto"/>
        <w:ind w:left="14" w:right="-122" w:firstLine="0"/>
        <w:jc w:val="left"/>
      </w:pPr>
      <w:r>
        <w:rPr>
          <w:noProof/>
          <w:sz w:val="22"/>
        </w:rPr>
        <mc:AlternateContent>
          <mc:Choice Requires="wpg">
            <w:drawing>
              <wp:inline distT="0" distB="0" distL="0" distR="0">
                <wp:extent cx="2069864" cy="4570"/>
                <wp:effectExtent l="0" t="0" r="0" b="0"/>
                <wp:docPr id="35589" name="Group 35589"/>
                <wp:cNvGraphicFramePr/>
                <a:graphic xmlns:a="http://schemas.openxmlformats.org/drawingml/2006/main">
                  <a:graphicData uri="http://schemas.microsoft.com/office/word/2010/wordprocessingGroup">
                    <wpg:wgp>
                      <wpg:cNvGrpSpPr/>
                      <wpg:grpSpPr>
                        <a:xfrm>
                          <a:off x="0" y="0"/>
                          <a:ext cx="2069864" cy="4570"/>
                          <a:chOff x="0" y="0"/>
                          <a:chExt cx="2069864" cy="4570"/>
                        </a:xfrm>
                      </wpg:grpSpPr>
                      <wps:wsp>
                        <wps:cNvPr id="35588" name="Shape 35588"/>
                        <wps:cNvSpPr/>
                        <wps:spPr>
                          <a:xfrm>
                            <a:off x="0" y="0"/>
                            <a:ext cx="2069864" cy="4570"/>
                          </a:xfrm>
                          <a:custGeom>
                            <a:avLst/>
                            <a:gdLst/>
                            <a:ahLst/>
                            <a:cxnLst/>
                            <a:rect l="0" t="0" r="0" b="0"/>
                            <a:pathLst>
                              <a:path w="2069864" h="4570">
                                <a:moveTo>
                                  <a:pt x="0" y="2285"/>
                                </a:moveTo>
                                <a:lnTo>
                                  <a:pt x="2069864" y="2285"/>
                                </a:lnTo>
                              </a:path>
                            </a:pathLst>
                          </a:custGeom>
                          <a:ln w="457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589" style="width:162.981pt;height:0.359863pt;mso-position-horizontal-relative:char;mso-position-vertical-relative:line" coordsize="20698,45">
                <v:shape id="Shape 35588" style="position:absolute;width:20698;height:45;left:0;top:0;" coordsize="2069864,4570" path="m0,2285l2069864,2285">
                  <v:stroke weight="0.359863pt" endcap="flat" joinstyle="miter" miterlimit="1" on="true" color="#000000"/>
                  <v:fill on="false" color="#000000"/>
                </v:shape>
              </v:group>
            </w:pict>
          </mc:Fallback>
        </mc:AlternateContent>
      </w:r>
    </w:p>
    <w:p w:rsidR="0051797B" w:rsidRDefault="00AA18B0">
      <w:pPr>
        <w:ind w:right="0"/>
      </w:pPr>
      <w:bookmarkStart w:id="0" w:name="_GoBack"/>
      <w:bookmarkEnd w:id="0"/>
      <w:r>
        <w:t>, jednatel společnost</w:t>
      </w:r>
      <w:r>
        <w:t>i</w:t>
      </w:r>
    </w:p>
    <w:p w:rsidR="0051797B" w:rsidRDefault="0051797B">
      <w:pPr>
        <w:sectPr w:rsidR="0051797B">
          <w:type w:val="continuous"/>
          <w:pgSz w:w="11902" w:h="16834"/>
          <w:pgMar w:top="1581" w:right="7505" w:bottom="1455" w:left="1245" w:header="708" w:footer="708" w:gutter="0"/>
          <w:cols w:space="708"/>
        </w:sectPr>
      </w:pPr>
    </w:p>
    <w:p w:rsidR="0051797B" w:rsidRDefault="00AA18B0">
      <w:pPr>
        <w:ind w:right="0"/>
      </w:pPr>
      <w:r>
        <w:rPr>
          <w:noProof/>
          <w:sz w:val="22"/>
        </w:rPr>
        <mc:AlternateContent>
          <mc:Choice Requires="wpg">
            <w:drawing>
              <wp:anchor distT="0" distB="0" distL="114300" distR="114300" simplePos="0" relativeHeight="251658240" behindDoc="0" locked="0" layoutInCell="1" allowOverlap="1">
                <wp:simplePos x="0" y="0"/>
                <wp:positionH relativeFrom="margin">
                  <wp:posOffset>1082909</wp:posOffset>
                </wp:positionH>
                <wp:positionV relativeFrom="paragraph">
                  <wp:posOffset>447865</wp:posOffset>
                </wp:positionV>
                <wp:extent cx="4244820" cy="13710"/>
                <wp:effectExtent l="0" t="0" r="0" b="0"/>
                <wp:wrapTopAndBottom/>
                <wp:docPr id="35591" name="Group 35591"/>
                <wp:cNvGraphicFramePr/>
                <a:graphic xmlns:a="http://schemas.openxmlformats.org/drawingml/2006/main">
                  <a:graphicData uri="http://schemas.microsoft.com/office/word/2010/wordprocessingGroup">
                    <wpg:wgp>
                      <wpg:cNvGrpSpPr/>
                      <wpg:grpSpPr>
                        <a:xfrm>
                          <a:off x="0" y="0"/>
                          <a:ext cx="4244820" cy="13710"/>
                          <a:chOff x="0" y="0"/>
                          <a:chExt cx="4244820" cy="13710"/>
                        </a:xfrm>
                      </wpg:grpSpPr>
                      <wps:wsp>
                        <wps:cNvPr id="35590" name="Shape 35590"/>
                        <wps:cNvSpPr/>
                        <wps:spPr>
                          <a:xfrm>
                            <a:off x="0" y="0"/>
                            <a:ext cx="4244820" cy="13710"/>
                          </a:xfrm>
                          <a:custGeom>
                            <a:avLst/>
                            <a:gdLst/>
                            <a:ahLst/>
                            <a:cxnLst/>
                            <a:rect l="0" t="0" r="0" b="0"/>
                            <a:pathLst>
                              <a:path w="4244820" h="13710">
                                <a:moveTo>
                                  <a:pt x="0" y="6855"/>
                                </a:moveTo>
                                <a:lnTo>
                                  <a:pt x="4244820" y="6855"/>
                                </a:lnTo>
                              </a:path>
                            </a:pathLst>
                          </a:custGeom>
                          <a:ln w="1371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5591" style="width:334.238pt;height:1.07953pt;position:absolute;mso-position-horizontal-relative:margin;mso-position-horizontal:absolute;margin-left:85.2684pt;mso-position-vertical-relative:text;margin-top:35.265pt;" coordsize="42448,137">
                <v:shape id="Shape 35590" style="position:absolute;width:42448;height:137;left:0;top:0;" coordsize="4244820,13710" path="m0,6855l4244820,6855">
                  <v:stroke weight="1.07953pt" endcap="flat" joinstyle="miter" miterlimit="1" on="true" color="#000000"/>
                  <v:fill on="false" color="#000000"/>
                </v:shape>
                <w10:wrap type="topAndBottom"/>
              </v:group>
            </w:pict>
          </mc:Fallback>
        </mc:AlternateContent>
      </w:r>
      <w:r>
        <w:rPr>
          <w:noProof/>
        </w:rPr>
        <w:drawing>
          <wp:anchor distT="0" distB="0" distL="114300" distR="114300" simplePos="0" relativeHeight="251660288" behindDoc="0" locked="0" layoutInCell="1" allowOverlap="0">
            <wp:simplePos x="0" y="0"/>
            <wp:positionH relativeFrom="column">
              <wp:posOffset>954971</wp:posOffset>
            </wp:positionH>
            <wp:positionV relativeFrom="paragraph">
              <wp:posOffset>-1617795</wp:posOffset>
            </wp:positionV>
            <wp:extent cx="18277" cy="22851"/>
            <wp:effectExtent l="0" t="0" r="0" b="0"/>
            <wp:wrapSquare wrapText="bothSides"/>
            <wp:docPr id="18663" name="Picture 18663"/>
            <wp:cNvGraphicFramePr/>
            <a:graphic xmlns:a="http://schemas.openxmlformats.org/drawingml/2006/main">
              <a:graphicData uri="http://schemas.openxmlformats.org/drawingml/2006/picture">
                <pic:pic xmlns:pic="http://schemas.openxmlformats.org/drawingml/2006/picture">
                  <pic:nvPicPr>
                    <pic:cNvPr id="18663" name="Picture 18663"/>
                    <pic:cNvPicPr/>
                  </pic:nvPicPr>
                  <pic:blipFill>
                    <a:blip r:embed="rId43"/>
                    <a:stretch>
                      <a:fillRect/>
                    </a:stretch>
                  </pic:blipFill>
                  <pic:spPr>
                    <a:xfrm>
                      <a:off x="0" y="0"/>
                      <a:ext cx="18277" cy="22851"/>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column">
              <wp:posOffset>1073771</wp:posOffset>
            </wp:positionH>
            <wp:positionV relativeFrom="paragraph">
              <wp:posOffset>-1613225</wp:posOffset>
            </wp:positionV>
            <wp:extent cx="13708" cy="13710"/>
            <wp:effectExtent l="0" t="0" r="0" b="0"/>
            <wp:wrapSquare wrapText="bothSides"/>
            <wp:docPr id="18670" name="Picture 18670"/>
            <wp:cNvGraphicFramePr/>
            <a:graphic xmlns:a="http://schemas.openxmlformats.org/drawingml/2006/main">
              <a:graphicData uri="http://schemas.openxmlformats.org/drawingml/2006/picture">
                <pic:pic xmlns:pic="http://schemas.openxmlformats.org/drawingml/2006/picture">
                  <pic:nvPicPr>
                    <pic:cNvPr id="18670" name="Picture 18670"/>
                    <pic:cNvPicPr/>
                  </pic:nvPicPr>
                  <pic:blipFill>
                    <a:blip r:embed="rId44"/>
                    <a:stretch>
                      <a:fillRect/>
                    </a:stretch>
                  </pic:blipFill>
                  <pic:spPr>
                    <a:xfrm>
                      <a:off x="0" y="0"/>
                      <a:ext cx="13708" cy="13710"/>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column">
              <wp:posOffset>918416</wp:posOffset>
            </wp:positionH>
            <wp:positionV relativeFrom="paragraph">
              <wp:posOffset>-1613225</wp:posOffset>
            </wp:positionV>
            <wp:extent cx="18277" cy="18281"/>
            <wp:effectExtent l="0" t="0" r="0" b="0"/>
            <wp:wrapSquare wrapText="bothSides"/>
            <wp:docPr id="18672" name="Picture 18672"/>
            <wp:cNvGraphicFramePr/>
            <a:graphic xmlns:a="http://schemas.openxmlformats.org/drawingml/2006/main">
              <a:graphicData uri="http://schemas.openxmlformats.org/drawingml/2006/picture">
                <pic:pic xmlns:pic="http://schemas.openxmlformats.org/drawingml/2006/picture">
                  <pic:nvPicPr>
                    <pic:cNvPr id="18672" name="Picture 18672"/>
                    <pic:cNvPicPr/>
                  </pic:nvPicPr>
                  <pic:blipFill>
                    <a:blip r:embed="rId45"/>
                    <a:stretch>
                      <a:fillRect/>
                    </a:stretch>
                  </pic:blipFill>
                  <pic:spPr>
                    <a:xfrm>
                      <a:off x="0" y="0"/>
                      <a:ext cx="18277" cy="18281"/>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column">
              <wp:posOffset>996093</wp:posOffset>
            </wp:positionH>
            <wp:positionV relativeFrom="paragraph">
              <wp:posOffset>-1613225</wp:posOffset>
            </wp:positionV>
            <wp:extent cx="18277" cy="18281"/>
            <wp:effectExtent l="0" t="0" r="0" b="0"/>
            <wp:wrapSquare wrapText="bothSides"/>
            <wp:docPr id="18673" name="Picture 18673"/>
            <wp:cNvGraphicFramePr/>
            <a:graphic xmlns:a="http://schemas.openxmlformats.org/drawingml/2006/main">
              <a:graphicData uri="http://schemas.openxmlformats.org/drawingml/2006/picture">
                <pic:pic xmlns:pic="http://schemas.openxmlformats.org/drawingml/2006/picture">
                  <pic:nvPicPr>
                    <pic:cNvPr id="18673" name="Picture 18673"/>
                    <pic:cNvPicPr/>
                  </pic:nvPicPr>
                  <pic:blipFill>
                    <a:blip r:embed="rId46"/>
                    <a:stretch>
                      <a:fillRect/>
                    </a:stretch>
                  </pic:blipFill>
                  <pic:spPr>
                    <a:xfrm>
                      <a:off x="0" y="0"/>
                      <a:ext cx="18277" cy="18281"/>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column">
              <wp:posOffset>1032648</wp:posOffset>
            </wp:positionH>
            <wp:positionV relativeFrom="paragraph">
              <wp:posOffset>-1613225</wp:posOffset>
            </wp:positionV>
            <wp:extent cx="18277" cy="18281"/>
            <wp:effectExtent l="0" t="0" r="0" b="0"/>
            <wp:wrapSquare wrapText="bothSides"/>
            <wp:docPr id="18674" name="Picture 18674"/>
            <wp:cNvGraphicFramePr/>
            <a:graphic xmlns:a="http://schemas.openxmlformats.org/drawingml/2006/main">
              <a:graphicData uri="http://schemas.openxmlformats.org/drawingml/2006/picture">
                <pic:pic xmlns:pic="http://schemas.openxmlformats.org/drawingml/2006/picture">
                  <pic:nvPicPr>
                    <pic:cNvPr id="18674" name="Picture 18674"/>
                    <pic:cNvPicPr/>
                  </pic:nvPicPr>
                  <pic:blipFill>
                    <a:blip r:embed="rId47"/>
                    <a:stretch>
                      <a:fillRect/>
                    </a:stretch>
                  </pic:blipFill>
                  <pic:spPr>
                    <a:xfrm>
                      <a:off x="0" y="0"/>
                      <a:ext cx="18277" cy="18281"/>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column">
              <wp:posOffset>1110325</wp:posOffset>
            </wp:positionH>
            <wp:positionV relativeFrom="paragraph">
              <wp:posOffset>-1613225</wp:posOffset>
            </wp:positionV>
            <wp:extent cx="18277" cy="18281"/>
            <wp:effectExtent l="0" t="0" r="0" b="0"/>
            <wp:wrapSquare wrapText="bothSides"/>
            <wp:docPr id="18675" name="Picture 18675"/>
            <wp:cNvGraphicFramePr/>
            <a:graphic xmlns:a="http://schemas.openxmlformats.org/drawingml/2006/main">
              <a:graphicData uri="http://schemas.openxmlformats.org/drawingml/2006/picture">
                <pic:pic xmlns:pic="http://schemas.openxmlformats.org/drawingml/2006/picture">
                  <pic:nvPicPr>
                    <pic:cNvPr id="18675" name="Picture 18675"/>
                    <pic:cNvPicPr/>
                  </pic:nvPicPr>
                  <pic:blipFill>
                    <a:blip r:embed="rId48"/>
                    <a:stretch>
                      <a:fillRect/>
                    </a:stretch>
                  </pic:blipFill>
                  <pic:spPr>
                    <a:xfrm>
                      <a:off x="0" y="0"/>
                      <a:ext cx="18277" cy="18281"/>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column">
              <wp:posOffset>1146879</wp:posOffset>
            </wp:positionH>
            <wp:positionV relativeFrom="paragraph">
              <wp:posOffset>-1613225</wp:posOffset>
            </wp:positionV>
            <wp:extent cx="18277" cy="18281"/>
            <wp:effectExtent l="0" t="0" r="0" b="0"/>
            <wp:wrapSquare wrapText="bothSides"/>
            <wp:docPr id="18676" name="Picture 18676"/>
            <wp:cNvGraphicFramePr/>
            <a:graphic xmlns:a="http://schemas.openxmlformats.org/drawingml/2006/main">
              <a:graphicData uri="http://schemas.openxmlformats.org/drawingml/2006/picture">
                <pic:pic xmlns:pic="http://schemas.openxmlformats.org/drawingml/2006/picture">
                  <pic:nvPicPr>
                    <pic:cNvPr id="18676" name="Picture 18676"/>
                    <pic:cNvPicPr/>
                  </pic:nvPicPr>
                  <pic:blipFill>
                    <a:blip r:embed="rId49"/>
                    <a:stretch>
                      <a:fillRect/>
                    </a:stretch>
                  </pic:blipFill>
                  <pic:spPr>
                    <a:xfrm>
                      <a:off x="0" y="0"/>
                      <a:ext cx="18277" cy="18281"/>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column">
              <wp:posOffset>1188002</wp:posOffset>
            </wp:positionH>
            <wp:positionV relativeFrom="paragraph">
              <wp:posOffset>-1613225</wp:posOffset>
            </wp:positionV>
            <wp:extent cx="13708" cy="18281"/>
            <wp:effectExtent l="0" t="0" r="0" b="0"/>
            <wp:wrapSquare wrapText="bothSides"/>
            <wp:docPr id="18664" name="Picture 18664"/>
            <wp:cNvGraphicFramePr/>
            <a:graphic xmlns:a="http://schemas.openxmlformats.org/drawingml/2006/main">
              <a:graphicData uri="http://schemas.openxmlformats.org/drawingml/2006/picture">
                <pic:pic xmlns:pic="http://schemas.openxmlformats.org/drawingml/2006/picture">
                  <pic:nvPicPr>
                    <pic:cNvPr id="18664" name="Picture 18664"/>
                    <pic:cNvPicPr/>
                  </pic:nvPicPr>
                  <pic:blipFill>
                    <a:blip r:embed="rId50"/>
                    <a:stretch>
                      <a:fillRect/>
                    </a:stretch>
                  </pic:blipFill>
                  <pic:spPr>
                    <a:xfrm>
                      <a:off x="0" y="0"/>
                      <a:ext cx="13708" cy="18281"/>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column">
              <wp:posOffset>1224556</wp:posOffset>
            </wp:positionH>
            <wp:positionV relativeFrom="paragraph">
              <wp:posOffset>-1613225</wp:posOffset>
            </wp:positionV>
            <wp:extent cx="18277" cy="18281"/>
            <wp:effectExtent l="0" t="0" r="0" b="0"/>
            <wp:wrapSquare wrapText="bothSides"/>
            <wp:docPr id="18666" name="Picture 18666"/>
            <wp:cNvGraphicFramePr/>
            <a:graphic xmlns:a="http://schemas.openxmlformats.org/drawingml/2006/main">
              <a:graphicData uri="http://schemas.openxmlformats.org/drawingml/2006/picture">
                <pic:pic xmlns:pic="http://schemas.openxmlformats.org/drawingml/2006/picture">
                  <pic:nvPicPr>
                    <pic:cNvPr id="18666" name="Picture 18666"/>
                    <pic:cNvPicPr/>
                  </pic:nvPicPr>
                  <pic:blipFill>
                    <a:blip r:embed="rId51"/>
                    <a:stretch>
                      <a:fillRect/>
                    </a:stretch>
                  </pic:blipFill>
                  <pic:spPr>
                    <a:xfrm>
                      <a:off x="0" y="0"/>
                      <a:ext cx="18277" cy="18281"/>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column">
              <wp:posOffset>1261110</wp:posOffset>
            </wp:positionH>
            <wp:positionV relativeFrom="paragraph">
              <wp:posOffset>-1613225</wp:posOffset>
            </wp:positionV>
            <wp:extent cx="18277" cy="18281"/>
            <wp:effectExtent l="0" t="0" r="0" b="0"/>
            <wp:wrapSquare wrapText="bothSides"/>
            <wp:docPr id="18667" name="Picture 18667"/>
            <wp:cNvGraphicFramePr/>
            <a:graphic xmlns:a="http://schemas.openxmlformats.org/drawingml/2006/main">
              <a:graphicData uri="http://schemas.openxmlformats.org/drawingml/2006/picture">
                <pic:pic xmlns:pic="http://schemas.openxmlformats.org/drawingml/2006/picture">
                  <pic:nvPicPr>
                    <pic:cNvPr id="18667" name="Picture 18667"/>
                    <pic:cNvPicPr/>
                  </pic:nvPicPr>
                  <pic:blipFill>
                    <a:blip r:embed="rId52"/>
                    <a:stretch>
                      <a:fillRect/>
                    </a:stretch>
                  </pic:blipFill>
                  <pic:spPr>
                    <a:xfrm>
                      <a:off x="0" y="0"/>
                      <a:ext cx="18277" cy="18281"/>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column">
              <wp:posOffset>1302233</wp:posOffset>
            </wp:positionH>
            <wp:positionV relativeFrom="paragraph">
              <wp:posOffset>-1613225</wp:posOffset>
            </wp:positionV>
            <wp:extent cx="13708" cy="18281"/>
            <wp:effectExtent l="0" t="0" r="0" b="0"/>
            <wp:wrapSquare wrapText="bothSides"/>
            <wp:docPr id="18665" name="Picture 18665"/>
            <wp:cNvGraphicFramePr/>
            <a:graphic xmlns:a="http://schemas.openxmlformats.org/drawingml/2006/main">
              <a:graphicData uri="http://schemas.openxmlformats.org/drawingml/2006/picture">
                <pic:pic xmlns:pic="http://schemas.openxmlformats.org/drawingml/2006/picture">
                  <pic:nvPicPr>
                    <pic:cNvPr id="18665" name="Picture 18665"/>
                    <pic:cNvPicPr/>
                  </pic:nvPicPr>
                  <pic:blipFill>
                    <a:blip r:embed="rId53"/>
                    <a:stretch>
                      <a:fillRect/>
                    </a:stretch>
                  </pic:blipFill>
                  <pic:spPr>
                    <a:xfrm>
                      <a:off x="0" y="0"/>
                      <a:ext cx="13708" cy="18281"/>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column">
              <wp:posOffset>1338786</wp:posOffset>
            </wp:positionH>
            <wp:positionV relativeFrom="paragraph">
              <wp:posOffset>-1613225</wp:posOffset>
            </wp:positionV>
            <wp:extent cx="18277" cy="18281"/>
            <wp:effectExtent l="0" t="0" r="0" b="0"/>
            <wp:wrapSquare wrapText="bothSides"/>
            <wp:docPr id="18668" name="Picture 18668"/>
            <wp:cNvGraphicFramePr/>
            <a:graphic xmlns:a="http://schemas.openxmlformats.org/drawingml/2006/main">
              <a:graphicData uri="http://schemas.openxmlformats.org/drawingml/2006/picture">
                <pic:pic xmlns:pic="http://schemas.openxmlformats.org/drawingml/2006/picture">
                  <pic:nvPicPr>
                    <pic:cNvPr id="18668" name="Picture 18668"/>
                    <pic:cNvPicPr/>
                  </pic:nvPicPr>
                  <pic:blipFill>
                    <a:blip r:embed="rId54"/>
                    <a:stretch>
                      <a:fillRect/>
                    </a:stretch>
                  </pic:blipFill>
                  <pic:spPr>
                    <a:xfrm>
                      <a:off x="0" y="0"/>
                      <a:ext cx="18277" cy="18281"/>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column">
              <wp:posOffset>1375341</wp:posOffset>
            </wp:positionH>
            <wp:positionV relativeFrom="paragraph">
              <wp:posOffset>-1613225</wp:posOffset>
            </wp:positionV>
            <wp:extent cx="18277" cy="18281"/>
            <wp:effectExtent l="0" t="0" r="0" b="0"/>
            <wp:wrapSquare wrapText="bothSides"/>
            <wp:docPr id="18669" name="Picture 18669"/>
            <wp:cNvGraphicFramePr/>
            <a:graphic xmlns:a="http://schemas.openxmlformats.org/drawingml/2006/main">
              <a:graphicData uri="http://schemas.openxmlformats.org/drawingml/2006/picture">
                <pic:pic xmlns:pic="http://schemas.openxmlformats.org/drawingml/2006/picture">
                  <pic:nvPicPr>
                    <pic:cNvPr id="18669" name="Picture 18669"/>
                    <pic:cNvPicPr/>
                  </pic:nvPicPr>
                  <pic:blipFill>
                    <a:blip r:embed="rId55"/>
                    <a:stretch>
                      <a:fillRect/>
                    </a:stretch>
                  </pic:blipFill>
                  <pic:spPr>
                    <a:xfrm>
                      <a:off x="0" y="0"/>
                      <a:ext cx="18277" cy="18281"/>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column">
              <wp:posOffset>1416463</wp:posOffset>
            </wp:positionH>
            <wp:positionV relativeFrom="paragraph">
              <wp:posOffset>-1613225</wp:posOffset>
            </wp:positionV>
            <wp:extent cx="13708" cy="18281"/>
            <wp:effectExtent l="0" t="0" r="0" b="0"/>
            <wp:wrapSquare wrapText="bothSides"/>
            <wp:docPr id="18671" name="Picture 18671"/>
            <wp:cNvGraphicFramePr/>
            <a:graphic xmlns:a="http://schemas.openxmlformats.org/drawingml/2006/main">
              <a:graphicData uri="http://schemas.openxmlformats.org/drawingml/2006/picture">
                <pic:pic xmlns:pic="http://schemas.openxmlformats.org/drawingml/2006/picture">
                  <pic:nvPicPr>
                    <pic:cNvPr id="18671" name="Picture 18671"/>
                    <pic:cNvPicPr/>
                  </pic:nvPicPr>
                  <pic:blipFill>
                    <a:blip r:embed="rId56"/>
                    <a:stretch>
                      <a:fillRect/>
                    </a:stretch>
                  </pic:blipFill>
                  <pic:spPr>
                    <a:xfrm>
                      <a:off x="0" y="0"/>
                      <a:ext cx="13708" cy="18281"/>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column">
              <wp:posOffset>1453017</wp:posOffset>
            </wp:positionH>
            <wp:positionV relativeFrom="paragraph">
              <wp:posOffset>-1613225</wp:posOffset>
            </wp:positionV>
            <wp:extent cx="699093" cy="18281"/>
            <wp:effectExtent l="0" t="0" r="0" b="0"/>
            <wp:wrapSquare wrapText="bothSides"/>
            <wp:docPr id="18815" name="Picture 18815"/>
            <wp:cNvGraphicFramePr/>
            <a:graphic xmlns:a="http://schemas.openxmlformats.org/drawingml/2006/main">
              <a:graphicData uri="http://schemas.openxmlformats.org/drawingml/2006/picture">
                <pic:pic xmlns:pic="http://schemas.openxmlformats.org/drawingml/2006/picture">
                  <pic:nvPicPr>
                    <pic:cNvPr id="18815" name="Picture 18815"/>
                    <pic:cNvPicPr/>
                  </pic:nvPicPr>
                  <pic:blipFill>
                    <a:blip r:embed="rId57"/>
                    <a:stretch>
                      <a:fillRect/>
                    </a:stretch>
                  </pic:blipFill>
                  <pic:spPr>
                    <a:xfrm>
                      <a:off x="0" y="0"/>
                      <a:ext cx="699093" cy="18281"/>
                    </a:xfrm>
                    <a:prstGeom prst="rect">
                      <a:avLst/>
                    </a:prstGeom>
                  </pic:spPr>
                </pic:pic>
              </a:graphicData>
            </a:graphic>
          </wp:anchor>
        </w:drawing>
      </w:r>
      <w:r w:rsidR="00566E4F">
        <w:t xml:space="preserve">Mgr. </w:t>
      </w:r>
      <w:r>
        <w:t>, ředitelka školy</w:t>
      </w:r>
    </w:p>
    <w:sectPr w:rsidR="0051797B">
      <w:type w:val="continuous"/>
      <w:pgSz w:w="11902" w:h="16834"/>
      <w:pgMar w:top="1581" w:right="2324" w:bottom="1455" w:left="639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8B0" w:rsidRDefault="00AA18B0">
      <w:pPr>
        <w:spacing w:after="0" w:line="240" w:lineRule="auto"/>
      </w:pPr>
      <w:r>
        <w:separator/>
      </w:r>
    </w:p>
  </w:endnote>
  <w:endnote w:type="continuationSeparator" w:id="0">
    <w:p w:rsidR="00AA18B0" w:rsidRDefault="00AA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97B" w:rsidRDefault="00AA18B0">
    <w:pPr>
      <w:tabs>
        <w:tab w:val="right" w:pos="6807"/>
      </w:tabs>
      <w:spacing w:after="0" w:line="259" w:lineRule="auto"/>
      <w:ind w:left="-2087" w:right="-1871" w:firstLine="0"/>
      <w:jc w:val="left"/>
    </w:pPr>
    <w:r>
      <w:rPr>
        <w:rFonts w:ascii="Times New Roman" w:eastAsia="Times New Roman" w:hAnsi="Times New Roman" w:cs="Times New Roman"/>
      </w:rPr>
      <w:t xml:space="preserve">Smlouva PERM </w:t>
    </w:r>
    <w:r>
      <w:rPr>
        <w:rFonts w:ascii="Times New Roman" w:eastAsia="Times New Roman" w:hAnsi="Times New Roman" w:cs="Times New Roman"/>
        <w:sz w:val="22"/>
      </w:rPr>
      <w:t>3.</w:t>
    </w:r>
    <w:r>
      <w:rPr>
        <w:rFonts w:ascii="Times New Roman" w:eastAsia="Times New Roman" w:hAnsi="Times New Roman" w:cs="Times New Roman"/>
        <w:sz w:val="22"/>
      </w:rPr>
      <w:tab/>
    </w:r>
    <w:r>
      <w:rPr>
        <w:rFonts w:ascii="Times New Roman" w:eastAsia="Times New Roman" w:hAnsi="Times New Roman" w:cs="Times New Roman"/>
      </w:rPr>
      <w:t xml:space="preserve">Strana </w:t>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97B" w:rsidRDefault="00AA18B0">
    <w:pPr>
      <w:tabs>
        <w:tab w:val="right" w:pos="6807"/>
      </w:tabs>
      <w:spacing w:after="0" w:line="259" w:lineRule="auto"/>
      <w:ind w:left="-2087" w:right="-1871" w:firstLine="0"/>
      <w:jc w:val="left"/>
    </w:pPr>
    <w:r>
      <w:rPr>
        <w:rFonts w:ascii="Times New Roman" w:eastAsia="Times New Roman" w:hAnsi="Times New Roman" w:cs="Times New Roman"/>
      </w:rPr>
      <w:t xml:space="preserve">Smlouva PERM </w:t>
    </w:r>
    <w:r>
      <w:rPr>
        <w:rFonts w:ascii="Times New Roman" w:eastAsia="Times New Roman" w:hAnsi="Times New Roman" w:cs="Times New Roman"/>
        <w:sz w:val="22"/>
      </w:rPr>
      <w:t>3.</w:t>
    </w:r>
    <w:r>
      <w:rPr>
        <w:rFonts w:ascii="Times New Roman" w:eastAsia="Times New Roman" w:hAnsi="Times New Roman" w:cs="Times New Roman"/>
        <w:sz w:val="22"/>
      </w:rPr>
      <w:tab/>
    </w:r>
    <w:r>
      <w:rPr>
        <w:rFonts w:ascii="Times New Roman" w:eastAsia="Times New Roman" w:hAnsi="Times New Roman" w:cs="Times New Roman"/>
      </w:rPr>
      <w:t xml:space="preserve">Strana </w:t>
    </w:r>
    <w:r>
      <w:fldChar w:fldCharType="begin"/>
    </w:r>
    <w:r>
      <w:instrText xml:space="preserve"> PAGE   \* MERGEFORMAT </w:instrText>
    </w:r>
    <w:r>
      <w:fldChar w:fldCharType="separate"/>
    </w:r>
    <w:r w:rsidR="00566E4F" w:rsidRPr="00566E4F">
      <w:rPr>
        <w:rFonts w:ascii="Times New Roman" w:eastAsia="Times New Roman" w:hAnsi="Times New Roman" w:cs="Times New Roman"/>
        <w:noProof/>
      </w:rPr>
      <w:t>8</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97B" w:rsidRDefault="00AA18B0">
    <w:pPr>
      <w:tabs>
        <w:tab w:val="right" w:pos="6670"/>
      </w:tabs>
      <w:spacing w:after="0" w:line="259" w:lineRule="auto"/>
      <w:ind w:left="-2094" w:right="-1734" w:firstLine="0"/>
      <w:jc w:val="left"/>
    </w:pPr>
    <w:r>
      <w:t xml:space="preserve">Smlouva PERM </w:t>
    </w:r>
    <w:r>
      <w:rPr>
        <w:sz w:val="22"/>
      </w:rPr>
      <w:t>3.</w:t>
    </w:r>
    <w:r>
      <w:rPr>
        <w:sz w:val="22"/>
      </w:rPr>
      <w:tab/>
    </w:r>
    <w:r>
      <w:t xml:space="preserve">Strana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8B0" w:rsidRDefault="00AA18B0">
      <w:pPr>
        <w:spacing w:after="0" w:line="240" w:lineRule="auto"/>
      </w:pPr>
      <w:r>
        <w:separator/>
      </w:r>
    </w:p>
  </w:footnote>
  <w:footnote w:type="continuationSeparator" w:id="0">
    <w:p w:rsidR="00AA18B0" w:rsidRDefault="00AA1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9" style="width:3pt;height:3pt" coordsize="" o:spt="100" o:bullet="t" adj="0,,0" path="" stroked="f">
        <v:stroke joinstyle="miter"/>
        <v:imagedata r:id="rId1" o:title="image55"/>
        <v:formulas/>
        <v:path o:connecttype="segments"/>
      </v:shape>
    </w:pict>
  </w:numPicBullet>
  <w:numPicBullet w:numPicBulletId="1">
    <w:pict>
      <v:shape id="_x0000_i1030" style="width:3.75pt;height:3.75pt" coordsize="" o:spt="100" o:bullet="t" adj="0,,0" path="" stroked="f">
        <v:stroke joinstyle="miter"/>
        <v:imagedata r:id="rId2" o:title="image56"/>
        <v:formulas/>
        <v:path o:connecttype="segments"/>
      </v:shape>
    </w:pict>
  </w:numPicBullet>
  <w:numPicBullet w:numPicBulletId="2">
    <w:pict>
      <v:shape id="_x0000_i1031" style="width:.75pt;height:.75pt" coordsize="" o:spt="100" o:bullet="t" adj="0,,0" path="" stroked="f">
        <v:stroke joinstyle="miter"/>
        <v:imagedata r:id="rId3" o:title="image57"/>
        <v:formulas/>
        <v:path o:connecttype="segments"/>
      </v:shape>
    </w:pict>
  </w:numPicBullet>
  <w:abstractNum w:abstractNumId="0" w15:restartNumberingAfterBreak="0">
    <w:nsid w:val="0050230F"/>
    <w:multiLevelType w:val="hybridMultilevel"/>
    <w:tmpl w:val="483EBE92"/>
    <w:lvl w:ilvl="0" w:tplc="A1E8B52A">
      <w:start w:val="1"/>
      <w:numFmt w:val="lowerLetter"/>
      <w:lvlText w:val="%1)"/>
      <w:lvlJc w:val="left"/>
      <w:pPr>
        <w:ind w:left="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785E7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EC81E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BA67A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0A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24445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D0821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CAEB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E41B7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3F86499"/>
    <w:multiLevelType w:val="hybridMultilevel"/>
    <w:tmpl w:val="0EBEF78E"/>
    <w:lvl w:ilvl="0" w:tplc="C7A6BF28">
      <w:start w:val="1"/>
      <w:numFmt w:val="bullet"/>
      <w:lvlText w:val="•"/>
      <w:lvlPicBulletId w:val="1"/>
      <w:lvlJc w:val="left"/>
      <w:pPr>
        <w:ind w:left="1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6283E4">
      <w:start w:val="1"/>
      <w:numFmt w:val="bullet"/>
      <w:lvlText w:val="o"/>
      <w:lvlJc w:val="left"/>
      <w:pPr>
        <w:ind w:left="21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AAB650">
      <w:start w:val="1"/>
      <w:numFmt w:val="bullet"/>
      <w:lvlText w:val="▪"/>
      <w:lvlJc w:val="left"/>
      <w:pPr>
        <w:ind w:left="29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22A984">
      <w:start w:val="1"/>
      <w:numFmt w:val="bullet"/>
      <w:lvlText w:val="•"/>
      <w:lvlJc w:val="left"/>
      <w:pPr>
        <w:ind w:left="36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A2183A">
      <w:start w:val="1"/>
      <w:numFmt w:val="bullet"/>
      <w:lvlText w:val="o"/>
      <w:lvlJc w:val="left"/>
      <w:pPr>
        <w:ind w:left="4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EA8830">
      <w:start w:val="1"/>
      <w:numFmt w:val="bullet"/>
      <w:lvlText w:val="▪"/>
      <w:lvlJc w:val="left"/>
      <w:pPr>
        <w:ind w:left="5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BCE63E">
      <w:start w:val="1"/>
      <w:numFmt w:val="bullet"/>
      <w:lvlText w:val="•"/>
      <w:lvlJc w:val="left"/>
      <w:pPr>
        <w:ind w:left="5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6CD6A2">
      <w:start w:val="1"/>
      <w:numFmt w:val="bullet"/>
      <w:lvlText w:val="o"/>
      <w:lvlJc w:val="left"/>
      <w:pPr>
        <w:ind w:left="6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EC4A7C">
      <w:start w:val="1"/>
      <w:numFmt w:val="bullet"/>
      <w:lvlText w:val="▪"/>
      <w:lvlJc w:val="left"/>
      <w:pPr>
        <w:ind w:left="7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DAB071B"/>
    <w:multiLevelType w:val="hybridMultilevel"/>
    <w:tmpl w:val="9C96C2B0"/>
    <w:lvl w:ilvl="0" w:tplc="86A85ED2">
      <w:start w:val="1"/>
      <w:numFmt w:val="lowerLetter"/>
      <w:lvlText w:val="%1)"/>
      <w:lvlJc w:val="left"/>
      <w:pPr>
        <w:ind w:left="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C26A82">
      <w:start w:val="1"/>
      <w:numFmt w:val="bullet"/>
      <w:lvlText w:val="•"/>
      <w:lvlPicBulletId w:val="2"/>
      <w:lvlJc w:val="left"/>
      <w:pPr>
        <w:ind w:left="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3E2A34">
      <w:start w:val="1"/>
      <w:numFmt w:val="bullet"/>
      <w:lvlText w:val="▪"/>
      <w:lvlJc w:val="left"/>
      <w:pPr>
        <w:ind w:left="1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5A5B1C">
      <w:start w:val="1"/>
      <w:numFmt w:val="bullet"/>
      <w:lvlText w:val="•"/>
      <w:lvlJc w:val="left"/>
      <w:pPr>
        <w:ind w:left="2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F07D2C">
      <w:start w:val="1"/>
      <w:numFmt w:val="bullet"/>
      <w:lvlText w:val="o"/>
      <w:lvlJc w:val="left"/>
      <w:pPr>
        <w:ind w:left="2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E480E6">
      <w:start w:val="1"/>
      <w:numFmt w:val="bullet"/>
      <w:lvlText w:val="▪"/>
      <w:lvlJc w:val="left"/>
      <w:pPr>
        <w:ind w:left="3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947496">
      <w:start w:val="1"/>
      <w:numFmt w:val="bullet"/>
      <w:lvlText w:val="•"/>
      <w:lvlJc w:val="left"/>
      <w:pPr>
        <w:ind w:left="4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5E15EE">
      <w:start w:val="1"/>
      <w:numFmt w:val="bullet"/>
      <w:lvlText w:val="o"/>
      <w:lvlJc w:val="left"/>
      <w:pPr>
        <w:ind w:left="49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C07892">
      <w:start w:val="1"/>
      <w:numFmt w:val="bullet"/>
      <w:lvlText w:val="▪"/>
      <w:lvlJc w:val="left"/>
      <w:pPr>
        <w:ind w:left="56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2266646"/>
    <w:multiLevelType w:val="hybridMultilevel"/>
    <w:tmpl w:val="CB007544"/>
    <w:lvl w:ilvl="0" w:tplc="0DF4B3A2">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2450E8">
      <w:start w:val="1"/>
      <w:numFmt w:val="bullet"/>
      <w:lvlRestart w:val="0"/>
      <w:lvlText w:val="•"/>
      <w:lvlPicBulletId w:val="0"/>
      <w:lvlJc w:val="left"/>
      <w:pPr>
        <w:ind w:left="1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901862">
      <w:start w:val="1"/>
      <w:numFmt w:val="bullet"/>
      <w:lvlText w:val="▪"/>
      <w:lvlJc w:val="left"/>
      <w:pPr>
        <w:ind w:left="2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C426E2">
      <w:start w:val="1"/>
      <w:numFmt w:val="bullet"/>
      <w:lvlText w:val="•"/>
      <w:lvlJc w:val="left"/>
      <w:pPr>
        <w:ind w:left="29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E68A0C">
      <w:start w:val="1"/>
      <w:numFmt w:val="bullet"/>
      <w:lvlText w:val="o"/>
      <w:lvlJc w:val="left"/>
      <w:pPr>
        <w:ind w:left="36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1A9218">
      <w:start w:val="1"/>
      <w:numFmt w:val="bullet"/>
      <w:lvlText w:val="▪"/>
      <w:lvlJc w:val="left"/>
      <w:pPr>
        <w:ind w:left="43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9CDF8E">
      <w:start w:val="1"/>
      <w:numFmt w:val="bullet"/>
      <w:lvlText w:val="•"/>
      <w:lvlJc w:val="left"/>
      <w:pPr>
        <w:ind w:left="50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34C49E">
      <w:start w:val="1"/>
      <w:numFmt w:val="bullet"/>
      <w:lvlText w:val="o"/>
      <w:lvlJc w:val="left"/>
      <w:pPr>
        <w:ind w:left="57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5C62E0">
      <w:start w:val="1"/>
      <w:numFmt w:val="bullet"/>
      <w:lvlText w:val="▪"/>
      <w:lvlJc w:val="left"/>
      <w:pPr>
        <w:ind w:left="65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52D1FC6"/>
    <w:multiLevelType w:val="hybridMultilevel"/>
    <w:tmpl w:val="346A4F88"/>
    <w:lvl w:ilvl="0" w:tplc="94609F16">
      <w:start w:val="1"/>
      <w:numFmt w:val="bullet"/>
      <w:lvlText w:val="-"/>
      <w:lvlJc w:val="left"/>
      <w:pPr>
        <w:ind w:left="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1041CA">
      <w:start w:val="1"/>
      <w:numFmt w:val="bullet"/>
      <w:lvlText w:val="o"/>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D65858">
      <w:start w:val="1"/>
      <w:numFmt w:val="bullet"/>
      <w:lvlText w:val="▪"/>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06BD0C">
      <w:start w:val="1"/>
      <w:numFmt w:val="bullet"/>
      <w:lvlText w:val="•"/>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729DCE">
      <w:start w:val="1"/>
      <w:numFmt w:val="bullet"/>
      <w:lvlText w:val="o"/>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12C10A">
      <w:start w:val="1"/>
      <w:numFmt w:val="bullet"/>
      <w:lvlText w:val="▪"/>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C47D2E">
      <w:start w:val="1"/>
      <w:numFmt w:val="bullet"/>
      <w:lvlText w:val="•"/>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8841BC">
      <w:start w:val="1"/>
      <w:numFmt w:val="bullet"/>
      <w:lvlText w:val="o"/>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BE53BE">
      <w:start w:val="1"/>
      <w:numFmt w:val="bullet"/>
      <w:lvlText w:val="▪"/>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7B"/>
    <w:rsid w:val="0051797B"/>
    <w:rsid w:val="00566E4F"/>
    <w:rsid w:val="00AA18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6576"/>
  <w15:docId w15:val="{DA31FEA4-99FD-435A-9B21-A4D5C7F9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04" w:line="262" w:lineRule="auto"/>
      <w:ind w:left="3" w:right="-14" w:hanging="3"/>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37"/>
      <w:ind w:left="96" w:hanging="10"/>
      <w:outlineLvl w:val="0"/>
    </w:pPr>
    <w:rPr>
      <w:rFonts w:ascii="Calibri" w:eastAsia="Calibri" w:hAnsi="Calibri" w:cs="Calibri"/>
      <w:color w:val="000000"/>
      <w:u w:val="single" w:color="000000"/>
    </w:rPr>
  </w:style>
  <w:style w:type="paragraph" w:styleId="Nadpis2">
    <w:name w:val="heading 2"/>
    <w:next w:val="Normln"/>
    <w:link w:val="Nadpis2Char"/>
    <w:uiPriority w:val="9"/>
    <w:unhideWhenUsed/>
    <w:qFormat/>
    <w:pPr>
      <w:keepNext/>
      <w:keepLines/>
      <w:spacing w:after="37"/>
      <w:ind w:left="96" w:hanging="10"/>
      <w:outlineLvl w:val="1"/>
    </w:pPr>
    <w:rPr>
      <w:rFonts w:ascii="Calibri" w:eastAsia="Calibri" w:hAnsi="Calibri" w:cs="Calibri"/>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2"/>
      <w:u w:val="single" w:color="000000"/>
    </w:rPr>
  </w:style>
  <w:style w:type="character" w:customStyle="1" w:styleId="Nadpis2Char">
    <w:name w:val="Nadpis 2 Char"/>
    <w:link w:val="Nadpis2"/>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g"/><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image" Target="media/image36.jpg"/><Relationship Id="rId47" Type="http://schemas.openxmlformats.org/officeDocument/2006/relationships/image" Target="media/image41.jpg"/><Relationship Id="rId50" Type="http://schemas.openxmlformats.org/officeDocument/2006/relationships/image" Target="media/image44.jpg"/><Relationship Id="rId55" Type="http://schemas.openxmlformats.org/officeDocument/2006/relationships/image" Target="media/image49.jpg"/><Relationship Id="rId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3.jpg"/><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9.jpg"/><Relationship Id="rId53" Type="http://schemas.openxmlformats.org/officeDocument/2006/relationships/image" Target="media/image47.jpg"/><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image" Target="media/image37.jpg"/><Relationship Id="rId48" Type="http://schemas.openxmlformats.org/officeDocument/2006/relationships/image" Target="media/image42.jpg"/><Relationship Id="rId56" Type="http://schemas.openxmlformats.org/officeDocument/2006/relationships/image" Target="media/image50.jpg"/><Relationship Id="rId8" Type="http://schemas.openxmlformats.org/officeDocument/2006/relationships/footer" Target="footer1.xml"/><Relationship Id="rId51" Type="http://schemas.openxmlformats.org/officeDocument/2006/relationships/image" Target="media/image45.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image" Target="media/image40.jpg"/><Relationship Id="rId59" Type="http://schemas.openxmlformats.org/officeDocument/2006/relationships/theme" Target="theme/theme1.xml"/><Relationship Id="rId20" Type="http://schemas.openxmlformats.org/officeDocument/2006/relationships/image" Target="media/image14.jpg"/><Relationship Id="rId41" Type="http://schemas.openxmlformats.org/officeDocument/2006/relationships/image" Target="media/image35.jpg"/><Relationship Id="rId54" Type="http://schemas.openxmlformats.org/officeDocument/2006/relationships/image" Target="media/image48.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49" Type="http://schemas.openxmlformats.org/officeDocument/2006/relationships/image" Target="media/image43.jpg"/><Relationship Id="rId57" Type="http://schemas.openxmlformats.org/officeDocument/2006/relationships/image" Target="media/image51.jpg"/><Relationship Id="rId10" Type="http://schemas.openxmlformats.org/officeDocument/2006/relationships/footer" Target="footer3.xml"/><Relationship Id="rId31" Type="http://schemas.openxmlformats.org/officeDocument/2006/relationships/image" Target="media/image25.jpg"/><Relationship Id="rId44" Type="http://schemas.openxmlformats.org/officeDocument/2006/relationships/image" Target="media/image38.jpg"/><Relationship Id="rId52" Type="http://schemas.openxmlformats.org/officeDocument/2006/relationships/image" Target="media/image4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2600</Words>
  <Characters>15342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KMBT_C224e-20210428105356</vt:lpstr>
    </vt:vector>
  </TitlesOfParts>
  <Company>HP Inc.</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KMBT_C224e-20210428105356</dc:title>
  <dc:subject/>
  <dc:creator>Sedláková Renata</dc:creator>
  <cp:keywords/>
  <cp:lastModifiedBy>Sedláková Renata</cp:lastModifiedBy>
  <cp:revision>2</cp:revision>
  <dcterms:created xsi:type="dcterms:W3CDTF">2021-06-16T08:41:00Z</dcterms:created>
  <dcterms:modified xsi:type="dcterms:W3CDTF">2021-06-16T08:41:00Z</dcterms:modified>
</cp:coreProperties>
</file>