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961" w:rsidRDefault="00AF7C88">
      <w:pPr>
        <w:spacing w:after="0" w:line="259" w:lineRule="auto"/>
        <w:ind w:left="58" w:firstLine="0"/>
        <w:jc w:val="center"/>
      </w:pPr>
      <w:r>
        <w:rPr>
          <w:sz w:val="32"/>
        </w:rPr>
        <w:t>DODATEK č. 1/2015 k obchodní smlouvě č. P/0310008</w:t>
      </w:r>
    </w:p>
    <w:p w:rsidR="00A76961" w:rsidRDefault="00AF7C88">
      <w:pPr>
        <w:spacing w:after="236" w:line="265" w:lineRule="auto"/>
        <w:ind w:left="132" w:right="72" w:hanging="10"/>
        <w:jc w:val="center"/>
      </w:pPr>
      <w:r>
        <w:t>o rozšíření licence programového systému PERM 3</w:t>
      </w:r>
    </w:p>
    <w:p w:rsidR="00A76961" w:rsidRDefault="00AF7C88">
      <w:pPr>
        <w:spacing w:after="223" w:line="259" w:lineRule="auto"/>
        <w:ind w:left="125" w:right="58" w:hanging="10"/>
        <w:jc w:val="center"/>
      </w:pPr>
      <w:r>
        <w:rPr>
          <w:sz w:val="24"/>
        </w:rPr>
        <w:t>(dále jen dodatek)</w:t>
      </w:r>
    </w:p>
    <w:p w:rsidR="00A76961" w:rsidRDefault="00AF7C88">
      <w:pPr>
        <w:spacing w:after="26" w:line="265" w:lineRule="auto"/>
        <w:ind w:left="132" w:right="65" w:hanging="10"/>
        <w:jc w:val="center"/>
      </w:pPr>
      <w:proofErr w:type="gramStart"/>
      <w:r>
        <w:t>mezi.</w:t>
      </w:r>
      <w:proofErr w:type="gramEnd"/>
    </w:p>
    <w:tbl>
      <w:tblPr>
        <w:tblStyle w:val="TableGrid"/>
        <w:tblW w:w="9031" w:type="dxa"/>
        <w:tblInd w:w="130" w:type="dxa"/>
        <w:tblCellMar>
          <w:top w:w="89" w:type="dxa"/>
          <w:left w:w="111" w:type="dxa"/>
          <w:bottom w:w="0" w:type="dxa"/>
          <w:right w:w="403" w:type="dxa"/>
        </w:tblCellMar>
        <w:tblLook w:val="04A0" w:firstRow="1" w:lastRow="0" w:firstColumn="1" w:lastColumn="0" w:noHBand="0" w:noVBand="1"/>
      </w:tblPr>
      <w:tblGrid>
        <w:gridCol w:w="4351"/>
        <w:gridCol w:w="4680"/>
      </w:tblGrid>
      <w:tr w:rsidR="00A76961">
        <w:trPr>
          <w:trHeight w:val="1058"/>
        </w:trPr>
        <w:tc>
          <w:tcPr>
            <w:tcW w:w="4351" w:type="dxa"/>
            <w:tcBorders>
              <w:top w:val="single" w:sz="2" w:space="0" w:color="000000"/>
              <w:left w:val="single" w:sz="2" w:space="0" w:color="000000"/>
              <w:bottom w:val="single" w:sz="2" w:space="0" w:color="000000"/>
              <w:right w:val="single" w:sz="2" w:space="0" w:color="000000"/>
            </w:tcBorders>
            <w:vAlign w:val="center"/>
          </w:tcPr>
          <w:p w:rsidR="00A76961" w:rsidRDefault="00AF7C88">
            <w:pPr>
              <w:spacing w:after="0" w:line="259" w:lineRule="auto"/>
              <w:ind w:left="4" w:firstLine="0"/>
              <w:jc w:val="left"/>
            </w:pPr>
            <w:r>
              <w:t>Název a sídlo:</w:t>
            </w:r>
          </w:p>
        </w:tc>
        <w:tc>
          <w:tcPr>
            <w:tcW w:w="4680" w:type="dxa"/>
            <w:tcBorders>
              <w:top w:val="single" w:sz="2" w:space="0" w:color="000000"/>
              <w:left w:val="single" w:sz="2" w:space="0" w:color="000000"/>
              <w:bottom w:val="single" w:sz="2" w:space="0" w:color="000000"/>
              <w:right w:val="single" w:sz="2" w:space="0" w:color="000000"/>
            </w:tcBorders>
            <w:vAlign w:val="center"/>
          </w:tcPr>
          <w:p w:rsidR="00A76961" w:rsidRDefault="00AF7C88">
            <w:pPr>
              <w:spacing w:after="23" w:line="259" w:lineRule="auto"/>
              <w:ind w:left="0" w:firstLine="0"/>
              <w:jc w:val="left"/>
            </w:pPr>
            <w:r>
              <w:t xml:space="preserve">Základní škola Svatoplukova 7, Šternberk, </w:t>
            </w:r>
            <w:proofErr w:type="spellStart"/>
            <w:proofErr w:type="gramStart"/>
            <w:r>
              <w:t>p.o</w:t>
            </w:r>
            <w:proofErr w:type="spellEnd"/>
            <w:r>
              <w:t>.</w:t>
            </w:r>
            <w:proofErr w:type="gramEnd"/>
          </w:p>
          <w:p w:rsidR="00A76961" w:rsidRDefault="00AF7C88">
            <w:pPr>
              <w:spacing w:after="0" w:line="259" w:lineRule="auto"/>
              <w:ind w:left="14" w:right="2216" w:hanging="7"/>
            </w:pPr>
            <w:r>
              <w:t xml:space="preserve">Svatoplukova 7 </w:t>
            </w:r>
            <w:proofErr w:type="spellStart"/>
            <w:r>
              <w:t>psč</w:t>
            </w:r>
            <w:proofErr w:type="spellEnd"/>
            <w:r>
              <w:t xml:space="preserve"> 785 01, Šternberk</w:t>
            </w:r>
          </w:p>
        </w:tc>
      </w:tr>
      <w:tr w:rsidR="00A76961">
        <w:trPr>
          <w:trHeight w:val="399"/>
        </w:trPr>
        <w:tc>
          <w:tcPr>
            <w:tcW w:w="4351" w:type="dxa"/>
            <w:tcBorders>
              <w:top w:val="single" w:sz="2" w:space="0" w:color="000000"/>
              <w:left w:val="single" w:sz="2" w:space="0" w:color="000000"/>
              <w:bottom w:val="single" w:sz="2" w:space="0" w:color="000000"/>
              <w:right w:val="single" w:sz="2" w:space="0" w:color="000000"/>
            </w:tcBorders>
            <w:vAlign w:val="center"/>
          </w:tcPr>
          <w:p w:rsidR="00A76961" w:rsidRDefault="00AF7C88">
            <w:pPr>
              <w:spacing w:after="0" w:line="259" w:lineRule="auto"/>
              <w:ind w:left="4" w:firstLine="0"/>
              <w:jc w:val="left"/>
            </w:pPr>
            <w:r>
              <w:t xml:space="preserve">Spisová </w:t>
            </w:r>
            <w:proofErr w:type="gramStart"/>
            <w:r>
              <w:t>značka :</w:t>
            </w:r>
            <w:proofErr w:type="gramEnd"/>
          </w:p>
        </w:tc>
        <w:tc>
          <w:tcPr>
            <w:tcW w:w="4680" w:type="dxa"/>
            <w:tcBorders>
              <w:top w:val="single" w:sz="2" w:space="0" w:color="000000"/>
              <w:left w:val="single" w:sz="2" w:space="0" w:color="000000"/>
              <w:bottom w:val="single" w:sz="2" w:space="0" w:color="000000"/>
              <w:right w:val="single" w:sz="2" w:space="0" w:color="000000"/>
            </w:tcBorders>
            <w:vAlign w:val="center"/>
          </w:tcPr>
          <w:p w:rsidR="00A76961" w:rsidRDefault="00AF7C88">
            <w:pPr>
              <w:spacing w:after="0" w:line="259" w:lineRule="auto"/>
              <w:ind w:left="14" w:firstLine="0"/>
              <w:jc w:val="left"/>
            </w:pPr>
            <w:proofErr w:type="spellStart"/>
            <w:r>
              <w:t>Pr</w:t>
            </w:r>
            <w:proofErr w:type="spellEnd"/>
            <w:r>
              <w:t xml:space="preserve"> 1012 vedená u Krajského soudu v Ostravě</w:t>
            </w:r>
          </w:p>
        </w:tc>
      </w:tr>
      <w:tr w:rsidR="00A76961">
        <w:trPr>
          <w:trHeight w:val="400"/>
        </w:trPr>
        <w:tc>
          <w:tcPr>
            <w:tcW w:w="4351" w:type="dxa"/>
            <w:tcBorders>
              <w:top w:val="single" w:sz="2" w:space="0" w:color="000000"/>
              <w:left w:val="single" w:sz="2" w:space="0" w:color="000000"/>
              <w:bottom w:val="single" w:sz="2" w:space="0" w:color="000000"/>
              <w:right w:val="single" w:sz="2" w:space="0" w:color="000000"/>
            </w:tcBorders>
          </w:tcPr>
          <w:p w:rsidR="00A76961" w:rsidRDefault="00AF7C88">
            <w:pPr>
              <w:spacing w:after="0" w:line="259" w:lineRule="auto"/>
              <w:ind w:left="4" w:firstLine="0"/>
              <w:jc w:val="left"/>
            </w:pPr>
            <w:r>
              <w:t>Statutární zástupce:</w:t>
            </w:r>
          </w:p>
        </w:tc>
        <w:tc>
          <w:tcPr>
            <w:tcW w:w="4680" w:type="dxa"/>
            <w:tcBorders>
              <w:top w:val="single" w:sz="2" w:space="0" w:color="000000"/>
              <w:left w:val="single" w:sz="2" w:space="0" w:color="000000"/>
              <w:bottom w:val="single" w:sz="2" w:space="0" w:color="000000"/>
              <w:right w:val="single" w:sz="2" w:space="0" w:color="000000"/>
            </w:tcBorders>
          </w:tcPr>
          <w:p w:rsidR="00A76961" w:rsidRDefault="00AF7C88">
            <w:pPr>
              <w:spacing w:after="0" w:line="259" w:lineRule="auto"/>
              <w:ind w:left="14" w:firstLine="0"/>
              <w:jc w:val="left"/>
            </w:pPr>
            <w:r>
              <w:t>Mgr. Jaromír Sedlák, ředitel školy</w:t>
            </w:r>
          </w:p>
        </w:tc>
      </w:tr>
      <w:tr w:rsidR="00A76961">
        <w:trPr>
          <w:trHeight w:val="403"/>
        </w:trPr>
        <w:tc>
          <w:tcPr>
            <w:tcW w:w="4351" w:type="dxa"/>
            <w:tcBorders>
              <w:top w:val="single" w:sz="2" w:space="0" w:color="000000"/>
              <w:left w:val="single" w:sz="2" w:space="0" w:color="000000"/>
              <w:bottom w:val="single" w:sz="2" w:space="0" w:color="000000"/>
              <w:right w:val="single" w:sz="2" w:space="0" w:color="000000"/>
            </w:tcBorders>
          </w:tcPr>
          <w:p w:rsidR="00A76961" w:rsidRDefault="00A76961">
            <w:pPr>
              <w:spacing w:after="160" w:line="259" w:lineRule="auto"/>
              <w:ind w:left="0" w:firstLine="0"/>
              <w:jc w:val="left"/>
            </w:pPr>
          </w:p>
        </w:tc>
        <w:tc>
          <w:tcPr>
            <w:tcW w:w="4680" w:type="dxa"/>
            <w:tcBorders>
              <w:top w:val="single" w:sz="2" w:space="0" w:color="000000"/>
              <w:left w:val="single" w:sz="2" w:space="0" w:color="000000"/>
              <w:bottom w:val="single" w:sz="2" w:space="0" w:color="000000"/>
              <w:right w:val="single" w:sz="2" w:space="0" w:color="000000"/>
            </w:tcBorders>
            <w:vAlign w:val="center"/>
          </w:tcPr>
          <w:p w:rsidR="00A76961" w:rsidRDefault="00AF7C88">
            <w:pPr>
              <w:spacing w:after="0" w:line="259" w:lineRule="auto"/>
              <w:ind w:left="7" w:firstLine="0"/>
              <w:jc w:val="left"/>
            </w:pPr>
            <w:r>
              <w:t>61989860</w:t>
            </w:r>
          </w:p>
        </w:tc>
      </w:tr>
      <w:tr w:rsidR="00A76961">
        <w:trPr>
          <w:trHeight w:val="403"/>
        </w:trPr>
        <w:tc>
          <w:tcPr>
            <w:tcW w:w="4351" w:type="dxa"/>
            <w:tcBorders>
              <w:top w:val="single" w:sz="2" w:space="0" w:color="000000"/>
              <w:left w:val="single" w:sz="2" w:space="0" w:color="000000"/>
              <w:bottom w:val="single" w:sz="2" w:space="0" w:color="000000"/>
              <w:right w:val="single" w:sz="2" w:space="0" w:color="000000"/>
            </w:tcBorders>
          </w:tcPr>
          <w:p w:rsidR="00A76961" w:rsidRDefault="00AF7C88">
            <w:pPr>
              <w:spacing w:after="0" w:line="259" w:lineRule="auto"/>
              <w:ind w:left="12" w:firstLine="0"/>
              <w:jc w:val="left"/>
            </w:pPr>
            <w:r>
              <w:rPr>
                <w:sz w:val="24"/>
              </w:rPr>
              <w:t>DIČ:</w:t>
            </w:r>
          </w:p>
        </w:tc>
        <w:tc>
          <w:tcPr>
            <w:tcW w:w="4680" w:type="dxa"/>
            <w:tcBorders>
              <w:top w:val="single" w:sz="2" w:space="0" w:color="000000"/>
              <w:left w:val="single" w:sz="2" w:space="0" w:color="000000"/>
              <w:bottom w:val="single" w:sz="2" w:space="0" w:color="000000"/>
              <w:right w:val="single" w:sz="2" w:space="0" w:color="000000"/>
            </w:tcBorders>
            <w:vAlign w:val="center"/>
          </w:tcPr>
          <w:p w:rsidR="00A76961" w:rsidRDefault="00AF7C88" w:rsidP="00554665">
            <w:pPr>
              <w:spacing w:after="0" w:line="259" w:lineRule="auto"/>
              <w:ind w:left="7" w:firstLine="0"/>
              <w:jc w:val="left"/>
            </w:pPr>
            <w:r>
              <w:t>CZ</w:t>
            </w:r>
          </w:p>
        </w:tc>
      </w:tr>
    </w:tbl>
    <w:p w:rsidR="00A76961" w:rsidRDefault="00AF7C88">
      <w:pPr>
        <w:spacing w:after="0" w:line="265" w:lineRule="auto"/>
        <w:ind w:left="132" w:right="43" w:hanging="10"/>
        <w:jc w:val="center"/>
      </w:pPr>
      <w:r>
        <w:t>(dále jen odběratel)</w:t>
      </w:r>
    </w:p>
    <w:p w:rsidR="00A76961" w:rsidRDefault="00AF7C88">
      <w:pPr>
        <w:spacing w:after="5" w:line="259" w:lineRule="auto"/>
        <w:ind w:left="125" w:right="36" w:hanging="10"/>
        <w:jc w:val="center"/>
      </w:pPr>
      <w:r>
        <w:rPr>
          <w:sz w:val="24"/>
        </w:rPr>
        <w:t>a</w:t>
      </w:r>
    </w:p>
    <w:tbl>
      <w:tblPr>
        <w:tblStyle w:val="TableGrid"/>
        <w:tblW w:w="9035" w:type="dxa"/>
        <w:tblInd w:w="144" w:type="dxa"/>
        <w:tblCellMar>
          <w:top w:w="82" w:type="dxa"/>
          <w:left w:w="108" w:type="dxa"/>
          <w:bottom w:w="0" w:type="dxa"/>
          <w:right w:w="115" w:type="dxa"/>
        </w:tblCellMar>
        <w:tblLook w:val="04A0" w:firstRow="1" w:lastRow="0" w:firstColumn="1" w:lastColumn="0" w:noHBand="0" w:noVBand="1"/>
      </w:tblPr>
      <w:tblGrid>
        <w:gridCol w:w="4451"/>
        <w:gridCol w:w="4584"/>
      </w:tblGrid>
      <w:tr w:rsidR="00A76961">
        <w:trPr>
          <w:trHeight w:val="727"/>
        </w:trPr>
        <w:tc>
          <w:tcPr>
            <w:tcW w:w="4451" w:type="dxa"/>
            <w:tcBorders>
              <w:top w:val="single" w:sz="2" w:space="0" w:color="000000"/>
              <w:left w:val="single" w:sz="2" w:space="0" w:color="000000"/>
              <w:bottom w:val="single" w:sz="2" w:space="0" w:color="000000"/>
              <w:right w:val="single" w:sz="2" w:space="0" w:color="000000"/>
            </w:tcBorders>
            <w:vAlign w:val="center"/>
          </w:tcPr>
          <w:p w:rsidR="00A76961" w:rsidRDefault="00AF7C88">
            <w:pPr>
              <w:spacing w:after="0" w:line="259" w:lineRule="auto"/>
              <w:ind w:left="7" w:firstLine="0"/>
              <w:jc w:val="left"/>
            </w:pPr>
            <w:r>
              <w:t>Název a sídlo:</w:t>
            </w:r>
          </w:p>
        </w:tc>
        <w:tc>
          <w:tcPr>
            <w:tcW w:w="4584" w:type="dxa"/>
            <w:tcBorders>
              <w:top w:val="single" w:sz="2" w:space="0" w:color="000000"/>
              <w:left w:val="single" w:sz="2" w:space="0" w:color="000000"/>
              <w:bottom w:val="single" w:sz="2" w:space="0" w:color="000000"/>
              <w:right w:val="single" w:sz="2" w:space="0" w:color="000000"/>
            </w:tcBorders>
          </w:tcPr>
          <w:p w:rsidR="00A76961" w:rsidRDefault="00AF7C88">
            <w:pPr>
              <w:spacing w:after="31" w:line="259" w:lineRule="auto"/>
              <w:ind w:left="10" w:firstLine="0"/>
              <w:jc w:val="left"/>
            </w:pPr>
            <w:r>
              <w:rPr>
                <w:sz w:val="24"/>
              </w:rPr>
              <w:t>Kvasar, spol. s r.o.</w:t>
            </w:r>
          </w:p>
          <w:p w:rsidR="00A76961" w:rsidRDefault="00AF7C88">
            <w:pPr>
              <w:spacing w:after="0" w:line="259" w:lineRule="auto"/>
              <w:ind w:left="17" w:firstLine="0"/>
              <w:jc w:val="left"/>
            </w:pPr>
            <w:r>
              <w:t xml:space="preserve">K Pasekám 3679, 760 01 Zlín, </w:t>
            </w:r>
            <w:proofErr w:type="gramStart"/>
            <w:r>
              <w:t>P.O.</w:t>
            </w:r>
            <w:proofErr w:type="gramEnd"/>
            <w:r>
              <w:t>BOX 141</w:t>
            </w:r>
          </w:p>
        </w:tc>
      </w:tr>
      <w:tr w:rsidR="00A76961">
        <w:trPr>
          <w:trHeight w:val="396"/>
        </w:trPr>
        <w:tc>
          <w:tcPr>
            <w:tcW w:w="4451" w:type="dxa"/>
            <w:tcBorders>
              <w:top w:val="single" w:sz="2" w:space="0" w:color="000000"/>
              <w:left w:val="single" w:sz="2" w:space="0" w:color="000000"/>
              <w:bottom w:val="single" w:sz="2" w:space="0" w:color="000000"/>
              <w:right w:val="single" w:sz="2" w:space="0" w:color="000000"/>
            </w:tcBorders>
          </w:tcPr>
          <w:p w:rsidR="00A76961" w:rsidRDefault="00AF7C88">
            <w:pPr>
              <w:spacing w:after="0" w:line="259" w:lineRule="auto"/>
              <w:ind w:left="0" w:firstLine="0"/>
              <w:jc w:val="left"/>
            </w:pPr>
            <w:proofErr w:type="gramStart"/>
            <w:r>
              <w:t>Zapsána :</w:t>
            </w:r>
            <w:proofErr w:type="gramEnd"/>
          </w:p>
        </w:tc>
        <w:tc>
          <w:tcPr>
            <w:tcW w:w="4584" w:type="dxa"/>
            <w:tcBorders>
              <w:top w:val="single" w:sz="2" w:space="0" w:color="000000"/>
              <w:left w:val="single" w:sz="2" w:space="0" w:color="000000"/>
              <w:bottom w:val="single" w:sz="2" w:space="0" w:color="000000"/>
              <w:right w:val="single" w:sz="2" w:space="0" w:color="000000"/>
            </w:tcBorders>
            <w:vAlign w:val="center"/>
          </w:tcPr>
          <w:p w:rsidR="00A76961" w:rsidRDefault="00AF7C88">
            <w:pPr>
              <w:spacing w:after="0" w:line="259" w:lineRule="auto"/>
              <w:ind w:left="10" w:firstLine="0"/>
              <w:jc w:val="left"/>
            </w:pPr>
            <w:r>
              <w:t>OR u KOS v Brně, oddíl C, vložka 907</w:t>
            </w:r>
          </w:p>
        </w:tc>
      </w:tr>
      <w:tr w:rsidR="00A76961">
        <w:trPr>
          <w:trHeight w:val="396"/>
        </w:trPr>
        <w:tc>
          <w:tcPr>
            <w:tcW w:w="4451" w:type="dxa"/>
            <w:tcBorders>
              <w:top w:val="single" w:sz="2" w:space="0" w:color="000000"/>
              <w:left w:val="single" w:sz="2" w:space="0" w:color="000000"/>
              <w:bottom w:val="single" w:sz="2" w:space="0" w:color="000000"/>
              <w:right w:val="single" w:sz="2" w:space="0" w:color="000000"/>
            </w:tcBorders>
          </w:tcPr>
          <w:p w:rsidR="00A76961" w:rsidRDefault="00AF7C88">
            <w:pPr>
              <w:spacing w:after="0" w:line="259" w:lineRule="auto"/>
              <w:ind w:left="7" w:firstLine="0"/>
              <w:jc w:val="left"/>
            </w:pPr>
            <w:r>
              <w:t>Statutární zástupce:</w:t>
            </w:r>
          </w:p>
        </w:tc>
        <w:tc>
          <w:tcPr>
            <w:tcW w:w="4584" w:type="dxa"/>
            <w:tcBorders>
              <w:top w:val="single" w:sz="2" w:space="0" w:color="000000"/>
              <w:left w:val="single" w:sz="2" w:space="0" w:color="000000"/>
              <w:bottom w:val="single" w:sz="2" w:space="0" w:color="000000"/>
              <w:right w:val="single" w:sz="2" w:space="0" w:color="000000"/>
            </w:tcBorders>
          </w:tcPr>
          <w:p w:rsidR="00A76961" w:rsidRDefault="00AF7C88">
            <w:pPr>
              <w:spacing w:after="0" w:line="259" w:lineRule="auto"/>
              <w:ind w:left="10" w:firstLine="0"/>
              <w:jc w:val="left"/>
            </w:pPr>
            <w:r>
              <w:t>Vítězslav Vicherek, jednatel</w:t>
            </w:r>
          </w:p>
        </w:tc>
      </w:tr>
      <w:tr w:rsidR="00A76961">
        <w:trPr>
          <w:trHeight w:val="403"/>
        </w:trPr>
        <w:tc>
          <w:tcPr>
            <w:tcW w:w="4451" w:type="dxa"/>
            <w:tcBorders>
              <w:top w:val="single" w:sz="2" w:space="0" w:color="000000"/>
              <w:left w:val="single" w:sz="2" w:space="0" w:color="000000"/>
              <w:bottom w:val="single" w:sz="2" w:space="0" w:color="000000"/>
              <w:right w:val="single" w:sz="2" w:space="0" w:color="000000"/>
            </w:tcBorders>
          </w:tcPr>
          <w:p w:rsidR="00A76961" w:rsidRDefault="00A76961">
            <w:pPr>
              <w:spacing w:after="160" w:line="259" w:lineRule="auto"/>
              <w:ind w:left="0" w:firstLine="0"/>
              <w:jc w:val="left"/>
            </w:pPr>
          </w:p>
        </w:tc>
        <w:tc>
          <w:tcPr>
            <w:tcW w:w="4584" w:type="dxa"/>
            <w:tcBorders>
              <w:top w:val="single" w:sz="2" w:space="0" w:color="000000"/>
              <w:left w:val="single" w:sz="2" w:space="0" w:color="000000"/>
              <w:bottom w:val="single" w:sz="2" w:space="0" w:color="000000"/>
              <w:right w:val="single" w:sz="2" w:space="0" w:color="000000"/>
            </w:tcBorders>
            <w:vAlign w:val="center"/>
          </w:tcPr>
          <w:p w:rsidR="00A76961" w:rsidRDefault="00AF7C88">
            <w:pPr>
              <w:spacing w:after="0" w:line="259" w:lineRule="auto"/>
              <w:ind w:left="10" w:firstLine="0"/>
              <w:jc w:val="left"/>
            </w:pPr>
            <w:r>
              <w:t>005 69 135</w:t>
            </w:r>
          </w:p>
        </w:tc>
      </w:tr>
      <w:tr w:rsidR="00A76961">
        <w:trPr>
          <w:trHeight w:val="403"/>
        </w:trPr>
        <w:tc>
          <w:tcPr>
            <w:tcW w:w="4451" w:type="dxa"/>
            <w:tcBorders>
              <w:top w:val="single" w:sz="2" w:space="0" w:color="000000"/>
              <w:left w:val="single" w:sz="2" w:space="0" w:color="000000"/>
              <w:bottom w:val="single" w:sz="2" w:space="0" w:color="000000"/>
              <w:right w:val="single" w:sz="2" w:space="0" w:color="000000"/>
            </w:tcBorders>
          </w:tcPr>
          <w:p w:rsidR="00A76961" w:rsidRDefault="00AF7C88">
            <w:pPr>
              <w:spacing w:after="0" w:line="259" w:lineRule="auto"/>
              <w:ind w:left="14" w:firstLine="0"/>
              <w:jc w:val="left"/>
            </w:pPr>
            <w:r>
              <w:rPr>
                <w:sz w:val="24"/>
              </w:rPr>
              <w:t>DIČ:</w:t>
            </w:r>
          </w:p>
        </w:tc>
        <w:tc>
          <w:tcPr>
            <w:tcW w:w="4584" w:type="dxa"/>
            <w:tcBorders>
              <w:top w:val="single" w:sz="2" w:space="0" w:color="000000"/>
              <w:left w:val="single" w:sz="2" w:space="0" w:color="000000"/>
              <w:bottom w:val="single" w:sz="2" w:space="0" w:color="000000"/>
              <w:right w:val="single" w:sz="2" w:space="0" w:color="000000"/>
            </w:tcBorders>
            <w:vAlign w:val="center"/>
          </w:tcPr>
          <w:p w:rsidR="00A76961" w:rsidRDefault="00AF7C88" w:rsidP="00554665">
            <w:pPr>
              <w:spacing w:after="0" w:line="259" w:lineRule="auto"/>
              <w:ind w:left="10" w:firstLine="0"/>
              <w:jc w:val="left"/>
            </w:pPr>
            <w:r>
              <w:t xml:space="preserve">CZ </w:t>
            </w:r>
          </w:p>
        </w:tc>
      </w:tr>
    </w:tbl>
    <w:p w:rsidR="00A76961" w:rsidRDefault="00AF7C88">
      <w:pPr>
        <w:spacing w:after="223" w:line="259" w:lineRule="auto"/>
        <w:ind w:left="125" w:hanging="10"/>
        <w:jc w:val="center"/>
      </w:pPr>
      <w:r>
        <w:rPr>
          <w:sz w:val="24"/>
        </w:rPr>
        <w:t>(dále jen dodavatel)</w:t>
      </w:r>
    </w:p>
    <w:p w:rsidR="00A76961" w:rsidRDefault="00AF7C88">
      <w:pPr>
        <w:spacing w:after="818" w:line="265" w:lineRule="auto"/>
        <w:ind w:left="132" w:hanging="10"/>
        <w:jc w:val="center"/>
      </w:pPr>
      <w:r>
        <w:t>(společně „smluvní strany”)</w:t>
      </w:r>
    </w:p>
    <w:p w:rsidR="00A76961" w:rsidRDefault="00AF7C88">
      <w:pPr>
        <w:pStyle w:val="Nadpis1"/>
      </w:pPr>
      <w:r>
        <w:t>1. Předmět dodatku</w:t>
      </w:r>
    </w:p>
    <w:p w:rsidR="00A76961" w:rsidRDefault="00AF7C88">
      <w:pPr>
        <w:spacing w:after="3310"/>
        <w:ind w:left="176"/>
      </w:pPr>
      <w:r>
        <w:t xml:space="preserve">Změna parametrů provozované licence na verzi do 60 osobních čísel </w:t>
      </w:r>
      <w:proofErr w:type="spellStart"/>
      <w:r>
        <w:t>vl</w:t>
      </w:r>
      <w:proofErr w:type="spellEnd"/>
      <w:r>
        <w:t xml:space="preserve"> databázi, 1 uživatelský přístup.</w:t>
      </w:r>
    </w:p>
    <w:p w:rsidR="00A76961" w:rsidRDefault="00AF7C88">
      <w:pPr>
        <w:spacing w:after="216" w:line="259" w:lineRule="auto"/>
        <w:ind w:left="209" w:right="-29" w:firstLine="0"/>
        <w:jc w:val="left"/>
      </w:pPr>
      <w:r>
        <w:rPr>
          <w:noProof/>
        </w:rPr>
        <mc:AlternateContent>
          <mc:Choice Requires="wpg">
            <w:drawing>
              <wp:inline distT="0" distB="0" distL="0" distR="0">
                <wp:extent cx="5706976" cy="9140"/>
                <wp:effectExtent l="0" t="0" r="0" b="0"/>
                <wp:docPr id="7308" name="Group 7308"/>
                <wp:cNvGraphicFramePr/>
                <a:graphic xmlns:a="http://schemas.openxmlformats.org/drawingml/2006/main">
                  <a:graphicData uri="http://schemas.microsoft.com/office/word/2010/wordprocessingGroup">
                    <wpg:wgp>
                      <wpg:cNvGrpSpPr/>
                      <wpg:grpSpPr>
                        <a:xfrm>
                          <a:off x="0" y="0"/>
                          <a:ext cx="5706976" cy="9140"/>
                          <a:chOff x="0" y="0"/>
                          <a:chExt cx="5706976" cy="9140"/>
                        </a:xfrm>
                      </wpg:grpSpPr>
                      <wps:wsp>
                        <wps:cNvPr id="7307" name="Shape 7307"/>
                        <wps:cNvSpPr/>
                        <wps:spPr>
                          <a:xfrm>
                            <a:off x="0" y="0"/>
                            <a:ext cx="5706976" cy="9140"/>
                          </a:xfrm>
                          <a:custGeom>
                            <a:avLst/>
                            <a:gdLst/>
                            <a:ahLst/>
                            <a:cxnLst/>
                            <a:rect l="0" t="0" r="0" b="0"/>
                            <a:pathLst>
                              <a:path w="5706976" h="9140">
                                <a:moveTo>
                                  <a:pt x="0" y="4570"/>
                                </a:moveTo>
                                <a:lnTo>
                                  <a:pt x="5706976" y="4570"/>
                                </a:lnTo>
                              </a:path>
                            </a:pathLst>
                          </a:custGeom>
                          <a:ln w="914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308" style="width:449.368pt;height:0.719666pt;mso-position-horizontal-relative:char;mso-position-vertical-relative:line" coordsize="57069,91">
                <v:shape id="Shape 7307" style="position:absolute;width:57069;height:91;left:0;top:0;" coordsize="5706976,9140" path="m0,4570l5706976,4570">
                  <v:stroke weight="0.719666pt" endcap="flat" joinstyle="miter" miterlimit="1" on="true" color="#000000"/>
                  <v:fill on="false" color="#000000"/>
                </v:shape>
              </v:group>
            </w:pict>
          </mc:Fallback>
        </mc:AlternateContent>
      </w:r>
    </w:p>
    <w:p w:rsidR="00A76961" w:rsidRDefault="00AF7C88">
      <w:pPr>
        <w:spacing w:after="0" w:line="259" w:lineRule="auto"/>
        <w:ind w:left="165" w:firstLine="0"/>
        <w:jc w:val="center"/>
      </w:pPr>
      <w:r>
        <w:rPr>
          <w:sz w:val="20"/>
        </w:rPr>
        <w:t>1</w:t>
      </w:r>
    </w:p>
    <w:p w:rsidR="00A76961" w:rsidRDefault="00AF7C88">
      <w:pPr>
        <w:pStyle w:val="Nadpis1"/>
        <w:ind w:left="-5"/>
      </w:pPr>
      <w:r>
        <w:lastRenderedPageBreak/>
        <w:t>2. Cenová a platební ujednání</w:t>
      </w:r>
    </w:p>
    <w:p w:rsidR="00A76961" w:rsidRDefault="00AF7C88">
      <w:pPr>
        <w:ind w:left="2" w:right="165"/>
      </w:pPr>
      <w:r>
        <w:t>Dodavatel se dohodl s odběratelem na následujících cenách za rozšíření licence systému:</w:t>
      </w:r>
    </w:p>
    <w:tbl>
      <w:tblPr>
        <w:tblStyle w:val="TableGrid"/>
        <w:tblW w:w="9146" w:type="dxa"/>
        <w:tblInd w:w="-115" w:type="dxa"/>
        <w:tblCellMar>
          <w:top w:w="57" w:type="dxa"/>
          <w:left w:w="252" w:type="dxa"/>
          <w:bottom w:w="0" w:type="dxa"/>
          <w:right w:w="115" w:type="dxa"/>
        </w:tblCellMar>
        <w:tblLook w:val="04A0" w:firstRow="1" w:lastRow="0" w:firstColumn="1" w:lastColumn="0" w:noHBand="0" w:noVBand="1"/>
      </w:tblPr>
      <w:tblGrid>
        <w:gridCol w:w="7131"/>
        <w:gridCol w:w="2015"/>
      </w:tblGrid>
      <w:tr w:rsidR="00A76961">
        <w:trPr>
          <w:trHeight w:val="276"/>
        </w:trPr>
        <w:tc>
          <w:tcPr>
            <w:tcW w:w="7131" w:type="dxa"/>
            <w:tcBorders>
              <w:top w:val="single" w:sz="2" w:space="0" w:color="000000"/>
              <w:left w:val="single" w:sz="2" w:space="0" w:color="000000"/>
              <w:bottom w:val="single" w:sz="2" w:space="0" w:color="000000"/>
              <w:right w:val="single" w:sz="2" w:space="0" w:color="000000"/>
            </w:tcBorders>
          </w:tcPr>
          <w:p w:rsidR="00A76961" w:rsidRDefault="00AF7C88">
            <w:pPr>
              <w:spacing w:after="0" w:line="259" w:lineRule="auto"/>
              <w:ind w:left="0" w:firstLine="0"/>
              <w:jc w:val="left"/>
            </w:pPr>
            <w:r>
              <w:t xml:space="preserve">a) doplatek ceny licence PERM 3 </w:t>
            </w:r>
            <w:r>
              <w:t>(navýšení 0 10 osobních čísel)</w:t>
            </w:r>
          </w:p>
        </w:tc>
        <w:tc>
          <w:tcPr>
            <w:tcW w:w="2015" w:type="dxa"/>
            <w:tcBorders>
              <w:top w:val="single" w:sz="2" w:space="0" w:color="000000"/>
              <w:left w:val="single" w:sz="2" w:space="0" w:color="000000"/>
              <w:bottom w:val="single" w:sz="2" w:space="0" w:color="000000"/>
              <w:right w:val="single" w:sz="2" w:space="0" w:color="000000"/>
            </w:tcBorders>
          </w:tcPr>
          <w:p w:rsidR="00A76961" w:rsidRDefault="00AF7C88">
            <w:pPr>
              <w:spacing w:after="0" w:line="259" w:lineRule="auto"/>
              <w:ind w:left="0" w:firstLine="0"/>
              <w:jc w:val="right"/>
            </w:pPr>
            <w:r>
              <w:t>1.400,- Kč</w:t>
            </w:r>
          </w:p>
        </w:tc>
      </w:tr>
      <w:tr w:rsidR="00A76961">
        <w:trPr>
          <w:trHeight w:val="278"/>
        </w:trPr>
        <w:tc>
          <w:tcPr>
            <w:tcW w:w="7131" w:type="dxa"/>
            <w:tcBorders>
              <w:top w:val="single" w:sz="2" w:space="0" w:color="000000"/>
              <w:left w:val="single" w:sz="2" w:space="0" w:color="000000"/>
              <w:bottom w:val="single" w:sz="2" w:space="0" w:color="000000"/>
              <w:right w:val="single" w:sz="2" w:space="0" w:color="000000"/>
            </w:tcBorders>
          </w:tcPr>
          <w:p w:rsidR="00A76961" w:rsidRDefault="00AF7C88">
            <w:pPr>
              <w:spacing w:after="0" w:line="259" w:lineRule="auto"/>
              <w:ind w:left="7" w:firstLine="0"/>
              <w:jc w:val="left"/>
            </w:pPr>
            <w:r>
              <w:t>b) úprava ceny roční „Technické podpory/' (navýšení 0 1.400,- Kč)</w:t>
            </w:r>
          </w:p>
        </w:tc>
        <w:tc>
          <w:tcPr>
            <w:tcW w:w="2015" w:type="dxa"/>
            <w:tcBorders>
              <w:top w:val="single" w:sz="2" w:space="0" w:color="000000"/>
              <w:left w:val="single" w:sz="2" w:space="0" w:color="000000"/>
              <w:bottom w:val="single" w:sz="2" w:space="0" w:color="000000"/>
              <w:right w:val="single" w:sz="2" w:space="0" w:color="000000"/>
            </w:tcBorders>
          </w:tcPr>
          <w:p w:rsidR="00A76961" w:rsidRDefault="00AF7C88">
            <w:pPr>
              <w:spacing w:after="0" w:line="259" w:lineRule="auto"/>
              <w:ind w:left="0" w:firstLine="0"/>
              <w:jc w:val="right"/>
            </w:pPr>
            <w:r>
              <w:t>8.200,-Kč / rok</w:t>
            </w:r>
          </w:p>
        </w:tc>
      </w:tr>
    </w:tbl>
    <w:p w:rsidR="00A76961" w:rsidRDefault="00AF7C88">
      <w:pPr>
        <w:spacing w:after="277"/>
        <w:ind w:left="2" w:right="165"/>
      </w:pPr>
      <w:r>
        <w:t>K uvedeným cenám bude účtována DPH dle aktuálně platného zákona o DPH.</w:t>
      </w:r>
    </w:p>
    <w:p w:rsidR="00A76961" w:rsidRDefault="00AF7C88">
      <w:pPr>
        <w:spacing w:after="317"/>
        <w:ind w:left="2" w:right="165"/>
      </w:pPr>
      <w:r>
        <w:t>Dohodnutou částku dle bodu a) uhradí odběratel na základě faktury vystavené dodavatelem nejpozději do 15 dnů od podpisu dodatku oběma smluvními stranami. Splatnost faktury bude 10 dnů od jejího doručení odběrateli.</w:t>
      </w:r>
    </w:p>
    <w:p w:rsidR="00A76961" w:rsidRDefault="00AF7C88">
      <w:pPr>
        <w:ind w:left="2" w:right="165"/>
      </w:pPr>
      <w:r>
        <w:t>Fakturace dle bodu b) bude realizována do</w:t>
      </w:r>
      <w:r>
        <w:t xml:space="preserve">davatelem pololetně, formou dvou faktur, každé ve výši </w:t>
      </w:r>
      <w:r>
        <w:rPr>
          <w:vertAlign w:val="superscript"/>
        </w:rPr>
        <w:t>1</w:t>
      </w:r>
      <w:r>
        <w:t>/2 ročního poplatku, tj. 4.100,- Kč + DPH, vystavených dodavatelem odběrateli vždy v měsíci dubnu a říjnu příslušného kalendářního roku. První fakturace v této částce bude uskutečněna v měsíci dubnu</w:t>
      </w:r>
    </w:p>
    <w:p w:rsidR="00A76961" w:rsidRDefault="00AF7C88">
      <w:pPr>
        <w:spacing w:after="315" w:line="259" w:lineRule="auto"/>
        <w:ind w:left="14" w:firstLine="0"/>
        <w:jc w:val="left"/>
      </w:pPr>
      <w:r>
        <w:t>2016.</w:t>
      </w:r>
    </w:p>
    <w:p w:rsidR="00A76961" w:rsidRDefault="00AF7C88">
      <w:pPr>
        <w:pStyle w:val="Nadpis2"/>
        <w:spacing w:after="282"/>
        <w:ind w:left="22"/>
      </w:pPr>
      <w:r>
        <w:t>3. Závěrečná ustanovení</w:t>
      </w:r>
    </w:p>
    <w:p w:rsidR="00A76961" w:rsidRDefault="00AF7C88">
      <w:pPr>
        <w:numPr>
          <w:ilvl w:val="0"/>
          <w:numId w:val="1"/>
        </w:numPr>
        <w:ind w:right="165" w:hanging="353"/>
      </w:pPr>
      <w:r>
        <w:t>Dodatek smlouvy je vyhotoven ve dvou stejnopisech, z nichž každá smluvní strana obdrží po jednom vyhotovení.</w:t>
      </w:r>
    </w:p>
    <w:p w:rsidR="00A76961" w:rsidRDefault="00AF7C88">
      <w:pPr>
        <w:numPr>
          <w:ilvl w:val="0"/>
          <w:numId w:val="1"/>
        </w:numPr>
        <w:ind w:right="165" w:hanging="353"/>
      </w:pPr>
      <w:r>
        <w:t>Objednatel se stává oprávněným uživatelem rozšířené verze systému v momentě úhrady dohodnuté ceny dle Čl. 2, bodu a).</w:t>
      </w:r>
    </w:p>
    <w:p w:rsidR="00A76961" w:rsidRDefault="00AF7C88">
      <w:pPr>
        <w:numPr>
          <w:ilvl w:val="0"/>
          <w:numId w:val="1"/>
        </w:numPr>
        <w:ind w:right="165" w:hanging="353"/>
      </w:pPr>
      <w:r>
        <w:t>Dodatek nabývá platnosti a účinnosti dnem podpisu obou smluvních stran.</w:t>
      </w:r>
    </w:p>
    <w:p w:rsidR="00A76961" w:rsidRDefault="00AF7C88">
      <w:pPr>
        <w:numPr>
          <w:ilvl w:val="0"/>
          <w:numId w:val="1"/>
        </w:numPr>
        <w:spacing w:after="203"/>
        <w:ind w:right="165" w:hanging="353"/>
      </w:pPr>
      <w:r>
        <w:t>Ostatní ujednání předmětné smlouvy se nemění a zůstávají v platnosti.</w:t>
      </w:r>
    </w:p>
    <w:p w:rsidR="00554665" w:rsidRDefault="00554665">
      <w:pPr>
        <w:spacing w:after="0" w:line="259" w:lineRule="auto"/>
        <w:ind w:left="0" w:right="489" w:firstLine="0"/>
        <w:jc w:val="right"/>
        <w:rPr>
          <w:sz w:val="30"/>
        </w:rPr>
      </w:pPr>
    </w:p>
    <w:p w:rsidR="00A76961" w:rsidRDefault="00AF7C88">
      <w:pPr>
        <w:spacing w:after="0" w:line="259" w:lineRule="auto"/>
        <w:ind w:left="0" w:right="489" w:firstLine="0"/>
        <w:jc w:val="right"/>
      </w:pPr>
      <w:r>
        <w:rPr>
          <w:sz w:val="30"/>
        </w:rPr>
        <w:t>Kvasar, spol. s r.o.</w:t>
      </w:r>
    </w:p>
    <w:p w:rsidR="00A76961" w:rsidRDefault="00AF7C88">
      <w:pPr>
        <w:spacing w:after="455" w:line="360" w:lineRule="auto"/>
        <w:ind w:left="6714" w:right="381" w:hanging="6692"/>
        <w:jc w:val="left"/>
      </w:pPr>
      <w:r>
        <w:rPr>
          <w:sz w:val="14"/>
        </w:rPr>
        <w:t>Za dodavatele:</w:t>
      </w:r>
      <w:r>
        <w:rPr>
          <w:sz w:val="14"/>
        </w:rPr>
        <w:tab/>
        <w:t xml:space="preserve">K Pasekám 3679, 760 01 ZLIN O: </w:t>
      </w:r>
      <w:bookmarkStart w:id="0" w:name="_GoBack"/>
      <w:bookmarkEnd w:id="0"/>
      <w:r>
        <w:rPr>
          <w:sz w:val="14"/>
        </w:rPr>
        <w:t xml:space="preserve">DIČ: </w:t>
      </w:r>
    </w:p>
    <w:p w:rsidR="00A76961" w:rsidRDefault="00AF7C88">
      <w:pPr>
        <w:ind w:left="2" w:right="1238"/>
      </w:pPr>
      <w:r>
        <w:t>Datum:</w:t>
      </w:r>
    </w:p>
    <w:p w:rsidR="00A76961" w:rsidRDefault="00AF7C88">
      <w:pPr>
        <w:spacing w:after="808"/>
        <w:ind w:left="4795" w:right="165"/>
      </w:pPr>
      <w:r>
        <w:t>Vítězslav Vi</w:t>
      </w:r>
      <w:r>
        <w:t>cherek, jednatel</w:t>
      </w:r>
    </w:p>
    <w:p w:rsidR="00A76961" w:rsidRDefault="00AF7C88" w:rsidP="00554665">
      <w:pPr>
        <w:tabs>
          <w:tab w:val="left" w:pos="4995"/>
        </w:tabs>
        <w:spacing w:after="497"/>
        <w:ind w:left="2" w:right="1180"/>
      </w:pPr>
      <w:r>
        <w:t>Za odběratele:</w:t>
      </w:r>
      <w:r w:rsidR="00554665">
        <w:tab/>
        <w:t>Mgr. Jaromír Sedlák, ředitel školy</w:t>
      </w:r>
    </w:p>
    <w:p w:rsidR="00A76961" w:rsidRDefault="00554665">
      <w:pPr>
        <w:spacing w:after="2856"/>
        <w:ind w:left="2" w:right="1180"/>
      </w:pPr>
      <w:r>
        <w:t xml:space="preserve">Datum: </w:t>
      </w:r>
    </w:p>
    <w:p w:rsidR="00A76961" w:rsidRDefault="00AF7C88" w:rsidP="00554665">
      <w:pPr>
        <w:spacing w:after="216" w:line="259" w:lineRule="auto"/>
        <w:ind w:left="79" w:firstLine="0"/>
        <w:jc w:val="left"/>
      </w:pPr>
      <w:r>
        <w:rPr>
          <w:noProof/>
        </w:rPr>
        <mc:AlternateContent>
          <mc:Choice Requires="wpg">
            <w:drawing>
              <wp:inline distT="0" distB="0" distL="0" distR="0">
                <wp:extent cx="5702407" cy="9140"/>
                <wp:effectExtent l="0" t="0" r="0" b="0"/>
                <wp:docPr id="7317" name="Group 7317"/>
                <wp:cNvGraphicFramePr/>
                <a:graphic xmlns:a="http://schemas.openxmlformats.org/drawingml/2006/main">
                  <a:graphicData uri="http://schemas.microsoft.com/office/word/2010/wordprocessingGroup">
                    <wpg:wgp>
                      <wpg:cNvGrpSpPr/>
                      <wpg:grpSpPr>
                        <a:xfrm>
                          <a:off x="0" y="0"/>
                          <a:ext cx="5702407" cy="9140"/>
                          <a:chOff x="0" y="0"/>
                          <a:chExt cx="5702407" cy="9140"/>
                        </a:xfrm>
                      </wpg:grpSpPr>
                      <wps:wsp>
                        <wps:cNvPr id="7316" name="Shape 7316"/>
                        <wps:cNvSpPr/>
                        <wps:spPr>
                          <a:xfrm>
                            <a:off x="0" y="0"/>
                            <a:ext cx="5702407" cy="9140"/>
                          </a:xfrm>
                          <a:custGeom>
                            <a:avLst/>
                            <a:gdLst/>
                            <a:ahLst/>
                            <a:cxnLst/>
                            <a:rect l="0" t="0" r="0" b="0"/>
                            <a:pathLst>
                              <a:path w="5702407" h="9140">
                                <a:moveTo>
                                  <a:pt x="0" y="4569"/>
                                </a:moveTo>
                                <a:lnTo>
                                  <a:pt x="5702407" y="4569"/>
                                </a:lnTo>
                              </a:path>
                            </a:pathLst>
                          </a:custGeom>
                          <a:ln w="914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317" style="width:449.008pt;height:0.719666pt;mso-position-horizontal-relative:char;mso-position-vertical-relative:line" coordsize="57024,91">
                <v:shape id="Shape 7316" style="position:absolute;width:57024;height:91;left:0;top:0;" coordsize="5702407,9140" path="m0,4569l5702407,4569">
                  <v:stroke weight="0.719666pt" endcap="flat" joinstyle="miter" miterlimit="1" on="true" color="#000000"/>
                  <v:fill on="false" color="#000000"/>
                </v:shape>
              </v:group>
            </w:pict>
          </mc:Fallback>
        </mc:AlternateContent>
      </w:r>
    </w:p>
    <w:sectPr w:rsidR="00A76961">
      <w:pgSz w:w="11902" w:h="16834"/>
      <w:pgMar w:top="1453" w:right="1454" w:bottom="482" w:left="128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60B33"/>
    <w:multiLevelType w:val="hybridMultilevel"/>
    <w:tmpl w:val="96EE9354"/>
    <w:lvl w:ilvl="0" w:tplc="9C808422">
      <w:start w:val="1"/>
      <w:numFmt w:val="lowerLetter"/>
      <w:lvlText w:val="%1)"/>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664DE6">
      <w:start w:val="1"/>
      <w:numFmt w:val="lowerLetter"/>
      <w:lvlText w:val="%2"/>
      <w:lvlJc w:val="left"/>
      <w:pPr>
        <w:ind w:left="1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74E3F8">
      <w:start w:val="1"/>
      <w:numFmt w:val="lowerRoman"/>
      <w:lvlText w:val="%3"/>
      <w:lvlJc w:val="left"/>
      <w:pPr>
        <w:ind w:left="2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5A4920">
      <w:start w:val="1"/>
      <w:numFmt w:val="decimal"/>
      <w:lvlText w:val="%4"/>
      <w:lvlJc w:val="left"/>
      <w:pPr>
        <w:ind w:left="2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B22EDC">
      <w:start w:val="1"/>
      <w:numFmt w:val="lowerLetter"/>
      <w:lvlText w:val="%5"/>
      <w:lvlJc w:val="left"/>
      <w:pPr>
        <w:ind w:left="3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AC1BD0">
      <w:start w:val="1"/>
      <w:numFmt w:val="lowerRoman"/>
      <w:lvlText w:val="%6"/>
      <w:lvlJc w:val="left"/>
      <w:pPr>
        <w:ind w:left="4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50227C">
      <w:start w:val="1"/>
      <w:numFmt w:val="decimal"/>
      <w:lvlText w:val="%7"/>
      <w:lvlJc w:val="left"/>
      <w:pPr>
        <w:ind w:left="50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428F10">
      <w:start w:val="1"/>
      <w:numFmt w:val="lowerLetter"/>
      <w:lvlText w:val="%8"/>
      <w:lvlJc w:val="left"/>
      <w:pPr>
        <w:ind w:left="5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EA644E">
      <w:start w:val="1"/>
      <w:numFmt w:val="lowerRoman"/>
      <w:lvlText w:val="%9"/>
      <w:lvlJc w:val="left"/>
      <w:pPr>
        <w:ind w:left="64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61"/>
    <w:rsid w:val="00554665"/>
    <w:rsid w:val="00A76961"/>
    <w:rsid w:val="00AF7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22A5"/>
  <w15:docId w15:val="{DD1D84AE-E0B3-450A-8EEC-BDCF2137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 w:line="260" w:lineRule="auto"/>
      <w:ind w:left="53" w:hanging="3"/>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4"/>
      <w:ind w:left="197" w:hanging="10"/>
      <w:outlineLvl w:val="0"/>
    </w:pPr>
    <w:rPr>
      <w:rFonts w:ascii="Calibri" w:eastAsia="Calibri" w:hAnsi="Calibri" w:cs="Calibri"/>
      <w:color w:val="000000"/>
      <w:sz w:val="34"/>
    </w:rPr>
  </w:style>
  <w:style w:type="paragraph" w:styleId="Nadpis2">
    <w:name w:val="heading 2"/>
    <w:next w:val="Normln"/>
    <w:link w:val="Nadpis2Char"/>
    <w:uiPriority w:val="9"/>
    <w:unhideWhenUsed/>
    <w:qFormat/>
    <w:pPr>
      <w:keepNext/>
      <w:keepLines/>
      <w:spacing w:after="0"/>
      <w:ind w:left="58"/>
      <w:outlineLvl w:val="1"/>
    </w:pPr>
    <w:rPr>
      <w:rFonts w:ascii="Calibri" w:eastAsia="Calibri" w:hAnsi="Calibri" w:cs="Calibri"/>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32"/>
    </w:rPr>
  </w:style>
  <w:style w:type="character" w:customStyle="1" w:styleId="Nadpis1Char">
    <w:name w:val="Nadpis 1 Char"/>
    <w:link w:val="Nadpis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316</Words>
  <Characters>1869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KMBT_C224e-20210428105411</vt:lpstr>
    </vt:vector>
  </TitlesOfParts>
  <Company>HP Inc.</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KMBT_C224e-20210428105411</dc:title>
  <dc:subject/>
  <dc:creator>Sedláková Renata</dc:creator>
  <cp:keywords/>
  <cp:lastModifiedBy>Sedláková Renata</cp:lastModifiedBy>
  <cp:revision>3</cp:revision>
  <dcterms:created xsi:type="dcterms:W3CDTF">2021-06-16T07:30:00Z</dcterms:created>
  <dcterms:modified xsi:type="dcterms:W3CDTF">2021-06-16T07:30:00Z</dcterms:modified>
</cp:coreProperties>
</file>