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1E" w:rsidRPr="00395B97" w:rsidRDefault="006D041E" w:rsidP="006D041E">
      <w:pPr>
        <w:jc w:val="center"/>
        <w:rPr>
          <w:rFonts w:ascii="Calibri" w:hAnsi="Calibri" w:cs="Arial"/>
          <w:b/>
          <w:sz w:val="36"/>
          <w:szCs w:val="36"/>
        </w:rPr>
      </w:pPr>
      <w:r w:rsidRPr="00395B97">
        <w:rPr>
          <w:rFonts w:ascii="Calibri" w:hAnsi="Calibri" w:cs="Arial"/>
          <w:b/>
          <w:sz w:val="36"/>
          <w:szCs w:val="36"/>
        </w:rPr>
        <w:t>SMLOUVA O SPOLUPRÁCI</w:t>
      </w:r>
    </w:p>
    <w:p w:rsidR="006D041E" w:rsidRPr="0031168C" w:rsidRDefault="006D041E" w:rsidP="006D041E">
      <w:pPr>
        <w:jc w:val="center"/>
        <w:rPr>
          <w:rFonts w:ascii="Calibri" w:hAnsi="Calibri" w:cs="Arial"/>
          <w:sz w:val="22"/>
          <w:szCs w:val="22"/>
        </w:rPr>
      </w:pPr>
    </w:p>
    <w:p w:rsidR="006D041E" w:rsidRPr="0031168C" w:rsidRDefault="006D041E" w:rsidP="00387B9E">
      <w:pPr>
        <w:rPr>
          <w:rFonts w:ascii="Calibri" w:hAnsi="Calibri" w:cs="Arial"/>
          <w:bCs/>
          <w:sz w:val="22"/>
          <w:szCs w:val="22"/>
        </w:rPr>
      </w:pPr>
      <w:r w:rsidRPr="0031168C">
        <w:rPr>
          <w:rFonts w:ascii="Calibri" w:hAnsi="Calibri" w:cs="Arial"/>
          <w:b/>
          <w:bCs/>
          <w:sz w:val="22"/>
          <w:szCs w:val="22"/>
        </w:rPr>
        <w:t>Národní památkový ústav</w:t>
      </w:r>
      <w:r w:rsidR="003D1200">
        <w:rPr>
          <w:rFonts w:ascii="Calibri" w:hAnsi="Calibri" w:cs="Arial"/>
          <w:b/>
          <w:bCs/>
          <w:sz w:val="22"/>
          <w:szCs w:val="22"/>
        </w:rPr>
        <w:t>, státní příspěvková organizace</w:t>
      </w:r>
    </w:p>
    <w:p w:rsidR="006D041E" w:rsidRPr="0031168C" w:rsidRDefault="006D041E" w:rsidP="00387B9E">
      <w:pPr>
        <w:rPr>
          <w:rFonts w:ascii="Calibri" w:hAnsi="Calibri" w:cs="Arial"/>
          <w:sz w:val="22"/>
          <w:szCs w:val="22"/>
        </w:rPr>
      </w:pPr>
      <w:r w:rsidRPr="0031168C">
        <w:rPr>
          <w:rFonts w:ascii="Calibri" w:hAnsi="Calibri" w:cs="Arial"/>
          <w:sz w:val="22"/>
          <w:szCs w:val="22"/>
        </w:rPr>
        <w:t>se sídlem</w:t>
      </w:r>
      <w:r w:rsidR="00387B9E" w:rsidRPr="0031168C">
        <w:rPr>
          <w:rFonts w:ascii="Calibri" w:hAnsi="Calibri" w:cs="Arial"/>
          <w:sz w:val="22"/>
          <w:szCs w:val="22"/>
        </w:rPr>
        <w:t xml:space="preserve"> </w:t>
      </w:r>
      <w:r w:rsidRPr="0031168C">
        <w:rPr>
          <w:rFonts w:ascii="Calibri" w:hAnsi="Calibri" w:cs="Arial"/>
          <w:sz w:val="22"/>
          <w:szCs w:val="22"/>
        </w:rPr>
        <w:t>Valdštejnské nám. 162/3, 118 01 Praha 1</w:t>
      </w:r>
    </w:p>
    <w:p w:rsidR="006D041E" w:rsidRPr="0031168C" w:rsidRDefault="006D041E" w:rsidP="00387B9E">
      <w:pPr>
        <w:rPr>
          <w:rFonts w:ascii="Calibri" w:hAnsi="Calibri" w:cs="Arial"/>
          <w:sz w:val="22"/>
          <w:szCs w:val="22"/>
        </w:rPr>
      </w:pPr>
      <w:r w:rsidRPr="0031168C">
        <w:rPr>
          <w:rFonts w:ascii="Calibri" w:hAnsi="Calibri" w:cs="Arial"/>
          <w:sz w:val="22"/>
          <w:szCs w:val="22"/>
        </w:rPr>
        <w:t>IČ</w:t>
      </w:r>
      <w:r w:rsidR="00831464">
        <w:rPr>
          <w:rFonts w:ascii="Calibri" w:hAnsi="Calibri" w:cs="Arial"/>
          <w:sz w:val="22"/>
          <w:szCs w:val="22"/>
        </w:rPr>
        <w:t>O</w:t>
      </w:r>
      <w:r w:rsidR="00395B97">
        <w:rPr>
          <w:rFonts w:ascii="Calibri" w:hAnsi="Calibri" w:cs="Arial"/>
          <w:sz w:val="22"/>
          <w:szCs w:val="22"/>
        </w:rPr>
        <w:t xml:space="preserve">: </w:t>
      </w:r>
      <w:r w:rsidRPr="0031168C">
        <w:rPr>
          <w:rFonts w:ascii="Calibri" w:hAnsi="Calibri" w:cs="Arial"/>
          <w:sz w:val="22"/>
          <w:szCs w:val="22"/>
        </w:rPr>
        <w:t>75032333, DIČ: CZ75032333</w:t>
      </w:r>
    </w:p>
    <w:p w:rsidR="006D041E" w:rsidRPr="0031168C" w:rsidRDefault="00387B9E" w:rsidP="00387B9E">
      <w:pPr>
        <w:rPr>
          <w:rFonts w:ascii="Calibri" w:hAnsi="Calibri" w:cs="Arial"/>
          <w:sz w:val="22"/>
          <w:szCs w:val="22"/>
        </w:rPr>
      </w:pPr>
      <w:r w:rsidRPr="0031168C">
        <w:rPr>
          <w:rFonts w:ascii="Calibri" w:hAnsi="Calibri" w:cs="Arial"/>
          <w:sz w:val="22"/>
          <w:szCs w:val="22"/>
        </w:rPr>
        <w:t>zastoupený</w:t>
      </w:r>
      <w:r w:rsidR="006D041E" w:rsidRPr="0031168C">
        <w:rPr>
          <w:rFonts w:ascii="Calibri" w:hAnsi="Calibri" w:cs="Arial"/>
          <w:sz w:val="22"/>
          <w:szCs w:val="22"/>
        </w:rPr>
        <w:t xml:space="preserve"> Ing. arch. Naděždou Goryczkovou, generální ředitelkou</w:t>
      </w:r>
    </w:p>
    <w:p w:rsidR="006D041E" w:rsidRPr="00215692" w:rsidRDefault="00387B9E" w:rsidP="00387B9E">
      <w:pPr>
        <w:rPr>
          <w:rFonts w:ascii="Calibri" w:hAnsi="Calibri" w:cs="Arial"/>
          <w:sz w:val="22"/>
          <w:szCs w:val="22"/>
        </w:rPr>
      </w:pPr>
      <w:r w:rsidRPr="0031168C">
        <w:rPr>
          <w:rFonts w:ascii="Calibri" w:hAnsi="Calibri" w:cs="Arial"/>
          <w:sz w:val="22"/>
          <w:szCs w:val="22"/>
        </w:rPr>
        <w:t xml:space="preserve">na straně jedné </w:t>
      </w:r>
      <w:r w:rsidR="006D041E" w:rsidRPr="0031168C">
        <w:rPr>
          <w:rFonts w:ascii="Calibri" w:hAnsi="Calibri" w:cs="Arial"/>
          <w:sz w:val="22"/>
          <w:szCs w:val="22"/>
        </w:rPr>
        <w:t xml:space="preserve">(dále </w:t>
      </w:r>
      <w:r w:rsidR="006D041E" w:rsidRPr="00215692">
        <w:rPr>
          <w:rFonts w:ascii="Calibri" w:hAnsi="Calibri" w:cs="Arial"/>
          <w:sz w:val="22"/>
          <w:szCs w:val="22"/>
        </w:rPr>
        <w:t>jen „NPÚ“)</w:t>
      </w:r>
    </w:p>
    <w:p w:rsidR="006D041E" w:rsidRPr="0031168C" w:rsidRDefault="006D041E" w:rsidP="0081556A">
      <w:pPr>
        <w:pStyle w:val="Zkladntext"/>
        <w:jc w:val="left"/>
        <w:rPr>
          <w:rFonts w:ascii="Calibri" w:hAnsi="Calibri" w:cs="Arial"/>
          <w:sz w:val="22"/>
          <w:szCs w:val="22"/>
        </w:rPr>
      </w:pPr>
    </w:p>
    <w:p w:rsidR="006D041E" w:rsidRDefault="006D041E" w:rsidP="00387B9E">
      <w:pPr>
        <w:pStyle w:val="Zkladntext"/>
        <w:rPr>
          <w:rFonts w:ascii="Calibri" w:hAnsi="Calibri" w:cs="Arial"/>
          <w:b/>
          <w:sz w:val="22"/>
          <w:szCs w:val="22"/>
        </w:rPr>
      </w:pPr>
      <w:r w:rsidRPr="0031168C">
        <w:rPr>
          <w:rFonts w:ascii="Calibri" w:hAnsi="Calibri" w:cs="Arial"/>
          <w:b/>
          <w:sz w:val="22"/>
          <w:szCs w:val="22"/>
        </w:rPr>
        <w:t>a</w:t>
      </w:r>
    </w:p>
    <w:p w:rsidR="0081556A" w:rsidRPr="0031168C" w:rsidRDefault="0081556A" w:rsidP="00387B9E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6D041E" w:rsidRPr="0031168C" w:rsidRDefault="006D041E" w:rsidP="0081556A">
      <w:pPr>
        <w:pStyle w:val="Zkladntext"/>
        <w:jc w:val="left"/>
        <w:rPr>
          <w:rFonts w:ascii="Calibri" w:hAnsi="Calibri" w:cs="Arial"/>
          <w:b/>
          <w:sz w:val="22"/>
          <w:szCs w:val="22"/>
        </w:rPr>
      </w:pPr>
    </w:p>
    <w:p w:rsidR="006D041E" w:rsidRPr="0031168C" w:rsidRDefault="00717CAC" w:rsidP="00387B9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Jihomoravské muzeum ve Znojmě, příspěvková organizace</w:t>
      </w:r>
    </w:p>
    <w:p w:rsidR="006D041E" w:rsidRPr="0031168C" w:rsidRDefault="006D041E" w:rsidP="00387B9E">
      <w:pPr>
        <w:rPr>
          <w:rFonts w:ascii="Calibri" w:hAnsi="Calibri" w:cs="Arial"/>
          <w:sz w:val="22"/>
          <w:szCs w:val="22"/>
        </w:rPr>
      </w:pPr>
      <w:r w:rsidRPr="0031168C">
        <w:rPr>
          <w:rFonts w:ascii="Calibri" w:hAnsi="Calibri" w:cs="Arial"/>
          <w:sz w:val="22"/>
          <w:szCs w:val="22"/>
        </w:rPr>
        <w:t>se sídlem</w:t>
      </w:r>
      <w:r w:rsidR="00387B9E" w:rsidRPr="0031168C">
        <w:rPr>
          <w:rFonts w:ascii="Calibri" w:hAnsi="Calibri" w:cs="Arial"/>
          <w:sz w:val="22"/>
          <w:szCs w:val="22"/>
        </w:rPr>
        <w:t xml:space="preserve"> </w:t>
      </w:r>
      <w:r w:rsidR="00717CAC">
        <w:rPr>
          <w:rFonts w:ascii="Calibri" w:hAnsi="Calibri" w:cs="Arial"/>
          <w:sz w:val="22"/>
          <w:szCs w:val="22"/>
        </w:rPr>
        <w:t xml:space="preserve"> přemyslovců 129/8, 669 02 Znojmo</w:t>
      </w:r>
    </w:p>
    <w:p w:rsidR="00717CAC" w:rsidRDefault="00387B9E" w:rsidP="00387B9E">
      <w:pPr>
        <w:rPr>
          <w:rFonts w:ascii="Calibri" w:hAnsi="Calibri" w:cs="Arial"/>
          <w:sz w:val="22"/>
          <w:szCs w:val="22"/>
        </w:rPr>
      </w:pPr>
      <w:r w:rsidRPr="0031168C">
        <w:rPr>
          <w:rFonts w:ascii="Calibri" w:hAnsi="Calibri" w:cs="Arial"/>
          <w:sz w:val="22"/>
          <w:szCs w:val="22"/>
        </w:rPr>
        <w:t xml:space="preserve">zapsaný v obchodním rejstříku </w:t>
      </w:r>
      <w:r w:rsidR="00717CAC" w:rsidRPr="00717CAC">
        <w:rPr>
          <w:rFonts w:ascii="Calibri" w:hAnsi="Calibri" w:cs="Arial"/>
          <w:sz w:val="22"/>
          <w:szCs w:val="22"/>
        </w:rPr>
        <w:t xml:space="preserve">vedeném u Krajského soudu v Brně, oddíl </w:t>
      </w:r>
      <w:proofErr w:type="spellStart"/>
      <w:r w:rsidR="00717CAC" w:rsidRPr="00717CAC">
        <w:rPr>
          <w:rFonts w:ascii="Calibri" w:hAnsi="Calibri" w:cs="Arial"/>
          <w:sz w:val="22"/>
          <w:szCs w:val="22"/>
        </w:rPr>
        <w:t>Pr</w:t>
      </w:r>
      <w:proofErr w:type="spellEnd"/>
      <w:r w:rsidR="00717CAC" w:rsidRPr="00717CAC">
        <w:rPr>
          <w:rFonts w:ascii="Calibri" w:hAnsi="Calibri" w:cs="Arial"/>
          <w:sz w:val="22"/>
          <w:szCs w:val="22"/>
        </w:rPr>
        <w:t>, vložka 1222</w:t>
      </w:r>
    </w:p>
    <w:p w:rsidR="006D041E" w:rsidRPr="0031168C" w:rsidRDefault="006D041E" w:rsidP="00387B9E">
      <w:pPr>
        <w:rPr>
          <w:rFonts w:ascii="Calibri" w:hAnsi="Calibri" w:cs="Arial"/>
          <w:sz w:val="22"/>
          <w:szCs w:val="22"/>
        </w:rPr>
      </w:pPr>
      <w:r w:rsidRPr="0031168C">
        <w:rPr>
          <w:rFonts w:ascii="Calibri" w:hAnsi="Calibri" w:cs="Arial"/>
          <w:sz w:val="22"/>
          <w:szCs w:val="22"/>
        </w:rPr>
        <w:t>IČ</w:t>
      </w:r>
      <w:r w:rsidR="00831464">
        <w:rPr>
          <w:rFonts w:ascii="Calibri" w:hAnsi="Calibri" w:cs="Arial"/>
          <w:sz w:val="22"/>
          <w:szCs w:val="22"/>
        </w:rPr>
        <w:t>O</w:t>
      </w:r>
      <w:r w:rsidRPr="0031168C">
        <w:rPr>
          <w:rFonts w:ascii="Calibri" w:hAnsi="Calibri" w:cs="Arial"/>
          <w:sz w:val="22"/>
          <w:szCs w:val="22"/>
        </w:rPr>
        <w:t xml:space="preserve">: </w:t>
      </w:r>
      <w:r w:rsidR="00717CAC">
        <w:rPr>
          <w:rFonts w:ascii="Calibri" w:hAnsi="Calibri" w:cs="Arial"/>
          <w:sz w:val="22"/>
          <w:szCs w:val="22"/>
        </w:rPr>
        <w:t xml:space="preserve"> 00092738, </w:t>
      </w:r>
      <w:r w:rsidRPr="0031168C">
        <w:rPr>
          <w:rFonts w:ascii="Calibri" w:hAnsi="Calibri" w:cs="Arial"/>
          <w:sz w:val="22"/>
          <w:szCs w:val="22"/>
        </w:rPr>
        <w:t xml:space="preserve">DIČ: </w:t>
      </w:r>
      <w:r w:rsidR="00717CAC">
        <w:rPr>
          <w:rFonts w:ascii="Calibri" w:hAnsi="Calibri" w:cs="Arial"/>
          <w:sz w:val="22"/>
          <w:szCs w:val="22"/>
        </w:rPr>
        <w:t>není plátce DPH</w:t>
      </w:r>
    </w:p>
    <w:p w:rsidR="006D041E" w:rsidRPr="0031168C" w:rsidRDefault="00387B9E" w:rsidP="00387B9E">
      <w:pPr>
        <w:rPr>
          <w:rFonts w:ascii="Calibri" w:hAnsi="Calibri" w:cs="Arial"/>
          <w:sz w:val="22"/>
          <w:szCs w:val="22"/>
        </w:rPr>
      </w:pPr>
      <w:r w:rsidRPr="0031168C">
        <w:rPr>
          <w:rFonts w:ascii="Calibri" w:hAnsi="Calibri" w:cs="Arial"/>
          <w:sz w:val="22"/>
          <w:szCs w:val="22"/>
        </w:rPr>
        <w:t>zastoupený</w:t>
      </w:r>
      <w:r w:rsidR="003516F9" w:rsidRPr="0031168C">
        <w:rPr>
          <w:rFonts w:ascii="Calibri" w:hAnsi="Calibri" w:cs="Arial"/>
          <w:sz w:val="22"/>
          <w:szCs w:val="22"/>
        </w:rPr>
        <w:t xml:space="preserve"> </w:t>
      </w:r>
      <w:r w:rsidR="00717CAC">
        <w:rPr>
          <w:rFonts w:ascii="Calibri" w:hAnsi="Calibri" w:cs="Arial"/>
          <w:sz w:val="22"/>
          <w:szCs w:val="22"/>
        </w:rPr>
        <w:t xml:space="preserve">Ing. Vladimírou </w:t>
      </w:r>
      <w:proofErr w:type="spellStart"/>
      <w:r w:rsidR="00717CAC">
        <w:rPr>
          <w:rFonts w:ascii="Calibri" w:hAnsi="Calibri" w:cs="Arial"/>
          <w:sz w:val="22"/>
          <w:szCs w:val="22"/>
        </w:rPr>
        <w:t>Durajkovou</w:t>
      </w:r>
      <w:proofErr w:type="spellEnd"/>
      <w:r w:rsidR="00717CAC">
        <w:rPr>
          <w:rFonts w:ascii="Calibri" w:hAnsi="Calibri" w:cs="Arial"/>
          <w:sz w:val="22"/>
          <w:szCs w:val="22"/>
        </w:rPr>
        <w:t>, ředitelkou</w:t>
      </w:r>
    </w:p>
    <w:p w:rsidR="006D041E" w:rsidRPr="0031168C" w:rsidRDefault="00387B9E" w:rsidP="00387B9E">
      <w:pPr>
        <w:rPr>
          <w:rFonts w:ascii="Calibri" w:hAnsi="Calibri" w:cs="Arial"/>
          <w:sz w:val="22"/>
          <w:szCs w:val="22"/>
        </w:rPr>
      </w:pPr>
      <w:r w:rsidRPr="0031168C">
        <w:rPr>
          <w:rFonts w:ascii="Calibri" w:hAnsi="Calibri" w:cs="Arial"/>
          <w:sz w:val="22"/>
          <w:szCs w:val="22"/>
        </w:rPr>
        <w:t xml:space="preserve">na straně druhé </w:t>
      </w:r>
      <w:r w:rsidR="006D041E" w:rsidRPr="0031168C">
        <w:rPr>
          <w:rFonts w:ascii="Calibri" w:hAnsi="Calibri" w:cs="Arial"/>
          <w:sz w:val="22"/>
          <w:szCs w:val="22"/>
        </w:rPr>
        <w:t>(dále jen</w:t>
      </w:r>
      <w:r w:rsidR="006D041E" w:rsidRPr="0031168C">
        <w:rPr>
          <w:rFonts w:ascii="Calibri" w:hAnsi="Calibri" w:cs="Arial"/>
          <w:b/>
          <w:sz w:val="22"/>
          <w:szCs w:val="22"/>
        </w:rPr>
        <w:t xml:space="preserve"> </w:t>
      </w:r>
      <w:r w:rsidR="006D041E" w:rsidRPr="0031168C">
        <w:rPr>
          <w:rFonts w:ascii="Calibri" w:hAnsi="Calibri" w:cs="Arial"/>
          <w:sz w:val="22"/>
          <w:szCs w:val="22"/>
        </w:rPr>
        <w:t>„</w:t>
      </w:r>
      <w:r w:rsidR="009A451B">
        <w:rPr>
          <w:rFonts w:ascii="Calibri" w:hAnsi="Calibri" w:cs="Arial"/>
          <w:sz w:val="22"/>
          <w:szCs w:val="22"/>
        </w:rPr>
        <w:t>p</w:t>
      </w:r>
      <w:r w:rsidR="001870F3" w:rsidRPr="0031168C">
        <w:rPr>
          <w:rFonts w:ascii="Calibri" w:hAnsi="Calibri" w:cs="Arial"/>
          <w:sz w:val="22"/>
          <w:szCs w:val="22"/>
        </w:rPr>
        <w:t>artner</w:t>
      </w:r>
      <w:r w:rsidR="006D041E" w:rsidRPr="0031168C">
        <w:rPr>
          <w:rFonts w:ascii="Calibri" w:hAnsi="Calibri" w:cs="Arial"/>
          <w:sz w:val="22"/>
          <w:szCs w:val="22"/>
        </w:rPr>
        <w:t>“)</w:t>
      </w:r>
    </w:p>
    <w:p w:rsidR="006D041E" w:rsidRDefault="006D041E" w:rsidP="006D041E">
      <w:pPr>
        <w:pStyle w:val="Zkladntext"/>
        <w:jc w:val="center"/>
        <w:rPr>
          <w:rFonts w:ascii="Calibri" w:hAnsi="Calibri" w:cs="Arial"/>
          <w:sz w:val="22"/>
          <w:szCs w:val="22"/>
        </w:rPr>
      </w:pPr>
    </w:p>
    <w:p w:rsidR="009A09D9" w:rsidRPr="0031168C" w:rsidRDefault="009A09D9" w:rsidP="006D041E">
      <w:pPr>
        <w:pStyle w:val="Zkladntext"/>
        <w:jc w:val="center"/>
        <w:rPr>
          <w:rFonts w:ascii="Calibri" w:hAnsi="Calibri" w:cs="Arial"/>
          <w:sz w:val="22"/>
          <w:szCs w:val="22"/>
        </w:rPr>
      </w:pPr>
    </w:p>
    <w:p w:rsidR="006D041E" w:rsidRPr="0031168C" w:rsidRDefault="00BD6AE4" w:rsidP="0012366E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uzavírají v souladu s</w:t>
      </w:r>
      <w:r w:rsidR="00395B97">
        <w:rPr>
          <w:rFonts w:ascii="Calibri" w:hAnsi="Calibri" w:cs="Arial"/>
          <w:sz w:val="22"/>
          <w:szCs w:val="22"/>
        </w:rPr>
        <w:t xml:space="preserve"> ust. § 1746 odst. 2 </w:t>
      </w:r>
      <w:r w:rsidR="00395B97" w:rsidRPr="00395B97">
        <w:rPr>
          <w:rFonts w:ascii="Calibri" w:hAnsi="Calibri" w:cs="Arial"/>
          <w:sz w:val="22"/>
          <w:szCs w:val="22"/>
        </w:rPr>
        <w:t xml:space="preserve">zákona č. 89/2012 Sb., občanský zákoník, ve znění pozdějších </w:t>
      </w:r>
      <w:r w:rsidR="00395B97" w:rsidRPr="00BD6AE4">
        <w:rPr>
          <w:rFonts w:ascii="Calibri" w:hAnsi="Calibri" w:cs="Arial"/>
          <w:sz w:val="22"/>
          <w:szCs w:val="22"/>
        </w:rPr>
        <w:t xml:space="preserve">předpisů </w:t>
      </w:r>
      <w:r w:rsidRPr="00BD6AE4">
        <w:rPr>
          <w:rFonts w:ascii="Calibri" w:hAnsi="Calibri" w:cs="Arial"/>
          <w:sz w:val="22"/>
          <w:szCs w:val="22"/>
        </w:rPr>
        <w:t xml:space="preserve">tuto </w:t>
      </w:r>
      <w:r w:rsidR="0012366E" w:rsidRPr="00BD6AE4">
        <w:rPr>
          <w:rFonts w:ascii="Calibri" w:hAnsi="Calibri" w:cs="Arial"/>
          <w:sz w:val="22"/>
          <w:szCs w:val="22"/>
        </w:rPr>
        <w:t>smlouvu o spolupráci</w:t>
      </w:r>
      <w:r w:rsidR="00E06A67">
        <w:rPr>
          <w:rFonts w:ascii="Calibri" w:hAnsi="Calibri" w:cs="Arial"/>
          <w:b/>
          <w:sz w:val="22"/>
          <w:szCs w:val="22"/>
        </w:rPr>
        <w:br/>
      </w:r>
      <w:r w:rsidR="00395B97">
        <w:rPr>
          <w:rFonts w:ascii="Calibri" w:hAnsi="Calibri" w:cs="Arial"/>
          <w:sz w:val="22"/>
          <w:szCs w:val="22"/>
        </w:rPr>
        <w:t>(dále jen „s</w:t>
      </w:r>
      <w:r w:rsidR="00E06A67">
        <w:rPr>
          <w:rFonts w:ascii="Calibri" w:hAnsi="Calibri" w:cs="Arial"/>
          <w:sz w:val="22"/>
          <w:szCs w:val="22"/>
        </w:rPr>
        <w:t>mlouva“)</w:t>
      </w:r>
      <w:r w:rsidR="0012366E" w:rsidRPr="0031168C">
        <w:rPr>
          <w:rFonts w:ascii="Calibri" w:hAnsi="Calibri" w:cs="Arial"/>
          <w:b/>
          <w:sz w:val="22"/>
          <w:szCs w:val="22"/>
        </w:rPr>
        <w:t>.</w:t>
      </w:r>
    </w:p>
    <w:p w:rsidR="00C86C4A" w:rsidRPr="0031168C" w:rsidRDefault="00C86C4A">
      <w:pPr>
        <w:rPr>
          <w:rFonts w:ascii="Calibri" w:hAnsi="Calibri"/>
          <w:sz w:val="22"/>
          <w:szCs w:val="22"/>
        </w:rPr>
      </w:pPr>
    </w:p>
    <w:p w:rsidR="00F229D0" w:rsidRPr="001260A5" w:rsidRDefault="001260A5" w:rsidP="001260A5">
      <w:pPr>
        <w:pStyle w:val="Nadpis1"/>
      </w:pPr>
      <w:r w:rsidRPr="001260A5">
        <w:br/>
      </w:r>
      <w:r w:rsidR="00F229D0" w:rsidRPr="001260A5">
        <w:t>Preambule</w:t>
      </w:r>
    </w:p>
    <w:p w:rsidR="00F229D0" w:rsidRPr="0031168C" w:rsidRDefault="00F229D0" w:rsidP="00F229D0">
      <w:pPr>
        <w:rPr>
          <w:rFonts w:ascii="Calibri" w:hAnsi="Calibri"/>
          <w:sz w:val="22"/>
          <w:szCs w:val="22"/>
          <w:lang w:eastAsia="ar-SA"/>
        </w:rPr>
      </w:pPr>
    </w:p>
    <w:p w:rsidR="00395B97" w:rsidRPr="00BD6AE4" w:rsidRDefault="00395B97" w:rsidP="001754D7">
      <w:pPr>
        <w:pStyle w:val="1"/>
      </w:pPr>
      <w:r w:rsidRPr="00BD6AE4">
        <w:rPr>
          <w:rFonts w:cs="Calibri"/>
        </w:rPr>
        <w:t xml:space="preserve">NPÚ provozuje pro návštěvníky </w:t>
      </w:r>
      <w:r w:rsidR="00BD6AE4">
        <w:rPr>
          <w:rFonts w:cs="Calibri"/>
        </w:rPr>
        <w:t>vybraných</w:t>
      </w:r>
      <w:r w:rsidRPr="00BD6AE4">
        <w:rPr>
          <w:rFonts w:cs="Calibri"/>
        </w:rPr>
        <w:t xml:space="preserve"> památek věrnostní program a informační portál s mobilní aplikací s názvem Klíč k památkám (dále jen „</w:t>
      </w:r>
      <w:r w:rsidR="00FA297C">
        <w:rPr>
          <w:rFonts w:cs="Calibri"/>
        </w:rPr>
        <w:t>v</w:t>
      </w:r>
      <w:r w:rsidRPr="00BD6AE4">
        <w:rPr>
          <w:rFonts w:cs="Calibri"/>
        </w:rPr>
        <w:t>ěrnostní program“)</w:t>
      </w:r>
      <w:r w:rsidR="00BD6AE4" w:rsidRPr="00BD6AE4">
        <w:rPr>
          <w:rFonts w:cs="Calibri"/>
        </w:rPr>
        <w:t xml:space="preserve">. Věrnostní program </w:t>
      </w:r>
      <w:r w:rsidR="00BD6AE4">
        <w:t xml:space="preserve">nabízí návštěvníkům památek možnost získat za každých pět prohlídek šestý vstup zdarma. Návštěvníci sbírají jednotlivé vstupy jako klíče do svého papírového nebo mobilního pasu. Nasbíráním zmíněných pěti klíčů v souladu s pravidly </w:t>
      </w:r>
      <w:r w:rsidR="00FA297C">
        <w:t>v</w:t>
      </w:r>
      <w:r w:rsidR="00BD6AE4">
        <w:t xml:space="preserve">ěrnostního programu se návštěvníkovi umožní šestý vstup zdarma. </w:t>
      </w:r>
      <w:r w:rsidRPr="00BD6AE4">
        <w:rPr>
          <w:rFonts w:cs="Calibri"/>
        </w:rPr>
        <w:t xml:space="preserve">Bližší podmínky </w:t>
      </w:r>
      <w:r w:rsidR="00FA297C">
        <w:rPr>
          <w:rFonts w:cs="Calibri"/>
        </w:rPr>
        <w:t>v</w:t>
      </w:r>
      <w:r w:rsidRPr="00BD6AE4">
        <w:rPr>
          <w:rFonts w:cs="Calibri"/>
        </w:rPr>
        <w:t xml:space="preserve">ěrnostního programu jsou uveřejněny na webových stránkách </w:t>
      </w:r>
      <w:hyperlink r:id="rId8" w:history="1">
        <w:r w:rsidRPr="00BD6AE4">
          <w:rPr>
            <w:rStyle w:val="Hypertextovodkaz"/>
            <w:rFonts w:cs="Calibri"/>
          </w:rPr>
          <w:t>www.klickpamatkam.cz</w:t>
        </w:r>
      </w:hyperlink>
      <w:r w:rsidRPr="00BD6AE4">
        <w:rPr>
          <w:rFonts w:cs="Calibri"/>
        </w:rPr>
        <w:t>.</w:t>
      </w:r>
    </w:p>
    <w:p w:rsidR="005A7906" w:rsidRPr="00C86C4A" w:rsidRDefault="005A7906" w:rsidP="00C86C4A">
      <w:pPr>
        <w:pStyle w:val="1"/>
      </w:pPr>
      <w:r w:rsidRPr="00C86C4A">
        <w:t>Věrnostní program provozuje NPÚ.</w:t>
      </w:r>
    </w:p>
    <w:p w:rsidR="00EA7867" w:rsidRPr="00C86C4A" w:rsidRDefault="00EF781B" w:rsidP="00C86C4A">
      <w:pPr>
        <w:pStyle w:val="1"/>
      </w:pPr>
      <w:r w:rsidRPr="00C86C4A">
        <w:t>Partner tímto dekl</w:t>
      </w:r>
      <w:r w:rsidR="00B8622F" w:rsidRPr="00C86C4A">
        <w:t xml:space="preserve">aruje svůj zájem </w:t>
      </w:r>
      <w:r w:rsidR="00C86C4A" w:rsidRPr="00C86C4A">
        <w:t xml:space="preserve">zapojit jím provozovanou památku </w:t>
      </w:r>
      <w:r w:rsidR="00835BEB" w:rsidRPr="00C86C4A">
        <w:t>(dále jen „</w:t>
      </w:r>
      <w:r w:rsidR="00FA297C">
        <w:t>p</w:t>
      </w:r>
      <w:r w:rsidR="00835BEB" w:rsidRPr="00C86C4A">
        <w:t>amátka“)</w:t>
      </w:r>
      <w:r w:rsidR="00835BEB">
        <w:t xml:space="preserve"> </w:t>
      </w:r>
      <w:r w:rsidR="00C86C4A" w:rsidRPr="00C86C4A">
        <w:t>do</w:t>
      </w:r>
      <w:r w:rsidR="00B8622F" w:rsidRPr="00C86C4A">
        <w:t xml:space="preserve"> </w:t>
      </w:r>
      <w:r w:rsidR="00FA297C">
        <w:t>v</w:t>
      </w:r>
      <w:r w:rsidR="00C86C4A" w:rsidRPr="00C86C4A">
        <w:t xml:space="preserve">ěrnostního </w:t>
      </w:r>
      <w:r w:rsidRPr="00C86C4A">
        <w:t>programu</w:t>
      </w:r>
      <w:r w:rsidR="00C86C4A" w:rsidRPr="00C86C4A">
        <w:t xml:space="preserve">. </w:t>
      </w:r>
    </w:p>
    <w:p w:rsidR="00C86C4A" w:rsidRDefault="00C86C4A" w:rsidP="00C86C4A">
      <w:pPr>
        <w:ind w:left="426" w:hanging="426"/>
        <w:jc w:val="both"/>
        <w:rPr>
          <w:rFonts w:ascii="Calibri" w:hAnsi="Calibri" w:cs="Arial"/>
          <w:sz w:val="22"/>
          <w:szCs w:val="22"/>
        </w:rPr>
      </w:pPr>
    </w:p>
    <w:p w:rsidR="00C86C4A" w:rsidRDefault="00C86C4A" w:rsidP="00C86C4A">
      <w:pPr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Název </w:t>
      </w:r>
      <w:r w:rsidR="00FA297C"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</w:rPr>
        <w:t xml:space="preserve">amátky: </w:t>
      </w:r>
      <w:r w:rsidR="0050720D">
        <w:rPr>
          <w:rFonts w:ascii="Calibri" w:hAnsi="Calibri" w:cs="Arial"/>
          <w:sz w:val="22"/>
          <w:szCs w:val="22"/>
        </w:rPr>
        <w:t xml:space="preserve"> Znojemský hrad, Hradní 84/10, Znojmo</w:t>
      </w:r>
    </w:p>
    <w:p w:rsidR="0050720D" w:rsidRDefault="0050720D" w:rsidP="00C86C4A">
      <w:pPr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Rotunda sv. Kateřiny, Hradní 85/5, Znojmo</w:t>
      </w:r>
    </w:p>
    <w:p w:rsidR="0050720D" w:rsidRPr="009A3D05" w:rsidRDefault="0050720D" w:rsidP="00C86C4A">
      <w:pPr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Zřícenina hradu </w:t>
      </w:r>
      <w:proofErr w:type="spellStart"/>
      <w:r>
        <w:rPr>
          <w:rFonts w:ascii="Calibri" w:hAnsi="Calibri" w:cs="Arial"/>
          <w:sz w:val="22"/>
          <w:szCs w:val="22"/>
        </w:rPr>
        <w:t>Cornštejn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gramStart"/>
      <w:r>
        <w:rPr>
          <w:rFonts w:ascii="Calibri" w:hAnsi="Calibri" w:cs="Arial"/>
          <w:sz w:val="22"/>
          <w:szCs w:val="22"/>
        </w:rPr>
        <w:t>k.</w:t>
      </w:r>
      <w:proofErr w:type="spellStart"/>
      <w:r>
        <w:rPr>
          <w:rFonts w:ascii="Calibri" w:hAnsi="Calibri" w:cs="Arial"/>
          <w:sz w:val="22"/>
          <w:szCs w:val="22"/>
        </w:rPr>
        <w:t>ú</w:t>
      </w:r>
      <w:proofErr w:type="spellEnd"/>
      <w:r>
        <w:rPr>
          <w:rFonts w:ascii="Calibri" w:hAnsi="Calibri" w:cs="Arial"/>
          <w:sz w:val="22"/>
          <w:szCs w:val="22"/>
        </w:rPr>
        <w:t>.</w:t>
      </w:r>
      <w:proofErr w:type="gramEnd"/>
      <w:r>
        <w:rPr>
          <w:rFonts w:ascii="Calibri" w:hAnsi="Calibri" w:cs="Arial"/>
          <w:sz w:val="22"/>
          <w:szCs w:val="22"/>
        </w:rPr>
        <w:t xml:space="preserve"> Bítov</w:t>
      </w:r>
    </w:p>
    <w:p w:rsidR="00F229D0" w:rsidRDefault="00F229D0" w:rsidP="00F229D0">
      <w:pPr>
        <w:rPr>
          <w:rFonts w:ascii="Calibri" w:hAnsi="Calibri"/>
          <w:sz w:val="22"/>
          <w:szCs w:val="22"/>
          <w:lang w:eastAsia="ar-SA"/>
        </w:rPr>
      </w:pPr>
    </w:p>
    <w:p w:rsidR="00C86C4A" w:rsidRPr="0031168C" w:rsidRDefault="00C86C4A" w:rsidP="00F229D0">
      <w:pPr>
        <w:rPr>
          <w:rFonts w:ascii="Calibri" w:hAnsi="Calibri"/>
          <w:sz w:val="22"/>
          <w:szCs w:val="22"/>
          <w:lang w:eastAsia="ar-SA"/>
        </w:rPr>
      </w:pPr>
    </w:p>
    <w:p w:rsidR="00D1678E" w:rsidRPr="0031168C" w:rsidRDefault="001260A5" w:rsidP="00835BEB">
      <w:pPr>
        <w:pStyle w:val="Nadpis1"/>
      </w:pPr>
      <w:r>
        <w:br/>
      </w:r>
      <w:r w:rsidR="00D1678E" w:rsidRPr="0031168C">
        <w:t>Předmět smlouvy</w:t>
      </w:r>
    </w:p>
    <w:p w:rsidR="00D1678E" w:rsidRPr="0031168C" w:rsidRDefault="00D1678E" w:rsidP="00835BEB">
      <w:pPr>
        <w:keepNext/>
        <w:jc w:val="center"/>
        <w:rPr>
          <w:rFonts w:ascii="Calibri" w:hAnsi="Calibri" w:cs="Arial"/>
          <w:sz w:val="22"/>
          <w:szCs w:val="22"/>
        </w:rPr>
      </w:pPr>
    </w:p>
    <w:p w:rsidR="008B26FC" w:rsidRPr="0031168C" w:rsidRDefault="008B26FC" w:rsidP="00835BEB">
      <w:pPr>
        <w:keepNext/>
        <w:jc w:val="both"/>
        <w:rPr>
          <w:rFonts w:ascii="Calibri" w:hAnsi="Calibri" w:cs="Arial"/>
          <w:sz w:val="22"/>
          <w:szCs w:val="22"/>
        </w:rPr>
      </w:pPr>
      <w:r w:rsidRPr="0031168C">
        <w:rPr>
          <w:rFonts w:ascii="Calibri" w:hAnsi="Calibri" w:cs="Arial"/>
          <w:sz w:val="22"/>
          <w:szCs w:val="22"/>
        </w:rPr>
        <w:t xml:space="preserve">Předmětem této </w:t>
      </w:r>
      <w:r w:rsidR="001A39E9" w:rsidRPr="0031168C">
        <w:rPr>
          <w:rFonts w:ascii="Calibri" w:hAnsi="Calibri" w:cs="Arial"/>
          <w:sz w:val="22"/>
          <w:szCs w:val="22"/>
        </w:rPr>
        <w:t>s</w:t>
      </w:r>
      <w:r w:rsidRPr="0031168C">
        <w:rPr>
          <w:rFonts w:ascii="Calibri" w:hAnsi="Calibri" w:cs="Arial"/>
          <w:sz w:val="22"/>
          <w:szCs w:val="22"/>
        </w:rPr>
        <w:t>mlouvy je úprava vzájemných práv a povinností</w:t>
      </w:r>
      <w:r w:rsidR="001A39E9" w:rsidRPr="0031168C">
        <w:rPr>
          <w:rFonts w:ascii="Calibri" w:hAnsi="Calibri" w:cs="Arial"/>
          <w:sz w:val="22"/>
          <w:szCs w:val="22"/>
        </w:rPr>
        <w:t xml:space="preserve"> smluvních stran</w:t>
      </w:r>
      <w:r w:rsidR="00EA7867">
        <w:rPr>
          <w:rFonts w:ascii="Calibri" w:hAnsi="Calibri" w:cs="Arial"/>
          <w:sz w:val="22"/>
          <w:szCs w:val="22"/>
        </w:rPr>
        <w:t xml:space="preserve">, které vyplývají ze zapojení </w:t>
      </w:r>
      <w:r w:rsidR="00FA297C">
        <w:rPr>
          <w:rFonts w:ascii="Calibri" w:hAnsi="Calibri" w:cs="Arial"/>
          <w:sz w:val="22"/>
          <w:szCs w:val="22"/>
        </w:rPr>
        <w:t>p</w:t>
      </w:r>
      <w:r w:rsidR="00EA7867">
        <w:rPr>
          <w:rFonts w:ascii="Calibri" w:hAnsi="Calibri" w:cs="Arial"/>
          <w:sz w:val="22"/>
          <w:szCs w:val="22"/>
        </w:rPr>
        <w:t xml:space="preserve">artnera </w:t>
      </w:r>
      <w:r w:rsidR="001A39E9" w:rsidRPr="0031168C">
        <w:rPr>
          <w:rFonts w:ascii="Calibri" w:hAnsi="Calibri" w:cs="Arial"/>
          <w:sz w:val="22"/>
          <w:szCs w:val="22"/>
        </w:rPr>
        <w:t xml:space="preserve">do </w:t>
      </w:r>
      <w:r w:rsidR="00FA297C">
        <w:rPr>
          <w:rFonts w:ascii="Calibri" w:hAnsi="Calibri" w:cs="Arial"/>
          <w:sz w:val="22"/>
          <w:szCs w:val="22"/>
        </w:rPr>
        <w:t>v</w:t>
      </w:r>
      <w:r w:rsidR="001A39E9" w:rsidRPr="0031168C">
        <w:rPr>
          <w:rFonts w:ascii="Calibri" w:hAnsi="Calibri" w:cs="Arial"/>
          <w:sz w:val="22"/>
          <w:szCs w:val="22"/>
        </w:rPr>
        <w:t>ěrnostního programu</w:t>
      </w:r>
      <w:r w:rsidRPr="0031168C">
        <w:rPr>
          <w:rFonts w:ascii="Calibri" w:hAnsi="Calibri" w:cs="Arial"/>
          <w:sz w:val="22"/>
          <w:szCs w:val="22"/>
        </w:rPr>
        <w:t>.</w:t>
      </w:r>
    </w:p>
    <w:p w:rsidR="00D1678E" w:rsidRPr="0031168C" w:rsidRDefault="00D1678E" w:rsidP="00EB0889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074F9" w:rsidRPr="0031168C" w:rsidRDefault="00E074F9" w:rsidP="00EB0889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1959AB" w:rsidRPr="009E2D27" w:rsidRDefault="001959AB" w:rsidP="001959AB">
      <w:pPr>
        <w:pStyle w:val="Nadpis1"/>
      </w:pPr>
      <w:r>
        <w:lastRenderedPageBreak/>
        <w:br/>
      </w:r>
      <w:r w:rsidR="009A451B" w:rsidRPr="00CB38FC">
        <w:t>Předpoklady pro připojení a p</w:t>
      </w:r>
      <w:r w:rsidRPr="00CB38FC">
        <w:t>oplatek</w:t>
      </w:r>
      <w:r w:rsidRPr="009E2D27">
        <w:t xml:space="preserve"> za připojení do </w:t>
      </w:r>
      <w:r w:rsidR="00E30B66">
        <w:t>v</w:t>
      </w:r>
      <w:r w:rsidRPr="009E2D27">
        <w:t>ěrnostního programu</w:t>
      </w:r>
    </w:p>
    <w:p w:rsidR="00DB3AE8" w:rsidRDefault="00DB3AE8" w:rsidP="009E2D27">
      <w:pPr>
        <w:pStyle w:val="1"/>
        <w:numPr>
          <w:ilvl w:val="0"/>
          <w:numId w:val="0"/>
        </w:numPr>
        <w:ind w:left="426"/>
      </w:pPr>
    </w:p>
    <w:p w:rsidR="00DB3AE8" w:rsidRDefault="00DB3AE8" w:rsidP="00DB3AE8">
      <w:pPr>
        <w:pStyle w:val="1"/>
        <w:numPr>
          <w:ilvl w:val="0"/>
          <w:numId w:val="29"/>
        </w:numPr>
        <w:tabs>
          <w:tab w:val="clear" w:pos="720"/>
        </w:tabs>
        <w:ind w:left="426" w:hanging="426"/>
      </w:pPr>
      <w:r>
        <w:t>K</w:t>
      </w:r>
      <w:r w:rsidR="00C8169F">
        <w:t> </w:t>
      </w:r>
      <w:r>
        <w:t>z</w:t>
      </w:r>
      <w:r w:rsidR="00C8169F">
        <w:t>apojení památky do věrnostního programu je nutné, aby pokladna památky byla vybavena potřebným softwarem pro načítání klíčů a evidenci nároku na volný vstup. Vybavení poklad</w:t>
      </w:r>
      <w:r w:rsidR="00E30B66">
        <w:t>n</w:t>
      </w:r>
      <w:r w:rsidR="00C8169F">
        <w:t>y softwarem zajišťuje NPÚ prostřednictvím svého dodavatele na základě objednávky partnera. Náklady partnera na vybavení pokladny potřebným softwarem od dodavatele nepřesáhnou cenu 5.000 Kč bez DPH (slovy: pěttisíc korun českých). NPÚ předá partnerovi podmínky pro akceptaci objednávky na vybavení pokladny potřebným softwarem.</w:t>
      </w:r>
    </w:p>
    <w:p w:rsidR="00C8169F" w:rsidRDefault="00C8169F" w:rsidP="00C8169F">
      <w:pPr>
        <w:pStyle w:val="1"/>
        <w:numPr>
          <w:ilvl w:val="0"/>
          <w:numId w:val="29"/>
        </w:numPr>
        <w:tabs>
          <w:tab w:val="clear" w:pos="720"/>
        </w:tabs>
        <w:ind w:left="426" w:hanging="426"/>
      </w:pPr>
      <w:r>
        <w:t xml:space="preserve">K zapojení památky do věrnostního programu je nutné, aby </w:t>
      </w:r>
      <w:r w:rsidR="00E30B66">
        <w:t xml:space="preserve">památka měla zhotovenu webovou prezentaci na </w:t>
      </w:r>
      <w:hyperlink r:id="rId9" w:history="1">
        <w:r w:rsidR="00E30B66" w:rsidRPr="005C02AE">
          <w:rPr>
            <w:rStyle w:val="Hypertextovodkaz"/>
          </w:rPr>
          <w:t>www.klickpamatkam.cz</w:t>
        </w:r>
      </w:hyperlink>
      <w:r>
        <w:t xml:space="preserve">. </w:t>
      </w:r>
      <w:r w:rsidR="00E30B66">
        <w:t xml:space="preserve">Zhotovení webové prezentace památky zajišťuje NPÚ prostřednictvím svého dodavatele na základě objednávky partnera a dle jím poskytnutých podkladů. </w:t>
      </w:r>
      <w:r>
        <w:t xml:space="preserve">Náklady partnera na </w:t>
      </w:r>
      <w:r w:rsidR="00E30B66">
        <w:t xml:space="preserve">zhotovení webové prezentace památky </w:t>
      </w:r>
      <w:r>
        <w:t xml:space="preserve">od dodavatele nepřesáhnou cenu </w:t>
      </w:r>
      <w:r w:rsidR="00E30B66">
        <w:t>6</w:t>
      </w:r>
      <w:r>
        <w:t>.</w:t>
      </w:r>
      <w:r w:rsidR="00E30B66">
        <w:t>6</w:t>
      </w:r>
      <w:r>
        <w:t xml:space="preserve">00 Kč bez DPH (slovy: </w:t>
      </w:r>
      <w:r w:rsidR="00E30B66">
        <w:t>šesttisícšestset</w:t>
      </w:r>
      <w:r>
        <w:t xml:space="preserve"> korun českých). NPÚ předá partnerovi podmínky pro akceptaci objednávky na </w:t>
      </w:r>
      <w:r w:rsidR="00E30B66">
        <w:t>zhotovení webové prezentace</w:t>
      </w:r>
      <w:r>
        <w:t>.</w:t>
      </w:r>
    </w:p>
    <w:p w:rsidR="00D1678E" w:rsidRPr="0031168C" w:rsidRDefault="00D1678E" w:rsidP="00D1678E">
      <w:pPr>
        <w:jc w:val="both"/>
        <w:rPr>
          <w:rFonts w:ascii="Calibri" w:hAnsi="Calibri" w:cs="Arial"/>
          <w:sz w:val="22"/>
          <w:szCs w:val="22"/>
        </w:rPr>
      </w:pPr>
    </w:p>
    <w:p w:rsidR="00286460" w:rsidRPr="0031168C" w:rsidRDefault="00286460" w:rsidP="00286460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286460" w:rsidRDefault="00286460" w:rsidP="00286460">
      <w:pPr>
        <w:pStyle w:val="Nadpis1"/>
      </w:pPr>
      <w:r>
        <w:br/>
      </w:r>
      <w:r w:rsidR="001959AB">
        <w:t>Partnerský poplatek</w:t>
      </w:r>
      <w:r>
        <w:t>, jeho splatnost a způsob úhrady</w:t>
      </w:r>
    </w:p>
    <w:p w:rsidR="00FA291C" w:rsidRPr="00FA291C" w:rsidRDefault="00FA291C" w:rsidP="00FA291C">
      <w:pPr>
        <w:rPr>
          <w:lang w:eastAsia="ar-SA"/>
        </w:rPr>
      </w:pPr>
    </w:p>
    <w:p w:rsidR="00275229" w:rsidRDefault="00275229" w:rsidP="009E2D27">
      <w:pPr>
        <w:pStyle w:val="1"/>
        <w:numPr>
          <w:ilvl w:val="0"/>
          <w:numId w:val="37"/>
        </w:numPr>
        <w:tabs>
          <w:tab w:val="clear" w:pos="720"/>
        </w:tabs>
        <w:ind w:left="426"/>
      </w:pPr>
      <w:r>
        <w:t>Partner si zvolil variantu partnerského balíčku:</w:t>
      </w:r>
      <w:r w:rsidRPr="00CE51FB">
        <w:t>___</w:t>
      </w:r>
      <w:r w:rsidR="00CE51FB">
        <w:rPr>
          <w:lang w:val="cs-CZ"/>
        </w:rPr>
        <w:t>MINIMUM</w:t>
      </w:r>
      <w:r w:rsidRPr="00CE51FB">
        <w:t>_______.</w:t>
      </w:r>
    </w:p>
    <w:p w:rsidR="00286460" w:rsidRDefault="00286460" w:rsidP="009E2D27">
      <w:pPr>
        <w:pStyle w:val="1"/>
        <w:numPr>
          <w:ilvl w:val="0"/>
          <w:numId w:val="37"/>
        </w:numPr>
        <w:tabs>
          <w:tab w:val="clear" w:pos="720"/>
        </w:tabs>
        <w:ind w:left="426"/>
      </w:pPr>
      <w:r>
        <w:t xml:space="preserve">Partner se zavazuje hradit NPÚ partnerský poplatek ve výši </w:t>
      </w:r>
      <w:r w:rsidR="00275229">
        <w:t>uvedené v příloze č. 1 u příslušného partnerského balíčku za jednu zapojenou památku za jeden kalendářní rok</w:t>
      </w:r>
      <w:r>
        <w:t xml:space="preserve"> (dále jen „</w:t>
      </w:r>
      <w:r w:rsidR="00275229">
        <w:t>p</w:t>
      </w:r>
      <w:r>
        <w:t>artnerský poplatek“).</w:t>
      </w:r>
    </w:p>
    <w:p w:rsidR="00FA291C" w:rsidRDefault="00286460" w:rsidP="00FA291C">
      <w:pPr>
        <w:pStyle w:val="1"/>
        <w:numPr>
          <w:ilvl w:val="0"/>
          <w:numId w:val="29"/>
        </w:numPr>
        <w:tabs>
          <w:tab w:val="clear" w:pos="720"/>
        </w:tabs>
        <w:ind w:left="426" w:hanging="426"/>
      </w:pPr>
      <w:r>
        <w:t>Partne</w:t>
      </w:r>
      <w:r w:rsidR="007663D8">
        <w:t xml:space="preserve">rský poplatek je splatný </w:t>
      </w:r>
      <w:r w:rsidR="00FA291C">
        <w:t xml:space="preserve">jednou ročně na základě faktury NPÚ </w:t>
      </w:r>
      <w:r w:rsidR="00FA291C" w:rsidRPr="00FA291C">
        <w:rPr>
          <w:rFonts w:cs="Calibri"/>
          <w:color w:val="000000"/>
        </w:rPr>
        <w:t xml:space="preserve">doručené </w:t>
      </w:r>
      <w:r w:rsidR="00275229">
        <w:rPr>
          <w:rFonts w:cs="Calibri"/>
          <w:color w:val="000000"/>
        </w:rPr>
        <w:t>partnerovi</w:t>
      </w:r>
      <w:r w:rsidR="00FA291C" w:rsidRPr="00FA291C">
        <w:rPr>
          <w:rFonts w:cs="Calibri"/>
          <w:color w:val="000000"/>
        </w:rPr>
        <w:t xml:space="preserve"> a dle splatnosti uvedené na faktuře.</w:t>
      </w:r>
    </w:p>
    <w:p w:rsidR="006435D1" w:rsidRDefault="00FA291C" w:rsidP="00F7642D">
      <w:pPr>
        <w:pStyle w:val="1"/>
        <w:numPr>
          <w:ilvl w:val="0"/>
          <w:numId w:val="29"/>
        </w:numPr>
        <w:tabs>
          <w:tab w:val="clear" w:pos="720"/>
        </w:tabs>
        <w:ind w:left="426" w:hanging="426"/>
      </w:pPr>
      <w:r>
        <w:t xml:space="preserve">V případě ukončení této smlouvy před koncem kalendářního roku se </w:t>
      </w:r>
      <w:r w:rsidR="00C8169F">
        <w:t>p</w:t>
      </w:r>
      <w:r>
        <w:t xml:space="preserve">artnerský poplatek nevrací. To neplatí v případě ukončení smlouvy před koncem kalendářního roku z důvodů skončení </w:t>
      </w:r>
      <w:r w:rsidR="00C8169F">
        <w:t>v</w:t>
      </w:r>
      <w:r>
        <w:t xml:space="preserve">ěrnostního programu nebo výpovědi smlouvy ze strany NPÚ. V případě </w:t>
      </w:r>
      <w:r w:rsidR="00AB1795">
        <w:t xml:space="preserve">ukončení smlouvy </w:t>
      </w:r>
      <w:r>
        <w:t xml:space="preserve">dle věty předchozí se </w:t>
      </w:r>
      <w:r w:rsidR="00C8169F">
        <w:t>p</w:t>
      </w:r>
      <w:r>
        <w:t xml:space="preserve">artnerský poplatek vypořádá poměrně dle </w:t>
      </w:r>
      <w:r w:rsidR="00AB1795">
        <w:t xml:space="preserve">počtu započatých kalendářních měsíců. NPÚ se zavazuje vrátit poměrnou část </w:t>
      </w:r>
      <w:r w:rsidR="00C8169F">
        <w:t>p</w:t>
      </w:r>
      <w:r w:rsidR="00AB1795">
        <w:t xml:space="preserve">artnerského poplatku na základě písemné výzvy </w:t>
      </w:r>
      <w:r w:rsidR="00C8169F">
        <w:t>p</w:t>
      </w:r>
      <w:r w:rsidR="00AB1795">
        <w:t>artnera.</w:t>
      </w:r>
    </w:p>
    <w:p w:rsidR="00E074F9" w:rsidRPr="0031168C" w:rsidRDefault="00E074F9" w:rsidP="00D1678E">
      <w:pPr>
        <w:jc w:val="both"/>
        <w:rPr>
          <w:rFonts w:ascii="Calibri" w:hAnsi="Calibri" w:cs="Arial"/>
          <w:sz w:val="22"/>
          <w:szCs w:val="22"/>
        </w:rPr>
      </w:pPr>
    </w:p>
    <w:p w:rsidR="00D1678E" w:rsidRPr="0031168C" w:rsidRDefault="001260A5" w:rsidP="001260A5">
      <w:pPr>
        <w:pStyle w:val="Nadpis1"/>
      </w:pPr>
      <w:r>
        <w:br/>
      </w:r>
      <w:r w:rsidR="00D1678E" w:rsidRPr="0031168C">
        <w:t xml:space="preserve">Práva a povinnosti </w:t>
      </w:r>
      <w:r w:rsidR="0021653B" w:rsidRPr="0031168C">
        <w:t>NPÚ</w:t>
      </w:r>
    </w:p>
    <w:p w:rsidR="007E12FB" w:rsidRPr="0031168C" w:rsidRDefault="00397210" w:rsidP="00397210">
      <w:pPr>
        <w:tabs>
          <w:tab w:val="left" w:pos="5930"/>
        </w:tabs>
        <w:rPr>
          <w:rFonts w:ascii="Calibri" w:hAnsi="Calibri"/>
          <w:sz w:val="22"/>
          <w:szCs w:val="22"/>
          <w:lang w:eastAsia="ar-SA"/>
        </w:rPr>
      </w:pPr>
      <w:r w:rsidRPr="0031168C">
        <w:rPr>
          <w:rFonts w:ascii="Calibri" w:hAnsi="Calibri"/>
          <w:sz w:val="22"/>
          <w:szCs w:val="22"/>
          <w:lang w:eastAsia="ar-SA"/>
        </w:rPr>
        <w:tab/>
      </w:r>
    </w:p>
    <w:p w:rsidR="00AB1795" w:rsidRDefault="00AB1795" w:rsidP="00AB1795">
      <w:pPr>
        <w:pStyle w:val="1"/>
        <w:numPr>
          <w:ilvl w:val="0"/>
          <w:numId w:val="31"/>
        </w:numPr>
        <w:tabs>
          <w:tab w:val="clear" w:pos="720"/>
        </w:tabs>
        <w:ind w:left="426"/>
      </w:pPr>
      <w:r>
        <w:t>NPÚ je povinen zajistit:</w:t>
      </w:r>
    </w:p>
    <w:p w:rsidR="00AB1795" w:rsidRDefault="00AB1795" w:rsidP="00AB1795">
      <w:pPr>
        <w:pStyle w:val="1"/>
        <w:numPr>
          <w:ilvl w:val="1"/>
          <w:numId w:val="31"/>
        </w:numPr>
      </w:pPr>
      <w:r>
        <w:t xml:space="preserve">provoz a správu prezentace </w:t>
      </w:r>
      <w:r w:rsidR="00E30B66">
        <w:t>p</w:t>
      </w:r>
      <w:r>
        <w:t xml:space="preserve">amátky na webové stránce </w:t>
      </w:r>
      <w:hyperlink r:id="rId10" w:history="1">
        <w:r w:rsidRPr="004F5D42">
          <w:rPr>
            <w:rStyle w:val="Hypertextovodkaz"/>
          </w:rPr>
          <w:t>www.klickpamatkam.cz</w:t>
        </w:r>
      </w:hyperlink>
      <w:r>
        <w:t xml:space="preserve"> a přidružené mobilní aplikaci po celou dobu trvání této smlouvy dle podkladů potřebných pro prezentaci dodaných </w:t>
      </w:r>
      <w:r w:rsidR="00E30B66">
        <w:t>p</w:t>
      </w:r>
      <w:r>
        <w:t>artnere</w:t>
      </w:r>
      <w:r w:rsidR="000941B5">
        <w:t>m na technickou podporu NPÚ</w:t>
      </w:r>
      <w:r w:rsidR="009A451B">
        <w:t>,</w:t>
      </w:r>
    </w:p>
    <w:p w:rsidR="00AB1795" w:rsidRDefault="00AB1795" w:rsidP="00AB1795">
      <w:pPr>
        <w:pStyle w:val="1"/>
        <w:numPr>
          <w:ilvl w:val="1"/>
          <w:numId w:val="31"/>
        </w:numPr>
      </w:pPr>
      <w:r>
        <w:t xml:space="preserve">provoz zákaznické podpory pro účastníky </w:t>
      </w:r>
      <w:r w:rsidR="00E30B66">
        <w:t>v</w:t>
      </w:r>
      <w:r>
        <w:t>ěrnostního programu</w:t>
      </w:r>
      <w:r w:rsidR="009A451B">
        <w:t xml:space="preserve"> dle podmínek stanovených NPÚ</w:t>
      </w:r>
      <w:r>
        <w:t xml:space="preserve">. Kontakty na zákaznickou podporu jsou uvedeny na webové stránce </w:t>
      </w:r>
      <w:hyperlink r:id="rId11" w:history="1">
        <w:r w:rsidRPr="004F5D42">
          <w:rPr>
            <w:rStyle w:val="Hypertextovodkaz"/>
          </w:rPr>
          <w:t>www.klickpamatkam.cz</w:t>
        </w:r>
      </w:hyperlink>
      <w:r w:rsidR="009A451B">
        <w:t>,</w:t>
      </w:r>
    </w:p>
    <w:p w:rsidR="00AB1795" w:rsidRPr="00C4606E" w:rsidRDefault="000941B5" w:rsidP="00AB1795">
      <w:pPr>
        <w:pStyle w:val="1"/>
        <w:numPr>
          <w:ilvl w:val="1"/>
          <w:numId w:val="31"/>
        </w:numPr>
      </w:pPr>
      <w:r>
        <w:t xml:space="preserve">provoz technické podpory pro </w:t>
      </w:r>
      <w:r w:rsidR="00E30B66">
        <w:t>p</w:t>
      </w:r>
      <w:r>
        <w:t>artnera</w:t>
      </w:r>
      <w:r w:rsidR="009A451B" w:rsidRPr="009A451B">
        <w:t xml:space="preserve"> </w:t>
      </w:r>
      <w:r w:rsidR="009A451B">
        <w:t>dle podmínek stanovených NPÚ</w:t>
      </w:r>
      <w:r>
        <w:t xml:space="preserve">. </w:t>
      </w:r>
      <w:r w:rsidRPr="00C4606E">
        <w:t xml:space="preserve">Kontakty na technickou podporu </w:t>
      </w:r>
      <w:r w:rsidRPr="009E2D27">
        <w:t xml:space="preserve">jsou </w:t>
      </w:r>
      <w:r w:rsidR="00E30B66" w:rsidRPr="009E2D27">
        <w:t>shodné</w:t>
      </w:r>
      <w:r w:rsidR="00C4606E" w:rsidRPr="009E2D27">
        <w:t xml:space="preserve"> s kontakty na zákaznickou podporu. </w:t>
      </w:r>
    </w:p>
    <w:p w:rsidR="000941B5" w:rsidRDefault="000941B5" w:rsidP="000941B5">
      <w:pPr>
        <w:pStyle w:val="1"/>
        <w:numPr>
          <w:ilvl w:val="0"/>
          <w:numId w:val="31"/>
        </w:numPr>
        <w:tabs>
          <w:tab w:val="clear" w:pos="720"/>
        </w:tabs>
        <w:ind w:left="426"/>
      </w:pPr>
      <w:r>
        <w:t xml:space="preserve">NPÚ je povinen do konce března daného kalendářní roku dodat </w:t>
      </w:r>
      <w:r w:rsidR="00C4606E">
        <w:t>p</w:t>
      </w:r>
      <w:r>
        <w:t>artnerovi:</w:t>
      </w:r>
    </w:p>
    <w:p w:rsidR="000941B5" w:rsidRDefault="000941B5" w:rsidP="000941B5">
      <w:pPr>
        <w:pStyle w:val="1"/>
        <w:numPr>
          <w:ilvl w:val="1"/>
          <w:numId w:val="31"/>
        </w:numPr>
      </w:pPr>
      <w:r>
        <w:t>aktuální</w:t>
      </w:r>
      <w:r w:rsidR="00DB3AE8">
        <w:t xml:space="preserve"> </w:t>
      </w:r>
      <w:r>
        <w:t>papírov</w:t>
      </w:r>
      <w:r w:rsidR="00DB3AE8">
        <w:t>é</w:t>
      </w:r>
      <w:r>
        <w:t xml:space="preserve"> věrnostní pas</w:t>
      </w:r>
      <w:r w:rsidR="00DB3AE8">
        <w:t>y</w:t>
      </w:r>
      <w:r>
        <w:t xml:space="preserve"> opatřen</w:t>
      </w:r>
      <w:r w:rsidR="00C4606E">
        <w:t>é</w:t>
      </w:r>
      <w:r>
        <w:t xml:space="preserve"> unikátním QR kódem určen</w:t>
      </w:r>
      <w:r w:rsidR="00C4606E">
        <w:t>é</w:t>
      </w:r>
      <w:r>
        <w:t xml:space="preserve"> pro účastníky </w:t>
      </w:r>
      <w:r w:rsidR="00DB3AE8">
        <w:t>v</w:t>
      </w:r>
      <w:r>
        <w:t>ěrnostního programu</w:t>
      </w:r>
      <w:r w:rsidR="00DB3AE8">
        <w:t>.</w:t>
      </w:r>
    </w:p>
    <w:p w:rsidR="000941B5" w:rsidRDefault="000941B5" w:rsidP="000941B5">
      <w:pPr>
        <w:pStyle w:val="1"/>
        <w:numPr>
          <w:ilvl w:val="1"/>
          <w:numId w:val="31"/>
        </w:numPr>
      </w:pPr>
      <w:r>
        <w:lastRenderedPageBreak/>
        <w:t>skládací map</w:t>
      </w:r>
      <w:r w:rsidR="00DB3AE8">
        <w:t>y</w:t>
      </w:r>
      <w:r w:rsidR="00155CBB">
        <w:t>, kter</w:t>
      </w:r>
      <w:r w:rsidR="00DB3AE8">
        <w:t>é</w:t>
      </w:r>
      <w:r w:rsidR="00155CBB">
        <w:t xml:space="preserve"> bud</w:t>
      </w:r>
      <w:r w:rsidR="00DB3AE8">
        <w:t>ou</w:t>
      </w:r>
      <w:r w:rsidR="00155CBB">
        <w:t xml:space="preserve"> obsahovat seznam všech </w:t>
      </w:r>
      <w:r w:rsidR="00DB3AE8">
        <w:t>p</w:t>
      </w:r>
      <w:r w:rsidR="00155CBB">
        <w:t xml:space="preserve">artnerů zapojených v daném kalendářním roce do </w:t>
      </w:r>
      <w:r w:rsidR="00C4606E">
        <w:t>v</w:t>
      </w:r>
      <w:r w:rsidR="00155CBB">
        <w:t>ěrnostního programu,</w:t>
      </w:r>
    </w:p>
    <w:p w:rsidR="00C4606E" w:rsidRDefault="00155CBB" w:rsidP="001959AB">
      <w:pPr>
        <w:pStyle w:val="1"/>
        <w:numPr>
          <w:ilvl w:val="1"/>
          <w:numId w:val="31"/>
        </w:numPr>
      </w:pPr>
      <w:r>
        <w:t xml:space="preserve">2 samolepky určené pro označení místa na </w:t>
      </w:r>
      <w:r w:rsidR="00DB3AE8">
        <w:t>p</w:t>
      </w:r>
      <w:r>
        <w:t xml:space="preserve">amátce, kde lze získat klíč do </w:t>
      </w:r>
      <w:r w:rsidR="00C4606E">
        <w:t>v</w:t>
      </w:r>
      <w:r>
        <w:t>ěrnostního programu v</w:t>
      </w:r>
      <w:r w:rsidR="001D3EDA">
        <w:t> </w:t>
      </w:r>
      <w:r>
        <w:t>souladu</w:t>
      </w:r>
      <w:r w:rsidR="001D3EDA">
        <w:rPr>
          <w:lang w:val="cs-CZ"/>
        </w:rPr>
        <w:t xml:space="preserve"> s</w:t>
      </w:r>
      <w:r>
        <w:t xml:space="preserve"> </w:t>
      </w:r>
      <w:r w:rsidR="001959AB">
        <w:t>jeho pravidly</w:t>
      </w:r>
      <w:r w:rsidR="00C4606E">
        <w:t>,</w:t>
      </w:r>
    </w:p>
    <w:p w:rsidR="00C4606E" w:rsidRDefault="00C4606E" w:rsidP="001959AB">
      <w:pPr>
        <w:pStyle w:val="1"/>
        <w:numPr>
          <w:ilvl w:val="1"/>
          <w:numId w:val="31"/>
        </w:numPr>
      </w:pPr>
      <w:r>
        <w:t>2 plakáty určené pro vyvěšení na veřejně přístupném místě na památce.</w:t>
      </w:r>
    </w:p>
    <w:p w:rsidR="00155CBB" w:rsidRDefault="00155CBB" w:rsidP="00155CBB">
      <w:pPr>
        <w:pStyle w:val="1"/>
        <w:numPr>
          <w:ilvl w:val="0"/>
          <w:numId w:val="0"/>
        </w:numPr>
        <w:ind w:left="1440"/>
      </w:pPr>
    </w:p>
    <w:p w:rsidR="00C4606E" w:rsidRDefault="00C4606E" w:rsidP="00155CBB">
      <w:pPr>
        <w:pStyle w:val="1"/>
        <w:numPr>
          <w:ilvl w:val="0"/>
          <w:numId w:val="0"/>
        </w:numPr>
        <w:ind w:left="1440"/>
      </w:pPr>
      <w:r>
        <w:t>Minimální počty aktuálních papírových věrnostních pasů a skládacích map, které je NPÚ povinen dodat partnerovi dle tohoto odstavce, jsou uvedeny v příloze č. </w:t>
      </w:r>
      <w:r w:rsidR="009A451B">
        <w:t xml:space="preserve">1 </w:t>
      </w:r>
      <w:r>
        <w:t>u příslušné varianty partnerského balíčku</w:t>
      </w:r>
    </w:p>
    <w:p w:rsidR="00C4606E" w:rsidRDefault="00C4606E" w:rsidP="00155CBB">
      <w:pPr>
        <w:pStyle w:val="1"/>
        <w:numPr>
          <w:ilvl w:val="0"/>
          <w:numId w:val="0"/>
        </w:numPr>
        <w:ind w:left="1440"/>
      </w:pPr>
    </w:p>
    <w:p w:rsidR="00155CBB" w:rsidRDefault="00155CBB" w:rsidP="00335AC8">
      <w:pPr>
        <w:pStyle w:val="1"/>
        <w:numPr>
          <w:ilvl w:val="0"/>
          <w:numId w:val="0"/>
        </w:numPr>
        <w:ind w:left="1440"/>
      </w:pPr>
      <w:r>
        <w:t>Celková hodnota materiálů uvedených v tomto odstavci</w:t>
      </w:r>
      <w:r w:rsidR="007224BA">
        <w:t xml:space="preserve"> (dále jen „PR materiály Věrnostního programu“)</w:t>
      </w:r>
      <w:r>
        <w:t xml:space="preserve"> bude </w:t>
      </w:r>
      <w:r w:rsidR="00335AC8">
        <w:t>odpovídat finančního hodnotě uvedené v příloze č. 1</w:t>
      </w:r>
      <w:r w:rsidR="00940466">
        <w:t xml:space="preserve"> u </w:t>
      </w:r>
      <w:r w:rsidR="00335AC8">
        <w:t xml:space="preserve">příslušné varianty partnerského balíčku. Hodnota zahrnuje i dopravu </w:t>
      </w:r>
      <w:r>
        <w:t xml:space="preserve">těchto materiálů na </w:t>
      </w:r>
      <w:r w:rsidR="00335AC8">
        <w:t>p</w:t>
      </w:r>
      <w:r>
        <w:t>amátku. Celková hodnota bude stanovena poměrně dle částky, kterou zaplatí NPÚ dodavateli (dodavatelům) těchto materiálů.</w:t>
      </w:r>
    </w:p>
    <w:p w:rsidR="00C4606E" w:rsidRDefault="00C4606E" w:rsidP="00AB1795">
      <w:pPr>
        <w:pStyle w:val="1"/>
        <w:numPr>
          <w:ilvl w:val="0"/>
          <w:numId w:val="31"/>
        </w:numPr>
        <w:tabs>
          <w:tab w:val="clear" w:pos="720"/>
        </w:tabs>
        <w:ind w:left="426"/>
      </w:pPr>
      <w:r>
        <w:t>NPÚ se zavazuje dodat partnerovi do 30 dnů od uzavření této smlouvy oficiální razítko vyznačování klíčů do papírových pasů dle podmínek věrnostního programu.</w:t>
      </w:r>
    </w:p>
    <w:p w:rsidR="00155CBB" w:rsidRDefault="00155CBB" w:rsidP="00AB1795">
      <w:pPr>
        <w:pStyle w:val="1"/>
        <w:numPr>
          <w:ilvl w:val="0"/>
          <w:numId w:val="31"/>
        </w:numPr>
        <w:tabs>
          <w:tab w:val="clear" w:pos="720"/>
        </w:tabs>
        <w:ind w:left="426"/>
      </w:pPr>
      <w:r>
        <w:t xml:space="preserve">NPÚ se zavazuje informovat </w:t>
      </w:r>
      <w:r w:rsidR="00335AC8">
        <w:t>p</w:t>
      </w:r>
      <w:r>
        <w:t xml:space="preserve">artnery minimálně 1 ročně o možnosti objednání dalších </w:t>
      </w:r>
      <w:r w:rsidR="007224BA">
        <w:t xml:space="preserve">PR materiálů </w:t>
      </w:r>
      <w:r w:rsidR="00940466">
        <w:t>v</w:t>
      </w:r>
      <w:r w:rsidR="007224BA">
        <w:t>ěrnostního programu</w:t>
      </w:r>
      <w:r>
        <w:t xml:space="preserve">. Cena za </w:t>
      </w:r>
      <w:r w:rsidR="00335AC8">
        <w:t>p</w:t>
      </w:r>
      <w:r>
        <w:t xml:space="preserve">artnerem objednané další </w:t>
      </w:r>
      <w:r w:rsidR="007224BA">
        <w:t xml:space="preserve">PR </w:t>
      </w:r>
      <w:r>
        <w:t xml:space="preserve">materiály </w:t>
      </w:r>
      <w:r w:rsidR="00335AC8">
        <w:t>v</w:t>
      </w:r>
      <w:r>
        <w:t xml:space="preserve">ěrnostního programu </w:t>
      </w:r>
      <w:r w:rsidR="00940466">
        <w:t xml:space="preserve">včetně jejich dopravy na památku </w:t>
      </w:r>
      <w:r>
        <w:t>bude stanovena poměrně dle částky, kterou zaplatí NPÚ dodavateli (dodavatelům) těchto materiálů.</w:t>
      </w:r>
    </w:p>
    <w:p w:rsidR="00A428A1" w:rsidRDefault="00DF4C24" w:rsidP="00AB1795">
      <w:pPr>
        <w:pStyle w:val="1"/>
        <w:numPr>
          <w:ilvl w:val="0"/>
          <w:numId w:val="31"/>
        </w:numPr>
        <w:tabs>
          <w:tab w:val="clear" w:pos="720"/>
        </w:tabs>
        <w:ind w:left="426"/>
      </w:pPr>
      <w:r w:rsidRPr="0031168C">
        <w:t xml:space="preserve">NPÚ </w:t>
      </w:r>
      <w:r w:rsidR="00A428A1">
        <w:t>má právo s</w:t>
      </w:r>
      <w:r w:rsidR="00AB6E6D">
        <w:t xml:space="preserve">tanovit a </w:t>
      </w:r>
      <w:r w:rsidRPr="0031168C">
        <w:t xml:space="preserve">kdykoliv </w:t>
      </w:r>
      <w:r w:rsidR="0021653B" w:rsidRPr="0031168C">
        <w:t xml:space="preserve">jednostranně </w:t>
      </w:r>
      <w:r w:rsidRPr="0031168C">
        <w:t xml:space="preserve">měnit pravidla </w:t>
      </w:r>
      <w:r w:rsidR="00335AC8">
        <w:t>v</w:t>
      </w:r>
      <w:r w:rsidRPr="0031168C">
        <w:t>ěrnostního programu</w:t>
      </w:r>
      <w:r w:rsidR="00A428A1">
        <w:t>. A</w:t>
      </w:r>
      <w:r w:rsidR="00F155EB">
        <w:t xml:space="preserve">ktuální </w:t>
      </w:r>
      <w:r w:rsidR="00A428A1">
        <w:t xml:space="preserve">účinné </w:t>
      </w:r>
      <w:r w:rsidR="00F155EB">
        <w:t xml:space="preserve">znění pravidel </w:t>
      </w:r>
      <w:r w:rsidR="00335AC8">
        <w:t>v</w:t>
      </w:r>
      <w:r w:rsidR="00F155EB">
        <w:t xml:space="preserve">ěrnostního programu </w:t>
      </w:r>
      <w:r w:rsidR="00A428A1">
        <w:t>je dostupné</w:t>
      </w:r>
      <w:r w:rsidR="00F155EB">
        <w:t xml:space="preserve"> na webových stránkách </w:t>
      </w:r>
      <w:hyperlink r:id="rId12" w:history="1">
        <w:r w:rsidR="0024378A" w:rsidRPr="004F5D42">
          <w:rPr>
            <w:rStyle w:val="Hypertextovodkaz"/>
          </w:rPr>
          <w:t>www.klickpamatkam.cz</w:t>
        </w:r>
      </w:hyperlink>
      <w:r w:rsidR="00A428A1">
        <w:t>.</w:t>
      </w:r>
      <w:r w:rsidR="00F155EB">
        <w:t xml:space="preserve"> </w:t>
      </w:r>
      <w:r w:rsidR="00835BEB">
        <w:t xml:space="preserve">NPÚ informuje </w:t>
      </w:r>
      <w:r w:rsidR="00335AC8">
        <w:t>p</w:t>
      </w:r>
      <w:r w:rsidR="00835BEB">
        <w:t xml:space="preserve">artnera o každé změně pravidel </w:t>
      </w:r>
      <w:r w:rsidR="00335AC8">
        <w:t>v</w:t>
      </w:r>
      <w:r w:rsidR="00835BEB">
        <w:t xml:space="preserve">ěrnostního programu nejpozději před dnem účinnosti změny pravidel </w:t>
      </w:r>
      <w:r w:rsidR="00940466">
        <w:t>v</w:t>
      </w:r>
      <w:r w:rsidR="00835BEB">
        <w:t>ěrnostního programu.</w:t>
      </w:r>
    </w:p>
    <w:p w:rsidR="00AB6E6D" w:rsidRDefault="00AB6E6D" w:rsidP="00C86C4A">
      <w:pPr>
        <w:pStyle w:val="1"/>
      </w:pPr>
      <w:r>
        <w:t xml:space="preserve">NPÚ má právo </w:t>
      </w:r>
      <w:r w:rsidR="00940466">
        <w:t>v</w:t>
      </w:r>
      <w:r>
        <w:t>ěrnostní program jednostranně ukončit.</w:t>
      </w:r>
    </w:p>
    <w:p w:rsidR="00C70A2F" w:rsidRPr="0031168C" w:rsidRDefault="0024378A" w:rsidP="0080756A">
      <w:pPr>
        <w:pStyle w:val="1"/>
      </w:pPr>
      <w:r>
        <w:t>NPÚ z</w:t>
      </w:r>
      <w:r w:rsidR="00C70A2F" w:rsidRPr="0031168C">
        <w:t xml:space="preserve">ajistí pro </w:t>
      </w:r>
      <w:r w:rsidR="00940466">
        <w:t>p</w:t>
      </w:r>
      <w:r w:rsidR="00C70A2F" w:rsidRPr="0031168C">
        <w:t>artnera</w:t>
      </w:r>
      <w:r w:rsidR="00E21BC9" w:rsidRPr="0031168C">
        <w:t xml:space="preserve"> na základě jeho </w:t>
      </w:r>
      <w:r w:rsidR="004B76D6">
        <w:t>podkladů</w:t>
      </w:r>
      <w:r w:rsidR="007745F8">
        <w:t xml:space="preserve"> a po dohodě s ním</w:t>
      </w:r>
      <w:r w:rsidR="00C70A2F" w:rsidRPr="0031168C">
        <w:t xml:space="preserve"> </w:t>
      </w:r>
      <w:r w:rsidR="00E21BC9" w:rsidRPr="0031168C">
        <w:t xml:space="preserve">za úplatu webovou prezentaci </w:t>
      </w:r>
      <w:r w:rsidR="00940466">
        <w:t>p</w:t>
      </w:r>
      <w:r w:rsidR="006435D1">
        <w:t>amátky</w:t>
      </w:r>
      <w:r w:rsidR="00E21BC9" w:rsidRPr="0031168C">
        <w:t xml:space="preserve"> na webových stránkách </w:t>
      </w:r>
      <w:r w:rsidR="00275229">
        <w:t>v</w:t>
      </w:r>
      <w:r w:rsidR="00E21BC9" w:rsidRPr="0031168C">
        <w:t xml:space="preserve">ěrnostního programu </w:t>
      </w:r>
      <w:hyperlink r:id="rId13" w:history="1">
        <w:r>
          <w:rPr>
            <w:rStyle w:val="Hypertextovodkaz"/>
          </w:rPr>
          <w:t>www.klickpamatka</w:t>
        </w:r>
        <w:r w:rsidRPr="0031168C">
          <w:rPr>
            <w:rStyle w:val="Hypertextovodkaz"/>
          </w:rPr>
          <w:t>m.cz</w:t>
        </w:r>
      </w:hyperlink>
      <w:r w:rsidR="00D51B46">
        <w:t xml:space="preserve">, kterou bude dle pokynů </w:t>
      </w:r>
      <w:r w:rsidR="00940466">
        <w:t>p</w:t>
      </w:r>
      <w:r w:rsidR="00D51B46">
        <w:t>artnera aktualizovat</w:t>
      </w:r>
      <w:r w:rsidR="00E21BC9" w:rsidRPr="0031168C">
        <w:t>.</w:t>
      </w:r>
      <w:r w:rsidR="007745F8">
        <w:t xml:space="preserve"> </w:t>
      </w:r>
      <w:r w:rsidR="004B76D6">
        <w:t xml:space="preserve">Předané podklady pro vytvoření webové prezentace </w:t>
      </w:r>
      <w:r w:rsidR="00940466">
        <w:t>p</w:t>
      </w:r>
      <w:r w:rsidR="004B76D6">
        <w:t xml:space="preserve">amátky na </w:t>
      </w:r>
      <w:hyperlink r:id="rId14" w:history="1">
        <w:r w:rsidR="004B76D6">
          <w:rPr>
            <w:rStyle w:val="Hypertextovodkaz"/>
          </w:rPr>
          <w:t>www.klickpamatka</w:t>
        </w:r>
        <w:r w:rsidR="004B76D6" w:rsidRPr="0031168C">
          <w:rPr>
            <w:rStyle w:val="Hypertextovodkaz"/>
          </w:rPr>
          <w:t>m.cz</w:t>
        </w:r>
      </w:hyperlink>
      <w:r w:rsidR="004B76D6">
        <w:t xml:space="preserve"> </w:t>
      </w:r>
      <w:r w:rsidR="006435D1">
        <w:t xml:space="preserve">může NPÚ v odůvodněných případech odmítnout. </w:t>
      </w:r>
      <w:r w:rsidR="004B76D6">
        <w:t xml:space="preserve">NPÚ zajistí zveřejnění webové prezentace </w:t>
      </w:r>
      <w:r w:rsidR="00940466">
        <w:t>p</w:t>
      </w:r>
      <w:r w:rsidR="004B76D6">
        <w:t xml:space="preserve">amátky na </w:t>
      </w:r>
      <w:hyperlink r:id="rId15" w:history="1">
        <w:r w:rsidR="004B76D6">
          <w:rPr>
            <w:rStyle w:val="Hypertextovodkaz"/>
          </w:rPr>
          <w:t>www.klickpamatka</w:t>
        </w:r>
        <w:r w:rsidR="004B76D6" w:rsidRPr="0031168C">
          <w:rPr>
            <w:rStyle w:val="Hypertextovodkaz"/>
          </w:rPr>
          <w:t>m.cz</w:t>
        </w:r>
      </w:hyperlink>
      <w:r w:rsidR="004B76D6">
        <w:t xml:space="preserve"> nejpozději do 30 dní od před</w:t>
      </w:r>
      <w:r w:rsidR="00940466">
        <w:t>á</w:t>
      </w:r>
      <w:r w:rsidR="004B76D6">
        <w:t>ní kompletní</w:t>
      </w:r>
      <w:r w:rsidR="00940466">
        <w:t>ch</w:t>
      </w:r>
      <w:r w:rsidR="004B76D6">
        <w:t xml:space="preserve"> podkladů </w:t>
      </w:r>
      <w:r w:rsidR="00940466">
        <w:t>p</w:t>
      </w:r>
      <w:r w:rsidR="004B76D6">
        <w:t xml:space="preserve">artnerem. </w:t>
      </w:r>
      <w:r w:rsidR="006435D1">
        <w:t xml:space="preserve">Památka je oficiálně zařazena do </w:t>
      </w:r>
      <w:r w:rsidR="00940466">
        <w:t>v</w:t>
      </w:r>
      <w:r w:rsidR="006435D1">
        <w:t xml:space="preserve">ěrnostního programu až okamžikem zveřejnění webové prezentace </w:t>
      </w:r>
      <w:r w:rsidR="00550A12">
        <w:rPr>
          <w:lang w:val="cs-CZ"/>
        </w:rPr>
        <w:t>p</w:t>
      </w:r>
      <w:r w:rsidR="006435D1">
        <w:t xml:space="preserve">amátky na </w:t>
      </w:r>
      <w:hyperlink r:id="rId16" w:history="1">
        <w:r w:rsidR="006435D1">
          <w:rPr>
            <w:rStyle w:val="Hypertextovodkaz"/>
          </w:rPr>
          <w:t>www.klickpamatka</w:t>
        </w:r>
        <w:r w:rsidR="006435D1" w:rsidRPr="0031168C">
          <w:rPr>
            <w:rStyle w:val="Hypertextovodkaz"/>
          </w:rPr>
          <w:t>m.cz</w:t>
        </w:r>
      </w:hyperlink>
      <w:r w:rsidR="006435D1">
        <w:t xml:space="preserve"> a zároveň zprovozněním </w:t>
      </w:r>
      <w:r w:rsidR="00940466">
        <w:t xml:space="preserve">potřebného </w:t>
      </w:r>
      <w:r w:rsidR="006435D1">
        <w:t xml:space="preserve">softwaru na pokladně </w:t>
      </w:r>
      <w:r w:rsidR="00940466">
        <w:t>p</w:t>
      </w:r>
      <w:r w:rsidR="006435D1">
        <w:t>amátky dle následujícího odstavce.</w:t>
      </w:r>
    </w:p>
    <w:p w:rsidR="00444BEC" w:rsidRDefault="0024378A" w:rsidP="00C86C4A">
      <w:pPr>
        <w:pStyle w:val="1"/>
      </w:pPr>
      <w:r>
        <w:t>NPÚ z</w:t>
      </w:r>
      <w:r w:rsidR="009A30D2" w:rsidRPr="0031168C">
        <w:t xml:space="preserve">ajistí pro </w:t>
      </w:r>
      <w:r w:rsidR="009A451B">
        <w:t>p</w:t>
      </w:r>
      <w:r w:rsidR="009A30D2" w:rsidRPr="0031168C">
        <w:t xml:space="preserve">artnera za úplatu vybavení jeho pokladny on-line registračním softwarem umožňujícím </w:t>
      </w:r>
      <w:r>
        <w:t>při</w:t>
      </w:r>
      <w:r w:rsidR="009A30D2" w:rsidRPr="0031168C">
        <w:t>dělit návštěvníkovi k</w:t>
      </w:r>
      <w:r w:rsidR="00444BEC">
        <w:t xml:space="preserve">líč </w:t>
      </w:r>
      <w:r w:rsidR="009A30D2" w:rsidRPr="0031168C">
        <w:t xml:space="preserve">za návštěvu </w:t>
      </w:r>
      <w:r w:rsidR="00550A12">
        <w:rPr>
          <w:lang w:val="cs-CZ"/>
        </w:rPr>
        <w:t>p</w:t>
      </w:r>
      <w:r w:rsidR="00444BEC">
        <w:t>amátky</w:t>
      </w:r>
      <w:r w:rsidR="009A30D2" w:rsidRPr="0031168C">
        <w:t xml:space="preserve"> případně </w:t>
      </w:r>
      <w:r w:rsidR="00444BEC">
        <w:t xml:space="preserve">identifikovat nárok návštěvníky na vstup zdarma v souladu s pravidly </w:t>
      </w:r>
      <w:r w:rsidR="00550A12">
        <w:t>věrnostního</w:t>
      </w:r>
      <w:r w:rsidR="00444BEC">
        <w:t xml:space="preserve"> programu. NPÚ poskytne </w:t>
      </w:r>
      <w:r w:rsidR="009A451B">
        <w:t>p</w:t>
      </w:r>
      <w:r w:rsidR="00444BEC">
        <w:t>artnerovi technické podmínky, které musí splňovat pokladna, aby mohla být vybavena on-line registračním softwarem.</w:t>
      </w:r>
    </w:p>
    <w:p w:rsidR="00940466" w:rsidRDefault="00940466" w:rsidP="00C86C4A">
      <w:pPr>
        <w:pStyle w:val="1"/>
      </w:pPr>
      <w:r>
        <w:t xml:space="preserve">NPÚ zajistí partnerovi zveřejnění akce konané na památce na </w:t>
      </w:r>
      <w:hyperlink r:id="rId17" w:history="1">
        <w:r>
          <w:rPr>
            <w:rStyle w:val="Hypertextovodkaz"/>
          </w:rPr>
          <w:t>www.klickpamatka</w:t>
        </w:r>
        <w:r w:rsidRPr="0031168C">
          <w:rPr>
            <w:rStyle w:val="Hypertextovodkaz"/>
          </w:rPr>
          <w:t>m.cz</w:t>
        </w:r>
      </w:hyperlink>
      <w:r>
        <w:t xml:space="preserve"> dle informací zaslaných partnerem na technickou podporu</w:t>
      </w:r>
      <w:r w:rsidR="00550A12">
        <w:rPr>
          <w:lang w:val="cs-CZ"/>
        </w:rPr>
        <w:t>,</w:t>
      </w:r>
      <w:r w:rsidR="004137D2">
        <w:t xml:space="preserve"> pokud akce svým </w:t>
      </w:r>
      <w:r w:rsidR="008613F9">
        <w:t>předmětem</w:t>
      </w:r>
      <w:r w:rsidR="004137D2">
        <w:t xml:space="preserve"> odpovídá účelu věrnostního programu</w:t>
      </w:r>
      <w:r>
        <w:t>.</w:t>
      </w:r>
    </w:p>
    <w:p w:rsidR="009942A7" w:rsidRDefault="009942A7" w:rsidP="00C86C4A">
      <w:pPr>
        <w:pStyle w:val="1"/>
      </w:pPr>
      <w:r>
        <w:t xml:space="preserve">NPÚ zajistí zveřejnění cizojazyčných mutací webové prezentace památky </w:t>
      </w:r>
      <w:hyperlink r:id="rId18" w:history="1">
        <w:r w:rsidRPr="004F5D42">
          <w:rPr>
            <w:rStyle w:val="Hypertextovodkaz"/>
          </w:rPr>
          <w:t>www.klickpamatkam.cz</w:t>
        </w:r>
      </w:hyperlink>
      <w:r>
        <w:t xml:space="preserve"> dle správných podkladů předaných partnerem, pokud je daná cizojazyčná mutace podporována webovou stránkou </w:t>
      </w:r>
      <w:hyperlink r:id="rId19" w:history="1">
        <w:r w:rsidRPr="004F5D42">
          <w:rPr>
            <w:rStyle w:val="Hypertextovodkaz"/>
          </w:rPr>
          <w:t>www.klickpamatkam.cz</w:t>
        </w:r>
      </w:hyperlink>
      <w:r>
        <w:t>.</w:t>
      </w:r>
    </w:p>
    <w:p w:rsidR="003516F9" w:rsidRPr="0031168C" w:rsidRDefault="003516F9" w:rsidP="001870F3">
      <w:pPr>
        <w:jc w:val="both"/>
        <w:rPr>
          <w:rFonts w:ascii="Calibri" w:hAnsi="Calibri" w:cs="Arial"/>
          <w:sz w:val="22"/>
          <w:szCs w:val="22"/>
        </w:rPr>
      </w:pPr>
    </w:p>
    <w:p w:rsidR="001D52B0" w:rsidRPr="0031168C" w:rsidRDefault="001D52B0" w:rsidP="001870F3">
      <w:pPr>
        <w:jc w:val="both"/>
        <w:rPr>
          <w:rFonts w:ascii="Calibri" w:hAnsi="Calibri" w:cs="Arial"/>
          <w:sz w:val="22"/>
          <w:szCs w:val="22"/>
        </w:rPr>
      </w:pPr>
    </w:p>
    <w:p w:rsidR="001D52B0" w:rsidRPr="0031168C" w:rsidRDefault="001260A5" w:rsidP="001260A5">
      <w:pPr>
        <w:pStyle w:val="Nadpis1"/>
      </w:pPr>
      <w:r>
        <w:lastRenderedPageBreak/>
        <w:br/>
      </w:r>
      <w:r w:rsidR="001D52B0" w:rsidRPr="0031168C">
        <w:t xml:space="preserve">Práva a povinnosti </w:t>
      </w:r>
      <w:r w:rsidR="009A451B">
        <w:t>p</w:t>
      </w:r>
      <w:r w:rsidR="001D52B0" w:rsidRPr="0031168C">
        <w:t>artnera</w:t>
      </w:r>
    </w:p>
    <w:p w:rsidR="002F5201" w:rsidRPr="0031168C" w:rsidRDefault="002F5201" w:rsidP="002F5201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444BEC" w:rsidRDefault="00274327" w:rsidP="0080756A">
      <w:pPr>
        <w:pStyle w:val="1"/>
        <w:numPr>
          <w:ilvl w:val="0"/>
          <w:numId w:val="36"/>
        </w:numPr>
        <w:tabs>
          <w:tab w:val="clear" w:pos="720"/>
        </w:tabs>
        <w:ind w:left="426" w:hanging="426"/>
      </w:pPr>
      <w:r>
        <w:t>Partner se zavazuje zejména předat NPÚ nezbytné podklady k</w:t>
      </w:r>
      <w:r w:rsidR="00444BEC">
        <w:t> </w:t>
      </w:r>
      <w:r>
        <w:t>vyt</w:t>
      </w:r>
      <w:r w:rsidR="007B7E5A">
        <w:t>v</w:t>
      </w:r>
      <w:r>
        <w:t>oření</w:t>
      </w:r>
      <w:r w:rsidR="00444BEC">
        <w:t xml:space="preserve"> webové </w:t>
      </w:r>
      <w:r>
        <w:t xml:space="preserve">prezentace </w:t>
      </w:r>
      <w:r w:rsidR="00151B26">
        <w:t>p</w:t>
      </w:r>
      <w:r w:rsidR="00444BEC">
        <w:t xml:space="preserve">amátky </w:t>
      </w:r>
      <w:r>
        <w:t xml:space="preserve">(texty, fotografie) a s tím spojená užívací práva. </w:t>
      </w:r>
    </w:p>
    <w:p w:rsidR="000E66A2" w:rsidRPr="0031168C" w:rsidRDefault="000E66A2" w:rsidP="006435D1">
      <w:pPr>
        <w:pStyle w:val="1"/>
      </w:pPr>
      <w:r w:rsidRPr="0031168C">
        <w:t>Partner se zavazuje vybavit svou pokladnu</w:t>
      </w:r>
      <w:r w:rsidR="004B76D6">
        <w:t xml:space="preserve"> kompatibilním</w:t>
      </w:r>
      <w:r w:rsidRPr="0031168C">
        <w:t xml:space="preserve"> načítacím hardwarem tzv. "čtečkou", která umožní načtení </w:t>
      </w:r>
      <w:r w:rsidR="00151B26">
        <w:t>klíče</w:t>
      </w:r>
      <w:r w:rsidR="00151B26" w:rsidRPr="0031168C">
        <w:t xml:space="preserve"> </w:t>
      </w:r>
      <w:r w:rsidR="00151B26">
        <w:t>v souladu s pravidly věrnostního programu.</w:t>
      </w:r>
      <w:r w:rsidR="00444BEC">
        <w:t xml:space="preserve"> NPÚ poskytne </w:t>
      </w:r>
      <w:r w:rsidR="00151B26">
        <w:t>p</w:t>
      </w:r>
      <w:r w:rsidR="00444BEC">
        <w:t>artnerovi technické požadavky klad</w:t>
      </w:r>
      <w:r w:rsidR="00151B26">
        <w:t>e</w:t>
      </w:r>
      <w:r w:rsidR="00444BEC">
        <w:t>né na kompatibilní čtečku.</w:t>
      </w:r>
    </w:p>
    <w:p w:rsidR="001A06C9" w:rsidRPr="0031168C" w:rsidRDefault="001A06C9" w:rsidP="006435D1">
      <w:pPr>
        <w:pStyle w:val="1"/>
      </w:pPr>
      <w:r w:rsidRPr="0031168C">
        <w:t xml:space="preserve">Partner je povinen </w:t>
      </w:r>
      <w:r w:rsidR="000A395A">
        <w:t xml:space="preserve">řádně </w:t>
      </w:r>
      <w:r w:rsidRPr="0031168C">
        <w:t>zaškolit své pracovníky</w:t>
      </w:r>
      <w:r w:rsidR="000A395A">
        <w:t xml:space="preserve"> a zajistit</w:t>
      </w:r>
      <w:r w:rsidRPr="0031168C">
        <w:t xml:space="preserve">, aby správně uplatňovali pravidla </w:t>
      </w:r>
      <w:r w:rsidR="00151B26">
        <w:t>v</w:t>
      </w:r>
      <w:r w:rsidRPr="0031168C">
        <w:t>ěrnostního programu</w:t>
      </w:r>
      <w:r w:rsidR="00151B26">
        <w:t xml:space="preserve"> v účinném znění</w:t>
      </w:r>
      <w:r w:rsidRPr="0031168C">
        <w:t xml:space="preserve">, </w:t>
      </w:r>
      <w:r w:rsidR="00151B26">
        <w:t>a</w:t>
      </w:r>
      <w:r w:rsidRPr="0031168C">
        <w:t xml:space="preserve"> aby :</w:t>
      </w:r>
    </w:p>
    <w:p w:rsidR="001A06C9" w:rsidRPr="0031168C" w:rsidRDefault="00151B26" w:rsidP="009E2D27">
      <w:pPr>
        <w:pStyle w:val="Odstavecseseznamem"/>
        <w:numPr>
          <w:ilvl w:val="0"/>
          <w:numId w:val="38"/>
        </w:numPr>
        <w:spacing w:after="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aktivně </w:t>
      </w:r>
      <w:r w:rsidR="001A06C9" w:rsidRPr="0031168C">
        <w:rPr>
          <w:rFonts w:cs="Arial"/>
        </w:rPr>
        <w:t>poskytovali</w:t>
      </w:r>
      <w:r w:rsidR="007B78E3" w:rsidRPr="0031168C">
        <w:rPr>
          <w:rFonts w:cs="Arial"/>
        </w:rPr>
        <w:t xml:space="preserve"> </w:t>
      </w:r>
      <w:r w:rsidR="001A06C9" w:rsidRPr="0031168C">
        <w:rPr>
          <w:rFonts w:cs="Arial"/>
        </w:rPr>
        <w:t>n</w:t>
      </w:r>
      <w:r w:rsidR="007B78E3" w:rsidRPr="0031168C">
        <w:rPr>
          <w:rFonts w:cs="Arial"/>
        </w:rPr>
        <w:t>ávštěvníkům</w:t>
      </w:r>
      <w:r w:rsidR="001A06C9" w:rsidRPr="0031168C">
        <w:rPr>
          <w:rFonts w:cs="Arial"/>
        </w:rPr>
        <w:t xml:space="preserve"> </w:t>
      </w:r>
      <w:r>
        <w:rPr>
          <w:rFonts w:cs="Arial"/>
        </w:rPr>
        <w:t>p</w:t>
      </w:r>
      <w:r w:rsidR="004B76D6">
        <w:rPr>
          <w:rFonts w:cs="Arial"/>
        </w:rPr>
        <w:t>amátky</w:t>
      </w:r>
      <w:r>
        <w:rPr>
          <w:rFonts w:cs="Arial"/>
        </w:rPr>
        <w:t xml:space="preserve"> </w:t>
      </w:r>
      <w:r w:rsidR="001A06C9" w:rsidRPr="0031168C">
        <w:rPr>
          <w:rFonts w:cs="Arial"/>
        </w:rPr>
        <w:t xml:space="preserve">informace o </w:t>
      </w:r>
      <w:r>
        <w:rPr>
          <w:rFonts w:cs="Arial"/>
        </w:rPr>
        <w:t>v</w:t>
      </w:r>
      <w:r w:rsidR="001A06C9" w:rsidRPr="0031168C">
        <w:rPr>
          <w:rFonts w:cs="Arial"/>
        </w:rPr>
        <w:t>ěrnostní</w:t>
      </w:r>
      <w:r>
        <w:rPr>
          <w:rFonts w:cs="Arial"/>
        </w:rPr>
        <w:t>m</w:t>
      </w:r>
      <w:r w:rsidR="001A06C9" w:rsidRPr="0031168C">
        <w:rPr>
          <w:rFonts w:cs="Arial"/>
        </w:rPr>
        <w:t xml:space="preserve"> programu,</w:t>
      </w:r>
    </w:p>
    <w:p w:rsidR="001A06C9" w:rsidRPr="0031168C" w:rsidRDefault="00151B26" w:rsidP="009E2D27">
      <w:pPr>
        <w:pStyle w:val="Odstavecseseznamem"/>
        <w:numPr>
          <w:ilvl w:val="0"/>
          <w:numId w:val="38"/>
        </w:numPr>
        <w:spacing w:after="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aktivně </w:t>
      </w:r>
      <w:r w:rsidR="001A06C9" w:rsidRPr="0031168C">
        <w:rPr>
          <w:rFonts w:cs="Arial"/>
        </w:rPr>
        <w:t xml:space="preserve">poskytovali návštěvníkům </w:t>
      </w:r>
      <w:r>
        <w:rPr>
          <w:rFonts w:cs="Arial"/>
        </w:rPr>
        <w:t>p</w:t>
      </w:r>
      <w:r w:rsidR="004B76D6">
        <w:rPr>
          <w:rFonts w:cs="Arial"/>
        </w:rPr>
        <w:t>amátky</w:t>
      </w:r>
      <w:r>
        <w:rPr>
          <w:rFonts w:cs="Arial"/>
        </w:rPr>
        <w:t xml:space="preserve"> </w:t>
      </w:r>
      <w:r w:rsidR="001A06C9" w:rsidRPr="0031168C">
        <w:rPr>
          <w:rFonts w:cs="Arial"/>
        </w:rPr>
        <w:t xml:space="preserve">nové papírové </w:t>
      </w:r>
      <w:r>
        <w:rPr>
          <w:rFonts w:cs="Arial"/>
        </w:rPr>
        <w:t>pasy</w:t>
      </w:r>
      <w:r w:rsidR="004137D2">
        <w:rPr>
          <w:rFonts w:cs="Arial"/>
        </w:rPr>
        <w:t>.</w:t>
      </w:r>
    </w:p>
    <w:p w:rsidR="007B78E3" w:rsidRPr="0031168C" w:rsidRDefault="00BD773E" w:rsidP="00444BEC">
      <w:pPr>
        <w:pStyle w:val="1"/>
      </w:pPr>
      <w:r w:rsidRPr="0031168C">
        <w:t xml:space="preserve">Partner je povinen zajistit, aby pokladna </w:t>
      </w:r>
      <w:r w:rsidR="00151B26">
        <w:t>p</w:t>
      </w:r>
      <w:r w:rsidR="00444BEC">
        <w:t>amátky vybavená potřebným vybavením dle této smlouvy</w:t>
      </w:r>
      <w:r w:rsidR="007B78E3" w:rsidRPr="0031168C">
        <w:t xml:space="preserve"> </w:t>
      </w:r>
      <w:r w:rsidRPr="0031168C">
        <w:t>byla označena</w:t>
      </w:r>
      <w:r w:rsidR="007B78E3" w:rsidRPr="0031168C">
        <w:t xml:space="preserve"> za tím účelem vyrobeným označením (samolepkou)</w:t>
      </w:r>
      <w:r w:rsidRPr="0031168C">
        <w:t xml:space="preserve"> dodaným NPÚ.</w:t>
      </w:r>
    </w:p>
    <w:p w:rsidR="00AB6E6D" w:rsidRPr="00AB6E6D" w:rsidRDefault="00AB6E6D" w:rsidP="00444BEC">
      <w:pPr>
        <w:pStyle w:val="1"/>
      </w:pPr>
      <w:r>
        <w:t xml:space="preserve">Partner odpovídá za správnost a aktuálnost podkladů předaných k prezentaci </w:t>
      </w:r>
      <w:r w:rsidR="00151B26">
        <w:t>p</w:t>
      </w:r>
      <w:r>
        <w:t xml:space="preserve">amátky na webové stránce </w:t>
      </w:r>
      <w:hyperlink r:id="rId20" w:history="1">
        <w:r w:rsidRPr="004F5D42">
          <w:rPr>
            <w:rStyle w:val="Hypertextovodkaz"/>
          </w:rPr>
          <w:t>www.klickpamatkam.cz</w:t>
        </w:r>
      </w:hyperlink>
      <w:r>
        <w:t xml:space="preserve"> a přidružené mobilní aplikaci včetně toho, že zveřejněním podkladům a jejich redakční a grafickou úpravou ze strany NPÚ pro potřeby zveřejnění nebude zasaženo do autorských a majetkových práv jiných osob. </w:t>
      </w:r>
      <w:r w:rsidR="00444BEC">
        <w:t>Partner předává poklady NPÚ prostřednictvím technické podpory.</w:t>
      </w:r>
    </w:p>
    <w:p w:rsidR="007224BA" w:rsidRPr="007224BA" w:rsidRDefault="007224BA" w:rsidP="00444BEC">
      <w:pPr>
        <w:pStyle w:val="1"/>
      </w:pPr>
      <w:r>
        <w:t xml:space="preserve">Partner se zavazuje </w:t>
      </w:r>
      <w:r w:rsidR="00AB6E6D">
        <w:t xml:space="preserve">předat jazykový překlad </w:t>
      </w:r>
      <w:r>
        <w:t xml:space="preserve">prezentace </w:t>
      </w:r>
      <w:r w:rsidR="00151B26">
        <w:t>p</w:t>
      </w:r>
      <w:r>
        <w:t xml:space="preserve">amátky </w:t>
      </w:r>
      <w:r w:rsidR="009942A7">
        <w:t xml:space="preserve">v </w:t>
      </w:r>
      <w:r w:rsidR="00180B39">
        <w:t>anglické</w:t>
      </w:r>
      <w:r w:rsidR="009942A7">
        <w:t>m jazyce nejpozději do 30 dnů po obdržení redakčně zkontrolovaných českých podkladů od NPÚ</w:t>
      </w:r>
      <w:r>
        <w:t>. Partner předá</w:t>
      </w:r>
      <w:r w:rsidR="009942A7">
        <w:t>vá</w:t>
      </w:r>
      <w:r>
        <w:t xml:space="preserve"> jazykov</w:t>
      </w:r>
      <w:r w:rsidR="00444BEC">
        <w:t>é</w:t>
      </w:r>
      <w:r>
        <w:t xml:space="preserve"> překlad</w:t>
      </w:r>
      <w:r w:rsidR="00444BEC">
        <w:t>y</w:t>
      </w:r>
      <w:r>
        <w:t xml:space="preserve"> na technickou podporu NPÚ</w:t>
      </w:r>
      <w:r w:rsidR="009942A7">
        <w:t>.</w:t>
      </w:r>
      <w:r>
        <w:t xml:space="preserve"> Partner odpovídá za jazykovou správnost překladů. Předchozí </w:t>
      </w:r>
      <w:r w:rsidR="009942A7">
        <w:t xml:space="preserve">odstavec </w:t>
      </w:r>
      <w:r>
        <w:t xml:space="preserve">o odpovědnosti </w:t>
      </w:r>
      <w:r w:rsidR="009942A7">
        <w:t>p</w:t>
      </w:r>
      <w:r>
        <w:t>artnera se použije obdobně i na jazykový překlad.</w:t>
      </w:r>
    </w:p>
    <w:p w:rsidR="007B78E3" w:rsidRPr="0031168C" w:rsidRDefault="000A395A" w:rsidP="00444BEC">
      <w:pPr>
        <w:pStyle w:val="1"/>
      </w:pPr>
      <w:r>
        <w:t>Partner je povinen s</w:t>
      </w:r>
      <w:r w:rsidR="00274327">
        <w:t xml:space="preserve"> dostatečným </w:t>
      </w:r>
      <w:r>
        <w:t>předstihem</w:t>
      </w:r>
      <w:r w:rsidR="00BD773E" w:rsidRPr="0031168C">
        <w:t xml:space="preserve"> informovat NPÚ o potřebě dodání pap</w:t>
      </w:r>
      <w:r>
        <w:t xml:space="preserve">írových </w:t>
      </w:r>
      <w:r w:rsidR="00444BEC">
        <w:t xml:space="preserve">věrnostních pasů </w:t>
      </w:r>
      <w:r>
        <w:t>či</w:t>
      </w:r>
      <w:r w:rsidR="00BD773E" w:rsidRPr="0031168C">
        <w:t xml:space="preserve"> marketingových a propagačních materiálů. </w:t>
      </w:r>
    </w:p>
    <w:p w:rsidR="00274327" w:rsidRDefault="00BD773E" w:rsidP="00444BEC">
      <w:pPr>
        <w:pStyle w:val="1"/>
      </w:pPr>
      <w:r w:rsidRPr="0031168C">
        <w:t>Partner v rámci svých možností zajistí</w:t>
      </w:r>
      <w:r w:rsidR="007B78E3" w:rsidRPr="0031168C">
        <w:t xml:space="preserve"> propagaci </w:t>
      </w:r>
      <w:r w:rsidR="009942A7">
        <w:t>v</w:t>
      </w:r>
      <w:r w:rsidR="00DF4C24" w:rsidRPr="0031168C">
        <w:t xml:space="preserve">ěrnostního </w:t>
      </w:r>
      <w:r w:rsidR="007B78E3" w:rsidRPr="0031168C">
        <w:t>programu</w:t>
      </w:r>
      <w:r w:rsidR="00DF4C24" w:rsidRPr="0031168C">
        <w:t xml:space="preserve"> </w:t>
      </w:r>
      <w:r w:rsidR="00003B86">
        <w:t xml:space="preserve">na </w:t>
      </w:r>
      <w:r w:rsidR="009942A7">
        <w:t>p</w:t>
      </w:r>
      <w:r w:rsidR="00003B86">
        <w:t xml:space="preserve">amátce </w:t>
      </w:r>
      <w:r w:rsidR="009A430E" w:rsidRPr="0031168C">
        <w:t xml:space="preserve">a </w:t>
      </w:r>
      <w:r w:rsidR="007B78E3" w:rsidRPr="0031168C">
        <w:t>v</w:t>
      </w:r>
      <w:r w:rsidR="009A430E" w:rsidRPr="0031168C">
        <w:t> jeho nejbližším okolí</w:t>
      </w:r>
      <w:r w:rsidR="007B7E5A">
        <w:t xml:space="preserve"> a na svých webových </w:t>
      </w:r>
      <w:r w:rsidR="00A11C49">
        <w:t xml:space="preserve">stránkách </w:t>
      </w:r>
      <w:r w:rsidR="007B7E5A">
        <w:t>či</w:t>
      </w:r>
      <w:r w:rsidR="002F0F92">
        <w:t xml:space="preserve"> </w:t>
      </w:r>
      <w:r w:rsidR="009942A7">
        <w:t>sociálních sítích</w:t>
      </w:r>
      <w:r w:rsidRPr="0031168C">
        <w:t>.</w:t>
      </w:r>
      <w:r w:rsidR="00003B86">
        <w:t xml:space="preserve"> </w:t>
      </w:r>
      <w:r w:rsidR="00A11C49">
        <w:t xml:space="preserve">Partner zveřejní na svých webových stránkách banner dodaný NPÚ s linkem na </w:t>
      </w:r>
      <w:hyperlink r:id="rId21" w:history="1">
        <w:r w:rsidR="00A11C49" w:rsidRPr="004F5D42">
          <w:rPr>
            <w:rStyle w:val="Hypertextovodkaz"/>
          </w:rPr>
          <w:t>www.klickpamatkam.cz</w:t>
        </w:r>
      </w:hyperlink>
      <w:r w:rsidR="00A11C49">
        <w:t>.</w:t>
      </w:r>
    </w:p>
    <w:p w:rsidR="00003B86" w:rsidRDefault="00003B86" w:rsidP="00444BEC">
      <w:pPr>
        <w:pStyle w:val="1"/>
      </w:pPr>
      <w:r>
        <w:t xml:space="preserve">Partner se zavazuje, že při propagaci </w:t>
      </w:r>
      <w:r w:rsidR="00A11C49">
        <w:t>v</w:t>
      </w:r>
      <w:r>
        <w:t xml:space="preserve">ěrnostního programu bude vždy uvádět logo </w:t>
      </w:r>
      <w:r w:rsidR="00A11C49">
        <w:t>NPÚ</w:t>
      </w:r>
      <w:r>
        <w:t xml:space="preserve"> a Klíče k památkám a to každé ve velikosti ne menší než logo </w:t>
      </w:r>
      <w:r w:rsidR="00A11C49">
        <w:t>p</w:t>
      </w:r>
      <w:r>
        <w:t>amátky.</w:t>
      </w:r>
    </w:p>
    <w:p w:rsidR="00940466" w:rsidRPr="00C76551" w:rsidRDefault="00940466" w:rsidP="00444BEC">
      <w:pPr>
        <w:pStyle w:val="1"/>
      </w:pPr>
      <w:r>
        <w:t>Partner se zavazuje do 30 dnů po ukončení této smlouvy předat NPÚ všechny zbývající materiály věrnostního programu (razítko, papírové pasy, samolepky, plakáty,…).</w:t>
      </w:r>
    </w:p>
    <w:p w:rsidR="001A5C60" w:rsidRPr="0031168C" w:rsidRDefault="00BD773E" w:rsidP="00444BEC">
      <w:pPr>
        <w:pStyle w:val="1"/>
      </w:pPr>
      <w:r w:rsidRPr="0031168C">
        <w:t xml:space="preserve">Partner se zavazuje </w:t>
      </w:r>
      <w:r w:rsidR="00272227" w:rsidRPr="0031168C">
        <w:t xml:space="preserve">naplňovat smysl a cíle </w:t>
      </w:r>
      <w:r w:rsidR="00F27811">
        <w:t>v</w:t>
      </w:r>
      <w:r w:rsidR="00272227" w:rsidRPr="0031168C">
        <w:t xml:space="preserve">ěrnostního programu </w:t>
      </w:r>
      <w:r w:rsidR="0091152F" w:rsidRPr="0031168C">
        <w:t xml:space="preserve">a </w:t>
      </w:r>
      <w:r w:rsidR="00272227" w:rsidRPr="0031168C">
        <w:t>p</w:t>
      </w:r>
      <w:r w:rsidR="001A5C60" w:rsidRPr="0031168C">
        <w:t>lnit ostatní práva a</w:t>
      </w:r>
      <w:r w:rsidR="00DB3AE8">
        <w:t> </w:t>
      </w:r>
      <w:r w:rsidR="001A5C60" w:rsidRPr="0031168C">
        <w:t xml:space="preserve">povinnosti pro něj vyplývající z podmínek </w:t>
      </w:r>
      <w:r w:rsidR="00F27811">
        <w:t>v</w:t>
      </w:r>
      <w:r w:rsidR="001A5C60" w:rsidRPr="0031168C">
        <w:t>ěrnostního programu</w:t>
      </w:r>
      <w:r w:rsidR="0091152F" w:rsidRPr="0031168C">
        <w:t>.</w:t>
      </w:r>
      <w:r w:rsidR="001A5C60" w:rsidRPr="0031168C">
        <w:t xml:space="preserve"> </w:t>
      </w:r>
    </w:p>
    <w:p w:rsidR="001A5C60" w:rsidRPr="0031168C" w:rsidRDefault="001A5C60" w:rsidP="00272227">
      <w:pPr>
        <w:pStyle w:val="Odstavecseseznamem"/>
        <w:spacing w:after="0" w:line="240" w:lineRule="auto"/>
        <w:contextualSpacing w:val="0"/>
        <w:jc w:val="both"/>
        <w:rPr>
          <w:rFonts w:cs="Arial"/>
        </w:rPr>
      </w:pPr>
    </w:p>
    <w:p w:rsidR="003516F9" w:rsidRPr="0031168C" w:rsidRDefault="003516F9" w:rsidP="003516F9">
      <w:pPr>
        <w:ind w:left="36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3516F9" w:rsidRDefault="001260A5" w:rsidP="001260A5">
      <w:pPr>
        <w:pStyle w:val="Nadpis1"/>
      </w:pPr>
      <w:r>
        <w:br/>
      </w:r>
      <w:r w:rsidR="0091152F" w:rsidRPr="0031168C">
        <w:t>Společná práva a povinnosti smluvních stran</w:t>
      </w:r>
    </w:p>
    <w:p w:rsidR="00AB6E6D" w:rsidRPr="00AB6E6D" w:rsidRDefault="00AB6E6D" w:rsidP="00AB6E6D">
      <w:pPr>
        <w:rPr>
          <w:lang w:eastAsia="ar-SA"/>
        </w:rPr>
      </w:pPr>
    </w:p>
    <w:p w:rsidR="0091152F" w:rsidRPr="0031168C" w:rsidRDefault="0021653B" w:rsidP="00AB6E6D">
      <w:pPr>
        <w:pStyle w:val="1"/>
        <w:numPr>
          <w:ilvl w:val="0"/>
          <w:numId w:val="34"/>
        </w:numPr>
        <w:tabs>
          <w:tab w:val="clear" w:pos="720"/>
        </w:tabs>
        <w:ind w:left="426" w:hanging="426"/>
      </w:pPr>
      <w:r w:rsidRPr="0031168C">
        <w:t xml:space="preserve">Smluvní strany se zavazují ke sdílení informací a koordinaci aktivit, které souvisí s realizací </w:t>
      </w:r>
      <w:r w:rsidR="009A451B">
        <w:t>vě</w:t>
      </w:r>
      <w:r w:rsidR="009A451B" w:rsidRPr="0031168C">
        <w:t>rnostního</w:t>
      </w:r>
      <w:r w:rsidRPr="0031168C">
        <w:t xml:space="preserve"> programu, jeho propagací a prosazováním dalších společných zájmů v souvislosti s předmětem této smlouvy.</w:t>
      </w:r>
    </w:p>
    <w:p w:rsidR="0021653B" w:rsidRPr="0031168C" w:rsidRDefault="0021653B" w:rsidP="00AB6E6D">
      <w:pPr>
        <w:pStyle w:val="1"/>
      </w:pPr>
      <w:r w:rsidRPr="0031168C">
        <w:t>Smluvní strany jsou povinny zdržet se jakékoliv činnosti, jež by mohla znemožnit nebo ztížit dosažení účelu této smlouvy, případně vedla ke zpoždění jeho realizace.</w:t>
      </w:r>
    </w:p>
    <w:p w:rsidR="0021653B" w:rsidRPr="0031168C" w:rsidRDefault="0021653B" w:rsidP="001260A5">
      <w:pPr>
        <w:pStyle w:val="Nadpis1"/>
        <w:numPr>
          <w:ilvl w:val="0"/>
          <w:numId w:val="0"/>
        </w:numPr>
        <w:ind w:firstLine="567"/>
        <w:jc w:val="left"/>
      </w:pPr>
    </w:p>
    <w:p w:rsidR="0091152F" w:rsidRPr="0031168C" w:rsidRDefault="0091152F" w:rsidP="0091152F">
      <w:pPr>
        <w:rPr>
          <w:rFonts w:ascii="Calibri" w:hAnsi="Calibri"/>
          <w:sz w:val="22"/>
          <w:szCs w:val="22"/>
          <w:lang w:eastAsia="ar-SA"/>
        </w:rPr>
      </w:pPr>
    </w:p>
    <w:p w:rsidR="0091152F" w:rsidRPr="0031168C" w:rsidRDefault="001260A5" w:rsidP="001260A5">
      <w:pPr>
        <w:pStyle w:val="Nadpis1"/>
      </w:pPr>
      <w:r>
        <w:lastRenderedPageBreak/>
        <w:br/>
      </w:r>
      <w:r w:rsidR="0091152F" w:rsidRPr="0031168C">
        <w:t>Sankce</w:t>
      </w:r>
    </w:p>
    <w:p w:rsidR="003516F9" w:rsidRPr="0031168C" w:rsidRDefault="003516F9" w:rsidP="0011333A">
      <w:pPr>
        <w:jc w:val="both"/>
        <w:rPr>
          <w:rFonts w:ascii="Calibri" w:hAnsi="Calibri" w:cs="Arial"/>
          <w:sz w:val="22"/>
          <w:szCs w:val="22"/>
        </w:rPr>
      </w:pPr>
    </w:p>
    <w:p w:rsidR="00AB6E6D" w:rsidRPr="00FA291C" w:rsidRDefault="0091152F" w:rsidP="00AB6E6D">
      <w:pPr>
        <w:pStyle w:val="1"/>
        <w:numPr>
          <w:ilvl w:val="0"/>
          <w:numId w:val="33"/>
        </w:numPr>
        <w:tabs>
          <w:tab w:val="clear" w:pos="720"/>
        </w:tabs>
        <w:ind w:left="426" w:hanging="426"/>
      </w:pPr>
      <w:r w:rsidRPr="0031168C">
        <w:t>V</w:t>
      </w:r>
      <w:r w:rsidR="002F0F92">
        <w:t> </w:t>
      </w:r>
      <w:r w:rsidR="007B78E3" w:rsidRPr="0031168C">
        <w:t>případě</w:t>
      </w:r>
      <w:r w:rsidR="002F0F92">
        <w:t xml:space="preserve">, že se </w:t>
      </w:r>
      <w:r w:rsidR="00F27811">
        <w:t>p</w:t>
      </w:r>
      <w:r w:rsidR="002F0F92">
        <w:t xml:space="preserve">artner dostane do prodlení </w:t>
      </w:r>
      <w:r w:rsidR="00B053A1">
        <w:t>s úhradami dle této smlouvy, zavazuje se N</w:t>
      </w:r>
      <w:r w:rsidR="00F27811">
        <w:t xml:space="preserve">árodnímu památkovému ústavu </w:t>
      </w:r>
      <w:r w:rsidR="00AB6E6D" w:rsidRPr="00FA291C">
        <w:t xml:space="preserve">zaplatit smluvní pokutu ve výši 0,5 % z dlužné částky za každý započatý den prodlení. Uhrazením smluvní pokuty není dotčen nárok </w:t>
      </w:r>
      <w:r w:rsidR="00F27811">
        <w:t>NPÚ</w:t>
      </w:r>
      <w:r w:rsidR="00F27811" w:rsidRPr="00FA291C">
        <w:t xml:space="preserve"> </w:t>
      </w:r>
      <w:r w:rsidR="00AB6E6D" w:rsidRPr="00FA291C">
        <w:t>na náhradu škody.</w:t>
      </w:r>
    </w:p>
    <w:p w:rsidR="007B78E3" w:rsidRPr="00B053A1" w:rsidRDefault="00F229D0" w:rsidP="00AB6E6D">
      <w:pPr>
        <w:pStyle w:val="1"/>
      </w:pPr>
      <w:r w:rsidRPr="00B053A1">
        <w:t>Strany si sjednávají, že ve vztahu  k náhradě škody vzniklé porušením smluvní povinnosti platí, že právo na její náhradu není zaplacením smluvní pokuty dotčeno.</w:t>
      </w:r>
    </w:p>
    <w:p w:rsidR="007B78E3" w:rsidRPr="0031168C" w:rsidRDefault="007B78E3" w:rsidP="00F229D0">
      <w:pPr>
        <w:pStyle w:val="Odstavecseseznamem"/>
        <w:spacing w:after="0" w:line="240" w:lineRule="auto"/>
        <w:contextualSpacing w:val="0"/>
        <w:jc w:val="both"/>
        <w:rPr>
          <w:rFonts w:cs="Arial"/>
        </w:rPr>
      </w:pPr>
    </w:p>
    <w:p w:rsidR="003516F9" w:rsidRPr="0031168C" w:rsidRDefault="003516F9" w:rsidP="0011333A">
      <w:pPr>
        <w:jc w:val="both"/>
        <w:rPr>
          <w:rFonts w:ascii="Calibri" w:hAnsi="Calibri" w:cs="Arial"/>
          <w:sz w:val="22"/>
          <w:szCs w:val="22"/>
        </w:rPr>
      </w:pPr>
    </w:p>
    <w:p w:rsidR="0011333A" w:rsidRPr="0031168C" w:rsidRDefault="001260A5" w:rsidP="001260A5">
      <w:pPr>
        <w:pStyle w:val="Nadpis1"/>
      </w:pPr>
      <w:r>
        <w:br/>
      </w:r>
      <w:r w:rsidR="0011333A" w:rsidRPr="0031168C">
        <w:t>Závěrečná ustanovení</w:t>
      </w:r>
    </w:p>
    <w:p w:rsidR="0011333A" w:rsidRPr="0031168C" w:rsidRDefault="0011333A" w:rsidP="0011333A">
      <w:pPr>
        <w:jc w:val="both"/>
        <w:rPr>
          <w:rFonts w:ascii="Calibri" w:hAnsi="Calibri" w:cs="Arial"/>
          <w:sz w:val="22"/>
          <w:szCs w:val="22"/>
        </w:rPr>
      </w:pPr>
    </w:p>
    <w:p w:rsidR="00FA297C" w:rsidRDefault="00FA297C" w:rsidP="009E2D27">
      <w:pPr>
        <w:pStyle w:val="1"/>
        <w:numPr>
          <w:ilvl w:val="0"/>
          <w:numId w:val="35"/>
        </w:numPr>
        <w:tabs>
          <w:tab w:val="clear" w:pos="720"/>
        </w:tabs>
        <w:ind w:left="426" w:hanging="426"/>
      </w:pPr>
      <w:r w:rsidRPr="00FA297C">
        <w:t>Tato smlouva se uzavírá na dobu neurčitou.</w:t>
      </w:r>
    </w:p>
    <w:p w:rsidR="0011333A" w:rsidRPr="0031168C" w:rsidRDefault="0011333A" w:rsidP="00AB6E6D">
      <w:pPr>
        <w:pStyle w:val="1"/>
        <w:numPr>
          <w:ilvl w:val="0"/>
          <w:numId w:val="35"/>
        </w:numPr>
        <w:tabs>
          <w:tab w:val="clear" w:pos="720"/>
        </w:tabs>
        <w:ind w:left="426" w:hanging="426"/>
      </w:pPr>
      <w:r w:rsidRPr="0031168C">
        <w:t>Smluvní strany se do</w:t>
      </w:r>
      <w:r w:rsidR="0091152F" w:rsidRPr="0031168C">
        <w:t>hodly, že vztah založený touto s</w:t>
      </w:r>
      <w:r w:rsidRPr="0031168C">
        <w:t>mlouvou může být ukončen:</w:t>
      </w:r>
    </w:p>
    <w:p w:rsidR="00B053A1" w:rsidRDefault="0011333A" w:rsidP="0011333A">
      <w:pPr>
        <w:numPr>
          <w:ilvl w:val="1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31168C">
        <w:rPr>
          <w:rFonts w:ascii="Calibri" w:hAnsi="Calibri" w:cs="Arial"/>
          <w:sz w:val="22"/>
          <w:szCs w:val="22"/>
        </w:rPr>
        <w:t>na základě vzájemné písemné dohody smluvních stran;</w:t>
      </w:r>
    </w:p>
    <w:p w:rsidR="0011333A" w:rsidRPr="00F27811" w:rsidRDefault="00B053A1" w:rsidP="0011333A">
      <w:pPr>
        <w:numPr>
          <w:ilvl w:val="1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27811">
        <w:rPr>
          <w:rFonts w:ascii="Calibri" w:hAnsi="Calibri" w:cs="Arial"/>
          <w:sz w:val="22"/>
          <w:szCs w:val="22"/>
        </w:rPr>
        <w:t xml:space="preserve">skončením </w:t>
      </w:r>
      <w:r w:rsidR="00F27811" w:rsidRPr="00F27811">
        <w:rPr>
          <w:rFonts w:ascii="Calibri" w:hAnsi="Calibri" w:cs="Arial"/>
          <w:sz w:val="22"/>
          <w:szCs w:val="22"/>
        </w:rPr>
        <w:t>v</w:t>
      </w:r>
      <w:r w:rsidRPr="00F27811">
        <w:rPr>
          <w:rFonts w:ascii="Calibri" w:hAnsi="Calibri" w:cs="Arial"/>
          <w:sz w:val="22"/>
          <w:szCs w:val="22"/>
        </w:rPr>
        <w:t>ěrnostního programu;</w:t>
      </w:r>
      <w:r w:rsidR="0011333A" w:rsidRPr="00F27811">
        <w:rPr>
          <w:rFonts w:ascii="Calibri" w:hAnsi="Calibri" w:cs="Arial"/>
          <w:sz w:val="22"/>
          <w:szCs w:val="22"/>
        </w:rPr>
        <w:t xml:space="preserve"> </w:t>
      </w:r>
    </w:p>
    <w:p w:rsidR="0011333A" w:rsidRPr="009E2D27" w:rsidRDefault="0011333A" w:rsidP="0011333A">
      <w:pPr>
        <w:numPr>
          <w:ilvl w:val="1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27811">
        <w:rPr>
          <w:rFonts w:ascii="Calibri" w:hAnsi="Calibri" w:cs="Arial"/>
          <w:sz w:val="22"/>
          <w:szCs w:val="22"/>
        </w:rPr>
        <w:t>na základě písemné výpovědi jedné ze smluvních stran</w:t>
      </w:r>
      <w:r w:rsidR="00D44F51" w:rsidRPr="00F27811">
        <w:rPr>
          <w:rFonts w:ascii="Calibri" w:hAnsi="Calibri" w:cs="Arial"/>
          <w:sz w:val="22"/>
          <w:szCs w:val="22"/>
        </w:rPr>
        <w:t xml:space="preserve"> i bez udání důvodu</w:t>
      </w:r>
      <w:r w:rsidRPr="00F27811">
        <w:rPr>
          <w:rFonts w:ascii="Calibri" w:hAnsi="Calibri" w:cs="Arial"/>
          <w:sz w:val="22"/>
          <w:szCs w:val="22"/>
        </w:rPr>
        <w:t xml:space="preserve">, přičemž výpovědní lhůta činí </w:t>
      </w:r>
      <w:r w:rsidR="0091152F" w:rsidRPr="009E2D27">
        <w:rPr>
          <w:rFonts w:ascii="Calibri" w:hAnsi="Calibri" w:cs="Arial"/>
          <w:sz w:val="22"/>
          <w:szCs w:val="22"/>
        </w:rPr>
        <w:t xml:space="preserve">2 </w:t>
      </w:r>
      <w:r w:rsidRPr="009E2D27">
        <w:rPr>
          <w:rFonts w:ascii="Calibri" w:hAnsi="Calibri" w:cs="Arial"/>
          <w:sz w:val="22"/>
          <w:szCs w:val="22"/>
        </w:rPr>
        <w:t>měsíce</w:t>
      </w:r>
      <w:r w:rsidRPr="00F27811">
        <w:rPr>
          <w:rFonts w:ascii="Calibri" w:hAnsi="Calibri" w:cs="Arial"/>
          <w:sz w:val="22"/>
          <w:szCs w:val="22"/>
        </w:rPr>
        <w:t xml:space="preserve"> a počíná běžet prvním dnem následujícím po doručení výpovědi druhé straně na adresu uvedenou v záhlaví této smlouvy;</w:t>
      </w:r>
    </w:p>
    <w:p w:rsidR="0011333A" w:rsidRPr="0031168C" w:rsidRDefault="0011333A" w:rsidP="0011333A">
      <w:pPr>
        <w:numPr>
          <w:ilvl w:val="1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F27811">
        <w:rPr>
          <w:rFonts w:ascii="Calibri" w:hAnsi="Calibri" w:cs="Arial"/>
          <w:sz w:val="22"/>
          <w:szCs w:val="22"/>
        </w:rPr>
        <w:t>na základě odstoupení od smlouvy jedné ze smluvních</w:t>
      </w:r>
      <w:r w:rsidRPr="0031168C">
        <w:rPr>
          <w:rFonts w:ascii="Calibri" w:hAnsi="Calibri" w:cs="Arial"/>
          <w:sz w:val="22"/>
          <w:szCs w:val="22"/>
        </w:rPr>
        <w:t xml:space="preserve"> stran v přípa</w:t>
      </w:r>
      <w:r w:rsidR="0091152F" w:rsidRPr="0031168C">
        <w:rPr>
          <w:rFonts w:ascii="Calibri" w:hAnsi="Calibri" w:cs="Arial"/>
          <w:sz w:val="22"/>
          <w:szCs w:val="22"/>
        </w:rPr>
        <w:t>dě opakovaného porušování této s</w:t>
      </w:r>
      <w:r w:rsidRPr="0031168C">
        <w:rPr>
          <w:rFonts w:ascii="Calibri" w:hAnsi="Calibri" w:cs="Arial"/>
          <w:sz w:val="22"/>
          <w:szCs w:val="22"/>
        </w:rPr>
        <w:t>mlouvy, přičemž odstoupení nabývá účinnosti doručením jeho písemného vyhotovení druhé smluvní straně na adresu uvedenou v záhlaví smlouvy.</w:t>
      </w:r>
    </w:p>
    <w:p w:rsidR="0050014E" w:rsidRPr="0031168C" w:rsidRDefault="0050014E" w:rsidP="00AB6E6D">
      <w:pPr>
        <w:pStyle w:val="1"/>
      </w:pPr>
      <w:r w:rsidRPr="0031168C">
        <w:t xml:space="preserve">Jakékoliv změny nebo doplňky této </w:t>
      </w:r>
      <w:r w:rsidR="0091152F" w:rsidRPr="0031168C">
        <w:t>s</w:t>
      </w:r>
      <w:r w:rsidRPr="0031168C">
        <w:t>mlouvy je možno činit pouze formou písemných číslovaných dodatků.</w:t>
      </w:r>
    </w:p>
    <w:p w:rsidR="0050014E" w:rsidRPr="0031168C" w:rsidRDefault="0050014E" w:rsidP="00AB6E6D">
      <w:pPr>
        <w:pStyle w:val="1"/>
      </w:pPr>
      <w:r w:rsidRPr="0031168C">
        <w:rPr>
          <w:lang w:eastAsia="cs-CZ"/>
        </w:rPr>
        <w:t xml:space="preserve">Smluvní vztahy touto </w:t>
      </w:r>
      <w:r w:rsidR="0091152F" w:rsidRPr="0031168C">
        <w:rPr>
          <w:lang w:eastAsia="cs-CZ"/>
        </w:rPr>
        <w:t>s</w:t>
      </w:r>
      <w:r w:rsidRPr="0031168C">
        <w:rPr>
          <w:lang w:eastAsia="cs-CZ"/>
        </w:rPr>
        <w:t xml:space="preserve">mlouvou výslovně neupravené se řídí příslušnými právními předpisy, a to zejména </w:t>
      </w:r>
      <w:r w:rsidR="0091152F" w:rsidRPr="0031168C">
        <w:rPr>
          <w:lang w:eastAsia="cs-CZ"/>
        </w:rPr>
        <w:t>občanským zákoníkem</w:t>
      </w:r>
      <w:r w:rsidRPr="0031168C">
        <w:rPr>
          <w:lang w:eastAsia="cs-CZ"/>
        </w:rPr>
        <w:t>.</w:t>
      </w:r>
    </w:p>
    <w:p w:rsidR="0050014E" w:rsidRPr="0031168C" w:rsidRDefault="0050014E" w:rsidP="00AB6E6D">
      <w:pPr>
        <w:pStyle w:val="1"/>
      </w:pPr>
      <w:r w:rsidRPr="0031168C">
        <w:t xml:space="preserve">Všechny spory vzniklé z této </w:t>
      </w:r>
      <w:r w:rsidR="000A395A">
        <w:t>s</w:t>
      </w:r>
      <w:r w:rsidRPr="0031168C">
        <w:t xml:space="preserve">mlouvy a v souvislosti s ní se smluvní strany zavazují řešit především smírnou cestou. </w:t>
      </w:r>
    </w:p>
    <w:p w:rsidR="00146FF5" w:rsidRPr="00CB38FC" w:rsidRDefault="00146FF5" w:rsidP="00146FF5">
      <w:pPr>
        <w:pStyle w:val="1"/>
        <w:rPr>
          <w:rFonts w:cs="Calibri"/>
        </w:rPr>
      </w:pPr>
      <w:r w:rsidRPr="00CB38FC">
        <w:t>Smlouva podléhá uveřejnění</w:t>
      </w:r>
      <w:r w:rsidRPr="00CB38FC">
        <w:rPr>
          <w:i/>
          <w:iCs/>
        </w:rPr>
        <w:t xml:space="preserve"> </w:t>
      </w:r>
      <w:r w:rsidRPr="00CB38FC">
        <w:t xml:space="preserve">v registru smluv. Smluvní strany se dohodly, že návrh na uveřejnění smlouvy v registru smluv podá </w:t>
      </w:r>
      <w:r w:rsidRPr="00CB38FC">
        <w:rPr>
          <w:lang w:val="cs-CZ"/>
        </w:rPr>
        <w:t>partner</w:t>
      </w:r>
      <w:r w:rsidRPr="00CB38FC">
        <w:t>.</w:t>
      </w:r>
    </w:p>
    <w:p w:rsidR="00DB3AE8" w:rsidRDefault="00DB3AE8" w:rsidP="00AB6E6D">
      <w:pPr>
        <w:pStyle w:val="1"/>
      </w:pPr>
      <w:r>
        <w:t>Nedílnou součástí této smlouvy je příloha č. 1: varianty partnerských balíčků.</w:t>
      </w:r>
    </w:p>
    <w:p w:rsidR="006569E8" w:rsidRPr="0031168C" w:rsidRDefault="006569E8" w:rsidP="00AB6E6D">
      <w:pPr>
        <w:pStyle w:val="1"/>
      </w:pPr>
      <w:r w:rsidRPr="0031168C">
        <w:t xml:space="preserve">Smlouva je vyhotovena ve čtyřech </w:t>
      </w:r>
      <w:r w:rsidR="00F27811">
        <w:t>stejnopisech</w:t>
      </w:r>
      <w:r w:rsidRPr="0031168C">
        <w:t xml:space="preserve"> s tím, že každá ze smluvních stran obdrží po dvou.</w:t>
      </w:r>
    </w:p>
    <w:p w:rsidR="0011333A" w:rsidRPr="0031168C" w:rsidRDefault="0011333A" w:rsidP="00AB6E6D">
      <w:pPr>
        <w:pStyle w:val="1"/>
      </w:pPr>
      <w:r w:rsidRPr="0031168C">
        <w:t xml:space="preserve">Smluvní strany shodně prohlašují, že tato </w:t>
      </w:r>
      <w:r w:rsidR="0091152F" w:rsidRPr="0031168C">
        <w:t>s</w:t>
      </w:r>
      <w:r w:rsidRPr="0031168C">
        <w:t>mlouva byla sepsána podle jejich skutečné, sv</w:t>
      </w:r>
      <w:r w:rsidRPr="0031168C">
        <w:t>o</w:t>
      </w:r>
      <w:r w:rsidRPr="0031168C">
        <w:t>bodné a vážné vůle,</w:t>
      </w:r>
      <w:r w:rsidR="00F27811">
        <w:t xml:space="preserve"> a</w:t>
      </w:r>
      <w:r w:rsidRPr="0031168C">
        <w:t xml:space="preserve"> nikoli za nápadně nevýhodných podmínek</w:t>
      </w:r>
      <w:r w:rsidR="00F27811">
        <w:t xml:space="preserve">. Smluvní strany </w:t>
      </w:r>
      <w:r w:rsidRPr="0031168C">
        <w:t xml:space="preserve">si </w:t>
      </w:r>
      <w:r w:rsidR="00F27811">
        <w:t xml:space="preserve">smlouvu </w:t>
      </w:r>
      <w:r w:rsidRPr="0031168C">
        <w:t>řádně přečetly, porozuměly jejímu obsahu, souhlasí s ní a na důkaz toho k ní připojují vlastnoruční podpisy.</w:t>
      </w:r>
    </w:p>
    <w:p w:rsidR="00DB3AE8" w:rsidRPr="0031168C" w:rsidRDefault="00DB3AE8" w:rsidP="0011333A">
      <w:pPr>
        <w:jc w:val="both"/>
        <w:rPr>
          <w:rFonts w:ascii="Calibri" w:hAnsi="Calibri" w:cs="Arial"/>
          <w:sz w:val="22"/>
          <w:szCs w:val="22"/>
        </w:rPr>
      </w:pPr>
    </w:p>
    <w:p w:rsidR="006569E8" w:rsidRPr="0031168C" w:rsidRDefault="006569E8" w:rsidP="0011333A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212" w:type="dxa"/>
        <w:tblLook w:val="01E0"/>
      </w:tblPr>
      <w:tblGrid>
        <w:gridCol w:w="4606"/>
        <w:gridCol w:w="4606"/>
      </w:tblGrid>
      <w:tr w:rsidR="001260A5" w:rsidRPr="0031168C" w:rsidTr="001260A5">
        <w:tc>
          <w:tcPr>
            <w:tcW w:w="4606" w:type="dxa"/>
          </w:tcPr>
          <w:p w:rsidR="001260A5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 Národní památkový ústav</w:t>
            </w: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1168C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C625D7">
              <w:rPr>
                <w:rFonts w:ascii="Calibri" w:hAnsi="Calibri" w:cs="Arial"/>
                <w:sz w:val="22"/>
                <w:szCs w:val="22"/>
              </w:rPr>
              <w:t>Praze</w:t>
            </w:r>
            <w:r w:rsidR="00C625D7" w:rsidRPr="0031168C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31168C">
              <w:rPr>
                <w:rFonts w:ascii="Calibri" w:hAnsi="Calibri" w:cs="Arial"/>
                <w:sz w:val="22"/>
                <w:szCs w:val="22"/>
              </w:rPr>
              <w:t xml:space="preserve">dne </w:t>
            </w:r>
            <w:r w:rsidR="006C095F">
              <w:rPr>
                <w:rFonts w:ascii="Calibri" w:hAnsi="Calibri" w:cs="Arial"/>
                <w:sz w:val="22"/>
                <w:szCs w:val="22"/>
              </w:rPr>
              <w:t>13.3.2017</w:t>
            </w: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1168C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1168C">
              <w:rPr>
                <w:rFonts w:ascii="Calibri" w:hAnsi="Calibri" w:cs="Arial"/>
                <w:sz w:val="22"/>
                <w:szCs w:val="22"/>
              </w:rPr>
              <w:t>Ing. arch. Naděžda Goryczková,</w:t>
            </w: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1168C">
              <w:rPr>
                <w:rFonts w:ascii="Calibri" w:hAnsi="Calibri" w:cs="Arial"/>
                <w:sz w:val="22"/>
                <w:szCs w:val="22"/>
              </w:rPr>
              <w:t>generální ředitelka NPÚ</w:t>
            </w:r>
          </w:p>
          <w:p w:rsidR="001260A5" w:rsidRPr="0031168C" w:rsidRDefault="001260A5" w:rsidP="001260A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1260A5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4D57">
              <w:rPr>
                <w:rFonts w:ascii="Calibri" w:hAnsi="Calibri" w:cs="Arial"/>
                <w:sz w:val="22"/>
                <w:szCs w:val="22"/>
              </w:rPr>
              <w:lastRenderedPageBreak/>
              <w:t xml:space="preserve">za </w:t>
            </w:r>
            <w:r w:rsidR="009A451B" w:rsidRPr="00134D57">
              <w:rPr>
                <w:rFonts w:ascii="Calibri" w:hAnsi="Calibri" w:cs="Arial"/>
                <w:sz w:val="22"/>
                <w:szCs w:val="22"/>
              </w:rPr>
              <w:t>p</w:t>
            </w:r>
            <w:r w:rsidRPr="00134D57">
              <w:rPr>
                <w:rFonts w:ascii="Calibri" w:hAnsi="Calibri" w:cs="Arial"/>
                <w:sz w:val="22"/>
                <w:szCs w:val="22"/>
              </w:rPr>
              <w:t>artnera</w:t>
            </w: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1168C">
              <w:rPr>
                <w:rFonts w:ascii="Calibri" w:hAnsi="Calibri" w:cs="Arial"/>
                <w:sz w:val="22"/>
                <w:szCs w:val="22"/>
              </w:rPr>
              <w:t>V</w:t>
            </w:r>
            <w:r w:rsidR="00134D57">
              <w:rPr>
                <w:rFonts w:ascii="Calibri" w:hAnsi="Calibri" w:cs="Arial"/>
                <w:sz w:val="22"/>
                <w:szCs w:val="22"/>
              </w:rPr>
              <w:t>e Znojmě</w:t>
            </w:r>
            <w:r w:rsidRPr="0031168C">
              <w:rPr>
                <w:rFonts w:ascii="Calibri" w:hAnsi="Calibri" w:cs="Arial"/>
                <w:sz w:val="22"/>
                <w:szCs w:val="22"/>
              </w:rPr>
              <w:t xml:space="preserve">, dne </w:t>
            </w:r>
            <w:r w:rsidR="00CB38FC">
              <w:rPr>
                <w:rFonts w:ascii="Calibri" w:hAnsi="Calibri" w:cs="Arial"/>
                <w:sz w:val="22"/>
                <w:szCs w:val="22"/>
              </w:rPr>
              <w:t>20. 2. 2017</w:t>
            </w: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1260A5" w:rsidRPr="0031168C" w:rsidRDefault="001260A5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1168C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:rsidR="001260A5" w:rsidRDefault="00134D57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Vladimíra Durajková.</w:t>
            </w:r>
          </w:p>
          <w:p w:rsidR="00134D57" w:rsidRDefault="00134D57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ředitelka</w:t>
            </w:r>
          </w:p>
          <w:p w:rsidR="00134D57" w:rsidRDefault="00134D57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Jihomoravské muzeum ve Znojmě,</w:t>
            </w:r>
          </w:p>
          <w:p w:rsidR="00134D57" w:rsidRDefault="00134D57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příspěvková organizace</w:t>
            </w:r>
          </w:p>
          <w:p w:rsidR="00134D57" w:rsidRPr="0031168C" w:rsidRDefault="00134D57" w:rsidP="001260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E2D27" w:rsidRDefault="009E2D27" w:rsidP="00D51B46">
      <w:pPr>
        <w:pStyle w:val="Prosttext"/>
        <w:rPr>
          <w:rFonts w:ascii="Calibri" w:hAnsi="Calibri" w:cs="Arial"/>
          <w:sz w:val="22"/>
          <w:szCs w:val="22"/>
          <w:lang w:val="cs-CZ"/>
        </w:rPr>
      </w:pPr>
    </w:p>
    <w:p w:rsidR="009E2D27" w:rsidRDefault="009E2D27" w:rsidP="00D51B46">
      <w:pPr>
        <w:pStyle w:val="Prosttext"/>
        <w:rPr>
          <w:rFonts w:ascii="Calibri" w:hAnsi="Calibri" w:cs="Arial"/>
          <w:sz w:val="22"/>
          <w:szCs w:val="22"/>
          <w:lang w:val="cs-CZ"/>
        </w:rPr>
      </w:pPr>
    </w:p>
    <w:p w:rsidR="009E2D27" w:rsidRPr="009E2D27" w:rsidRDefault="008E6B3B" w:rsidP="009E2D27">
      <w:pPr>
        <w:pStyle w:val="Prosttext"/>
        <w:jc w:val="center"/>
        <w:rPr>
          <w:rFonts w:ascii="Calibri" w:hAnsi="Calibri" w:cs="Arial"/>
          <w:b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819785</wp:posOffset>
            </wp:positionV>
            <wp:extent cx="5762625" cy="5695950"/>
            <wp:effectExtent l="19050" t="19050" r="28575" b="19050"/>
            <wp:wrapTopAndBottom/>
            <wp:docPr id="2" name="obrázek 2" descr="Nabidka_balicky_201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bidka_balicky_2016_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95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D27" w:rsidRPr="009E2D27">
        <w:rPr>
          <w:rFonts w:ascii="Calibri" w:hAnsi="Calibri" w:cs="Arial"/>
          <w:b/>
          <w:sz w:val="22"/>
          <w:szCs w:val="22"/>
          <w:lang w:val="cs-CZ"/>
        </w:rPr>
        <w:t>Příloha 1</w:t>
      </w:r>
    </w:p>
    <w:p w:rsidR="009E2D27" w:rsidRDefault="009E2D27" w:rsidP="009E2D27">
      <w:pPr>
        <w:pStyle w:val="Prosttext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9E2D27">
        <w:rPr>
          <w:rFonts w:ascii="Calibri" w:hAnsi="Calibri" w:cs="Arial"/>
          <w:b/>
          <w:sz w:val="22"/>
          <w:szCs w:val="22"/>
          <w:lang w:val="cs-CZ"/>
        </w:rPr>
        <w:t>Partnerské balíčky</w:t>
      </w:r>
    </w:p>
    <w:p w:rsidR="009E2D27" w:rsidRPr="009E2D27" w:rsidRDefault="009E2D27" w:rsidP="009E2D27">
      <w:pPr>
        <w:pStyle w:val="Prosttext"/>
        <w:jc w:val="center"/>
        <w:rPr>
          <w:rFonts w:ascii="Calibri" w:hAnsi="Calibri" w:cs="Arial"/>
          <w:b/>
          <w:sz w:val="22"/>
          <w:szCs w:val="22"/>
          <w:lang w:val="cs-CZ"/>
        </w:rPr>
      </w:pPr>
    </w:p>
    <w:sectPr w:rsidR="009E2D27" w:rsidRPr="009E2D27" w:rsidSect="004D22BB">
      <w:headerReference w:type="default" r:id="rId23"/>
      <w:footerReference w:type="default" r:id="rId24"/>
      <w:pgSz w:w="11906" w:h="16838"/>
      <w:pgMar w:top="20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E0" w:rsidRDefault="005716E0" w:rsidP="00E06A67">
      <w:r>
        <w:separator/>
      </w:r>
    </w:p>
  </w:endnote>
  <w:endnote w:type="continuationSeparator" w:id="0">
    <w:p w:rsidR="005716E0" w:rsidRDefault="005716E0" w:rsidP="00E0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7" w:rsidRPr="009E2D27" w:rsidRDefault="00C625D7">
    <w:pPr>
      <w:pStyle w:val="Zpat"/>
      <w:jc w:val="center"/>
      <w:rPr>
        <w:rFonts w:ascii="Calibri" w:hAnsi="Calibri"/>
        <w:sz w:val="22"/>
        <w:szCs w:val="22"/>
      </w:rPr>
    </w:pPr>
    <w:r w:rsidRPr="009E2D27">
      <w:rPr>
        <w:rFonts w:ascii="Calibri" w:hAnsi="Calibri"/>
        <w:sz w:val="22"/>
        <w:szCs w:val="22"/>
      </w:rPr>
      <w:t xml:space="preserve">Stránka </w:t>
    </w:r>
    <w:r w:rsidRPr="009E2D27">
      <w:rPr>
        <w:rFonts w:ascii="Calibri" w:hAnsi="Calibri"/>
        <w:b/>
        <w:sz w:val="22"/>
        <w:szCs w:val="22"/>
      </w:rPr>
      <w:fldChar w:fldCharType="begin"/>
    </w:r>
    <w:r w:rsidRPr="009E2D27">
      <w:rPr>
        <w:rFonts w:ascii="Calibri" w:hAnsi="Calibri"/>
        <w:b/>
        <w:sz w:val="22"/>
        <w:szCs w:val="22"/>
      </w:rPr>
      <w:instrText>PAGE</w:instrText>
    </w:r>
    <w:r w:rsidRPr="009E2D27">
      <w:rPr>
        <w:rFonts w:ascii="Calibri" w:hAnsi="Calibri"/>
        <w:b/>
        <w:sz w:val="22"/>
        <w:szCs w:val="22"/>
      </w:rPr>
      <w:fldChar w:fldCharType="separate"/>
    </w:r>
    <w:r w:rsidR="006C095F">
      <w:rPr>
        <w:rFonts w:ascii="Calibri" w:hAnsi="Calibri"/>
        <w:b/>
        <w:noProof/>
        <w:sz w:val="22"/>
        <w:szCs w:val="22"/>
      </w:rPr>
      <w:t>4</w:t>
    </w:r>
    <w:r w:rsidRPr="009E2D27">
      <w:rPr>
        <w:rFonts w:ascii="Calibri" w:hAnsi="Calibri"/>
        <w:b/>
        <w:sz w:val="22"/>
        <w:szCs w:val="22"/>
      </w:rPr>
      <w:fldChar w:fldCharType="end"/>
    </w:r>
    <w:r w:rsidRPr="009E2D27">
      <w:rPr>
        <w:rFonts w:ascii="Calibri" w:hAnsi="Calibri"/>
        <w:sz w:val="22"/>
        <w:szCs w:val="22"/>
      </w:rPr>
      <w:t xml:space="preserve"> z </w:t>
    </w:r>
    <w:r w:rsidRPr="009E2D27">
      <w:rPr>
        <w:rFonts w:ascii="Calibri" w:hAnsi="Calibri"/>
        <w:b/>
        <w:sz w:val="22"/>
        <w:szCs w:val="22"/>
      </w:rPr>
      <w:fldChar w:fldCharType="begin"/>
    </w:r>
    <w:r w:rsidRPr="009E2D27">
      <w:rPr>
        <w:rFonts w:ascii="Calibri" w:hAnsi="Calibri"/>
        <w:b/>
        <w:sz w:val="22"/>
        <w:szCs w:val="22"/>
      </w:rPr>
      <w:instrText>NUMPAGES</w:instrText>
    </w:r>
    <w:r w:rsidRPr="009E2D27">
      <w:rPr>
        <w:rFonts w:ascii="Calibri" w:hAnsi="Calibri"/>
        <w:b/>
        <w:sz w:val="22"/>
        <w:szCs w:val="22"/>
      </w:rPr>
      <w:fldChar w:fldCharType="separate"/>
    </w:r>
    <w:r w:rsidR="006C095F">
      <w:rPr>
        <w:rFonts w:ascii="Calibri" w:hAnsi="Calibri"/>
        <w:b/>
        <w:noProof/>
        <w:sz w:val="22"/>
        <w:szCs w:val="22"/>
      </w:rPr>
      <w:t>6</w:t>
    </w:r>
    <w:r w:rsidRPr="009E2D27">
      <w:rPr>
        <w:rFonts w:ascii="Calibri" w:hAnsi="Calibri"/>
        <w:b/>
        <w:sz w:val="22"/>
        <w:szCs w:val="22"/>
      </w:rPr>
      <w:fldChar w:fldCharType="end"/>
    </w:r>
  </w:p>
  <w:p w:rsidR="00C625D7" w:rsidRPr="009E2D27" w:rsidRDefault="00C625D7">
    <w:pPr>
      <w:pStyle w:val="Zpat"/>
      <w:rPr>
        <w:rFonts w:ascii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E0" w:rsidRDefault="005716E0" w:rsidP="00E06A67">
      <w:r>
        <w:separator/>
      </w:r>
    </w:p>
  </w:footnote>
  <w:footnote w:type="continuationSeparator" w:id="0">
    <w:p w:rsidR="005716E0" w:rsidRDefault="005716E0" w:rsidP="00E06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A67" w:rsidRPr="001260A5" w:rsidRDefault="008E6B3B" w:rsidP="001260A5">
    <w:pPr>
      <w:pStyle w:val="Zhlav"/>
      <w:jc w:val="center"/>
    </w:pPr>
    <w:r>
      <w:rPr>
        <w:noProof/>
        <w:lang w:val="cs-CZ" w:eastAsia="cs-CZ"/>
      </w:rPr>
      <w:drawing>
        <wp:inline distT="0" distB="0" distL="0" distR="0">
          <wp:extent cx="3362325" cy="723900"/>
          <wp:effectExtent l="19050" t="0" r="9525" b="0"/>
          <wp:docPr id="1" name="Obrázek 1" descr="klic logo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lic logo_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583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30E8A4"/>
    <w:lvl w:ilvl="0">
      <w:start w:val="1"/>
      <w:numFmt w:val="upperRoman"/>
      <w:pStyle w:val="Nadpis1"/>
      <w:suff w:val="nothing"/>
      <w:lvlText w:val="Čl. %1."/>
      <w:lvlJc w:val="right"/>
      <w:pPr>
        <w:ind w:left="180" w:hanging="1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1CD4D5D"/>
    <w:multiLevelType w:val="hybridMultilevel"/>
    <w:tmpl w:val="4CE44E36"/>
    <w:lvl w:ilvl="0" w:tplc="1CCC38E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4E7E01"/>
    <w:multiLevelType w:val="hybridMultilevel"/>
    <w:tmpl w:val="0D48F986"/>
    <w:lvl w:ilvl="0" w:tplc="5266A1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23CB2"/>
    <w:multiLevelType w:val="hybridMultilevel"/>
    <w:tmpl w:val="79146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C52"/>
    <w:multiLevelType w:val="hybridMultilevel"/>
    <w:tmpl w:val="59DCC5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07657"/>
    <w:multiLevelType w:val="multilevel"/>
    <w:tmpl w:val="7866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066BE8"/>
    <w:multiLevelType w:val="hybridMultilevel"/>
    <w:tmpl w:val="CB169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D0127"/>
    <w:multiLevelType w:val="hybridMultilevel"/>
    <w:tmpl w:val="A13C1B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A1EF8"/>
    <w:multiLevelType w:val="hybridMultilevel"/>
    <w:tmpl w:val="FE5C9A16"/>
    <w:lvl w:ilvl="0" w:tplc="CB6ED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566A0"/>
    <w:multiLevelType w:val="hybridMultilevel"/>
    <w:tmpl w:val="F534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784B"/>
    <w:multiLevelType w:val="hybridMultilevel"/>
    <w:tmpl w:val="6CEE4A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4A19B6"/>
    <w:multiLevelType w:val="hybridMultilevel"/>
    <w:tmpl w:val="4224C30E"/>
    <w:lvl w:ilvl="0" w:tplc="61AEB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E3389"/>
    <w:multiLevelType w:val="hybridMultilevel"/>
    <w:tmpl w:val="786654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DD48DE"/>
    <w:multiLevelType w:val="hybridMultilevel"/>
    <w:tmpl w:val="5AF60A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A508E"/>
    <w:multiLevelType w:val="hybridMultilevel"/>
    <w:tmpl w:val="A4F6FAF0"/>
    <w:lvl w:ilvl="0" w:tplc="C94E5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E814D5"/>
    <w:multiLevelType w:val="hybridMultilevel"/>
    <w:tmpl w:val="C86A1D0A"/>
    <w:lvl w:ilvl="0" w:tplc="F68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0F32C7"/>
    <w:multiLevelType w:val="hybridMultilevel"/>
    <w:tmpl w:val="55680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93016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58310C42"/>
    <w:multiLevelType w:val="hybridMultilevel"/>
    <w:tmpl w:val="F3EC58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01384E"/>
    <w:multiLevelType w:val="hybridMultilevel"/>
    <w:tmpl w:val="31EA6D06"/>
    <w:lvl w:ilvl="0" w:tplc="13CA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E456A8"/>
    <w:multiLevelType w:val="hybridMultilevel"/>
    <w:tmpl w:val="68D89AF6"/>
    <w:lvl w:ilvl="0" w:tplc="5B2AD45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F60692"/>
    <w:multiLevelType w:val="hybridMultilevel"/>
    <w:tmpl w:val="B0E2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407D1"/>
    <w:multiLevelType w:val="hybridMultilevel"/>
    <w:tmpl w:val="484C08AC"/>
    <w:lvl w:ilvl="0" w:tplc="3080131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1C2410"/>
    <w:multiLevelType w:val="hybridMultilevel"/>
    <w:tmpl w:val="7C72BA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3710A1"/>
    <w:multiLevelType w:val="hybridMultilevel"/>
    <w:tmpl w:val="5BEE4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4931EA"/>
    <w:multiLevelType w:val="hybridMultilevel"/>
    <w:tmpl w:val="512C841E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921A1E"/>
    <w:multiLevelType w:val="hybridMultilevel"/>
    <w:tmpl w:val="31AC04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FF7ED2"/>
    <w:multiLevelType w:val="hybridMultilevel"/>
    <w:tmpl w:val="444690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4"/>
  </w:num>
  <w:num w:numId="5">
    <w:abstractNumId w:val="7"/>
  </w:num>
  <w:num w:numId="6">
    <w:abstractNumId w:val="10"/>
  </w:num>
  <w:num w:numId="7">
    <w:abstractNumId w:val="11"/>
  </w:num>
  <w:num w:numId="8">
    <w:abstractNumId w:val="5"/>
  </w:num>
  <w:num w:numId="9">
    <w:abstractNumId w:val="27"/>
  </w:num>
  <w:num w:numId="10">
    <w:abstractNumId w:val="17"/>
  </w:num>
  <w:num w:numId="11">
    <w:abstractNumId w:val="25"/>
  </w:num>
  <w:num w:numId="12">
    <w:abstractNumId w:val="13"/>
  </w:num>
  <w:num w:numId="13">
    <w:abstractNumId w:val="9"/>
  </w:num>
  <w:num w:numId="14">
    <w:abstractNumId w:val="6"/>
  </w:num>
  <w:num w:numId="15">
    <w:abstractNumId w:val="16"/>
  </w:num>
  <w:num w:numId="16">
    <w:abstractNumId w:val="12"/>
  </w:num>
  <w:num w:numId="17">
    <w:abstractNumId w:val="28"/>
  </w:num>
  <w:num w:numId="18">
    <w:abstractNumId w:val="15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1"/>
  </w:num>
  <w:num w:numId="22">
    <w:abstractNumId w:val="14"/>
  </w:num>
  <w:num w:numId="23">
    <w:abstractNumId w:val="8"/>
  </w:num>
  <w:num w:numId="24">
    <w:abstractNumId w:val="22"/>
  </w:num>
  <w:num w:numId="25">
    <w:abstractNumId w:val="3"/>
  </w:num>
  <w:num w:numId="26">
    <w:abstractNumId w:val="4"/>
  </w:num>
  <w:num w:numId="27">
    <w:abstractNumId w:val="20"/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26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942F1"/>
    <w:rsid w:val="00003B86"/>
    <w:rsid w:val="0001013A"/>
    <w:rsid w:val="00017DB0"/>
    <w:rsid w:val="00044E59"/>
    <w:rsid w:val="000941B5"/>
    <w:rsid w:val="000978B4"/>
    <w:rsid w:val="000A395A"/>
    <w:rsid w:val="000E621D"/>
    <w:rsid w:val="000E66A2"/>
    <w:rsid w:val="000F4760"/>
    <w:rsid w:val="0010677A"/>
    <w:rsid w:val="0011333A"/>
    <w:rsid w:val="001227F0"/>
    <w:rsid w:val="0012366E"/>
    <w:rsid w:val="001260A5"/>
    <w:rsid w:val="0012694A"/>
    <w:rsid w:val="00134D57"/>
    <w:rsid w:val="00146FF5"/>
    <w:rsid w:val="00151B26"/>
    <w:rsid w:val="00155CBB"/>
    <w:rsid w:val="001754D7"/>
    <w:rsid w:val="00180B39"/>
    <w:rsid w:val="001870F3"/>
    <w:rsid w:val="001959AB"/>
    <w:rsid w:val="001A06C9"/>
    <w:rsid w:val="001A39E9"/>
    <w:rsid w:val="001A5C60"/>
    <w:rsid w:val="001D3EDA"/>
    <w:rsid w:val="001D52B0"/>
    <w:rsid w:val="002016B7"/>
    <w:rsid w:val="00213BF1"/>
    <w:rsid w:val="00215692"/>
    <w:rsid w:val="0021653B"/>
    <w:rsid w:val="0024378A"/>
    <w:rsid w:val="002628EF"/>
    <w:rsid w:val="00272227"/>
    <w:rsid w:val="00274327"/>
    <w:rsid w:val="00275229"/>
    <w:rsid w:val="00282F47"/>
    <w:rsid w:val="00286460"/>
    <w:rsid w:val="002F0F92"/>
    <w:rsid w:val="002F5201"/>
    <w:rsid w:val="0031168C"/>
    <w:rsid w:val="00335AC8"/>
    <w:rsid w:val="003439F6"/>
    <w:rsid w:val="003516F9"/>
    <w:rsid w:val="003602F7"/>
    <w:rsid w:val="00387B9E"/>
    <w:rsid w:val="00395B97"/>
    <w:rsid w:val="00397210"/>
    <w:rsid w:val="003A31AB"/>
    <w:rsid w:val="003D1200"/>
    <w:rsid w:val="003F4483"/>
    <w:rsid w:val="004137D2"/>
    <w:rsid w:val="00413A1F"/>
    <w:rsid w:val="00416EB3"/>
    <w:rsid w:val="0043340D"/>
    <w:rsid w:val="00444BEC"/>
    <w:rsid w:val="004578BE"/>
    <w:rsid w:val="004B76D6"/>
    <w:rsid w:val="004D22BB"/>
    <w:rsid w:val="004E57F0"/>
    <w:rsid w:val="0050014E"/>
    <w:rsid w:val="0050720D"/>
    <w:rsid w:val="00550A12"/>
    <w:rsid w:val="005716E0"/>
    <w:rsid w:val="005A7906"/>
    <w:rsid w:val="005C5FCC"/>
    <w:rsid w:val="00601C81"/>
    <w:rsid w:val="006055D3"/>
    <w:rsid w:val="0062497B"/>
    <w:rsid w:val="006435D1"/>
    <w:rsid w:val="006569E8"/>
    <w:rsid w:val="0067142E"/>
    <w:rsid w:val="006C095F"/>
    <w:rsid w:val="006D041E"/>
    <w:rsid w:val="00717CAC"/>
    <w:rsid w:val="007224BA"/>
    <w:rsid w:val="007425ED"/>
    <w:rsid w:val="007663D8"/>
    <w:rsid w:val="007745F8"/>
    <w:rsid w:val="007B78E3"/>
    <w:rsid w:val="007B7E5A"/>
    <w:rsid w:val="007D6659"/>
    <w:rsid w:val="007E12FB"/>
    <w:rsid w:val="007F1F45"/>
    <w:rsid w:val="0080756A"/>
    <w:rsid w:val="0081556A"/>
    <w:rsid w:val="00830671"/>
    <w:rsid w:val="00831464"/>
    <w:rsid w:val="00835BEB"/>
    <w:rsid w:val="008534FE"/>
    <w:rsid w:val="008547FF"/>
    <w:rsid w:val="008613F9"/>
    <w:rsid w:val="008747BB"/>
    <w:rsid w:val="00882DD3"/>
    <w:rsid w:val="008942F1"/>
    <w:rsid w:val="008B26FC"/>
    <w:rsid w:val="008D06E7"/>
    <w:rsid w:val="008E6B3B"/>
    <w:rsid w:val="008F10CA"/>
    <w:rsid w:val="0091152F"/>
    <w:rsid w:val="00917CA9"/>
    <w:rsid w:val="00940466"/>
    <w:rsid w:val="00942D2C"/>
    <w:rsid w:val="00947543"/>
    <w:rsid w:val="009942A7"/>
    <w:rsid w:val="009A09D9"/>
    <w:rsid w:val="009A30D2"/>
    <w:rsid w:val="009A3D05"/>
    <w:rsid w:val="009A430E"/>
    <w:rsid w:val="009A451B"/>
    <w:rsid w:val="009E2D27"/>
    <w:rsid w:val="009E7AB6"/>
    <w:rsid w:val="00A11C49"/>
    <w:rsid w:val="00A22055"/>
    <w:rsid w:val="00A428A1"/>
    <w:rsid w:val="00A83F00"/>
    <w:rsid w:val="00AB1795"/>
    <w:rsid w:val="00AB6E6D"/>
    <w:rsid w:val="00AE48D7"/>
    <w:rsid w:val="00B053A1"/>
    <w:rsid w:val="00B113DA"/>
    <w:rsid w:val="00B11B52"/>
    <w:rsid w:val="00B53AB5"/>
    <w:rsid w:val="00B8622F"/>
    <w:rsid w:val="00BD6AE4"/>
    <w:rsid w:val="00BD773E"/>
    <w:rsid w:val="00C035EA"/>
    <w:rsid w:val="00C314AF"/>
    <w:rsid w:val="00C44520"/>
    <w:rsid w:val="00C44F2E"/>
    <w:rsid w:val="00C4606E"/>
    <w:rsid w:val="00C516C6"/>
    <w:rsid w:val="00C55633"/>
    <w:rsid w:val="00C57409"/>
    <w:rsid w:val="00C625D7"/>
    <w:rsid w:val="00C66924"/>
    <w:rsid w:val="00C70A2F"/>
    <w:rsid w:val="00C76551"/>
    <w:rsid w:val="00C8169F"/>
    <w:rsid w:val="00C86C4A"/>
    <w:rsid w:val="00CB38FC"/>
    <w:rsid w:val="00CD70D1"/>
    <w:rsid w:val="00CE51FB"/>
    <w:rsid w:val="00D1678E"/>
    <w:rsid w:val="00D44F51"/>
    <w:rsid w:val="00D51B46"/>
    <w:rsid w:val="00D52B92"/>
    <w:rsid w:val="00D943EE"/>
    <w:rsid w:val="00D944C7"/>
    <w:rsid w:val="00DB3AE8"/>
    <w:rsid w:val="00DE2520"/>
    <w:rsid w:val="00DF4C24"/>
    <w:rsid w:val="00E06A67"/>
    <w:rsid w:val="00E074F9"/>
    <w:rsid w:val="00E21BC9"/>
    <w:rsid w:val="00E30B66"/>
    <w:rsid w:val="00E319C6"/>
    <w:rsid w:val="00E71283"/>
    <w:rsid w:val="00E76354"/>
    <w:rsid w:val="00E841D3"/>
    <w:rsid w:val="00EA7867"/>
    <w:rsid w:val="00EB0889"/>
    <w:rsid w:val="00EB3C40"/>
    <w:rsid w:val="00EF781B"/>
    <w:rsid w:val="00F155EB"/>
    <w:rsid w:val="00F16014"/>
    <w:rsid w:val="00F229D0"/>
    <w:rsid w:val="00F27811"/>
    <w:rsid w:val="00F60188"/>
    <w:rsid w:val="00F7642D"/>
    <w:rsid w:val="00F84F6C"/>
    <w:rsid w:val="00FA291C"/>
    <w:rsid w:val="00FA297C"/>
    <w:rsid w:val="00FD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34FE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1260A5"/>
    <w:pPr>
      <w:keepNext/>
      <w:numPr>
        <w:numId w:val="1"/>
      </w:numPr>
      <w:suppressAutoHyphens/>
      <w:ind w:left="0" w:firstLine="567"/>
      <w:jc w:val="center"/>
      <w:outlineLvl w:val="0"/>
    </w:pPr>
    <w:rPr>
      <w:rFonts w:ascii="Calibri" w:hAnsi="Calibri" w:cs="Arial"/>
      <w:b/>
      <w:bCs/>
      <w:sz w:val="22"/>
      <w:szCs w:val="22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6D041E"/>
    <w:pPr>
      <w:jc w:val="both"/>
    </w:pPr>
    <w:rPr>
      <w:szCs w:val="20"/>
      <w:lang w:eastAsia="cs-CZ"/>
    </w:rPr>
  </w:style>
  <w:style w:type="character" w:styleId="Odkaznakoment">
    <w:name w:val="annotation reference"/>
    <w:semiHidden/>
    <w:rsid w:val="003F4483"/>
    <w:rPr>
      <w:sz w:val="16"/>
      <w:szCs w:val="16"/>
    </w:rPr>
  </w:style>
  <w:style w:type="paragraph" w:styleId="Textkomente">
    <w:name w:val="annotation text"/>
    <w:basedOn w:val="Normln"/>
    <w:semiHidden/>
    <w:rsid w:val="003F448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F4483"/>
    <w:rPr>
      <w:b/>
      <w:bCs/>
    </w:rPr>
  </w:style>
  <w:style w:type="paragraph" w:styleId="Textbubliny">
    <w:name w:val="Balloon Text"/>
    <w:basedOn w:val="Normln"/>
    <w:semiHidden/>
    <w:rsid w:val="003F44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33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rsid w:val="00656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 Char Char"/>
    <w:basedOn w:val="Normln"/>
    <w:rsid w:val="0012694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Prosttext">
    <w:name w:val="Plain Text"/>
    <w:basedOn w:val="Normln"/>
    <w:link w:val="ProsttextChar"/>
    <w:uiPriority w:val="99"/>
    <w:unhideWhenUsed/>
    <w:rsid w:val="00387B9E"/>
    <w:rPr>
      <w:rFonts w:ascii="Consolas" w:eastAsia="Calibri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387B9E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rsid w:val="00C70A2F"/>
    <w:rPr>
      <w:color w:val="0000FF"/>
      <w:u w:val="single"/>
    </w:rPr>
  </w:style>
  <w:style w:type="paragraph" w:styleId="Zhlav">
    <w:name w:val="header"/>
    <w:basedOn w:val="Normln"/>
    <w:link w:val="ZhlavChar"/>
    <w:rsid w:val="00E06A67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rsid w:val="00E06A6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06A67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E06A67"/>
    <w:rPr>
      <w:sz w:val="24"/>
      <w:szCs w:val="24"/>
      <w:lang w:eastAsia="en-US"/>
    </w:rPr>
  </w:style>
  <w:style w:type="paragraph" w:customStyle="1" w:styleId="1">
    <w:name w:val="1."/>
    <w:basedOn w:val="Normln"/>
    <w:link w:val="1Char"/>
    <w:qFormat/>
    <w:rsid w:val="00C86C4A"/>
    <w:pPr>
      <w:numPr>
        <w:numId w:val="21"/>
      </w:numPr>
      <w:tabs>
        <w:tab w:val="clear" w:pos="720"/>
      </w:tabs>
      <w:ind w:left="426" w:hanging="426"/>
      <w:jc w:val="both"/>
    </w:pPr>
    <w:rPr>
      <w:rFonts w:ascii="Calibri" w:hAnsi="Calibri"/>
      <w:sz w:val="22"/>
      <w:szCs w:val="22"/>
      <w:lang/>
    </w:rPr>
  </w:style>
  <w:style w:type="paragraph" w:styleId="Revize">
    <w:name w:val="Revision"/>
    <w:hidden/>
    <w:uiPriority w:val="99"/>
    <w:semiHidden/>
    <w:rsid w:val="001D3EDA"/>
    <w:rPr>
      <w:sz w:val="24"/>
      <w:szCs w:val="24"/>
      <w:lang w:eastAsia="en-US"/>
    </w:rPr>
  </w:style>
  <w:style w:type="character" w:customStyle="1" w:styleId="1Char">
    <w:name w:val="1. Char"/>
    <w:link w:val="1"/>
    <w:rsid w:val="00C86C4A"/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ckpamatkam.cz" TargetMode="External"/><Relationship Id="rId13" Type="http://schemas.openxmlformats.org/officeDocument/2006/relationships/hyperlink" Target="http://www.klickpam&#225;tk&#225;m.cz" TargetMode="External"/><Relationship Id="rId18" Type="http://schemas.openxmlformats.org/officeDocument/2006/relationships/hyperlink" Target="http://www.klickpamatkam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lickpamatkam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lickpamatkam.cz" TargetMode="External"/><Relationship Id="rId17" Type="http://schemas.openxmlformats.org/officeDocument/2006/relationships/hyperlink" Target="http://www.klickpam&#225;tk&#225;m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lickpam&#225;tk&#225;m.cz" TargetMode="External"/><Relationship Id="rId20" Type="http://schemas.openxmlformats.org/officeDocument/2006/relationships/hyperlink" Target="http://www.klickpamatk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ickpamatkam.c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klickpam&#225;tk&#225;m.cz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klickpamatkam.cz" TargetMode="External"/><Relationship Id="rId19" Type="http://schemas.openxmlformats.org/officeDocument/2006/relationships/hyperlink" Target="http://www.klickpamatk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ckpamatkam.cz" TargetMode="External"/><Relationship Id="rId14" Type="http://schemas.openxmlformats.org/officeDocument/2006/relationships/hyperlink" Target="http://www.klickpam&#225;tk&#225;m.cz" TargetMode="External"/><Relationship Id="rId22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7CEF3-232F-45F5-BFAC-65BCFBFF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NPÚ</Company>
  <LinksUpToDate>false</LinksUpToDate>
  <CharactersWithSpaces>13714</CharactersWithSpaces>
  <SharedDoc>false</SharedDoc>
  <HLinks>
    <vt:vector size="84" baseType="variant">
      <vt:variant>
        <vt:i4>524291</vt:i4>
      </vt:variant>
      <vt:variant>
        <vt:i4>39</vt:i4>
      </vt:variant>
      <vt:variant>
        <vt:i4>0</vt:i4>
      </vt:variant>
      <vt:variant>
        <vt:i4>5</vt:i4>
      </vt:variant>
      <vt:variant>
        <vt:lpwstr>http://www.klickpamatkam.cz/</vt:lpwstr>
      </vt:variant>
      <vt:variant>
        <vt:lpwstr/>
      </vt:variant>
      <vt:variant>
        <vt:i4>524291</vt:i4>
      </vt:variant>
      <vt:variant>
        <vt:i4>36</vt:i4>
      </vt:variant>
      <vt:variant>
        <vt:i4>0</vt:i4>
      </vt:variant>
      <vt:variant>
        <vt:i4>5</vt:i4>
      </vt:variant>
      <vt:variant>
        <vt:lpwstr>http://www.klickpamatkam.cz/</vt:lpwstr>
      </vt:variant>
      <vt:variant>
        <vt:lpwstr/>
      </vt:variant>
      <vt:variant>
        <vt:i4>524291</vt:i4>
      </vt:variant>
      <vt:variant>
        <vt:i4>33</vt:i4>
      </vt:variant>
      <vt:variant>
        <vt:i4>0</vt:i4>
      </vt:variant>
      <vt:variant>
        <vt:i4>5</vt:i4>
      </vt:variant>
      <vt:variant>
        <vt:lpwstr>http://www.klickpamatkam.cz/</vt:lpwstr>
      </vt:variant>
      <vt:variant>
        <vt:lpwstr/>
      </vt:variant>
      <vt:variant>
        <vt:i4>524291</vt:i4>
      </vt:variant>
      <vt:variant>
        <vt:i4>30</vt:i4>
      </vt:variant>
      <vt:variant>
        <vt:i4>0</vt:i4>
      </vt:variant>
      <vt:variant>
        <vt:i4>5</vt:i4>
      </vt:variant>
      <vt:variant>
        <vt:lpwstr>http://www.klickpamatkam.cz/</vt:lpwstr>
      </vt:variant>
      <vt:variant>
        <vt:lpwstr/>
      </vt:variant>
      <vt:variant>
        <vt:i4>8913027</vt:i4>
      </vt:variant>
      <vt:variant>
        <vt:i4>27</vt:i4>
      </vt:variant>
      <vt:variant>
        <vt:i4>0</vt:i4>
      </vt:variant>
      <vt:variant>
        <vt:i4>5</vt:i4>
      </vt:variant>
      <vt:variant>
        <vt:lpwstr>http://www.klickpamátkám.cz/</vt:lpwstr>
      </vt:variant>
      <vt:variant>
        <vt:lpwstr/>
      </vt:variant>
      <vt:variant>
        <vt:i4>8913027</vt:i4>
      </vt:variant>
      <vt:variant>
        <vt:i4>24</vt:i4>
      </vt:variant>
      <vt:variant>
        <vt:i4>0</vt:i4>
      </vt:variant>
      <vt:variant>
        <vt:i4>5</vt:i4>
      </vt:variant>
      <vt:variant>
        <vt:lpwstr>http://www.klickpamátkám.cz/</vt:lpwstr>
      </vt:variant>
      <vt:variant>
        <vt:lpwstr/>
      </vt:variant>
      <vt:variant>
        <vt:i4>8913027</vt:i4>
      </vt:variant>
      <vt:variant>
        <vt:i4>21</vt:i4>
      </vt:variant>
      <vt:variant>
        <vt:i4>0</vt:i4>
      </vt:variant>
      <vt:variant>
        <vt:i4>5</vt:i4>
      </vt:variant>
      <vt:variant>
        <vt:lpwstr>http://www.klickpamátkám.cz/</vt:lpwstr>
      </vt:variant>
      <vt:variant>
        <vt:lpwstr/>
      </vt:variant>
      <vt:variant>
        <vt:i4>8913027</vt:i4>
      </vt:variant>
      <vt:variant>
        <vt:i4>18</vt:i4>
      </vt:variant>
      <vt:variant>
        <vt:i4>0</vt:i4>
      </vt:variant>
      <vt:variant>
        <vt:i4>5</vt:i4>
      </vt:variant>
      <vt:variant>
        <vt:lpwstr>http://www.klickpamátkám.cz/</vt:lpwstr>
      </vt:variant>
      <vt:variant>
        <vt:lpwstr/>
      </vt:variant>
      <vt:variant>
        <vt:i4>8913027</vt:i4>
      </vt:variant>
      <vt:variant>
        <vt:i4>15</vt:i4>
      </vt:variant>
      <vt:variant>
        <vt:i4>0</vt:i4>
      </vt:variant>
      <vt:variant>
        <vt:i4>5</vt:i4>
      </vt:variant>
      <vt:variant>
        <vt:lpwstr>http://www.klickpamátkám.cz/</vt:lpwstr>
      </vt:variant>
      <vt:variant>
        <vt:lpwstr/>
      </vt:variant>
      <vt:variant>
        <vt:i4>524291</vt:i4>
      </vt:variant>
      <vt:variant>
        <vt:i4>12</vt:i4>
      </vt:variant>
      <vt:variant>
        <vt:i4>0</vt:i4>
      </vt:variant>
      <vt:variant>
        <vt:i4>5</vt:i4>
      </vt:variant>
      <vt:variant>
        <vt:lpwstr>http://www.klickpamatkam.cz/</vt:lpwstr>
      </vt:variant>
      <vt:variant>
        <vt:lpwstr/>
      </vt:variant>
      <vt:variant>
        <vt:i4>524291</vt:i4>
      </vt:variant>
      <vt:variant>
        <vt:i4>9</vt:i4>
      </vt:variant>
      <vt:variant>
        <vt:i4>0</vt:i4>
      </vt:variant>
      <vt:variant>
        <vt:i4>5</vt:i4>
      </vt:variant>
      <vt:variant>
        <vt:lpwstr>http://www.klickpamatkam.cz/</vt:lpwstr>
      </vt:variant>
      <vt:variant>
        <vt:lpwstr/>
      </vt:variant>
      <vt:variant>
        <vt:i4>524291</vt:i4>
      </vt:variant>
      <vt:variant>
        <vt:i4>6</vt:i4>
      </vt:variant>
      <vt:variant>
        <vt:i4>0</vt:i4>
      </vt:variant>
      <vt:variant>
        <vt:i4>5</vt:i4>
      </vt:variant>
      <vt:variant>
        <vt:lpwstr>http://www.klickpamatkam.cz/</vt:lpwstr>
      </vt:variant>
      <vt:variant>
        <vt:lpwstr/>
      </vt:variant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http://www.klickpamatkam.cz/</vt:lpwstr>
      </vt:variant>
      <vt:variant>
        <vt:lpwstr/>
      </vt:variant>
      <vt:variant>
        <vt:i4>524291</vt:i4>
      </vt:variant>
      <vt:variant>
        <vt:i4>0</vt:i4>
      </vt:variant>
      <vt:variant>
        <vt:i4>0</vt:i4>
      </vt:variant>
      <vt:variant>
        <vt:i4>5</vt:i4>
      </vt:variant>
      <vt:variant>
        <vt:lpwstr>http://www.klickpamatkam.cz/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janoscikova</dc:creator>
  <cp:lastModifiedBy>durajkova</cp:lastModifiedBy>
  <cp:revision>3</cp:revision>
  <cp:lastPrinted>2017-02-20T10:53:00Z</cp:lastPrinted>
  <dcterms:created xsi:type="dcterms:W3CDTF">2017-03-15T13:51:00Z</dcterms:created>
  <dcterms:modified xsi:type="dcterms:W3CDTF">2017-03-15T13:52:00Z</dcterms:modified>
</cp:coreProperties>
</file>