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4740" w:right="2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OB-2021-00001049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69" w:val="left"/>
        </w:tabs>
        <w:bidi w:val="0"/>
        <w:spacing w:before="0" w:after="0" w:line="43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47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DataFriends s.r.o., IČ 05689651, Tylova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mlYl,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301 00 Plzeň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369" w:val="left"/>
          <w:tab w:pos="6254" w:val="left"/>
          <w:tab w:pos="8490" w:val="left"/>
        </w:tabs>
        <w:bidi w:val="0"/>
        <w:spacing w:before="0" w:after="0" w:line="240" w:lineRule="auto"/>
        <w:ind w:right="0" w:firstLine="0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Položka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Jednotka</w:t>
        <w:tab/>
        <w:t>Popis</w:t>
        <w:tab/>
        <w:t>Cena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69" w:val="left"/>
          <w:tab w:pos="4185" w:val="left"/>
          <w:tab w:pos="8134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TIBCO Statistica Analyst - licence so...</w:t>
        <w:tab/>
        <w:t>1</w:t>
        <w:tab/>
        <w:t>Jiné</w:t>
        <w:tab/>
        <w:t>109 035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040" w:right="1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licence síťová pro 5 učivatelských přístupů na období 01.07.2021 - 30.06.2022. Analytický sotware ke zpracování dat, využívaný výzkumnými pracovníky.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00" w:line="240" w:lineRule="auto"/>
        <w:ind w:left="6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109035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4"/>
        <w:keepNext/>
        <w:keepLines/>
        <w:widowControl w:val="0"/>
        <w:shd w:val="clear" w:color="auto" w:fill="auto"/>
        <w:tabs>
          <w:tab w:pos="1487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Datum:</w:t>
        <w:tab/>
        <w:t>15.6.2021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3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Dmovská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69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04" w:left="1225" w:right="1416" w:bottom="2104" w:header="1676" w:footer="167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line="264" w:lineRule="auto"/>
      <w:ind w:right="51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100" w:line="252" w:lineRule="auto"/>
      <w:ind w:right="31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360"/>
      <w:ind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ind w:left="1340"/>
      <w:jc w:val="both"/>
    </w:pPr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