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44" w:rsidRDefault="00D773D2">
      <w:pPr>
        <w:tabs>
          <w:tab w:val="center" w:pos="1703"/>
          <w:tab w:val="center" w:pos="4655"/>
          <w:tab w:val="center" w:pos="8446"/>
        </w:tabs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sz w:val="32"/>
        </w:rPr>
        <w:tab/>
        <w:t>CIXO servis</w:t>
      </w:r>
      <w:r>
        <w:rPr>
          <w:sz w:val="32"/>
        </w:rPr>
        <w:tab/>
        <w:t>Faktura - Daňový doklad</w:t>
      </w:r>
      <w:r>
        <w:rPr>
          <w:sz w:val="32"/>
        </w:rPr>
        <w:tab/>
      </w:r>
      <w:r>
        <w:rPr>
          <w:sz w:val="32"/>
        </w:rPr>
        <w:t>20201020</w:t>
      </w:r>
    </w:p>
    <w:tbl>
      <w:tblPr>
        <w:tblStyle w:val="TableGrid"/>
        <w:tblW w:w="8983" w:type="dxa"/>
        <w:tblInd w:w="101" w:type="dxa"/>
        <w:tblCellMar>
          <w:top w:w="14" w:type="dxa"/>
          <w:left w:w="0" w:type="dxa"/>
          <w:bottom w:w="52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562"/>
        <w:gridCol w:w="1753"/>
        <w:gridCol w:w="4141"/>
      </w:tblGrid>
      <w:tr w:rsidR="00606E44">
        <w:trPr>
          <w:trHeight w:val="288"/>
        </w:trPr>
        <w:tc>
          <w:tcPr>
            <w:tcW w:w="308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6E44" w:rsidRDefault="00D773D2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8"/>
              </w:rPr>
              <w:t>AXO servis s.r.o.</w:t>
            </w:r>
          </w:p>
          <w:p w:rsidR="00606E44" w:rsidRDefault="00D773D2">
            <w:pPr>
              <w:spacing w:after="15" w:line="231" w:lineRule="auto"/>
              <w:ind w:left="158" w:right="914" w:firstLine="7"/>
              <w:jc w:val="left"/>
            </w:pPr>
            <w:proofErr w:type="spellStart"/>
            <w:r>
              <w:rPr>
                <w:sz w:val="24"/>
              </w:rPr>
              <w:t>PionýrŮ</w:t>
            </w:r>
            <w:proofErr w:type="spellEnd"/>
            <w:r>
              <w:rPr>
                <w:sz w:val="24"/>
              </w:rPr>
              <w:t xml:space="preserve"> 1847/1 43001 </w:t>
            </w:r>
            <w:r>
              <w:rPr>
                <w:sz w:val="24"/>
              </w:rPr>
              <w:tab/>
              <w:t>Chomutov</w:t>
            </w:r>
          </w:p>
          <w:p w:rsidR="00606E44" w:rsidRDefault="00D773D2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4"/>
              </w:rPr>
              <w:t>Česká republika</w:t>
            </w:r>
          </w:p>
          <w:p w:rsidR="00606E44" w:rsidRDefault="00D773D2">
            <w:pPr>
              <w:spacing w:after="0" w:line="259" w:lineRule="auto"/>
              <w:ind w:left="144" w:right="-158" w:firstLine="0"/>
              <w:jc w:val="left"/>
            </w:pPr>
            <w:r>
              <w:rPr>
                <w:sz w:val="14"/>
              </w:rPr>
              <w:t xml:space="preserve">Zapsána u Krajského soudu v ústí nad Labem, spisová </w:t>
            </w:r>
          </w:p>
        </w:tc>
        <w:tc>
          <w:tcPr>
            <w:tcW w:w="175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IE: 04943139</w:t>
            </w:r>
          </w:p>
          <w:p w:rsidR="00606E44" w:rsidRDefault="00D773D2">
            <w:pPr>
              <w:spacing w:after="0" w:line="259" w:lineRule="auto"/>
              <w:ind w:left="201" w:right="126" w:hanging="194"/>
            </w:pPr>
            <w:r>
              <w:rPr>
                <w:sz w:val="14"/>
              </w:rPr>
              <w:t>DIČ: CZ04943139 značka C 37308</w:t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6E44" w:rsidRDefault="00D773D2">
            <w:pPr>
              <w:spacing w:after="0" w:line="259" w:lineRule="auto"/>
              <w:ind w:left="47" w:right="0" w:firstLine="0"/>
              <w:jc w:val="left"/>
            </w:pPr>
            <w:proofErr w:type="gramStart"/>
            <w:r>
              <w:t>Odběratel :</w:t>
            </w:r>
            <w:proofErr w:type="gramEnd"/>
          </w:p>
        </w:tc>
      </w:tr>
      <w:tr w:rsidR="00606E44">
        <w:trPr>
          <w:trHeight w:val="98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58" w:line="216" w:lineRule="auto"/>
              <w:ind w:left="248" w:right="0" w:hanging="14"/>
              <w:jc w:val="left"/>
            </w:pPr>
            <w:r>
              <w:rPr>
                <w:sz w:val="28"/>
              </w:rPr>
              <w:t>Základní škola Kadaň, ul. Školní 1479, okr. Chomutov</w:t>
            </w:r>
          </w:p>
          <w:p w:rsidR="00606E44" w:rsidRDefault="00D773D2">
            <w:pPr>
              <w:spacing w:after="0" w:line="259" w:lineRule="auto"/>
              <w:ind w:left="234" w:right="0" w:firstLine="0"/>
              <w:jc w:val="left"/>
            </w:pPr>
            <w:r>
              <w:rPr>
                <w:sz w:val="24"/>
              </w:rPr>
              <w:t>Školní 1479</w:t>
            </w:r>
          </w:p>
          <w:p w:rsidR="00606E44" w:rsidRDefault="00D773D2">
            <w:pPr>
              <w:spacing w:after="0" w:line="259" w:lineRule="auto"/>
              <w:ind w:left="227" w:right="0" w:firstLine="0"/>
              <w:jc w:val="left"/>
            </w:pPr>
            <w:r>
              <w:rPr>
                <w:sz w:val="24"/>
              </w:rPr>
              <w:t>43201 Kadaň</w:t>
            </w:r>
          </w:p>
          <w:p w:rsidR="00606E44" w:rsidRDefault="00D773D2">
            <w:pPr>
              <w:spacing w:after="36" w:line="259" w:lineRule="auto"/>
              <w:ind w:left="227" w:right="0" w:firstLine="0"/>
              <w:jc w:val="left"/>
            </w:pPr>
            <w:r>
              <w:rPr>
                <w:sz w:val="24"/>
              </w:rPr>
              <w:t>Česká republika</w:t>
            </w:r>
          </w:p>
          <w:p w:rsidR="00606E44" w:rsidRDefault="00D773D2">
            <w:pPr>
              <w:spacing w:after="0" w:line="259" w:lineRule="auto"/>
              <w:ind w:left="227" w:right="1689" w:hanging="7"/>
              <w:jc w:val="left"/>
            </w:pPr>
            <w:r>
              <w:rPr>
                <w:sz w:val="18"/>
              </w:rPr>
              <w:t>IČ odběratele: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46789979 </w:t>
            </w:r>
            <w:r>
              <w:rPr>
                <w:sz w:val="18"/>
              </w:rPr>
              <w:t>DIČ odběratele:</w:t>
            </w:r>
          </w:p>
        </w:tc>
      </w:tr>
      <w:tr w:rsidR="00606E44">
        <w:trPr>
          <w:trHeight w:val="1001"/>
        </w:trPr>
        <w:tc>
          <w:tcPr>
            <w:tcW w:w="484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E44" w:rsidRDefault="00D773D2">
            <w:pPr>
              <w:spacing w:after="12" w:line="259" w:lineRule="auto"/>
              <w:ind w:left="0" w:right="47" w:firstLine="0"/>
              <w:jc w:val="center"/>
            </w:pPr>
            <w:r>
              <w:rPr>
                <w:sz w:val="26"/>
              </w:rPr>
              <w:t>SOUHRN PRO VAŠI PLATBU</w:t>
            </w:r>
          </w:p>
          <w:p w:rsidR="00606E44" w:rsidRDefault="00D773D2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42"/>
              </w:rPr>
              <w:t>2500970897 / 2010</w:t>
            </w:r>
          </w:p>
          <w:p w:rsidR="00606E44" w:rsidRDefault="00D773D2">
            <w:pPr>
              <w:spacing w:after="0" w:line="216" w:lineRule="auto"/>
              <w:ind w:left="79" w:right="0" w:firstLine="22"/>
              <w:jc w:val="left"/>
            </w:pPr>
            <w:r>
              <w:rPr>
                <w:sz w:val="32"/>
              </w:rPr>
              <w:t xml:space="preserve">Datum splatnosti </w:t>
            </w:r>
            <w:proofErr w:type="gramStart"/>
            <w:r>
              <w:rPr>
                <w:sz w:val="32"/>
              </w:rPr>
              <w:t>25.11.2020</w:t>
            </w:r>
            <w:proofErr w:type="gramEnd"/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Variabilní symbol</w:t>
            </w:r>
            <w:r>
              <w:rPr>
                <w:sz w:val="32"/>
              </w:rPr>
              <w:t>: 20201020</w:t>
            </w:r>
          </w:p>
          <w:p w:rsidR="00606E44" w:rsidRDefault="00D773D2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32"/>
              </w:rPr>
              <w:t xml:space="preserve">Částka k úhradě: </w:t>
            </w:r>
            <w:r>
              <w:rPr>
                <w:sz w:val="32"/>
              </w:rPr>
              <w:t>455 580,00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6E44">
        <w:trPr>
          <w:trHeight w:val="878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4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220" w:right="0" w:firstLine="0"/>
              <w:jc w:val="left"/>
            </w:pPr>
            <w:r>
              <w:rPr>
                <w:sz w:val="18"/>
              </w:rPr>
              <w:t>Konečný příjemce:</w:t>
            </w:r>
          </w:p>
          <w:p w:rsidR="00606E44" w:rsidRDefault="00D773D2">
            <w:pPr>
              <w:spacing w:after="0" w:line="259" w:lineRule="auto"/>
              <w:ind w:left="212" w:right="0" w:firstLine="0"/>
              <w:jc w:val="left"/>
            </w:pPr>
            <w:r>
              <w:rPr>
                <w:sz w:val="20"/>
              </w:rPr>
              <w:t>Základní škola Kadaň, ul. Školní 1479, okr.</w:t>
            </w:r>
          </w:p>
          <w:p w:rsidR="00606E44" w:rsidRDefault="00D773D2">
            <w:pPr>
              <w:spacing w:after="0" w:line="268" w:lineRule="auto"/>
              <w:ind w:left="212" w:right="2740" w:firstLine="0"/>
              <w:jc w:val="left"/>
            </w:pPr>
            <w:r>
              <w:rPr>
                <w:sz w:val="18"/>
              </w:rPr>
              <w:t>Chomutov školní 1479</w:t>
            </w:r>
          </w:p>
          <w:p w:rsidR="00606E44" w:rsidRDefault="00D773D2">
            <w:pPr>
              <w:spacing w:after="0" w:line="259" w:lineRule="auto"/>
              <w:ind w:left="205" w:right="0" w:firstLine="0"/>
              <w:jc w:val="left"/>
            </w:pPr>
            <w:r>
              <w:rPr>
                <w:sz w:val="18"/>
              </w:rPr>
              <w:t>43201 Kadaň</w:t>
            </w:r>
          </w:p>
          <w:p w:rsidR="00606E44" w:rsidRDefault="00D773D2">
            <w:pPr>
              <w:spacing w:after="0" w:line="259" w:lineRule="auto"/>
              <w:ind w:left="205" w:right="0" w:firstLine="0"/>
              <w:jc w:val="left"/>
            </w:pPr>
            <w:r>
              <w:rPr>
                <w:sz w:val="18"/>
              </w:rPr>
              <w:t>Česká republika</w:t>
            </w:r>
          </w:p>
          <w:p w:rsidR="00606E44" w:rsidRDefault="00D773D2">
            <w:pPr>
              <w:spacing w:after="0" w:line="259" w:lineRule="auto"/>
              <w:ind w:left="227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75488" cy="9144"/>
                  <wp:effectExtent l="0" t="0" r="0" b="0"/>
                  <wp:docPr id="3507" name="Picture 3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" name="Picture 35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E44">
        <w:trPr>
          <w:trHeight w:val="854"/>
        </w:trPr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6E44" w:rsidRDefault="00D773D2">
            <w:pPr>
              <w:spacing w:after="0" w:line="259" w:lineRule="auto"/>
              <w:ind w:left="101" w:right="0" w:firstLine="0"/>
              <w:jc w:val="left"/>
            </w:pPr>
            <w:r>
              <w:t>Objednávka:</w:t>
            </w:r>
          </w:p>
          <w:p w:rsidR="00606E44" w:rsidRDefault="00D773D2">
            <w:pPr>
              <w:spacing w:after="0" w:line="259" w:lineRule="auto"/>
              <w:ind w:left="101" w:right="0" w:firstLine="0"/>
              <w:jc w:val="left"/>
            </w:pPr>
            <w:r>
              <w:t>Způsob platby:</w:t>
            </w:r>
          </w:p>
          <w:p w:rsidR="00606E44" w:rsidRDefault="00D773D2">
            <w:pPr>
              <w:spacing w:after="0" w:line="259" w:lineRule="auto"/>
              <w:ind w:left="101" w:right="425" w:firstLine="0"/>
              <w:jc w:val="left"/>
            </w:pPr>
            <w:r>
              <w:t>Datum vystavení: DUZP: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29" w:lineRule="auto"/>
              <w:ind w:left="0" w:right="0" w:firstLine="0"/>
              <w:jc w:val="left"/>
            </w:pPr>
            <w:r>
              <w:t>KS ze dne 2. 11. 2020 převodem</w:t>
            </w:r>
          </w:p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20"/>
              </w:rPr>
              <w:t>11.11.2020</w:t>
            </w:r>
            <w:proofErr w:type="gramEnd"/>
          </w:p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20"/>
              </w:rPr>
              <w:t>11.11.2020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06E44" w:rsidRDefault="00D773D2">
      <w:pPr>
        <w:spacing w:after="147" w:line="265" w:lineRule="auto"/>
        <w:ind w:left="68" w:right="310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27432</wp:posOffset>
                </wp:positionH>
                <wp:positionV relativeFrom="paragraph">
                  <wp:posOffset>91752</wp:posOffset>
                </wp:positionV>
                <wp:extent cx="5742432" cy="13716"/>
                <wp:effectExtent l="0" t="0" r="0" b="0"/>
                <wp:wrapNone/>
                <wp:docPr id="29194" name="Group 29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432" cy="13716"/>
                          <a:chOff x="0" y="0"/>
                          <a:chExt cx="5742432" cy="13716"/>
                        </a:xfrm>
                      </wpg:grpSpPr>
                      <wps:wsp>
                        <wps:cNvPr id="29193" name="Shape 29193"/>
                        <wps:cNvSpPr/>
                        <wps:spPr>
                          <a:xfrm>
                            <a:off x="0" y="0"/>
                            <a:ext cx="57424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432" h="13716">
                                <a:moveTo>
                                  <a:pt x="0" y="6858"/>
                                </a:moveTo>
                                <a:lnTo>
                                  <a:pt x="574243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194" style="width:452.16pt;height:1.08002pt;position:absolute;z-index:-2147483648;mso-position-horizontal-relative:text;mso-position-horizontal:absolute;margin-left:2.16pt;mso-position-vertical-relative:text;margin-top:7.22458pt;" coordsize="57424,137">
                <v:shape id="Shape 29193" style="position:absolute;width:57424;height:137;left:0;top:0;" coordsize="5742432,13716" path="m0,6858l5742432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6"/>
        </w:rPr>
        <w:t xml:space="preserve">Označení dodávky Z Počet </w:t>
      </w:r>
      <w:proofErr w:type="gramStart"/>
      <w:r>
        <w:rPr>
          <w:sz w:val="16"/>
        </w:rPr>
        <w:t>M.J.</w:t>
      </w:r>
      <w:proofErr w:type="gramEnd"/>
      <w:r>
        <w:rPr>
          <w:sz w:val="16"/>
        </w:rPr>
        <w:t xml:space="preserve"> Sleva% Cena za M.J. DPH% bez DPH </w:t>
      </w:r>
      <w:proofErr w:type="spellStart"/>
      <w:r>
        <w:rPr>
          <w:sz w:val="16"/>
        </w:rPr>
        <w:t>DPH</w:t>
      </w:r>
      <w:proofErr w:type="spellEnd"/>
      <w:r>
        <w:rPr>
          <w:sz w:val="16"/>
        </w:rPr>
        <w:t xml:space="preserve"> s DPH Fakturujeme Vám notebook s příslušenstvím 24 20,00ks 0,00 </w:t>
      </w:r>
      <w:r>
        <w:rPr>
          <w:sz w:val="16"/>
        </w:rPr>
        <w:t>18 825,62 21 376 512,40 79 067,60 455 580,00</w:t>
      </w:r>
    </w:p>
    <w:p w:rsidR="00606E44" w:rsidRDefault="00D773D2">
      <w:pPr>
        <w:spacing w:after="3" w:line="265" w:lineRule="auto"/>
        <w:ind w:left="1673" w:right="310" w:hanging="10"/>
        <w:jc w:val="left"/>
      </w:pPr>
      <w:r>
        <w:rPr>
          <w:sz w:val="16"/>
        </w:rPr>
        <w:t>dle Kupní smlouvy ze dne 2. 11. 2020 uzavřené dle výběrového řízení</w:t>
      </w:r>
    </w:p>
    <w:p w:rsidR="00606E44" w:rsidRDefault="00D773D2">
      <w:pPr>
        <w:spacing w:after="177" w:line="265" w:lineRule="auto"/>
        <w:ind w:left="1673" w:right="310" w:hanging="10"/>
        <w:jc w:val="left"/>
      </w:pPr>
      <w:r>
        <w:rPr>
          <w:sz w:val="16"/>
        </w:rPr>
        <w:t>„Pořízení ICT vybavení pro Základní školu Kadaň, ul. Školní 1479, okres Chomutov</w:t>
      </w:r>
      <w:r>
        <w:rPr>
          <w:sz w:val="16"/>
          <w:vertAlign w:val="superscript"/>
        </w:rPr>
        <w:t>u</w:t>
      </w:r>
      <w:r>
        <w:rPr>
          <w:sz w:val="16"/>
        </w:rPr>
        <w:t>.</w:t>
      </w:r>
    </w:p>
    <w:p w:rsidR="00606E44" w:rsidRDefault="00D773D2">
      <w:pPr>
        <w:tabs>
          <w:tab w:val="center" w:pos="4770"/>
          <w:tab w:val="center" w:pos="6098"/>
          <w:tab w:val="center" w:pos="6635"/>
          <w:tab w:val="center" w:pos="7402"/>
          <w:tab w:val="center" w:pos="8140"/>
          <w:tab w:val="center" w:pos="8924"/>
        </w:tabs>
        <w:spacing w:after="0" w:line="259" w:lineRule="auto"/>
        <w:ind w:left="-15" w:right="0" w:firstLine="0"/>
        <w:jc w:val="left"/>
      </w:pPr>
      <w:r>
        <w:rPr>
          <w:sz w:val="16"/>
        </w:rPr>
        <w:t>Notebook HP 255 G7 produktové číslo 159N8EA</w:t>
      </w:r>
      <w:r>
        <w:rPr>
          <w:sz w:val="16"/>
        </w:rPr>
        <w:tab/>
        <w:t>20,00ks 0,00</w:t>
      </w:r>
      <w:r>
        <w:rPr>
          <w:sz w:val="16"/>
        </w:rPr>
        <w:tab/>
      </w:r>
      <w:r>
        <w:rPr>
          <w:sz w:val="16"/>
        </w:rPr>
        <w:t>0,00</w:t>
      </w:r>
      <w:r>
        <w:rPr>
          <w:sz w:val="16"/>
        </w:rPr>
        <w:tab/>
      </w:r>
      <w:r>
        <w:rPr>
          <w:sz w:val="16"/>
        </w:rPr>
        <w:t>o</w:t>
      </w:r>
      <w:r>
        <w:rPr>
          <w:sz w:val="16"/>
        </w:rPr>
        <w:tab/>
      </w:r>
      <w:r>
        <w:rPr>
          <w:sz w:val="16"/>
        </w:rPr>
        <w:t>0,00</w:t>
      </w:r>
      <w:r>
        <w:rPr>
          <w:sz w:val="16"/>
        </w:rPr>
        <w:tab/>
        <w:t>0,00</w:t>
      </w:r>
      <w:r>
        <w:rPr>
          <w:sz w:val="16"/>
        </w:rPr>
        <w:tab/>
        <w:t>0,00</w:t>
      </w:r>
    </w:p>
    <w:p w:rsidR="00606E44" w:rsidRDefault="00D773D2">
      <w:pPr>
        <w:spacing w:after="8" w:line="259" w:lineRule="auto"/>
        <w:ind w:left="8050" w:right="0" w:firstLine="0"/>
        <w:jc w:val="left"/>
      </w:pPr>
      <w:r>
        <w:rPr>
          <w:noProof/>
        </w:rPr>
        <w:drawing>
          <wp:inline distT="0" distB="0" distL="0" distR="0">
            <wp:extent cx="9144" cy="4572"/>
            <wp:effectExtent l="0" t="0" r="0" b="0"/>
            <wp:docPr id="3513" name="Picture 3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" name="Picture 35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E44" w:rsidRDefault="00D773D2">
      <w:pPr>
        <w:spacing w:after="3" w:line="265" w:lineRule="auto"/>
        <w:ind w:left="1673" w:right="1757" w:hanging="10"/>
        <w:jc w:val="left"/>
      </w:pPr>
      <w:r>
        <w:rPr>
          <w:sz w:val="16"/>
        </w:rPr>
        <w:t xml:space="preserve">AMD </w:t>
      </w:r>
      <w:proofErr w:type="spellStart"/>
      <w:r>
        <w:rPr>
          <w:sz w:val="16"/>
        </w:rPr>
        <w:t>Ryzen</w:t>
      </w:r>
      <w:proofErr w:type="spellEnd"/>
      <w:r>
        <w:rPr>
          <w:sz w:val="16"/>
        </w:rPr>
        <w:t xml:space="preserve"> 5 3500U, 15.6 FHD 220, AMD </w:t>
      </w:r>
      <w:proofErr w:type="spellStart"/>
      <w:r>
        <w:rPr>
          <w:sz w:val="16"/>
        </w:rPr>
        <w:t>Radeon</w:t>
      </w:r>
      <w:proofErr w:type="spellEnd"/>
      <w:r>
        <w:rPr>
          <w:sz w:val="16"/>
        </w:rPr>
        <w:t xml:space="preserve"> vega 8, 8GB RAM DDR4, 512GB SSD, DVD-RW, </w:t>
      </w:r>
      <w:proofErr w:type="spellStart"/>
      <w:r>
        <w:rPr>
          <w:sz w:val="16"/>
        </w:rPr>
        <w:t>WiFi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ac</w:t>
      </w:r>
      <w:proofErr w:type="spellEnd"/>
      <w:r>
        <w:rPr>
          <w:sz w:val="16"/>
        </w:rPr>
        <w:t>, BT, HDMI, numerická klávesnice, stříbrný, Windows 10 Professional sériová čísla</w:t>
      </w:r>
    </w:p>
    <w:p w:rsidR="00606E44" w:rsidRDefault="00D773D2">
      <w:pPr>
        <w:spacing w:after="3" w:line="265" w:lineRule="auto"/>
        <w:ind w:left="1673" w:right="310" w:hanging="10"/>
        <w:jc w:val="left"/>
      </w:pPr>
      <w:r>
        <w:rPr>
          <w:sz w:val="16"/>
        </w:rPr>
        <w:t>CND0421788, CND04216ZJ , CND04216V8, CND04216W8, CND04216WZ, CND042164Y, CND04216NT,</w:t>
      </w:r>
    </w:p>
    <w:p w:rsidR="00606E44" w:rsidRDefault="00D773D2">
      <w:pPr>
        <w:spacing w:after="3" w:line="265" w:lineRule="auto"/>
        <w:ind w:left="1673" w:right="310" w:hanging="10"/>
        <w:jc w:val="left"/>
      </w:pPr>
      <w:r>
        <w:rPr>
          <w:sz w:val="16"/>
        </w:rPr>
        <w:t>CND04216MR, CND04216ZH, CND04216V9, CND04216CM, CND04216WJ , CND042170T, CND0421652,</w:t>
      </w:r>
    </w:p>
    <w:p w:rsidR="00606E44" w:rsidRDefault="00D773D2">
      <w:pPr>
        <w:spacing w:after="189" w:line="265" w:lineRule="auto"/>
        <w:ind w:left="1673" w:right="310" w:hanging="10"/>
        <w:jc w:val="left"/>
      </w:pPr>
      <w:r>
        <w:rPr>
          <w:sz w:val="16"/>
        </w:rPr>
        <w:t>CND0</w:t>
      </w:r>
      <w:r>
        <w:rPr>
          <w:sz w:val="16"/>
        </w:rPr>
        <w:t>4216D3, CND04216GR, CND0421781 , CND042163R, CND0421613, CND0421639</w:t>
      </w:r>
    </w:p>
    <w:tbl>
      <w:tblPr>
        <w:tblStyle w:val="TableGrid"/>
        <w:tblpPr w:vertAnchor="text" w:tblpX="14" w:tblpY="-1009"/>
        <w:tblOverlap w:val="never"/>
        <w:tblW w:w="902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2317"/>
        <w:gridCol w:w="670"/>
        <w:gridCol w:w="936"/>
        <w:gridCol w:w="662"/>
        <w:gridCol w:w="468"/>
        <w:gridCol w:w="1051"/>
        <w:gridCol w:w="291"/>
      </w:tblGrid>
      <w:tr w:rsidR="00606E44">
        <w:trPr>
          <w:trHeight w:val="221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6"/>
              </w:rPr>
              <w:t xml:space="preserve">Brašna HP </w:t>
            </w:r>
            <w:proofErr w:type="spellStart"/>
            <w:r>
              <w:rPr>
                <w:sz w:val="16"/>
              </w:rPr>
              <w:t>Classic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Briefcase</w:t>
            </w:r>
            <w:proofErr w:type="spellEnd"/>
            <w:r>
              <w:rPr>
                <w:sz w:val="16"/>
              </w:rPr>
              <w:t xml:space="preserve"> pro 15,6”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209" w:firstLine="0"/>
              <w:jc w:val="right"/>
            </w:pPr>
            <w:r>
              <w:rPr>
                <w:sz w:val="16"/>
              </w:rPr>
              <w:t>20,00ks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6"/>
              </w:rPr>
              <w:t>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</w:pPr>
            <w:r>
              <w:rPr>
                <w:sz w:val="16"/>
              </w:rPr>
              <w:t>0,00</w:t>
            </w:r>
          </w:p>
        </w:tc>
      </w:tr>
      <w:tr w:rsidR="00606E44">
        <w:trPr>
          <w:trHeight w:val="245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6"/>
              </w:rPr>
              <w:t>Myš Genius DX-I IO drátová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209" w:firstLine="0"/>
              <w:jc w:val="right"/>
            </w:pPr>
            <w:r>
              <w:rPr>
                <w:sz w:val="16"/>
              </w:rPr>
              <w:t>20,00ks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E44" w:rsidRDefault="00D773D2">
            <w:pPr>
              <w:spacing w:after="0" w:line="259" w:lineRule="auto"/>
              <w:ind w:left="7" w:right="0" w:firstLine="0"/>
            </w:pPr>
            <w:r>
              <w:rPr>
                <w:sz w:val="16"/>
              </w:rPr>
              <w:t>0,00</w:t>
            </w:r>
          </w:p>
        </w:tc>
      </w:tr>
      <w:tr w:rsidR="00606E44">
        <w:trPr>
          <w:trHeight w:val="240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6"/>
              </w:rPr>
              <w:t>MS Office 2019 Standard OLP NL AE</w:t>
            </w:r>
          </w:p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10896" cy="9144"/>
                  <wp:effectExtent l="0" t="0" r="0" b="0"/>
                  <wp:docPr id="3897" name="Picture 3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" name="Picture 38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209" w:firstLine="0"/>
              <w:jc w:val="right"/>
            </w:pPr>
            <w:r>
              <w:rPr>
                <w:sz w:val="16"/>
              </w:rPr>
              <w:t>20,00ks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E44" w:rsidRDefault="00D773D2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18"/>
              </w:rPr>
              <w:t>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6E44" w:rsidRDefault="00D773D2">
            <w:pPr>
              <w:spacing w:after="0" w:line="259" w:lineRule="auto"/>
              <w:ind w:left="7" w:right="0" w:firstLine="0"/>
            </w:pPr>
            <w:r>
              <w:rPr>
                <w:sz w:val="16"/>
              </w:rPr>
              <w:t>0,00</w:t>
            </w:r>
          </w:p>
        </w:tc>
      </w:tr>
      <w:tr w:rsidR="00606E44">
        <w:trPr>
          <w:trHeight w:val="244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Zaokrouhlení za doklad v sazbě 15%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0,00</w:t>
            </w:r>
          </w:p>
        </w:tc>
      </w:tr>
    </w:tbl>
    <w:p w:rsidR="00606E44" w:rsidRDefault="00D773D2">
      <w:pPr>
        <w:tabs>
          <w:tab w:val="center" w:pos="7373"/>
          <w:tab w:val="center" w:pos="8107"/>
          <w:tab w:val="center" w:pos="8892"/>
        </w:tabs>
        <w:spacing w:before="59" w:after="339" w:line="265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</wp:posOffset>
                </wp:positionH>
                <wp:positionV relativeFrom="paragraph">
                  <wp:posOffset>-55805</wp:posOffset>
                </wp:positionV>
                <wp:extent cx="5742432" cy="617220"/>
                <wp:effectExtent l="0" t="0" r="0" b="0"/>
                <wp:wrapSquare wrapText="bothSides"/>
                <wp:docPr id="28580" name="Group 28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432" cy="617220"/>
                          <a:chOff x="0" y="0"/>
                          <a:chExt cx="5742432" cy="617220"/>
                        </a:xfrm>
                      </wpg:grpSpPr>
                      <pic:pic xmlns:pic="http://schemas.openxmlformats.org/drawingml/2006/picture">
                        <pic:nvPicPr>
                          <pic:cNvPr id="29188" name="Picture 29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2432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4" name="Rectangle 334"/>
                        <wps:cNvSpPr/>
                        <wps:spPr>
                          <a:xfrm>
                            <a:off x="1860804" y="374904"/>
                            <a:ext cx="237150" cy="127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E44" w:rsidRDefault="00D773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856232" y="516636"/>
                            <a:ext cx="243231" cy="13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E44" w:rsidRDefault="00D773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4896612" y="406908"/>
                            <a:ext cx="237150" cy="127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E44" w:rsidRDefault="00D773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580" style="width:452.16pt;height:48.6pt;position:absolute;mso-position-horizontal-relative:text;mso-position-horizontal:absolute;margin-left:0.360004pt;mso-position-vertical-relative:text;margin-top:-4.39417pt;" coordsize="57424,6172">
                <v:shape id="Picture 29188" style="position:absolute;width:57424;height:4572;left:0;top:0;" filled="f">
                  <v:imagedata r:id="rId11"/>
                </v:shape>
                <v:rect id="Rectangle 334" style="position:absolute;width:2371;height:1276;left:18608;top:3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0,00</w:t>
                        </w:r>
                      </w:p>
                    </w:txbxContent>
                  </v:textbox>
                </v:rect>
                <v:rect id="Rectangle 335" style="position:absolute;width:2432;height:1337;left:18562;top:5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0,00</w:t>
                        </w:r>
                      </w:p>
                    </w:txbxContent>
                  </v:textbox>
                </v:rect>
                <v:rect id="Rectangle 341" style="position:absolute;width:2371;height:1276;left:48966;top:4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0,00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6"/>
        </w:rPr>
        <w:t>Zaokrouhlení za doklad v sazbě 21%</w:t>
      </w:r>
      <w:r>
        <w:rPr>
          <w:sz w:val="16"/>
        </w:rPr>
        <w:tab/>
      </w:r>
      <w:r>
        <w:rPr>
          <w:sz w:val="16"/>
        </w:rPr>
        <w:t>0,00</w:t>
      </w:r>
      <w:r>
        <w:rPr>
          <w:sz w:val="16"/>
        </w:rPr>
        <w:tab/>
        <w:t>0,00</w:t>
      </w:r>
      <w:r>
        <w:rPr>
          <w:sz w:val="16"/>
        </w:rPr>
        <w:tab/>
        <w:t>0,00</w:t>
      </w:r>
    </w:p>
    <w:p w:rsidR="00606E44" w:rsidRDefault="00D773D2">
      <w:pPr>
        <w:tabs>
          <w:tab w:val="center" w:pos="5522"/>
        </w:tabs>
        <w:spacing w:after="65" w:line="265" w:lineRule="auto"/>
        <w:ind w:left="0" w:right="0" w:firstLine="0"/>
        <w:jc w:val="left"/>
      </w:pPr>
      <w:r>
        <w:rPr>
          <w:sz w:val="18"/>
        </w:rPr>
        <w:t>Nulová sazba</w:t>
      </w:r>
      <w:r>
        <w:rPr>
          <w:sz w:val="18"/>
        </w:rPr>
        <w:tab/>
      </w:r>
      <w:r>
        <w:rPr>
          <w:sz w:val="18"/>
        </w:rPr>
        <w:t>0,00</w:t>
      </w:r>
    </w:p>
    <w:p w:rsidR="00606E44" w:rsidRDefault="00D773D2">
      <w:pPr>
        <w:spacing w:after="43" w:line="259" w:lineRule="auto"/>
        <w:ind w:left="-12" w:right="986" w:hanging="3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-4571</wp:posOffset>
                </wp:positionH>
                <wp:positionV relativeFrom="paragraph">
                  <wp:posOffset>131226</wp:posOffset>
                </wp:positionV>
                <wp:extent cx="5742432" cy="338328"/>
                <wp:effectExtent l="0" t="0" r="0" b="0"/>
                <wp:wrapSquare wrapText="bothSides"/>
                <wp:docPr id="28581" name="Group 28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432" cy="338328"/>
                          <a:chOff x="0" y="0"/>
                          <a:chExt cx="5742432" cy="338328"/>
                        </a:xfrm>
                      </wpg:grpSpPr>
                      <pic:pic xmlns:pic="http://schemas.openxmlformats.org/drawingml/2006/picture">
                        <pic:nvPicPr>
                          <pic:cNvPr id="29189" name="Picture 291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444"/>
                            <a:ext cx="5742432" cy="214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6" name="Rectangle 336"/>
                        <wps:cNvSpPr/>
                        <wps:spPr>
                          <a:xfrm>
                            <a:off x="1581912" y="0"/>
                            <a:ext cx="243230" cy="133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E44" w:rsidRDefault="00D773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376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1764792" y="0"/>
                            <a:ext cx="377007" cy="133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E44" w:rsidRDefault="00D773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512,40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191256" y="13716"/>
                            <a:ext cx="170262" cy="133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E44" w:rsidRDefault="00D773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79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319272" y="13716"/>
                            <a:ext cx="370926" cy="133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E44" w:rsidRDefault="00D773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067,60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4617720" y="32003"/>
                            <a:ext cx="243231" cy="13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E44" w:rsidRDefault="00D773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455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4800601" y="32003"/>
                            <a:ext cx="370926" cy="13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E44" w:rsidRDefault="00D773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580,00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581" style="width:452.16pt;height:26.64pt;position:absolute;mso-position-horizontal-relative:text;mso-position-horizontal:absolute;margin-left:-0.360001pt;mso-position-vertical-relative:text;margin-top:10.3327pt;" coordsize="57424,3383">
                <v:shape id="Picture 29189" style="position:absolute;width:57424;height:2148;left:0;top:1234;" filled="f">
                  <v:imagedata r:id="rId13"/>
                </v:shape>
                <v:rect id="Rectangle 336" style="position:absolute;width:2432;height:1337;left:1581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376 </w:t>
                        </w:r>
                      </w:p>
                    </w:txbxContent>
                  </v:textbox>
                </v:rect>
                <v:rect id="Rectangle 337" style="position:absolute;width:3770;height:1337;left:1764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512,40</w:t>
                        </w:r>
                      </w:p>
                    </w:txbxContent>
                  </v:textbox>
                </v:rect>
                <v:rect id="Rectangle 300" style="position:absolute;width:1702;height:1337;left:31912;top: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79 </w:t>
                        </w:r>
                      </w:p>
                    </w:txbxContent>
                  </v:textbox>
                </v:rect>
                <v:rect id="Rectangle 301" style="position:absolute;width:3709;height:1337;left:33192;top: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067,60</w:t>
                        </w:r>
                      </w:p>
                    </w:txbxContent>
                  </v:textbox>
                </v:rect>
                <v:rect id="Rectangle 343" style="position:absolute;width:2432;height:1337;left:46177;top: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455 </w:t>
                        </w:r>
                      </w:p>
                    </w:txbxContent>
                  </v:textbox>
                </v:rect>
                <v:rect id="Rectangle 344" style="position:absolute;width:3709;height:1337;left:48006;top: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580,00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8"/>
        </w:rPr>
        <w:t xml:space="preserve">Snížená sazba 15 </w:t>
      </w:r>
      <w:r>
        <w:rPr>
          <w:sz w:val="18"/>
          <w:vertAlign w:val="superscript"/>
        </w:rPr>
        <w:t>0</w:t>
      </w:r>
      <w:r>
        <w:rPr>
          <w:sz w:val="18"/>
        </w:rPr>
        <w:t xml:space="preserve">/o: </w:t>
      </w:r>
      <w:r>
        <w:rPr>
          <w:sz w:val="18"/>
        </w:rPr>
        <w:t xml:space="preserve">0,00 0,00 </w:t>
      </w:r>
      <w:r>
        <w:rPr>
          <w:sz w:val="18"/>
        </w:rPr>
        <w:t xml:space="preserve">Základní sazba </w:t>
      </w:r>
      <w:r>
        <w:rPr>
          <w:sz w:val="18"/>
        </w:rPr>
        <w:t xml:space="preserve">21 </w:t>
      </w:r>
      <w:r>
        <w:rPr>
          <w:sz w:val="18"/>
          <w:vertAlign w:val="superscript"/>
        </w:rPr>
        <w:t>0</w:t>
      </w:r>
      <w:r>
        <w:rPr>
          <w:sz w:val="18"/>
        </w:rPr>
        <w:t>/o:</w:t>
      </w:r>
    </w:p>
    <w:p w:rsidR="00606E44" w:rsidRDefault="00D773D2">
      <w:pPr>
        <w:spacing w:after="43" w:line="259" w:lineRule="auto"/>
        <w:ind w:left="-12" w:right="0" w:hanging="3"/>
        <w:jc w:val="left"/>
      </w:pPr>
      <w:r>
        <w:rPr>
          <w:sz w:val="18"/>
        </w:rPr>
        <w:t>CELKEM</w:t>
      </w:r>
    </w:p>
    <w:p w:rsidR="00606E44" w:rsidRDefault="00D773D2">
      <w:pPr>
        <w:spacing w:after="238" w:line="259" w:lineRule="auto"/>
        <w:ind w:left="0" w:right="605" w:firstLine="0"/>
        <w:jc w:val="right"/>
      </w:pPr>
      <w:proofErr w:type="gramStart"/>
      <w:r>
        <w:rPr>
          <w:sz w:val="12"/>
        </w:rPr>
        <w:t>Pozn..• Částky</w:t>
      </w:r>
      <w:proofErr w:type="gramEnd"/>
      <w:r>
        <w:rPr>
          <w:sz w:val="12"/>
        </w:rPr>
        <w:t xml:space="preserve"> jsou včetně hodnot zaokrouhleni</w:t>
      </w:r>
    </w:p>
    <w:tbl>
      <w:tblPr>
        <w:tblStyle w:val="TableGrid"/>
        <w:tblpPr w:vertAnchor="text" w:tblpX="5917" w:tblpY="298"/>
        <w:tblOverlap w:val="never"/>
        <w:tblW w:w="3061" w:type="dxa"/>
        <w:tblInd w:w="0" w:type="dxa"/>
        <w:tblCellMar>
          <w:top w:w="127" w:type="dxa"/>
          <w:left w:w="115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3061"/>
      </w:tblGrid>
      <w:tr w:rsidR="00606E44">
        <w:trPr>
          <w:trHeight w:val="379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6"/>
              </w:rPr>
              <w:t>455 580,00</w:t>
            </w:r>
          </w:p>
        </w:tc>
      </w:tr>
    </w:tbl>
    <w:p w:rsidR="00606E44" w:rsidRDefault="00D773D2">
      <w:pPr>
        <w:spacing w:after="0" w:line="264" w:lineRule="auto"/>
        <w:ind w:left="3348" w:right="0" w:firstLine="1570"/>
        <w:jc w:val="left"/>
      </w:pPr>
      <w:r>
        <w:rPr>
          <w:sz w:val="28"/>
        </w:rPr>
        <w:t>Sleva v %</w:t>
      </w:r>
      <w:r>
        <w:rPr>
          <w:sz w:val="28"/>
        </w:rPr>
        <w:tab/>
      </w:r>
      <w:r>
        <w:rPr>
          <w:sz w:val="28"/>
        </w:rPr>
        <w:t xml:space="preserve">0,00 </w:t>
      </w:r>
      <w:r>
        <w:rPr>
          <w:sz w:val="28"/>
        </w:rPr>
        <w:t>Celkem k úhradě v Kč:</w:t>
      </w:r>
    </w:p>
    <w:p w:rsidR="00606E44" w:rsidRDefault="00D773D2">
      <w:pPr>
        <w:spacing w:after="0" w:line="259" w:lineRule="auto"/>
        <w:ind w:left="223" w:right="29" w:firstLine="0"/>
        <w:jc w:val="center"/>
      </w:pPr>
      <w:r>
        <w:rPr>
          <w:sz w:val="28"/>
        </w:rPr>
        <w:lastRenderedPageBreak/>
        <w:t>Uhrazeno zálohou:</w:t>
      </w:r>
    </w:p>
    <w:p w:rsidR="00606E44" w:rsidRDefault="00D773D2">
      <w:pPr>
        <w:spacing w:after="15" w:line="265" w:lineRule="auto"/>
        <w:ind w:left="233" w:right="619" w:hanging="1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141732</wp:posOffset>
            </wp:positionH>
            <wp:positionV relativeFrom="paragraph">
              <wp:posOffset>27432</wp:posOffset>
            </wp:positionV>
            <wp:extent cx="1303020" cy="452629"/>
            <wp:effectExtent l="0" t="0" r="0" b="0"/>
            <wp:wrapSquare wrapText="bothSides"/>
            <wp:docPr id="29190" name="Picture 29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0" name="Picture 291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52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3200401</wp:posOffset>
                </wp:positionH>
                <wp:positionV relativeFrom="paragraph">
                  <wp:posOffset>452628</wp:posOffset>
                </wp:positionV>
                <wp:extent cx="2258568" cy="2359152"/>
                <wp:effectExtent l="0" t="0" r="0" b="0"/>
                <wp:wrapSquare wrapText="bothSides"/>
                <wp:docPr id="28330" name="Group 2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568" cy="2359152"/>
                          <a:chOff x="0" y="0"/>
                          <a:chExt cx="2258568" cy="2359152"/>
                        </a:xfrm>
                      </wpg:grpSpPr>
                      <pic:pic xmlns:pic="http://schemas.openxmlformats.org/drawingml/2006/picture">
                        <pic:nvPicPr>
                          <pic:cNvPr id="29192" name="Picture 2919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416" cy="2359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" name="Rectangle 426"/>
                        <wps:cNvSpPr/>
                        <wps:spPr>
                          <a:xfrm>
                            <a:off x="1956816" y="2263140"/>
                            <a:ext cx="401330" cy="103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E44" w:rsidRDefault="00D773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Strana: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330" style="width:177.84pt;height:185.76pt;position:absolute;mso-position-horizontal-relative:text;mso-position-horizontal:absolute;margin-left:252pt;mso-position-vertical-relative:text;margin-top:35.64pt;" coordsize="22585,23591">
                <v:shape id="Picture 29192" style="position:absolute;width:21854;height:23591;left:0;top:0;" filled="f">
                  <v:imagedata r:id="rId16"/>
                </v:shape>
                <v:rect id="Rectangle 426" style="position:absolute;width:4013;height:1033;left:19568;top:22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Strana: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1956816</wp:posOffset>
            </wp:positionH>
            <wp:positionV relativeFrom="paragraph">
              <wp:posOffset>1947672</wp:posOffset>
            </wp:positionV>
            <wp:extent cx="713232" cy="150876"/>
            <wp:effectExtent l="0" t="0" r="0" b="0"/>
            <wp:wrapSquare wrapText="bothSides"/>
            <wp:docPr id="3902" name="Picture 3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" name="Picture 390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379476</wp:posOffset>
            </wp:positionH>
            <wp:positionV relativeFrom="paragraph">
              <wp:posOffset>2080261</wp:posOffset>
            </wp:positionV>
            <wp:extent cx="868680" cy="237743"/>
            <wp:effectExtent l="0" t="0" r="0" b="0"/>
            <wp:wrapSquare wrapText="bothSides"/>
            <wp:docPr id="3903" name="Picture 3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3" name="Picture 390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0,00</w:t>
      </w:r>
    </w:p>
    <w:p w:rsidR="00606E44" w:rsidRDefault="00D773D2">
      <w:pPr>
        <w:tabs>
          <w:tab w:val="center" w:pos="4982"/>
          <w:tab w:val="center" w:pos="8341"/>
        </w:tabs>
        <w:spacing w:after="541" w:line="265" w:lineRule="auto"/>
        <w:ind w:left="0" w:right="0" w:firstLine="0"/>
        <w:jc w:val="left"/>
      </w:pPr>
      <w:r>
        <w:rPr>
          <w:sz w:val="26"/>
        </w:rPr>
        <w:tab/>
        <w:t>Zbývá uhradit:</w:t>
      </w:r>
      <w:r>
        <w:rPr>
          <w:sz w:val="26"/>
        </w:rPr>
        <w:tab/>
      </w:r>
      <w:r>
        <w:rPr>
          <w:sz w:val="26"/>
        </w:rPr>
        <w:t>455 580,00</w:t>
      </w:r>
    </w:p>
    <w:p w:rsidR="00606E44" w:rsidRDefault="00D773D2">
      <w:pPr>
        <w:spacing w:after="123" w:line="216" w:lineRule="auto"/>
        <w:ind w:left="118" w:right="943" w:hanging="3"/>
        <w:jc w:val="left"/>
      </w:pPr>
      <w:r>
        <w:rPr>
          <w:sz w:val="14"/>
        </w:rPr>
        <w:t>Není-li uvedeno jinak, ceny zahrnují případné náklady vyplývající ze zákona Č. 185/2001 Sb. na likvidaci elektroodpadu a autorské poplatky.</w:t>
      </w:r>
    </w:p>
    <w:p w:rsidR="00606E44" w:rsidRDefault="00D773D2">
      <w:pPr>
        <w:spacing w:after="123" w:line="216" w:lineRule="auto"/>
        <w:ind w:left="118" w:right="943" w:hanging="3"/>
        <w:jc w:val="left"/>
      </w:pPr>
      <w:r>
        <w:rPr>
          <w:sz w:val="14"/>
        </w:rPr>
        <w:t>Zboží zůstává až do úplného zaplacení majetkem dodavatele.</w:t>
      </w:r>
    </w:p>
    <w:p w:rsidR="00606E44" w:rsidRDefault="00D773D2">
      <w:pPr>
        <w:spacing w:after="123" w:line="216" w:lineRule="auto"/>
        <w:ind w:left="118" w:right="943" w:hanging="3"/>
        <w:jc w:val="left"/>
      </w:pPr>
      <w:r>
        <w:rPr>
          <w:sz w:val="14"/>
        </w:rPr>
        <w:t>Za nedodržení termínu splatnosti si vyhrazujeme právo účtovat smluvní pokutu ve výši 0,05% za každý den prodlení.</w:t>
      </w:r>
    </w:p>
    <w:p w:rsidR="00606E44" w:rsidRDefault="00D773D2">
      <w:pPr>
        <w:spacing w:after="1705" w:line="216" w:lineRule="auto"/>
        <w:ind w:left="118" w:right="943" w:hanging="3"/>
        <w:jc w:val="left"/>
      </w:pPr>
      <w:r>
        <w:rPr>
          <w:sz w:val="14"/>
        </w:rPr>
        <w:t>Záruky uvedené na faktuře jsou v měsících, není-li uvedeno jinak.</w:t>
      </w:r>
    </w:p>
    <w:p w:rsidR="00606E44" w:rsidRDefault="00D773D2">
      <w:pPr>
        <w:spacing w:after="0" w:line="259" w:lineRule="auto"/>
        <w:ind w:left="5040" w:right="612" w:firstLine="0"/>
        <w:jc w:val="right"/>
      </w:pPr>
      <w:r>
        <w:rPr>
          <w:sz w:val="28"/>
        </w:rPr>
        <w:t>1</w:t>
      </w:r>
    </w:p>
    <w:p w:rsidR="00606E44" w:rsidRDefault="00D773D2">
      <w:pPr>
        <w:pStyle w:val="Nadpis1"/>
      </w:pPr>
      <w:r>
        <w:t>KUPNÍ SMLOUVA</w:t>
      </w:r>
    </w:p>
    <w:p w:rsidR="00606E44" w:rsidRDefault="00D773D2">
      <w:pPr>
        <w:spacing w:after="565" w:line="259" w:lineRule="auto"/>
        <w:ind w:left="0" w:firstLine="0"/>
        <w:jc w:val="right"/>
      </w:pPr>
      <w:r>
        <w:t>uzavřená dle ustanovení S 2079 a násl. zák. č. 89/2012 Sb., občanský zákoník</w:t>
      </w:r>
    </w:p>
    <w:p w:rsidR="00606E44" w:rsidRDefault="00D773D2">
      <w:pPr>
        <w:spacing w:after="88" w:line="265" w:lineRule="auto"/>
        <w:ind w:left="550" w:right="94" w:hanging="10"/>
        <w:jc w:val="center"/>
      </w:pPr>
      <w:r>
        <w:rPr>
          <w:sz w:val="24"/>
        </w:rPr>
        <w:t>l. Smluvní strany</w:t>
      </w:r>
    </w:p>
    <w:p w:rsidR="00606E44" w:rsidRDefault="00D773D2">
      <w:pPr>
        <w:spacing w:after="59" w:line="259" w:lineRule="auto"/>
        <w:ind w:left="413" w:right="0" w:hanging="10"/>
        <w:jc w:val="left"/>
      </w:pPr>
      <w:r>
        <w:rPr>
          <w:sz w:val="24"/>
        </w:rPr>
        <w:t>Kupující:</w:t>
      </w:r>
    </w:p>
    <w:p w:rsidR="00606E44" w:rsidRDefault="00D773D2">
      <w:pPr>
        <w:spacing w:after="0" w:line="259" w:lineRule="auto"/>
        <w:ind w:left="413" w:right="0" w:hanging="10"/>
        <w:jc w:val="left"/>
      </w:pPr>
      <w:r>
        <w:rPr>
          <w:sz w:val="24"/>
        </w:rPr>
        <w:t xml:space="preserve">Základní škola </w:t>
      </w:r>
      <w:proofErr w:type="spellStart"/>
      <w:r>
        <w:rPr>
          <w:sz w:val="24"/>
        </w:rPr>
        <w:t>Kadan,</w:t>
      </w:r>
      <w:r>
        <w:rPr>
          <w:sz w:val="24"/>
          <w:vertAlign w:val="superscript"/>
        </w:rPr>
        <w:t>v</w:t>
      </w:r>
      <w:proofErr w:type="spellEnd"/>
      <w:r>
        <w:rPr>
          <w:sz w:val="24"/>
          <w:vertAlign w:val="superscript"/>
        </w:rPr>
        <w:t xml:space="preserve"> </w:t>
      </w:r>
      <w:r>
        <w:rPr>
          <w:sz w:val="24"/>
        </w:rPr>
        <w:t>ul. Školní 1479, okr. Chomutov</w:t>
      </w:r>
    </w:p>
    <w:tbl>
      <w:tblPr>
        <w:tblStyle w:val="TableGrid"/>
        <w:tblW w:w="7502" w:type="dxa"/>
        <w:tblInd w:w="4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4226"/>
      </w:tblGrid>
      <w:tr w:rsidR="00606E44">
        <w:trPr>
          <w:trHeight w:val="26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Sídlo: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right"/>
            </w:pPr>
            <w:r>
              <w:t>Základní škola, Školní 1479, 432 Ol Kadaň</w:t>
            </w:r>
          </w:p>
        </w:tc>
      </w:tr>
      <w:tr w:rsidR="00606E44">
        <w:trPr>
          <w:trHeight w:val="30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t>Zastoupený: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540" w:right="0" w:firstLine="0"/>
              <w:jc w:val="left"/>
            </w:pPr>
            <w:r>
              <w:t>Mgr. Irena Gahlerová, ředitelka</w:t>
            </w:r>
          </w:p>
        </w:tc>
      </w:tr>
      <w:tr w:rsidR="00606E44">
        <w:trPr>
          <w:trHeight w:val="317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IČO: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526" w:right="0" w:firstLine="0"/>
              <w:jc w:val="left"/>
            </w:pPr>
            <w:r>
              <w:t>46789979</w:t>
            </w:r>
          </w:p>
        </w:tc>
      </w:tr>
      <w:tr w:rsidR="00606E44">
        <w:trPr>
          <w:trHeight w:val="304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14" w:right="0" w:firstLine="0"/>
              <w:jc w:val="left"/>
            </w:pPr>
            <w:r>
              <w:t>DIČ: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533" w:right="0" w:firstLine="0"/>
              <w:jc w:val="left"/>
            </w:pPr>
            <w:r>
              <w:t>neplátce DPH</w:t>
            </w:r>
          </w:p>
        </w:tc>
      </w:tr>
      <w:tr w:rsidR="00606E44">
        <w:trPr>
          <w:trHeight w:val="294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t>bankovní spojení: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533" w:right="0" w:firstLine="0"/>
              <w:jc w:val="left"/>
            </w:pPr>
            <w:r>
              <w:t>Komerční banka, a.s.</w:t>
            </w:r>
          </w:p>
        </w:tc>
      </w:tr>
      <w:tr w:rsidR="00606E44">
        <w:trPr>
          <w:trHeight w:val="25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t>č. účtu: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518" w:right="0" w:firstLine="0"/>
              <w:jc w:val="left"/>
            </w:pPr>
            <w:r>
              <w:t>7430-441/0100</w:t>
            </w:r>
          </w:p>
        </w:tc>
      </w:tr>
    </w:tbl>
    <w:p w:rsidR="00606E44" w:rsidRDefault="00D773D2">
      <w:pPr>
        <w:spacing w:after="258" w:line="305" w:lineRule="auto"/>
        <w:ind w:left="461" w:right="3290" w:hanging="43"/>
      </w:pPr>
      <w:r>
        <w:t xml:space="preserve">Zástupce ve věcech technických: Mgr. Pavel Soukup tel: </w:t>
      </w:r>
      <w:r>
        <w:t xml:space="preserve">+420 474 335 121 </w:t>
      </w:r>
      <w:r>
        <w:t xml:space="preserve">e-mail: zastupce@lzskadan.cz </w:t>
      </w:r>
      <w:r>
        <w:t>dále jen „kupující” (rovněž „objednatel”)</w:t>
      </w:r>
    </w:p>
    <w:p w:rsidR="00606E44" w:rsidRDefault="00D773D2">
      <w:pPr>
        <w:spacing w:after="290" w:line="259" w:lineRule="auto"/>
        <w:ind w:left="403" w:right="0" w:firstLine="0"/>
        <w:jc w:val="left"/>
      </w:pPr>
      <w:r>
        <w:rPr>
          <w:sz w:val="20"/>
        </w:rPr>
        <w:t>a</w:t>
      </w:r>
    </w:p>
    <w:p w:rsidR="00606E44" w:rsidRDefault="00D773D2">
      <w:pPr>
        <w:spacing w:after="0" w:line="259" w:lineRule="auto"/>
        <w:ind w:left="413" w:right="0" w:hanging="10"/>
        <w:jc w:val="left"/>
      </w:pPr>
      <w:r>
        <w:rPr>
          <w:sz w:val="24"/>
        </w:rPr>
        <w:t>Prodávající:</w:t>
      </w:r>
    </w:p>
    <w:p w:rsidR="00606E44" w:rsidRDefault="00D773D2">
      <w:pPr>
        <w:spacing w:after="0" w:line="259" w:lineRule="auto"/>
        <w:ind w:left="413" w:right="0" w:hanging="10"/>
        <w:jc w:val="left"/>
      </w:pPr>
      <w:r>
        <w:rPr>
          <w:sz w:val="24"/>
        </w:rPr>
        <w:t>AXO servis s.r.o.</w:t>
      </w:r>
    </w:p>
    <w:tbl>
      <w:tblPr>
        <w:tblStyle w:val="TableGrid"/>
        <w:tblW w:w="6883" w:type="dxa"/>
        <w:tblInd w:w="3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3600"/>
      </w:tblGrid>
      <w:tr w:rsidR="00606E44">
        <w:trPr>
          <w:trHeight w:val="288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14" w:right="0" w:firstLine="0"/>
              <w:jc w:val="left"/>
            </w:pPr>
            <w:r>
              <w:t>Sídlo: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right"/>
            </w:pPr>
            <w:r>
              <w:t>Pionýrů 1847/1, 430 01 Chomutov</w:t>
            </w:r>
          </w:p>
        </w:tc>
      </w:tr>
      <w:tr w:rsidR="00606E44">
        <w:trPr>
          <w:trHeight w:val="314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t>Zastoupený: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540" w:right="0" w:firstLine="0"/>
              <w:jc w:val="left"/>
            </w:pPr>
            <w:r>
              <w:t>Mgr. Kateřina Gahler, jednatel</w:t>
            </w:r>
          </w:p>
        </w:tc>
      </w:tr>
      <w:tr w:rsidR="00606E44">
        <w:trPr>
          <w:trHeight w:val="303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rPr>
                <w:sz w:val="28"/>
              </w:rPr>
              <w:t>lč</w:t>
            </w:r>
            <w:proofErr w:type="spellEnd"/>
            <w:r>
              <w:rPr>
                <w:sz w:val="28"/>
              </w:rPr>
              <w:t>:</w:t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5553" name="Picture 5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3" name="Picture 555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526" w:right="0" w:firstLine="0"/>
              <w:jc w:val="left"/>
            </w:pPr>
            <w:r>
              <w:t>04943139</w:t>
            </w:r>
          </w:p>
        </w:tc>
      </w:tr>
      <w:tr w:rsidR="00606E44">
        <w:trPr>
          <w:trHeight w:val="298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14" w:right="0" w:firstLine="0"/>
              <w:jc w:val="left"/>
            </w:pPr>
            <w:r>
              <w:t>DIČ: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526" w:right="0" w:firstLine="0"/>
              <w:jc w:val="left"/>
            </w:pPr>
            <w:r>
              <w:t>CZ04943139</w:t>
            </w:r>
          </w:p>
        </w:tc>
      </w:tr>
      <w:tr w:rsidR="00606E44">
        <w:trPr>
          <w:trHeight w:val="323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t>Bankovní spojení: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526" w:right="0" w:firstLine="0"/>
              <w:jc w:val="left"/>
            </w:pPr>
            <w:proofErr w:type="spellStart"/>
            <w:r>
              <w:rPr>
                <w:sz w:val="24"/>
              </w:rPr>
              <w:t>Fio</w:t>
            </w:r>
            <w:proofErr w:type="spellEnd"/>
            <w:r>
              <w:rPr>
                <w:sz w:val="24"/>
              </w:rPr>
              <w:t xml:space="preserve"> Banka a.s.</w:t>
            </w:r>
          </w:p>
        </w:tc>
      </w:tr>
      <w:tr w:rsidR="00606E44">
        <w:trPr>
          <w:trHeight w:val="289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t>Číslo účtu: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518" w:right="0" w:firstLine="0"/>
              <w:jc w:val="left"/>
            </w:pPr>
            <w:r>
              <w:t>2500970897/2010</w:t>
            </w:r>
          </w:p>
        </w:tc>
      </w:tr>
    </w:tbl>
    <w:p w:rsidR="00606E44" w:rsidRDefault="00D773D2">
      <w:pPr>
        <w:spacing w:after="575" w:line="301" w:lineRule="auto"/>
        <w:ind w:left="353" w:right="1303" w:firstLine="14"/>
        <w:jc w:val="left"/>
      </w:pPr>
      <w:r>
        <w:lastRenderedPageBreak/>
        <w:t>Zástupce ve věcech technických:</w:t>
      </w:r>
      <w:r>
        <w:tab/>
        <w:t xml:space="preserve">Mgr. Kateřina Gahler tel: +420 608 608 368 e-mail: info@axoservis.cz zapsán v obchodním rejstříku u Krajského soudu v Ústí nad Labem, oddíl C, vložka 37308 </w:t>
      </w:r>
      <w:r>
        <w:t>dále jen „prodávající” (rovněž „dodavatel”)</w:t>
      </w:r>
    </w:p>
    <w:p w:rsidR="00606E44" w:rsidRDefault="00D773D2">
      <w:pPr>
        <w:spacing w:after="532"/>
        <w:ind w:left="2707" w:right="0" w:firstLine="0"/>
      </w:pPr>
      <w:r>
        <w:t>uzavírají níže uvedeného</w:t>
      </w:r>
      <w:r>
        <w:t xml:space="preserve"> dne, měsíce a roku tuto</w:t>
      </w:r>
    </w:p>
    <w:p w:rsidR="00606E44" w:rsidRDefault="00D773D2">
      <w:pPr>
        <w:pStyle w:val="Nadpis2"/>
      </w:pPr>
      <w:r>
        <w:t>KUPNÍ SMLOUVU</w:t>
      </w:r>
    </w:p>
    <w:p w:rsidR="00606E44" w:rsidRDefault="00D773D2">
      <w:pPr>
        <w:spacing w:after="967" w:line="265" w:lineRule="auto"/>
        <w:ind w:left="550" w:right="331" w:hanging="10"/>
        <w:jc w:val="center"/>
      </w:pPr>
      <w:r>
        <w:rPr>
          <w:sz w:val="24"/>
        </w:rPr>
        <w:t>(dále jen „smlouva”)</w:t>
      </w:r>
    </w:p>
    <w:p w:rsidR="00606E44" w:rsidRDefault="00D773D2">
      <w:pPr>
        <w:spacing w:after="88" w:line="265" w:lineRule="auto"/>
        <w:ind w:left="550" w:right="0" w:hanging="10"/>
        <w:jc w:val="center"/>
      </w:pPr>
      <w:r>
        <w:rPr>
          <w:sz w:val="24"/>
        </w:rPr>
        <w:t>1</w:t>
      </w:r>
    </w:p>
    <w:p w:rsidR="00606E44" w:rsidRDefault="00D773D2">
      <w:pPr>
        <w:numPr>
          <w:ilvl w:val="0"/>
          <w:numId w:val="1"/>
        </w:numPr>
        <w:spacing w:after="84"/>
        <w:ind w:left="736" w:right="0"/>
      </w:pPr>
      <w:r>
        <w:t>V případě prodlení kupujícího s platbou kupní ceny oproti termínu splatnosti vyznačenému na daňovém dokladu je prodávající oprávněn účtovat smluvní pokutu ve výši 3.000,- Kč za každý započatý de</w:t>
      </w:r>
      <w:r>
        <w:t>n prodlení.</w:t>
      </w:r>
    </w:p>
    <w:p w:rsidR="00606E44" w:rsidRDefault="00D773D2">
      <w:pPr>
        <w:numPr>
          <w:ilvl w:val="0"/>
          <w:numId w:val="1"/>
        </w:numPr>
        <w:spacing w:after="517"/>
        <w:ind w:left="736" w:right="0"/>
      </w:pPr>
      <w:r>
        <w:t>Pokud faktura neobsahuje všechny zákonem a smlouvou stanovené náležitosti, je kupující oprávněn ji do data splatnosti vrátit s tím, že prodávající je poté povinen vystavit novou fakturu s novým termínem splatnosti. V takovém případě není kupují</w:t>
      </w:r>
      <w:r>
        <w:t>cí v prodlení s úhradou.</w:t>
      </w:r>
    </w:p>
    <w:p w:rsidR="00606E44" w:rsidRDefault="00D773D2">
      <w:pPr>
        <w:spacing w:after="295" w:line="265" w:lineRule="auto"/>
        <w:ind w:left="550" w:right="115" w:hanging="10"/>
        <w:jc w:val="center"/>
      </w:pPr>
      <w:r>
        <w:rPr>
          <w:sz w:val="24"/>
        </w:rPr>
        <w:t>IV. Předání předmětu plnění zakázky</w:t>
      </w:r>
    </w:p>
    <w:p w:rsidR="00606E44" w:rsidRDefault="00D773D2">
      <w:pPr>
        <w:numPr>
          <w:ilvl w:val="0"/>
          <w:numId w:val="2"/>
        </w:numPr>
        <w:spacing w:after="85"/>
        <w:ind w:right="0" w:hanging="295"/>
      </w:pPr>
      <w:r>
        <w:t xml:space="preserve">Prodávající je povinen předat předmět plnění zakázky dle této smlouvy nejpozději do </w:t>
      </w:r>
      <w:proofErr w:type="gramStart"/>
      <w:r>
        <w:t>60ti</w:t>
      </w:r>
      <w:proofErr w:type="gramEnd"/>
      <w:r>
        <w:t xml:space="preserve"> kalendářních dní od uzavření této smlouvy.</w:t>
      </w:r>
    </w:p>
    <w:p w:rsidR="00606E44" w:rsidRDefault="00D773D2">
      <w:pPr>
        <w:numPr>
          <w:ilvl w:val="0"/>
          <w:numId w:val="2"/>
        </w:numPr>
        <w:spacing w:after="82"/>
        <w:ind w:right="0" w:hanging="295"/>
      </w:pPr>
      <w:r>
        <w:t>Místem předání a převzetí předmětu plnění zakázky je sídlo kupu</w:t>
      </w:r>
      <w:r>
        <w:t>jícího (resp. Základní škola Kadaň, ul. Školní 1479, okr. Chomutov, 432 01 Kadaň), náklady na dopravu a předání nese prodávající.</w:t>
      </w:r>
    </w:p>
    <w:p w:rsidR="00606E44" w:rsidRDefault="00D773D2">
      <w:pPr>
        <w:numPr>
          <w:ilvl w:val="0"/>
          <w:numId w:val="2"/>
        </w:numPr>
        <w:spacing w:after="60"/>
        <w:ind w:right="0" w:hanging="295"/>
      </w:pPr>
      <w:r>
        <w:t>Prodávající informuje kupujícího nejméně 7 kalendářních dní předem o možnosti předání předmětu plnění zakázky. Následně bude po vzájemné dohodě smluven konkrétní termín předání předmětu plnění zakázky.</w:t>
      </w:r>
    </w:p>
    <w:p w:rsidR="00606E44" w:rsidRDefault="00D773D2">
      <w:pPr>
        <w:numPr>
          <w:ilvl w:val="0"/>
          <w:numId w:val="2"/>
        </w:numPr>
        <w:spacing w:after="63"/>
        <w:ind w:right="0" w:hanging="295"/>
      </w:pPr>
      <w:r>
        <w:t>Prodávající zároveň předá kupujícímu veškeré doklady s</w:t>
      </w:r>
      <w:r>
        <w:t>ouvisející s předmětem plnění zakázky.</w:t>
      </w:r>
    </w:p>
    <w:p w:rsidR="00606E44" w:rsidRDefault="00D773D2">
      <w:pPr>
        <w:numPr>
          <w:ilvl w:val="0"/>
          <w:numId w:val="2"/>
        </w:numPr>
        <w:spacing w:after="527"/>
        <w:ind w:right="0" w:hanging="295"/>
      </w:pPr>
      <w:r>
        <w:t>O předání předmětu plnění zakázky bude sepsán protokol, podepsaný oběma stranami. V protokolu budou uvedeny veškeré případné vady. Do odstranění veškerých vad plnění bude předmět plnění zakázky považován za nepředaný.</w:t>
      </w:r>
    </w:p>
    <w:p w:rsidR="00606E44" w:rsidRDefault="00D773D2">
      <w:pPr>
        <w:spacing w:after="221" w:line="265" w:lineRule="auto"/>
        <w:ind w:left="550" w:right="223" w:hanging="10"/>
        <w:jc w:val="center"/>
      </w:pPr>
      <w:r>
        <w:rPr>
          <w:sz w:val="24"/>
        </w:rPr>
        <w:t>V. Odstoupení od smlouvy</w:t>
      </w:r>
    </w:p>
    <w:p w:rsidR="00606E44" w:rsidRDefault="00D773D2">
      <w:pPr>
        <w:numPr>
          <w:ilvl w:val="0"/>
          <w:numId w:val="3"/>
        </w:numPr>
        <w:ind w:left="650" w:right="94"/>
      </w:pPr>
      <w:r>
        <w:t>Smluvními stranami bylo dohodnuto, že v případě vzniku mimořádné nepředvídatelné překážky, která nebyla objednateli při uzavření této smlouvy známa a která vznikla nezávisle na jeho vůli spočívající v jeho nemožnosti splnit svůj z</w:t>
      </w:r>
      <w:r>
        <w:t>ávazek úhrady ceny díla dle této smlouvy z důvodu nedostatku finančních prostředků vzniklého výpadkem příjmů z rozpočtového určení, je objednatel oprávněn od této smlouvy odstoupit.</w:t>
      </w:r>
    </w:p>
    <w:p w:rsidR="00606E44" w:rsidRDefault="00D773D2">
      <w:pPr>
        <w:numPr>
          <w:ilvl w:val="0"/>
          <w:numId w:val="3"/>
        </w:numPr>
        <w:spacing w:after="35"/>
        <w:ind w:left="650" w:right="94"/>
      </w:pPr>
      <w:r>
        <w:t>Odstoupení od smlouvy z důvodu uvedeného v předchozím odstavci je objednat</w:t>
      </w:r>
      <w:r>
        <w:t>el oprávněn oznámit zhotoviteli nejpozději před podpisem této smlouvy, jinak jeho právo zaniká.</w:t>
      </w:r>
    </w:p>
    <w:p w:rsidR="00606E44" w:rsidRDefault="00D773D2">
      <w:pPr>
        <w:numPr>
          <w:ilvl w:val="0"/>
          <w:numId w:val="3"/>
        </w:numPr>
        <w:ind w:left="650" w:right="94"/>
      </w:pPr>
      <w:r>
        <w:lastRenderedPageBreak/>
        <w:t>Pokud nedojde k odstoupení od smlouvy dle odstavců 1. a 2. tohoto článku a dodávka zboží nebo jeho části se následně stane za sjednaných podmínek nemožným z dův</w:t>
      </w:r>
      <w:r>
        <w:t>odu vzniku vyšší moci, strana, která se důvodu vyšší moci dovolává, vyzve druhou stranu ke změně smlouvy. Pokud nedojde k dohodě o změně smlouvy, má strana, která se důvodně odvolala na vyšší moc, právo odstoupit od smlouvy. Účinnost odstoupení nastává v t</w:t>
      </w:r>
      <w:r>
        <w:t>omto případě dnem doručení oznámení o odstoupení druhé smluvní straně.</w:t>
      </w:r>
    </w:p>
    <w:p w:rsidR="00606E44" w:rsidRDefault="00D773D2">
      <w:pPr>
        <w:numPr>
          <w:ilvl w:val="0"/>
          <w:numId w:val="3"/>
        </w:numPr>
        <w:ind w:left="650" w:right="94"/>
      </w:pPr>
      <w:r>
        <w:t>Za vyšší moc se považuje výjimečná událost nebo okolnost, která se vymyká kontrole smluvní strany, před níž se tato strana nemohla přiměřeně chránit před uzavřením této smlouvy, které s</w:t>
      </w:r>
      <w:r>
        <w:t>e strana nemůže účelně vyhnout nebo ji překonat a kterou nelze přičíst druhé straně. Vyšší moc pro účely této smlouvy může zahrnovat, avšak neomezuje se pouze na ně, následující události nebo okolnosti, zejména:</w:t>
      </w:r>
    </w:p>
    <w:p w:rsidR="00606E44" w:rsidRDefault="00D773D2">
      <w:pPr>
        <w:numPr>
          <w:ilvl w:val="1"/>
          <w:numId w:val="3"/>
        </w:numPr>
        <w:ind w:right="0" w:hanging="367"/>
      </w:pPr>
      <w:r>
        <w:t>přírodní katastrofy (např. povodně, vichřice</w:t>
      </w:r>
      <w:r>
        <w:t>),</w:t>
      </w:r>
    </w:p>
    <w:p w:rsidR="00606E44" w:rsidRDefault="00D773D2">
      <w:pPr>
        <w:numPr>
          <w:ilvl w:val="1"/>
          <w:numId w:val="3"/>
        </w:numPr>
        <w:spacing w:after="35"/>
        <w:ind w:right="0" w:hanging="367"/>
      </w:pPr>
      <w:r>
        <w:t>nově přijatá opatření orgánů státní správy, způsobující nemožnost plnění této smlouvy,</w:t>
      </w:r>
    </w:p>
    <w:p w:rsidR="00606E44" w:rsidRDefault="00D773D2">
      <w:pPr>
        <w:numPr>
          <w:ilvl w:val="1"/>
          <w:numId w:val="3"/>
        </w:numPr>
        <w:ind w:right="0" w:hanging="367"/>
      </w:pPr>
      <w:r>
        <w:t>výtržnost, stávka nebo výluka vyvolaná jinými osobami než je personál zhotovitele a jiní zaměstnanci zhotovitele</w:t>
      </w:r>
    </w:p>
    <w:p w:rsidR="00606E44" w:rsidRDefault="00D773D2">
      <w:pPr>
        <w:numPr>
          <w:ilvl w:val="0"/>
          <w:numId w:val="3"/>
        </w:numPr>
        <w:spacing w:after="357"/>
        <w:ind w:left="650" w:right="94"/>
      </w:pPr>
      <w:r>
        <w:t>Zhotovitel se nemůže odvolávat na vyšší moc, pokud je</w:t>
      </w:r>
      <w:r>
        <w:t>jí účinky nastaly v době, ve které je zhotovitel v prodlení.</w:t>
      </w:r>
    </w:p>
    <w:p w:rsidR="00606E44" w:rsidRDefault="00D773D2">
      <w:pPr>
        <w:spacing w:after="88" w:line="265" w:lineRule="auto"/>
        <w:ind w:left="550" w:right="50" w:hanging="10"/>
        <w:jc w:val="center"/>
      </w:pPr>
      <w:r>
        <w:rPr>
          <w:sz w:val="24"/>
        </w:rPr>
        <w:t>3</w:t>
      </w:r>
    </w:p>
    <w:p w:rsidR="00606E44" w:rsidRDefault="00D773D2">
      <w:pPr>
        <w:numPr>
          <w:ilvl w:val="0"/>
          <w:numId w:val="4"/>
        </w:numPr>
        <w:ind w:left="736" w:right="0"/>
      </w:pPr>
      <w:r>
        <w:t>Dle S 2 e) zákona č.320/2001 Sb. o finanční kontrole ve veřejné správě je prodávající osobou povinnou spolupůsobit při výkonu finanční kontroly.</w:t>
      </w:r>
    </w:p>
    <w:p w:rsidR="00606E44" w:rsidRDefault="00D773D2">
      <w:pPr>
        <w:numPr>
          <w:ilvl w:val="0"/>
          <w:numId w:val="4"/>
        </w:numPr>
        <w:ind w:left="736" w:right="0"/>
      </w:pPr>
      <w:r>
        <w:t>Obě smluvní strany jsou vázány podmínkami uvedenými v zadávacích podkladech pro veřejnou zakázku, ze které vzešla tato smlouva.</w:t>
      </w:r>
    </w:p>
    <w:p w:rsidR="00606E44" w:rsidRDefault="00D773D2">
      <w:pPr>
        <w:numPr>
          <w:ilvl w:val="0"/>
          <w:numId w:val="4"/>
        </w:numPr>
        <w:ind w:left="736" w:right="0"/>
      </w:pPr>
      <w:r>
        <w:t>Změna této smlouvy (vč. jejích příloh) je možná pouze na základě písemné dohody smluvních stran.</w:t>
      </w:r>
    </w:p>
    <w:p w:rsidR="00606E44" w:rsidRDefault="00D773D2">
      <w:pPr>
        <w:numPr>
          <w:ilvl w:val="0"/>
          <w:numId w:val="4"/>
        </w:numPr>
        <w:spacing w:after="504"/>
        <w:ind w:left="736" w:right="0"/>
      </w:pPr>
      <w:r>
        <w:t>Smluvní strany prohlašují, že t</w:t>
      </w:r>
      <w:r>
        <w:t>ato Smlouva odpovídá jejich pravé, svobodné, vážné a určité vůli a že se na jednotlivých ustanoveních této smlouvy dohodly jasně a určitě tak, aby z tohoto důvodu mezi nimi nedošlo ke sporům.</w:t>
      </w:r>
    </w:p>
    <w:p w:rsidR="00606E44" w:rsidRDefault="00D773D2">
      <w:pPr>
        <w:spacing w:after="545"/>
        <w:ind w:left="460" w:right="0" w:firstLine="0"/>
      </w:pPr>
      <w:r>
        <w:t xml:space="preserve">V Kadani </w:t>
      </w:r>
      <w:proofErr w:type="gramStart"/>
      <w:r>
        <w:t>dne .</w:t>
      </w:r>
      <w:proofErr w:type="gramEnd"/>
      <w:r>
        <w:rPr>
          <w:noProof/>
        </w:rPr>
        <w:drawing>
          <wp:inline distT="0" distB="0" distL="0" distR="0">
            <wp:extent cx="498348" cy="22860"/>
            <wp:effectExtent l="0" t="0" r="0" b="0"/>
            <wp:docPr id="29196" name="Picture 29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6" name="Picture 2919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E44" w:rsidRDefault="00D773D2">
      <w:pPr>
        <w:spacing w:after="50" w:line="259" w:lineRule="auto"/>
        <w:ind w:left="497" w:right="0" w:firstLine="0"/>
        <w:jc w:val="left"/>
      </w:pPr>
      <w:r>
        <w:rPr>
          <w:noProof/>
        </w:rPr>
        <w:drawing>
          <wp:inline distT="0" distB="0" distL="0" distR="0">
            <wp:extent cx="4649724" cy="64008"/>
            <wp:effectExtent l="0" t="0" r="0" b="0"/>
            <wp:docPr id="29198" name="Picture 29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8" name="Picture 2919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4972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516" w:type="dxa"/>
        <w:tblInd w:w="4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1"/>
        <w:gridCol w:w="2635"/>
      </w:tblGrid>
      <w:tr w:rsidR="00606E44">
        <w:trPr>
          <w:trHeight w:val="251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" w:right="0" w:firstLine="0"/>
              <w:jc w:val="left"/>
            </w:pPr>
            <w:r>
              <w:t>Kupující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194" w:firstLine="0"/>
              <w:jc w:val="center"/>
            </w:pPr>
            <w:r>
              <w:t>Prodávající</w:t>
            </w:r>
          </w:p>
        </w:tc>
      </w:tr>
      <w:tr w:rsidR="00606E44">
        <w:trPr>
          <w:trHeight w:val="258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Mgr. Irena Gahlerová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Mgr. Kateřina Gahler</w:t>
            </w:r>
          </w:p>
        </w:tc>
      </w:tr>
      <w:tr w:rsidR="00606E44">
        <w:trPr>
          <w:trHeight w:val="250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0" w:right="0" w:firstLine="0"/>
              <w:jc w:val="left"/>
            </w:pPr>
            <w:r>
              <w:t>ředitelka školy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606E44" w:rsidRDefault="00D773D2">
            <w:pPr>
              <w:spacing w:after="0" w:line="259" w:lineRule="auto"/>
              <w:ind w:left="706" w:right="0" w:firstLine="0"/>
              <w:jc w:val="left"/>
            </w:pPr>
            <w:r>
              <w:t>jednatel</w:t>
            </w:r>
          </w:p>
        </w:tc>
      </w:tr>
    </w:tbl>
    <w:p w:rsidR="00606E44" w:rsidRDefault="00D773D2">
      <w:pPr>
        <w:spacing w:after="0" w:line="259" w:lineRule="auto"/>
        <w:ind w:left="413" w:right="0" w:hanging="10"/>
        <w:jc w:val="left"/>
      </w:pPr>
      <w:r>
        <w:rPr>
          <w:sz w:val="24"/>
        </w:rPr>
        <w:t>Příloha smlouvy:</w:t>
      </w:r>
    </w:p>
    <w:p w:rsidR="00606E44" w:rsidRDefault="00D773D2">
      <w:pPr>
        <w:spacing w:after="7834"/>
        <w:ind w:left="460" w:right="0" w:firstLine="0"/>
      </w:pPr>
      <w:r>
        <w:t>Příloha č. 1: Specifikace předmětu plnění</w:t>
      </w:r>
    </w:p>
    <w:p w:rsidR="00606E44" w:rsidRDefault="00D773D2">
      <w:pPr>
        <w:spacing w:after="88" w:line="265" w:lineRule="auto"/>
        <w:ind w:left="550" w:right="7" w:hanging="10"/>
        <w:jc w:val="center"/>
      </w:pPr>
      <w:r>
        <w:rPr>
          <w:sz w:val="24"/>
        </w:rPr>
        <w:lastRenderedPageBreak/>
        <w:t>5</w:t>
      </w:r>
    </w:p>
    <w:p w:rsidR="00606E44" w:rsidRDefault="00606E44">
      <w:pPr>
        <w:sectPr w:rsidR="00606E44">
          <w:footerReference w:type="even" r:id="rId22"/>
          <w:footerReference w:type="default" r:id="rId23"/>
          <w:footerReference w:type="first" r:id="rId24"/>
          <w:pgSz w:w="11902" w:h="16834"/>
          <w:pgMar w:top="932" w:right="1368" w:bottom="425" w:left="994" w:header="708" w:footer="708" w:gutter="0"/>
          <w:cols w:space="708"/>
          <w:titlePg/>
        </w:sectPr>
      </w:pPr>
    </w:p>
    <w:p w:rsidR="00606E44" w:rsidRDefault="00D773D2">
      <w:pPr>
        <w:pStyle w:val="Nadpis3"/>
      </w:pPr>
      <w:r>
        <w:lastRenderedPageBreak/>
        <w:t>Specifikace notebooku s příslušenstvím</w:t>
      </w:r>
    </w:p>
    <w:tbl>
      <w:tblPr>
        <w:tblStyle w:val="TableGrid"/>
        <w:tblW w:w="9217" w:type="dxa"/>
        <w:tblInd w:w="-68" w:type="dxa"/>
        <w:tblCellMar>
          <w:top w:w="39" w:type="dxa"/>
          <w:left w:w="11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4403"/>
        <w:gridCol w:w="991"/>
      </w:tblGrid>
      <w:tr w:rsidR="00606E44">
        <w:trPr>
          <w:trHeight w:val="818"/>
        </w:trPr>
        <w:tc>
          <w:tcPr>
            <w:tcW w:w="3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E44" w:rsidRDefault="00D773D2">
            <w:pPr>
              <w:spacing w:after="0" w:line="259" w:lineRule="auto"/>
              <w:ind w:left="58" w:right="0" w:firstLine="0"/>
              <w:jc w:val="left"/>
            </w:pPr>
            <w:proofErr w:type="spellStart"/>
            <w:r>
              <w:rPr>
                <w:sz w:val="34"/>
              </w:rPr>
              <w:t>zadavE</w:t>
            </w:r>
            <w:proofErr w:type="spellEnd"/>
          </w:p>
        </w:tc>
        <w:tc>
          <w:tcPr>
            <w:tcW w:w="5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58" w:right="0" w:firstLine="0"/>
              <w:jc w:val="left"/>
            </w:pPr>
            <w:r>
              <w:t>Základní škola Kadaň, ul. Školní 1479, okr. Chomutov</w:t>
            </w:r>
          </w:p>
          <w:p w:rsidR="00606E44" w:rsidRDefault="00D773D2">
            <w:pPr>
              <w:spacing w:after="0" w:line="259" w:lineRule="auto"/>
              <w:ind w:left="288" w:right="670" w:hanging="230"/>
              <w:jc w:val="left"/>
            </w:pPr>
            <w:r>
              <w:t xml:space="preserve">Základní škola, Školní 1479, 432 Ol Kadaň </w:t>
            </w:r>
            <w:r>
              <w:t>46789979</w:t>
            </w:r>
          </w:p>
        </w:tc>
      </w:tr>
      <w:tr w:rsidR="00606E44">
        <w:trPr>
          <w:trHeight w:val="276"/>
        </w:trPr>
        <w:tc>
          <w:tcPr>
            <w:tcW w:w="3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58" w:right="0" w:firstLine="0"/>
              <w:jc w:val="left"/>
            </w:pPr>
            <w:proofErr w:type="spellStart"/>
            <w:r>
              <w:rPr>
                <w:sz w:val="28"/>
              </w:rPr>
              <w:t>StauErnr</w:t>
            </w:r>
            <w:proofErr w:type="spellEnd"/>
          </w:p>
        </w:tc>
        <w:tc>
          <w:tcPr>
            <w:tcW w:w="5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72" w:right="0" w:firstLine="0"/>
              <w:jc w:val="left"/>
            </w:pPr>
            <w:r>
              <w:t>Mgr. Irena Gahlerová, ředitelka</w:t>
            </w:r>
          </w:p>
        </w:tc>
      </w:tr>
      <w:tr w:rsidR="00606E44">
        <w:trPr>
          <w:trHeight w:val="590"/>
        </w:trPr>
        <w:tc>
          <w:tcPr>
            <w:tcW w:w="3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72" w:right="0" w:firstLine="0"/>
            </w:pPr>
            <w:r>
              <w:rPr>
                <w:sz w:val="24"/>
              </w:rPr>
              <w:t>Pořízení ICT vybavení pro Základní školu Kadaň, ul. Školní 1479, okres Chomutov</w:t>
            </w:r>
          </w:p>
        </w:tc>
      </w:tr>
      <w:tr w:rsidR="00606E44">
        <w:trPr>
          <w:trHeight w:val="317"/>
        </w:trPr>
        <w:tc>
          <w:tcPr>
            <w:tcW w:w="9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6E44">
        <w:trPr>
          <w:trHeight w:val="281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6E44" w:rsidRDefault="00D773D2">
            <w:pPr>
              <w:spacing w:after="0" w:line="259" w:lineRule="auto"/>
              <w:ind w:left="72" w:right="0" w:firstLine="0"/>
            </w:pPr>
            <w:r>
              <w:rPr>
                <w:sz w:val="18"/>
              </w:rPr>
              <w:t xml:space="preserve">Název </w:t>
            </w: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25" w:right="0" w:firstLine="0"/>
              <w:jc w:val="left"/>
            </w:pPr>
            <w:proofErr w:type="spellStart"/>
            <w:r>
              <w:t>ménc</w:t>
            </w:r>
            <w:proofErr w:type="spellEnd"/>
          </w:p>
        </w:tc>
        <w:tc>
          <w:tcPr>
            <w:tcW w:w="5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4"/>
              </w:rPr>
              <w:t>AXO servis s.r.o.</w:t>
            </w:r>
          </w:p>
        </w:tc>
      </w:tr>
      <w:tr w:rsidR="00606E44">
        <w:trPr>
          <w:trHeight w:val="281"/>
        </w:trPr>
        <w:tc>
          <w:tcPr>
            <w:tcW w:w="3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4"/>
              </w:rPr>
              <w:t xml:space="preserve">Sídlo </w:t>
            </w:r>
            <w:proofErr w:type="spellStart"/>
            <w:r>
              <w:rPr>
                <w:sz w:val="24"/>
              </w:rPr>
              <w:t>mtsto</w:t>
            </w:r>
            <w:proofErr w:type="spellEnd"/>
          </w:p>
        </w:tc>
        <w:tc>
          <w:tcPr>
            <w:tcW w:w="5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79" w:right="0" w:firstLine="0"/>
              <w:jc w:val="left"/>
            </w:pPr>
            <w:r>
              <w:t>Pionýrů 1847/1, 430 01 Chomutov</w:t>
            </w:r>
          </w:p>
        </w:tc>
      </w:tr>
      <w:tr w:rsidR="00606E44">
        <w:trPr>
          <w:trHeight w:val="278"/>
        </w:trPr>
        <w:tc>
          <w:tcPr>
            <w:tcW w:w="3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684" w:right="0" w:firstLine="0"/>
              <w:jc w:val="left"/>
            </w:pPr>
            <w:r>
              <w:t>forma Uchazeče</w:t>
            </w:r>
          </w:p>
        </w:tc>
        <w:tc>
          <w:tcPr>
            <w:tcW w:w="5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65" w:right="0" w:firstLine="0"/>
              <w:jc w:val="left"/>
            </w:pPr>
            <w:r>
              <w:t>Společnost s ručením omezeným</w:t>
            </w:r>
          </w:p>
        </w:tc>
      </w:tr>
      <w:tr w:rsidR="00606E44">
        <w:trPr>
          <w:trHeight w:val="281"/>
        </w:trPr>
        <w:tc>
          <w:tcPr>
            <w:tcW w:w="3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432" w:right="0" w:firstLine="0"/>
              <w:jc w:val="left"/>
            </w:pPr>
            <w:r>
              <w:rPr>
                <w:sz w:val="28"/>
              </w:rPr>
              <w:t>DIE</w:t>
            </w:r>
          </w:p>
        </w:tc>
        <w:tc>
          <w:tcPr>
            <w:tcW w:w="5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65" w:right="0" w:firstLine="0"/>
              <w:jc w:val="left"/>
            </w:pPr>
            <w:r>
              <w:t>04943139</w:t>
            </w:r>
          </w:p>
        </w:tc>
      </w:tr>
      <w:tr w:rsidR="00606E44">
        <w:trPr>
          <w:trHeight w:val="281"/>
        </w:trPr>
        <w:tc>
          <w:tcPr>
            <w:tcW w:w="3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4"/>
              </w:rPr>
              <w:t>Adresa pro</w:t>
            </w:r>
          </w:p>
        </w:tc>
        <w:tc>
          <w:tcPr>
            <w:tcW w:w="5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79" w:right="0" w:firstLine="0"/>
              <w:jc w:val="left"/>
            </w:pPr>
            <w:r>
              <w:t>Pionýrů 1847/1, 430 01 Chomutov</w:t>
            </w:r>
          </w:p>
        </w:tc>
      </w:tr>
      <w:tr w:rsidR="00606E44">
        <w:trPr>
          <w:trHeight w:val="547"/>
        </w:trPr>
        <w:tc>
          <w:tcPr>
            <w:tcW w:w="3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Osoba </w:t>
            </w:r>
            <w:proofErr w:type="spellStart"/>
            <w:r>
              <w:rPr>
                <w:sz w:val="24"/>
              </w:rPr>
              <w:t>opravněná</w:t>
            </w:r>
            <w:proofErr w:type="spellEnd"/>
            <w:r>
              <w:rPr>
                <w:sz w:val="24"/>
              </w:rPr>
              <w:t xml:space="preserve"> Jednat</w:t>
            </w:r>
          </w:p>
        </w:tc>
        <w:tc>
          <w:tcPr>
            <w:tcW w:w="5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79" w:right="0" w:firstLine="0"/>
              <w:jc w:val="left"/>
            </w:pPr>
            <w:r>
              <w:t>Mgr. Kateřina Gahler</w:t>
            </w:r>
          </w:p>
        </w:tc>
      </w:tr>
      <w:tr w:rsidR="00606E44">
        <w:trPr>
          <w:trHeight w:val="586"/>
        </w:trPr>
        <w:tc>
          <w:tcPr>
            <w:tcW w:w="3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986" w:right="0" w:hanging="907"/>
              <w:jc w:val="left"/>
            </w:pPr>
            <w:proofErr w:type="spellStart"/>
            <w:r>
              <w:rPr>
                <w:sz w:val="24"/>
              </w:rPr>
              <w:t>Konůktní</w:t>
            </w:r>
            <w:proofErr w:type="spellEnd"/>
            <w:r>
              <w:rPr>
                <w:sz w:val="24"/>
              </w:rPr>
              <w:t xml:space="preserve"> osoba </w:t>
            </w:r>
            <w:proofErr w:type="spellStart"/>
            <w:r>
              <w:rPr>
                <w:sz w:val="24"/>
              </w:rPr>
              <w:t>vavěci</w:t>
            </w:r>
            <w:proofErr w:type="spellEnd"/>
            <w:r>
              <w:rPr>
                <w:sz w:val="24"/>
              </w:rPr>
              <w:t xml:space="preserve"> výběrového kontaktních </w:t>
            </w:r>
            <w:proofErr w:type="gramStart"/>
            <w:r>
              <w:rPr>
                <w:sz w:val="24"/>
              </w:rPr>
              <w:t>úd )</w:t>
            </w:r>
            <w:proofErr w:type="gramEnd"/>
          </w:p>
        </w:tc>
        <w:tc>
          <w:tcPr>
            <w:tcW w:w="5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79" w:right="0" w:firstLine="0"/>
              <w:jc w:val="left"/>
            </w:pPr>
            <w:r>
              <w:t>Mgr. Kateřina Gahler</w:t>
            </w:r>
          </w:p>
          <w:p w:rsidR="00606E44" w:rsidRDefault="00D773D2">
            <w:pPr>
              <w:spacing w:after="0" w:line="259" w:lineRule="auto"/>
              <w:ind w:left="72" w:right="0" w:firstLine="0"/>
              <w:jc w:val="left"/>
            </w:pPr>
            <w:r>
              <w:t>+420 608 608 38, info@axoservis.cz</w:t>
            </w:r>
          </w:p>
        </w:tc>
      </w:tr>
      <w:tr w:rsidR="00606E44">
        <w:trPr>
          <w:trHeight w:val="393"/>
        </w:trPr>
        <w:tc>
          <w:tcPr>
            <w:tcW w:w="9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0" w:right="677" w:firstLine="0"/>
              <w:jc w:val="center"/>
            </w:pPr>
            <w:proofErr w:type="spellStart"/>
            <w:r>
              <w:rPr>
                <w:sz w:val="24"/>
              </w:rPr>
              <w:t>SPECIFIKACEPŘÉDMfrU</w:t>
            </w:r>
            <w:proofErr w:type="spellEnd"/>
          </w:p>
        </w:tc>
      </w:tr>
      <w:tr w:rsidR="00606E44">
        <w:trPr>
          <w:trHeight w:val="612"/>
        </w:trPr>
        <w:tc>
          <w:tcPr>
            <w:tcW w:w="8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E44" w:rsidRDefault="00D773D2">
            <w:pPr>
              <w:spacing w:after="0" w:line="259" w:lineRule="auto"/>
              <w:ind w:left="41" w:right="0" w:firstLine="0"/>
              <w:jc w:val="center"/>
            </w:pPr>
            <w:proofErr w:type="spellStart"/>
            <w:r>
              <w:rPr>
                <w:sz w:val="28"/>
              </w:rPr>
              <w:t>poloza</w:t>
            </w:r>
            <w:proofErr w:type="spellEnd"/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E44" w:rsidRDefault="00D773D2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18"/>
              </w:rPr>
              <w:t>počet ks</w:t>
            </w:r>
          </w:p>
        </w:tc>
      </w:tr>
      <w:tr w:rsidR="00606E44">
        <w:trPr>
          <w:trHeight w:val="2969"/>
        </w:trPr>
        <w:tc>
          <w:tcPr>
            <w:tcW w:w="8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86" w:right="0" w:firstLine="0"/>
              <w:jc w:val="left"/>
            </w:pPr>
            <w:r>
              <w:t>Notebook HP 255 G7, stříbrný (kód výrobce 159N8EA)</w:t>
            </w:r>
          </w:p>
          <w:p w:rsidR="00606E44" w:rsidRDefault="00D773D2">
            <w:pPr>
              <w:numPr>
                <w:ilvl w:val="0"/>
                <w:numId w:val="5"/>
              </w:numPr>
              <w:spacing w:after="0" w:line="247" w:lineRule="auto"/>
              <w:ind w:left="201" w:right="0" w:hanging="122"/>
              <w:jc w:val="left"/>
            </w:pPr>
            <w:r>
              <w:t xml:space="preserve">4jádrový procesor AMD </w:t>
            </w:r>
            <w:proofErr w:type="spellStart"/>
            <w:r>
              <w:t>Ryzen</w:t>
            </w:r>
            <w:proofErr w:type="spellEnd"/>
            <w:r>
              <w:t xml:space="preserve"> 5 3500U (2,1GHz, TB 3.7GHz) - 8GB RAM DDR4</w:t>
            </w:r>
          </w:p>
          <w:p w:rsidR="00606E44" w:rsidRDefault="00D773D2">
            <w:pPr>
              <w:numPr>
                <w:ilvl w:val="0"/>
                <w:numId w:val="5"/>
              </w:numPr>
              <w:spacing w:after="1" w:line="216" w:lineRule="auto"/>
              <w:ind w:left="201" w:right="0" w:hanging="122"/>
              <w:jc w:val="left"/>
            </w:pPr>
            <w:r>
              <w:t xml:space="preserve">15.6” SVA Full HD displej (1920x1080 bodů) - integrovaná grafická karta AMD </w:t>
            </w:r>
            <w:proofErr w:type="spellStart"/>
            <w:r>
              <w:t>Radeon</w:t>
            </w:r>
            <w:proofErr w:type="spellEnd"/>
            <w:r>
              <w:t xml:space="preserve"> Vega 8</w:t>
            </w:r>
          </w:p>
          <w:p w:rsidR="00606E44" w:rsidRDefault="00D773D2">
            <w:pPr>
              <w:numPr>
                <w:ilvl w:val="0"/>
                <w:numId w:val="5"/>
              </w:numPr>
              <w:spacing w:after="0" w:line="259" w:lineRule="auto"/>
              <w:ind w:left="201" w:right="0" w:hanging="122"/>
              <w:jc w:val="left"/>
            </w:pPr>
            <w:r>
              <w:rPr>
                <w:sz w:val="24"/>
              </w:rPr>
              <w:t xml:space="preserve">disk 512GB SSD </w:t>
            </w:r>
            <w:proofErr w:type="gramStart"/>
            <w:r>
              <w:rPr>
                <w:sz w:val="24"/>
              </w:rPr>
              <w:t xml:space="preserve">M.2 </w:t>
            </w:r>
            <w:proofErr w:type="spellStart"/>
            <w:r>
              <w:rPr>
                <w:sz w:val="24"/>
              </w:rPr>
              <w:t>PCIe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NVMe</w:t>
            </w:r>
            <w:proofErr w:type="spellEnd"/>
          </w:p>
          <w:p w:rsidR="00606E44" w:rsidRDefault="00D773D2">
            <w:pPr>
              <w:numPr>
                <w:ilvl w:val="0"/>
                <w:numId w:val="5"/>
              </w:numPr>
              <w:spacing w:after="0" w:line="259" w:lineRule="auto"/>
              <w:ind w:left="201" w:right="0" w:hanging="122"/>
              <w:jc w:val="left"/>
            </w:pPr>
            <w:r>
              <w:t xml:space="preserve">mechanika </w:t>
            </w:r>
            <w:proofErr w:type="spellStart"/>
            <w:r>
              <w:t>DVDżRW</w:t>
            </w:r>
            <w:proofErr w:type="spellEnd"/>
          </w:p>
          <w:p w:rsidR="00606E44" w:rsidRDefault="00D773D2">
            <w:pPr>
              <w:numPr>
                <w:ilvl w:val="0"/>
                <w:numId w:val="5"/>
              </w:numPr>
              <w:spacing w:after="0" w:line="259" w:lineRule="auto"/>
              <w:ind w:left="201" w:right="0" w:hanging="122"/>
              <w:jc w:val="left"/>
            </w:pPr>
            <w:r>
              <w:rPr>
                <w:sz w:val="24"/>
              </w:rPr>
              <w:t xml:space="preserve">Wi-Fi </w:t>
            </w:r>
            <w:proofErr w:type="spellStart"/>
            <w:r>
              <w:rPr>
                <w:sz w:val="24"/>
              </w:rPr>
              <w:t>ac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z w:val="24"/>
              </w:rPr>
              <w:t xml:space="preserve"> 4.2, 3x USB (2x 3.0/3.1/3.2 Gen 1, </w:t>
            </w:r>
            <w:proofErr w:type="spellStart"/>
            <w:r>
              <w:rPr>
                <w:sz w:val="24"/>
              </w:rPr>
              <w:t>ix</w:t>
            </w:r>
            <w:proofErr w:type="spellEnd"/>
            <w:r>
              <w:rPr>
                <w:sz w:val="24"/>
              </w:rPr>
              <w:t xml:space="preserve"> 2.0), HDMI</w:t>
            </w:r>
          </w:p>
          <w:p w:rsidR="00606E44" w:rsidRDefault="00D773D2">
            <w:pPr>
              <w:numPr>
                <w:ilvl w:val="0"/>
                <w:numId w:val="5"/>
              </w:numPr>
              <w:spacing w:after="0" w:line="259" w:lineRule="auto"/>
              <w:ind w:left="201" w:right="0" w:hanging="122"/>
              <w:jc w:val="left"/>
            </w:pPr>
            <w:r>
              <w:t>webkamera + integrovaný mikrofon, čtečka paměťových karet</w:t>
            </w:r>
          </w:p>
          <w:p w:rsidR="00606E44" w:rsidRDefault="00D773D2">
            <w:pPr>
              <w:numPr>
                <w:ilvl w:val="0"/>
                <w:numId w:val="5"/>
              </w:numPr>
              <w:spacing w:after="0" w:line="259" w:lineRule="auto"/>
              <w:ind w:left="201" w:right="0" w:hanging="122"/>
              <w:jc w:val="left"/>
            </w:pPr>
            <w:r>
              <w:t>klávesnice s numerickým blokem</w:t>
            </w:r>
          </w:p>
          <w:p w:rsidR="00606E44" w:rsidRDefault="00D773D2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>Operační systém Windows IO Pro CZ licence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E44" w:rsidRDefault="00D773D2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4"/>
              </w:rPr>
              <w:t>20</w:t>
            </w:r>
          </w:p>
        </w:tc>
      </w:tr>
      <w:tr w:rsidR="00606E44">
        <w:trPr>
          <w:trHeight w:val="310"/>
        </w:trPr>
        <w:tc>
          <w:tcPr>
            <w:tcW w:w="8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4"/>
              </w:rPr>
              <w:t>Kancelářský balík Office 2019 Standard licence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68" w:right="0" w:firstLine="0"/>
              <w:jc w:val="center"/>
            </w:pPr>
            <w:r>
              <w:t>20</w:t>
            </w:r>
          </w:p>
        </w:tc>
      </w:tr>
      <w:tr w:rsidR="00606E44">
        <w:trPr>
          <w:trHeight w:val="1087"/>
        </w:trPr>
        <w:tc>
          <w:tcPr>
            <w:tcW w:w="8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 xml:space="preserve">Brašna HP </w:t>
            </w:r>
            <w:proofErr w:type="spellStart"/>
            <w:r>
              <w:rPr>
                <w:sz w:val="24"/>
              </w:rPr>
              <w:t>Classic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Briefcase</w:t>
            </w:r>
            <w:proofErr w:type="spellEnd"/>
            <w:r>
              <w:rPr>
                <w:sz w:val="24"/>
              </w:rPr>
              <w:t xml:space="preserve"> 15,6”</w:t>
            </w:r>
          </w:p>
          <w:p w:rsidR="00606E44" w:rsidRDefault="00D773D2">
            <w:pPr>
              <w:numPr>
                <w:ilvl w:val="0"/>
                <w:numId w:val="6"/>
              </w:numPr>
              <w:spacing w:after="0" w:line="219" w:lineRule="auto"/>
              <w:ind w:right="426" w:firstLine="0"/>
              <w:jc w:val="left"/>
            </w:pPr>
            <w:r>
              <w:t>polstrovaná přihrádka pro notebook, oddělený úložný prostor pro příslušenství - rozměry 410 x 310 x 85 mm, hmotnost 440 g</w:t>
            </w:r>
          </w:p>
          <w:p w:rsidR="00606E44" w:rsidRDefault="00D773D2">
            <w:pPr>
              <w:numPr>
                <w:ilvl w:val="0"/>
                <w:numId w:val="6"/>
              </w:numPr>
              <w:spacing w:after="0" w:line="259" w:lineRule="auto"/>
              <w:ind w:right="426" w:firstLine="0"/>
              <w:jc w:val="left"/>
            </w:pPr>
            <w:r>
              <w:t>voděodolný materiál, vyztužený zip, odolná konstrukce, přední kapsa na zip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E44" w:rsidRDefault="00D773D2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>20</w:t>
            </w:r>
          </w:p>
        </w:tc>
      </w:tr>
      <w:tr w:rsidR="00606E44">
        <w:trPr>
          <w:trHeight w:val="356"/>
        </w:trPr>
        <w:tc>
          <w:tcPr>
            <w:tcW w:w="822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D773D2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>Myš Genius DX-IIO</w:t>
            </w:r>
          </w:p>
          <w:p w:rsidR="00606E44" w:rsidRDefault="00D773D2">
            <w:pPr>
              <w:numPr>
                <w:ilvl w:val="0"/>
                <w:numId w:val="7"/>
              </w:numPr>
              <w:spacing w:after="0" w:line="259" w:lineRule="auto"/>
              <w:ind w:left="201" w:right="0" w:hanging="122"/>
              <w:jc w:val="left"/>
            </w:pPr>
            <w:r>
              <w:t>černá, drátová, optická, 1000 DPI</w:t>
            </w:r>
          </w:p>
          <w:p w:rsidR="00606E44" w:rsidRDefault="00D773D2">
            <w:pPr>
              <w:numPr>
                <w:ilvl w:val="0"/>
                <w:numId w:val="7"/>
              </w:numPr>
              <w:spacing w:after="0" w:line="259" w:lineRule="auto"/>
              <w:ind w:left="201" w:right="0" w:hanging="122"/>
              <w:jc w:val="left"/>
            </w:pPr>
            <w:r>
              <w:t>3 tlačítka, symetrická, USB</w:t>
            </w:r>
          </w:p>
          <w:p w:rsidR="00606E44" w:rsidRDefault="00D773D2">
            <w:pPr>
              <w:numPr>
                <w:ilvl w:val="0"/>
                <w:numId w:val="7"/>
              </w:numPr>
              <w:spacing w:after="0" w:line="259" w:lineRule="auto"/>
              <w:ind w:left="201" w:right="0" w:hanging="122"/>
              <w:jc w:val="left"/>
            </w:pPr>
            <w:r>
              <w:t>délka kabelu 1.5 m</w:t>
            </w:r>
          </w:p>
          <w:p w:rsidR="00606E44" w:rsidRDefault="00D773D2">
            <w:pPr>
              <w:numPr>
                <w:ilvl w:val="0"/>
                <w:numId w:val="7"/>
              </w:numPr>
              <w:spacing w:after="0" w:line="259" w:lineRule="auto"/>
              <w:ind w:left="201" w:right="0" w:hanging="122"/>
              <w:jc w:val="left"/>
            </w:pPr>
            <w:r>
              <w:t>hmotnost 85 g</w:t>
            </w:r>
          </w:p>
        </w:tc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6E44" w:rsidRDefault="00D773D2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>20</w:t>
            </w:r>
          </w:p>
        </w:tc>
      </w:tr>
      <w:tr w:rsidR="00606E44">
        <w:trPr>
          <w:trHeight w:val="1002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E44" w:rsidRDefault="00606E4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6E44">
        <w:trPr>
          <w:trHeight w:val="3156"/>
        </w:trPr>
        <w:tc>
          <w:tcPr>
            <w:tcW w:w="9217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606E44" w:rsidRDefault="00D773D2">
            <w:pPr>
              <w:spacing w:after="335" w:line="259" w:lineRule="auto"/>
              <w:ind w:left="0" w:right="0" w:firstLine="0"/>
              <w:jc w:val="left"/>
            </w:pPr>
            <w:r>
              <w:lastRenderedPageBreak/>
              <w:t>V Chomutově dne</w:t>
            </w:r>
            <w:r>
              <w:rPr>
                <w:noProof/>
              </w:rPr>
              <w:drawing>
                <wp:inline distT="0" distB="0" distL="0" distR="0">
                  <wp:extent cx="13716" cy="27431"/>
                  <wp:effectExtent l="0" t="0" r="0" b="0"/>
                  <wp:docPr id="15782" name="Picture 15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2" name="Picture 1578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2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E44" w:rsidRDefault="00D773D2">
            <w:pPr>
              <w:spacing w:after="0" w:line="259" w:lineRule="auto"/>
              <w:ind w:left="2722" w:right="1454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3225546</wp:posOffset>
                      </wp:positionH>
                      <wp:positionV relativeFrom="paragraph">
                        <wp:posOffset>-232692</wp:posOffset>
                      </wp:positionV>
                      <wp:extent cx="1664208" cy="571500"/>
                      <wp:effectExtent l="0" t="0" r="0" b="0"/>
                      <wp:wrapSquare wrapText="bothSides"/>
                      <wp:docPr id="27920" name="Group 27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4208" cy="571500"/>
                                <a:chOff x="0" y="0"/>
                                <a:chExt cx="1664208" cy="571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200" name="Picture 2920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4208" cy="544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94" name="Rectangle 10394"/>
                              <wps:cNvSpPr/>
                              <wps:spPr>
                                <a:xfrm>
                                  <a:off x="246888" y="434340"/>
                                  <a:ext cx="316200" cy="1824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06E44" w:rsidRDefault="00D773D2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Mg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96" name="Rectangle 10396"/>
                              <wps:cNvSpPr/>
                              <wps:spPr>
                                <a:xfrm>
                                  <a:off x="699516" y="434340"/>
                                  <a:ext cx="486461" cy="176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06E44" w:rsidRDefault="00D773D2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teřina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97" name="Rectangle 10397"/>
                              <wps:cNvSpPr/>
                              <wps:spPr>
                                <a:xfrm>
                                  <a:off x="1065276" y="438912"/>
                                  <a:ext cx="510784" cy="176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06E44" w:rsidRDefault="00D773D2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Gahler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920" style="width:131.04pt;height:45pt;position:absolute;mso-position-horizontal-relative:text;mso-position-horizontal:absolute;margin-left:253.98pt;mso-position-vertical-relative:text;margin-top:-18.3223pt;" coordsize="16642,5715">
                      <v:shape id="Picture 29200" style="position:absolute;width:16642;height:5440;left:0;top:0;" filled="f">
                        <v:imagedata r:id="rId27"/>
                      </v:shape>
                      <v:rect id="Rectangle 10394" style="position:absolute;width:3162;height:1824;left:2468;top:434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Mg </w:t>
                              </w:r>
                            </w:p>
                          </w:txbxContent>
                        </v:textbox>
                      </v:rect>
                      <v:rect id="Rectangle 10396" style="position:absolute;width:4864;height:1763;left:6995;top:434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teřina </w:t>
                              </w:r>
                            </w:p>
                          </w:txbxContent>
                        </v:textbox>
                      </v:rect>
                      <v:rect id="Rectangle 10397" style="position:absolute;width:5107;height:1763;left:10652;top:43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Gahler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proofErr w:type="spellStart"/>
            <w:r>
              <w:rPr>
                <w:sz w:val="30"/>
              </w:rPr>
              <w:t>axo</w:t>
            </w:r>
            <w:proofErr w:type="spellEnd"/>
            <w:r>
              <w:rPr>
                <w:sz w:val="30"/>
              </w:rPr>
              <w:t xml:space="preserve"> servis</w:t>
            </w:r>
          </w:p>
          <w:p w:rsidR="00606E44" w:rsidRDefault="00D773D2">
            <w:pPr>
              <w:spacing w:after="0" w:line="259" w:lineRule="auto"/>
              <w:ind w:left="2563" w:right="1454" w:firstLine="0"/>
              <w:jc w:val="left"/>
            </w:pPr>
            <w:r>
              <w:rPr>
                <w:sz w:val="24"/>
              </w:rPr>
              <w:t>AXO servis s.r.o.</w:t>
            </w:r>
          </w:p>
          <w:p w:rsidR="00606E44" w:rsidRDefault="00D773D2">
            <w:pPr>
              <w:spacing w:after="0" w:line="259" w:lineRule="auto"/>
              <w:ind w:left="2311" w:right="1454" w:firstLine="0"/>
              <w:jc w:val="left"/>
            </w:pPr>
            <w:r>
              <w:t>.:</w:t>
            </w:r>
            <w:proofErr w:type="spellStart"/>
            <w:r>
              <w:t>nýrů</w:t>
            </w:r>
            <w:proofErr w:type="spellEnd"/>
            <w:r>
              <w:t xml:space="preserve"> 1847/1, Chomutov</w:t>
            </w:r>
          </w:p>
          <w:p w:rsidR="00606E44" w:rsidRDefault="00D773D2">
            <w:pPr>
              <w:spacing w:after="0" w:line="259" w:lineRule="auto"/>
              <w:ind w:left="2426" w:right="0" w:firstLine="0"/>
              <w:jc w:val="left"/>
            </w:pPr>
            <w:r>
              <w:t>, 3139 DIČ: CZ04943139</w:t>
            </w:r>
          </w:p>
          <w:p w:rsidR="00606E44" w:rsidRDefault="00D773D2">
            <w:pPr>
              <w:tabs>
                <w:tab w:val="center" w:pos="2725"/>
                <w:tab w:val="center" w:pos="3802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5784" name="Picture 15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4" name="Picture 157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16" cy="18288"/>
                  <wp:effectExtent l="0" t="0" r="0" b="0"/>
                  <wp:docPr id="15916" name="Picture 15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6" name="Picture 159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•s.cz info@axoservis.cz</w:t>
            </w:r>
          </w:p>
        </w:tc>
      </w:tr>
    </w:tbl>
    <w:p w:rsidR="00D773D2" w:rsidRDefault="00D773D2"/>
    <w:sectPr w:rsidR="00D773D2">
      <w:footerReference w:type="even" r:id="rId30"/>
      <w:footerReference w:type="default" r:id="rId31"/>
      <w:footerReference w:type="first" r:id="rId32"/>
      <w:pgSz w:w="11902" w:h="16834"/>
      <w:pgMar w:top="1440" w:right="1440" w:bottom="17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3D2" w:rsidRDefault="00D773D2">
      <w:pPr>
        <w:spacing w:after="0" w:line="240" w:lineRule="auto"/>
      </w:pPr>
      <w:r>
        <w:separator/>
      </w:r>
    </w:p>
  </w:endnote>
  <w:endnote w:type="continuationSeparator" w:id="0">
    <w:p w:rsidR="00D773D2" w:rsidRDefault="00D7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44" w:rsidRDefault="00D773D2">
    <w:pPr>
      <w:spacing w:after="0" w:line="259" w:lineRule="auto"/>
      <w:ind w:left="14" w:right="0" w:firstLine="0"/>
      <w:jc w:val="center"/>
    </w:pPr>
    <w:r>
      <w:rPr>
        <w:sz w:val="24"/>
      </w:rPr>
      <w:t xml:space="preserve">str.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44" w:rsidRDefault="00D773D2">
    <w:pPr>
      <w:spacing w:after="0" w:line="259" w:lineRule="auto"/>
      <w:ind w:left="14" w:right="0" w:firstLine="0"/>
      <w:jc w:val="center"/>
    </w:pPr>
    <w:r>
      <w:rPr>
        <w:sz w:val="24"/>
      </w:rPr>
      <w:t xml:space="preserve">str.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44" w:rsidRDefault="00606E4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44" w:rsidRDefault="00606E4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44" w:rsidRDefault="00606E4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44" w:rsidRDefault="00606E4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3D2" w:rsidRDefault="00D773D2">
      <w:pPr>
        <w:spacing w:after="0" w:line="240" w:lineRule="auto"/>
      </w:pPr>
      <w:r>
        <w:separator/>
      </w:r>
    </w:p>
  </w:footnote>
  <w:footnote w:type="continuationSeparator" w:id="0">
    <w:p w:rsidR="00D773D2" w:rsidRDefault="00D77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1DDD"/>
    <w:multiLevelType w:val="hybridMultilevel"/>
    <w:tmpl w:val="A4A87490"/>
    <w:lvl w:ilvl="0" w:tplc="5CFCC720">
      <w:start w:val="5"/>
      <w:numFmt w:val="decimal"/>
      <w:lvlText w:val="%1.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EFBDE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0EE54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A3918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E42FE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88C98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2EA4A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0D474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4D06E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1056B"/>
    <w:multiLevelType w:val="hybridMultilevel"/>
    <w:tmpl w:val="2A0C71C0"/>
    <w:lvl w:ilvl="0" w:tplc="4B2C3F08">
      <w:start w:val="1"/>
      <w:numFmt w:val="decimal"/>
      <w:lvlText w:val="%1.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B2D43C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B2CAC0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B83734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56B7A6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0EF7DC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E8E6E8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B2C2D6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B4C074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225789"/>
    <w:multiLevelType w:val="hybridMultilevel"/>
    <w:tmpl w:val="F0905886"/>
    <w:lvl w:ilvl="0" w:tplc="72B86846">
      <w:start w:val="8"/>
      <w:numFmt w:val="decimal"/>
      <w:lvlText w:val="%1.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EFFD8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9FDE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E8722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8168E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4AA46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2E2A4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86B04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E330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8A28EA"/>
    <w:multiLevelType w:val="hybridMultilevel"/>
    <w:tmpl w:val="95CE7E3C"/>
    <w:lvl w:ilvl="0" w:tplc="62AE0B36">
      <w:start w:val="1"/>
      <w:numFmt w:val="bullet"/>
      <w:lvlText w:val="-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A4349A">
      <w:start w:val="1"/>
      <w:numFmt w:val="bullet"/>
      <w:lvlText w:val="o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2CB52E">
      <w:start w:val="1"/>
      <w:numFmt w:val="bullet"/>
      <w:lvlText w:val="▪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EC792C">
      <w:start w:val="1"/>
      <w:numFmt w:val="bullet"/>
      <w:lvlText w:val="•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1C6DDA">
      <w:start w:val="1"/>
      <w:numFmt w:val="bullet"/>
      <w:lvlText w:val="o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EB4FC">
      <w:start w:val="1"/>
      <w:numFmt w:val="bullet"/>
      <w:lvlText w:val="▪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52B032">
      <w:start w:val="1"/>
      <w:numFmt w:val="bullet"/>
      <w:lvlText w:val="•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4A948">
      <w:start w:val="1"/>
      <w:numFmt w:val="bullet"/>
      <w:lvlText w:val="o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108CB8">
      <w:start w:val="1"/>
      <w:numFmt w:val="bullet"/>
      <w:lvlText w:val="▪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D2234C"/>
    <w:multiLevelType w:val="hybridMultilevel"/>
    <w:tmpl w:val="A2BA3ECE"/>
    <w:lvl w:ilvl="0" w:tplc="D08C37E4">
      <w:start w:val="1"/>
      <w:numFmt w:val="bullet"/>
      <w:lvlText w:val="-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C88BA2">
      <w:start w:val="1"/>
      <w:numFmt w:val="bullet"/>
      <w:lvlText w:val="o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41AF55E">
      <w:start w:val="1"/>
      <w:numFmt w:val="bullet"/>
      <w:lvlText w:val="▪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A09960">
      <w:start w:val="1"/>
      <w:numFmt w:val="bullet"/>
      <w:lvlText w:val="•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090A466">
      <w:start w:val="1"/>
      <w:numFmt w:val="bullet"/>
      <w:lvlText w:val="o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0863432">
      <w:start w:val="1"/>
      <w:numFmt w:val="bullet"/>
      <w:lvlText w:val="▪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7A6726A">
      <w:start w:val="1"/>
      <w:numFmt w:val="bullet"/>
      <w:lvlText w:val="•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E1822EA">
      <w:start w:val="1"/>
      <w:numFmt w:val="bullet"/>
      <w:lvlText w:val="o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E16C472">
      <w:start w:val="1"/>
      <w:numFmt w:val="bullet"/>
      <w:lvlText w:val="▪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656BD0"/>
    <w:multiLevelType w:val="hybridMultilevel"/>
    <w:tmpl w:val="94BEB570"/>
    <w:lvl w:ilvl="0" w:tplc="33489BB4">
      <w:start w:val="1"/>
      <w:numFmt w:val="decimal"/>
      <w:lvlText w:val="%1."/>
      <w:lvlJc w:val="left"/>
      <w:pPr>
        <w:ind w:left="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B2C812">
      <w:start w:val="1"/>
      <w:numFmt w:val="lowerLetter"/>
      <w:lvlText w:val="%2.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222D4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670F2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3AA094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3272F4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C808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84238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56EFB2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C5234B"/>
    <w:multiLevelType w:val="hybridMultilevel"/>
    <w:tmpl w:val="49AEEC4C"/>
    <w:lvl w:ilvl="0" w:tplc="CE7639A8">
      <w:start w:val="1"/>
      <w:numFmt w:val="bullet"/>
      <w:lvlText w:val="-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1E60E6">
      <w:start w:val="1"/>
      <w:numFmt w:val="bullet"/>
      <w:lvlText w:val="o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6CE36">
      <w:start w:val="1"/>
      <w:numFmt w:val="bullet"/>
      <w:lvlText w:val="▪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5C1CB8">
      <w:start w:val="1"/>
      <w:numFmt w:val="bullet"/>
      <w:lvlText w:val="•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A492FE">
      <w:start w:val="1"/>
      <w:numFmt w:val="bullet"/>
      <w:lvlText w:val="o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065394">
      <w:start w:val="1"/>
      <w:numFmt w:val="bullet"/>
      <w:lvlText w:val="▪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E3BAA">
      <w:start w:val="1"/>
      <w:numFmt w:val="bullet"/>
      <w:lvlText w:val="•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04904A">
      <w:start w:val="1"/>
      <w:numFmt w:val="bullet"/>
      <w:lvlText w:val="o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20BF32">
      <w:start w:val="1"/>
      <w:numFmt w:val="bullet"/>
      <w:lvlText w:val="▪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44"/>
    <w:rsid w:val="00606E44"/>
    <w:rsid w:val="006824FB"/>
    <w:rsid w:val="00D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FEABC-C887-438E-A231-F17AEE3D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" w:line="262" w:lineRule="auto"/>
      <w:ind w:left="276" w:right="1138" w:hanging="276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41"/>
      <w:ind w:left="482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209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2182"/>
      <w:outlineLvl w:val="2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30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8.jpg"/><Relationship Id="rId18" Type="http://schemas.openxmlformats.org/officeDocument/2006/relationships/image" Target="media/image9.jpg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5" Type="http://schemas.openxmlformats.org/officeDocument/2006/relationships/image" Target="media/image13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2.jpg"/><Relationship Id="rId20" Type="http://schemas.openxmlformats.org/officeDocument/2006/relationships/image" Target="media/image11.jpg"/><Relationship Id="rId29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22.jpg"/><Relationship Id="rId24" Type="http://schemas.openxmlformats.org/officeDocument/2006/relationships/footer" Target="footer3.xml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oter" Target="footer2.xml"/><Relationship Id="rId28" Type="http://schemas.openxmlformats.org/officeDocument/2006/relationships/image" Target="media/image15.jpg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Relationship Id="rId22" Type="http://schemas.openxmlformats.org/officeDocument/2006/relationships/footer" Target="footer1.xml"/><Relationship Id="rId27" Type="http://schemas.openxmlformats.org/officeDocument/2006/relationships/image" Target="media/image121.jpg"/><Relationship Id="rId30" Type="http://schemas.openxmlformats.org/officeDocument/2006/relationships/footer" Target="footer4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1319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2021-06-15T11:40:00Z</dcterms:created>
  <dcterms:modified xsi:type="dcterms:W3CDTF">2021-06-15T11:40:00Z</dcterms:modified>
</cp:coreProperties>
</file>