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037E6" w14:textId="77777777" w:rsidR="006A72A4" w:rsidRDefault="003A6975">
      <w:pPr>
        <w:pStyle w:val="Zkladntext"/>
        <w:spacing w:after="120"/>
        <w:jc w:val="center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Smlouva o dílo</w:t>
      </w:r>
    </w:p>
    <w:p w14:paraId="546037E7" w14:textId="77777777" w:rsidR="006A72A4" w:rsidRDefault="003A6975">
      <w:pPr>
        <w:pStyle w:val="Zkladntext"/>
        <w:spacing w:after="120"/>
        <w:jc w:val="center"/>
      </w:pPr>
      <w:r>
        <w:rPr>
          <w:rFonts w:ascii="Tahoma" w:hAnsi="Tahoma" w:cs="Tahoma"/>
          <w:b/>
          <w:sz w:val="20"/>
        </w:rPr>
        <w:t xml:space="preserve">číslo smlouvy: </w:t>
      </w:r>
      <w:r>
        <w:rPr>
          <w:rFonts w:ascii="Tahoma" w:hAnsi="Tahoma" w:cs="Tahoma"/>
          <w:b/>
          <w:color w:val="auto"/>
          <w:sz w:val="20"/>
        </w:rPr>
        <w:t>210388</w:t>
      </w:r>
    </w:p>
    <w:p w14:paraId="546037E8" w14:textId="77777777" w:rsidR="006A72A4" w:rsidRDefault="003A6975">
      <w:pPr>
        <w:pStyle w:val="Zkladntext"/>
        <w:spacing w:after="120"/>
        <w:jc w:val="center"/>
      </w:pPr>
      <w:r>
        <w:rPr>
          <w:rFonts w:ascii="Tahoma" w:hAnsi="Tahoma" w:cs="Tahoma"/>
          <w:b/>
          <w:sz w:val="20"/>
        </w:rPr>
        <w:t xml:space="preserve">č. j. zadavatele: </w:t>
      </w:r>
      <w:r>
        <w:rPr>
          <w:rFonts w:ascii="Tahoma" w:hAnsi="Tahoma" w:cs="Tahoma"/>
          <w:b/>
          <w:color w:val="auto"/>
          <w:sz w:val="20"/>
        </w:rPr>
        <w:t>2021/1841/NM</w:t>
      </w:r>
    </w:p>
    <w:p w14:paraId="546037E9" w14:textId="77777777" w:rsidR="006A72A4" w:rsidRDefault="006A72A4">
      <w:pPr>
        <w:pStyle w:val="Zkladntext"/>
        <w:jc w:val="center"/>
        <w:rPr>
          <w:rFonts w:ascii="Tahoma" w:hAnsi="Tahoma" w:cs="Tahoma"/>
          <w:sz w:val="20"/>
        </w:rPr>
      </w:pPr>
    </w:p>
    <w:p w14:paraId="546037EA" w14:textId="77777777" w:rsidR="006A72A4" w:rsidRDefault="006A72A4">
      <w:pPr>
        <w:pStyle w:val="Zkladntext"/>
        <w:jc w:val="center"/>
        <w:rPr>
          <w:rFonts w:ascii="Tahoma" w:hAnsi="Tahoma" w:cs="Tahoma"/>
          <w:sz w:val="20"/>
        </w:rPr>
      </w:pPr>
    </w:p>
    <w:p w14:paraId="546037EB" w14:textId="77777777" w:rsidR="006A72A4" w:rsidRDefault="003A6975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strany:</w:t>
      </w:r>
    </w:p>
    <w:p w14:paraId="546037EC" w14:textId="77777777" w:rsidR="006A72A4" w:rsidRDefault="003A6975">
      <w:pPr>
        <w:spacing w:line="276" w:lineRule="auto"/>
      </w:pPr>
      <w:r>
        <w:rPr>
          <w:rFonts w:ascii="Tahoma" w:hAnsi="Tahoma" w:cs="Tahoma"/>
          <w:b/>
          <w:sz w:val="20"/>
          <w:szCs w:val="20"/>
        </w:rPr>
        <w:t xml:space="preserve">Národní muzeum, </w:t>
      </w:r>
      <w:r>
        <w:rPr>
          <w:rFonts w:ascii="Tahoma" w:hAnsi="Tahoma" w:cs="Tahoma"/>
          <w:sz w:val="20"/>
          <w:szCs w:val="20"/>
        </w:rPr>
        <w:t>příspěvková organizace</w:t>
      </w:r>
    </w:p>
    <w:tbl>
      <w:tblPr>
        <w:tblW w:w="9214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6A72A4" w14:paraId="546037EF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ED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 sídlem: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EE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Václavské náměstí 68, 115 79 Praha 1 – Nové Město</w:t>
            </w:r>
          </w:p>
        </w:tc>
      </w:tr>
      <w:tr w:rsidR="006A72A4" w14:paraId="546037F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0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Zastoupené: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1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prof. PhDr. Michalem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Stehlíkem, Ph.D.</w:t>
            </w:r>
          </w:p>
        </w:tc>
      </w:tr>
      <w:tr w:rsidR="006A72A4" w14:paraId="546037F5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3" w14:textId="77777777" w:rsidR="006A72A4" w:rsidRDefault="006A72A4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4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Náměstkem generálního ředitele pro sbírkotvornou a výstavní činnost</w:t>
            </w:r>
          </w:p>
        </w:tc>
      </w:tr>
      <w:tr w:rsidR="006A72A4" w14:paraId="546037F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6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IČO: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7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00023272</w:t>
            </w:r>
          </w:p>
        </w:tc>
      </w:tr>
      <w:tr w:rsidR="006A72A4" w14:paraId="546037F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9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A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CZ00023272</w:t>
            </w:r>
          </w:p>
        </w:tc>
      </w:tr>
      <w:tr w:rsidR="006A72A4" w14:paraId="546037F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C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D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xxx</w:t>
            </w:r>
          </w:p>
        </w:tc>
      </w:tr>
      <w:tr w:rsidR="006A72A4" w14:paraId="5460380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7FF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0" w14:textId="77777777" w:rsidR="006A72A4" w:rsidRDefault="003A6975">
            <w:pPr>
              <w:pStyle w:val="Odstavecseseznamem"/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xxxxxxxxxxxxx</w:t>
            </w:r>
          </w:p>
        </w:tc>
      </w:tr>
    </w:tbl>
    <w:p w14:paraId="54603802" w14:textId="77777777" w:rsidR="006A72A4" w:rsidRDefault="003A6975">
      <w:pPr>
        <w:spacing w:line="360" w:lineRule="auto"/>
      </w:pPr>
      <w:r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Objednatel</w:t>
      </w:r>
      <w:r>
        <w:rPr>
          <w:rFonts w:ascii="Tahoma" w:hAnsi="Tahoma" w:cs="Tahoma"/>
          <w:sz w:val="20"/>
          <w:szCs w:val="20"/>
        </w:rPr>
        <w:t>“)</w:t>
      </w:r>
    </w:p>
    <w:p w14:paraId="54603803" w14:textId="77777777" w:rsidR="006A72A4" w:rsidRDefault="003A6975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54603804" w14:textId="77777777" w:rsidR="006A72A4" w:rsidRDefault="003A6975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Studio Marvil, s.r.o.</w:t>
      </w:r>
    </w:p>
    <w:tbl>
      <w:tblPr>
        <w:tblW w:w="9214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6A72A4" w14:paraId="5460380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5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Zapsaný v: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6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Obchodním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rejstříku, vedeného Městským soudem v Praze, odd.C, vložka 50928</w:t>
            </w:r>
          </w:p>
        </w:tc>
      </w:tr>
      <w:tr w:rsidR="006A72A4" w14:paraId="5460380A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8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 sídlem: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9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Bělehradská 597/65, Praha 2, 120 00</w:t>
            </w:r>
          </w:p>
        </w:tc>
      </w:tr>
      <w:tr w:rsidR="006A72A4" w14:paraId="5460380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B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Zastoupený: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C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Pavlem Zelenkou, jednatelem; Radkem Typovským, jednatelem</w:t>
            </w:r>
          </w:p>
        </w:tc>
      </w:tr>
      <w:tr w:rsidR="006A72A4" w14:paraId="54603810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E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IČO: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0F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25114689</w:t>
            </w:r>
          </w:p>
        </w:tc>
      </w:tr>
      <w:tr w:rsidR="006A72A4" w14:paraId="54603813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11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12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CZ25114689</w:t>
            </w:r>
          </w:p>
        </w:tc>
      </w:tr>
      <w:tr w:rsidR="006A72A4" w14:paraId="5460381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14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15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xxxxxxxxxxxxxxxxxxxxxxxxxxxxxxxxxxxxxxxxxx</w:t>
            </w:r>
          </w:p>
        </w:tc>
      </w:tr>
      <w:tr w:rsidR="006A72A4" w14:paraId="54603819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17" w14:textId="77777777" w:rsidR="006A72A4" w:rsidRDefault="003A6975">
            <w:pPr>
              <w:pStyle w:val="Odstavecseseznamem"/>
              <w:spacing w:after="0" w:line="360" w:lineRule="auto"/>
              <w:ind w:left="135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18" w14:textId="77777777" w:rsidR="006A72A4" w:rsidRDefault="003A6975">
            <w:pPr>
              <w:spacing w:after="0" w:line="360" w:lineRule="auto"/>
              <w:ind w:left="13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xxxxxxxxxxxxxxxxxxxx</w:t>
            </w:r>
          </w:p>
        </w:tc>
      </w:tr>
    </w:tbl>
    <w:p w14:paraId="5460381A" w14:textId="77777777" w:rsidR="006A72A4" w:rsidRDefault="003A6975">
      <w:pPr>
        <w:spacing w:line="360" w:lineRule="auto"/>
      </w:pPr>
      <w:r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Zhotovitel</w:t>
      </w:r>
      <w:r>
        <w:rPr>
          <w:rFonts w:ascii="Tahoma" w:hAnsi="Tahoma" w:cs="Tahoma"/>
          <w:sz w:val="20"/>
          <w:szCs w:val="20"/>
        </w:rPr>
        <w:t>“)</w:t>
      </w:r>
    </w:p>
    <w:p w14:paraId="5460381B" w14:textId="77777777" w:rsidR="006A72A4" w:rsidRDefault="003A6975">
      <w:pPr>
        <w:pStyle w:val="Zkladntext"/>
        <w:spacing w:before="480"/>
        <w:jc w:val="both"/>
      </w:pPr>
      <w:r>
        <w:rPr>
          <w:rFonts w:ascii="Tahoma" w:hAnsi="Tahoma" w:cs="Tahoma"/>
          <w:sz w:val="20"/>
        </w:rPr>
        <w:t>níže uvedeného dne, měsíce a roku uzavřely tuto smlouvu o dílo (dále jen „</w:t>
      </w:r>
      <w:r>
        <w:rPr>
          <w:rFonts w:ascii="Tahoma" w:hAnsi="Tahoma" w:cs="Tahoma"/>
          <w:b/>
          <w:sz w:val="20"/>
        </w:rPr>
        <w:t>Smlouva</w:t>
      </w:r>
      <w:r>
        <w:rPr>
          <w:rFonts w:ascii="Tahoma" w:hAnsi="Tahoma" w:cs="Tahoma"/>
          <w:sz w:val="20"/>
        </w:rPr>
        <w:t xml:space="preserve">“) v souladu s ustanovením § 1746 odst. 2 ve spojení s § 2586 a </w:t>
      </w:r>
      <w:r>
        <w:rPr>
          <w:rFonts w:ascii="Tahoma" w:hAnsi="Tahoma" w:cs="Tahoma"/>
          <w:sz w:val="20"/>
        </w:rPr>
        <w:t>násl. a § 2358 a násl. zákona č. 89/2012 Sb., občanského zákoníku, ve znění pozdějších předpisů (dále jen „</w:t>
      </w:r>
      <w:r>
        <w:rPr>
          <w:rFonts w:ascii="Tahoma" w:hAnsi="Tahoma" w:cs="Tahoma"/>
          <w:b/>
          <w:sz w:val="20"/>
        </w:rPr>
        <w:t>Občanský zákoník</w:t>
      </w:r>
      <w:r>
        <w:rPr>
          <w:rFonts w:ascii="Tahoma" w:hAnsi="Tahoma" w:cs="Tahoma"/>
          <w:sz w:val="20"/>
        </w:rPr>
        <w:t>“).</w:t>
      </w:r>
    </w:p>
    <w:p w14:paraId="5460381C" w14:textId="77777777" w:rsidR="006A72A4" w:rsidRDefault="003A6975">
      <w:pPr>
        <w:pStyle w:val="Zkladntext"/>
        <w:spacing w:before="120"/>
        <w:jc w:val="both"/>
      </w:pPr>
      <w:r>
        <w:rPr>
          <w:rFonts w:ascii="Tahoma" w:hAnsi="Tahoma" w:cs="Tahoma"/>
          <w:sz w:val="20"/>
        </w:rPr>
        <w:t>Smluvní strany prohlašují, že jsou subjekty oprávněnými podle příslušných právních předpisů provozovat činnosti, které jsou předm</w:t>
      </w:r>
      <w:r>
        <w:rPr>
          <w:rFonts w:ascii="Tahoma" w:hAnsi="Tahoma" w:cs="Tahoma"/>
          <w:sz w:val="20"/>
        </w:rPr>
        <w:t>ětem této Smlouvy, a prohlašují dále, že jsou plně způsobilé a oprávněné tuto Smlouvu uzavřít, a že jim není známa žádná překážka bránící v jejím podepsání.</w:t>
      </w:r>
    </w:p>
    <w:p w14:paraId="5460381D" w14:textId="77777777" w:rsidR="006A72A4" w:rsidRDefault="006A72A4">
      <w:pPr>
        <w:pStyle w:val="Zkladntext"/>
        <w:numPr>
          <w:ilvl w:val="0"/>
          <w:numId w:val="2"/>
        </w:numPr>
        <w:spacing w:before="240"/>
        <w:ind w:left="0" w:right="-284" w:firstLine="0"/>
        <w:jc w:val="center"/>
        <w:rPr>
          <w:rFonts w:ascii="Tahoma" w:hAnsi="Tahoma" w:cs="Tahoma"/>
          <w:b/>
          <w:sz w:val="20"/>
        </w:rPr>
      </w:pPr>
    </w:p>
    <w:p w14:paraId="5460381E" w14:textId="77777777" w:rsidR="006A72A4" w:rsidRDefault="003A6975">
      <w:pPr>
        <w:pStyle w:val="Zkladntext"/>
        <w:spacing w:after="120"/>
        <w:jc w:val="center"/>
      </w:pPr>
      <w:r>
        <w:rPr>
          <w:rFonts w:ascii="Tahoma" w:hAnsi="Tahoma" w:cs="Tahoma"/>
          <w:b/>
          <w:sz w:val="20"/>
        </w:rPr>
        <w:t>Úvodní ustanovení</w:t>
      </w:r>
    </w:p>
    <w:p w14:paraId="5460381F" w14:textId="77777777" w:rsidR="006A72A4" w:rsidRDefault="003A6975">
      <w:pPr>
        <w:pStyle w:val="Zkladntext"/>
        <w:numPr>
          <w:ilvl w:val="0"/>
          <w:numId w:val="4"/>
        </w:numPr>
        <w:ind w:left="426" w:hanging="426"/>
        <w:jc w:val="both"/>
      </w:pPr>
      <w:r>
        <w:rPr>
          <w:rFonts w:ascii="Tahoma" w:hAnsi="Tahoma" w:cs="Tahoma"/>
          <w:sz w:val="20"/>
        </w:rPr>
        <w:t>Uzavřením této Smlouvy se Zhotovitel zavazuje k provedení díla v rozsahu vymezen</w:t>
      </w:r>
      <w:r>
        <w:rPr>
          <w:rFonts w:ascii="Tahoma" w:hAnsi="Tahoma" w:cs="Tahoma"/>
          <w:sz w:val="20"/>
        </w:rPr>
        <w:t>ém předmětem Smlouvy, obsaženém v čl. II. Smlouvy (dále jen „</w:t>
      </w:r>
      <w:r>
        <w:rPr>
          <w:rFonts w:ascii="Tahoma" w:hAnsi="Tahoma" w:cs="Tahoma"/>
          <w:b/>
          <w:sz w:val="20"/>
        </w:rPr>
        <w:t>Dílo</w:t>
      </w:r>
      <w:r>
        <w:rPr>
          <w:rFonts w:ascii="Tahoma" w:hAnsi="Tahoma" w:cs="Tahoma"/>
          <w:sz w:val="20"/>
        </w:rPr>
        <w:t>“), a k poskytnutí licence k Dílu v rozsahu vymezeném v čl. VIII. Smlouvy. Objednatel se zavazuje k převzetí díla a k zaplacení sjednané ceny za jeho provedení a za licenci podle podmínek obs</w:t>
      </w:r>
      <w:r>
        <w:rPr>
          <w:rFonts w:ascii="Tahoma" w:hAnsi="Tahoma" w:cs="Tahoma"/>
          <w:sz w:val="20"/>
        </w:rPr>
        <w:t>ažených v následujících ustanoveních této Smlouvy.</w:t>
      </w:r>
    </w:p>
    <w:p w14:paraId="54603820" w14:textId="77777777" w:rsidR="006A72A4" w:rsidRDefault="003A6975">
      <w:pPr>
        <w:pStyle w:val="Zkladntext"/>
        <w:numPr>
          <w:ilvl w:val="0"/>
          <w:numId w:val="3"/>
        </w:numPr>
        <w:ind w:left="426" w:hanging="426"/>
        <w:jc w:val="both"/>
      </w:pPr>
      <w:r>
        <w:rPr>
          <w:rFonts w:ascii="Tahoma" w:hAnsi="Tahoma"/>
          <w:sz w:val="19"/>
          <w:szCs w:val="19"/>
        </w:rPr>
        <w:lastRenderedPageBreak/>
        <w:t xml:space="preserve">Tato smlouva se uzavírá na základě výběrového řízení č. </w:t>
      </w:r>
      <w:r>
        <w:rPr>
          <w:rFonts w:ascii="Tahoma" w:hAnsi="Tahoma" w:cs="Tahoma"/>
          <w:color w:val="auto"/>
          <w:sz w:val="20"/>
        </w:rPr>
        <w:t>VZ210098 s názvem „Návrh grafického layoutu pro multimediální obsahy ve stálé expozici v Historické budově Národního muzea“.</w:t>
      </w:r>
    </w:p>
    <w:p w14:paraId="54603821" w14:textId="77777777" w:rsidR="006A72A4" w:rsidRDefault="006A72A4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="Tahoma" w:hAnsi="Tahoma" w:cs="Tahoma"/>
          <w:sz w:val="20"/>
        </w:rPr>
      </w:pPr>
    </w:p>
    <w:p w14:paraId="54603822" w14:textId="77777777" w:rsidR="006A72A4" w:rsidRDefault="003A6975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Předmět smlouvy</w:t>
      </w:r>
    </w:p>
    <w:p w14:paraId="54603823" w14:textId="77777777" w:rsidR="006A72A4" w:rsidRDefault="003A6975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Předmětem této Smlouvy jsou následující grafické služby a úkony:</w:t>
      </w:r>
    </w:p>
    <w:p w14:paraId="54603824" w14:textId="77777777" w:rsidR="006A72A4" w:rsidRDefault="003A6975">
      <w:pPr>
        <w:pStyle w:val="Odstavecseseznamem"/>
        <w:numPr>
          <w:ilvl w:val="0"/>
          <w:numId w:val="8"/>
        </w:numPr>
        <w:suppressAutoHyphens w:val="0"/>
        <w:spacing w:before="120" w:after="120"/>
        <w:ind w:left="851" w:hanging="425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grafického layoutu pro multimediální obsahy ve stálé expozici, který je technicky specifikovaný v příloze č. 1 této smlouvy, jejíž je nedílnou součástí. Doplňujícími podklady pro zpraco</w:t>
      </w:r>
      <w:r>
        <w:rPr>
          <w:rFonts w:ascii="Tahoma" w:hAnsi="Tahoma" w:cs="Tahoma"/>
          <w:sz w:val="20"/>
          <w:szCs w:val="20"/>
        </w:rPr>
        <w:t>vání předmětu jsou:</w:t>
      </w:r>
    </w:p>
    <w:p w14:paraId="54603825" w14:textId="77777777" w:rsidR="006A72A4" w:rsidRDefault="003A6975">
      <w:pPr>
        <w:pStyle w:val="Odstavecseseznamem"/>
        <w:numPr>
          <w:ilvl w:val="0"/>
          <w:numId w:val="9"/>
        </w:numPr>
        <w:suppressAutoHyphens w:val="0"/>
        <w:spacing w:before="120" w:after="120"/>
        <w:ind w:left="1276" w:hanging="425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parametry multimediálních prvků, které jsou uvedeny v příloze č. 2 této smlouvy,</w:t>
      </w:r>
    </w:p>
    <w:p w14:paraId="54603826" w14:textId="77777777" w:rsidR="006A72A4" w:rsidRDefault="003A6975">
      <w:pPr>
        <w:pStyle w:val="Odstavecseseznamem"/>
        <w:numPr>
          <w:ilvl w:val="0"/>
          <w:numId w:val="9"/>
        </w:numPr>
        <w:suppressAutoHyphens w:val="0"/>
        <w:spacing w:before="120" w:after="120"/>
        <w:ind w:left="1276" w:hanging="425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parametry multimediálních prvků v kiosku, které jsou uvedeny v příloze č. 3 této smlouvy.</w:t>
      </w:r>
    </w:p>
    <w:p w14:paraId="54603827" w14:textId="77777777" w:rsidR="006A72A4" w:rsidRDefault="003A6975">
      <w:pPr>
        <w:pStyle w:val="Odstavecseseznamem"/>
        <w:numPr>
          <w:ilvl w:val="0"/>
          <w:numId w:val="7"/>
        </w:numPr>
        <w:suppressAutoHyphens w:val="0"/>
        <w:spacing w:before="120" w:after="120"/>
        <w:ind w:left="851" w:hanging="425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Součinnost při zpracování konkrétních multime</w:t>
      </w:r>
      <w:r>
        <w:rPr>
          <w:rFonts w:ascii="Tahoma" w:hAnsi="Tahoma" w:cs="Tahoma"/>
          <w:sz w:val="20"/>
          <w:szCs w:val="20"/>
        </w:rPr>
        <w:t>diálních prvků s jejich zhotoviteli, řešení obtíží při nastavení grafického zadání i v rámci nastavení a realizace prvků.</w:t>
      </w:r>
    </w:p>
    <w:p w14:paraId="54603828" w14:textId="77777777" w:rsidR="006A72A4" w:rsidRDefault="003A6975">
      <w:pPr>
        <w:pStyle w:val="Odstavecseseznamem"/>
        <w:numPr>
          <w:ilvl w:val="0"/>
          <w:numId w:val="5"/>
        </w:numPr>
        <w:tabs>
          <w:tab w:val="left" w:pos="426"/>
        </w:tabs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je oprávněn na základě Smlouvy a v jejím průběhu poptávat poskytování souvisejících služeb s předmětem uvedeným v čl. II. t</w:t>
      </w:r>
      <w:r>
        <w:rPr>
          <w:rFonts w:ascii="Tahoma" w:hAnsi="Tahoma" w:cs="Tahoma"/>
          <w:sz w:val="20"/>
          <w:szCs w:val="20"/>
        </w:rPr>
        <w:t>éto Smlouvy v rozsahu odpovídajícím jeho skutečným aktuálním potřebám.</w:t>
      </w:r>
    </w:p>
    <w:p w14:paraId="54603829" w14:textId="77777777" w:rsidR="006A72A4" w:rsidRDefault="006A72A4">
      <w:pPr>
        <w:pStyle w:val="Odstavecseseznamem"/>
        <w:numPr>
          <w:ilvl w:val="0"/>
          <w:numId w:val="1"/>
        </w:numPr>
        <w:tabs>
          <w:tab w:val="left" w:pos="357"/>
        </w:tabs>
        <w:suppressAutoHyphens w:val="0"/>
        <w:spacing w:before="240" w:after="0"/>
        <w:ind w:left="714" w:hanging="357"/>
        <w:jc w:val="center"/>
        <w:textAlignment w:val="auto"/>
        <w:rPr>
          <w:rFonts w:ascii="Tahoma" w:hAnsi="Tahoma" w:cs="Tahoma"/>
          <w:sz w:val="20"/>
          <w:szCs w:val="20"/>
        </w:rPr>
      </w:pPr>
    </w:p>
    <w:p w14:paraId="5460382A" w14:textId="77777777" w:rsidR="006A72A4" w:rsidRDefault="003A6975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Objednávka </w:t>
      </w:r>
    </w:p>
    <w:p w14:paraId="5460382B" w14:textId="77777777" w:rsidR="006A72A4" w:rsidRDefault="003A6975">
      <w:pPr>
        <w:pStyle w:val="Zkladntext"/>
        <w:numPr>
          <w:ilvl w:val="0"/>
          <w:numId w:val="11"/>
        </w:numPr>
        <w:spacing w:after="120"/>
        <w:ind w:left="426" w:hanging="426"/>
        <w:jc w:val="both"/>
      </w:pPr>
      <w:r>
        <w:rPr>
          <w:rFonts w:ascii="Tahoma" w:hAnsi="Tahoma" w:cs="Tahoma"/>
          <w:color w:val="auto"/>
          <w:sz w:val="20"/>
          <w:lang w:eastAsia="en-US"/>
        </w:rPr>
        <w:t>Zhotovitel je povinen plnit předmět dle čl. II. této Smlouvy (Dílo) na základě dílčích písemných objednávek Objednatele (dále jen „</w:t>
      </w:r>
      <w:r>
        <w:rPr>
          <w:rFonts w:ascii="Tahoma" w:hAnsi="Tahoma" w:cs="Tahoma"/>
          <w:b/>
          <w:color w:val="auto"/>
          <w:sz w:val="20"/>
          <w:lang w:eastAsia="en-US"/>
        </w:rPr>
        <w:t>Objednávka</w:t>
      </w:r>
      <w:r>
        <w:rPr>
          <w:rFonts w:ascii="Tahoma" w:hAnsi="Tahoma" w:cs="Tahoma"/>
          <w:color w:val="auto"/>
          <w:sz w:val="20"/>
          <w:lang w:eastAsia="en-US"/>
        </w:rPr>
        <w:t>“).</w:t>
      </w:r>
    </w:p>
    <w:p w14:paraId="5460382C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 xml:space="preserve">Objednatel se při </w:t>
      </w:r>
      <w:r>
        <w:rPr>
          <w:rFonts w:ascii="Tahoma" w:hAnsi="Tahoma" w:cs="Tahoma"/>
          <w:color w:val="auto"/>
          <w:sz w:val="20"/>
          <w:lang w:eastAsia="en-US"/>
        </w:rPr>
        <w:t>zadávání dílčích Objednávek bude řídit touto Smlouvou.</w:t>
      </w:r>
    </w:p>
    <w:p w14:paraId="5460382D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</w:pPr>
      <w:r>
        <w:rPr>
          <w:rFonts w:ascii="Tahoma" w:hAnsi="Tahoma" w:cs="Tahoma"/>
          <w:sz w:val="20"/>
        </w:rPr>
        <w:t>Za účelem realizace Díla může být Objednatelem vystaveno v jeden okamžik i více Objednávek, tj. plnění v rozsahu takto vystavených Objednávek se může časově překrývat.</w:t>
      </w:r>
    </w:p>
    <w:p w14:paraId="5460382E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</w:pPr>
      <w:r>
        <w:rPr>
          <w:rFonts w:ascii="Tahoma" w:hAnsi="Tahoma" w:cs="Tahoma"/>
          <w:color w:val="auto"/>
          <w:sz w:val="20"/>
          <w:lang w:eastAsia="en-US"/>
        </w:rPr>
        <w:t>Objednávka v písemné formě dle to</w:t>
      </w:r>
      <w:r>
        <w:rPr>
          <w:rFonts w:ascii="Tahoma" w:hAnsi="Tahoma" w:cs="Tahoma"/>
          <w:color w:val="auto"/>
          <w:sz w:val="20"/>
          <w:lang w:eastAsia="en-US"/>
        </w:rPr>
        <w:t xml:space="preserve">hoto článku Smlouvy bude Zhotoviteli zaslána Objednatelem prostřednictvím kontaktního e-mailu Zhotovitele uvedeného v čl. VII. odst. 6 Smlouvy </w:t>
      </w:r>
      <w:r>
        <w:rPr>
          <w:rFonts w:ascii="Tahoma" w:hAnsi="Tahoma" w:cs="Tahoma"/>
          <w:sz w:val="20"/>
        </w:rPr>
        <w:t xml:space="preserve">a bude obsahovat minimálně tyto údaje: </w:t>
      </w:r>
    </w:p>
    <w:p w14:paraId="5460382F" w14:textId="77777777" w:rsidR="006A72A4" w:rsidRDefault="003A6975">
      <w:pPr>
        <w:pStyle w:val="Zkladntext"/>
        <w:numPr>
          <w:ilvl w:val="0"/>
          <w:numId w:val="13"/>
        </w:numPr>
        <w:spacing w:after="120"/>
        <w:ind w:left="851" w:hanging="425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specifikaci (rozsah) požadovaného plnění (druh a počet kusů);</w:t>
      </w:r>
    </w:p>
    <w:p w14:paraId="54603830" w14:textId="77777777" w:rsidR="006A72A4" w:rsidRDefault="003A6975">
      <w:pPr>
        <w:pStyle w:val="Zkladntext"/>
        <w:numPr>
          <w:ilvl w:val="0"/>
          <w:numId w:val="12"/>
        </w:numPr>
        <w:spacing w:after="120"/>
        <w:ind w:left="851" w:hanging="425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termín před</w:t>
      </w:r>
      <w:r>
        <w:rPr>
          <w:rFonts w:ascii="Tahoma" w:hAnsi="Tahoma" w:cs="Tahoma"/>
          <w:color w:val="auto"/>
          <w:sz w:val="20"/>
          <w:lang w:eastAsia="en-US"/>
        </w:rPr>
        <w:t>ání plnění Zhotovitelem Objednateli;</w:t>
      </w:r>
    </w:p>
    <w:p w14:paraId="54603831" w14:textId="77777777" w:rsidR="006A72A4" w:rsidRDefault="003A6975">
      <w:pPr>
        <w:pStyle w:val="Zkladntext"/>
        <w:numPr>
          <w:ilvl w:val="0"/>
          <w:numId w:val="12"/>
        </w:numPr>
        <w:spacing w:after="120"/>
        <w:ind w:left="851" w:hanging="425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 xml:space="preserve">případné další požadavky Objednatele. </w:t>
      </w:r>
    </w:p>
    <w:p w14:paraId="54603832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Termín předání plnění dle písm. b) předchozího odstavce tohoto článku Smlouvy bude určen na základě předchozí dohody mezi Objednatelem a Zhotovitelem, přičemž bude stanoven dle nár</w:t>
      </w:r>
      <w:r>
        <w:rPr>
          <w:rFonts w:ascii="Tahoma" w:hAnsi="Tahoma" w:cs="Tahoma"/>
          <w:color w:val="auto"/>
          <w:sz w:val="20"/>
          <w:lang w:eastAsia="en-US"/>
        </w:rPr>
        <w:t>očnosti konkrétní Objednávky.</w:t>
      </w:r>
    </w:p>
    <w:p w14:paraId="54603833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Objednávku jsou za Objednatele oprávněny vystavit pouze osoby uvedené v čl. VII. odst. 5 Smlouvy.</w:t>
      </w:r>
    </w:p>
    <w:p w14:paraId="54603834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 xml:space="preserve">Zhotovitel je povinen písemně potvrdit (např. formou e-mailu) přijetí Objednávky, a to nejpozději do 1 pracovního dne od jejího </w:t>
      </w:r>
      <w:r>
        <w:rPr>
          <w:rFonts w:ascii="Tahoma" w:hAnsi="Tahoma" w:cs="Tahoma"/>
          <w:color w:val="auto"/>
          <w:sz w:val="20"/>
          <w:lang w:eastAsia="en-US"/>
        </w:rPr>
        <w:t xml:space="preserve">obdržení, nebo ve stejné lhůtě Objednateli písemně sdělit, že považuje Objednávku za učiněnou v rozporu s touto Smlouvou a v čem rozpor s touto Smlouvou spočívá. </w:t>
      </w:r>
    </w:p>
    <w:p w14:paraId="54603835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Nesplní-li Zhotovitel povinnost dle předchozího odstavce tohoto článku Smlouvy, platí, že Obj</w:t>
      </w:r>
      <w:r>
        <w:rPr>
          <w:rFonts w:ascii="Tahoma" w:hAnsi="Tahoma" w:cs="Tahoma"/>
          <w:color w:val="auto"/>
          <w:sz w:val="20"/>
          <w:lang w:eastAsia="en-US"/>
        </w:rPr>
        <w:t>ednávka je rovněž akceptována:</w:t>
      </w:r>
    </w:p>
    <w:p w14:paraId="54603836" w14:textId="77777777" w:rsidR="006A72A4" w:rsidRDefault="003A6975">
      <w:pPr>
        <w:pStyle w:val="Zkladntext"/>
        <w:numPr>
          <w:ilvl w:val="0"/>
          <w:numId w:val="15"/>
        </w:numPr>
        <w:spacing w:after="120"/>
        <w:ind w:left="851" w:hanging="425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uplynutím 1 pracovního dne od okamžiku jejího doručení Zhotoviteli;</w:t>
      </w:r>
    </w:p>
    <w:p w14:paraId="54603837" w14:textId="77777777" w:rsidR="006A72A4" w:rsidRDefault="003A6975">
      <w:pPr>
        <w:pStyle w:val="Zkladntext"/>
        <w:numPr>
          <w:ilvl w:val="0"/>
          <w:numId w:val="14"/>
        </w:numPr>
        <w:spacing w:after="120"/>
        <w:ind w:left="851" w:hanging="425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 xml:space="preserve">zahájením plnění ze strany Zhotovitele, přičemž platí, že pokud Zhotovitel zahájil plnění dle Objednávky, nemůže namítat, že Objednávku neakceptoval. </w:t>
      </w:r>
    </w:p>
    <w:p w14:paraId="54603838" w14:textId="77777777" w:rsidR="006A72A4" w:rsidRDefault="003A6975">
      <w:pPr>
        <w:pStyle w:val="Zkladntext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color w:val="auto"/>
          <w:sz w:val="20"/>
          <w:lang w:eastAsia="en-US"/>
        </w:rPr>
      </w:pPr>
      <w:r>
        <w:rPr>
          <w:rFonts w:ascii="Tahoma" w:hAnsi="Tahoma" w:cs="Tahoma"/>
          <w:color w:val="auto"/>
          <w:sz w:val="20"/>
          <w:lang w:eastAsia="en-US"/>
        </w:rPr>
        <w:t>Příloh</w:t>
      </w:r>
      <w:r>
        <w:rPr>
          <w:rFonts w:ascii="Tahoma" w:hAnsi="Tahoma" w:cs="Tahoma"/>
          <w:color w:val="auto"/>
          <w:sz w:val="20"/>
          <w:lang w:eastAsia="en-US"/>
        </w:rPr>
        <w:t xml:space="preserve">ou Objednávky budou vstupní podklady dle čl. VI. odst. 5 Smlouvy, nedohodnou-li se obě </w:t>
      </w:r>
      <w:r>
        <w:rPr>
          <w:rFonts w:ascii="Tahoma" w:hAnsi="Tahoma" w:cs="Tahoma"/>
          <w:color w:val="auto"/>
          <w:sz w:val="20"/>
          <w:lang w:eastAsia="en-US"/>
        </w:rPr>
        <w:lastRenderedPageBreak/>
        <w:t xml:space="preserve">smluvní strany na jiném termínu předání. </w:t>
      </w:r>
    </w:p>
    <w:p w14:paraId="54603839" w14:textId="77777777" w:rsidR="006A72A4" w:rsidRDefault="006A72A4">
      <w:pPr>
        <w:pStyle w:val="Zkladntext"/>
        <w:spacing w:after="120"/>
        <w:ind w:left="426"/>
        <w:jc w:val="both"/>
        <w:rPr>
          <w:rFonts w:ascii="Tahoma" w:hAnsi="Tahoma" w:cs="Tahoma"/>
          <w:color w:val="auto"/>
          <w:sz w:val="20"/>
          <w:lang w:eastAsia="en-US"/>
        </w:rPr>
      </w:pPr>
    </w:p>
    <w:p w14:paraId="5460383A" w14:textId="77777777" w:rsidR="006A72A4" w:rsidRDefault="006A72A4">
      <w:pPr>
        <w:pStyle w:val="Zkladntext"/>
        <w:numPr>
          <w:ilvl w:val="0"/>
          <w:numId w:val="1"/>
        </w:numPr>
        <w:spacing w:before="240"/>
        <w:ind w:right="-425"/>
        <w:jc w:val="center"/>
        <w:rPr>
          <w:rFonts w:ascii="Tahoma" w:hAnsi="Tahoma" w:cs="Tahoma"/>
          <w:sz w:val="20"/>
        </w:rPr>
      </w:pPr>
    </w:p>
    <w:p w14:paraId="5460383B" w14:textId="77777777" w:rsidR="006A72A4" w:rsidRDefault="003A6975">
      <w:pPr>
        <w:pStyle w:val="Zkladntext"/>
        <w:spacing w:after="120"/>
        <w:jc w:val="center"/>
      </w:pPr>
      <w:r>
        <w:rPr>
          <w:rFonts w:ascii="Tahoma" w:hAnsi="Tahoma" w:cs="Tahoma"/>
          <w:b/>
          <w:sz w:val="20"/>
        </w:rPr>
        <w:t>Místo a doba plnění</w:t>
      </w:r>
    </w:p>
    <w:p w14:paraId="5460383C" w14:textId="77777777" w:rsidR="006A72A4" w:rsidRDefault="003A6975">
      <w:pPr>
        <w:pStyle w:val="Nadpis3"/>
        <w:keepNext w:val="0"/>
        <w:keepLines w:val="0"/>
        <w:numPr>
          <w:ilvl w:val="0"/>
          <w:numId w:val="17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bookmarkStart w:id="0" w:name="_Ref496786456"/>
      <w:r>
        <w:rPr>
          <w:rFonts w:ascii="Tahoma" w:hAnsi="Tahoma" w:cs="Tahoma"/>
          <w:color w:val="000000"/>
          <w:sz w:val="20"/>
          <w:szCs w:val="20"/>
        </w:rPr>
        <w:t>Tato Smlouva se uzavírá na dobu určitou, a to do 30. 9. 2022.</w:t>
      </w:r>
    </w:p>
    <w:bookmarkEnd w:id="0"/>
    <w:p w14:paraId="5460383D" w14:textId="77777777" w:rsidR="006A72A4" w:rsidRDefault="003A6975">
      <w:pPr>
        <w:pStyle w:val="Nadpis3"/>
        <w:keepNext w:val="0"/>
        <w:keepLines w:val="0"/>
        <w:numPr>
          <w:ilvl w:val="0"/>
          <w:numId w:val="16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Zhotovitel se zavazuje zhotovit Dílo či </w:t>
      </w:r>
      <w:r>
        <w:rPr>
          <w:rFonts w:ascii="Tahoma" w:hAnsi="Tahoma" w:cs="Tahoma"/>
          <w:color w:val="000000"/>
          <w:sz w:val="20"/>
          <w:szCs w:val="20"/>
        </w:rPr>
        <w:t>jeho část v termínu dohodnutém s Objednatelem a uvedeném v Objednávce dle čl. III. Smlouvy.</w:t>
      </w:r>
    </w:p>
    <w:p w14:paraId="5460383E" w14:textId="77777777" w:rsidR="006A72A4" w:rsidRDefault="003A6975">
      <w:pPr>
        <w:pStyle w:val="Odstavecseseznamem"/>
        <w:numPr>
          <w:ilvl w:val="0"/>
          <w:numId w:val="16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Jednotlivé dílčí Objednávky </w:t>
      </w:r>
      <w:r>
        <w:rPr>
          <w:rFonts w:ascii="Tahoma" w:hAnsi="Tahoma" w:cs="Tahoma"/>
          <w:color w:val="000000"/>
          <w:sz w:val="20"/>
          <w:szCs w:val="20"/>
        </w:rPr>
        <w:t>k plnění ve smyslu čl. III. této Smlouvy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budou vystavovány </w:t>
      </w:r>
      <w:r>
        <w:rPr>
          <w:rFonts w:ascii="Tahoma" w:hAnsi="Tahoma" w:cs="Tahoma"/>
          <w:color w:val="000000"/>
          <w:sz w:val="20"/>
          <w:szCs w:val="20"/>
        </w:rPr>
        <w:t>průběžně po celou dobu trvání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Smlouvy, a to na základě aktuálních </w:t>
      </w:r>
      <w:r>
        <w:rPr>
          <w:rFonts w:ascii="Tahoma" w:eastAsia="Times New Roman" w:hAnsi="Tahoma" w:cs="Tahoma"/>
          <w:color w:val="000000"/>
          <w:sz w:val="20"/>
          <w:szCs w:val="20"/>
        </w:rPr>
        <w:t>potřeb Objednatele.</w:t>
      </w:r>
    </w:p>
    <w:p w14:paraId="5460383F" w14:textId="77777777" w:rsidR="006A72A4" w:rsidRDefault="003A6975">
      <w:pPr>
        <w:pStyle w:val="Nadpis3"/>
        <w:keepNext w:val="0"/>
        <w:keepLines w:val="0"/>
        <w:numPr>
          <w:ilvl w:val="0"/>
          <w:numId w:val="16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</w:t>
      </w:r>
      <w:r>
        <w:rPr>
          <w:rFonts w:ascii="Tahoma" w:hAnsi="Tahoma" w:cs="Tahoma"/>
          <w:color w:val="000000"/>
          <w:sz w:val="20"/>
          <w:szCs w:val="20"/>
        </w:rPr>
        <w:t>ch prostředků z dotačního programu, účelově určených na provádění Díla.</w:t>
      </w:r>
    </w:p>
    <w:p w14:paraId="54603840" w14:textId="77777777" w:rsidR="006A72A4" w:rsidRDefault="003A6975">
      <w:pPr>
        <w:pStyle w:val="Nadpis3"/>
        <w:keepNext w:val="0"/>
        <w:keepLines w:val="0"/>
        <w:numPr>
          <w:ilvl w:val="0"/>
          <w:numId w:val="16"/>
        </w:numPr>
        <w:suppressAutoHyphens w:val="0"/>
        <w:spacing w:before="120" w:after="120"/>
        <w:ind w:left="425" w:hanging="425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 xml:space="preserve">Místem plnění Smlouvy </w:t>
      </w:r>
      <w:r>
        <w:rPr>
          <w:rStyle w:val="dn"/>
          <w:rFonts w:ascii="Tahoma" w:hAnsi="Tahoma" w:cs="Tahoma"/>
          <w:color w:val="000000"/>
          <w:sz w:val="20"/>
          <w:szCs w:val="20"/>
        </w:rPr>
        <w:t xml:space="preserve">je </w:t>
      </w:r>
      <w:r>
        <w:rPr>
          <w:rFonts w:ascii="Tahoma" w:hAnsi="Tahoma" w:cs="Tahoma"/>
          <w:color w:val="000000"/>
          <w:sz w:val="20"/>
          <w:szCs w:val="20"/>
        </w:rPr>
        <w:t>Historická budova Národního muzea</w:t>
      </w:r>
      <w:r>
        <w:rPr>
          <w:rStyle w:val="dn"/>
          <w:rFonts w:ascii="Tahoma" w:hAnsi="Tahoma" w:cs="Tahoma"/>
          <w:color w:val="000000"/>
          <w:sz w:val="20"/>
          <w:szCs w:val="20"/>
        </w:rPr>
        <w:t xml:space="preserve"> na adrese Václavské náměstí 68, Praha 1, Nová budova </w:t>
      </w:r>
      <w:r>
        <w:rPr>
          <w:rFonts w:ascii="Tahoma" w:hAnsi="Tahoma" w:cs="Tahoma"/>
          <w:color w:val="000000"/>
          <w:sz w:val="20"/>
          <w:szCs w:val="20"/>
        </w:rPr>
        <w:t>Národního muzea</w:t>
      </w:r>
      <w:r>
        <w:rPr>
          <w:rStyle w:val="dn"/>
          <w:rFonts w:ascii="Tahoma" w:hAnsi="Tahoma" w:cs="Tahoma"/>
          <w:color w:val="000000"/>
          <w:sz w:val="20"/>
          <w:szCs w:val="20"/>
        </w:rPr>
        <w:t xml:space="preserve"> na adrese Vinohradská 1, Praha 1, a dále sídlo Zhotovite</w:t>
      </w:r>
      <w:r>
        <w:rPr>
          <w:rStyle w:val="dn"/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4603841" w14:textId="77777777" w:rsidR="006A72A4" w:rsidRDefault="006A72A4">
      <w:pPr>
        <w:pStyle w:val="Zkladntext"/>
        <w:numPr>
          <w:ilvl w:val="0"/>
          <w:numId w:val="1"/>
        </w:numPr>
        <w:spacing w:before="240"/>
        <w:ind w:left="0" w:right="-425" w:firstLine="0"/>
        <w:jc w:val="center"/>
        <w:rPr>
          <w:rFonts w:ascii="Tahoma" w:hAnsi="Tahoma" w:cs="Tahoma"/>
          <w:sz w:val="20"/>
        </w:rPr>
      </w:pPr>
    </w:p>
    <w:p w14:paraId="54603842" w14:textId="77777777" w:rsidR="006A72A4" w:rsidRDefault="003A6975">
      <w:pPr>
        <w:pStyle w:val="Default"/>
        <w:spacing w:after="120"/>
        <w:jc w:val="center"/>
      </w:pPr>
      <w:r>
        <w:rPr>
          <w:rFonts w:ascii="Tahoma" w:hAnsi="Tahoma" w:cs="Tahoma"/>
          <w:b/>
          <w:sz w:val="20"/>
          <w:szCs w:val="20"/>
        </w:rPr>
        <w:t>Cena a platební podmínky</w:t>
      </w:r>
    </w:p>
    <w:p w14:paraId="54603843" w14:textId="77777777" w:rsidR="006A72A4" w:rsidRDefault="003A6975">
      <w:pPr>
        <w:pStyle w:val="Nadpis3"/>
        <w:keepNext w:val="0"/>
        <w:keepLines w:val="0"/>
        <w:numPr>
          <w:ilvl w:val="0"/>
          <w:numId w:val="19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color w:val="000000"/>
          <w:sz w:val="20"/>
        </w:rPr>
        <w:t>Dílo v rozsahu jednotlivých grafických služeb a úkonů</w:t>
      </w:r>
      <w:r>
        <w:rPr>
          <w:rFonts w:ascii="Tahoma" w:hAnsi="Tahoma" w:cs="Tahoma"/>
          <w:color w:val="000000"/>
          <w:sz w:val="20"/>
          <w:szCs w:val="20"/>
        </w:rPr>
        <w:t xml:space="preserve"> dle čl. II. Smlouvy bude prováděno za stanovenou hodinovou sazbu ve výši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800,- Kč bez DPH</w:t>
      </w:r>
      <w:r>
        <w:rPr>
          <w:rFonts w:ascii="Tahoma" w:hAnsi="Tahoma" w:cs="Tahoma"/>
          <w:color w:val="000000"/>
          <w:sz w:val="20"/>
          <w:szCs w:val="20"/>
        </w:rPr>
        <w:t>. Tato hodinová sazba je cenou konečnou, nejvýše přípustnou a není možné ji překroč</w:t>
      </w:r>
      <w:r>
        <w:rPr>
          <w:rFonts w:ascii="Tahoma" w:hAnsi="Tahoma" w:cs="Tahoma"/>
          <w:color w:val="000000"/>
          <w:sz w:val="20"/>
          <w:szCs w:val="20"/>
        </w:rPr>
        <w:t>it; cenu je možné měnit pouze v případě změny zákonných sazeb DPH. Maximální možná čerpaná částka je 1.900.000,- Kč bez DPH.</w:t>
      </w:r>
    </w:p>
    <w:p w14:paraId="54603844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 xml:space="preserve">Cena Díla v rozsahu každé dílčí Objednávky bude zahrnovat veškeré náklady Zhotovitele spojené s provedením Díla </w:t>
      </w:r>
      <w:r>
        <w:rPr>
          <w:rFonts w:ascii="Tahoma" w:hAnsi="Tahoma" w:cs="Tahoma"/>
          <w:color w:val="000000"/>
          <w:sz w:val="20"/>
          <w:szCs w:val="20"/>
        </w:rPr>
        <w:t xml:space="preserve">(konkrétních grafických služeb </w:t>
      </w:r>
      <w:r>
        <w:rPr>
          <w:rFonts w:ascii="Tahoma" w:hAnsi="Tahoma" w:cs="Tahoma"/>
          <w:color w:val="000000"/>
          <w:sz w:val="20"/>
        </w:rPr>
        <w:t>a úkonů</w:t>
      </w:r>
      <w:r>
        <w:rPr>
          <w:rFonts w:ascii="Tahoma" w:hAnsi="Tahoma" w:cs="Tahoma"/>
          <w:color w:val="000000"/>
          <w:sz w:val="20"/>
          <w:szCs w:val="20"/>
        </w:rPr>
        <w:t>) a poskytováním nutné součinnosti Objednateli, včetně případných správních poplatků, materiálů předaných v rozpracovanosti za účelem připomínkování Objednateli, dopravného, rizik, zisku a dalších finančních vlivů (nap</w:t>
      </w:r>
      <w:r>
        <w:rPr>
          <w:rFonts w:ascii="Tahoma" w:hAnsi="Tahoma" w:cs="Tahoma"/>
          <w:color w:val="000000"/>
          <w:sz w:val="20"/>
          <w:szCs w:val="20"/>
        </w:rPr>
        <w:t>ř. inflace).</w:t>
      </w:r>
    </w:p>
    <w:p w14:paraId="54603845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Cenu je možné dohodou Objednatele a Zhotovitele za podmínek ust. § 222 ZZVZ snížit v případě, že v průběhu plnění předmětu této Smlouvy dojde k takovým organizačně-technickým změnám projektu expozic, které by měly vliv na objem nebo charakter </w:t>
      </w:r>
      <w:r>
        <w:rPr>
          <w:rFonts w:ascii="Tahoma" w:hAnsi="Tahoma" w:cs="Tahoma"/>
          <w:color w:val="000000"/>
          <w:sz w:val="20"/>
          <w:szCs w:val="20"/>
        </w:rPr>
        <w:t>činnosti nebo na lhůtu plnění předpokládanou Objednatelem.</w:t>
      </w:r>
    </w:p>
    <w:p w14:paraId="54603846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>Podmínkou pro vznik oprávnění Zhotovitele vystavit fakturu za zhotovení Díla je podpis předávacího protokolu k Dílu oběma smluvními stranami (osobami zmocněnými k jednání ve věcech smluvních dle čl</w:t>
      </w:r>
      <w:r>
        <w:rPr>
          <w:rFonts w:ascii="Tahoma" w:hAnsi="Tahoma" w:cs="Tahoma"/>
          <w:color w:val="000000"/>
          <w:sz w:val="20"/>
          <w:szCs w:val="20"/>
        </w:rPr>
        <w:t xml:space="preserve">. VII. odst. </w:t>
      </w: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REF _Ref496786621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a </w:t>
      </w: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REF _Ref496786638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této Smlouvy) a dále schválení výkazu odpracovaných hodin Zhotovitele Objednatelem.</w:t>
      </w:r>
    </w:p>
    <w:p w14:paraId="54603847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Zhotovitel vystaví fakturu do 10 pracovních dnů po podpisu předávacího protokolu a schválení výkazu </w:t>
      </w:r>
      <w:r>
        <w:rPr>
          <w:rFonts w:ascii="Tahoma" w:hAnsi="Tahoma" w:cs="Tahoma"/>
          <w:color w:val="000000"/>
          <w:sz w:val="20"/>
          <w:szCs w:val="20"/>
        </w:rPr>
        <w:t xml:space="preserve">odpracovaných hodin. Platba za plnění předmětu Smlouvy bude realizována bezhotovostním převodem na účet Zhotovitele uvedený v záhlaví této Smlouvy. </w:t>
      </w:r>
    </w:p>
    <w:p w14:paraId="54603848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Faktury budou splňovat veškeré požadavky stanovené českými právními předpisy, zejména náležitosti daňového </w:t>
      </w:r>
      <w:r>
        <w:rPr>
          <w:rFonts w:ascii="Tahoma" w:hAnsi="Tahoma" w:cs="Tahoma"/>
          <w:color w:val="000000"/>
          <w:sz w:val="20"/>
          <w:szCs w:val="20"/>
        </w:rPr>
        <w:t>dokladu stanovené v § 29 zákona č. 235/2004 Sb., o dani z přidané hodnoty, ve znění pozdějších předpisů, a obchodní listiny stanovené v § 435 Občanského zákoníku; kromě těchto náležitostí bude faktura obsahovat označení (faktura), číslo smlouvy, označení b</w:t>
      </w:r>
      <w:r>
        <w:rPr>
          <w:rFonts w:ascii="Tahoma" w:hAnsi="Tahoma" w:cs="Tahoma"/>
          <w:color w:val="000000"/>
          <w:sz w:val="20"/>
          <w:szCs w:val="20"/>
        </w:rPr>
        <w:t>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54603849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Každá faktura bud</w:t>
      </w:r>
      <w:r>
        <w:rPr>
          <w:rFonts w:ascii="Tahoma" w:hAnsi="Tahoma" w:cs="Tahoma"/>
          <w:color w:val="000000"/>
          <w:sz w:val="20"/>
          <w:szCs w:val="20"/>
        </w:rPr>
        <w:t>e Objednateli předána ve 2 výtiscích (originál + 1 kopie).</w:t>
      </w:r>
    </w:p>
    <w:p w14:paraId="5460384A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Společně s fakturami dodá Zhotovitel kopie:</w:t>
      </w:r>
    </w:p>
    <w:p w14:paraId="5460384B" w14:textId="77777777" w:rsidR="006A72A4" w:rsidRDefault="003A6975">
      <w:pPr>
        <w:pStyle w:val="Nadpis3"/>
        <w:keepNext w:val="0"/>
        <w:keepLines w:val="0"/>
        <w:numPr>
          <w:ilvl w:val="0"/>
          <w:numId w:val="21"/>
        </w:numPr>
        <w:suppressAutoHyphens w:val="0"/>
        <w:spacing w:before="120" w:after="120"/>
        <w:ind w:left="851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objednávek, ke kterým se faktura vztahuje;</w:t>
      </w:r>
    </w:p>
    <w:p w14:paraId="5460384C" w14:textId="77777777" w:rsidR="006A72A4" w:rsidRDefault="003A6975">
      <w:pPr>
        <w:pStyle w:val="Nadpis3"/>
        <w:keepNext w:val="0"/>
        <w:keepLines w:val="0"/>
        <w:numPr>
          <w:ilvl w:val="0"/>
          <w:numId w:val="20"/>
        </w:numPr>
        <w:suppressAutoHyphens w:val="0"/>
        <w:spacing w:before="120" w:after="120"/>
        <w:ind w:left="851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předávacích protokolů podepsaných pověřenými zástupci Objednatele;</w:t>
      </w:r>
    </w:p>
    <w:p w14:paraId="5460384D" w14:textId="77777777" w:rsidR="006A72A4" w:rsidRDefault="003A6975">
      <w:pPr>
        <w:pStyle w:val="Nadpis3"/>
        <w:keepNext w:val="0"/>
        <w:keepLines w:val="0"/>
        <w:numPr>
          <w:ilvl w:val="0"/>
          <w:numId w:val="20"/>
        </w:numPr>
        <w:suppressAutoHyphens w:val="0"/>
        <w:spacing w:before="120" w:after="120"/>
        <w:ind w:left="851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schválených výkazů odpracovaných hodin graf</w:t>
      </w:r>
      <w:r>
        <w:rPr>
          <w:rFonts w:ascii="Tahoma" w:hAnsi="Tahoma" w:cs="Tahoma"/>
          <w:color w:val="000000"/>
          <w:sz w:val="20"/>
          <w:szCs w:val="20"/>
        </w:rPr>
        <w:t>ických služeb.</w:t>
      </w:r>
    </w:p>
    <w:p w14:paraId="5460384E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Faktury budou splatné do 30 kalendářních dnů ode dne jejich prokazatelného doručení Objednateli na adresu uvedenou ve Smlouvě; fakturovaná částka se bude považovat za uhrazenou okamžikem odepsání příslušné finanční částky z bankovního účtu O</w:t>
      </w:r>
      <w:r>
        <w:rPr>
          <w:rFonts w:ascii="Tahoma" w:hAnsi="Tahoma" w:cs="Tahoma"/>
          <w:color w:val="000000"/>
          <w:sz w:val="20"/>
          <w:szCs w:val="20"/>
        </w:rPr>
        <w:t>bjednatele uvedeného ve Smlouvě ve prospěch Zhotovitelova bankovního účtu uvedeného ve Smlouvě.</w:t>
      </w:r>
    </w:p>
    <w:p w14:paraId="5460384F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Objednatel je oprávněn vrátit do ukončení lhůty splatnosti bez zaplacení Zhotoviteli fakturu, pokud nebude obsahovat náležitosti stanovené smlouvou, nebo faktur</w:t>
      </w:r>
      <w:r>
        <w:rPr>
          <w:rFonts w:ascii="Tahoma" w:hAnsi="Tahoma" w:cs="Tahoma"/>
          <w:color w:val="000000"/>
          <w:sz w:val="20"/>
          <w:szCs w:val="20"/>
        </w:rPr>
        <w:t>u, která bude obsahovat nesprávné cenové údaje, nebo nebude doručena v požadovaném množství výtisků nebo příloh, a to s uvedením důvodu vrácení. Zhotovitel je v případě vrácení faktury povinen do 10 pracovních dnů ode dne doručení vrácené faktury fakturu o</w:t>
      </w:r>
      <w:r>
        <w:rPr>
          <w:rFonts w:ascii="Tahoma" w:hAnsi="Tahoma" w:cs="Tahoma"/>
          <w:color w:val="000000"/>
          <w:sz w:val="20"/>
          <w:szCs w:val="20"/>
        </w:rPr>
        <w:t>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</w:t>
      </w:r>
      <w:r>
        <w:rPr>
          <w:rFonts w:ascii="Tahoma" w:hAnsi="Tahoma" w:cs="Tahoma"/>
          <w:color w:val="000000"/>
          <w:sz w:val="20"/>
          <w:szCs w:val="20"/>
        </w:rPr>
        <w:t>enou ve lhůtě splatnosti, je-li v této lhůtě odeslána; není nutné, aby byla v téže lhůtě doručena Zhotoviteli, který ji vystavil.</w:t>
      </w:r>
    </w:p>
    <w:p w14:paraId="54603850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Platby budou probíhat v CZK.</w:t>
      </w:r>
    </w:p>
    <w:p w14:paraId="54603851" w14:textId="77777777" w:rsidR="006A72A4" w:rsidRDefault="003A6975">
      <w:pPr>
        <w:pStyle w:val="Nadpis3"/>
        <w:keepNext w:val="0"/>
        <w:keepLines w:val="0"/>
        <w:numPr>
          <w:ilvl w:val="0"/>
          <w:numId w:val="18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Zálohové platby Objednatel neposkytuje.</w:t>
      </w:r>
    </w:p>
    <w:p w14:paraId="54603852" w14:textId="77777777" w:rsidR="006A72A4" w:rsidRDefault="006A72A4">
      <w:pPr>
        <w:pStyle w:val="Zkladntext"/>
        <w:keepNext/>
        <w:numPr>
          <w:ilvl w:val="0"/>
          <w:numId w:val="1"/>
        </w:numPr>
        <w:spacing w:before="240"/>
        <w:ind w:left="0" w:right="-284" w:firstLine="0"/>
        <w:jc w:val="center"/>
        <w:rPr>
          <w:rFonts w:ascii="Tahoma" w:hAnsi="Tahoma" w:cs="Tahoma"/>
          <w:sz w:val="20"/>
        </w:rPr>
      </w:pPr>
    </w:p>
    <w:p w14:paraId="54603853" w14:textId="77777777" w:rsidR="006A72A4" w:rsidRDefault="003A6975">
      <w:pPr>
        <w:pStyle w:val="Nadpis3"/>
        <w:spacing w:before="0" w:after="120"/>
        <w:jc w:val="center"/>
      </w:pPr>
      <w:r>
        <w:rPr>
          <w:rFonts w:ascii="Tahoma" w:hAnsi="Tahoma" w:cs="Tahoma"/>
          <w:b/>
          <w:color w:val="000000"/>
          <w:sz w:val="20"/>
          <w:szCs w:val="20"/>
        </w:rPr>
        <w:t>Odpovědnost smluvních stran, vady díla, sankce a náhrada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škody</w:t>
      </w:r>
    </w:p>
    <w:p w14:paraId="54603854" w14:textId="77777777" w:rsidR="006A72A4" w:rsidRDefault="003A6975">
      <w:pPr>
        <w:pStyle w:val="Nadpis3"/>
        <w:keepNext w:val="0"/>
        <w:keepLines w:val="0"/>
        <w:numPr>
          <w:ilvl w:val="0"/>
          <w:numId w:val="23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Zhotovitel bude při plnění Díla postupovat s odbornou péčí, podle svých nejlepších znalostí a schopností, sledovat a chránit oprávněné zájmy Objednatele a postupovat v souladu s jeho pokyny nebo s pokyny jím pověřených osob. Za tímto účelem je </w:t>
      </w:r>
      <w:r>
        <w:rPr>
          <w:rFonts w:ascii="Tahoma" w:hAnsi="Tahoma" w:cs="Tahoma"/>
          <w:color w:val="000000"/>
          <w:sz w:val="20"/>
          <w:szCs w:val="20"/>
        </w:rPr>
        <w:t>Zhotovitel povinen zajistit, aby vzájemná komunikace mezi zástupci Zhotovitele a pověřenými osobami Objednatele byla činěna výhradně v českém jazyce.</w:t>
      </w:r>
    </w:p>
    <w:p w14:paraId="54603855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Zhotovitel zodpovídá za řádné a včasné provedení Díla dle Smlouvy.</w:t>
      </w:r>
    </w:p>
    <w:p w14:paraId="54603856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odpovídá za to, že Dílo plně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vyhoví podmínkám stanoveným platnými právními předpisy a podmínkám dohodnutým v této Smlouvě. Zhotovitel je povinen při provádění Díla a jeho částí dodržovat obecně závazné právní předpisy, platné české technické normy, obsah této Smlouvy a jejích příloh,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stanoviska a rozhodnutí orgánů státní správy (veřejnoprávních orgánů) a vycházet z podkladů, které mu za účelem splnění Díla předal Objednatel. </w:t>
      </w:r>
    </w:p>
    <w:p w14:paraId="54603857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 xml:space="preserve">Zhotovitel odpovídá za to, že Dílo bude mít po stanovenou dobu (záruční doba dle odstavce </w:t>
      </w: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REF _Ref496786807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tohoto článku Smlouvy) vlastnosti sjednané ve Smlouvě.</w:t>
      </w:r>
    </w:p>
    <w:p w14:paraId="54603858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Podklady a materiály uvedené v Čl. II, odst. a) a získané Zhotovitelem od Objednatele smějí být použity pouze pro realizaci Díla ve smyslu této Smlouvy.</w:t>
      </w:r>
    </w:p>
    <w:p w14:paraId="54603859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je povinen spol</w:t>
      </w:r>
      <w:r>
        <w:rPr>
          <w:rFonts w:ascii="Tahoma" w:hAnsi="Tahoma" w:cs="Tahoma"/>
          <w:iCs/>
          <w:color w:val="000000"/>
          <w:sz w:val="20"/>
          <w:szCs w:val="20"/>
        </w:rPr>
        <w:t>upracovat s managementem Objednatele, jeho zaměstnanci a příp. též s jinými určenými osobami v pracovněprávním, smluvním či obdobném vztahu k Objednateli, kteří jsou pověřeni tvorbou a realizací expozic, a vždy přihlédnout k jejich připomínkám a požadavkům</w:t>
      </w:r>
      <w:r>
        <w:rPr>
          <w:rFonts w:ascii="Tahoma" w:hAnsi="Tahoma" w:cs="Tahoma"/>
          <w:iCs/>
          <w:color w:val="000000"/>
          <w:sz w:val="20"/>
          <w:szCs w:val="20"/>
        </w:rPr>
        <w:t>.</w:t>
      </w:r>
    </w:p>
    <w:p w14:paraId="5460385A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je povinen respektovat požadavky Objednatele, vztahující se k ochraně vystavovaných sbírkových předmětů, případně dalších originálních předmětů, jiného majetku, budov a osob. Zhotovitel je povinen k plnění Díla přistupovat s vědomím, že HB i N</w:t>
      </w:r>
      <w:r>
        <w:rPr>
          <w:rFonts w:ascii="Tahoma" w:hAnsi="Tahoma" w:cs="Tahoma"/>
          <w:iCs/>
          <w:color w:val="000000"/>
          <w:sz w:val="20"/>
          <w:szCs w:val="20"/>
        </w:rPr>
        <w:t>B NM mají status národní kulturní památky a kulturní památky a že nelze do jejich památkové podstaty zasahovat jinak, než se souhlasem Objednatele a příslušných orgánů památkové péče.</w:t>
      </w:r>
    </w:p>
    <w:p w14:paraId="5460385B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bookmarkStart w:id="1" w:name="_Ref496786807"/>
      <w:r>
        <w:rPr>
          <w:rFonts w:ascii="Tahoma" w:hAnsi="Tahoma" w:cs="Tahoma"/>
          <w:iCs/>
          <w:color w:val="000000"/>
          <w:sz w:val="20"/>
          <w:szCs w:val="20"/>
        </w:rPr>
        <w:t>Zhotovitel odpovídá za vady Díla dle příslušného ustanovení Občanského z</w:t>
      </w:r>
      <w:r>
        <w:rPr>
          <w:rFonts w:ascii="Tahoma" w:hAnsi="Tahoma" w:cs="Tahoma"/>
          <w:iCs/>
          <w:color w:val="000000"/>
          <w:sz w:val="20"/>
          <w:szCs w:val="20"/>
        </w:rPr>
        <w:t>ákoníku a dalších právních předpisů po dobu záruční doby v délce 60 měsíců plynoucí od dne předání Díla v rozsahu dle jednotlivé dílčí Objednávky Objednateli. V případě, že v důsledku vad a nedodělků Díla bude Objednateli způsobena škoda, bude tato škoda v</w:t>
      </w:r>
      <w:r>
        <w:rPr>
          <w:rFonts w:ascii="Tahoma" w:hAnsi="Tahoma" w:cs="Tahoma"/>
          <w:iCs/>
          <w:color w:val="000000"/>
          <w:sz w:val="20"/>
          <w:szCs w:val="20"/>
        </w:rPr>
        <w:t>četně prokázaných vícenákladů uhrazena Zhotovitelem.</w:t>
      </w:r>
      <w:bookmarkEnd w:id="1"/>
    </w:p>
    <w:p w14:paraId="5460385C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neodpovídá za vady Díla, které jsou způsobeny plněním pokynů Objednatele, a to za předpokladu, že Objednatele na jejich nevhodnost písemně upozornil a Objednatel i přes toto upozornění na plně</w:t>
      </w:r>
      <w:r>
        <w:rPr>
          <w:rFonts w:ascii="Tahoma" w:hAnsi="Tahoma" w:cs="Tahoma"/>
          <w:iCs/>
          <w:color w:val="000000"/>
          <w:sz w:val="20"/>
          <w:szCs w:val="20"/>
        </w:rPr>
        <w:t>ní takových pokynů písemně trval.</w:t>
      </w:r>
    </w:p>
    <w:p w14:paraId="5460385D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bookmarkStart w:id="2" w:name="_Ref496787333"/>
      <w:r>
        <w:rPr>
          <w:rFonts w:ascii="Tahoma" w:hAnsi="Tahoma" w:cs="Tahoma"/>
          <w:iCs/>
          <w:color w:val="000000"/>
          <w:sz w:val="20"/>
          <w:szCs w:val="20"/>
        </w:rPr>
        <w:lastRenderedPageBreak/>
        <w:t>Pokud má Dílo vady, má Objednatel právo požadovat a Zhotovitel povinnost poskytnout bezplatné odstranění vad Díla, a to nejpozději do 10 pracovních dnů po obdržení písemné reklamace doručené Objednatelem. Do tří pracovních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dnů od obdržení písemné reklamace doručené Objednatelem mohou smluvní strany sjednat lhůtu pro odstranění vad delší, a to z důvodu faktické nemožnosti odstranění vady ve výše uvedené lhůtě.  Za účelem nápravy vady (vad) Díla poskytne Objednatel Zhotovitel</w:t>
      </w:r>
      <w:r>
        <w:rPr>
          <w:rFonts w:ascii="Tahoma" w:hAnsi="Tahoma" w:cs="Tahoma"/>
          <w:iCs/>
          <w:color w:val="000000"/>
          <w:sz w:val="20"/>
          <w:szCs w:val="20"/>
        </w:rPr>
        <w:t>i potřebnou součinnost v rozsahu svých možností.</w:t>
      </w:r>
      <w:bookmarkEnd w:id="2"/>
    </w:p>
    <w:p w14:paraId="5460385E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V případě porušení povinností souvisejících s realizací předmětu Díla sjednávají obě smluvní strany tyto sankce a smluvní pokuty: </w:t>
      </w:r>
    </w:p>
    <w:p w14:paraId="5460385F" w14:textId="77777777" w:rsidR="006A72A4" w:rsidRDefault="003A6975">
      <w:pPr>
        <w:pStyle w:val="Nadpis3"/>
        <w:keepNext w:val="0"/>
        <w:keepLines w:val="0"/>
        <w:numPr>
          <w:ilvl w:val="0"/>
          <w:numId w:val="24"/>
        </w:numPr>
        <w:suppressAutoHyphens w:val="0"/>
        <w:spacing w:before="120" w:after="12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případě nedodržení termínu splatnosti faktury je Zhotovitel oprávněn požad</w:t>
      </w:r>
      <w:r>
        <w:rPr>
          <w:rFonts w:ascii="Tahoma" w:hAnsi="Tahoma" w:cs="Tahoma"/>
          <w:color w:val="000000"/>
          <w:sz w:val="20"/>
          <w:szCs w:val="20"/>
        </w:rPr>
        <w:t>ovat na Objednateli úrok z prodlení ve výši stanovené dle platných právních předpisů.</w:t>
      </w:r>
    </w:p>
    <w:p w14:paraId="54603860" w14:textId="77777777" w:rsidR="006A72A4" w:rsidRDefault="003A6975">
      <w:pPr>
        <w:pStyle w:val="Nadpis3"/>
        <w:numPr>
          <w:ilvl w:val="0"/>
          <w:numId w:val="24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 případě nedodržení jakéhokoli termínu plnění Díla dle této Smlouvy je Objednatel oprávněn požadovat na Zhotoviteli smluvní pokutu ve výši 0,05 % z ceny příslušné Objedn</w:t>
      </w:r>
      <w:r>
        <w:rPr>
          <w:rFonts w:ascii="Tahoma" w:hAnsi="Tahoma" w:cs="Tahoma"/>
          <w:color w:val="000000"/>
          <w:sz w:val="20"/>
          <w:szCs w:val="20"/>
        </w:rPr>
        <w:t>ávky bez daně z přidané hodnoty, a to za každý i započatý den prodlení.</w:t>
      </w:r>
    </w:p>
    <w:p w14:paraId="54603861" w14:textId="77777777" w:rsidR="006A72A4" w:rsidRDefault="003A6975">
      <w:pPr>
        <w:pStyle w:val="Nadpis3"/>
        <w:numPr>
          <w:ilvl w:val="0"/>
          <w:numId w:val="24"/>
        </w:numPr>
        <w:spacing w:before="120" w:after="120"/>
      </w:pPr>
      <w:r>
        <w:rPr>
          <w:rFonts w:ascii="Tahoma" w:hAnsi="Tahoma" w:cs="Tahoma"/>
          <w:color w:val="000000"/>
          <w:sz w:val="20"/>
          <w:szCs w:val="20"/>
        </w:rPr>
        <w:t xml:space="preserve">V případě, že Zhotovitel neodstraní vady Díla v termínech dle odstavce </w:t>
      </w: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REF _Ref496787333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10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tohoto článku Smlouvy, je Objednatel oprávněn požadovat na Zhotoviteli smluvní pokutu ve</w:t>
      </w:r>
      <w:r>
        <w:rPr>
          <w:rFonts w:ascii="Tahoma" w:hAnsi="Tahoma" w:cs="Tahoma"/>
          <w:color w:val="000000"/>
          <w:sz w:val="20"/>
          <w:szCs w:val="20"/>
        </w:rPr>
        <w:t xml:space="preserve"> výši 5.000 Kč (slovy: pět tisíc korun českých) za každý i započatý den prodlení a každou reklamovanou vadu.</w:t>
      </w:r>
    </w:p>
    <w:p w14:paraId="54603862" w14:textId="77777777" w:rsidR="006A72A4" w:rsidRDefault="003A6975">
      <w:pPr>
        <w:pStyle w:val="Nadpis3"/>
        <w:numPr>
          <w:ilvl w:val="0"/>
          <w:numId w:val="24"/>
        </w:numPr>
        <w:spacing w:before="120" w:after="120"/>
      </w:pPr>
      <w:r>
        <w:rPr>
          <w:rFonts w:ascii="Tahoma" w:hAnsi="Tahoma" w:cs="Tahoma"/>
          <w:color w:val="000000"/>
          <w:sz w:val="20"/>
          <w:szCs w:val="20"/>
        </w:rPr>
        <w:t xml:space="preserve">V případě, že Zhotovitel poruší tuto Smlouvu zvlášť závažným způsobem (za zvlášť závažné způsoby porušení Smlouvy se považují důvody odstoupení od </w:t>
      </w:r>
      <w:r>
        <w:rPr>
          <w:rFonts w:ascii="Tahoma" w:hAnsi="Tahoma" w:cs="Tahoma"/>
          <w:color w:val="000000"/>
          <w:sz w:val="20"/>
          <w:szCs w:val="20"/>
        </w:rPr>
        <w:t xml:space="preserve">smlouvy, vyjmenované v čl. IX. odst. </w:t>
      </w: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REF _Ref496787376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této Smlouvy) je Objednatel oprávněn požadovat na Zhotoviteli jednorázovou smluvní pokutu ve výši 100.000 Kč (slovy: sto tisíc korun českých).</w:t>
      </w:r>
    </w:p>
    <w:p w14:paraId="54603863" w14:textId="77777777" w:rsidR="006A72A4" w:rsidRDefault="003A6975">
      <w:pPr>
        <w:pStyle w:val="Nadpis3"/>
        <w:numPr>
          <w:ilvl w:val="0"/>
          <w:numId w:val="24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Úroky z prodlení a smluvní pokuty jsou splatné do 30</w:t>
      </w:r>
      <w:r>
        <w:rPr>
          <w:rFonts w:ascii="Tahoma" w:hAnsi="Tahoma" w:cs="Tahoma"/>
          <w:color w:val="000000"/>
          <w:sz w:val="20"/>
          <w:szCs w:val="20"/>
        </w:rPr>
        <w:t xml:space="preserve"> kalendářních dnů od data, kdy byla povinné straně doručena oprávněnou stranou písemná výzva k jejich zaplacení, a to na bankovní účet oprávněné strany uvedený v písemné výzvě.</w:t>
      </w:r>
    </w:p>
    <w:p w14:paraId="54603864" w14:textId="77777777" w:rsidR="006A72A4" w:rsidRDefault="003A6975">
      <w:pPr>
        <w:pStyle w:val="Nadpis3"/>
        <w:numPr>
          <w:ilvl w:val="0"/>
          <w:numId w:val="24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Smluvní pokuty mohou být kombinovány (tzn., že uplatnění jedné smluvní pokuty n</w:t>
      </w:r>
      <w:r>
        <w:rPr>
          <w:rFonts w:ascii="Tahoma" w:hAnsi="Tahoma" w:cs="Tahoma"/>
          <w:color w:val="000000"/>
          <w:sz w:val="20"/>
          <w:szCs w:val="20"/>
        </w:rPr>
        <w:t>evylučuje souběžné uplatnění jakékoliv jiné smluvní pokuty); ustanovením o smluvní pokutě není dotčeno právo oprávněné strany na náhradu škody v plné výši; výše sankcí není omezena.</w:t>
      </w:r>
    </w:p>
    <w:p w14:paraId="54603865" w14:textId="77777777" w:rsidR="006A72A4" w:rsidRDefault="003A6975">
      <w:pPr>
        <w:pStyle w:val="Nadpis3"/>
        <w:keepNext w:val="0"/>
        <w:keepLines w:val="0"/>
        <w:numPr>
          <w:ilvl w:val="0"/>
          <w:numId w:val="22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Vyžaduje-li to povaha plnění dle Smlouvy, je Zhotovitel povinen připravit 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Dílo či jeho část k přepravě způsobem odpovídajícím požadavkům Objednatele v Objednávce a řídit se pokyny Objednatele. Dílo či jeho část musí být zabaleno tak, aby neutrpělo škodu při obvyklé manipulaci, při opakované nakládce, vykládce a transportu. </w:t>
      </w:r>
    </w:p>
    <w:p w14:paraId="54603866" w14:textId="77777777" w:rsidR="006A72A4" w:rsidRDefault="006A72A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="Tahoma" w:hAnsi="Tahoma" w:cs="Tahoma"/>
          <w:sz w:val="20"/>
        </w:rPr>
      </w:pPr>
    </w:p>
    <w:p w14:paraId="54603867" w14:textId="77777777" w:rsidR="006A72A4" w:rsidRDefault="003A6975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Součinnost smluvních stran</w:t>
      </w:r>
    </w:p>
    <w:p w14:paraId="54603868" w14:textId="77777777" w:rsidR="006A72A4" w:rsidRDefault="003A6975">
      <w:pPr>
        <w:pStyle w:val="Nadpis3"/>
        <w:keepNext w:val="0"/>
        <w:keepLines w:val="0"/>
        <w:numPr>
          <w:ilvl w:val="0"/>
          <w:numId w:val="26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</w:t>
      </w:r>
      <w:r>
        <w:rPr>
          <w:rFonts w:ascii="Tahoma" w:hAnsi="Tahoma" w:cs="Tahoma"/>
          <w:iCs/>
          <w:color w:val="000000"/>
          <w:sz w:val="20"/>
          <w:szCs w:val="20"/>
        </w:rPr>
        <w:t>k bez zbytečného odkladu.</w:t>
      </w:r>
    </w:p>
    <w:p w14:paraId="54603869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Termín odezvy na podnět jedné ze smluvních stran je touto Smlouvou stanoven na maximálně 3 pracovní dny s tím, že v rámci tohoto časového intervalu je možné písemně sjednat termín předání podkladů nebo setkání k řešení daného prob</w:t>
      </w:r>
      <w:r>
        <w:rPr>
          <w:rFonts w:ascii="Tahoma" w:hAnsi="Tahoma" w:cs="Tahoma"/>
          <w:iCs/>
          <w:color w:val="000000"/>
          <w:sz w:val="20"/>
          <w:szCs w:val="20"/>
        </w:rPr>
        <w:t>lému, a to se lhůtou nejpozději do 8 pracovních dnů.</w:t>
      </w:r>
    </w:p>
    <w:p w14:paraId="5460386A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Objednatel se zavazuje předávat Zhotoviteli připomínky k předaným výstupům v rámci plnění Díla maximálně do 5 pracovních dnů od převzetí každého výstupu a Zhotovitel se zavazuje tyto připomínky do maximá</w:t>
      </w:r>
      <w:r>
        <w:rPr>
          <w:rFonts w:ascii="Tahoma" w:hAnsi="Tahoma" w:cs="Tahoma"/>
          <w:iCs/>
          <w:color w:val="000000"/>
          <w:sz w:val="20"/>
          <w:szCs w:val="20"/>
        </w:rPr>
        <w:t>lně 5 pracovních dnů od jejich obdržení zapracovat. Zároveň lze písemně dohodnout jiný termín, nejvíce však do 15 dnů od obdržení připomínek.</w:t>
      </w:r>
    </w:p>
    <w:p w14:paraId="5460386B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Pokud bude Zhotovitel po uzavření Smlouvy chtít plnit části Díla prostřednictvím poddodavatelů, kteří nejsou uvede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ni v Příloze č. 1 Smlouvy, oznámí tuto skutečnost Objednateli nejméně 15 pracovních dnů před uzavřením smluvního závazku. Objednatel si vyhrazuje právo odsouhlasit nového poddodavatele a požadovat prokázání jeho odborné způsobilosti část Díla splnit, a to </w:t>
      </w:r>
      <w:r>
        <w:rPr>
          <w:rFonts w:ascii="Tahoma" w:hAnsi="Tahoma" w:cs="Tahoma"/>
          <w:iCs/>
          <w:color w:val="000000"/>
          <w:sz w:val="20"/>
          <w:szCs w:val="20"/>
        </w:rPr>
        <w:t>např. předložením návrhu řešení dané části Díla, příslušnými doklady, referencemi apod., dle požadavku Objednatele. Objednatel má dále právo nového poddodavatele zamítnout.</w:t>
      </w:r>
    </w:p>
    <w:p w14:paraId="5460386C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bookmarkStart w:id="3" w:name="_Ref496786621"/>
      <w:r>
        <w:rPr>
          <w:rFonts w:ascii="Tahoma" w:hAnsi="Tahoma" w:cs="Tahoma"/>
          <w:iCs/>
          <w:color w:val="000000"/>
          <w:sz w:val="20"/>
          <w:szCs w:val="20"/>
        </w:rPr>
        <w:t>Za Objednatele jsou oprávněni jednat:</w:t>
      </w:r>
      <w:bookmarkEnd w:id="3"/>
    </w:p>
    <w:p w14:paraId="5460386D" w14:textId="77777777" w:rsidR="006A72A4" w:rsidRDefault="003A6975">
      <w:pPr>
        <w:pStyle w:val="Nadpis3"/>
        <w:keepNext w:val="0"/>
        <w:keepLines w:val="0"/>
        <w:numPr>
          <w:ilvl w:val="0"/>
          <w:numId w:val="27"/>
        </w:numPr>
        <w:tabs>
          <w:tab w:val="left" w:pos="-1998"/>
        </w:tabs>
        <w:suppressAutoHyphens w:val="0"/>
        <w:spacing w:before="120" w:after="120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lastRenderedPageBreak/>
        <w:t>xxxxxxxxxxxxxxxxxxxxxxxxxxxxxxxxxxxxxxxxxxxxx</w:t>
      </w:r>
      <w:r>
        <w:rPr>
          <w:rFonts w:ascii="Tahoma" w:hAnsi="Tahoma" w:cs="Tahoma"/>
          <w:color w:val="000000"/>
          <w:sz w:val="20"/>
          <w:szCs w:val="20"/>
        </w:rPr>
        <w:t>xxxxxxxxxxxxxxxxxxxxxxxxxxxxxxxxxxxxxxxxxxxxxxxxxxxxxxxxxxxxxxxxxxxxxxxxxxxxxxxxxxxxxxxxxxxxxxxxxxxxxxxxxxxxxxxxxxxxxxxxxxxxxxxxxxxxxxxx</w:t>
      </w:r>
    </w:p>
    <w:p w14:paraId="5460386E" w14:textId="77777777" w:rsidR="006A72A4" w:rsidRDefault="003A6975">
      <w:pPr>
        <w:pStyle w:val="Nadpis3"/>
        <w:numPr>
          <w:ilvl w:val="0"/>
          <w:numId w:val="27"/>
        </w:numPr>
        <w:spacing w:before="120" w:after="120"/>
      </w:pPr>
      <w:r>
        <w:rPr>
          <w:rFonts w:ascii="Tahoma" w:hAnsi="Tahoma" w:cs="Tahoma"/>
          <w:color w:val="000000"/>
          <w:sz w:val="20"/>
          <w:szCs w:val="20"/>
        </w:rPr>
        <w:t>xxxxxxxxxxxxxxxxxxxxxxxxxxxxxxxxxxxxxxxxxxxxxxxxxxxxxxxxxxxxxxxxxxxxxxxxxxxxxxxxxxxxxxxxxxxxxxxxxxxxxxxxxxxxxxxxxxxxxxx</w:t>
      </w:r>
      <w:r>
        <w:rPr>
          <w:rFonts w:ascii="Tahoma" w:hAnsi="Tahoma" w:cs="Tahoma"/>
          <w:color w:val="000000"/>
          <w:sz w:val="20"/>
          <w:szCs w:val="20"/>
        </w:rPr>
        <w:t>xxxxxxxx</w:t>
      </w:r>
    </w:p>
    <w:p w14:paraId="5460386F" w14:textId="77777777" w:rsidR="006A72A4" w:rsidRDefault="003A6975">
      <w:pPr>
        <w:pStyle w:val="Nadpis3"/>
        <w:numPr>
          <w:ilvl w:val="0"/>
          <w:numId w:val="27"/>
        </w:numPr>
        <w:spacing w:before="120" w:after="120"/>
      </w:pPr>
      <w:r>
        <w:rPr>
          <w:rFonts w:ascii="Tahoma" w:hAnsi="Tahoma" w:cs="Tahoma"/>
          <w:color w:val="000000"/>
          <w:sz w:val="20"/>
          <w:szCs w:val="20"/>
        </w:rPr>
        <w:t>xxxxxxxxxxxxxxxxxxxxxxxxxxxxxxxxxxxxxxxxxxxxxxxxxxxxxxxxxxxxxxxxxxxxxxxxxxxxxxxxxxxxxxxxxxxxxxxxxxxxxxxxxxxxxxxxxxxxxxxxxxxxxxxxxxxxxx ve věcech technických;</w:t>
      </w:r>
    </w:p>
    <w:p w14:paraId="54603870" w14:textId="77777777" w:rsidR="006A72A4" w:rsidRDefault="003A6975">
      <w:pPr>
        <w:pStyle w:val="Nadpis3"/>
        <w:spacing w:before="120" w:after="120"/>
        <w:ind w:left="851" w:hanging="425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a další osoby ve věcech technických na základě pověření osob uvedených v bodech a) a b).</w:t>
      </w:r>
    </w:p>
    <w:p w14:paraId="54603871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bookmarkStart w:id="4" w:name="_Ref496786638"/>
      <w:r>
        <w:rPr>
          <w:rFonts w:ascii="Tahoma" w:hAnsi="Tahoma" w:cs="Tahoma"/>
          <w:iCs/>
          <w:color w:val="000000"/>
          <w:sz w:val="20"/>
          <w:szCs w:val="20"/>
        </w:rPr>
        <w:t>Za Zhotovitele jsou oprávněni jednat:</w:t>
      </w:r>
      <w:bookmarkEnd w:id="4"/>
    </w:p>
    <w:p w14:paraId="54603872" w14:textId="77777777" w:rsidR="006A72A4" w:rsidRDefault="003A6975">
      <w:pPr>
        <w:pStyle w:val="Odstavecseseznamem"/>
        <w:numPr>
          <w:ilvl w:val="0"/>
          <w:numId w:val="29"/>
        </w:numPr>
        <w:suppressAutoHyphens w:val="0"/>
        <w:spacing w:before="120" w:after="120"/>
        <w:ind w:left="851" w:hanging="425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>xxxxxxxxxxxxxxxxxxxxxxxxxxxxxxxxxxxxxxxxxxxxxxxxxxxxxxxxxxxxxxxxxxxxxxxxxxxxxxxxxxxxxxxxxxxxxxxxxxxxxxxxxxxxx</w:t>
      </w:r>
    </w:p>
    <w:p w14:paraId="54603873" w14:textId="77777777" w:rsidR="006A72A4" w:rsidRDefault="003A6975">
      <w:pPr>
        <w:pStyle w:val="Odstavecseseznamem"/>
        <w:numPr>
          <w:ilvl w:val="0"/>
          <w:numId w:val="28"/>
        </w:numPr>
        <w:suppressAutoHyphens w:val="0"/>
        <w:spacing w:before="120" w:after="120"/>
        <w:ind w:left="851" w:hanging="425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>xxxxxxxxxxxxxxxxxxxxxxxxxxxxxxxxxxxxxxxxxxxxxxxxxxxxxxxxxxxxxxxxxxxxxxxxxxxxxxxxxxxxxxxxxxxxxxxx</w:t>
      </w:r>
    </w:p>
    <w:p w14:paraId="54603874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Součástí součinnosti obou smluvních stran je společný postup Objednatele a Zhotovitele v rámci managementu celé akce, což představuje zejména komunikaci s auto</w:t>
      </w:r>
      <w:r>
        <w:rPr>
          <w:rFonts w:ascii="Tahoma" w:hAnsi="Tahoma" w:cs="Tahoma"/>
          <w:iCs/>
          <w:color w:val="000000"/>
          <w:sz w:val="20"/>
          <w:szCs w:val="20"/>
        </w:rPr>
        <w:t>rem architektonické studie expozice po celou dobu provádění Díla a případně i s dalšími určenými osobami Objednatele, účast Zhotovitele na jednáních a řídících poradách dle potřeb Objednatele a další spolupráce dle operativní dohody obou smluvních stran; o</w:t>
      </w:r>
      <w:r>
        <w:rPr>
          <w:rFonts w:ascii="Tahoma" w:hAnsi="Tahoma" w:cs="Tahoma"/>
          <w:iCs/>
          <w:color w:val="000000"/>
          <w:sz w:val="20"/>
          <w:szCs w:val="20"/>
        </w:rPr>
        <w:t>bě smluvní strany se tímto zavazují, že si nebudou činit překážky ve společném postupu, který vede ke splnění cíle, jímž je realizace expozic Národního muzea.</w:t>
      </w:r>
    </w:p>
    <w:p w14:paraId="54603875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iCs/>
          <w:color w:val="000000"/>
          <w:sz w:val="20"/>
          <w:szCs w:val="20"/>
        </w:rPr>
        <w:t>Zhotovitel souhlasí s tím, aby subjekty oprávněné dle zákona č. 320/2001 Sb., o finanční kontrole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ve veřejné správě a o změně některých zákonů, ve znění pozdějších předpisů (dále jen „</w:t>
      </w:r>
      <w:r>
        <w:rPr>
          <w:rFonts w:ascii="Tahoma" w:hAnsi="Tahoma" w:cs="Tahoma"/>
          <w:b/>
          <w:iCs/>
          <w:color w:val="000000"/>
          <w:sz w:val="20"/>
          <w:szCs w:val="20"/>
        </w:rPr>
        <w:t>Zákon o finanční kontrole</w:t>
      </w:r>
      <w:r>
        <w:rPr>
          <w:rFonts w:ascii="Tahoma" w:hAnsi="Tahoma" w:cs="Tahoma"/>
          <w:iCs/>
          <w:color w:val="000000"/>
          <w:sz w:val="20"/>
          <w:szCs w:val="20"/>
        </w:rPr>
        <w:t>“) provedly finanční kontrolu závazkového vztahu vyplývajícího z této Smlouvy.</w:t>
      </w:r>
    </w:p>
    <w:p w14:paraId="54603876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color w:val="000000"/>
          <w:sz w:val="20"/>
          <w:szCs w:val="20"/>
        </w:rPr>
        <w:t>Objednatel je právnickou osobou povinnou uveřejňovat stanovené sm</w:t>
      </w:r>
      <w:r>
        <w:rPr>
          <w:rFonts w:ascii="Tahoma" w:hAnsi="Tahoma" w:cs="Tahoma"/>
          <w:color w:val="000000"/>
          <w:sz w:val="20"/>
          <w:szCs w:val="20"/>
        </w:rPr>
        <w:t>louvy v registru smluv podle zákona č. 340/2015 Sb., o zvláštních podmínkách účinnosti některých smluv, uveřejňování těchto smluv a registru smluv (zákon o registru smluv),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ve znění pozdějších předpisů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iCs/>
          <w:color w:val="000000"/>
          <w:sz w:val="20"/>
          <w:szCs w:val="20"/>
        </w:rPr>
        <w:t>Žádné z ustanovení této Smlouvy tak nepodléhá obchodn</w:t>
      </w:r>
      <w:r>
        <w:rPr>
          <w:rFonts w:ascii="Tahoma" w:hAnsi="Tahoma" w:cs="Tahoma"/>
          <w:iCs/>
          <w:color w:val="000000"/>
          <w:sz w:val="20"/>
          <w:szCs w:val="20"/>
        </w:rPr>
        <w:t>ímu tajemství. Objednatel je oprávněn znění Smlouvy v plném rozsahu zpřístupnit třetí osobě nebo na základě vlastního rozhodnutí nebo svých povinností zveřejnit.</w:t>
      </w:r>
    </w:p>
    <w:p w14:paraId="54603877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souhlasí bez jakýchkoliv výhrad se zveřejněním své identifikace a dalších údajů uve</w:t>
      </w:r>
      <w:r>
        <w:rPr>
          <w:rFonts w:ascii="Tahoma" w:hAnsi="Tahoma" w:cs="Tahoma"/>
          <w:iCs/>
          <w:color w:val="000000"/>
          <w:sz w:val="20"/>
          <w:szCs w:val="20"/>
        </w:rPr>
        <w:t>dených v této Smlouvě včetně ceny Díla.</w:t>
      </w:r>
    </w:p>
    <w:p w14:paraId="54603878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je povinen dokumenty související s poskytováním služeb dle této Smlouvy uchovávat nejméně po dobu deseti (10) let od konce účetního období, ve kterém došlo k zaplacení poslední části ceny poskytnutých služ</w:t>
      </w:r>
      <w:r>
        <w:rPr>
          <w:rFonts w:ascii="Tahoma" w:hAnsi="Tahoma" w:cs="Tahoma"/>
          <w:iCs/>
          <w:color w:val="000000"/>
          <w:sz w:val="20"/>
          <w:szCs w:val="20"/>
        </w:rPr>
        <w:t>eb, popřípadě k poslednímu zdanitelnému plnění dle této Smlouvy, a to zejména pro účely kontroly oprávněnými kontrolními orgány.</w:t>
      </w:r>
    </w:p>
    <w:p w14:paraId="54603879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je povinen umožnit kontrolu dokumentů souvisejících s poskytováním služeb dle této Smlouvy ze strany Objednatele a o</w:t>
      </w:r>
      <w:r>
        <w:rPr>
          <w:rFonts w:ascii="Tahoma" w:hAnsi="Tahoma" w:cs="Tahoma"/>
          <w:iCs/>
          <w:color w:val="000000"/>
          <w:sz w:val="20"/>
          <w:szCs w:val="20"/>
        </w:rPr>
        <w:t>rgánů oprávněných k provádění kontroly, a to zejména ze strany Ministerstva kultury ČR, Ministerstva financí ČR, územních finančních orgánů, Nejvyššího kontrolního úřadu, případně dalších orgánů oprávněných k výkonu kontroly a ze strany třetích osob, které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tyto orgány ke kontrole pověří nebo zmocní.</w:t>
      </w:r>
    </w:p>
    <w:p w14:paraId="5460387A" w14:textId="77777777" w:rsidR="006A72A4" w:rsidRDefault="003A6975">
      <w:pPr>
        <w:pStyle w:val="Nadpis3"/>
        <w:keepNext w:val="0"/>
        <w:keepLines w:val="0"/>
        <w:numPr>
          <w:ilvl w:val="0"/>
          <w:numId w:val="25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iCs/>
          <w:color w:val="000000"/>
          <w:sz w:val="20"/>
          <w:szCs w:val="20"/>
        </w:rPr>
        <w:t>Zhotovitel je povinen ve smyslu ustanovení § 2 písm. e) Zákona o finanční kontrole spolupracovat při výkonu finanční kontroly.</w:t>
      </w:r>
    </w:p>
    <w:p w14:paraId="5460387B" w14:textId="77777777" w:rsidR="006A72A4" w:rsidRDefault="003A6975">
      <w:pPr>
        <w:pStyle w:val="Zkladntext"/>
        <w:numPr>
          <w:ilvl w:val="0"/>
          <w:numId w:val="1"/>
        </w:numPr>
        <w:spacing w:before="240"/>
        <w:ind w:left="714" w:right="-425" w:hanging="357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5460387C" w14:textId="77777777" w:rsidR="006A72A4" w:rsidRDefault="003A6975">
      <w:pPr>
        <w:pStyle w:val="Zkladntext"/>
        <w:spacing w:after="120"/>
        <w:jc w:val="center"/>
      </w:pPr>
      <w:r>
        <w:rPr>
          <w:rFonts w:ascii="Tahoma" w:hAnsi="Tahoma" w:cs="Tahoma"/>
          <w:b/>
          <w:sz w:val="20"/>
        </w:rPr>
        <w:t>Licenční ujednání</w:t>
      </w:r>
    </w:p>
    <w:p w14:paraId="5460387D" w14:textId="77777777" w:rsidR="006A72A4" w:rsidRDefault="003A6975">
      <w:pPr>
        <w:pStyle w:val="Nadpis3"/>
        <w:keepNext w:val="0"/>
        <w:keepLines w:val="0"/>
        <w:numPr>
          <w:ilvl w:val="0"/>
          <w:numId w:val="31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Předáním a zaplacením Díla nebo jeho částí dojde k </w:t>
      </w:r>
      <w:r>
        <w:rPr>
          <w:rFonts w:ascii="Tahoma" w:hAnsi="Tahoma" w:cs="Tahoma"/>
          <w:iCs/>
          <w:color w:val="000000"/>
          <w:sz w:val="20"/>
          <w:szCs w:val="20"/>
        </w:rPr>
        <w:t>přechodu vlastnického práva k hmotnému nosiči Díla nebo jeho částí ze Zhotovitele na Objednatele. Současně Objednatel nabývá právo Dílo užít ve smyslu § 12 zákona č. 121/2000 Sb., autorský zákon, ve znění pozdějších předpisů (dále jen „</w:t>
      </w:r>
      <w:r>
        <w:rPr>
          <w:rFonts w:ascii="Tahoma" w:hAnsi="Tahoma" w:cs="Tahoma"/>
          <w:b/>
          <w:iCs/>
          <w:color w:val="000000"/>
          <w:sz w:val="20"/>
          <w:szCs w:val="20"/>
        </w:rPr>
        <w:t>Autorský zákon</w:t>
      </w:r>
      <w:r>
        <w:rPr>
          <w:rFonts w:ascii="Tahoma" w:hAnsi="Tahoma" w:cs="Tahoma"/>
          <w:iCs/>
          <w:color w:val="000000"/>
          <w:sz w:val="20"/>
          <w:szCs w:val="20"/>
        </w:rPr>
        <w:t>“). Za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tímto účelem v souladu s § 61 Autorského zákona poskytuje Zhotovitel Objednateli licenci za těchto podmínek:</w:t>
      </w:r>
    </w:p>
    <w:p w14:paraId="5460387E" w14:textId="77777777" w:rsidR="006A72A4" w:rsidRDefault="003A6975">
      <w:pPr>
        <w:pStyle w:val="Nadpis3"/>
        <w:keepNext w:val="0"/>
        <w:keepLines w:val="0"/>
        <w:numPr>
          <w:ilvl w:val="0"/>
          <w:numId w:val="32"/>
        </w:numPr>
        <w:suppressAutoHyphens w:val="0"/>
        <w:spacing w:before="120" w:after="12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Objednatel je oprávněn Dílo užít zejména pro účely vyplývající z této Smlouvy, nebo pro takové, které s těmito účely souvisí; zejména je </w:t>
      </w:r>
      <w:r>
        <w:rPr>
          <w:rFonts w:ascii="Tahoma" w:hAnsi="Tahoma" w:cs="Tahoma"/>
          <w:color w:val="000000"/>
          <w:sz w:val="20"/>
          <w:szCs w:val="20"/>
        </w:rPr>
        <w:t>oprávněn předmět Smlouvy užít k prezentaci Díla nebo jeho realizaci a užívání.</w:t>
      </w:r>
    </w:p>
    <w:p w14:paraId="5460387F" w14:textId="77777777" w:rsidR="006A72A4" w:rsidRDefault="003A6975">
      <w:pPr>
        <w:pStyle w:val="Nadpis3"/>
        <w:numPr>
          <w:ilvl w:val="0"/>
          <w:numId w:val="32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Objednatel je oprávněn vykonávat veškerá práva vyplývající z práva Dílo užít podle § 12 odst. 4 Autorského zákona; Objednatel však zároveň není povinen licenci využít.</w:t>
      </w:r>
    </w:p>
    <w:p w14:paraId="54603880" w14:textId="77777777" w:rsidR="006A72A4" w:rsidRDefault="003A6975">
      <w:pPr>
        <w:pStyle w:val="Nadpis3"/>
        <w:numPr>
          <w:ilvl w:val="0"/>
          <w:numId w:val="32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Zhotovite</w:t>
      </w:r>
      <w:r>
        <w:rPr>
          <w:rFonts w:ascii="Tahoma" w:hAnsi="Tahoma" w:cs="Tahoma"/>
          <w:color w:val="000000"/>
          <w:sz w:val="20"/>
          <w:szCs w:val="20"/>
        </w:rPr>
        <w:t xml:space="preserve">l poskytuje licenci jako licenci výhradní. </w:t>
      </w:r>
    </w:p>
    <w:p w14:paraId="54603881" w14:textId="77777777" w:rsidR="006A72A4" w:rsidRDefault="003A6975">
      <w:pPr>
        <w:pStyle w:val="Nadpis3"/>
        <w:numPr>
          <w:ilvl w:val="0"/>
          <w:numId w:val="32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Objednatel je oprávněn udělit třetí osobě podlicenci či licenci postoupit.</w:t>
      </w:r>
    </w:p>
    <w:p w14:paraId="54603882" w14:textId="77777777" w:rsidR="006A72A4" w:rsidRDefault="003A6975">
      <w:pPr>
        <w:pStyle w:val="Nadpis3"/>
        <w:numPr>
          <w:ilvl w:val="0"/>
          <w:numId w:val="32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Objednatel je oprávněn v neomezeném rozsahu Dílo nebo jeho části zveřejnit, zpracovávat, překládat, měnit jeho název a označení autora, s</w:t>
      </w:r>
      <w:r>
        <w:rPr>
          <w:rFonts w:ascii="Tahoma" w:hAnsi="Tahoma" w:cs="Tahoma"/>
          <w:color w:val="000000"/>
          <w:sz w:val="20"/>
          <w:szCs w:val="20"/>
        </w:rPr>
        <w:t>pojit je s dílem jiným a zařadit je do díla souborného.</w:t>
      </w:r>
    </w:p>
    <w:p w14:paraId="54603883" w14:textId="77777777" w:rsidR="006A72A4" w:rsidRDefault="003A6975">
      <w:pPr>
        <w:pStyle w:val="Nadpis3"/>
        <w:numPr>
          <w:ilvl w:val="0"/>
          <w:numId w:val="32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Licenci Zhotovitel poskytuje na dobu určitou, a to až do doby uplynutí majetkových autorských práv všech autorů zúčastněných na plnění Díla. Objednatel je oprávněn vykonávat práva vyplývající z licenc</w:t>
      </w:r>
      <w:r>
        <w:rPr>
          <w:rFonts w:ascii="Tahoma" w:hAnsi="Tahoma" w:cs="Tahoma"/>
          <w:color w:val="000000"/>
          <w:sz w:val="20"/>
          <w:szCs w:val="20"/>
        </w:rPr>
        <w:t>e nejen na území České republiky, ale i v zahraničí.</w:t>
      </w:r>
    </w:p>
    <w:p w14:paraId="54603884" w14:textId="77777777" w:rsidR="006A72A4" w:rsidRDefault="003A6975">
      <w:pPr>
        <w:pStyle w:val="Nadpis3"/>
        <w:keepNext w:val="0"/>
        <w:keepLines w:val="0"/>
        <w:numPr>
          <w:ilvl w:val="0"/>
          <w:numId w:val="30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prohlašuje, že je plně oprávněn disponovat právy duševního vlastnictví týkající se Díla, včetně práv autorských, do Díla zahrnutých, a zavazuje se zajistit řádné a nerušené užívání Díla Objedn</w:t>
      </w:r>
      <w:r>
        <w:rPr>
          <w:rFonts w:ascii="Tahoma" w:hAnsi="Tahoma" w:cs="Tahoma"/>
          <w:iCs/>
          <w:color w:val="000000"/>
          <w:sz w:val="20"/>
          <w:szCs w:val="20"/>
        </w:rPr>
        <w:t>atelem, včetně zajištění souhlasů všech nositelů práv duševního vlastnictví do Díla zahrnutých. Zhotovitel je povinen Objednateli uhradit jakékoli majetkové a nemajetkové újmy, vzniklé v důsledku toho, že by Objednatel nemohl předmět Smlouvy nebo jakoukoli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jeho část užívat řádně nerušeně.</w:t>
      </w:r>
    </w:p>
    <w:p w14:paraId="54603885" w14:textId="77777777" w:rsidR="006A72A4" w:rsidRDefault="003A6975">
      <w:pPr>
        <w:pStyle w:val="Nadpis3"/>
        <w:keepNext w:val="0"/>
        <w:keepLines w:val="0"/>
        <w:numPr>
          <w:ilvl w:val="0"/>
          <w:numId w:val="30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a Objednatel prohlašují, že odměna za poskytnutí licence je v dostatečné výši obsažena v odměně za zhotovení Díla. Objednatel tímto licenci přijímá.</w:t>
      </w:r>
    </w:p>
    <w:p w14:paraId="54603886" w14:textId="77777777" w:rsidR="006A72A4" w:rsidRDefault="003A6975">
      <w:pPr>
        <w:pStyle w:val="Nadpis3"/>
        <w:keepNext w:val="0"/>
        <w:keepLines w:val="0"/>
        <w:numPr>
          <w:ilvl w:val="0"/>
          <w:numId w:val="30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bere na vědomí, že expozice a výstavy Národního muz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ea jsou kolektivním dílem ve smyslu § 59 Autorského zákona. </w:t>
      </w:r>
    </w:p>
    <w:p w14:paraId="54603887" w14:textId="77777777" w:rsidR="006A72A4" w:rsidRDefault="003A6975">
      <w:pPr>
        <w:pStyle w:val="Nadpis3"/>
        <w:keepNext w:val="0"/>
        <w:keepLines w:val="0"/>
        <w:numPr>
          <w:ilvl w:val="0"/>
          <w:numId w:val="30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se zavazuje, že při vypracování Díla neporuší práva třetích osob, která těmto osobám mohou plynout z práv k duševnímu vlastnictví. Za případné porušení této povinnosti bude vůči takový</w:t>
      </w:r>
      <w:r>
        <w:rPr>
          <w:rFonts w:ascii="Tahoma" w:hAnsi="Tahoma" w:cs="Tahoma"/>
          <w:iCs/>
          <w:color w:val="000000"/>
          <w:sz w:val="20"/>
          <w:szCs w:val="20"/>
        </w:rPr>
        <w:t>m třetím osobám odpovědný výhradě Zhotovitel. Pokud budou práva třetích osob váznout na podkladech, materiálech a dalších předmětech, které Zhotoviteli poskytne Objednatel bez toho, aby jej na tyto skutečnosti upozornil, ponese odpovědnost za případné poru</w:t>
      </w:r>
      <w:r>
        <w:rPr>
          <w:rFonts w:ascii="Tahoma" w:hAnsi="Tahoma" w:cs="Tahoma"/>
          <w:iCs/>
          <w:color w:val="000000"/>
          <w:sz w:val="20"/>
          <w:szCs w:val="20"/>
        </w:rPr>
        <w:t>šení práv třetích osob Objednatel.</w:t>
      </w:r>
    </w:p>
    <w:p w14:paraId="54603888" w14:textId="77777777" w:rsidR="006A72A4" w:rsidRDefault="003A6975">
      <w:pPr>
        <w:pStyle w:val="Nadpis3"/>
        <w:keepNext w:val="0"/>
        <w:keepLines w:val="0"/>
        <w:numPr>
          <w:ilvl w:val="0"/>
          <w:numId w:val="30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případě, že dojde k ukončení této Smlouvy z důvodů na straně Objednatele dříve, než Zhotoviteli vznikne nárok na úhradu ceny v celkové výši (tj. celková cena v součtu za všechny dílčí Objednávky) alespoň 100.000,- Kč be</w:t>
      </w:r>
      <w:r>
        <w:rPr>
          <w:rFonts w:ascii="Tahoma" w:hAnsi="Tahoma" w:cs="Tahoma"/>
          <w:color w:val="000000"/>
          <w:sz w:val="20"/>
          <w:szCs w:val="20"/>
        </w:rPr>
        <w:t>z DPH, má Zhotovitel nárok na doplatek ceny za licence do výše 100.000,- Kč bez DPH. Na splatnost tohoto doplatku ceny za licence se obdobně užijí ustanovení čl. V. této Smlouvy.</w:t>
      </w:r>
    </w:p>
    <w:p w14:paraId="54603889" w14:textId="77777777" w:rsidR="006A72A4" w:rsidRDefault="006A72A4">
      <w:pPr>
        <w:pStyle w:val="Zkladntext"/>
        <w:numPr>
          <w:ilvl w:val="0"/>
          <w:numId w:val="1"/>
        </w:numPr>
        <w:spacing w:before="240"/>
        <w:ind w:left="-142" w:right="-566" w:firstLine="0"/>
        <w:jc w:val="center"/>
        <w:rPr>
          <w:rFonts w:ascii="Tahoma" w:hAnsi="Tahoma" w:cs="Tahoma"/>
          <w:sz w:val="20"/>
        </w:rPr>
      </w:pPr>
    </w:p>
    <w:p w14:paraId="5460388A" w14:textId="77777777" w:rsidR="006A72A4" w:rsidRDefault="003A6975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Ukončení smlouvy</w:t>
      </w:r>
    </w:p>
    <w:p w14:paraId="5460388B" w14:textId="77777777" w:rsidR="006A72A4" w:rsidRDefault="003A6975">
      <w:pPr>
        <w:pStyle w:val="Nadpis3"/>
        <w:keepNext w:val="0"/>
        <w:keepLines w:val="0"/>
        <w:suppressAutoHyphens w:val="0"/>
        <w:spacing w:before="120" w:after="120"/>
        <w:ind w:left="360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1. Smlouvu je možné ukončit vzájemnou dohodou smluvních str</w:t>
      </w:r>
      <w:r>
        <w:rPr>
          <w:rFonts w:ascii="Tahoma" w:hAnsi="Tahoma" w:cs="Tahoma"/>
          <w:iCs/>
          <w:color w:val="000000"/>
          <w:sz w:val="20"/>
          <w:szCs w:val="20"/>
        </w:rPr>
        <w:t>an nebo odstoupením od Smlouvy.</w:t>
      </w:r>
    </w:p>
    <w:p w14:paraId="5460388C" w14:textId="77777777" w:rsidR="006A72A4" w:rsidRDefault="003A6975">
      <w:pPr>
        <w:pStyle w:val="Nadpis3"/>
        <w:keepNext w:val="0"/>
        <w:keepLines w:val="0"/>
        <w:suppressAutoHyphens w:val="0"/>
        <w:spacing w:before="120" w:after="120"/>
        <w:ind w:left="360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bookmarkStart w:id="5" w:name="_Ref496787376"/>
      <w:r>
        <w:rPr>
          <w:rFonts w:ascii="Tahoma" w:hAnsi="Tahoma" w:cs="Tahoma"/>
          <w:iCs/>
          <w:color w:val="000000"/>
          <w:sz w:val="20"/>
          <w:szCs w:val="20"/>
        </w:rPr>
        <w:t>2.Objednatel je oprávněn od Smlouvy odstoupit v případě podstatného porušení povinností ze strany Zhotovitele. Odstoupení musí být učiněno písemně a je účinné okamžikem jeho doručení druhé smluvní straně. Za podstatné poruše</w:t>
      </w:r>
      <w:r>
        <w:rPr>
          <w:rFonts w:ascii="Tahoma" w:hAnsi="Tahoma" w:cs="Tahoma"/>
          <w:iCs/>
          <w:color w:val="000000"/>
          <w:sz w:val="20"/>
          <w:szCs w:val="20"/>
        </w:rPr>
        <w:t>ní povinností se pro účely této Smlouvy považuje zejména:</w:t>
      </w:r>
      <w:bookmarkEnd w:id="5"/>
    </w:p>
    <w:p w14:paraId="5460388D" w14:textId="77777777" w:rsidR="006A72A4" w:rsidRDefault="003A6975">
      <w:pPr>
        <w:pStyle w:val="Nadpis3"/>
        <w:keepNext w:val="0"/>
        <w:keepLines w:val="0"/>
        <w:numPr>
          <w:ilvl w:val="0"/>
          <w:numId w:val="9"/>
        </w:numPr>
        <w:suppressAutoHyphens w:val="0"/>
        <w:spacing w:before="120" w:after="120"/>
        <w:ind w:left="851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 prodlení Zhotovitele s předáním Díla v rozsahu dle jednotlivé dílčí Objednávky po dobu delší než 30 kalendářních dnů;</w:t>
      </w:r>
    </w:p>
    <w:p w14:paraId="5460388E" w14:textId="77777777" w:rsidR="006A72A4" w:rsidRDefault="003A6975">
      <w:pPr>
        <w:pStyle w:val="Nadpis3"/>
        <w:spacing w:before="120" w:after="120"/>
        <w:ind w:left="78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b) opakovaná neúčast Zhotovitele na dohodnutých jednáních v rámci doby </w:t>
      </w:r>
      <w:r>
        <w:rPr>
          <w:rFonts w:ascii="Tahoma" w:hAnsi="Tahoma" w:cs="Tahoma"/>
          <w:color w:val="000000"/>
          <w:sz w:val="20"/>
          <w:szCs w:val="20"/>
        </w:rPr>
        <w:t>plnění Díla;</w:t>
      </w:r>
    </w:p>
    <w:p w14:paraId="5460388F" w14:textId="77777777" w:rsidR="006A72A4" w:rsidRDefault="003A6975">
      <w:pPr>
        <w:pStyle w:val="Nadpis3"/>
        <w:numPr>
          <w:ilvl w:val="0"/>
          <w:numId w:val="28"/>
        </w:numPr>
        <w:spacing w:before="120"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prodlení Zhotovitele s odstraněním vad a nedodělků dle této Smlouvy o více než 14 kalendářních dnů po dohodnuté lhůtě.</w:t>
      </w:r>
    </w:p>
    <w:p w14:paraId="54603890" w14:textId="77777777" w:rsidR="006A72A4" w:rsidRDefault="003A6975">
      <w:pPr>
        <w:pStyle w:val="Nadpis3"/>
        <w:keepNext w:val="0"/>
        <w:keepLines w:val="0"/>
        <w:numPr>
          <w:ilvl w:val="0"/>
          <w:numId w:val="5"/>
        </w:numPr>
        <w:suppressAutoHyphens w:val="0"/>
        <w:spacing w:before="120" w:after="120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Objednatel je oprávněn od Smlouvy odstoupit v případě, že v jejím plnění nelze pokračovat, aniž by byla porušena 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pravidla uvedená v § 222 ZZVZ, tj. aniž by Objednatel umožnil podstatnou změnu závazku z této Smlouvy. </w:t>
      </w:r>
    </w:p>
    <w:p w14:paraId="54603891" w14:textId="77777777" w:rsidR="006A72A4" w:rsidRDefault="003A6975">
      <w:pPr>
        <w:pStyle w:val="Nadpis3"/>
        <w:keepNext w:val="0"/>
        <w:keepLines w:val="0"/>
        <w:numPr>
          <w:ilvl w:val="0"/>
          <w:numId w:val="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lastRenderedPageBreak/>
        <w:t>Objednatel je oprávněn od Smlouvy odstoupit bez zbytečného odkladu poté, co zjistí, že Smlouva neměla být uzavřena, neboť:</w:t>
      </w:r>
    </w:p>
    <w:p w14:paraId="54603892" w14:textId="77777777" w:rsidR="006A72A4" w:rsidRDefault="003A6975">
      <w:pPr>
        <w:pStyle w:val="Nadpis3"/>
        <w:keepNext w:val="0"/>
        <w:keepLines w:val="0"/>
        <w:numPr>
          <w:ilvl w:val="0"/>
          <w:numId w:val="33"/>
        </w:numPr>
        <w:suppressAutoHyphens w:val="0"/>
        <w:spacing w:before="120" w:after="12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Zhotovitel měl být vyloučen z</w:t>
      </w:r>
      <w:r>
        <w:rPr>
          <w:rFonts w:ascii="Tahoma" w:hAnsi="Tahoma" w:cs="Tahoma"/>
          <w:color w:val="000000"/>
          <w:sz w:val="20"/>
          <w:szCs w:val="20"/>
        </w:rPr>
        <w:t> účasti v zadávacím řízení,</w:t>
      </w:r>
    </w:p>
    <w:p w14:paraId="54603893" w14:textId="77777777" w:rsidR="006A72A4" w:rsidRDefault="003A6975">
      <w:pPr>
        <w:pStyle w:val="Nadpis3"/>
        <w:keepNext w:val="0"/>
        <w:keepLines w:val="0"/>
        <w:numPr>
          <w:ilvl w:val="0"/>
          <w:numId w:val="33"/>
        </w:numPr>
        <w:tabs>
          <w:tab w:val="left" w:pos="-5346"/>
        </w:tabs>
        <w:suppressAutoHyphens w:val="0"/>
        <w:spacing w:before="120" w:after="12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Zhotovitel před zadáním veřejné zakázky, tj. uzavřením smlouvy, předložil údaje nebo dokumenty, které neodpovídaly skutečnosti, a měly nebo mohly mít vliv na výběr Zhotovitele, nebo </w:t>
      </w:r>
    </w:p>
    <w:p w14:paraId="54603894" w14:textId="77777777" w:rsidR="006A72A4" w:rsidRDefault="003A6975">
      <w:pPr>
        <w:pStyle w:val="Nadpis3"/>
        <w:keepNext w:val="0"/>
        <w:keepLines w:val="0"/>
        <w:numPr>
          <w:ilvl w:val="0"/>
          <w:numId w:val="33"/>
        </w:numPr>
        <w:suppressAutoHyphens w:val="0"/>
        <w:spacing w:before="120" w:after="12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výběr Zhotovitele souvisí se závažným porušen</w:t>
      </w:r>
      <w:r>
        <w:rPr>
          <w:rFonts w:ascii="Tahoma" w:hAnsi="Tahoma" w:cs="Tahoma"/>
          <w:color w:val="000000"/>
          <w:sz w:val="20"/>
          <w:szCs w:val="20"/>
        </w:rPr>
        <w:t>ím povinnosti členského státu ve smyslu čl. 258 Smlouvy o fungování Evropské unie, o kterém rozhodl Soudní dvůr Evropské unie.</w:t>
      </w:r>
    </w:p>
    <w:p w14:paraId="54603895" w14:textId="77777777" w:rsidR="006A72A4" w:rsidRDefault="003A6975">
      <w:pPr>
        <w:pStyle w:val="Nadpis3"/>
        <w:keepNext w:val="0"/>
        <w:keepLines w:val="0"/>
        <w:numPr>
          <w:ilvl w:val="0"/>
          <w:numId w:val="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Objednatel bude dále oprávněn od Smlouvy odstoupit v případě, že v insolvenčním řízení týkajícím se Zhotovitele bude vydáno rozho</w:t>
      </w:r>
      <w:r>
        <w:rPr>
          <w:rFonts w:ascii="Tahoma" w:hAnsi="Tahoma" w:cs="Tahoma"/>
          <w:iCs/>
          <w:color w:val="000000"/>
          <w:sz w:val="20"/>
          <w:szCs w:val="20"/>
        </w:rPr>
        <w:t>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54603896" w14:textId="77777777" w:rsidR="006A72A4" w:rsidRDefault="003A6975">
      <w:pPr>
        <w:pStyle w:val="Nadpis3"/>
        <w:keepNext w:val="0"/>
        <w:keepLines w:val="0"/>
        <w:numPr>
          <w:ilvl w:val="0"/>
          <w:numId w:val="5"/>
        </w:numPr>
        <w:suppressAutoHyphens w:val="0"/>
        <w:spacing w:before="120" w:after="120"/>
        <w:ind w:left="426" w:hanging="426"/>
        <w:jc w:val="both"/>
        <w:textAlignment w:val="auto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>Zhotovitel bude oprávněn od této Smlou</w:t>
      </w:r>
      <w:r>
        <w:rPr>
          <w:rFonts w:ascii="Tahoma" w:hAnsi="Tahoma" w:cs="Tahoma"/>
          <w:iCs/>
          <w:color w:val="000000"/>
          <w:sz w:val="20"/>
          <w:szCs w:val="20"/>
        </w:rPr>
        <w:t>vy odstoupit v případě, že Objednatel bude v prodlení s úhradou peněžitých závazků vůči Zhotoviteli vyplývajících z této Smlouvy po dobu delší než 30 (třicet) kalendářních dnů od uplynutí splatnosti příslušné faktury, a to po předchozím písemném upozornění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na toto prodlení.</w:t>
      </w:r>
    </w:p>
    <w:p w14:paraId="54603897" w14:textId="77777777" w:rsidR="006A72A4" w:rsidRDefault="003A6975">
      <w:pPr>
        <w:pStyle w:val="Nadpis3"/>
        <w:keepNext w:val="0"/>
        <w:keepLines w:val="0"/>
        <w:numPr>
          <w:ilvl w:val="0"/>
          <w:numId w:val="5"/>
        </w:numPr>
        <w:suppressAutoHyphens w:val="0"/>
        <w:spacing w:before="120" w:after="120"/>
        <w:ind w:left="426" w:hanging="426"/>
        <w:jc w:val="both"/>
        <w:textAlignment w:val="auto"/>
      </w:pPr>
      <w:r>
        <w:rPr>
          <w:rFonts w:ascii="Tahoma" w:hAnsi="Tahoma" w:cs="Tahoma"/>
          <w:iCs/>
          <w:color w:val="000000"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54603898" w14:textId="77777777" w:rsidR="006A72A4" w:rsidRDefault="006A72A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="Tahoma" w:hAnsi="Tahoma" w:cs="Tahoma"/>
          <w:b/>
          <w:sz w:val="20"/>
        </w:rPr>
      </w:pPr>
    </w:p>
    <w:p w14:paraId="54603899" w14:textId="77777777" w:rsidR="006A72A4" w:rsidRDefault="003A6975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14:paraId="5460389A" w14:textId="77777777" w:rsidR="006A72A4" w:rsidRDefault="003A6975">
      <w:pPr>
        <w:pStyle w:val="Nadpis3"/>
        <w:keepNext w:val="0"/>
        <w:keepLines w:val="0"/>
        <w:numPr>
          <w:ilvl w:val="0"/>
          <w:numId w:val="35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Tato smlouva nabývá platnosti a účinnosti dnem uveřejnění </w:t>
      </w:r>
      <w:r>
        <w:rPr>
          <w:rFonts w:ascii="Tahoma" w:hAnsi="Tahoma" w:cs="Tahoma"/>
          <w:color w:val="000000"/>
          <w:sz w:val="20"/>
          <w:szCs w:val="20"/>
        </w:rPr>
        <w:t>v registru smluv.</w:t>
      </w:r>
    </w:p>
    <w:p w14:paraId="5460389B" w14:textId="77777777" w:rsidR="006A72A4" w:rsidRDefault="003A6975">
      <w:pPr>
        <w:pStyle w:val="Nadpis3"/>
        <w:keepNext w:val="0"/>
        <w:keepLines w:val="0"/>
        <w:numPr>
          <w:ilvl w:val="0"/>
          <w:numId w:val="34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5460389C" w14:textId="77777777" w:rsidR="006A72A4" w:rsidRDefault="003A6975">
      <w:pPr>
        <w:pStyle w:val="Nadpis3"/>
        <w:keepNext w:val="0"/>
        <w:keepLines w:val="0"/>
        <w:numPr>
          <w:ilvl w:val="0"/>
          <w:numId w:val="34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Spory smluvních stran vznikající z této Smlouvy nebo v souvislosti s ní budou ře</w:t>
      </w:r>
      <w:r>
        <w:rPr>
          <w:rFonts w:ascii="Tahoma" w:hAnsi="Tahoma" w:cs="Tahoma"/>
          <w:color w:val="000000"/>
          <w:sz w:val="20"/>
          <w:szCs w:val="20"/>
        </w:rPr>
        <w:t>šeny primárně smírnou cestou. V případě nevyřešení sporů smírnou cestou budou řešeny před příslušnými obecnými soudy České republiky.</w:t>
      </w:r>
    </w:p>
    <w:p w14:paraId="5460389D" w14:textId="77777777" w:rsidR="006A72A4" w:rsidRDefault="003A6975">
      <w:pPr>
        <w:pStyle w:val="Nadpis3"/>
        <w:keepNext w:val="0"/>
        <w:keepLines w:val="0"/>
        <w:numPr>
          <w:ilvl w:val="0"/>
          <w:numId w:val="34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Jakékoliv změny či doplnění této Smlouvy je možné činit výhradně formou písemných a číselně označených dodatků schválených</w:t>
      </w:r>
      <w:r>
        <w:rPr>
          <w:rFonts w:ascii="Tahoma" w:hAnsi="Tahoma" w:cs="Tahoma"/>
          <w:color w:val="000000"/>
          <w:sz w:val="20"/>
          <w:szCs w:val="20"/>
        </w:rPr>
        <w:t xml:space="preserve"> oběma smluvními stranami.</w:t>
      </w:r>
    </w:p>
    <w:p w14:paraId="5460389E" w14:textId="77777777" w:rsidR="006A72A4" w:rsidRDefault="003A6975">
      <w:pPr>
        <w:pStyle w:val="Nadpis3"/>
        <w:keepNext w:val="0"/>
        <w:keepLines w:val="0"/>
        <w:numPr>
          <w:ilvl w:val="0"/>
          <w:numId w:val="34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5460389F" w14:textId="77777777" w:rsidR="006A72A4" w:rsidRDefault="003A6975">
      <w:pPr>
        <w:pStyle w:val="Nadpis3"/>
        <w:keepNext w:val="0"/>
        <w:keepLines w:val="0"/>
        <w:numPr>
          <w:ilvl w:val="0"/>
          <w:numId w:val="34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Smlouva je vyhotovena ve 4 stejnopisech, z nichž</w:t>
      </w:r>
      <w:r>
        <w:rPr>
          <w:rFonts w:ascii="Tahoma" w:hAnsi="Tahoma" w:cs="Tahoma"/>
          <w:color w:val="000000"/>
          <w:sz w:val="20"/>
          <w:szCs w:val="20"/>
        </w:rPr>
        <w:t xml:space="preserve"> obě smluvní strany obdrží po dvou exemplářích s platností originálu.</w:t>
      </w:r>
    </w:p>
    <w:p w14:paraId="546038A0" w14:textId="77777777" w:rsidR="006A72A4" w:rsidRDefault="003A6975">
      <w:pPr>
        <w:pStyle w:val="Nadpis3"/>
        <w:keepNext w:val="0"/>
        <w:keepLines w:val="0"/>
        <w:numPr>
          <w:ilvl w:val="0"/>
          <w:numId w:val="34"/>
        </w:numPr>
        <w:suppressAutoHyphens w:val="0"/>
        <w:spacing w:before="120" w:after="120"/>
        <w:ind w:left="425" w:hanging="425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546038A1" w14:textId="77777777" w:rsidR="006A72A4" w:rsidRDefault="003A6975">
      <w:pPr>
        <w:pStyle w:val="Zkladntext"/>
        <w:numPr>
          <w:ilvl w:val="0"/>
          <w:numId w:val="1"/>
        </w:numPr>
        <w:spacing w:before="240"/>
        <w:ind w:left="714" w:right="-284" w:hanging="357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546038A2" w14:textId="77777777" w:rsidR="006A72A4" w:rsidRDefault="003A6975">
      <w:pPr>
        <w:pStyle w:val="Zkladntext"/>
        <w:spacing w:after="120"/>
        <w:jc w:val="center"/>
      </w:pPr>
      <w:r>
        <w:rPr>
          <w:rFonts w:ascii="Tahoma" w:hAnsi="Tahoma" w:cs="Tahoma"/>
          <w:b/>
          <w:sz w:val="20"/>
        </w:rPr>
        <w:t>Přílo</w:t>
      </w:r>
      <w:r>
        <w:rPr>
          <w:rFonts w:ascii="Tahoma" w:hAnsi="Tahoma" w:cs="Tahoma"/>
          <w:b/>
          <w:sz w:val="20"/>
        </w:rPr>
        <w:t>hy smlouvy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507"/>
      </w:tblGrid>
      <w:tr w:rsidR="006A72A4" w14:paraId="546038A5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A3" w14:textId="77777777" w:rsidR="006A72A4" w:rsidRDefault="003A6975">
            <w:pPr>
              <w:spacing w:after="0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Příloha č. 1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A4" w14:textId="77777777" w:rsidR="006A72A4" w:rsidRDefault="003A6975">
            <w:pPr>
              <w:spacing w:after="0"/>
              <w:jc w:val="both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Specifikace grafického layoutu pro multimediální prvky</w:t>
            </w:r>
          </w:p>
        </w:tc>
      </w:tr>
      <w:tr w:rsidR="006A72A4" w14:paraId="546038A8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A6" w14:textId="77777777" w:rsidR="006A72A4" w:rsidRDefault="003A6975">
            <w:pPr>
              <w:spacing w:after="0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Příloha č. 2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A7" w14:textId="77777777" w:rsidR="006A72A4" w:rsidRDefault="003A6975">
            <w:pPr>
              <w:spacing w:after="0"/>
              <w:jc w:val="both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Technické parametry multimediálních prvků</w:t>
            </w:r>
          </w:p>
        </w:tc>
      </w:tr>
      <w:tr w:rsidR="006A72A4" w14:paraId="546038AB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A9" w14:textId="77777777" w:rsidR="006A72A4" w:rsidRDefault="003A6975">
            <w:pPr>
              <w:spacing w:after="0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Příloha č. 3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38AA" w14:textId="77777777" w:rsidR="006A72A4" w:rsidRDefault="003A6975">
            <w:pPr>
              <w:spacing w:after="0"/>
              <w:jc w:val="both"/>
              <w:textAlignment w:val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Technické parametry multimediálních prvků v kiosku</w:t>
            </w:r>
          </w:p>
        </w:tc>
      </w:tr>
    </w:tbl>
    <w:p w14:paraId="546038AC" w14:textId="77777777" w:rsidR="006A72A4" w:rsidRDefault="006A72A4">
      <w:pPr>
        <w:ind w:left="720" w:hanging="360"/>
        <w:rPr>
          <w:sz w:val="24"/>
          <w:szCs w:val="24"/>
        </w:rPr>
      </w:pPr>
    </w:p>
    <w:p w14:paraId="546038AD" w14:textId="77777777" w:rsidR="006A72A4" w:rsidRDefault="006A72A4">
      <w:pPr>
        <w:ind w:left="720" w:hanging="360"/>
        <w:rPr>
          <w:sz w:val="24"/>
          <w:szCs w:val="24"/>
        </w:rPr>
      </w:pPr>
    </w:p>
    <w:p w14:paraId="546038AE" w14:textId="77777777" w:rsidR="006A72A4" w:rsidRDefault="006A72A4">
      <w:pPr>
        <w:ind w:left="720" w:hanging="360"/>
        <w:rPr>
          <w:sz w:val="24"/>
          <w:szCs w:val="24"/>
        </w:rPr>
      </w:pPr>
    </w:p>
    <w:p w14:paraId="546038AF" w14:textId="77777777" w:rsidR="006A72A4" w:rsidRDefault="006A72A4">
      <w:pPr>
        <w:ind w:left="720" w:hanging="360"/>
        <w:rPr>
          <w:sz w:val="24"/>
          <w:szCs w:val="24"/>
        </w:rPr>
      </w:pPr>
    </w:p>
    <w:p w14:paraId="546038B0" w14:textId="77777777" w:rsidR="006A72A4" w:rsidRDefault="006A72A4">
      <w:pPr>
        <w:ind w:left="720" w:hanging="360"/>
        <w:rPr>
          <w:sz w:val="24"/>
          <w:szCs w:val="24"/>
        </w:rPr>
      </w:pPr>
    </w:p>
    <w:p w14:paraId="546038B1" w14:textId="77777777" w:rsidR="006A72A4" w:rsidRDefault="006A72A4">
      <w:pPr>
        <w:ind w:left="720" w:hanging="360"/>
        <w:rPr>
          <w:sz w:val="24"/>
          <w:szCs w:val="24"/>
        </w:rPr>
      </w:pPr>
    </w:p>
    <w:p w14:paraId="546038B2" w14:textId="77777777" w:rsidR="006A72A4" w:rsidRDefault="003A6975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Praze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</w:p>
    <w:p w14:paraId="546038B3" w14:textId="77777777" w:rsidR="006A72A4" w:rsidRDefault="006A72A4">
      <w:pPr>
        <w:ind w:left="720" w:hanging="360"/>
        <w:rPr>
          <w:sz w:val="24"/>
          <w:szCs w:val="24"/>
        </w:rPr>
      </w:pPr>
    </w:p>
    <w:p w14:paraId="546038B4" w14:textId="77777777" w:rsidR="006A72A4" w:rsidRDefault="006A72A4">
      <w:pPr>
        <w:ind w:left="720" w:hanging="360"/>
        <w:rPr>
          <w:sz w:val="24"/>
          <w:szCs w:val="24"/>
        </w:rPr>
      </w:pPr>
    </w:p>
    <w:p w14:paraId="546038B5" w14:textId="77777777" w:rsidR="006A72A4" w:rsidRDefault="006A72A4">
      <w:pPr>
        <w:ind w:left="720" w:hanging="360"/>
        <w:rPr>
          <w:sz w:val="24"/>
          <w:szCs w:val="24"/>
        </w:rPr>
      </w:pPr>
    </w:p>
    <w:p w14:paraId="546038B6" w14:textId="77777777" w:rsidR="006A72A4" w:rsidRDefault="003A6975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546038B7" w14:textId="77777777" w:rsidR="006A72A4" w:rsidRDefault="003A6975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PhDr. Michal Stehlík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Pavel Zelenka, jednatel</w:t>
      </w:r>
    </w:p>
    <w:p w14:paraId="546038B8" w14:textId="77777777" w:rsidR="006A72A4" w:rsidRDefault="003A6975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Náměstek generálního ředitele pro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Radek Typovský, jednatel</w:t>
      </w:r>
    </w:p>
    <w:p w14:paraId="546038B9" w14:textId="77777777" w:rsidR="006A72A4" w:rsidRDefault="003A6975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Sbírkotvornou a výstavní činnost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(Zhotovitel)</w:t>
      </w:r>
    </w:p>
    <w:p w14:paraId="546038BA" w14:textId="77777777" w:rsidR="006A72A4" w:rsidRDefault="003A6975">
      <w:pPr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(Objednatel)</w:t>
      </w:r>
    </w:p>
    <w:p w14:paraId="546038BB" w14:textId="77777777" w:rsidR="006A72A4" w:rsidRDefault="006A72A4">
      <w:pPr>
        <w:ind w:left="720" w:hanging="360"/>
        <w:rPr>
          <w:sz w:val="24"/>
          <w:szCs w:val="24"/>
        </w:rPr>
      </w:pPr>
    </w:p>
    <w:p w14:paraId="546038BC" w14:textId="77777777" w:rsidR="006A72A4" w:rsidRDefault="006A72A4">
      <w:pPr>
        <w:ind w:left="720" w:hanging="360"/>
        <w:rPr>
          <w:sz w:val="24"/>
          <w:szCs w:val="24"/>
        </w:rPr>
      </w:pPr>
    </w:p>
    <w:p w14:paraId="546038BD" w14:textId="77777777" w:rsidR="006A72A4" w:rsidRDefault="006A72A4">
      <w:pPr>
        <w:ind w:left="720" w:hanging="360"/>
        <w:rPr>
          <w:sz w:val="24"/>
          <w:szCs w:val="24"/>
        </w:rPr>
      </w:pPr>
    </w:p>
    <w:p w14:paraId="546038BE" w14:textId="77777777" w:rsidR="006A72A4" w:rsidRDefault="006A72A4">
      <w:pPr>
        <w:ind w:left="720" w:hanging="360"/>
        <w:rPr>
          <w:color w:val="000000"/>
        </w:rPr>
      </w:pPr>
    </w:p>
    <w:p w14:paraId="546038BF" w14:textId="77777777" w:rsidR="006A72A4" w:rsidRDefault="006A72A4"/>
    <w:p w14:paraId="546038C0" w14:textId="77777777" w:rsidR="006A72A4" w:rsidRDefault="006A72A4">
      <w:pPr>
        <w:jc w:val="both"/>
        <w:rPr>
          <w:sz w:val="28"/>
          <w:szCs w:val="28"/>
        </w:rPr>
      </w:pPr>
    </w:p>
    <w:p w14:paraId="546038C1" w14:textId="77777777" w:rsidR="006A72A4" w:rsidRDefault="006A72A4">
      <w:pPr>
        <w:jc w:val="both"/>
        <w:rPr>
          <w:sz w:val="28"/>
          <w:szCs w:val="28"/>
        </w:rPr>
      </w:pPr>
    </w:p>
    <w:p w14:paraId="546038C2" w14:textId="77777777" w:rsidR="006A72A4" w:rsidRDefault="006A72A4">
      <w:pPr>
        <w:jc w:val="both"/>
        <w:rPr>
          <w:sz w:val="28"/>
          <w:szCs w:val="28"/>
        </w:rPr>
      </w:pPr>
    </w:p>
    <w:p w14:paraId="546038C3" w14:textId="77777777" w:rsidR="006A72A4" w:rsidRDefault="006A72A4">
      <w:pPr>
        <w:jc w:val="both"/>
        <w:rPr>
          <w:sz w:val="28"/>
          <w:szCs w:val="28"/>
        </w:rPr>
      </w:pPr>
    </w:p>
    <w:p w14:paraId="546038C4" w14:textId="77777777" w:rsidR="006A72A4" w:rsidRDefault="006A72A4">
      <w:pPr>
        <w:jc w:val="both"/>
        <w:rPr>
          <w:sz w:val="28"/>
          <w:szCs w:val="28"/>
        </w:rPr>
      </w:pPr>
    </w:p>
    <w:p w14:paraId="546038C5" w14:textId="77777777" w:rsidR="006A72A4" w:rsidRDefault="006A72A4">
      <w:pPr>
        <w:jc w:val="both"/>
        <w:rPr>
          <w:sz w:val="28"/>
          <w:szCs w:val="28"/>
        </w:rPr>
      </w:pPr>
    </w:p>
    <w:p w14:paraId="546038C6" w14:textId="77777777" w:rsidR="006A72A4" w:rsidRDefault="006A72A4">
      <w:pPr>
        <w:jc w:val="both"/>
        <w:rPr>
          <w:sz w:val="28"/>
          <w:szCs w:val="28"/>
        </w:rPr>
      </w:pPr>
    </w:p>
    <w:p w14:paraId="546038C7" w14:textId="77777777" w:rsidR="006A72A4" w:rsidRDefault="006A72A4">
      <w:pPr>
        <w:jc w:val="both"/>
        <w:rPr>
          <w:sz w:val="28"/>
          <w:szCs w:val="28"/>
        </w:rPr>
      </w:pPr>
    </w:p>
    <w:p w14:paraId="546038C8" w14:textId="77777777" w:rsidR="006A72A4" w:rsidRDefault="006A72A4">
      <w:pPr>
        <w:jc w:val="both"/>
        <w:rPr>
          <w:sz w:val="28"/>
          <w:szCs w:val="28"/>
        </w:rPr>
      </w:pPr>
    </w:p>
    <w:p w14:paraId="546038C9" w14:textId="77777777" w:rsidR="006A72A4" w:rsidRDefault="006A72A4">
      <w:pPr>
        <w:jc w:val="both"/>
        <w:rPr>
          <w:sz w:val="28"/>
          <w:szCs w:val="28"/>
        </w:rPr>
      </w:pPr>
    </w:p>
    <w:p w14:paraId="546038CA" w14:textId="77777777" w:rsidR="006A72A4" w:rsidRDefault="006A72A4">
      <w:pPr>
        <w:jc w:val="both"/>
        <w:rPr>
          <w:sz w:val="28"/>
          <w:szCs w:val="28"/>
        </w:rPr>
      </w:pPr>
    </w:p>
    <w:p w14:paraId="546038CB" w14:textId="77777777" w:rsidR="006A72A4" w:rsidRDefault="006A72A4">
      <w:pPr>
        <w:jc w:val="both"/>
        <w:rPr>
          <w:sz w:val="28"/>
          <w:szCs w:val="28"/>
        </w:rPr>
      </w:pPr>
    </w:p>
    <w:p w14:paraId="546038CC" w14:textId="77777777" w:rsidR="006A72A4" w:rsidRDefault="006A72A4">
      <w:pPr>
        <w:jc w:val="both"/>
        <w:rPr>
          <w:sz w:val="28"/>
          <w:szCs w:val="28"/>
        </w:rPr>
      </w:pPr>
    </w:p>
    <w:p w14:paraId="546038CD" w14:textId="77777777" w:rsidR="006A72A4" w:rsidRDefault="006A72A4">
      <w:pPr>
        <w:jc w:val="both"/>
        <w:rPr>
          <w:sz w:val="28"/>
          <w:szCs w:val="28"/>
        </w:rPr>
      </w:pPr>
    </w:p>
    <w:p w14:paraId="546038CE" w14:textId="77777777" w:rsidR="006A72A4" w:rsidRDefault="006A72A4">
      <w:pPr>
        <w:jc w:val="both"/>
        <w:rPr>
          <w:sz w:val="28"/>
          <w:szCs w:val="28"/>
        </w:rPr>
      </w:pPr>
    </w:p>
    <w:p w14:paraId="546038CF" w14:textId="77777777" w:rsidR="006A72A4" w:rsidRDefault="006A72A4">
      <w:pPr>
        <w:jc w:val="both"/>
        <w:rPr>
          <w:sz w:val="28"/>
          <w:szCs w:val="28"/>
        </w:rPr>
      </w:pPr>
    </w:p>
    <w:p w14:paraId="546038D0" w14:textId="77777777" w:rsidR="006A72A4" w:rsidRDefault="006A72A4">
      <w:pPr>
        <w:jc w:val="both"/>
        <w:rPr>
          <w:rFonts w:ascii="Tahoma" w:hAnsi="Tahoma" w:cs="Tahoma"/>
          <w:sz w:val="18"/>
          <w:szCs w:val="18"/>
        </w:rPr>
      </w:pPr>
    </w:p>
    <w:p w14:paraId="546038D1" w14:textId="77777777" w:rsidR="006A72A4" w:rsidRDefault="003A697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Příloha č. 1 – Specifikace grafického layoutu pro multimediální prvky</w:t>
      </w:r>
    </w:p>
    <w:p w14:paraId="546038D2" w14:textId="77777777" w:rsidR="006A72A4" w:rsidRDefault="003A69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Zadání pro zpracování grafického layoutu multimediálních prvků</w:t>
      </w:r>
    </w:p>
    <w:p w14:paraId="546038D3" w14:textId="77777777" w:rsidR="006A72A4" w:rsidRDefault="003A6975">
      <w:pPr>
        <w:pStyle w:val="Nadpis1"/>
        <w:jc w:val="both"/>
      </w:pPr>
      <w:r>
        <w:t>Obecné</w:t>
      </w:r>
    </w:p>
    <w:p w14:paraId="546038D4" w14:textId="77777777" w:rsidR="006A72A4" w:rsidRDefault="003A6975">
      <w:pPr>
        <w:jc w:val="both"/>
      </w:pPr>
      <w:r>
        <w:t>Grafické zpracování, zejména barvy, písma, linie, tvary a rozestupy; piktogramy a ikony</w:t>
      </w:r>
    </w:p>
    <w:p w14:paraId="546038D5" w14:textId="77777777" w:rsidR="006A72A4" w:rsidRDefault="003A6975">
      <w:pPr>
        <w:jc w:val="both"/>
      </w:pPr>
      <w:r>
        <w:t xml:space="preserve">Zahrnutí </w:t>
      </w:r>
      <w:r>
        <w:t>rozložení orientace na výšku v rozlišení 1080x1920 a na šířku v rozlišení 1920x1080</w:t>
      </w:r>
    </w:p>
    <w:p w14:paraId="546038D6" w14:textId="77777777" w:rsidR="006A72A4" w:rsidRDefault="003A6975">
      <w:pPr>
        <w:jc w:val="both"/>
      </w:pPr>
      <w:r>
        <w:t>Instrukce k používání loga NM, má-li být někde použito (za zadavatele není podmínkou)</w:t>
      </w:r>
    </w:p>
    <w:p w14:paraId="546038D7" w14:textId="77777777" w:rsidR="006A72A4" w:rsidRDefault="003A6975">
      <w:pPr>
        <w:pStyle w:val="Nadpis1"/>
        <w:jc w:val="both"/>
      </w:pPr>
      <w:r>
        <w:t>Prvky</w:t>
      </w:r>
    </w:p>
    <w:p w14:paraId="546038D8" w14:textId="77777777" w:rsidR="006A72A4" w:rsidRDefault="003A6975">
      <w:pPr>
        <w:jc w:val="both"/>
      </w:pPr>
      <w:r>
        <w:t>Návrh grafické podoby prvků uživatelského rozhraní, jejich umístění, případně po</w:t>
      </w:r>
      <w:r>
        <w:t>pis jejich animace, a to pro prvky:</w:t>
      </w:r>
    </w:p>
    <w:p w14:paraId="546038D9" w14:textId="77777777" w:rsidR="006A72A4" w:rsidRDefault="003A6975">
      <w:pPr>
        <w:pStyle w:val="Odstavecseseznamem"/>
        <w:numPr>
          <w:ilvl w:val="0"/>
          <w:numId w:val="36"/>
        </w:numPr>
        <w:jc w:val="both"/>
      </w:pPr>
      <w:r>
        <w:t>Tlačítko (nebo obecně systém) pro přepínání jazyků, podporující minimálně ČJ a AJ, potenciálně rozšiřitelný na 5-6 jazyků</w:t>
      </w:r>
    </w:p>
    <w:p w14:paraId="546038DA" w14:textId="77777777" w:rsidR="006A72A4" w:rsidRDefault="003A6975">
      <w:pPr>
        <w:pStyle w:val="Odstavecseseznamem"/>
        <w:numPr>
          <w:ilvl w:val="0"/>
          <w:numId w:val="36"/>
        </w:numPr>
        <w:jc w:val="both"/>
      </w:pPr>
      <w:r>
        <w:t>Animovaný piktogram indikující přehrávané audio pro kiosky opatřené sluchátkem</w:t>
      </w:r>
    </w:p>
    <w:p w14:paraId="546038DB" w14:textId="77777777" w:rsidR="006A72A4" w:rsidRDefault="003A6975">
      <w:pPr>
        <w:pStyle w:val="Odstavecseseznamem"/>
        <w:numPr>
          <w:ilvl w:val="0"/>
          <w:numId w:val="36"/>
        </w:numPr>
        <w:jc w:val="both"/>
      </w:pPr>
      <w:r>
        <w:t xml:space="preserve">Pro video: pruh </w:t>
      </w:r>
      <w:r>
        <w:t>indikující délku celého videa a pohyblivý bod indikující aktuální pozici (tzv. „progress bar“ ve stylu YouTube)</w:t>
      </w:r>
    </w:p>
    <w:p w14:paraId="546038DC" w14:textId="77777777" w:rsidR="006A72A4" w:rsidRDefault="003A6975">
      <w:pPr>
        <w:pStyle w:val="Odstavecseseznamem"/>
        <w:numPr>
          <w:ilvl w:val="0"/>
          <w:numId w:val="36"/>
        </w:numPr>
        <w:jc w:val="both"/>
      </w:pPr>
      <w:r>
        <w:t>Tlačítko pro návrat zpět z obsahu na rozcestník</w:t>
      </w:r>
    </w:p>
    <w:p w14:paraId="546038DD" w14:textId="77777777" w:rsidR="006A72A4" w:rsidRDefault="003A6975">
      <w:pPr>
        <w:pStyle w:val="Nadpis1"/>
        <w:jc w:val="both"/>
      </w:pPr>
      <w:r>
        <w:t>Základní obrazovky</w:t>
      </w:r>
    </w:p>
    <w:p w14:paraId="546038DE" w14:textId="77777777" w:rsidR="006A72A4" w:rsidRDefault="003A6975">
      <w:pPr>
        <w:jc w:val="both"/>
        <w:rPr>
          <w:b/>
          <w:bCs/>
        </w:rPr>
      </w:pPr>
      <w:r>
        <w:rPr>
          <w:b/>
          <w:bCs/>
        </w:rPr>
        <w:t>Zadavatel předpokládá následující interaktivní scénář platný pro všechny kios</w:t>
      </w:r>
      <w:r>
        <w:rPr>
          <w:b/>
          <w:bCs/>
        </w:rPr>
        <w:t>ky: 1. spořič obrazovky – 2. rozcestník s výběrem obsahu a volbou jazyka – 3. samotný obsah. Úprava tohoto scénáře je možná po konzultaci se zadavatelem.</w:t>
      </w:r>
    </w:p>
    <w:p w14:paraId="546038DF" w14:textId="77777777" w:rsidR="006A72A4" w:rsidRDefault="003A6975">
      <w:pPr>
        <w:pStyle w:val="Nadpis2"/>
        <w:jc w:val="both"/>
      </w:pPr>
      <w:r>
        <w:t>1. Spořič obrazovky</w:t>
      </w:r>
    </w:p>
    <w:p w14:paraId="546038E0" w14:textId="77777777" w:rsidR="006A72A4" w:rsidRDefault="003A6975">
      <w:pPr>
        <w:jc w:val="both"/>
      </w:pPr>
      <w:r>
        <w:t>Návrh klidové úvodní obrazovky („spořič obrazovky“) pro kiosek, zadavatel preferuj</w:t>
      </w:r>
      <w:r>
        <w:t>e animovanou podobu a ideálně unikátní motiv vycházející z tématu daného kiosku – v takovém případě návrh bude obsahovat elementární instrukci, jaký motiv je vhodný; obrazovka by měla obsahovat animovanou výzvu k interakci, např. ve stylu „dotkněte se obra</w:t>
      </w:r>
      <w:r>
        <w:t>zovky“ a blikajícího piktogramu ruky, aby bylo zřejmé, že jde o interaktivní obrazovku</w:t>
      </w:r>
    </w:p>
    <w:p w14:paraId="546038E1" w14:textId="77777777" w:rsidR="006A72A4" w:rsidRDefault="003A6975">
      <w:pPr>
        <w:pStyle w:val="Nadpis2"/>
        <w:jc w:val="both"/>
      </w:pPr>
      <w:r>
        <w:t>2. Rozcestník s výběrem obsahu</w:t>
      </w:r>
    </w:p>
    <w:p w14:paraId="546038E2" w14:textId="77777777" w:rsidR="006A72A4" w:rsidRDefault="003A6975">
      <w:pPr>
        <w:jc w:val="both"/>
      </w:pPr>
      <w:r>
        <w:t>Návrh náhledu obsahu. Zadavatel předpokládá, že i v případě jediného obsahu v kiosku nebude rozcestník vynechán. Náhled by měl podobně jak</w:t>
      </w:r>
      <w:r>
        <w:t>o spořič obsahovat obrázkový motiv, tentokrát vztahující se ke konkrétnímu obsahu. Obsah by měl mít svůj nadpis, a volitelně číslo odpovídající popisce (pro situace s mnoha drobnými předměty, např. drahými kameny)</w:t>
      </w:r>
    </w:p>
    <w:p w14:paraId="546038E3" w14:textId="77777777" w:rsidR="006A72A4" w:rsidRDefault="003A6975">
      <w:pPr>
        <w:jc w:val="both"/>
      </w:pPr>
      <w:r>
        <w:t>Varianty rozložení obsahu na hlavním rozce</w:t>
      </w:r>
      <w:r>
        <w:t xml:space="preserve">stníku pro obsah, pro kiosek s jedním, dvěma, třemi, mnoha (např. encyklopedie minerálů v místnosti) obsahy; obrazovka by měla obsahovat nadpis, který odpovídá tématu kiosku (příklad: „Jídelníček dinosaurů“ nebo „Křemičitany“). Dále návrh varianty, kde je </w:t>
      </w:r>
      <w:r>
        <w:t>obrazovka rozdělena mezi jeden obsah a text o délce cca 900 znaků.</w:t>
      </w:r>
    </w:p>
    <w:p w14:paraId="546038E4" w14:textId="77777777" w:rsidR="006A72A4" w:rsidRDefault="003A6975">
      <w:pPr>
        <w:jc w:val="both"/>
      </w:pPr>
      <w:r>
        <w:t>Návrh pozadí pod prvky rozcestníku.</w:t>
      </w:r>
    </w:p>
    <w:p w14:paraId="546038E5" w14:textId="77777777" w:rsidR="006A72A4" w:rsidRDefault="003A6975">
      <w:pPr>
        <w:pStyle w:val="Nadpis2"/>
        <w:jc w:val="both"/>
      </w:pPr>
      <w:r>
        <w:t>3. Obrazovka s obsahem</w:t>
      </w:r>
    </w:p>
    <w:p w14:paraId="546038E6" w14:textId="77777777" w:rsidR="006A72A4" w:rsidRDefault="003A6975">
      <w:pPr>
        <w:jc w:val="both"/>
      </w:pPr>
      <w:r>
        <w:t>Musí obsahovat tlačítko pro návrat zpět z obsahu na rozcestník</w:t>
      </w:r>
    </w:p>
    <w:p w14:paraId="546038E7" w14:textId="77777777" w:rsidR="006A72A4" w:rsidRDefault="003A6975">
      <w:r>
        <w:t xml:space="preserve"> </w:t>
      </w:r>
    </w:p>
    <w:p w14:paraId="546038E8" w14:textId="77777777" w:rsidR="006A72A4" w:rsidRDefault="006A72A4">
      <w:pPr>
        <w:rPr>
          <w:rFonts w:ascii="Tahoma" w:hAnsi="Tahoma" w:cs="Tahoma"/>
          <w:sz w:val="18"/>
          <w:szCs w:val="18"/>
        </w:rPr>
      </w:pPr>
    </w:p>
    <w:p w14:paraId="546038E9" w14:textId="77777777" w:rsidR="006A72A4" w:rsidRDefault="003A697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Příloha č. 2 – Technické parametry multimediálních prvků</w:t>
      </w:r>
    </w:p>
    <w:p w14:paraId="546038EA" w14:textId="77777777" w:rsidR="006A72A4" w:rsidRDefault="003A6975">
      <w:pPr>
        <w:ind w:left="7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Technické parametry multimediálních prvků</w:t>
      </w:r>
    </w:p>
    <w:p w14:paraId="546038EB" w14:textId="77777777" w:rsidR="006A72A4" w:rsidRDefault="006A72A4">
      <w:pPr>
        <w:pStyle w:val="Odstavecseseznamem"/>
        <w:rPr>
          <w:rFonts w:eastAsia="Times New Roman"/>
          <w:color w:val="000000"/>
        </w:rPr>
      </w:pPr>
    </w:p>
    <w:p w14:paraId="546038EC" w14:textId="77777777" w:rsidR="006A72A4" w:rsidRDefault="003A6975">
      <w:pPr>
        <w:pStyle w:val="Odstavecseseznamem"/>
        <w:numPr>
          <w:ilvl w:val="0"/>
          <w:numId w:val="37"/>
        </w:numPr>
      </w:pPr>
      <w:r>
        <w:rPr>
          <w:rFonts w:cs="Calibri"/>
          <w:color w:val="000000"/>
        </w:rPr>
        <w:t>Kodek</w:t>
      </w:r>
    </w:p>
    <w:p w14:paraId="546038ED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h.264/AVC</w:t>
      </w:r>
    </w:p>
    <w:p w14:paraId="546038EE" w14:textId="77777777" w:rsidR="006A72A4" w:rsidRDefault="003A6975">
      <w:pPr>
        <w:pStyle w:val="Odstavecseseznamem"/>
        <w:numPr>
          <w:ilvl w:val="0"/>
          <w:numId w:val="37"/>
        </w:numPr>
      </w:pPr>
      <w:r>
        <w:rPr>
          <w:rFonts w:cs="Calibri"/>
          <w:color w:val="000000"/>
        </w:rPr>
        <w:t>Kontejner</w:t>
      </w:r>
    </w:p>
    <w:p w14:paraId="546038EF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MP4 (přípona .mp4/.m4v)</w:t>
      </w:r>
    </w:p>
    <w:p w14:paraId="546038F0" w14:textId="77777777" w:rsidR="006A72A4" w:rsidRDefault="003A6975">
      <w:pPr>
        <w:pStyle w:val="Odstavecseseznamem"/>
        <w:numPr>
          <w:ilvl w:val="0"/>
          <w:numId w:val="37"/>
        </w:numPr>
      </w:pPr>
      <w:r>
        <w:rPr>
          <w:rFonts w:cs="Calibri"/>
          <w:color w:val="000000"/>
        </w:rPr>
        <w:t>Snímková frekvence</w:t>
      </w:r>
    </w:p>
    <w:p w14:paraId="546038F1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24, 25 nebo 30 fps (resp. 23,976, 25 nebo 29,970 fps)</w:t>
      </w:r>
    </w:p>
    <w:p w14:paraId="546038F2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v odůvodněných případech (např. rychlá animace) 50 nebo 60 fps (resp. 50 nebo 59,940 fps)</w:t>
      </w:r>
    </w:p>
    <w:p w14:paraId="546038F3" w14:textId="77777777" w:rsidR="006A72A4" w:rsidRDefault="003A6975">
      <w:pPr>
        <w:pStyle w:val="Odstavecseseznamem"/>
        <w:numPr>
          <w:ilvl w:val="0"/>
          <w:numId w:val="37"/>
        </w:numPr>
      </w:pPr>
      <w:r>
        <w:rPr>
          <w:rFonts w:cs="Calibri"/>
          <w:color w:val="000000"/>
        </w:rPr>
        <w:t>Bitrate</w:t>
      </w:r>
    </w:p>
    <w:p w14:paraId="546038F4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10000 kbps pro standardní video</w:t>
      </w:r>
    </w:p>
    <w:p w14:paraId="546038F5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20000 kbps video s dvojnásobnou snímkovou frekvencí</w:t>
      </w:r>
    </w:p>
    <w:p w14:paraId="546038F6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40000 kbps pro 4k</w:t>
      </w:r>
    </w:p>
    <w:p w14:paraId="546038F7" w14:textId="77777777" w:rsidR="006A72A4" w:rsidRDefault="003A6975">
      <w:pPr>
        <w:pStyle w:val="Odstavecseseznamem"/>
        <w:numPr>
          <w:ilvl w:val="0"/>
          <w:numId w:val="37"/>
        </w:numPr>
      </w:pPr>
      <w:r>
        <w:rPr>
          <w:rFonts w:cs="Calibri"/>
          <w:color w:val="000000"/>
        </w:rPr>
        <w:t>Standardní rozlišení dle zobrazovače</w:t>
      </w:r>
    </w:p>
    <w:p w14:paraId="546038F8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1920x1080</w:t>
      </w:r>
    </w:p>
    <w:p w14:paraId="546038F9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1920x1200</w:t>
      </w:r>
    </w:p>
    <w:p w14:paraId="546038FA" w14:textId="77777777" w:rsidR="006A72A4" w:rsidRDefault="003A6975">
      <w:pPr>
        <w:pStyle w:val="Odstavecseseznamem"/>
        <w:numPr>
          <w:ilvl w:val="1"/>
          <w:numId w:val="37"/>
        </w:numPr>
      </w:pPr>
      <w:r>
        <w:rPr>
          <w:rFonts w:cs="Calibri"/>
          <w:color w:val="000000"/>
        </w:rPr>
        <w:t>3840x2160</w:t>
      </w:r>
    </w:p>
    <w:p w14:paraId="546038FB" w14:textId="77777777" w:rsidR="006A72A4" w:rsidRDefault="006A72A4"/>
    <w:p w14:paraId="546038FC" w14:textId="77777777" w:rsidR="006A72A4" w:rsidRDefault="006A72A4"/>
    <w:p w14:paraId="546038FD" w14:textId="77777777" w:rsidR="006A72A4" w:rsidRDefault="006A72A4"/>
    <w:p w14:paraId="546038FE" w14:textId="77777777" w:rsidR="006A72A4" w:rsidRDefault="006A72A4"/>
    <w:p w14:paraId="546038FF" w14:textId="77777777" w:rsidR="006A72A4" w:rsidRDefault="006A72A4"/>
    <w:p w14:paraId="54603900" w14:textId="77777777" w:rsidR="006A72A4" w:rsidRDefault="006A72A4"/>
    <w:p w14:paraId="54603901" w14:textId="77777777" w:rsidR="006A72A4" w:rsidRDefault="006A72A4"/>
    <w:p w14:paraId="54603902" w14:textId="77777777" w:rsidR="006A72A4" w:rsidRDefault="006A72A4"/>
    <w:p w14:paraId="54603903" w14:textId="77777777" w:rsidR="006A72A4" w:rsidRDefault="006A72A4"/>
    <w:p w14:paraId="54603904" w14:textId="77777777" w:rsidR="006A72A4" w:rsidRDefault="006A72A4"/>
    <w:p w14:paraId="54603905" w14:textId="77777777" w:rsidR="006A72A4" w:rsidRDefault="006A72A4"/>
    <w:p w14:paraId="54603906" w14:textId="77777777" w:rsidR="006A72A4" w:rsidRDefault="006A72A4"/>
    <w:p w14:paraId="54603907" w14:textId="77777777" w:rsidR="006A72A4" w:rsidRDefault="006A72A4"/>
    <w:p w14:paraId="54603908" w14:textId="77777777" w:rsidR="006A72A4" w:rsidRDefault="006A72A4">
      <w:pPr>
        <w:rPr>
          <w:rFonts w:ascii="Tahoma" w:hAnsi="Tahoma" w:cs="Tahoma"/>
          <w:sz w:val="18"/>
          <w:szCs w:val="18"/>
        </w:rPr>
      </w:pPr>
    </w:p>
    <w:p w14:paraId="54603909" w14:textId="77777777" w:rsidR="006A72A4" w:rsidRDefault="003A697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Příloha č. 3 – Technické parametry multimediálních prvků</w:t>
      </w:r>
    </w:p>
    <w:p w14:paraId="5460390A" w14:textId="77777777" w:rsidR="006A72A4" w:rsidRDefault="003A69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Technické parametry multimediálních prvků v kiosku</w:t>
      </w:r>
    </w:p>
    <w:p w14:paraId="5460390B" w14:textId="77777777" w:rsidR="006A72A4" w:rsidRDefault="006A72A4"/>
    <w:p w14:paraId="5460390C" w14:textId="77777777" w:rsidR="006A72A4" w:rsidRDefault="003A6975">
      <w:r>
        <w:t>Aplikace musí být ve formátu HTML5 (s podporou CSS, JS)</w:t>
      </w:r>
    </w:p>
    <w:p w14:paraId="5460390D" w14:textId="77777777" w:rsidR="006A72A4" w:rsidRDefault="003A6975">
      <w:r>
        <w:t xml:space="preserve">Aplikace musí úspěšně projít testem HTML validátoru </w:t>
      </w:r>
      <w:hyperlink r:id="rId10" w:tooltip="https://validator.w3.org/nu/#file" w:history="1">
        <w:r>
          <w:rPr>
            <w:rStyle w:val="Hypertextovodkaz"/>
            <w:rFonts w:ascii="Segoe UI" w:eastAsia="Times New Roman" w:hAnsi="Segoe UI" w:cs="Segoe UI"/>
            <w:color w:val="0000FF"/>
            <w:sz w:val="21"/>
            <w:szCs w:val="21"/>
            <w:lang w:eastAsia="cs-CZ"/>
          </w:rPr>
          <w:t>https://validator.w3.org/nu/#file</w:t>
        </w:r>
      </w:hyperlink>
    </w:p>
    <w:p w14:paraId="5460390E" w14:textId="77777777" w:rsidR="006A72A4" w:rsidRDefault="003A6975">
      <w:r>
        <w:t>Aplikace bude provozována v kioskovém módu webového prohlížeče, jádro prohlížeče bude upřesněno NM</w:t>
      </w:r>
    </w:p>
    <w:p w14:paraId="5460390F" w14:textId="77777777" w:rsidR="006A72A4" w:rsidRDefault="003A6975">
      <w:r>
        <w:t>Aplikace musí fungovat plynule na 2</w:t>
      </w:r>
      <w:r>
        <w:t>1.5" dotykovém displeji (až 10 dotyků současně) s rozlišením 1920x1080 pixelů s odbavovaného pomocí PC (min. specifikace: Intel Core i5-8265U, 8GB RAM, integrovaná grafická karta, Win10 Pro) nebo obdobného (konkrétní set HW bude specifikován po podepsání s</w:t>
      </w:r>
      <w:r>
        <w:t>mlouvy a bude následně zapůjčen dodavateli k testovacím účelům).</w:t>
      </w:r>
    </w:p>
    <w:p w14:paraId="54603910" w14:textId="77777777" w:rsidR="006A72A4" w:rsidRDefault="003A6975">
      <w:r>
        <w:t>Aplikace musí mít pomocí CSS nebo JS implementovány následující funkce(zadavatel může poskytnout kód s touto funkcionalitou):</w:t>
      </w:r>
    </w:p>
    <w:p w14:paraId="54603911" w14:textId="77777777" w:rsidR="006A72A4" w:rsidRDefault="003A6975">
      <w:pPr>
        <w:pStyle w:val="Odstavecseseznamem"/>
        <w:numPr>
          <w:ilvl w:val="0"/>
          <w:numId w:val="38"/>
        </w:numPr>
      </w:pPr>
      <w:r>
        <w:t>Návrat do původního stavu po 180 sekundách nečinnosti</w:t>
      </w:r>
    </w:p>
    <w:p w14:paraId="54603912" w14:textId="77777777" w:rsidR="006A72A4" w:rsidRDefault="003A6975">
      <w:pPr>
        <w:pStyle w:val="Odstavecseseznamem"/>
        <w:numPr>
          <w:ilvl w:val="0"/>
          <w:numId w:val="38"/>
        </w:numPr>
      </w:pPr>
      <w:r>
        <w:t>Zákaz dotyk</w:t>
      </w:r>
      <w:r>
        <w:t>ových gest v prohlížeči, a to zejména swipe vlevo/vpravo pro funkci zpět/vpřed</w:t>
      </w:r>
    </w:p>
    <w:p w14:paraId="54603913" w14:textId="77777777" w:rsidR="006A72A4" w:rsidRDefault="006A72A4"/>
    <w:p w14:paraId="54603914" w14:textId="77777777" w:rsidR="006A72A4" w:rsidRDefault="006A72A4"/>
    <w:sectPr w:rsidR="006A72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37EA" w14:textId="77777777" w:rsidR="00000000" w:rsidRDefault="003A6975">
      <w:pPr>
        <w:spacing w:after="0"/>
      </w:pPr>
      <w:r>
        <w:separator/>
      </w:r>
    </w:p>
  </w:endnote>
  <w:endnote w:type="continuationSeparator" w:id="0">
    <w:p w14:paraId="546037EC" w14:textId="77777777" w:rsidR="00000000" w:rsidRDefault="003A6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Times New Roman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037E6" w14:textId="77777777" w:rsidR="00000000" w:rsidRDefault="003A697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6037E8" w14:textId="77777777" w:rsidR="00000000" w:rsidRDefault="003A69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607B"/>
    <w:multiLevelType w:val="multilevel"/>
    <w:tmpl w:val="3264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309C"/>
    <w:multiLevelType w:val="multilevel"/>
    <w:tmpl w:val="01E6107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25"/>
    <w:multiLevelType w:val="multilevel"/>
    <w:tmpl w:val="A03233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D28"/>
    <w:multiLevelType w:val="multilevel"/>
    <w:tmpl w:val="7A2EA94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F471D6"/>
    <w:multiLevelType w:val="multilevel"/>
    <w:tmpl w:val="B832FA54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3BD5BB0"/>
    <w:multiLevelType w:val="multilevel"/>
    <w:tmpl w:val="8AE4B7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CB5F54"/>
    <w:multiLevelType w:val="multilevel"/>
    <w:tmpl w:val="D918F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75D2"/>
    <w:multiLevelType w:val="multilevel"/>
    <w:tmpl w:val="7A86CDB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D70D0B"/>
    <w:multiLevelType w:val="multilevel"/>
    <w:tmpl w:val="363CFEE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111E9B"/>
    <w:multiLevelType w:val="multilevel"/>
    <w:tmpl w:val="9DC87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84A"/>
    <w:multiLevelType w:val="multilevel"/>
    <w:tmpl w:val="67B618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603DD"/>
    <w:multiLevelType w:val="multilevel"/>
    <w:tmpl w:val="C38207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5A73F09"/>
    <w:multiLevelType w:val="multilevel"/>
    <w:tmpl w:val="2112155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68237E"/>
    <w:multiLevelType w:val="multilevel"/>
    <w:tmpl w:val="BA76C8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27029"/>
    <w:multiLevelType w:val="multilevel"/>
    <w:tmpl w:val="69B4B81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2E1"/>
    <w:multiLevelType w:val="multilevel"/>
    <w:tmpl w:val="D0A61A58"/>
    <w:lvl w:ilvl="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606"/>
    <w:multiLevelType w:val="multilevel"/>
    <w:tmpl w:val="0B58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C43B6"/>
    <w:multiLevelType w:val="multilevel"/>
    <w:tmpl w:val="CECCF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3586"/>
    <w:multiLevelType w:val="multilevel"/>
    <w:tmpl w:val="4BB4B9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CF3944"/>
    <w:multiLevelType w:val="multilevel"/>
    <w:tmpl w:val="4168A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775A"/>
    <w:multiLevelType w:val="multilevel"/>
    <w:tmpl w:val="2102971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DA4551"/>
    <w:multiLevelType w:val="multilevel"/>
    <w:tmpl w:val="EF762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94C2D"/>
    <w:multiLevelType w:val="multilevel"/>
    <w:tmpl w:val="337211D8"/>
    <w:lvl w:ilvl="0">
      <w:start w:val="1"/>
      <w:numFmt w:val="lowerLetter"/>
      <w:lvlText w:val="%1)"/>
      <w:lvlJc w:val="left"/>
      <w:pPr>
        <w:ind w:left="786" w:hanging="360"/>
      </w:pPr>
      <w:rPr>
        <w:rFonts w:ascii="Tahoma" w:hAnsi="Tahoma" w:cs="Tahoma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2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22"/>
  </w:num>
  <w:num w:numId="28">
    <w:abstractNumId w:val="7"/>
  </w:num>
  <w:num w:numId="29">
    <w:abstractNumId w:val="7"/>
    <w:lvlOverride w:ilvl="0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</w:num>
  <w:num w:numId="32">
    <w:abstractNumId w:val="20"/>
  </w:num>
  <w:num w:numId="33">
    <w:abstractNumId w:val="13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18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72A4"/>
    <w:rsid w:val="003A6975"/>
    <w:rsid w:val="006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37E6"/>
  <w15:docId w15:val="{B4D00EC5-6192-4073-9918-DB238E08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Zkladntext">
    <w:name w:val="Body Text"/>
    <w:basedOn w:val="Normln"/>
    <w:pPr>
      <w:widowControl w:val="0"/>
      <w:suppressAutoHyphens w:val="0"/>
      <w:spacing w:after="0"/>
      <w:textAlignment w:val="auto"/>
    </w:pPr>
    <w:rPr>
      <w:rFonts w:ascii="TimesEEW" w:eastAsia="Times New Roman" w:hAnsi="TimesEEW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EEW" w:eastAsia="Times New Roman" w:hAnsi="TimesEEW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Garamond" w:hAnsi="Garamond" w:cs="Garamond"/>
      <w:color w:val="000000"/>
      <w:sz w:val="24"/>
      <w:szCs w:val="24"/>
    </w:rPr>
  </w:style>
  <w:style w:type="character" w:customStyle="1" w:styleId="dn">
    <w:name w:val="Žádný"/>
  </w:style>
  <w:style w:type="paragraph" w:styleId="Bezmezer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alidator.w3.org/nu/#fi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BB5370B808645ABD2D4217C3B3F51" ma:contentTypeVersion="12" ma:contentTypeDescription="Vytvoří nový dokument" ma:contentTypeScope="" ma:versionID="a24052f23556677907e17cb1a896f983">
  <xsd:schema xmlns:xsd="http://www.w3.org/2001/XMLSchema" xmlns:xs="http://www.w3.org/2001/XMLSchema" xmlns:p="http://schemas.microsoft.com/office/2006/metadata/properties" xmlns:ns3="508efdad-fba4-4ca6-b0cb-fee55699ae8a" xmlns:ns4="be32c718-fd2f-4c08-b88d-f9acfd4dc248" targetNamespace="http://schemas.microsoft.com/office/2006/metadata/properties" ma:root="true" ma:fieldsID="f81cd723e45cb5584dc9980186524fd2" ns3:_="" ns4:_="">
    <xsd:import namespace="508efdad-fba4-4ca6-b0cb-fee55699ae8a"/>
    <xsd:import namespace="be32c718-fd2f-4c08-b88d-f9acfd4dc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fdad-fba4-4ca6-b0cb-fee55699a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2c718-fd2f-4c08-b88d-f9acfd4dc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A7362-94FE-475D-A151-C1EABD01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efdad-fba4-4ca6-b0cb-fee55699ae8a"/>
    <ds:schemaRef ds:uri="be32c718-fd2f-4c08-b88d-f9acfd4dc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FF296-FFD7-4669-8BF9-C8C69546E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1065-4F2D-4FC2-9317-7D55E428BA29}">
  <ds:schemaRefs>
    <ds:schemaRef ds:uri="http://schemas.microsoft.com/office/2006/documentManagement/types"/>
    <ds:schemaRef ds:uri="be32c718-fd2f-4c08-b88d-f9acfd4dc248"/>
    <ds:schemaRef ds:uri="http://www.w3.org/XML/1998/namespace"/>
    <ds:schemaRef ds:uri="http://purl.org/dc/terms/"/>
    <ds:schemaRef ds:uri="http://schemas.microsoft.com/office/infopath/2007/PartnerControls"/>
    <ds:schemaRef ds:uri="508efdad-fba4-4ca6-b0cb-fee55699ae8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4360</Words>
  <Characters>25724</Characters>
  <Application>Microsoft Office Word</Application>
  <DocSecurity>0</DocSecurity>
  <Lines>214</Lines>
  <Paragraphs>60</Paragraphs>
  <ScaleCrop>false</ScaleCrop>
  <Company/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Mačlová Lenka</dc:creator>
  <dc:description/>
  <cp:lastModifiedBy>Mačlová Lenka</cp:lastModifiedBy>
  <cp:revision>2</cp:revision>
  <dcterms:created xsi:type="dcterms:W3CDTF">2021-06-15T11:30:00Z</dcterms:created>
  <dcterms:modified xsi:type="dcterms:W3CDTF">2021-06-15T11:30:00Z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0x010100F09BB5370B808645ABD2D4217C3B3F51</vt:lpwstr>
  </property>
</Properties>
</file>