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5B" w:rsidRPr="00C573FA" w:rsidRDefault="0014555B" w:rsidP="0014555B">
      <w:pPr>
        <w:pStyle w:val="Nadpis1"/>
        <w:rPr>
          <w:rFonts w:eastAsiaTheme="majorEastAsia" w:cstheme="majorBidi"/>
          <w:iCs/>
          <w:caps w:val="0"/>
          <w:color w:val="003C78"/>
          <w:sz w:val="20"/>
        </w:rPr>
      </w:pPr>
      <w:bookmarkStart w:id="0" w:name="_GoBack"/>
      <w:bookmarkEnd w:id="0"/>
      <w:r w:rsidRPr="00C573FA">
        <w:rPr>
          <w:rFonts w:eastAsiaTheme="majorEastAsia" w:cstheme="majorBidi"/>
          <w:iCs/>
          <w:caps w:val="0"/>
          <w:color w:val="003C78"/>
          <w:sz w:val="20"/>
        </w:rPr>
        <w:t>Smlouva o obchodním zastoupení</w:t>
      </w:r>
    </w:p>
    <w:p w:rsidR="0014555B" w:rsidRPr="00C573FA" w:rsidRDefault="0014555B" w:rsidP="0014555B">
      <w:pPr>
        <w:pStyle w:val="Nadpis1"/>
        <w:rPr>
          <w:rFonts w:eastAsiaTheme="majorEastAsia" w:cstheme="majorBidi"/>
          <w:iCs/>
          <w:caps w:val="0"/>
          <w:color w:val="003C78"/>
          <w:sz w:val="20"/>
        </w:rPr>
      </w:pPr>
      <w:r w:rsidRPr="00C573FA">
        <w:rPr>
          <w:rFonts w:eastAsiaTheme="majorEastAsia" w:cstheme="majorBidi"/>
          <w:iCs/>
          <w:caps w:val="0"/>
          <w:color w:val="003C78"/>
          <w:sz w:val="20"/>
        </w:rPr>
        <w:t>při sjednávání pojištění</w:t>
      </w:r>
    </w:p>
    <w:p w:rsidR="0014555B" w:rsidRPr="00C573FA" w:rsidRDefault="0014555B" w:rsidP="0014555B">
      <w:pPr>
        <w:jc w:val="center"/>
        <w:rPr>
          <w:sz w:val="16"/>
          <w:szCs w:val="16"/>
        </w:rPr>
      </w:pPr>
      <w:r w:rsidRPr="00C573FA">
        <w:rPr>
          <w:sz w:val="16"/>
          <w:szCs w:val="16"/>
        </w:rPr>
        <w:t>dle § 2483 a násl. zákona č. 89/2012 Sb., občanský zákoník</w:t>
      </w:r>
    </w:p>
    <w:p w:rsidR="0014555B" w:rsidRPr="00C573FA" w:rsidRDefault="0014555B" w:rsidP="0014555B">
      <w:pPr>
        <w:rPr>
          <w:sz w:val="16"/>
          <w:szCs w:val="16"/>
        </w:rPr>
      </w:pPr>
    </w:p>
    <w:p w:rsidR="0014555B" w:rsidRPr="00C573FA" w:rsidRDefault="00FF4C6D" w:rsidP="0014555B">
      <w:pPr>
        <w:jc w:val="center"/>
        <w:rPr>
          <w:sz w:val="16"/>
          <w:szCs w:val="16"/>
        </w:rPr>
      </w:pPr>
      <w:r w:rsidRPr="00713A82">
        <w:rPr>
          <w:sz w:val="16"/>
          <w:szCs w:val="16"/>
        </w:rPr>
        <w:t xml:space="preserve">č.j. </w:t>
      </w:r>
      <w:r>
        <w:rPr>
          <w:rFonts w:ascii="Calibri" w:hAnsi="Calibri" w:cs="Calibri"/>
          <w:color w:val="000000"/>
        </w:rPr>
        <w:t>1641/21</w:t>
      </w:r>
    </w:p>
    <w:p w:rsidR="0014555B" w:rsidRPr="00C573FA" w:rsidRDefault="0014555B" w:rsidP="0014555B">
      <w:pPr>
        <w:rPr>
          <w:sz w:val="16"/>
          <w:szCs w:val="16"/>
        </w:rPr>
      </w:pPr>
    </w:p>
    <w:p w:rsidR="0014555B" w:rsidRPr="00C573FA" w:rsidRDefault="0014555B" w:rsidP="0014555B">
      <w:pPr>
        <w:rPr>
          <w:sz w:val="16"/>
          <w:szCs w:val="16"/>
        </w:rPr>
      </w:pPr>
    </w:p>
    <w:p w:rsidR="0014555B" w:rsidRPr="00C573FA" w:rsidRDefault="0014555B" w:rsidP="00E109F3">
      <w:pPr>
        <w:pStyle w:val="Nadpis2"/>
        <w:rPr>
          <w:sz w:val="16"/>
          <w:szCs w:val="16"/>
        </w:rPr>
      </w:pPr>
      <w:r w:rsidRPr="3C063283">
        <w:rPr>
          <w:sz w:val="16"/>
          <w:szCs w:val="16"/>
        </w:rPr>
        <w:t>Smluvní strany</w:t>
      </w:r>
    </w:p>
    <w:p w:rsidR="0014555B" w:rsidRPr="00C573FA" w:rsidRDefault="0014555B" w:rsidP="00E109F3">
      <w:pPr>
        <w:pStyle w:val="Nadpis3"/>
        <w:rPr>
          <w:sz w:val="16"/>
          <w:szCs w:val="16"/>
        </w:rPr>
      </w:pPr>
      <w:r w:rsidRPr="3C063283">
        <w:rPr>
          <w:sz w:val="16"/>
          <w:szCs w:val="16"/>
        </w:rPr>
        <w:t>ERV Evropská pojišťovna, a. s.</w:t>
      </w:r>
    </w:p>
    <w:p w:rsidR="0014555B" w:rsidRPr="00C573FA" w:rsidRDefault="00011682" w:rsidP="00E109F3">
      <w:pPr>
        <w:ind w:firstLine="851"/>
        <w:rPr>
          <w:sz w:val="16"/>
          <w:szCs w:val="16"/>
        </w:rPr>
      </w:pPr>
      <w:r w:rsidRPr="00C573FA">
        <w:rPr>
          <w:sz w:val="16"/>
          <w:szCs w:val="16"/>
        </w:rPr>
        <w:t>sídlo:</w:t>
      </w:r>
      <w:r w:rsidRPr="00C573FA">
        <w:rPr>
          <w:sz w:val="16"/>
          <w:szCs w:val="16"/>
        </w:rPr>
        <w:tab/>
      </w:r>
      <w:r w:rsidR="0014555B" w:rsidRPr="00C573FA">
        <w:rPr>
          <w:sz w:val="16"/>
          <w:szCs w:val="16"/>
        </w:rPr>
        <w:tab/>
      </w:r>
      <w:r w:rsidR="0014555B" w:rsidRPr="00C573FA">
        <w:rPr>
          <w:sz w:val="16"/>
          <w:szCs w:val="16"/>
        </w:rPr>
        <w:tab/>
        <w:t>Křižíkova 237/36a, 186 00 Praha 8 – Karlín</w:t>
      </w:r>
    </w:p>
    <w:p w:rsidR="0014555B" w:rsidRPr="00C573FA" w:rsidRDefault="0014555B" w:rsidP="00E109F3">
      <w:pPr>
        <w:ind w:firstLine="851"/>
        <w:jc w:val="left"/>
        <w:rPr>
          <w:sz w:val="16"/>
          <w:szCs w:val="16"/>
        </w:rPr>
      </w:pPr>
      <w:r w:rsidRPr="00C573FA">
        <w:rPr>
          <w:sz w:val="16"/>
          <w:szCs w:val="16"/>
        </w:rPr>
        <w:t>zastup</w:t>
      </w:r>
      <w:r w:rsidR="00E109F3" w:rsidRPr="00C573FA">
        <w:rPr>
          <w:sz w:val="16"/>
          <w:szCs w:val="16"/>
        </w:rPr>
        <w:t>uje</w:t>
      </w:r>
      <w:r w:rsidRPr="00C573FA">
        <w:rPr>
          <w:sz w:val="16"/>
          <w:szCs w:val="16"/>
        </w:rPr>
        <w:t>:</w:t>
      </w:r>
      <w:r w:rsidRPr="00C573FA">
        <w:rPr>
          <w:sz w:val="16"/>
          <w:szCs w:val="16"/>
        </w:rPr>
        <w:tab/>
      </w:r>
      <w:r w:rsidRPr="00C573FA">
        <w:rPr>
          <w:sz w:val="16"/>
          <w:szCs w:val="16"/>
        </w:rPr>
        <w:tab/>
      </w:r>
      <w:r w:rsidR="001C29BD">
        <w:rPr>
          <w:sz w:val="16"/>
          <w:szCs w:val="16"/>
        </w:rPr>
        <w:t>Mgr. Jan Groll, vedoucí privátního prodeje</w:t>
      </w:r>
    </w:p>
    <w:p w:rsidR="0014555B" w:rsidRPr="00C573FA" w:rsidRDefault="0014555B" w:rsidP="00E109F3">
      <w:pPr>
        <w:ind w:firstLine="851"/>
        <w:rPr>
          <w:sz w:val="16"/>
          <w:szCs w:val="16"/>
        </w:rPr>
      </w:pPr>
      <w:r w:rsidRPr="00C573FA">
        <w:rPr>
          <w:sz w:val="16"/>
          <w:szCs w:val="16"/>
        </w:rPr>
        <w:t>IČ:</w:t>
      </w:r>
      <w:r w:rsidRPr="00C573FA">
        <w:rPr>
          <w:sz w:val="16"/>
          <w:szCs w:val="16"/>
        </w:rPr>
        <w:tab/>
      </w:r>
      <w:r w:rsidRPr="00C573FA">
        <w:rPr>
          <w:sz w:val="16"/>
          <w:szCs w:val="16"/>
        </w:rPr>
        <w:tab/>
      </w:r>
      <w:r w:rsidR="00E109F3" w:rsidRPr="00C573FA">
        <w:rPr>
          <w:sz w:val="16"/>
          <w:szCs w:val="16"/>
        </w:rPr>
        <w:tab/>
      </w:r>
      <w:r w:rsidRPr="00C573FA">
        <w:rPr>
          <w:sz w:val="16"/>
          <w:szCs w:val="16"/>
        </w:rPr>
        <w:t>492 40 196</w:t>
      </w:r>
    </w:p>
    <w:p w:rsidR="00A74BCC" w:rsidRPr="00C573FA" w:rsidRDefault="0014555B" w:rsidP="00A74BCC">
      <w:pPr>
        <w:ind w:firstLine="851"/>
        <w:rPr>
          <w:sz w:val="16"/>
          <w:szCs w:val="16"/>
        </w:rPr>
      </w:pPr>
      <w:r w:rsidRPr="00C573FA">
        <w:rPr>
          <w:sz w:val="16"/>
          <w:szCs w:val="16"/>
        </w:rPr>
        <w:t>č. účtu:</w:t>
      </w:r>
      <w:r w:rsidRPr="00C573FA">
        <w:rPr>
          <w:sz w:val="16"/>
          <w:szCs w:val="16"/>
        </w:rPr>
        <w:tab/>
      </w:r>
      <w:r w:rsidRPr="00C573FA">
        <w:rPr>
          <w:sz w:val="16"/>
          <w:szCs w:val="16"/>
        </w:rPr>
        <w:tab/>
      </w:r>
      <w:r w:rsidR="00274876">
        <w:rPr>
          <w:sz w:val="16"/>
          <w:szCs w:val="16"/>
        </w:rPr>
        <w:t>xxxxxxxxxxxxxxxxxxxxxx</w:t>
      </w:r>
    </w:p>
    <w:p w:rsidR="0014555B" w:rsidRPr="00C573FA" w:rsidRDefault="0014555B" w:rsidP="00E109F3">
      <w:pPr>
        <w:ind w:firstLine="851"/>
        <w:rPr>
          <w:sz w:val="16"/>
          <w:szCs w:val="16"/>
        </w:rPr>
      </w:pPr>
      <w:r w:rsidRPr="00C573FA">
        <w:rPr>
          <w:sz w:val="16"/>
          <w:szCs w:val="16"/>
        </w:rPr>
        <w:t xml:space="preserve">obch. rejstřík: </w:t>
      </w:r>
      <w:r w:rsidRPr="00C573FA">
        <w:rPr>
          <w:sz w:val="16"/>
          <w:szCs w:val="16"/>
        </w:rPr>
        <w:tab/>
      </w:r>
      <w:r w:rsidR="00F04E21">
        <w:rPr>
          <w:sz w:val="16"/>
          <w:szCs w:val="16"/>
        </w:rPr>
        <w:tab/>
      </w:r>
      <w:r w:rsidRPr="00C573FA">
        <w:rPr>
          <w:sz w:val="16"/>
          <w:szCs w:val="16"/>
        </w:rPr>
        <w:t>Městský soud v Praze, oddíl B, vložka 1969</w:t>
      </w:r>
    </w:p>
    <w:p w:rsidR="0014555B" w:rsidRPr="00C573FA" w:rsidRDefault="66A339D2" w:rsidP="00E109F3">
      <w:pPr>
        <w:ind w:firstLine="851"/>
        <w:rPr>
          <w:sz w:val="16"/>
          <w:szCs w:val="16"/>
        </w:rPr>
      </w:pPr>
      <w:r w:rsidRPr="66A339D2">
        <w:rPr>
          <w:sz w:val="16"/>
          <w:szCs w:val="16"/>
        </w:rPr>
        <w:t>(dále jen „pojišťovna“)</w:t>
      </w:r>
    </w:p>
    <w:p w:rsidR="0014555B" w:rsidRPr="00C573FA" w:rsidRDefault="0014555B" w:rsidP="00E109F3">
      <w:pPr>
        <w:rPr>
          <w:sz w:val="16"/>
          <w:szCs w:val="16"/>
        </w:rPr>
      </w:pPr>
    </w:p>
    <w:p w:rsidR="0014555B" w:rsidRPr="00C573FA" w:rsidRDefault="0014555B" w:rsidP="00E109F3">
      <w:pPr>
        <w:pStyle w:val="Nadpis3"/>
        <w:rPr>
          <w:sz w:val="16"/>
          <w:szCs w:val="16"/>
        </w:rPr>
      </w:pPr>
    </w:p>
    <w:p w:rsidR="008E7CF4" w:rsidRDefault="008E7CF4" w:rsidP="00E109F3">
      <w:pPr>
        <w:ind w:firstLine="851"/>
        <w:rPr>
          <w:sz w:val="16"/>
          <w:szCs w:val="16"/>
        </w:rPr>
      </w:pPr>
      <w:r>
        <w:rPr>
          <w:sz w:val="16"/>
          <w:szCs w:val="16"/>
        </w:rPr>
        <w:t>Národní divadlo</w:t>
      </w:r>
    </w:p>
    <w:p w:rsidR="00E109F3" w:rsidRPr="00C573FA" w:rsidRDefault="00011682" w:rsidP="00E109F3">
      <w:pPr>
        <w:ind w:firstLine="851"/>
        <w:rPr>
          <w:sz w:val="16"/>
          <w:szCs w:val="16"/>
        </w:rPr>
      </w:pPr>
      <w:r w:rsidRPr="6E491292">
        <w:rPr>
          <w:sz w:val="16"/>
          <w:szCs w:val="16"/>
        </w:rPr>
        <w:t>sídlo:</w:t>
      </w:r>
      <w:r>
        <w:tab/>
      </w:r>
      <w:r>
        <w:tab/>
      </w:r>
      <w:r w:rsidR="0095654E" w:rsidRPr="6E491292">
        <w:rPr>
          <w:sz w:val="16"/>
          <w:szCs w:val="16"/>
        </w:rPr>
        <w:t>Ostrovní 1, 112 30, Praha 1</w:t>
      </w:r>
    </w:p>
    <w:p w:rsidR="00E109F3" w:rsidRPr="00C573FA" w:rsidRDefault="00E109F3" w:rsidP="00E109F3">
      <w:pPr>
        <w:ind w:firstLine="851"/>
        <w:jc w:val="left"/>
        <w:rPr>
          <w:sz w:val="16"/>
          <w:szCs w:val="16"/>
        </w:rPr>
      </w:pPr>
      <w:r w:rsidRPr="6E491292">
        <w:rPr>
          <w:sz w:val="16"/>
          <w:szCs w:val="16"/>
        </w:rPr>
        <w:t>zastupuje:</w:t>
      </w:r>
      <w:r>
        <w:tab/>
      </w:r>
      <w:r w:rsidR="008E7CF4" w:rsidRPr="00E36B1D">
        <w:rPr>
          <w:sz w:val="16"/>
          <w:szCs w:val="16"/>
        </w:rPr>
        <w:t>Ing. Jana Dvořáková, PhD., správní ředitelka činohry</w:t>
      </w:r>
      <w:r>
        <w:tab/>
      </w:r>
    </w:p>
    <w:p w:rsidR="00E109F3" w:rsidRPr="00C573FA" w:rsidRDefault="00E109F3" w:rsidP="00E109F3">
      <w:pPr>
        <w:ind w:firstLine="851"/>
      </w:pPr>
      <w:r w:rsidRPr="6E491292">
        <w:rPr>
          <w:sz w:val="16"/>
          <w:szCs w:val="16"/>
        </w:rPr>
        <w:t>IČ:</w:t>
      </w:r>
      <w:r>
        <w:tab/>
      </w:r>
      <w:r>
        <w:tab/>
      </w:r>
      <w:r w:rsidR="0095654E" w:rsidRPr="6E491292">
        <w:rPr>
          <w:sz w:val="16"/>
          <w:szCs w:val="16"/>
        </w:rPr>
        <w:t>00023337</w:t>
      </w:r>
    </w:p>
    <w:p w:rsidR="00E109F3" w:rsidRPr="00C573FA" w:rsidRDefault="00E109F3" w:rsidP="00E109F3">
      <w:pPr>
        <w:ind w:firstLine="851"/>
        <w:rPr>
          <w:sz w:val="16"/>
          <w:szCs w:val="16"/>
        </w:rPr>
      </w:pPr>
      <w:r w:rsidRPr="00C573FA">
        <w:rPr>
          <w:sz w:val="16"/>
          <w:szCs w:val="16"/>
        </w:rPr>
        <w:t>č. účtu:</w:t>
      </w:r>
      <w:r w:rsidRPr="00C573FA">
        <w:rPr>
          <w:sz w:val="16"/>
          <w:szCs w:val="16"/>
        </w:rPr>
        <w:tab/>
      </w:r>
      <w:r w:rsidR="008E7CF4">
        <w:rPr>
          <w:sz w:val="16"/>
          <w:szCs w:val="16"/>
        </w:rPr>
        <w:t>ČNB</w:t>
      </w:r>
      <w:r w:rsidR="00274876">
        <w:rPr>
          <w:sz w:val="16"/>
          <w:szCs w:val="16"/>
        </w:rPr>
        <w:t xml:space="preserve"> xxxxxxxxxxxxxxxxxxxxxxx</w:t>
      </w:r>
      <w:r w:rsidRPr="00C573FA">
        <w:rPr>
          <w:sz w:val="16"/>
          <w:szCs w:val="16"/>
        </w:rPr>
        <w:tab/>
      </w:r>
    </w:p>
    <w:p w:rsidR="0014555B" w:rsidRPr="00C573FA" w:rsidRDefault="00E36B1D" w:rsidP="00E36B1D">
      <w:pPr>
        <w:ind w:firstLine="851"/>
        <w:rPr>
          <w:sz w:val="16"/>
          <w:szCs w:val="16"/>
        </w:rPr>
      </w:pPr>
      <w:r>
        <w:rPr>
          <w:sz w:val="16"/>
          <w:szCs w:val="16"/>
        </w:rPr>
        <w:t>dá</w:t>
      </w:r>
      <w:r w:rsidR="66A339D2" w:rsidRPr="66A339D2">
        <w:rPr>
          <w:sz w:val="16"/>
          <w:szCs w:val="16"/>
        </w:rPr>
        <w:t>le jen „zástupce“)</w:t>
      </w:r>
    </w:p>
    <w:p w:rsidR="0014555B" w:rsidRPr="00C573FA" w:rsidRDefault="0014555B" w:rsidP="00E109F3">
      <w:pPr>
        <w:rPr>
          <w:sz w:val="16"/>
          <w:szCs w:val="16"/>
        </w:rPr>
      </w:pPr>
    </w:p>
    <w:p w:rsidR="0014555B" w:rsidRPr="00C573FA" w:rsidRDefault="0014555B" w:rsidP="00E109F3">
      <w:pPr>
        <w:pStyle w:val="Nadpis2"/>
        <w:rPr>
          <w:sz w:val="16"/>
          <w:szCs w:val="16"/>
        </w:rPr>
      </w:pPr>
      <w:r w:rsidRPr="3C063283">
        <w:rPr>
          <w:sz w:val="16"/>
          <w:szCs w:val="16"/>
        </w:rPr>
        <w:t>PŘEDMĚT SMLOUVY</w:t>
      </w:r>
    </w:p>
    <w:p w:rsidR="0014555B" w:rsidRPr="00687EA3" w:rsidRDefault="66A339D2" w:rsidP="00E109F3">
      <w:pPr>
        <w:pStyle w:val="Nadpis3"/>
        <w:rPr>
          <w:color w:val="000000" w:themeColor="text1"/>
          <w:sz w:val="16"/>
          <w:szCs w:val="16"/>
        </w:rPr>
      </w:pPr>
      <w:r w:rsidRPr="66A339D2">
        <w:rPr>
          <w:sz w:val="16"/>
          <w:szCs w:val="16"/>
        </w:rPr>
        <w:t xml:space="preserve">Zástupce se zavazuje za provizi vyvíjet činnost směřující k uzavírání </w:t>
      </w:r>
      <w:r w:rsidRPr="66A339D2">
        <w:rPr>
          <w:color w:val="000000" w:themeColor="text1"/>
          <w:sz w:val="16"/>
          <w:szCs w:val="16"/>
        </w:rPr>
        <w:t>pojistné smlouvy mezi pojišťovnou a třetí osobou, jejímž obsahem bude pojištění vstupenek na divadelní představení zástupce.</w:t>
      </w:r>
    </w:p>
    <w:p w:rsidR="0014555B" w:rsidRPr="00687EA3" w:rsidRDefault="66A339D2" w:rsidP="00E109F3">
      <w:pPr>
        <w:pStyle w:val="Nadpis3"/>
        <w:rPr>
          <w:color w:val="000000" w:themeColor="text1"/>
          <w:sz w:val="16"/>
          <w:szCs w:val="16"/>
        </w:rPr>
      </w:pPr>
      <w:r w:rsidRPr="66A339D2">
        <w:rPr>
          <w:color w:val="000000" w:themeColor="text1"/>
          <w:sz w:val="16"/>
          <w:szCs w:val="16"/>
        </w:rPr>
        <w:t>Pojišťovna se zavazuje zaplatit zástupci provizi, dojde-li k uzavření pojistné smlouvy mezi pojišťovnou a třetí osobou a je-li pojišťovně zaplaceno pojistné, a to za podmínek čl. 6 této smlouvy.</w:t>
      </w:r>
    </w:p>
    <w:p w:rsidR="0014555B" w:rsidRPr="00687EA3" w:rsidRDefault="66A339D2" w:rsidP="00E109F3">
      <w:pPr>
        <w:pStyle w:val="Nadpis3"/>
        <w:rPr>
          <w:color w:val="000000" w:themeColor="text1"/>
          <w:sz w:val="16"/>
          <w:szCs w:val="16"/>
        </w:rPr>
      </w:pPr>
      <w:r w:rsidRPr="66A339D2">
        <w:rPr>
          <w:color w:val="000000" w:themeColor="text1"/>
          <w:sz w:val="16"/>
          <w:szCs w:val="16"/>
        </w:rPr>
        <w:t>Pojišťovna uděluje zástupci plnou moc k uzavírání pojistných smluv jejím jménem a na její účet v rozsahu stanoveném touto smlouvou.</w:t>
      </w:r>
    </w:p>
    <w:p w:rsidR="0014555B" w:rsidRPr="00687EA3" w:rsidRDefault="0014555B" w:rsidP="00E109F3">
      <w:pPr>
        <w:rPr>
          <w:color w:val="000000" w:themeColor="text1"/>
          <w:sz w:val="16"/>
          <w:szCs w:val="16"/>
        </w:rPr>
      </w:pPr>
    </w:p>
    <w:p w:rsidR="0014555B" w:rsidRPr="00687EA3" w:rsidRDefault="0014555B" w:rsidP="00E109F3">
      <w:pPr>
        <w:pStyle w:val="Nadpis2"/>
        <w:rPr>
          <w:color w:val="000000" w:themeColor="text1"/>
          <w:sz w:val="16"/>
          <w:szCs w:val="16"/>
        </w:rPr>
      </w:pPr>
      <w:r w:rsidRPr="3C063283">
        <w:rPr>
          <w:color w:val="000000" w:themeColor="text1"/>
          <w:sz w:val="16"/>
          <w:szCs w:val="16"/>
        </w:rPr>
        <w:t>POVINNOSTI SMLUVNÍCH STRAN</w:t>
      </w:r>
    </w:p>
    <w:p w:rsidR="0014555B" w:rsidRPr="00687EA3" w:rsidRDefault="0014555B" w:rsidP="00E109F3">
      <w:pPr>
        <w:pStyle w:val="Nadpis3"/>
        <w:rPr>
          <w:i/>
          <w:iCs/>
          <w:color w:val="000000" w:themeColor="text1"/>
          <w:sz w:val="16"/>
          <w:szCs w:val="16"/>
        </w:rPr>
      </w:pPr>
      <w:r w:rsidRPr="3C063283">
        <w:rPr>
          <w:color w:val="000000" w:themeColor="text1"/>
          <w:sz w:val="16"/>
          <w:szCs w:val="16"/>
        </w:rPr>
        <w:t>Zástupce je zejména povinen:</w:t>
      </w:r>
    </w:p>
    <w:p w:rsidR="0014555B" w:rsidRPr="00C573FA" w:rsidRDefault="10B9CE62" w:rsidP="00E109F3">
      <w:pPr>
        <w:pStyle w:val="Nadpis4"/>
        <w:rPr>
          <w:sz w:val="16"/>
          <w:szCs w:val="16"/>
        </w:rPr>
      </w:pPr>
      <w:r w:rsidRPr="10B9CE62">
        <w:rPr>
          <w:sz w:val="16"/>
          <w:szCs w:val="16"/>
        </w:rPr>
        <w:t>uskutečňovat činnost podle této smlouvy s vynaložením odborné péče, dbát zájmů pojišťovny, dodržovat pojišťovnou stanovené požadavky, pokyny a pravidla činnosti související se sjednáváním pojištění a mít příslušnou odbornou zkoušku a účastnit se následného vzdělávání dle zákonných požadavků;</w:t>
      </w:r>
    </w:p>
    <w:p w:rsidR="000A3E55" w:rsidRPr="000A3E55" w:rsidRDefault="0014555B" w:rsidP="000A3E55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sjednávat pojištění pouze jako doplňkovou službu ke svým službám;</w:t>
      </w:r>
    </w:p>
    <w:p w:rsidR="000A3E55" w:rsidRPr="00687EA3" w:rsidRDefault="00F84283" w:rsidP="000A3E55">
      <w:pPr>
        <w:pStyle w:val="Nadpis4"/>
        <w:rPr>
          <w:color w:val="000000" w:themeColor="text1"/>
          <w:sz w:val="16"/>
          <w:szCs w:val="16"/>
        </w:rPr>
      </w:pPr>
      <w:r w:rsidRPr="3C063283">
        <w:rPr>
          <w:sz w:val="16"/>
          <w:szCs w:val="16"/>
        </w:rPr>
        <w:t xml:space="preserve">vykonávat činnost tvořící předmět této smlouvy pouze prostřednictvím svých pověřených, řádně vyškolených a důvěryhodných zaměstnanců, a to s příslušnou odbornou zkouškou dle zákonných </w:t>
      </w:r>
      <w:r w:rsidRPr="3C063283">
        <w:rPr>
          <w:color w:val="000000" w:themeColor="text1"/>
          <w:sz w:val="16"/>
          <w:szCs w:val="16"/>
        </w:rPr>
        <w:t>požadavků a odpovídat za jejich následné vzdělávání</w:t>
      </w:r>
      <w:r w:rsidR="0014555B" w:rsidRPr="3C063283">
        <w:rPr>
          <w:color w:val="000000" w:themeColor="text1"/>
          <w:sz w:val="16"/>
          <w:szCs w:val="16"/>
        </w:rPr>
        <w:t>;</w:t>
      </w:r>
    </w:p>
    <w:p w:rsidR="000A3E55" w:rsidRPr="00687EA3" w:rsidRDefault="66A339D2" w:rsidP="000A3E55">
      <w:pPr>
        <w:pStyle w:val="Nadpis4"/>
        <w:rPr>
          <w:color w:val="000000" w:themeColor="text1"/>
          <w:sz w:val="16"/>
          <w:szCs w:val="16"/>
        </w:rPr>
      </w:pPr>
      <w:r w:rsidRPr="66A339D2">
        <w:rPr>
          <w:color w:val="000000" w:themeColor="text1"/>
          <w:sz w:val="16"/>
          <w:szCs w:val="16"/>
        </w:rPr>
        <w:t>po dobu trvání smluvního vztahu nenabízet prostřednictvím svého on-line systému pojistný produkt třetích stran s totožným či obdobným obsahem a rozsahem pojistné ochrany jako toto pojištění vstupenek, jehož sjednávání je předmětem této smlouvy. V případě porušení této povinnosti je Zástupce povinen uhradit pojišťovně smluvní pokutu ve výši 80.000,- Kč (slovy: osmdesát tisíc korun českých).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vytvořit zaměstnancům odpovědným za sjednávání pojištění takové podmínky, aby se mohli účastnit vzdělávacího programu pojišťovny;</w:t>
      </w:r>
    </w:p>
    <w:p w:rsidR="000A3E55" w:rsidRPr="000A3E55" w:rsidRDefault="0014555B" w:rsidP="000A3E55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uzavírat pojistné smlouvy a vystavovat doklady o pojištění (pojistky) způsobem upraveným touto smlouvou či jiným způsobem určeným pojišťovnou, příp. způsobem sděleným mu s dostatečným předstihem pojišťovnou;</w:t>
      </w:r>
    </w:p>
    <w:p w:rsidR="00F84283" w:rsidRPr="00417C01" w:rsidRDefault="00F84283" w:rsidP="00F8428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jednat s klientem kvalifikovaně, čestně, spravedlivě a v jeho nejlepším zájmu;</w:t>
      </w:r>
    </w:p>
    <w:p w:rsidR="00F84283" w:rsidRPr="00F84283" w:rsidRDefault="00F84283" w:rsidP="00F8428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v komunikaci s klientem nepoužívat nejasné, nepravdivé, zavádějící či klamavé informace;</w:t>
      </w:r>
    </w:p>
    <w:p w:rsidR="0014555B" w:rsidRPr="00C573FA" w:rsidRDefault="00F84283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řádně a srozumitelně vysvětlit zájemcům podmínky pojištění, ověřit požadavky, cíle a potřeby zájemce o pojištění, seznámit je s rozsahem tohoto pojištění včetně výluk a poskytnout informaci o postupu při vzniku pojistné události, a na základě toho poskytnout doporučení, aby se klient mohl rozhodnout, zda pojištění sjedná nebo podstatně změní; v případě nejasností je povinen kontaktovat pojišťovnu</w:t>
      </w:r>
      <w:r w:rsidR="0014555B" w:rsidRPr="3C063283">
        <w:rPr>
          <w:sz w:val="16"/>
          <w:szCs w:val="16"/>
        </w:rPr>
        <w:t>;</w:t>
      </w:r>
    </w:p>
    <w:p w:rsidR="00F84283" w:rsidRDefault="00F84283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před sjednáním pojištění předat klientovi informační dokument o pojistném produktu;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předat osobám, které sjednají pojištění (pojistníkům), podmínky pojištění spolu s ostatními materiály podle pravidel stanovených touto smlouvou;</w:t>
      </w:r>
    </w:p>
    <w:p w:rsidR="00F84283" w:rsidRPr="00F84283" w:rsidRDefault="00F84283" w:rsidP="00F8428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při sjednání pojištění předat klientovi informaci o zpracování osobních údajů;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dodržovat Kodex etiky v pojišťovnictví, se kterým byl seznámen v rámci školení dle bodu 3.2.2. této smlouvy;</w:t>
      </w:r>
    </w:p>
    <w:p w:rsidR="00F84283" w:rsidRPr="00F84283" w:rsidRDefault="00F84283" w:rsidP="00F8428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nerozesílat obchodní sdělení jménem pojišťovny, pokud ho k takové činnosti pojišťovna nezmocnila;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lastRenderedPageBreak/>
        <w:t>při veškerém styku s pojišťovnou používat kód, který mu byl pojišťovnou pro účely plnění této smlouvy přidělen (viz číslo smlouvy);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ve svých prodejních prostorách účinně vystavit tiskové materiály a poutače pojišťovny;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vystavovat doklady o pojištění (pojistky) podle číselné řady, neprovádět v nich jakékoliv změny či</w:t>
      </w:r>
      <w:r w:rsidR="0092088C" w:rsidRPr="3C063283">
        <w:rPr>
          <w:sz w:val="16"/>
          <w:szCs w:val="16"/>
        </w:rPr>
        <w:t> </w:t>
      </w:r>
      <w:r w:rsidRPr="3C063283">
        <w:rPr>
          <w:sz w:val="16"/>
          <w:szCs w:val="16"/>
        </w:rPr>
        <w:t>úpravy a předávat je pojistníkovi jen po uhrazení pojistného;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na požádání sdělit pojišťovně veškeré informace týkající se uzavřené pojistné smlouvy a v naléhavé situaci poskytnout tyto údaje bezodkladně i asistenční službě určené pojišťovnou;</w:t>
      </w:r>
    </w:p>
    <w:p w:rsidR="00F84283" w:rsidRPr="00417C01" w:rsidRDefault="66A339D2" w:rsidP="00F84283">
      <w:pPr>
        <w:pStyle w:val="Nadpis4"/>
        <w:rPr>
          <w:sz w:val="16"/>
          <w:szCs w:val="16"/>
        </w:rPr>
      </w:pPr>
      <w:r w:rsidRPr="66A339D2">
        <w:rPr>
          <w:sz w:val="16"/>
          <w:szCs w:val="16"/>
        </w:rPr>
        <w:t>na výzvu pojišťovny poskytnout součinnost pojišťovně při kontrole a při vyřizování stížností týkajících se jeho činnosti v souvislosti výhradně s předmětem této smlouvy či jiných řízení (např. před soudy, Českou obchodní inspekcí atd.); poskytnutím součinnosti se rozumí zejména předložení pojišťovnou požadovaných dokumentů (např. záznamů z jednání, resp. z jiné komunikace ve smyslu zákona o distribuci pojištění a zajištění) a sdělení jí požadovaných informací, které se týkají jeho činnosti dle této smlouvy, a to způsobem a ve lhůtě stanovené pojišťovnou, nejpozději do pěti pracovních dní. Tyto závazky zástupce trvají i po skončení této smlouvy;</w:t>
      </w:r>
    </w:p>
    <w:p w:rsidR="00F84283" w:rsidRPr="00417C01" w:rsidRDefault="00F84283" w:rsidP="00F8428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zavést opatření pro distribuci produktů obsahující příslušné kroky a postupy umožňující získat od pojišťovny veškeré příslušné informace o pojistných produktech, které hodlá nabízet zákazníkům, a plně tyto pojistné produkty pochopit, a to s přihlédnutím ke složitosti produktů a rizikům vztahujícím se k produktům i povaze, rozsahu a složitosti své příslušné obchodní činnosti;</w:t>
      </w:r>
    </w:p>
    <w:p w:rsidR="00F84283" w:rsidRPr="00417C01" w:rsidRDefault="00F84283" w:rsidP="00F8428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poskytnout na vyžádání pojišťovny relevantní informace o prodeji, případně včetně informací o pravidelných přezkumech opatření pro distribuci produktů;</w:t>
      </w:r>
    </w:p>
    <w:p w:rsidR="00F84283" w:rsidRDefault="00F84283" w:rsidP="00F8428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bez zbytečného prodlení informovat pojišťovnu (popřípadě upravit svou distribuční strategii pro pojistný produkt), jestliže zjistí, že pojistný produkt není v souladu se zájmy, cíli a charakteristikami určeného cílového trhu, nebo se dozví o jiných okolnostech souvisejících s produktem, které mohou nepříznivě ovlivnit zákazníka;</w:t>
      </w:r>
    </w:p>
    <w:p w:rsidR="0014555B" w:rsidRPr="00C573FA" w:rsidRDefault="66A339D2" w:rsidP="00E109F3">
      <w:pPr>
        <w:pStyle w:val="Nadpis4"/>
        <w:rPr>
          <w:sz w:val="16"/>
          <w:szCs w:val="16"/>
        </w:rPr>
      </w:pPr>
      <w:r w:rsidRPr="66A339D2">
        <w:rPr>
          <w:sz w:val="16"/>
          <w:szCs w:val="16"/>
        </w:rPr>
        <w:t xml:space="preserve">nahradit pojišťovně v plném rozsahu škodu, kterou jí svým zaviněným jednáním prokazatelně způsobil; 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vrátit pojišťovně veškeré materiály, které obdržel pro výkon činnosti podle této smlouvy, pokud smlouva z jakéhokoliv důvodu zanikne;</w:t>
      </w:r>
    </w:p>
    <w:p w:rsidR="00872DEF" w:rsidRDefault="66A339D2" w:rsidP="00E109F3">
      <w:pPr>
        <w:pStyle w:val="Nadpis4"/>
        <w:rPr>
          <w:sz w:val="16"/>
          <w:szCs w:val="16"/>
        </w:rPr>
      </w:pPr>
      <w:r w:rsidRPr="66A339D2">
        <w:rPr>
          <w:sz w:val="16"/>
          <w:szCs w:val="16"/>
        </w:rPr>
        <w:t>vykonávat činnost tvořící předmět smlouvy výhradně pro pojišťovnu (tzn. výhradní spolupráce) a nespolupracovat v této oblasti pojištění s jinou pojišťovnou;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neprodleně informovat pojišťovnu v případě, že nemůže nadále vykon</w:t>
      </w:r>
      <w:r w:rsidR="00872DEF" w:rsidRPr="3C063283">
        <w:rPr>
          <w:sz w:val="16"/>
          <w:szCs w:val="16"/>
        </w:rPr>
        <w:t>ávat činnost podle této smlouvy.</w:t>
      </w:r>
    </w:p>
    <w:p w:rsidR="0014555B" w:rsidRPr="00C573FA" w:rsidRDefault="0014555B" w:rsidP="00E109F3">
      <w:pPr>
        <w:rPr>
          <w:sz w:val="16"/>
          <w:szCs w:val="16"/>
        </w:rPr>
      </w:pPr>
    </w:p>
    <w:p w:rsidR="0014555B" w:rsidRPr="00C573FA" w:rsidRDefault="0014555B" w:rsidP="00E109F3">
      <w:pPr>
        <w:pStyle w:val="Nadpis3"/>
        <w:rPr>
          <w:i/>
          <w:iCs/>
          <w:sz w:val="16"/>
          <w:szCs w:val="16"/>
        </w:rPr>
      </w:pPr>
      <w:r w:rsidRPr="3C063283">
        <w:rPr>
          <w:sz w:val="16"/>
          <w:szCs w:val="16"/>
        </w:rPr>
        <w:t>Pojišťovna je zejména povinna:</w:t>
      </w:r>
    </w:p>
    <w:p w:rsidR="0014555B" w:rsidRPr="00C573FA" w:rsidRDefault="66A339D2" w:rsidP="00E109F3">
      <w:pPr>
        <w:pStyle w:val="Nadpis4"/>
        <w:rPr>
          <w:sz w:val="16"/>
          <w:szCs w:val="16"/>
        </w:rPr>
      </w:pPr>
      <w:r w:rsidRPr="66A339D2">
        <w:rPr>
          <w:sz w:val="16"/>
          <w:szCs w:val="16"/>
        </w:rPr>
        <w:t>předat zástupci včas všechny podklady, tiskové materiály a jiné pomůcky, potřebné k výkonu činnosti podle této smlouvy, a to nejpozději v rámci školení dle bodu 3.2.2. této smlouvy;</w:t>
      </w:r>
    </w:p>
    <w:p w:rsidR="0014555B" w:rsidRPr="00C573FA" w:rsidRDefault="66A339D2" w:rsidP="00E109F3">
      <w:pPr>
        <w:pStyle w:val="Nadpis4"/>
        <w:rPr>
          <w:sz w:val="16"/>
          <w:szCs w:val="16"/>
        </w:rPr>
      </w:pPr>
      <w:r w:rsidRPr="66A339D2">
        <w:rPr>
          <w:sz w:val="16"/>
          <w:szCs w:val="16"/>
        </w:rPr>
        <w:t>zajistit školení zaměstnancům zástupce odpovědným za sjednávání pojištění a nést přímé náklady na toto školení;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sdělit zástupci s dostatečným předstihem veškeré změny týkající se sjednávaného pojištění; způsobu uzavírání pojistných smluv, vystavování pojistek apod.; za dostatečný předstih je pro účely této smlouvy považováno nejméně jeden měsíc před jejich uplatněním;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změny ve výši sazeb pojistného oznámit zástupci nejméně jeden měsíc před jejich uplatněním;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poskytnout zástupci veškerou součinnost, nezbytnou k řádné činnosti zástupce a k naplnění účelu této smlouvy;</w:t>
      </w:r>
    </w:p>
    <w:p w:rsidR="0014555B" w:rsidRPr="00C573FA" w:rsidRDefault="0014555B" w:rsidP="00E109F3">
      <w:pPr>
        <w:pStyle w:val="Nadpis4"/>
        <w:rPr>
          <w:sz w:val="16"/>
          <w:szCs w:val="16"/>
        </w:rPr>
      </w:pPr>
      <w:r w:rsidRPr="3C063283">
        <w:rPr>
          <w:sz w:val="16"/>
          <w:szCs w:val="16"/>
        </w:rPr>
        <w:t>sdělovat zástupci skutečnosti, jež pro ni mají rozhodný význam pro uzavření příslušných pojistných smluv;</w:t>
      </w:r>
    </w:p>
    <w:p w:rsidR="0014555B" w:rsidRPr="00C573FA" w:rsidRDefault="66A339D2" w:rsidP="00E109F3">
      <w:pPr>
        <w:pStyle w:val="Nadpis4"/>
        <w:rPr>
          <w:sz w:val="16"/>
          <w:szCs w:val="16"/>
        </w:rPr>
      </w:pPr>
      <w:r w:rsidRPr="66A339D2">
        <w:rPr>
          <w:sz w:val="16"/>
          <w:szCs w:val="16"/>
        </w:rPr>
        <w:t>platit zástupci provizi podle čl. 5. této smlouvy.</w:t>
      </w:r>
    </w:p>
    <w:p w:rsidR="0014555B" w:rsidRPr="00C573FA" w:rsidRDefault="0014555B" w:rsidP="00E109F3">
      <w:pPr>
        <w:rPr>
          <w:sz w:val="16"/>
          <w:szCs w:val="16"/>
        </w:rPr>
      </w:pPr>
    </w:p>
    <w:p w:rsidR="0014555B" w:rsidRPr="00C573FA" w:rsidRDefault="006838EB" w:rsidP="00E109F3">
      <w:pPr>
        <w:pStyle w:val="Nadpis2"/>
        <w:rPr>
          <w:sz w:val="16"/>
          <w:szCs w:val="16"/>
        </w:rPr>
      </w:pPr>
      <w:r w:rsidRPr="3C063283">
        <w:rPr>
          <w:sz w:val="16"/>
          <w:szCs w:val="16"/>
        </w:rPr>
        <w:t>ZÁSADY POJISTNÉ OCHRANY A EVIDENCE</w:t>
      </w:r>
    </w:p>
    <w:p w:rsidR="00B03D92" w:rsidRPr="00B03D92" w:rsidRDefault="10B9CE62" w:rsidP="00B03D92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 xml:space="preserve">Pojištění bude sjednáváno ke vstupenkám prodávaným zástupcem, jejichž seznam, resp. kritéria tvoří součást pokynů. </w:t>
      </w:r>
    </w:p>
    <w:p w:rsidR="00B03D92" w:rsidRPr="00B03D92" w:rsidRDefault="00B03D92" w:rsidP="00B03D92">
      <w:pPr>
        <w:pStyle w:val="Nadpis3"/>
        <w:rPr>
          <w:sz w:val="16"/>
          <w:szCs w:val="16"/>
        </w:rPr>
      </w:pPr>
      <w:r w:rsidRPr="3C063283">
        <w:rPr>
          <w:sz w:val="16"/>
          <w:szCs w:val="16"/>
        </w:rPr>
        <w:t xml:space="preserve">K uzavření pojistné smlouvy mezi pojišťovnou a pojistníkem dochází okamžikem úhrady pojistného zástupci. Pojistné se hradí zároveň s nákupem pojištěného výrobku. </w:t>
      </w:r>
    </w:p>
    <w:p w:rsidR="00B03D92" w:rsidRPr="00B03D92" w:rsidRDefault="00B03D92" w:rsidP="00B03D92">
      <w:pPr>
        <w:pStyle w:val="Nadpis3"/>
        <w:rPr>
          <w:sz w:val="16"/>
          <w:szCs w:val="16"/>
        </w:rPr>
      </w:pPr>
      <w:r w:rsidRPr="3C063283">
        <w:rPr>
          <w:sz w:val="16"/>
          <w:szCs w:val="16"/>
        </w:rPr>
        <w:t>Zástupce je povinen předávat pojišťovně v elektronické podobě odsouhlasené oběma smluvními stranami:</w:t>
      </w:r>
    </w:p>
    <w:p w:rsidR="00B03D92" w:rsidRPr="00DC7AC4" w:rsidRDefault="10B9CE62" w:rsidP="00B03D92">
      <w:pPr>
        <w:pStyle w:val="Nadpis4"/>
        <w:rPr>
          <w:sz w:val="16"/>
          <w:szCs w:val="16"/>
        </w:rPr>
      </w:pPr>
      <w:r w:rsidRPr="10B9CE62">
        <w:rPr>
          <w:sz w:val="16"/>
          <w:szCs w:val="16"/>
        </w:rPr>
        <w:t>1x denně údaje o pojištění v rozsahu: jméno a příjmení pojistníka a pojištěného, není-li současně pojistníkem, počátek pojištění, datum konání akce, název akce, cena vstupenky</w:t>
      </w:r>
    </w:p>
    <w:p w:rsidR="00B03D92" w:rsidRPr="00B03D92" w:rsidRDefault="00B03D92" w:rsidP="00B03D92">
      <w:pPr>
        <w:pStyle w:val="Nadpis3"/>
        <w:rPr>
          <w:sz w:val="16"/>
          <w:szCs w:val="16"/>
        </w:rPr>
      </w:pPr>
      <w:r w:rsidRPr="3C063283">
        <w:rPr>
          <w:sz w:val="16"/>
          <w:szCs w:val="16"/>
        </w:rPr>
        <w:t xml:space="preserve">Zástupce odpovídá za včasnost, úplnost a jednoznačnost údajů o sjednaném pojištění a za správné stanovení pojistného. </w:t>
      </w:r>
    </w:p>
    <w:p w:rsidR="00B03D92" w:rsidRDefault="60308ADE" w:rsidP="00B03D92">
      <w:pPr>
        <w:pStyle w:val="Nadpis3"/>
        <w:rPr>
          <w:sz w:val="16"/>
          <w:szCs w:val="16"/>
        </w:rPr>
      </w:pPr>
      <w:r w:rsidRPr="60308ADE">
        <w:rPr>
          <w:sz w:val="16"/>
          <w:szCs w:val="16"/>
        </w:rPr>
        <w:t>Při pojistné události z pojištění, jehož sjednání nebylo pojišťovně řádně oznámeno nebo za něž nebylo pojišťovně řádně uhrazeno pojistné podle pravidel stanovených touto smlouvou, poskytne pojišťovna pojištěnému obvyklé služby s tím, že zástupce je povinen uhradit pojišťovně veškeré náklady, které pojišťovna v souvislosti s pojistnou událostí vynaložila.</w:t>
      </w:r>
    </w:p>
    <w:p w:rsidR="00B03D92" w:rsidRPr="00B03D92" w:rsidRDefault="00B03D92" w:rsidP="00B03D92">
      <w:pPr>
        <w:pStyle w:val="Zkladntext-prvnodsazen"/>
        <w:spacing w:after="0"/>
      </w:pPr>
    </w:p>
    <w:p w:rsidR="0014555B" w:rsidRPr="00C573FA" w:rsidRDefault="0014555B" w:rsidP="00E109F3">
      <w:pPr>
        <w:pStyle w:val="Nadpis2"/>
        <w:rPr>
          <w:sz w:val="16"/>
          <w:szCs w:val="16"/>
        </w:rPr>
      </w:pPr>
      <w:r w:rsidRPr="3C063283">
        <w:rPr>
          <w:sz w:val="16"/>
          <w:szCs w:val="16"/>
        </w:rPr>
        <w:t>PROVIZE</w:t>
      </w:r>
    </w:p>
    <w:p w:rsidR="006838EB" w:rsidRPr="006838EB" w:rsidRDefault="10B9CE62" w:rsidP="10B9CE62">
      <w:pPr>
        <w:pStyle w:val="Nadpis3"/>
        <w:rPr>
          <w:rFonts w:eastAsia="Verdana" w:cs="Verdana"/>
          <w:sz w:val="16"/>
          <w:szCs w:val="16"/>
        </w:rPr>
      </w:pPr>
      <w:r w:rsidRPr="10B9CE62">
        <w:rPr>
          <w:sz w:val="16"/>
          <w:szCs w:val="16"/>
        </w:rPr>
        <w:t xml:space="preserve">Zástupce obdrží od pojišťovny za každou jím zprostředkovanou smlouvu provizi ve výši </w:t>
      </w:r>
      <w:r w:rsidR="00274876">
        <w:rPr>
          <w:rFonts w:eastAsia="Verdana" w:cs="Verdana"/>
          <w:sz w:val="16"/>
          <w:szCs w:val="16"/>
        </w:rPr>
        <w:t>xx</w:t>
      </w:r>
      <w:r w:rsidRPr="10B9CE62">
        <w:rPr>
          <w:rFonts w:eastAsia="Verdana" w:cs="Verdana"/>
          <w:sz w:val="16"/>
          <w:szCs w:val="16"/>
        </w:rPr>
        <w:t xml:space="preserve"> % z řádně uhrazeného pojistného.</w:t>
      </w:r>
    </w:p>
    <w:p w:rsidR="006838EB" w:rsidRPr="006838EB" w:rsidRDefault="10B9CE62" w:rsidP="006838E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Provize bude zástupci vyplácena tak, že o její výši bude snížen pravidelně vystavovaný požadavek na platbu pojistného.</w:t>
      </w:r>
    </w:p>
    <w:p w:rsidR="006838EB" w:rsidRDefault="10B9CE62" w:rsidP="006838E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Pojišťovna může kdykoliv v průběhu trvání smluvního vztahu vyplatit zástupci superprovizi nad rámec podmínek uvedených v této smlouvě.</w:t>
      </w:r>
    </w:p>
    <w:p w:rsidR="0014555B" w:rsidRPr="00C573FA" w:rsidRDefault="10B9CE62" w:rsidP="006838E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S přihlédnutím k rozsahu obchodů uzavřených v důsledku činnosti zástupce ve prospěch pojišťovny může pojišťovna jednostranně stanovit výplatu mimořádné (zvýšené) provize.</w:t>
      </w:r>
    </w:p>
    <w:p w:rsidR="0014555B" w:rsidRDefault="10B9CE62" w:rsidP="00E109F3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lastRenderedPageBreak/>
        <w:t>Provize zahrnují i náklady spojené s obchodním zastoupením.</w:t>
      </w:r>
    </w:p>
    <w:p w:rsidR="0016288C" w:rsidRPr="0016288C" w:rsidRDefault="0016288C" w:rsidP="0016288C">
      <w:pPr>
        <w:pStyle w:val="Zkladntext-prvnodsazen"/>
      </w:pPr>
    </w:p>
    <w:p w:rsidR="0014555B" w:rsidRPr="00C573FA" w:rsidRDefault="0014555B" w:rsidP="00E109F3">
      <w:pPr>
        <w:rPr>
          <w:sz w:val="16"/>
          <w:szCs w:val="16"/>
        </w:rPr>
      </w:pPr>
    </w:p>
    <w:p w:rsidR="0014555B" w:rsidRPr="00C573FA" w:rsidRDefault="10B9CE62" w:rsidP="00E109F3">
      <w:pPr>
        <w:pStyle w:val="Nadpis2"/>
        <w:rPr>
          <w:sz w:val="16"/>
          <w:szCs w:val="16"/>
        </w:rPr>
      </w:pPr>
      <w:r w:rsidRPr="10B9CE62">
        <w:rPr>
          <w:sz w:val="16"/>
          <w:szCs w:val="16"/>
        </w:rPr>
        <w:t>FINANČNÍ VYROVNÁNÍ</w:t>
      </w:r>
    </w:p>
    <w:p w:rsidR="006838EB" w:rsidRPr="006838EB" w:rsidRDefault="10B9CE62" w:rsidP="3C063283">
      <w:pPr>
        <w:pStyle w:val="Nadpis3"/>
        <w:spacing w:line="259" w:lineRule="auto"/>
        <w:rPr>
          <w:rFonts w:eastAsia="Verdana" w:cs="Verdana"/>
          <w:sz w:val="16"/>
          <w:szCs w:val="16"/>
        </w:rPr>
      </w:pPr>
      <w:r w:rsidRPr="10B9CE62">
        <w:rPr>
          <w:sz w:val="16"/>
          <w:szCs w:val="16"/>
        </w:rPr>
        <w:t>Účetní období je stanoveno vždy od 1. do posledního dne příslušného kalendářního měsíce.</w:t>
      </w:r>
    </w:p>
    <w:p w:rsidR="006838EB" w:rsidRPr="006838EB" w:rsidRDefault="10B9CE62" w:rsidP="006838E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Vždy do 10 pracovních dnů po uplynutí účetního období vystaví pojišťovna zástupci daňový doklad – požadavek na platbu pojistného, kde celková částka k úhradě bude vypočtena jako rozdíl mezi pojistným nahlášeným pojišťovně v uplynulém účetním období a základní provizí. Tento požadavek je daňovým dokladem ve smyslu zákona o účetnictví a obsahuje vyúčtování vybraného pojistného, provize a případných přeplatků či nedoplatků.</w:t>
      </w:r>
    </w:p>
    <w:p w:rsidR="006838EB" w:rsidRPr="006838EB" w:rsidRDefault="10B9CE62" w:rsidP="006838E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Požadavek je splatný do 14 kalendářních dnů ode dne vystavení pojišťovnou. Neuhradí-li zástupce požadovanou částku v řádném termínu, náleží pojišťovně úrok z prodlení ve výši 0,05 % ze splatné částky za každý den prodlení.</w:t>
      </w:r>
    </w:p>
    <w:p w:rsidR="006838EB" w:rsidRPr="006838EB" w:rsidRDefault="10B9CE62" w:rsidP="006838E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Nepředá-li zástupce pojišťovně údaje o pojištění dle bodu 4.3. a znemožní-li tak vystavit požadavek na platbu pojistného, je pojišťovna oprávněna vystavit zástupci zálohovou fakturu na pojistné ve výši odpovídající naposled vystavenému požadavku. Zúčtování proběhne ihned po nejbližším řádném předání údajů zástupcem.</w:t>
      </w:r>
    </w:p>
    <w:p w:rsidR="006838EB" w:rsidRPr="006838EB" w:rsidRDefault="10B9CE62" w:rsidP="006838E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 xml:space="preserve">Dojde-li k z jakéhokoliv důvodu k zániku této smlouvy, bude provedeno konečné vyúčtování finančních závazků, a to do 30 dnů od tohoto zániku. </w:t>
      </w:r>
    </w:p>
    <w:p w:rsidR="006838EB" w:rsidRPr="006838EB" w:rsidRDefault="10B9CE62" w:rsidP="006838E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Pojišťovna je oprávněna snížit veškeré platby zástupci o celkovou výši neuhrazených splatných pohledávek.</w:t>
      </w:r>
    </w:p>
    <w:p w:rsidR="0014555B" w:rsidRPr="00C573FA" w:rsidRDefault="10B9CE62" w:rsidP="006838E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Bude-li kterákoli smluvní strana v prodlení s úhradou jakékoli platby, má druhá smluvní strana právo na náhradu veškerých nákladů spojených s vymáháním své pohledávky, a to i v případě, že vymáháním pohledávek pověří třetí osobu.</w:t>
      </w:r>
    </w:p>
    <w:p w:rsidR="00E109F3" w:rsidRPr="00C573FA" w:rsidRDefault="00E109F3" w:rsidP="00E109F3">
      <w:pPr>
        <w:rPr>
          <w:sz w:val="16"/>
          <w:szCs w:val="16"/>
        </w:rPr>
      </w:pPr>
    </w:p>
    <w:p w:rsidR="0014555B" w:rsidRPr="00C573FA" w:rsidRDefault="10B9CE62" w:rsidP="00E109F3">
      <w:pPr>
        <w:pStyle w:val="Nadpis2"/>
        <w:rPr>
          <w:sz w:val="16"/>
          <w:szCs w:val="16"/>
        </w:rPr>
      </w:pPr>
      <w:r w:rsidRPr="10B9CE62">
        <w:rPr>
          <w:sz w:val="16"/>
          <w:szCs w:val="16"/>
        </w:rPr>
        <w:t>OCHRANA OSOBNÍCH ÚDAJŮ</w:t>
      </w:r>
    </w:p>
    <w:p w:rsidR="0014555B" w:rsidRPr="00C573FA" w:rsidRDefault="10B9CE62" w:rsidP="0069384B">
      <w:pPr>
        <w:pStyle w:val="Nadpis3"/>
        <w:numPr>
          <w:ilvl w:val="0"/>
          <w:numId w:val="0"/>
        </w:numPr>
        <w:ind w:left="851"/>
        <w:rPr>
          <w:sz w:val="16"/>
          <w:szCs w:val="16"/>
        </w:rPr>
      </w:pPr>
      <w:r w:rsidRPr="10B9CE62">
        <w:rPr>
          <w:color w:val="000000" w:themeColor="text1"/>
          <w:sz w:val="16"/>
          <w:szCs w:val="16"/>
        </w:rPr>
        <w:t xml:space="preserve"> </w:t>
      </w:r>
      <w:r w:rsidRPr="10B9CE62">
        <w:rPr>
          <w:rFonts w:eastAsia="Verdana" w:cs="Verdana"/>
          <w:sz w:val="16"/>
          <w:szCs w:val="16"/>
        </w:rPr>
        <w:t>Plnění předmětu této smlouvy nezahrnuje činnosti, při kterých dochází ke zpracování osobních údajů a zástupce tak není v pozici zpracovatele osobních údajů.</w:t>
      </w:r>
    </w:p>
    <w:p w:rsidR="0014555B" w:rsidRPr="00C573FA" w:rsidRDefault="10B9CE62" w:rsidP="00E109F3">
      <w:pPr>
        <w:pStyle w:val="Nadpis2"/>
        <w:rPr>
          <w:sz w:val="16"/>
          <w:szCs w:val="16"/>
        </w:rPr>
      </w:pPr>
      <w:r w:rsidRPr="10B9CE62">
        <w:rPr>
          <w:sz w:val="16"/>
          <w:szCs w:val="16"/>
        </w:rPr>
        <w:t>MLČENLIVOST</w:t>
      </w:r>
    </w:p>
    <w:p w:rsidR="0014555B" w:rsidRPr="00C573FA" w:rsidRDefault="10B9CE62" w:rsidP="00E109F3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Smluvní strany jsou povinny zachovávat mlčenlivost o všech skutečnostech týkajících se této smlouvy, nebo o nichž se v souvislosti s plněním této smlouvy dozvěděly, ani těchto informací nevyužít jakýmkoliv způsobem, který je v rozporu s jejím účelem, nebo který by mohl být v rozporu s oprávněnými zájmy druhé smluvní strany. Mlčenlivost se zejména vztahuje na obchodní tajemství, nabízené služby, obchodní nebo jiné kontakty na třetí osoby a informace, které podléhají utajení dle zvláštních právních předpisů (zejména Nařízení Evropského parlamentu a Rady (EU) 2016/679 ze dne 27. dubna 2016 o ochraně fyzických osob v souvislosti se zpracováním osobních údajů a o volném pohybu těchto údajů a o zrušení směrnice 95/46/ES (obecné nařízení o ochraně osobních údajů), zákon č. 253/2008 Sb., o některých opatřeních proti legalizaci výnosů z trestné činnosti a financování terorismu, a zákon č. 89/2012 Sb., občanský zákoník).</w:t>
      </w:r>
    </w:p>
    <w:p w:rsidR="0014555B" w:rsidRPr="00C573FA" w:rsidRDefault="10B9CE62" w:rsidP="00E109F3">
      <w:pPr>
        <w:pStyle w:val="Nadpis3"/>
        <w:rPr>
          <w:color w:val="000000"/>
          <w:sz w:val="16"/>
          <w:szCs w:val="16"/>
        </w:rPr>
      </w:pPr>
      <w:r w:rsidRPr="10B9CE62">
        <w:rPr>
          <w:color w:val="000000" w:themeColor="text1"/>
          <w:sz w:val="16"/>
          <w:szCs w:val="16"/>
        </w:rPr>
        <w:t>Zástupce je povinen ve smyslu zákona č. 277/2009 Sb., o pojišťovnictví, a zákona č. 170/2018 Sb., o distribuci pojištění a zajištění, zachovávat mlčenlivost o skutečnostech týkajících se pojištění fyzických a právnických osob a o činnosti pojišťovny a ve věcech s ní souvisejících, které získal při své činnosti podle této smlouvy.</w:t>
      </w:r>
    </w:p>
    <w:p w:rsidR="0014555B" w:rsidRPr="00C573FA" w:rsidRDefault="10B9CE62" w:rsidP="00E109F3">
      <w:pPr>
        <w:pStyle w:val="Nadpis3"/>
        <w:rPr>
          <w:color w:val="000000"/>
          <w:sz w:val="16"/>
          <w:szCs w:val="16"/>
        </w:rPr>
      </w:pPr>
      <w:r w:rsidRPr="10B9CE62">
        <w:rPr>
          <w:sz w:val="16"/>
          <w:szCs w:val="16"/>
        </w:rPr>
        <w:t>Pojišťovnou stanovené požadavky, pokyny a pravidla činnosti vztahující se ke sjednávání pojištění, jakož i další skutečnosti, zejména obchodní, technické či jiné povahy, související s podnikatelskou činností pojišťovny, jsou předmětem jejího obchodního tajemství.</w:t>
      </w:r>
    </w:p>
    <w:p w:rsidR="0014555B" w:rsidRPr="00C573FA" w:rsidRDefault="10B9CE62" w:rsidP="00E109F3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Povinnosti podle odstavce 8.1. a 8.2. trvají i po zániku platnosti této smlouvy. V případě porušení povinnosti zachovávat mlčenlivost jednou ze smluvních stran je druhá smluvní strana oprávněna od smlouvy odstoupit. Právo na náhradu škody způsobené porušením povinnosti zachovávat mlčenlivost není dotčeno.</w:t>
      </w:r>
    </w:p>
    <w:p w:rsidR="00E109F3" w:rsidRPr="00C573FA" w:rsidRDefault="00E109F3" w:rsidP="00E109F3">
      <w:pPr>
        <w:rPr>
          <w:sz w:val="16"/>
          <w:szCs w:val="16"/>
        </w:rPr>
      </w:pPr>
    </w:p>
    <w:p w:rsidR="0014555B" w:rsidRPr="00C573FA" w:rsidRDefault="10B9CE62" w:rsidP="00E109F3">
      <w:pPr>
        <w:pStyle w:val="Nadpis2"/>
        <w:rPr>
          <w:sz w:val="16"/>
          <w:szCs w:val="16"/>
        </w:rPr>
      </w:pPr>
      <w:r w:rsidRPr="10B9CE62">
        <w:rPr>
          <w:sz w:val="16"/>
          <w:szCs w:val="16"/>
        </w:rPr>
        <w:t xml:space="preserve">PLATNOST A ÚČINNOST </w:t>
      </w:r>
    </w:p>
    <w:p w:rsidR="0014555B" w:rsidRPr="00C573FA" w:rsidRDefault="10B9CE62" w:rsidP="00E109F3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Tato smlouva nabývá platnosti dnem podpisu oběma smluvními stranami a účinnosti dnem jejího uveřejnění v registru smluv podle zákona č. 340/2015 Sb., a uzavírá se na dobu neurčitou.</w:t>
      </w:r>
    </w:p>
    <w:p w:rsidR="0014555B" w:rsidRPr="00687EA3" w:rsidRDefault="10B9CE62" w:rsidP="00E109F3">
      <w:pPr>
        <w:pStyle w:val="Nadpis3"/>
        <w:rPr>
          <w:color w:val="000000" w:themeColor="text1"/>
          <w:sz w:val="16"/>
          <w:szCs w:val="16"/>
        </w:rPr>
      </w:pPr>
      <w:r w:rsidRPr="10B9CE62">
        <w:rPr>
          <w:sz w:val="16"/>
          <w:szCs w:val="16"/>
        </w:rPr>
        <w:t xml:space="preserve">Obě smluvní strany jsou oprávněny smlouvu vypovědět bez udání důvodu. Délka výpovědní doby je jeden měsíc pro první rok, dva měsíce pro druhý rok, tři měsíce pro třetí a další roky trvání </w:t>
      </w:r>
      <w:r w:rsidRPr="10B9CE62">
        <w:rPr>
          <w:color w:val="000000" w:themeColor="text1"/>
          <w:sz w:val="16"/>
          <w:szCs w:val="16"/>
        </w:rPr>
        <w:t xml:space="preserve">obchodního zastoupení. Výpovědní doba začne běžet prvního dne měsíce následujícího po měsíci, v němž byla výpověď doručena druhé smluvní straně.   </w:t>
      </w:r>
    </w:p>
    <w:p w:rsidR="0014555B" w:rsidRPr="00C573FA" w:rsidRDefault="10B9CE62" w:rsidP="00E109F3">
      <w:pPr>
        <w:pStyle w:val="Nadpis3"/>
        <w:rPr>
          <w:rFonts w:eastAsia="Verdana" w:cs="Verdana"/>
          <w:color w:val="000000" w:themeColor="text1"/>
          <w:sz w:val="16"/>
          <w:szCs w:val="16"/>
        </w:rPr>
      </w:pPr>
      <w:r w:rsidRPr="10B9CE62">
        <w:rPr>
          <w:color w:val="000000" w:themeColor="text1"/>
          <w:sz w:val="16"/>
          <w:szCs w:val="16"/>
        </w:rPr>
        <w:t xml:space="preserve">V případě, že zástupce odstoupí od smlouvy do tří let od data podpisu smlouvy dle bodu 9.2., zavazuje se pojišťovně nahradit částku ve výši 80.000,- Kč (slovy: osmdesát tisíc korun českých), která představuje náklad pojišťovny na zajištění on-line systému prodeje pojištění pro zástupce. </w:t>
      </w:r>
    </w:p>
    <w:p w:rsidR="0014555B" w:rsidRPr="00C573FA" w:rsidRDefault="10B9CE62" w:rsidP="00E109F3">
      <w:pPr>
        <w:pStyle w:val="Nadpis3"/>
        <w:rPr>
          <w:color w:val="000000" w:themeColor="text1"/>
          <w:sz w:val="16"/>
          <w:szCs w:val="16"/>
        </w:rPr>
      </w:pPr>
      <w:r w:rsidRPr="10B9CE62">
        <w:rPr>
          <w:sz w:val="16"/>
          <w:szCs w:val="16"/>
        </w:rPr>
        <w:t>Každá ze smluvních stran má právo odstoupit od smlouvy bez zbytečného odkladu, jestliže</w:t>
      </w:r>
    </w:p>
    <w:p w:rsidR="0014555B" w:rsidRPr="00C573FA" w:rsidRDefault="10B9CE62" w:rsidP="00E109F3">
      <w:pPr>
        <w:pStyle w:val="Nadpis4"/>
        <w:rPr>
          <w:rFonts w:eastAsia="Verdana" w:cs="Verdana"/>
          <w:sz w:val="16"/>
          <w:szCs w:val="16"/>
        </w:rPr>
      </w:pPr>
      <w:r w:rsidRPr="10B9CE62">
        <w:rPr>
          <w:sz w:val="16"/>
          <w:szCs w:val="16"/>
        </w:rPr>
        <w:t>poruší jedna ze smluvních stran podstatným způsobem povinnosti stanovené touto smlouvou;</w:t>
      </w:r>
    </w:p>
    <w:p w:rsidR="0014555B" w:rsidRPr="00C573FA" w:rsidRDefault="10B9CE62" w:rsidP="00E109F3">
      <w:pPr>
        <w:pStyle w:val="Nadpis4"/>
        <w:rPr>
          <w:sz w:val="16"/>
          <w:szCs w:val="16"/>
        </w:rPr>
      </w:pPr>
      <w:r w:rsidRPr="10B9CE62">
        <w:rPr>
          <w:sz w:val="16"/>
          <w:szCs w:val="16"/>
        </w:rPr>
        <w:t xml:space="preserve">poruší jedna ze smluvních stran pokyny prokazatelně předané či sdělené jí druhou smluvní stranou; </w:t>
      </w:r>
    </w:p>
    <w:p w:rsidR="0014555B" w:rsidRPr="00C573FA" w:rsidRDefault="10B9CE62" w:rsidP="00E109F3">
      <w:pPr>
        <w:pStyle w:val="Nadpis4"/>
        <w:rPr>
          <w:sz w:val="16"/>
          <w:szCs w:val="16"/>
        </w:rPr>
      </w:pPr>
      <w:r w:rsidRPr="10B9CE62">
        <w:rPr>
          <w:sz w:val="16"/>
          <w:szCs w:val="16"/>
        </w:rPr>
        <w:t>vyplývá z chování druhé strany, že poruší smlouvu podstatným způsobem, a nedá-li na výzvu oprávněné strany přiměřenou jistotu;</w:t>
      </w:r>
    </w:p>
    <w:p w:rsidR="0014555B" w:rsidRPr="00C573FA" w:rsidRDefault="10B9CE62" w:rsidP="00E109F3">
      <w:pPr>
        <w:pStyle w:val="Nadpis4"/>
        <w:rPr>
          <w:sz w:val="16"/>
          <w:szCs w:val="16"/>
        </w:rPr>
      </w:pPr>
      <w:r w:rsidRPr="10B9CE62">
        <w:rPr>
          <w:sz w:val="16"/>
          <w:szCs w:val="16"/>
        </w:rPr>
        <w:t xml:space="preserve">nesplní smluvní strana ani v dodatečné lhůtě poskytnuté jí druhou smluvní stranou povinnost plynoucí z obchodního zastoupení; </w:t>
      </w:r>
    </w:p>
    <w:p w:rsidR="0014555B" w:rsidRPr="00C573FA" w:rsidRDefault="10B9CE62" w:rsidP="00E109F3">
      <w:pPr>
        <w:pStyle w:val="Nadpis4"/>
        <w:rPr>
          <w:sz w:val="16"/>
          <w:szCs w:val="16"/>
        </w:rPr>
      </w:pPr>
      <w:r w:rsidRPr="10B9CE62">
        <w:rPr>
          <w:sz w:val="16"/>
          <w:szCs w:val="16"/>
        </w:rPr>
        <w:t>jedná smluvní strana nezákonně ve vztahu k názvu nebo ke jménu a/nebo pověsti a/nebo soukromí druhé smluvní strany.</w:t>
      </w:r>
    </w:p>
    <w:p w:rsidR="0014555B" w:rsidRPr="00C573FA" w:rsidRDefault="10B9CE62" w:rsidP="00E109F3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lastRenderedPageBreak/>
        <w:t>Účinky odstoupení nastávají dnem doručení písemného sdělení o odstoupení druhé smluvní straně. Odstoupení od smlouvy se nedotýká nároku na náhradu škody vzniklé porušením smlouvy</w:t>
      </w:r>
    </w:p>
    <w:p w:rsidR="0014555B" w:rsidRPr="00C573FA" w:rsidRDefault="10B9CE62" w:rsidP="00E109F3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Při ukončení této smlouvy se smluvní strany zavazují vypořádat veškeré vzájemné závazky z ní vyplývající.</w:t>
      </w:r>
    </w:p>
    <w:p w:rsidR="00E109F3" w:rsidRPr="00C573FA" w:rsidRDefault="00E109F3" w:rsidP="00E109F3">
      <w:pPr>
        <w:rPr>
          <w:sz w:val="16"/>
          <w:szCs w:val="16"/>
        </w:rPr>
      </w:pPr>
    </w:p>
    <w:p w:rsidR="0014555B" w:rsidRPr="00C573FA" w:rsidRDefault="10B9CE62" w:rsidP="00E109F3">
      <w:pPr>
        <w:pStyle w:val="Nadpis2"/>
        <w:rPr>
          <w:sz w:val="16"/>
          <w:szCs w:val="16"/>
        </w:rPr>
      </w:pPr>
      <w:r w:rsidRPr="10B9CE62">
        <w:rPr>
          <w:sz w:val="16"/>
          <w:szCs w:val="16"/>
        </w:rPr>
        <w:t>USTANOVENÍ SPOLEČNÁ A ZÁVĚREČNÁ</w:t>
      </w:r>
    </w:p>
    <w:p w:rsidR="0014555B" w:rsidRPr="00C573FA" w:rsidRDefault="10B9CE62" w:rsidP="00E109F3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Pojišťovna uděluje zástupci souhlas s umístěním loga a obchodní firmy pojišťovny na webových stránkách zástupce.</w:t>
      </w:r>
    </w:p>
    <w:p w:rsidR="0028304B" w:rsidRPr="00417C01" w:rsidRDefault="10B9CE62" w:rsidP="0028304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Zástupce je odpovědný za přestupky, k nimž dojde jeho jednáním v souvislosti s distribucí pojištění.</w:t>
      </w:r>
    </w:p>
    <w:p w:rsidR="0028304B" w:rsidRPr="00417C01" w:rsidRDefault="10B9CE62" w:rsidP="0028304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Pro záležitosti zvláště neupravené v této smlouvě platí obecně závazné právní předpisy. Smlouva se řídí a bude vykládána v souladu s právním řádem České republiky, zejména zákonem č. 89/2012 Sb., občanský zákoník. Smluvní strany se dohodly, že obchodní zvyklosti nemají přednost před žádnými ustanoveními zákona, a to ani před ustanoveními zákona, jež nemají donucující účinky.</w:t>
      </w:r>
    </w:p>
    <w:p w:rsidR="0028304B" w:rsidRPr="00417C01" w:rsidRDefault="10B9CE62" w:rsidP="0028304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Změny a dodatky této smlouvy mohou smluvní strany sjednat pouze písemnou formou.</w:t>
      </w:r>
    </w:p>
    <w:p w:rsidR="0028304B" w:rsidRPr="00417C01" w:rsidRDefault="10B9CE62" w:rsidP="0028304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V případě neplatnosti či neúčinnosti či zdánlivosti jednotlivých ustanovení smlouvy smluvní strany učiní veškeré kroky nezbytné k nahrazení takového neplatného, neúčinného nebo zdánlivého ustanovení jiným ustanovením, které bude platné, účinné a vymahatelné a bude odpovídat účelu nahrazovaného ustanovení a celé smlouvy.</w:t>
      </w:r>
    </w:p>
    <w:p w:rsidR="0028304B" w:rsidRPr="00610306" w:rsidRDefault="10B9CE62" w:rsidP="005839F9">
      <w:pPr>
        <w:pStyle w:val="Nadpis3"/>
        <w:rPr>
          <w:rFonts w:eastAsia="Verdana" w:cs="Verdana"/>
          <w:sz w:val="16"/>
          <w:szCs w:val="16"/>
        </w:rPr>
      </w:pPr>
      <w:r w:rsidRPr="10B9CE62">
        <w:rPr>
          <w:sz w:val="16"/>
          <w:szCs w:val="16"/>
        </w:rPr>
        <w:t xml:space="preserve">Smluvní strany se zavazují řešit veškeré spory, které mezi nimi mohou vzniknout v souvislosti s prováděním nebo výkladem této smlouvy jednáním a vzájemnou dohodou. Pokud se nepodaří vyřešit předmětný spor vzájemnou dohodou smluvních stran, bude takový spor předložen jednou ze smluvních stran věcně a místně příslušnému soudu. </w:t>
      </w:r>
    </w:p>
    <w:p w:rsidR="0028304B" w:rsidRPr="00610306" w:rsidRDefault="10B9CE62" w:rsidP="005839F9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Smluvní strany prohlašují a souhlasí, že práva a povinnosti, které pro ně vyplývají z této smlouvy, pro případ zániku nebo jakýchkoliv jiných právních skutečností s následkem přechodu práva a povinností přecházejí na jejich právní nástupce.</w:t>
      </w:r>
    </w:p>
    <w:p w:rsidR="00B05494" w:rsidRPr="00B05494" w:rsidRDefault="10B9CE62" w:rsidP="2994122D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Tato smlouva se vyhotovuje ve dvou stejnopisech, z nichž každá ze smluvních stran obdrží po jednom vyhotovení.</w:t>
      </w:r>
    </w:p>
    <w:p w:rsidR="0028304B" w:rsidRPr="00417C01" w:rsidRDefault="10B9CE62" w:rsidP="0028304B">
      <w:pPr>
        <w:pStyle w:val="Nadpis3"/>
        <w:rPr>
          <w:sz w:val="16"/>
          <w:szCs w:val="16"/>
        </w:rPr>
      </w:pPr>
      <w:r w:rsidRPr="10B9CE62">
        <w:rPr>
          <w:sz w:val="16"/>
          <w:szCs w:val="16"/>
        </w:rPr>
        <w:t>Žádná ze smluvních stran není ve vztahu k druhé straně slabší stranou, rozumí plně obsahu této smlouvy, akceptují závazky v této smlouvě sjednané, nepovažují vzájemná práva a povinnosti za nedůvodně nerovnovážné a přebírají nebezpečí změny okolností.</w:t>
      </w:r>
    </w:p>
    <w:p w:rsidR="0014555B" w:rsidRPr="00C573FA" w:rsidRDefault="0014555B" w:rsidP="00E109F3">
      <w:pPr>
        <w:rPr>
          <w:sz w:val="16"/>
          <w:szCs w:val="16"/>
        </w:rPr>
      </w:pPr>
    </w:p>
    <w:p w:rsidR="0014555B" w:rsidRDefault="0014555B" w:rsidP="00E109F3">
      <w:pPr>
        <w:rPr>
          <w:sz w:val="16"/>
          <w:szCs w:val="16"/>
        </w:rPr>
      </w:pPr>
    </w:p>
    <w:p w:rsidR="00B05494" w:rsidRDefault="00B05494" w:rsidP="00E109F3">
      <w:pPr>
        <w:rPr>
          <w:sz w:val="16"/>
          <w:szCs w:val="16"/>
        </w:rPr>
      </w:pPr>
    </w:p>
    <w:p w:rsidR="00B05494" w:rsidRPr="00C573FA" w:rsidRDefault="00B05494" w:rsidP="00E109F3">
      <w:pPr>
        <w:rPr>
          <w:sz w:val="16"/>
          <w:szCs w:val="16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109F3" w:rsidRPr="00C573FA" w:rsidTr="00E109F3">
        <w:tc>
          <w:tcPr>
            <w:tcW w:w="2500" w:type="pct"/>
          </w:tcPr>
          <w:p w:rsidR="00E109F3" w:rsidRPr="00C573FA" w:rsidRDefault="00E109F3" w:rsidP="00E109F3">
            <w:pPr>
              <w:rPr>
                <w:sz w:val="16"/>
                <w:szCs w:val="16"/>
              </w:rPr>
            </w:pPr>
            <w:r w:rsidRPr="00C573FA">
              <w:rPr>
                <w:sz w:val="16"/>
                <w:szCs w:val="16"/>
              </w:rPr>
              <w:t>V Praze dne</w:t>
            </w:r>
          </w:p>
          <w:p w:rsidR="00E109F3" w:rsidRPr="00C573FA" w:rsidRDefault="00E109F3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  <w:r w:rsidRPr="00C573FA">
              <w:rPr>
                <w:sz w:val="16"/>
                <w:szCs w:val="16"/>
              </w:rPr>
              <w:t>Za ERV Evropskou pojišťovnu a, s.</w:t>
            </w:r>
          </w:p>
          <w:p w:rsidR="00E109F3" w:rsidRPr="00C573FA" w:rsidRDefault="00E109F3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C573FA">
            <w:pPr>
              <w:rPr>
                <w:sz w:val="16"/>
                <w:szCs w:val="16"/>
              </w:rPr>
            </w:pPr>
            <w:r w:rsidRPr="00C573FA">
              <w:rPr>
                <w:sz w:val="16"/>
                <w:szCs w:val="16"/>
              </w:rPr>
              <w:t>....................................................</w:t>
            </w:r>
          </w:p>
          <w:p w:rsidR="00011682" w:rsidRPr="00C573FA" w:rsidRDefault="001C29BD" w:rsidP="00C57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Jan Groll</w:t>
            </w:r>
          </w:p>
          <w:p w:rsidR="00011682" w:rsidRPr="00C573FA" w:rsidRDefault="001C29BD" w:rsidP="00C57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vedoucí privátního prodeje</w:t>
            </w:r>
          </w:p>
        </w:tc>
        <w:tc>
          <w:tcPr>
            <w:tcW w:w="2500" w:type="pct"/>
          </w:tcPr>
          <w:p w:rsidR="00713A82" w:rsidRPr="00C573FA" w:rsidRDefault="00713A82" w:rsidP="00713A82">
            <w:pPr>
              <w:rPr>
                <w:sz w:val="16"/>
                <w:szCs w:val="16"/>
              </w:rPr>
            </w:pPr>
            <w:r w:rsidRPr="00C573FA">
              <w:rPr>
                <w:sz w:val="16"/>
                <w:szCs w:val="16"/>
              </w:rPr>
              <w:t>V Praze dne</w:t>
            </w: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  <w:r w:rsidRPr="00C573FA">
              <w:rPr>
                <w:sz w:val="16"/>
                <w:szCs w:val="16"/>
              </w:rPr>
              <w:t>Za</w:t>
            </w:r>
            <w:r w:rsidR="00713A82">
              <w:rPr>
                <w:sz w:val="16"/>
                <w:szCs w:val="16"/>
              </w:rPr>
              <w:t xml:space="preserve"> Národní divadlo</w:t>
            </w: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E109F3">
            <w:pPr>
              <w:rPr>
                <w:sz w:val="16"/>
                <w:szCs w:val="16"/>
              </w:rPr>
            </w:pPr>
          </w:p>
          <w:p w:rsidR="00011682" w:rsidRPr="00C573FA" w:rsidRDefault="00011682" w:rsidP="00C573FA">
            <w:pPr>
              <w:rPr>
                <w:sz w:val="16"/>
                <w:szCs w:val="16"/>
              </w:rPr>
            </w:pPr>
            <w:r w:rsidRPr="00C573FA">
              <w:rPr>
                <w:sz w:val="16"/>
                <w:szCs w:val="16"/>
              </w:rPr>
              <w:t>....................................................</w:t>
            </w:r>
          </w:p>
          <w:p w:rsidR="00011682" w:rsidRDefault="00713A82" w:rsidP="00713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Jana Dvořáková, PhD.</w:t>
            </w:r>
          </w:p>
          <w:p w:rsidR="00713A82" w:rsidRPr="00C573FA" w:rsidRDefault="00713A82" w:rsidP="00713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správní ředitelka Činohry ND</w:t>
            </w:r>
          </w:p>
        </w:tc>
      </w:tr>
    </w:tbl>
    <w:p w:rsidR="006376BD" w:rsidRDefault="006376BD" w:rsidP="00011682">
      <w:pPr>
        <w:rPr>
          <w:sz w:val="16"/>
          <w:szCs w:val="16"/>
        </w:rPr>
      </w:pPr>
    </w:p>
    <w:p w:rsidR="006376BD" w:rsidRDefault="006376BD">
      <w:pPr>
        <w:jc w:val="left"/>
        <w:rPr>
          <w:sz w:val="16"/>
          <w:szCs w:val="16"/>
        </w:rPr>
      </w:pPr>
      <w:r w:rsidRPr="66A339D2">
        <w:rPr>
          <w:sz w:val="16"/>
          <w:szCs w:val="16"/>
        </w:rPr>
        <w:br w:type="page"/>
      </w:r>
    </w:p>
    <w:sectPr w:rsidR="006376BD" w:rsidSect="001455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25" w:footer="675" w:gutter="0"/>
      <w:cols w:space="708"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2FE9DD" w16cex:dateUtc="2021-03-04T13:57:43Z"/>
  <w16cex:commentExtensible w16cex:durableId="64C393EB" w16cex:dateUtc="2021-03-04T13:59:36Z"/>
  <w16cex:commentExtensible w16cex:durableId="0A5CE5CB" w16cex:dateUtc="2021-03-04T14:00:47Z"/>
  <w16cex:commentExtensible w16cex:durableId="66FD7B5C" w16cex:dateUtc="2021-03-04T14:03:55Z"/>
  <w16cex:commentExtensible w16cex:durableId="333C2F54" w16cex:dateUtc="2021-03-04T14:14:31Z"/>
  <w16cex:commentExtensible w16cex:durableId="12071289" w16cex:dateUtc="2021-04-14T10:59:01.707Z"/>
  <w16cex:commentExtensible w16cex:durableId="1DEDF9AA" w16cex:dateUtc="2021-03-23T08:20:36.999Z"/>
  <w16cex:commentExtensible w16cex:durableId="7C9A7D2B" w16cex:dateUtc="2021-04-14T06:36:54.279Z"/>
  <w16cex:commentExtensible w16cex:durableId="21CC7EF4" w16cex:dateUtc="2021-03-25T13:14:37.453Z"/>
  <w16cex:commentExtensible w16cex:durableId="2970D10A" w16cex:dateUtc="2021-03-25T13:16:19.776Z"/>
  <w16cex:commentExtensible w16cex:durableId="3BAD086A" w16cex:dateUtc="2021-03-25T13:20:05.376Z"/>
  <w16cex:commentExtensible w16cex:durableId="45D67B69" w16cex:dateUtc="2021-03-25T13:26:20.883Z"/>
  <w16cex:commentExtensible w16cex:durableId="30EE5277" w16cex:dateUtc="2021-04-14T06:31:18.641Z"/>
  <w16cex:commentExtensible w16cex:durableId="1E206366" w16cex:dateUtc="2021-04-14T06:30:24.879Z"/>
  <w16cex:commentExtensible w16cex:durableId="7207AF18" w16cex:dateUtc="2021-03-25T13:34:54.775Z"/>
  <w16cex:commentExtensible w16cex:durableId="162694D9" w16cex:dateUtc="2021-03-25T13:42:42.808Z"/>
  <w16cex:commentExtensible w16cex:durableId="3BBE4932" w16cex:dateUtc="2021-04-14T11:01:25.833Z"/>
  <w16cex:commentExtensible w16cex:durableId="0DF3B4F3" w16cex:dateUtc="2021-04-14T11:02:32.359Z"/>
  <w16cex:commentExtensible w16cex:durableId="62917187" w16cex:dateUtc="2021-04-14T11:04:12.994Z"/>
  <w16cex:commentExtensible w16cex:durableId="7C73732D" w16cex:dateUtc="2021-04-14T11:05:39.302Z"/>
  <w16cex:commentExtensible w16cex:durableId="4CED4B55" w16cex:dateUtc="2021-04-14T11:08:01.475Z"/>
  <w16cex:commentExtensible w16cex:durableId="76D37C23" w16cex:dateUtc="2021-04-14T11:48:57.9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68081C" w16cid:durableId="309A7F51"/>
  <w16cid:commentId w16cid:paraId="040C0613" w16cid:durableId="1624FFC4"/>
  <w16cid:commentId w16cid:paraId="43E409E1" w16cid:durableId="283532A4"/>
  <w16cid:commentId w16cid:paraId="448E7A13" w16cid:durableId="117E0817"/>
  <w16cid:commentId w16cid:paraId="4C48038C" w16cid:durableId="728219ED"/>
  <w16cid:commentId w16cid:paraId="7AD28CE8" w16cid:durableId="427F65AF"/>
  <w16cid:commentId w16cid:paraId="2C13D3B4" w16cid:durableId="499867B3"/>
  <w16cid:commentId w16cid:paraId="0FAD6BFF" w16cid:durableId="30EF7873"/>
  <w16cid:commentId w16cid:paraId="258C2EDA" w16cid:durableId="2BF10CB9"/>
  <w16cid:commentId w16cid:paraId="19EDC968" w16cid:durableId="22780068"/>
  <w16cid:commentId w16cid:paraId="3FD77E2A" w16cid:durableId="702FE9DD"/>
  <w16cid:commentId w16cid:paraId="51968B1F" w16cid:durableId="64C393EB"/>
  <w16cid:commentId w16cid:paraId="342E6AEA" w16cid:durableId="0A5CE5CB"/>
  <w16cid:commentId w16cid:paraId="799231DB" w16cid:durableId="66FD7B5C"/>
  <w16cid:commentId w16cid:paraId="4D14565C" w16cid:durableId="333C2F54"/>
  <w16cid:commentId w16cid:paraId="3C914EA0" w16cid:durableId="1DEDF9AA"/>
  <w16cid:commentId w16cid:paraId="6DD56C59" w16cid:durableId="21CC7EF4"/>
  <w16cid:commentId w16cid:paraId="27F9018B" w16cid:durableId="2970D10A"/>
  <w16cid:commentId w16cid:paraId="46EFA379" w16cid:durableId="3BAD086A"/>
  <w16cid:commentId w16cid:paraId="347C800C" w16cid:durableId="45D67B69"/>
  <w16cid:commentId w16cid:paraId="0357847A" w16cid:durableId="7207AF18"/>
  <w16cid:commentId w16cid:paraId="38367E78" w16cid:durableId="162694D9"/>
  <w16cid:commentId w16cid:paraId="19AF2368" w16cid:durableId="1E206366"/>
  <w16cid:commentId w16cid:paraId="4568B539" w16cid:durableId="30EE5277"/>
  <w16cid:commentId w16cid:paraId="693D22D0" w16cid:durableId="7C9A7D2B"/>
  <w16cid:commentId w16cid:paraId="779B46B5" w16cid:durableId="12071289"/>
  <w16cid:commentId w16cid:paraId="1A9DF40E" w16cid:durableId="3BBE4932"/>
  <w16cid:commentId w16cid:paraId="4231F3AD" w16cid:durableId="0DF3B4F3"/>
  <w16cid:commentId w16cid:paraId="5E293273" w16cid:durableId="62917187"/>
  <w16cid:commentId w16cid:paraId="1BD07BDF" w16cid:durableId="7C73732D"/>
  <w16cid:commentId w16cid:paraId="4D07269A" w16cid:durableId="4CED4B55"/>
  <w16cid:commentId w16cid:paraId="6143E5B8" w16cid:durableId="76D37C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19" w:rsidRDefault="00F82319">
      <w:r>
        <w:separator/>
      </w:r>
    </w:p>
  </w:endnote>
  <w:endnote w:type="continuationSeparator" w:id="0">
    <w:p w:rsidR="00F82319" w:rsidRDefault="00F8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55" w:rsidRPr="00011682" w:rsidRDefault="00F82319" w:rsidP="00011682">
    <w:pPr>
      <w:pStyle w:val="Nadpis5"/>
      <w:tabs>
        <w:tab w:val="clear" w:pos="7797"/>
        <w:tab w:val="clear" w:pos="8080"/>
        <w:tab w:val="right" w:pos="9072"/>
      </w:tabs>
    </w:pPr>
    <w:r>
      <w:fldChar w:fldCharType="begin"/>
    </w:r>
    <w:r>
      <w:instrText>FILENAME  \* Lower  \* MERGEFORMAT</w:instrText>
    </w:r>
    <w:r>
      <w:fldChar w:fldCharType="separate"/>
    </w:r>
    <w:r w:rsidR="000A3E55">
      <w:rPr>
        <w:noProof/>
      </w:rPr>
      <w:t>smlouva o obchodním zastoupení_opp</w:t>
    </w:r>
    <w:r>
      <w:rPr>
        <w:noProof/>
      </w:rPr>
      <w:fldChar w:fldCharType="end"/>
    </w:r>
    <w:r w:rsidR="000A3E55" w:rsidRPr="00011682">
      <w:tab/>
    </w:r>
    <w:r w:rsidR="00355B22">
      <w:fldChar w:fldCharType="begin"/>
    </w:r>
    <w:r w:rsidR="00355B22">
      <w:instrText xml:space="preserve"> PAGE \* Arabic \* MERGEFORMAT </w:instrText>
    </w:r>
    <w:r w:rsidR="00355B22">
      <w:fldChar w:fldCharType="separate"/>
    </w:r>
    <w:r w:rsidR="00DC1F43">
      <w:rPr>
        <w:noProof/>
      </w:rPr>
      <w:t>5</w:t>
    </w:r>
    <w:r w:rsidR="00355B22">
      <w:rPr>
        <w:noProof/>
      </w:rPr>
      <w:fldChar w:fldCharType="end"/>
    </w:r>
    <w:r w:rsidR="000A3E55" w:rsidRPr="00011682">
      <w:t>/</w:t>
    </w:r>
    <w:r w:rsidR="001C0192" w:rsidRPr="00011682">
      <w:rPr>
        <w:rStyle w:val="slostrnky"/>
        <w:color w:val="808080" w:themeColor="background1" w:themeShade="80"/>
        <w:szCs w:val="12"/>
      </w:rPr>
      <w:fldChar w:fldCharType="begin"/>
    </w:r>
    <w:r w:rsidR="000A3E55" w:rsidRPr="00011682">
      <w:rPr>
        <w:rStyle w:val="slostrnky"/>
        <w:color w:val="808080" w:themeColor="background1" w:themeShade="80"/>
        <w:szCs w:val="12"/>
      </w:rPr>
      <w:instrText xml:space="preserve"> NUMPAGES </w:instrText>
    </w:r>
    <w:r w:rsidR="001C0192" w:rsidRPr="00011682">
      <w:rPr>
        <w:rStyle w:val="slostrnky"/>
        <w:color w:val="808080" w:themeColor="background1" w:themeShade="80"/>
        <w:szCs w:val="12"/>
      </w:rPr>
      <w:fldChar w:fldCharType="separate"/>
    </w:r>
    <w:r w:rsidR="00DC1F43">
      <w:rPr>
        <w:rStyle w:val="slostrnky"/>
        <w:noProof/>
        <w:color w:val="808080" w:themeColor="background1" w:themeShade="80"/>
        <w:szCs w:val="12"/>
      </w:rPr>
      <w:t>5</w:t>
    </w:r>
    <w:r w:rsidR="001C0192" w:rsidRPr="00011682">
      <w:rPr>
        <w:rStyle w:val="slostrnky"/>
        <w:color w:val="808080" w:themeColor="background1" w:themeShade="80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55" w:rsidRDefault="00F82319" w:rsidP="00A14F32">
    <w:pPr>
      <w:pStyle w:val="Nadpis5"/>
      <w:tabs>
        <w:tab w:val="clear" w:pos="7797"/>
        <w:tab w:val="clear" w:pos="8080"/>
        <w:tab w:val="right" w:pos="9072"/>
      </w:tabs>
    </w:pPr>
    <w:r>
      <w:fldChar w:fldCharType="begin"/>
    </w:r>
    <w:r>
      <w:instrText>FILENAME  \* Lower  \* MERGEFORMAT</w:instrText>
    </w:r>
    <w:r>
      <w:fldChar w:fldCharType="separate"/>
    </w:r>
    <w:r w:rsidR="000A3E55" w:rsidRPr="00011682">
      <w:rPr>
        <w:noProof/>
      </w:rPr>
      <w:t>document2</w:t>
    </w:r>
    <w:r>
      <w:rPr>
        <w:noProof/>
      </w:rPr>
      <w:fldChar w:fldCharType="end"/>
    </w:r>
    <w:r w:rsidR="000A3E55" w:rsidRPr="00011682">
      <w:tab/>
    </w:r>
    <w:r w:rsidR="00355B22">
      <w:fldChar w:fldCharType="begin"/>
    </w:r>
    <w:r w:rsidR="00355B22">
      <w:instrText xml:space="preserve"> PAGE \* Arabic \* MERGEFORMAT </w:instrText>
    </w:r>
    <w:r w:rsidR="00355B22">
      <w:fldChar w:fldCharType="separate"/>
    </w:r>
    <w:r w:rsidR="00DC1F43">
      <w:rPr>
        <w:noProof/>
      </w:rPr>
      <w:t>1</w:t>
    </w:r>
    <w:r w:rsidR="00355B22">
      <w:rPr>
        <w:noProof/>
      </w:rPr>
      <w:fldChar w:fldCharType="end"/>
    </w:r>
    <w:r w:rsidR="000A3E55" w:rsidRPr="00011682">
      <w:t>/</w:t>
    </w:r>
    <w:r w:rsidR="001C0192" w:rsidRPr="00011682">
      <w:rPr>
        <w:rStyle w:val="slostrnky"/>
        <w:color w:val="808080" w:themeColor="background1" w:themeShade="80"/>
        <w:szCs w:val="12"/>
      </w:rPr>
      <w:fldChar w:fldCharType="begin"/>
    </w:r>
    <w:r w:rsidR="000A3E55" w:rsidRPr="00011682">
      <w:rPr>
        <w:rStyle w:val="slostrnky"/>
        <w:color w:val="808080" w:themeColor="background1" w:themeShade="80"/>
        <w:szCs w:val="12"/>
      </w:rPr>
      <w:instrText xml:space="preserve"> NUMPAGES </w:instrText>
    </w:r>
    <w:r w:rsidR="001C0192" w:rsidRPr="00011682">
      <w:rPr>
        <w:rStyle w:val="slostrnky"/>
        <w:color w:val="808080" w:themeColor="background1" w:themeShade="80"/>
        <w:szCs w:val="12"/>
      </w:rPr>
      <w:fldChar w:fldCharType="separate"/>
    </w:r>
    <w:r w:rsidR="00DC1F43">
      <w:rPr>
        <w:rStyle w:val="slostrnky"/>
        <w:noProof/>
        <w:color w:val="808080" w:themeColor="background1" w:themeShade="80"/>
        <w:szCs w:val="12"/>
      </w:rPr>
      <w:t>5</w:t>
    </w:r>
    <w:r w:rsidR="001C0192" w:rsidRPr="00011682">
      <w:rPr>
        <w:rStyle w:val="slostrnky"/>
        <w:color w:val="808080" w:themeColor="background1" w:themeShade="80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19" w:rsidRDefault="00F82319">
      <w:r>
        <w:separator/>
      </w:r>
    </w:p>
  </w:footnote>
  <w:footnote w:type="continuationSeparator" w:id="0">
    <w:p w:rsidR="00F82319" w:rsidRDefault="00F8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55" w:rsidRPr="00011682" w:rsidRDefault="000A3E55">
    <w:pPr>
      <w:pStyle w:val="Zhlav"/>
      <w:rPr>
        <w:color w:val="808080" w:themeColor="background1" w:themeShade="80"/>
        <w:sz w:val="12"/>
      </w:rPr>
    </w:pPr>
  </w:p>
  <w:p w:rsidR="000A3E55" w:rsidRPr="00011682" w:rsidRDefault="000A3E55">
    <w:pPr>
      <w:pStyle w:val="Zhlav"/>
      <w:rPr>
        <w:color w:val="808080" w:themeColor="background1" w:themeShade="80"/>
        <w:sz w:val="12"/>
      </w:rPr>
    </w:pPr>
  </w:p>
  <w:p w:rsidR="000A3E55" w:rsidRPr="00011682" w:rsidRDefault="000A3E55" w:rsidP="00011682">
    <w:pPr>
      <w:pStyle w:val="Zhlav"/>
      <w:tabs>
        <w:tab w:val="clear" w:pos="4153"/>
        <w:tab w:val="clear" w:pos="8306"/>
        <w:tab w:val="right" w:pos="9072"/>
      </w:tabs>
      <w:rPr>
        <w:color w:val="808080" w:themeColor="background1" w:themeShade="80"/>
        <w:sz w:val="12"/>
      </w:rPr>
    </w:pPr>
    <w:r w:rsidRPr="00011682">
      <w:rPr>
        <w:color w:val="808080" w:themeColor="background1" w:themeShade="80"/>
        <w:sz w:val="12"/>
      </w:rPr>
      <w:t>ERV Evropská pojišťovna, a. s.</w:t>
    </w:r>
    <w:r>
      <w:rPr>
        <w:color w:val="808080" w:themeColor="background1" w:themeShade="80"/>
        <w:sz w:val="12"/>
      </w:rPr>
      <w:tab/>
      <w:t>Smlouva o obchodním zastoupení při sjednávání pojištění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55" w:rsidRDefault="000A3E55">
    <w:pPr>
      <w:pStyle w:val="Zhlav"/>
    </w:pPr>
  </w:p>
  <w:p w:rsidR="000A3E55" w:rsidRDefault="000A3E55">
    <w:pPr>
      <w:pStyle w:val="Zhlav"/>
    </w:pPr>
  </w:p>
  <w:p w:rsidR="000A3E55" w:rsidRDefault="000A3E55">
    <w:pPr>
      <w:pStyle w:val="Zhlav"/>
    </w:pPr>
  </w:p>
  <w:p w:rsidR="000A3E55" w:rsidRDefault="000A3E55">
    <w:pPr>
      <w:pStyle w:val="Zhlav"/>
    </w:pPr>
  </w:p>
  <w:p w:rsidR="000A3E55" w:rsidRDefault="000A3E55">
    <w:pPr>
      <w:pStyle w:val="Zhlav"/>
    </w:pPr>
  </w:p>
  <w:p w:rsidR="000A3E55" w:rsidRDefault="000A3E55">
    <w:pPr>
      <w:pStyle w:val="Zhlav"/>
    </w:pPr>
  </w:p>
  <w:p w:rsidR="000A3E55" w:rsidRDefault="000A3E55">
    <w:pPr>
      <w:pStyle w:val="Zhlav"/>
    </w:pPr>
    <w:r w:rsidRPr="0001168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CCB552" wp14:editId="0754D74B">
          <wp:simplePos x="0" y="0"/>
          <wp:positionH relativeFrom="outsideMargin">
            <wp:posOffset>5781675</wp:posOffset>
          </wp:positionH>
          <wp:positionV relativeFrom="page">
            <wp:posOffset>361950</wp:posOffset>
          </wp:positionV>
          <wp:extent cx="1257300" cy="638175"/>
          <wp:effectExtent l="19050" t="0" r="0" b="0"/>
          <wp:wrapThrough wrapText="bothSides">
            <wp:wrapPolygon edited="0">
              <wp:start x="-327" y="0"/>
              <wp:lineTo x="-327" y="21278"/>
              <wp:lineTo x="21600" y="21278"/>
              <wp:lineTo x="21600" y="0"/>
              <wp:lineTo x="-327" y="0"/>
            </wp:wrapPolygon>
          </wp:wrapThrough>
          <wp:docPr id="1" name="Picture 1" descr="C:\Documents and Settings\radek\Desktop\ERV_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ek\Desktop\ERV_Ep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87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73C361F"/>
    <w:multiLevelType w:val="hybridMultilevel"/>
    <w:tmpl w:val="17BCE2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860CC"/>
    <w:multiLevelType w:val="multilevel"/>
    <w:tmpl w:val="144E60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737" w:hanging="737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4D34AB"/>
    <w:multiLevelType w:val="hybridMultilevel"/>
    <w:tmpl w:val="A4AAA8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5A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D85660"/>
    <w:multiLevelType w:val="hybridMultilevel"/>
    <w:tmpl w:val="9FD06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07917"/>
    <w:multiLevelType w:val="hybridMultilevel"/>
    <w:tmpl w:val="99283B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6E94"/>
    <w:multiLevelType w:val="multilevel"/>
    <w:tmpl w:val="FC42FE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1DE21E6A"/>
    <w:multiLevelType w:val="multilevel"/>
    <w:tmpl w:val="7F960F9A"/>
    <w:lvl w:ilvl="0">
      <w:start w:val="1"/>
      <w:numFmt w:val="decimal"/>
      <w:isLgl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isLgl/>
      <w:lvlText w:val="%1.%2.%3.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7F3793"/>
    <w:multiLevelType w:val="hybridMultilevel"/>
    <w:tmpl w:val="6D3653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94DE9"/>
    <w:multiLevelType w:val="multilevel"/>
    <w:tmpl w:val="C98803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B96CF1"/>
    <w:multiLevelType w:val="hybridMultilevel"/>
    <w:tmpl w:val="4B989D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7326"/>
    <w:multiLevelType w:val="multilevel"/>
    <w:tmpl w:val="86BE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3F0E00"/>
    <w:multiLevelType w:val="hybridMultilevel"/>
    <w:tmpl w:val="89BEDB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6103F"/>
    <w:multiLevelType w:val="hybridMultilevel"/>
    <w:tmpl w:val="06401896"/>
    <w:lvl w:ilvl="0" w:tplc="E7A08F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238BB"/>
    <w:multiLevelType w:val="multilevel"/>
    <w:tmpl w:val="326601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C426A4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F9B642D"/>
    <w:multiLevelType w:val="multilevel"/>
    <w:tmpl w:val="040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 w15:restartNumberingAfterBreak="0">
    <w:nsid w:val="415A66CF"/>
    <w:multiLevelType w:val="multilevel"/>
    <w:tmpl w:val="32AA115E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B3079"/>
    <w:multiLevelType w:val="multilevel"/>
    <w:tmpl w:val="83E44C0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29B7DE4"/>
    <w:multiLevelType w:val="multilevel"/>
    <w:tmpl w:val="BD72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56451B"/>
    <w:multiLevelType w:val="hybridMultilevel"/>
    <w:tmpl w:val="D61EE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154F"/>
    <w:multiLevelType w:val="multilevel"/>
    <w:tmpl w:val="CA4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A7707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243F2D"/>
    <w:multiLevelType w:val="multilevel"/>
    <w:tmpl w:val="4956D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7C3527"/>
    <w:multiLevelType w:val="multilevel"/>
    <w:tmpl w:val="3600E4E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Zkladntext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A7E5F3B"/>
    <w:multiLevelType w:val="multilevel"/>
    <w:tmpl w:val="342E16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2E3C53"/>
    <w:multiLevelType w:val="multilevel"/>
    <w:tmpl w:val="E0BA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C667A61"/>
    <w:multiLevelType w:val="hybridMultilevel"/>
    <w:tmpl w:val="6BFC2750"/>
    <w:lvl w:ilvl="0" w:tplc="9E2C9E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94A1D2">
      <w:numFmt w:val="decimal"/>
      <w:lvlText w:val=""/>
      <w:lvlJc w:val="left"/>
    </w:lvl>
    <w:lvl w:ilvl="2" w:tplc="7A625D14">
      <w:numFmt w:val="decimal"/>
      <w:lvlText w:val=""/>
      <w:lvlJc w:val="left"/>
    </w:lvl>
    <w:lvl w:ilvl="3" w:tplc="36A232C6">
      <w:numFmt w:val="decimal"/>
      <w:lvlText w:val=""/>
      <w:lvlJc w:val="left"/>
    </w:lvl>
    <w:lvl w:ilvl="4" w:tplc="4266AF3E">
      <w:numFmt w:val="decimal"/>
      <w:lvlText w:val=""/>
      <w:lvlJc w:val="left"/>
    </w:lvl>
    <w:lvl w:ilvl="5" w:tplc="6F465BBA">
      <w:numFmt w:val="decimal"/>
      <w:lvlText w:val=""/>
      <w:lvlJc w:val="left"/>
    </w:lvl>
    <w:lvl w:ilvl="6" w:tplc="61AEB724">
      <w:numFmt w:val="decimal"/>
      <w:lvlText w:val=""/>
      <w:lvlJc w:val="left"/>
    </w:lvl>
    <w:lvl w:ilvl="7" w:tplc="4D2E62D0">
      <w:numFmt w:val="decimal"/>
      <w:lvlText w:val=""/>
      <w:lvlJc w:val="left"/>
    </w:lvl>
    <w:lvl w:ilvl="8" w:tplc="4E6A8A5A">
      <w:numFmt w:val="decimal"/>
      <w:lvlText w:val=""/>
      <w:lvlJc w:val="left"/>
    </w:lvl>
  </w:abstractNum>
  <w:abstractNum w:abstractNumId="29" w15:restartNumberingAfterBreak="0">
    <w:nsid w:val="62412253"/>
    <w:multiLevelType w:val="multilevel"/>
    <w:tmpl w:val="6E6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86A6DB7"/>
    <w:multiLevelType w:val="hybridMultilevel"/>
    <w:tmpl w:val="C724617E"/>
    <w:lvl w:ilvl="0" w:tplc="E98680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F636591"/>
    <w:multiLevelType w:val="multilevel"/>
    <w:tmpl w:val="DDD23B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18F3D6A"/>
    <w:multiLevelType w:val="hybridMultilevel"/>
    <w:tmpl w:val="990AA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F137C"/>
    <w:multiLevelType w:val="multilevel"/>
    <w:tmpl w:val="BBE4C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686356"/>
    <w:multiLevelType w:val="multilevel"/>
    <w:tmpl w:val="DBA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B00057E"/>
    <w:multiLevelType w:val="multilevel"/>
    <w:tmpl w:val="A1F4A72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7"/>
  </w:num>
  <w:num w:numId="4">
    <w:abstractNumId w:val="15"/>
  </w:num>
  <w:num w:numId="5">
    <w:abstractNumId w:val="35"/>
  </w:num>
  <w:num w:numId="6">
    <w:abstractNumId w:val="10"/>
  </w:num>
  <w:num w:numId="7">
    <w:abstractNumId w:val="12"/>
  </w:num>
  <w:num w:numId="8">
    <w:abstractNumId w:val="27"/>
  </w:num>
  <w:num w:numId="9">
    <w:abstractNumId w:val="20"/>
  </w:num>
  <w:num w:numId="10">
    <w:abstractNumId w:val="20"/>
  </w:num>
  <w:num w:numId="11">
    <w:abstractNumId w:val="25"/>
  </w:num>
  <w:num w:numId="12">
    <w:abstractNumId w:val="22"/>
  </w:num>
  <w:num w:numId="13">
    <w:abstractNumId w:val="29"/>
  </w:num>
  <w:num w:numId="14">
    <w:abstractNumId w:val="8"/>
  </w:num>
  <w:num w:numId="15">
    <w:abstractNumId w:val="0"/>
  </w:num>
  <w:num w:numId="16">
    <w:abstractNumId w:val="30"/>
  </w:num>
  <w:num w:numId="17">
    <w:abstractNumId w:val="14"/>
  </w:num>
  <w:num w:numId="18">
    <w:abstractNumId w:val="4"/>
  </w:num>
  <w:num w:numId="19">
    <w:abstractNumId w:val="24"/>
  </w:num>
  <w:num w:numId="20">
    <w:abstractNumId w:val="3"/>
  </w:num>
  <w:num w:numId="21">
    <w:abstractNumId w:val="13"/>
  </w:num>
  <w:num w:numId="22">
    <w:abstractNumId w:val="33"/>
  </w:num>
  <w:num w:numId="23">
    <w:abstractNumId w:val="5"/>
  </w:num>
  <w:num w:numId="24">
    <w:abstractNumId w:val="1"/>
  </w:num>
  <w:num w:numId="25">
    <w:abstractNumId w:val="16"/>
  </w:num>
  <w:num w:numId="26">
    <w:abstractNumId w:val="11"/>
  </w:num>
  <w:num w:numId="27">
    <w:abstractNumId w:val="9"/>
  </w:num>
  <w:num w:numId="28">
    <w:abstractNumId w:val="23"/>
  </w:num>
  <w:num w:numId="29">
    <w:abstractNumId w:val="31"/>
  </w:num>
  <w:num w:numId="30">
    <w:abstractNumId w:val="19"/>
  </w:num>
  <w:num w:numId="31">
    <w:abstractNumId w:val="26"/>
  </w:num>
  <w:num w:numId="32">
    <w:abstractNumId w:val="18"/>
  </w:num>
  <w:num w:numId="33">
    <w:abstractNumId w:val="17"/>
  </w:num>
  <w:num w:numId="34">
    <w:abstractNumId w:val="21"/>
  </w:num>
  <w:num w:numId="35">
    <w:abstractNumId w:val="3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3"/>
    <w:rsid w:val="0000721A"/>
    <w:rsid w:val="00011682"/>
    <w:rsid w:val="000260F5"/>
    <w:rsid w:val="00026BE6"/>
    <w:rsid w:val="00034E65"/>
    <w:rsid w:val="00093C02"/>
    <w:rsid w:val="000A3E55"/>
    <w:rsid w:val="000A73F0"/>
    <w:rsid w:val="000A7605"/>
    <w:rsid w:val="000C56AC"/>
    <w:rsid w:val="000C5EEE"/>
    <w:rsid w:val="000D25BA"/>
    <w:rsid w:val="0012507F"/>
    <w:rsid w:val="0014555B"/>
    <w:rsid w:val="0016125F"/>
    <w:rsid w:val="0016288C"/>
    <w:rsid w:val="00177755"/>
    <w:rsid w:val="001824EF"/>
    <w:rsid w:val="00184DB2"/>
    <w:rsid w:val="001A5078"/>
    <w:rsid w:val="001B2240"/>
    <w:rsid w:val="001C0192"/>
    <w:rsid w:val="001C29BD"/>
    <w:rsid w:val="001F4DBA"/>
    <w:rsid w:val="00204224"/>
    <w:rsid w:val="00225C01"/>
    <w:rsid w:val="0024322B"/>
    <w:rsid w:val="00247D47"/>
    <w:rsid w:val="00254337"/>
    <w:rsid w:val="0025520C"/>
    <w:rsid w:val="00256A7D"/>
    <w:rsid w:val="00274876"/>
    <w:rsid w:val="00282759"/>
    <w:rsid w:val="0028304B"/>
    <w:rsid w:val="00285E03"/>
    <w:rsid w:val="002879ED"/>
    <w:rsid w:val="002D3D9C"/>
    <w:rsid w:val="002E2379"/>
    <w:rsid w:val="002F6CCC"/>
    <w:rsid w:val="00300A84"/>
    <w:rsid w:val="00302ED0"/>
    <w:rsid w:val="00307675"/>
    <w:rsid w:val="00325B62"/>
    <w:rsid w:val="0032661D"/>
    <w:rsid w:val="00355B22"/>
    <w:rsid w:val="00362A99"/>
    <w:rsid w:val="003A741F"/>
    <w:rsid w:val="003D3465"/>
    <w:rsid w:val="003F048B"/>
    <w:rsid w:val="003F0C70"/>
    <w:rsid w:val="003F2D75"/>
    <w:rsid w:val="004105B7"/>
    <w:rsid w:val="00412934"/>
    <w:rsid w:val="00413AE6"/>
    <w:rsid w:val="004147D4"/>
    <w:rsid w:val="004246D8"/>
    <w:rsid w:val="00425CD1"/>
    <w:rsid w:val="00427D93"/>
    <w:rsid w:val="00447B92"/>
    <w:rsid w:val="00450115"/>
    <w:rsid w:val="00451843"/>
    <w:rsid w:val="004D0D31"/>
    <w:rsid w:val="004D2175"/>
    <w:rsid w:val="004E1069"/>
    <w:rsid w:val="00534533"/>
    <w:rsid w:val="00556BF8"/>
    <w:rsid w:val="005774BF"/>
    <w:rsid w:val="00593CB3"/>
    <w:rsid w:val="005B5FB4"/>
    <w:rsid w:val="005B6107"/>
    <w:rsid w:val="005D3C94"/>
    <w:rsid w:val="005F5207"/>
    <w:rsid w:val="00610306"/>
    <w:rsid w:val="006376BD"/>
    <w:rsid w:val="006479D2"/>
    <w:rsid w:val="006616FF"/>
    <w:rsid w:val="00663C69"/>
    <w:rsid w:val="006807D0"/>
    <w:rsid w:val="006838EB"/>
    <w:rsid w:val="00687EA3"/>
    <w:rsid w:val="0069384B"/>
    <w:rsid w:val="00695A60"/>
    <w:rsid w:val="006A178D"/>
    <w:rsid w:val="006B487C"/>
    <w:rsid w:val="006C1F63"/>
    <w:rsid w:val="006C41D7"/>
    <w:rsid w:val="006C4BB5"/>
    <w:rsid w:val="00702E36"/>
    <w:rsid w:val="00704868"/>
    <w:rsid w:val="00713A82"/>
    <w:rsid w:val="007221E1"/>
    <w:rsid w:val="007259C8"/>
    <w:rsid w:val="00731BEA"/>
    <w:rsid w:val="0076467D"/>
    <w:rsid w:val="00790E2B"/>
    <w:rsid w:val="00791299"/>
    <w:rsid w:val="007D1E32"/>
    <w:rsid w:val="007D3E35"/>
    <w:rsid w:val="00802B7E"/>
    <w:rsid w:val="00806C8E"/>
    <w:rsid w:val="00815F77"/>
    <w:rsid w:val="008214DF"/>
    <w:rsid w:val="0083553F"/>
    <w:rsid w:val="00872DEF"/>
    <w:rsid w:val="008A4C70"/>
    <w:rsid w:val="008B71C0"/>
    <w:rsid w:val="008E7CF4"/>
    <w:rsid w:val="008F1801"/>
    <w:rsid w:val="008F1CC4"/>
    <w:rsid w:val="00907672"/>
    <w:rsid w:val="00910951"/>
    <w:rsid w:val="00911D0D"/>
    <w:rsid w:val="0092088C"/>
    <w:rsid w:val="00942C2A"/>
    <w:rsid w:val="00943464"/>
    <w:rsid w:val="00951E78"/>
    <w:rsid w:val="00956473"/>
    <w:rsid w:val="0095654E"/>
    <w:rsid w:val="009A0247"/>
    <w:rsid w:val="009B4831"/>
    <w:rsid w:val="009B6537"/>
    <w:rsid w:val="009C7A7C"/>
    <w:rsid w:val="009F5210"/>
    <w:rsid w:val="00A14F32"/>
    <w:rsid w:val="00A26783"/>
    <w:rsid w:val="00A269C5"/>
    <w:rsid w:val="00A469CB"/>
    <w:rsid w:val="00A74BCC"/>
    <w:rsid w:val="00A75CD6"/>
    <w:rsid w:val="00A81469"/>
    <w:rsid w:val="00AB3E81"/>
    <w:rsid w:val="00AC1BC1"/>
    <w:rsid w:val="00AD756E"/>
    <w:rsid w:val="00B03D92"/>
    <w:rsid w:val="00B05494"/>
    <w:rsid w:val="00B05904"/>
    <w:rsid w:val="00B62D3E"/>
    <w:rsid w:val="00B62E87"/>
    <w:rsid w:val="00B67145"/>
    <w:rsid w:val="00B70472"/>
    <w:rsid w:val="00B73932"/>
    <w:rsid w:val="00BA02E2"/>
    <w:rsid w:val="00BC3380"/>
    <w:rsid w:val="00C263E6"/>
    <w:rsid w:val="00C573FA"/>
    <w:rsid w:val="00C62E4C"/>
    <w:rsid w:val="00C6695A"/>
    <w:rsid w:val="00C72593"/>
    <w:rsid w:val="00C9077F"/>
    <w:rsid w:val="00C9501C"/>
    <w:rsid w:val="00CC58EE"/>
    <w:rsid w:val="00CF0BAB"/>
    <w:rsid w:val="00D20C6E"/>
    <w:rsid w:val="00D21135"/>
    <w:rsid w:val="00D50F2F"/>
    <w:rsid w:val="00D53DC6"/>
    <w:rsid w:val="00D70460"/>
    <w:rsid w:val="00D81A24"/>
    <w:rsid w:val="00D846BC"/>
    <w:rsid w:val="00DB2078"/>
    <w:rsid w:val="00DC1F43"/>
    <w:rsid w:val="00DC7AC4"/>
    <w:rsid w:val="00E03F18"/>
    <w:rsid w:val="00E04FC2"/>
    <w:rsid w:val="00E078D9"/>
    <w:rsid w:val="00E109F3"/>
    <w:rsid w:val="00E315AF"/>
    <w:rsid w:val="00E36B1D"/>
    <w:rsid w:val="00E43998"/>
    <w:rsid w:val="00E60F31"/>
    <w:rsid w:val="00E618C0"/>
    <w:rsid w:val="00E85983"/>
    <w:rsid w:val="00E87656"/>
    <w:rsid w:val="00EA24BC"/>
    <w:rsid w:val="00EB282D"/>
    <w:rsid w:val="00EB795F"/>
    <w:rsid w:val="00EC0628"/>
    <w:rsid w:val="00ED7EF0"/>
    <w:rsid w:val="00EF3E8F"/>
    <w:rsid w:val="00F01560"/>
    <w:rsid w:val="00F04E21"/>
    <w:rsid w:val="00F05C02"/>
    <w:rsid w:val="00F24296"/>
    <w:rsid w:val="00F36899"/>
    <w:rsid w:val="00F43D06"/>
    <w:rsid w:val="00F602A7"/>
    <w:rsid w:val="00F65558"/>
    <w:rsid w:val="00F67599"/>
    <w:rsid w:val="00F82319"/>
    <w:rsid w:val="00F84283"/>
    <w:rsid w:val="00F9754A"/>
    <w:rsid w:val="00FC0CB7"/>
    <w:rsid w:val="00FC6D83"/>
    <w:rsid w:val="00FF4C6D"/>
    <w:rsid w:val="0313989B"/>
    <w:rsid w:val="048FE749"/>
    <w:rsid w:val="08B7BF8B"/>
    <w:rsid w:val="09E5B103"/>
    <w:rsid w:val="0B727514"/>
    <w:rsid w:val="0E1114B8"/>
    <w:rsid w:val="0F4C6FA9"/>
    <w:rsid w:val="10889930"/>
    <w:rsid w:val="10B9CE62"/>
    <w:rsid w:val="11D87299"/>
    <w:rsid w:val="1351FF22"/>
    <w:rsid w:val="155F8B1A"/>
    <w:rsid w:val="18EF81F0"/>
    <w:rsid w:val="1B18F47B"/>
    <w:rsid w:val="1B4C998E"/>
    <w:rsid w:val="1BD25F77"/>
    <w:rsid w:val="1C65D80F"/>
    <w:rsid w:val="200B1DA1"/>
    <w:rsid w:val="205BD3B8"/>
    <w:rsid w:val="2431DCBA"/>
    <w:rsid w:val="254F861B"/>
    <w:rsid w:val="26003E9C"/>
    <w:rsid w:val="2619220A"/>
    <w:rsid w:val="262A5CE1"/>
    <w:rsid w:val="2950C2CC"/>
    <w:rsid w:val="2994122D"/>
    <w:rsid w:val="2A050A7F"/>
    <w:rsid w:val="2A55C096"/>
    <w:rsid w:val="2C0EF949"/>
    <w:rsid w:val="2F4FDC96"/>
    <w:rsid w:val="3163C237"/>
    <w:rsid w:val="32935FA3"/>
    <w:rsid w:val="36529063"/>
    <w:rsid w:val="3C063283"/>
    <w:rsid w:val="4212B0D6"/>
    <w:rsid w:val="4531293B"/>
    <w:rsid w:val="4545500B"/>
    <w:rsid w:val="49C0D25F"/>
    <w:rsid w:val="4B20C847"/>
    <w:rsid w:val="4DDF69B8"/>
    <w:rsid w:val="4FB54821"/>
    <w:rsid w:val="500D8B79"/>
    <w:rsid w:val="525E09DB"/>
    <w:rsid w:val="530D08B0"/>
    <w:rsid w:val="577147E9"/>
    <w:rsid w:val="585411F5"/>
    <w:rsid w:val="586A020F"/>
    <w:rsid w:val="59823B14"/>
    <w:rsid w:val="5A098351"/>
    <w:rsid w:val="5E4810BC"/>
    <w:rsid w:val="5EB72B88"/>
    <w:rsid w:val="5F5708DF"/>
    <w:rsid w:val="60308ADE"/>
    <w:rsid w:val="66A339D2"/>
    <w:rsid w:val="68F05170"/>
    <w:rsid w:val="6BA6B3FD"/>
    <w:rsid w:val="6D08CFB7"/>
    <w:rsid w:val="6E491292"/>
    <w:rsid w:val="73B443A0"/>
    <w:rsid w:val="79635A43"/>
    <w:rsid w:val="7C81963A"/>
    <w:rsid w:val="7F3BC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E11A2E-B904-467B-B053-6DE58D12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55B"/>
    <w:pPr>
      <w:jc w:val="both"/>
    </w:pPr>
    <w:rPr>
      <w:rFonts w:ascii="Verdana" w:hAnsi="Verdana"/>
      <w:lang w:eastAsia="en-US"/>
    </w:rPr>
  </w:style>
  <w:style w:type="paragraph" w:styleId="Nadpis1">
    <w:name w:val="heading 1"/>
    <w:basedOn w:val="Normln"/>
    <w:next w:val="Zkladntext-prvnodsazen"/>
    <w:qFormat/>
    <w:rsid w:val="0014555B"/>
    <w:pPr>
      <w:keepNext/>
      <w:shd w:val="solid" w:color="FFFFFF" w:fill="FFFFFF"/>
      <w:spacing w:after="120"/>
      <w:jc w:val="center"/>
      <w:outlineLvl w:val="0"/>
    </w:pPr>
    <w:rPr>
      <w:b/>
      <w:caps/>
      <w:sz w:val="24"/>
    </w:rPr>
  </w:style>
  <w:style w:type="paragraph" w:styleId="Nadpis2">
    <w:name w:val="heading 2"/>
    <w:basedOn w:val="Odstavecseseznamem"/>
    <w:next w:val="Zkladntext-prvnodsazen"/>
    <w:qFormat/>
    <w:rsid w:val="00E109F3"/>
    <w:pPr>
      <w:numPr>
        <w:numId w:val="32"/>
      </w:numPr>
      <w:outlineLvl w:val="1"/>
    </w:pPr>
    <w:rPr>
      <w:b/>
      <w:caps/>
      <w:szCs w:val="18"/>
    </w:rPr>
  </w:style>
  <w:style w:type="paragraph" w:styleId="Nadpis3">
    <w:name w:val="heading 3"/>
    <w:basedOn w:val="Nadpis2"/>
    <w:next w:val="Zkladntext-prvnodsazen"/>
    <w:qFormat/>
    <w:rsid w:val="00E109F3"/>
    <w:pPr>
      <w:numPr>
        <w:ilvl w:val="1"/>
      </w:numPr>
      <w:ind w:left="851" w:hanging="851"/>
      <w:outlineLvl w:val="2"/>
    </w:pPr>
    <w:rPr>
      <w:b w:val="0"/>
      <w:caps w:val="0"/>
      <w:szCs w:val="20"/>
    </w:rPr>
  </w:style>
  <w:style w:type="paragraph" w:styleId="Nadpis4">
    <w:name w:val="heading 4"/>
    <w:basedOn w:val="Nadpis3"/>
    <w:next w:val="Normln"/>
    <w:qFormat/>
    <w:rsid w:val="00E109F3"/>
    <w:pPr>
      <w:numPr>
        <w:ilvl w:val="2"/>
      </w:numPr>
      <w:ind w:left="851" w:hanging="851"/>
      <w:outlineLvl w:val="3"/>
    </w:pPr>
  </w:style>
  <w:style w:type="paragraph" w:styleId="Nadpis5">
    <w:name w:val="heading 5"/>
    <w:aliases w:val="footherfont"/>
    <w:basedOn w:val="Normln"/>
    <w:next w:val="Normln"/>
    <w:link w:val="Nadpis5Char"/>
    <w:autoRedefine/>
    <w:rsid w:val="00011682"/>
    <w:pPr>
      <w:tabs>
        <w:tab w:val="left" w:pos="7797"/>
        <w:tab w:val="right" w:pos="8080"/>
      </w:tabs>
      <w:outlineLvl w:val="4"/>
    </w:pPr>
    <w:rPr>
      <w:color w:val="808080"/>
      <w:sz w:val="12"/>
    </w:rPr>
  </w:style>
  <w:style w:type="paragraph" w:styleId="Nadpis6">
    <w:name w:val="heading 6"/>
    <w:aliases w:val="Header Blue"/>
    <w:basedOn w:val="Normln"/>
    <w:next w:val="Normln"/>
    <w:link w:val="Nadpis6Char"/>
    <w:uiPriority w:val="9"/>
    <w:unhideWhenUsed/>
    <w:rsid w:val="00806C8E"/>
    <w:pPr>
      <w:keepNext/>
      <w:keepLines/>
      <w:spacing w:line="360" w:lineRule="auto"/>
      <w:outlineLvl w:val="5"/>
    </w:pPr>
    <w:rPr>
      <w:rFonts w:eastAsiaTheme="majorEastAsia" w:cstheme="majorBidi"/>
      <w:iCs/>
      <w:color w:val="003C78"/>
      <w:sz w:val="5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EB795F"/>
    <w:pPr>
      <w:outlineLvl w:val="6"/>
    </w:pPr>
    <w:rPr>
      <w:b/>
      <w:color w:val="003C78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EB795F"/>
    <w:pPr>
      <w:outlineLvl w:val="7"/>
    </w:pPr>
    <w:rPr>
      <w:b/>
      <w:color w:val="78A7C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90E2B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semiHidden/>
    <w:rsid w:val="00790E2B"/>
    <w:pPr>
      <w:tabs>
        <w:tab w:val="center" w:pos="4153"/>
        <w:tab w:val="right" w:pos="8306"/>
      </w:tabs>
    </w:pPr>
  </w:style>
  <w:style w:type="character" w:styleId="Sledovanodkaz">
    <w:name w:val="FollowedHyperlink"/>
    <w:basedOn w:val="Standardnpsmoodstavce"/>
    <w:semiHidden/>
    <w:rsid w:val="00790E2B"/>
    <w:rPr>
      <w:color w:val="800080"/>
      <w:u w:val="single"/>
    </w:rPr>
  </w:style>
  <w:style w:type="character" w:styleId="Hypertextovodkaz">
    <w:name w:val="Hyperlink"/>
    <w:basedOn w:val="Standardnpsmoodstavce"/>
    <w:semiHidden/>
    <w:rsid w:val="00790E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A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790E2B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A60"/>
    <w:rPr>
      <w:rFonts w:ascii="Tahoma" w:hAnsi="Tahoma" w:cs="Tahoma"/>
      <w:noProof/>
      <w:sz w:val="16"/>
      <w:szCs w:val="16"/>
      <w:lang w:val="en-GB" w:eastAsia="en-US"/>
    </w:rPr>
  </w:style>
  <w:style w:type="paragraph" w:styleId="Zkladntextodsazen">
    <w:name w:val="Body Text Indent"/>
    <w:basedOn w:val="Normln"/>
    <w:semiHidden/>
    <w:rsid w:val="00790E2B"/>
    <w:pPr>
      <w:spacing w:after="60"/>
      <w:ind w:left="720" w:hanging="720"/>
    </w:pPr>
  </w:style>
  <w:style w:type="paragraph" w:styleId="Zkladntext">
    <w:name w:val="Body Text"/>
    <w:basedOn w:val="Normln"/>
    <w:semiHidden/>
    <w:rsid w:val="00790E2B"/>
    <w:pPr>
      <w:numPr>
        <w:ilvl w:val="2"/>
        <w:numId w:val="11"/>
      </w:numPr>
      <w:spacing w:after="120"/>
    </w:pPr>
  </w:style>
  <w:style w:type="paragraph" w:styleId="Zkladntext-prvnodsazen">
    <w:name w:val="Body Text First Indent"/>
    <w:basedOn w:val="Zkladntext"/>
    <w:semiHidden/>
    <w:rsid w:val="00790E2B"/>
    <w:pPr>
      <w:numPr>
        <w:ilvl w:val="0"/>
        <w:numId w:val="0"/>
      </w:numPr>
    </w:pPr>
  </w:style>
  <w:style w:type="paragraph" w:styleId="Bezmezer">
    <w:name w:val="No Spacing"/>
    <w:aliases w:val="Header Black"/>
    <w:basedOn w:val="Normln"/>
    <w:next w:val="Normln"/>
    <w:uiPriority w:val="1"/>
    <w:rsid w:val="007D1E32"/>
    <w:pPr>
      <w:spacing w:line="360" w:lineRule="auto"/>
    </w:pPr>
    <w:rPr>
      <w:sz w:val="52"/>
    </w:rPr>
  </w:style>
  <w:style w:type="character" w:customStyle="1" w:styleId="Nadpis6Char">
    <w:name w:val="Nadpis 6 Char"/>
    <w:aliases w:val="Header Blue Char"/>
    <w:basedOn w:val="Standardnpsmoodstavce"/>
    <w:link w:val="Nadpis6"/>
    <w:uiPriority w:val="9"/>
    <w:rsid w:val="00806C8E"/>
    <w:rPr>
      <w:rFonts w:ascii="Verdana" w:eastAsiaTheme="majorEastAsia" w:hAnsi="Verdana" w:cstheme="majorBidi"/>
      <w:iCs/>
      <w:noProof/>
      <w:color w:val="003C78"/>
      <w:sz w:val="52"/>
      <w:lang w:val="en-GB" w:eastAsia="en-US"/>
    </w:rPr>
  </w:style>
  <w:style w:type="paragraph" w:styleId="Podnadpis">
    <w:name w:val="Subtitle"/>
    <w:aliases w:val="Header Kiwi"/>
    <w:basedOn w:val="Normln"/>
    <w:next w:val="Normln"/>
    <w:link w:val="PodnadpisChar"/>
    <w:uiPriority w:val="11"/>
    <w:rsid w:val="007D1E32"/>
    <w:pPr>
      <w:numPr>
        <w:ilvl w:val="1"/>
      </w:numPr>
      <w:spacing w:line="360" w:lineRule="auto"/>
    </w:pPr>
    <w:rPr>
      <w:rFonts w:eastAsiaTheme="majorEastAsia" w:cstheme="majorBidi"/>
      <w:iCs/>
      <w:color w:val="BEB400"/>
      <w:spacing w:val="15"/>
      <w:sz w:val="52"/>
      <w:szCs w:val="24"/>
    </w:rPr>
  </w:style>
  <w:style w:type="character" w:customStyle="1" w:styleId="PodnadpisChar">
    <w:name w:val="Podnadpis Char"/>
    <w:aliases w:val="Header Kiwi Char"/>
    <w:basedOn w:val="Standardnpsmoodstavce"/>
    <w:link w:val="Podnadpis"/>
    <w:uiPriority w:val="11"/>
    <w:rsid w:val="007D1E32"/>
    <w:rPr>
      <w:rFonts w:ascii="Verdana" w:eastAsiaTheme="majorEastAsia" w:hAnsi="Verdana" w:cstheme="majorBidi"/>
      <w:iCs/>
      <w:noProof/>
      <w:color w:val="BEB400"/>
      <w:spacing w:val="15"/>
      <w:sz w:val="52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D1E32"/>
    <w:pPr>
      <w:ind w:left="720"/>
      <w:contextualSpacing/>
    </w:pPr>
  </w:style>
  <w:style w:type="character" w:styleId="Siln">
    <w:name w:val="Strong"/>
    <w:uiPriority w:val="22"/>
    <w:rsid w:val="00412934"/>
    <w:rPr>
      <w:lang w:val="cs-CZ"/>
    </w:rPr>
  </w:style>
  <w:style w:type="paragraph" w:customStyle="1" w:styleId="NormalKiwi">
    <w:name w:val="Normal Kiwi"/>
    <w:basedOn w:val="Normln"/>
    <w:rsid w:val="00412934"/>
    <w:rPr>
      <w:color w:val="BEB400"/>
    </w:rPr>
  </w:style>
  <w:style w:type="paragraph" w:customStyle="1" w:styleId="NormalBlue">
    <w:name w:val="Normal Blue"/>
    <w:basedOn w:val="NormalKiwi"/>
    <w:qFormat/>
    <w:rsid w:val="00412934"/>
    <w:rPr>
      <w:color w:val="003C78"/>
    </w:rPr>
  </w:style>
  <w:style w:type="character" w:styleId="Zdraznnjemn">
    <w:name w:val="Subtle Emphasis"/>
    <w:basedOn w:val="Standardnpsmoodstavce"/>
    <w:uiPriority w:val="19"/>
    <w:rsid w:val="00412934"/>
    <w:rPr>
      <w:i/>
      <w:iCs/>
      <w:color w:val="808080" w:themeColor="text1" w:themeTint="7F"/>
    </w:rPr>
  </w:style>
  <w:style w:type="character" w:customStyle="1" w:styleId="Nadpis7Char">
    <w:name w:val="Nadpis 7 Char"/>
    <w:basedOn w:val="Standardnpsmoodstavce"/>
    <w:link w:val="Nadpis7"/>
    <w:uiPriority w:val="9"/>
    <w:rsid w:val="00EB795F"/>
    <w:rPr>
      <w:rFonts w:ascii="Verdana" w:hAnsi="Verdana"/>
      <w:b/>
      <w:color w:val="003C78"/>
      <w:sz w:val="24"/>
      <w:szCs w:val="24"/>
      <w:lang w:val="en-GB" w:eastAsia="en-US"/>
    </w:rPr>
  </w:style>
  <w:style w:type="character" w:customStyle="1" w:styleId="ZpatChar">
    <w:name w:val="Zápatí Char"/>
    <w:basedOn w:val="Standardnpsmoodstavce"/>
    <w:link w:val="Zpat"/>
    <w:semiHidden/>
    <w:rsid w:val="00362A99"/>
    <w:rPr>
      <w:rFonts w:ascii="Verdana" w:hAnsi="Verdana"/>
      <w:noProof/>
      <w:lang w:val="en-GB" w:eastAsia="en-US"/>
    </w:rPr>
  </w:style>
  <w:style w:type="character" w:customStyle="1" w:styleId="Nadpis5Char">
    <w:name w:val="Nadpis 5 Char"/>
    <w:aliases w:val="footherfont Char"/>
    <w:basedOn w:val="ZpatChar"/>
    <w:link w:val="Nadpis5"/>
    <w:rsid w:val="00011682"/>
    <w:rPr>
      <w:rFonts w:ascii="Verdana" w:hAnsi="Verdana"/>
      <w:noProof/>
      <w:color w:val="808080"/>
      <w:sz w:val="12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EB795F"/>
    <w:rPr>
      <w:rFonts w:ascii="Verdana" w:hAnsi="Verdana"/>
      <w:b/>
      <w:color w:val="78A7CD"/>
      <w:sz w:val="24"/>
      <w:szCs w:val="24"/>
      <w:lang w:val="en-GB" w:eastAsia="en-US"/>
    </w:rPr>
  </w:style>
  <w:style w:type="paragraph" w:styleId="Zkladntextodsazen2">
    <w:name w:val="Body Text Indent 2"/>
    <w:basedOn w:val="Normln"/>
    <w:link w:val="Zkladntextodsazen2Char"/>
    <w:rsid w:val="0014555B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4555B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14555B"/>
    <w:pPr>
      <w:spacing w:after="120"/>
      <w:ind w:left="283"/>
      <w:jc w:val="left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4555B"/>
    <w:rPr>
      <w:sz w:val="16"/>
      <w:szCs w:val="16"/>
    </w:rPr>
  </w:style>
  <w:style w:type="paragraph" w:customStyle="1" w:styleId="a2Paragraph">
    <w:name w:val="a2Paragraph"/>
    <w:rsid w:val="0014555B"/>
    <w:pPr>
      <w:ind w:left="-1440"/>
    </w:pPr>
    <w:rPr>
      <w:rFonts w:ascii="CG Times" w:hAnsi="CG Times"/>
      <w:sz w:val="24"/>
      <w:lang w:val="en-GB" w:eastAsia="en-US"/>
    </w:rPr>
  </w:style>
  <w:style w:type="table" w:styleId="Mkatabulky">
    <w:name w:val="Table Grid"/>
    <w:basedOn w:val="Normlntabulka"/>
    <w:uiPriority w:val="59"/>
    <w:rsid w:val="00E1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42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22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22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2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224"/>
    <w:rPr>
      <w:rFonts w:ascii="Verdana" w:hAnsi="Verdana"/>
      <w:b/>
      <w:bCs/>
      <w:lang w:eastAsia="en-US"/>
    </w:rPr>
  </w:style>
  <w:style w:type="paragraph" w:styleId="Revize">
    <w:name w:val="Revision"/>
    <w:hidden/>
    <w:uiPriority w:val="99"/>
    <w:semiHidden/>
    <w:rsid w:val="00E04FC2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6f159199361c48fe" Type="http://schemas.microsoft.com/office/2016/09/relationships/commentsIds" Target="commentsIds.xml"/><Relationship Id="R860dd1858857496c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ps\Msoffice97\TEMPL09\m.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119F292D26842A70942D1CB0A33FC" ma:contentTypeVersion="12" ma:contentTypeDescription="Vytvoří nový dokument" ma:contentTypeScope="" ma:versionID="7eecb7c8c6dd8ec0c2e47770e5cbeb34">
  <xsd:schema xmlns:xsd="http://www.w3.org/2001/XMLSchema" xmlns:xs="http://www.w3.org/2001/XMLSchema" xmlns:p="http://schemas.microsoft.com/office/2006/metadata/properties" xmlns:ns2="e04ef5ee-b2ad-4cc3-8493-595b9e8e02c3" xmlns:ns3="86ccbc2a-24a1-43b7-aeed-f28c3299de64" targetNamespace="http://schemas.microsoft.com/office/2006/metadata/properties" ma:root="true" ma:fieldsID="2c63110d378399ac09341703591257f5" ns2:_="" ns3:_="">
    <xsd:import namespace="e04ef5ee-b2ad-4cc3-8493-595b9e8e02c3"/>
    <xsd:import namespace="86ccbc2a-24a1-43b7-aeed-f28c3299d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ef5ee-b2ad-4cc3-8493-595b9e8e0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bc2a-24a1-43b7-aeed-f28c3299d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4883-B840-466A-A347-F9133977B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CA95E-E2AB-4C6E-9187-555E0EA73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57D07-D9B0-4DED-A6A3-0294E62C8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ef5ee-b2ad-4cc3-8493-595b9e8e02c3"/>
    <ds:schemaRef ds:uri="86ccbc2a-24a1-43b7-aeed-f28c3299d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D15AE-CD34-4FD5-8DA2-10B00498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m.Blank</Template>
  <TotalTime>0</TotalTime>
  <Pages>5</Pages>
  <Words>2377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Glavanakov</dc:creator>
  <cp:lastModifiedBy>Vávrová Renata</cp:lastModifiedBy>
  <cp:revision>2</cp:revision>
  <cp:lastPrinted>2012-09-11T10:10:00Z</cp:lastPrinted>
  <dcterms:created xsi:type="dcterms:W3CDTF">2021-06-15T07:20:00Z</dcterms:created>
  <dcterms:modified xsi:type="dcterms:W3CDTF">2021-06-15T07:20:00Z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0x0101009D2119F292D26842A70942D1CB0A33FC</vt:lpwstr>
  </property>
</Properties>
</file>