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B0310" w14:textId="16FB9B6A" w:rsidR="005F018D" w:rsidRPr="005F018D" w:rsidRDefault="005F018D" w:rsidP="005F018D">
      <w:pPr>
        <w:spacing w:before="240"/>
        <w:jc w:val="right"/>
        <w:rPr>
          <w:rFonts w:ascii="Arial" w:eastAsiaTheme="minorHAnsi" w:hAnsi="Arial" w:cs="Arial"/>
          <w:szCs w:val="22"/>
          <w:lang w:eastAsia="en-US"/>
        </w:rPr>
      </w:pPr>
      <w:bookmarkStart w:id="0" w:name="_GoBack"/>
      <w:bookmarkEnd w:id="0"/>
      <w:r w:rsidRPr="005F018D">
        <w:rPr>
          <w:rFonts w:ascii="Arial" w:eastAsiaTheme="minorHAnsi" w:hAnsi="Arial" w:cs="Arial"/>
          <w:szCs w:val="22"/>
          <w:lang w:eastAsia="en-US"/>
        </w:rPr>
        <w:t>čj. 12938/2021-UVCR-</w:t>
      </w:r>
      <w:r w:rsidR="001A43D4">
        <w:rPr>
          <w:rFonts w:ascii="Arial" w:eastAsiaTheme="minorHAnsi" w:hAnsi="Arial" w:cs="Arial"/>
          <w:szCs w:val="22"/>
          <w:lang w:eastAsia="en-US"/>
        </w:rPr>
        <w:t>44</w:t>
      </w:r>
    </w:p>
    <w:p w14:paraId="53F1730C" w14:textId="15E0293E" w:rsidR="005F018D" w:rsidRPr="005F018D" w:rsidRDefault="005155C5" w:rsidP="005F018D">
      <w:pPr>
        <w:spacing w:after="360"/>
        <w:jc w:val="right"/>
        <w:rPr>
          <w:rFonts w:ascii="Arial" w:eastAsiaTheme="minorHAnsi" w:hAnsi="Arial" w:cs="Arial"/>
          <w:b/>
          <w:sz w:val="28"/>
          <w:szCs w:val="28"/>
          <w:lang w:eastAsia="en-US"/>
        </w:rPr>
      </w:pPr>
      <w:r w:rsidRPr="005155C5">
        <w:rPr>
          <w:rFonts w:ascii="Arial" w:eastAsiaTheme="minorHAnsi" w:hAnsi="Arial" w:cs="Arial"/>
          <w:szCs w:val="22"/>
          <w:lang w:eastAsia="en-US"/>
        </w:rPr>
        <w:t>ev. č. 21/086-0</w:t>
      </w:r>
    </w:p>
    <w:p w14:paraId="70D78553" w14:textId="77777777" w:rsidR="005F018D" w:rsidRPr="005F018D" w:rsidRDefault="005F018D" w:rsidP="005F018D">
      <w:pPr>
        <w:keepNext/>
        <w:spacing w:before="120" w:after="120"/>
        <w:jc w:val="center"/>
        <w:outlineLvl w:val="0"/>
        <w:rPr>
          <w:rFonts w:ascii="Arial" w:hAnsi="Arial" w:cs="Arial"/>
          <w:b/>
          <w:bCs/>
          <w:kern w:val="32"/>
          <w:sz w:val="28"/>
          <w:szCs w:val="28"/>
          <w:lang w:val="x-none" w:eastAsia="x-none"/>
        </w:rPr>
      </w:pPr>
      <w:r w:rsidRPr="005F018D">
        <w:rPr>
          <w:rFonts w:ascii="Arial" w:hAnsi="Arial" w:cs="Arial"/>
          <w:b/>
          <w:bCs/>
          <w:kern w:val="32"/>
          <w:sz w:val="28"/>
          <w:szCs w:val="28"/>
          <w:lang w:val="x-none" w:eastAsia="x-none"/>
        </w:rPr>
        <w:t>KUPNÍ SMLOUVA</w:t>
      </w:r>
    </w:p>
    <w:p w14:paraId="1722A58F" w14:textId="516989F4" w:rsidR="005F018D" w:rsidRPr="005F018D" w:rsidRDefault="005F018D" w:rsidP="005F018D">
      <w:pPr>
        <w:tabs>
          <w:tab w:val="left" w:pos="2268"/>
        </w:tabs>
        <w:spacing w:before="120" w:after="360"/>
        <w:jc w:val="center"/>
        <w:rPr>
          <w:rFonts w:ascii="Arial" w:eastAsia="Calibri" w:hAnsi="Arial"/>
          <w:b/>
          <w:bCs/>
          <w:sz w:val="28"/>
          <w:szCs w:val="28"/>
        </w:rPr>
      </w:pPr>
      <w:r w:rsidRPr="005F018D">
        <w:rPr>
          <w:rFonts w:ascii="Arial" w:eastAsia="Calibri" w:hAnsi="Arial"/>
          <w:b/>
          <w:bCs/>
          <w:sz w:val="28"/>
          <w:szCs w:val="28"/>
        </w:rPr>
        <w:t xml:space="preserve">„Nákup kancelářského nábytku – Část </w:t>
      </w:r>
      <w:r w:rsidR="006B15EB">
        <w:rPr>
          <w:rFonts w:ascii="Arial" w:eastAsia="Calibri" w:hAnsi="Arial"/>
          <w:b/>
          <w:bCs/>
          <w:sz w:val="28"/>
          <w:szCs w:val="28"/>
        </w:rPr>
        <w:t>2</w:t>
      </w:r>
      <w:r w:rsidR="008F1EA2">
        <w:rPr>
          <w:rFonts w:ascii="Arial" w:eastAsia="Calibri" w:hAnsi="Arial"/>
          <w:b/>
          <w:bCs/>
          <w:sz w:val="28"/>
          <w:szCs w:val="28"/>
        </w:rPr>
        <w:t>: Kancelářsk</w:t>
      </w:r>
      <w:r w:rsidR="006B15EB">
        <w:rPr>
          <w:rFonts w:ascii="Arial" w:eastAsia="Calibri" w:hAnsi="Arial"/>
          <w:b/>
          <w:bCs/>
          <w:sz w:val="28"/>
          <w:szCs w:val="28"/>
        </w:rPr>
        <w:t>é židle</w:t>
      </w:r>
      <w:r w:rsidRPr="005F018D">
        <w:rPr>
          <w:rFonts w:ascii="Arial" w:eastAsia="Calibri" w:hAnsi="Arial"/>
          <w:b/>
          <w:bCs/>
          <w:sz w:val="28"/>
          <w:szCs w:val="28"/>
        </w:rPr>
        <w:t xml:space="preserve">“ </w:t>
      </w:r>
    </w:p>
    <w:p w14:paraId="273621B6" w14:textId="77777777" w:rsidR="005F018D" w:rsidRPr="005F018D" w:rsidRDefault="005F018D" w:rsidP="005F018D">
      <w:pPr>
        <w:tabs>
          <w:tab w:val="left" w:pos="2268"/>
        </w:tabs>
        <w:spacing w:before="120" w:after="360"/>
        <w:jc w:val="center"/>
        <w:rPr>
          <w:rFonts w:ascii="Arial" w:eastAsia="Calibri" w:hAnsi="Arial" w:cs="Arial"/>
          <w:szCs w:val="22"/>
          <w:lang w:eastAsia="en-US"/>
        </w:rPr>
      </w:pPr>
      <w:r w:rsidRPr="005F018D">
        <w:rPr>
          <w:rFonts w:ascii="Arial" w:eastAsia="Calibri" w:hAnsi="Arial" w:cs="Arial"/>
          <w:szCs w:val="22"/>
          <w:lang w:eastAsia="en-US"/>
        </w:rPr>
        <w:t xml:space="preserve">uzavřená podle § 2085 a násl. zákona č. 89/2012 Sb., občanský zákoník, </w:t>
      </w:r>
      <w:r w:rsidRPr="005F018D">
        <w:rPr>
          <w:rFonts w:ascii="Arial" w:eastAsia="Calibri" w:hAnsi="Arial" w:cs="Arial"/>
          <w:szCs w:val="22"/>
          <w:lang w:eastAsia="en-US"/>
        </w:rPr>
        <w:br/>
        <w:t>ve znění pozdějších předpisů (dále jen "občanský zákoník")</w:t>
      </w:r>
    </w:p>
    <w:p w14:paraId="62B816E3" w14:textId="77777777" w:rsidR="005F018D" w:rsidRPr="005F018D" w:rsidRDefault="005F018D" w:rsidP="005F018D">
      <w:pPr>
        <w:spacing w:before="120" w:after="120"/>
        <w:jc w:val="center"/>
        <w:rPr>
          <w:rFonts w:ascii="Arial" w:eastAsia="Calibri" w:hAnsi="Arial" w:cs="Arial"/>
          <w:b/>
          <w:szCs w:val="22"/>
        </w:rPr>
      </w:pPr>
      <w:r w:rsidRPr="005F018D">
        <w:rPr>
          <w:rFonts w:ascii="Arial" w:eastAsia="Calibri" w:hAnsi="Arial" w:cs="Arial"/>
          <w:b/>
          <w:szCs w:val="22"/>
        </w:rPr>
        <w:t>Smluvní strany</w:t>
      </w:r>
    </w:p>
    <w:p w14:paraId="4B52DF27" w14:textId="77777777" w:rsidR="005F018D" w:rsidRPr="005F018D" w:rsidRDefault="005F018D" w:rsidP="005F018D">
      <w:pPr>
        <w:spacing w:after="120"/>
        <w:jc w:val="both"/>
        <w:rPr>
          <w:rFonts w:ascii="Arial" w:eastAsiaTheme="minorHAnsi" w:hAnsi="Arial" w:cs="Arial"/>
          <w:b/>
          <w:szCs w:val="22"/>
          <w:lang w:eastAsia="en-US"/>
        </w:rPr>
      </w:pPr>
      <w:r w:rsidRPr="005F018D">
        <w:rPr>
          <w:rFonts w:ascii="Arial" w:eastAsiaTheme="minorHAnsi" w:hAnsi="Arial" w:cs="Arial"/>
          <w:b/>
          <w:szCs w:val="22"/>
          <w:lang w:eastAsia="en-US"/>
        </w:rPr>
        <w:t>Česká republika - Úřad vlády České republiky</w:t>
      </w:r>
    </w:p>
    <w:p w14:paraId="4547A918" w14:textId="5E829C3C" w:rsidR="005F018D" w:rsidRPr="005F018D" w:rsidRDefault="005F018D" w:rsidP="005F018D">
      <w:pPr>
        <w:spacing w:after="120"/>
        <w:ind w:left="2127" w:hanging="2127"/>
        <w:contextualSpacing/>
        <w:jc w:val="both"/>
        <w:rPr>
          <w:rFonts w:ascii="Arial" w:eastAsiaTheme="minorHAnsi" w:hAnsi="Arial" w:cs="Arial"/>
          <w:szCs w:val="22"/>
          <w:lang w:eastAsia="en-US"/>
        </w:rPr>
      </w:pPr>
      <w:r w:rsidRPr="005F018D">
        <w:rPr>
          <w:rFonts w:ascii="Arial" w:eastAsiaTheme="minorHAnsi" w:hAnsi="Arial" w:cs="Arial"/>
          <w:szCs w:val="22"/>
          <w:lang w:eastAsia="en-US"/>
        </w:rPr>
        <w:t xml:space="preserve">zastoupená: </w:t>
      </w:r>
      <w:r w:rsidRPr="005F018D">
        <w:rPr>
          <w:rFonts w:ascii="Arial" w:eastAsiaTheme="minorHAnsi" w:hAnsi="Arial" w:cs="Arial"/>
          <w:szCs w:val="22"/>
          <w:lang w:eastAsia="en-US"/>
        </w:rPr>
        <w:tab/>
        <w:t xml:space="preserve">Ing. Ivanou Hošťálkovou, ředitelkou Odboru </w:t>
      </w:r>
      <w:r w:rsidR="003E0CDF">
        <w:rPr>
          <w:rFonts w:ascii="Arial" w:eastAsiaTheme="minorHAnsi" w:hAnsi="Arial" w:cs="Arial"/>
          <w:szCs w:val="22"/>
          <w:lang w:eastAsia="en-US"/>
        </w:rPr>
        <w:t>technického a provozního</w:t>
      </w:r>
      <w:r w:rsidRPr="005F018D">
        <w:rPr>
          <w:rFonts w:ascii="Arial" w:eastAsiaTheme="minorHAnsi" w:hAnsi="Arial" w:cs="Arial"/>
          <w:szCs w:val="22"/>
          <w:lang w:eastAsia="en-US"/>
        </w:rPr>
        <w:t xml:space="preserve">, </w:t>
      </w:r>
      <w:r w:rsidRPr="005F018D">
        <w:rPr>
          <w:rFonts w:ascii="Arial" w:eastAsiaTheme="minorHAnsi" w:hAnsi="Arial" w:cs="Arial"/>
          <w:szCs w:val="22"/>
          <w:lang w:eastAsia="en-US"/>
        </w:rPr>
        <w:br/>
        <w:t>na základě vnitřního předpisu</w:t>
      </w:r>
    </w:p>
    <w:p w14:paraId="692ED3F6" w14:textId="77777777" w:rsidR="005F018D" w:rsidRPr="005F018D" w:rsidRDefault="005F018D" w:rsidP="005F018D">
      <w:pPr>
        <w:spacing w:after="120"/>
        <w:contextualSpacing/>
        <w:jc w:val="both"/>
        <w:rPr>
          <w:rFonts w:ascii="Arial" w:eastAsiaTheme="minorHAnsi" w:hAnsi="Arial" w:cs="Arial"/>
          <w:szCs w:val="22"/>
          <w:lang w:eastAsia="en-US"/>
        </w:rPr>
      </w:pPr>
      <w:r w:rsidRPr="005F018D">
        <w:rPr>
          <w:rFonts w:ascii="Arial" w:eastAsiaTheme="minorHAnsi" w:hAnsi="Arial" w:cs="Arial"/>
          <w:szCs w:val="22"/>
          <w:lang w:eastAsia="en-US"/>
        </w:rPr>
        <w:t xml:space="preserve">se sídlem: </w:t>
      </w:r>
      <w:r w:rsidRPr="005F018D">
        <w:rPr>
          <w:rFonts w:ascii="Arial" w:eastAsiaTheme="minorHAnsi" w:hAnsi="Arial" w:cs="Arial"/>
          <w:szCs w:val="22"/>
          <w:lang w:eastAsia="en-US"/>
        </w:rPr>
        <w:tab/>
      </w:r>
      <w:r w:rsidRPr="005F018D">
        <w:rPr>
          <w:rFonts w:ascii="Arial" w:eastAsiaTheme="minorHAnsi" w:hAnsi="Arial" w:cs="Arial"/>
          <w:szCs w:val="22"/>
          <w:lang w:eastAsia="en-US"/>
        </w:rPr>
        <w:tab/>
        <w:t>nábř. E. Beneše 128/4, 118 01 Praha 1 – Malá Strana</w:t>
      </w:r>
    </w:p>
    <w:p w14:paraId="448660D4" w14:textId="77777777" w:rsidR="005F018D" w:rsidRPr="005F018D" w:rsidRDefault="005F018D" w:rsidP="005F018D">
      <w:pPr>
        <w:spacing w:after="120"/>
        <w:contextualSpacing/>
        <w:jc w:val="both"/>
        <w:rPr>
          <w:rFonts w:ascii="Arial" w:eastAsiaTheme="minorHAnsi" w:hAnsi="Arial" w:cs="Arial"/>
          <w:snapToGrid w:val="0"/>
          <w:szCs w:val="22"/>
          <w:lang w:eastAsia="en-US"/>
        </w:rPr>
      </w:pPr>
      <w:r w:rsidRPr="005F018D">
        <w:rPr>
          <w:rFonts w:ascii="Arial" w:eastAsiaTheme="minorHAnsi" w:hAnsi="Arial" w:cs="Arial"/>
          <w:szCs w:val="22"/>
          <w:lang w:eastAsia="en-US"/>
        </w:rPr>
        <w:t>IČO:</w:t>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sidRPr="005F018D">
        <w:rPr>
          <w:rFonts w:ascii="Arial" w:eastAsiaTheme="minorHAnsi" w:hAnsi="Arial" w:cs="Arial"/>
          <w:snapToGrid w:val="0"/>
          <w:szCs w:val="22"/>
          <w:lang w:eastAsia="en-US"/>
        </w:rPr>
        <w:t>00006599</w:t>
      </w:r>
    </w:p>
    <w:p w14:paraId="723D8466" w14:textId="77777777" w:rsidR="005F018D" w:rsidRPr="005F018D" w:rsidRDefault="005F018D" w:rsidP="005F018D">
      <w:pPr>
        <w:spacing w:after="120"/>
        <w:contextualSpacing/>
        <w:jc w:val="both"/>
        <w:rPr>
          <w:rFonts w:ascii="Arial" w:eastAsiaTheme="minorHAnsi" w:hAnsi="Arial" w:cs="Arial"/>
          <w:snapToGrid w:val="0"/>
          <w:szCs w:val="22"/>
          <w:lang w:eastAsia="en-US"/>
        </w:rPr>
      </w:pPr>
      <w:r w:rsidRPr="005F018D">
        <w:rPr>
          <w:rFonts w:ascii="Arial" w:eastAsiaTheme="minorHAnsi" w:hAnsi="Arial" w:cs="Arial"/>
          <w:snapToGrid w:val="0"/>
          <w:szCs w:val="22"/>
          <w:lang w:eastAsia="en-US"/>
        </w:rPr>
        <w:t>DIČ:</w:t>
      </w:r>
      <w:r w:rsidRPr="005F018D">
        <w:rPr>
          <w:rFonts w:ascii="Arial" w:eastAsiaTheme="minorHAnsi" w:hAnsi="Arial" w:cs="Arial"/>
          <w:snapToGrid w:val="0"/>
          <w:szCs w:val="22"/>
          <w:lang w:eastAsia="en-US"/>
        </w:rPr>
        <w:tab/>
      </w:r>
      <w:r w:rsidRPr="005F018D">
        <w:rPr>
          <w:rFonts w:ascii="Arial" w:eastAsiaTheme="minorHAnsi" w:hAnsi="Arial" w:cs="Arial"/>
          <w:snapToGrid w:val="0"/>
          <w:szCs w:val="22"/>
          <w:lang w:eastAsia="en-US"/>
        </w:rPr>
        <w:tab/>
      </w:r>
      <w:r w:rsidRPr="005F018D">
        <w:rPr>
          <w:rFonts w:ascii="Arial" w:eastAsiaTheme="minorHAnsi" w:hAnsi="Arial" w:cs="Arial"/>
          <w:snapToGrid w:val="0"/>
          <w:szCs w:val="22"/>
          <w:lang w:eastAsia="en-US"/>
        </w:rPr>
        <w:tab/>
        <w:t>CZ00006599</w:t>
      </w:r>
    </w:p>
    <w:p w14:paraId="3D0D1FA9" w14:textId="77777777" w:rsidR="005F018D" w:rsidRPr="005F018D" w:rsidRDefault="005F018D" w:rsidP="005F018D">
      <w:pPr>
        <w:spacing w:after="120"/>
        <w:contextualSpacing/>
        <w:jc w:val="both"/>
        <w:rPr>
          <w:rFonts w:ascii="Arial" w:eastAsiaTheme="minorHAnsi" w:hAnsi="Arial" w:cs="Arial"/>
          <w:szCs w:val="22"/>
          <w:lang w:eastAsia="en-US"/>
        </w:rPr>
      </w:pPr>
      <w:r w:rsidRPr="005F018D">
        <w:rPr>
          <w:rFonts w:ascii="Arial" w:eastAsiaTheme="minorHAnsi" w:hAnsi="Arial" w:cs="Arial"/>
          <w:szCs w:val="22"/>
          <w:lang w:eastAsia="en-US"/>
        </w:rPr>
        <w:t xml:space="preserve">bankovní spojení: </w:t>
      </w:r>
      <w:r w:rsidRPr="005F018D">
        <w:rPr>
          <w:rFonts w:ascii="Arial" w:eastAsiaTheme="minorHAnsi" w:hAnsi="Arial" w:cs="Arial"/>
          <w:szCs w:val="22"/>
          <w:lang w:eastAsia="en-US"/>
        </w:rPr>
        <w:tab/>
        <w:t>ČNB Praha, účet č.: 4320001/0710</w:t>
      </w:r>
    </w:p>
    <w:p w14:paraId="3B8471BC" w14:textId="44CC8760" w:rsidR="005F018D" w:rsidRPr="005F018D" w:rsidRDefault="005F018D" w:rsidP="005F018D">
      <w:pPr>
        <w:spacing w:after="120"/>
        <w:ind w:left="2127" w:hanging="2127"/>
        <w:contextualSpacing/>
        <w:jc w:val="both"/>
        <w:rPr>
          <w:rFonts w:ascii="Arial" w:eastAsiaTheme="minorHAnsi" w:hAnsi="Arial" w:cs="Arial"/>
          <w:szCs w:val="22"/>
          <w:lang w:eastAsia="en-US"/>
        </w:rPr>
      </w:pPr>
      <w:r w:rsidRPr="005F018D">
        <w:rPr>
          <w:rFonts w:ascii="Arial" w:eastAsiaTheme="minorHAnsi" w:hAnsi="Arial" w:cs="Arial"/>
          <w:szCs w:val="22"/>
          <w:lang w:eastAsia="en-US"/>
        </w:rPr>
        <w:t>kontaktní osoba:</w:t>
      </w:r>
      <w:r w:rsidRPr="005F018D">
        <w:rPr>
          <w:rFonts w:ascii="Arial" w:eastAsiaTheme="minorHAnsi" w:hAnsi="Arial" w:cs="Arial"/>
          <w:szCs w:val="22"/>
          <w:lang w:eastAsia="en-US"/>
        </w:rPr>
        <w:tab/>
      </w:r>
      <w:r w:rsidR="00624A50">
        <w:rPr>
          <w:rFonts w:ascii="Arial" w:eastAsiaTheme="minorHAnsi" w:hAnsi="Arial" w:cs="Arial"/>
          <w:szCs w:val="22"/>
          <w:lang w:eastAsia="en-US"/>
        </w:rPr>
        <w:t xml:space="preserve">Ing. Kamila Janáčková, </w:t>
      </w:r>
      <w:r w:rsidRPr="005F018D">
        <w:rPr>
          <w:rFonts w:ascii="Arial" w:eastAsiaTheme="minorHAnsi" w:hAnsi="Arial" w:cs="Arial"/>
          <w:szCs w:val="22"/>
          <w:lang w:eastAsia="en-US"/>
        </w:rPr>
        <w:t xml:space="preserve">e-mail: </w:t>
      </w:r>
      <w:r w:rsidR="00E4046C">
        <w:rPr>
          <w:rFonts w:ascii="Arial" w:eastAsiaTheme="minorHAnsi" w:hAnsi="Arial" w:cs="Arial"/>
          <w:szCs w:val="22"/>
          <w:lang w:eastAsia="en-US"/>
        </w:rPr>
        <w:t>XXXXXX</w:t>
      </w:r>
      <w:r w:rsidRPr="005F018D">
        <w:rPr>
          <w:rFonts w:ascii="Arial" w:eastAsiaTheme="minorHAnsi" w:hAnsi="Arial" w:cs="Arial"/>
          <w:szCs w:val="22"/>
          <w:lang w:eastAsia="en-US"/>
        </w:rPr>
        <w:br/>
        <w:t>tel. č</w:t>
      </w:r>
      <w:r w:rsidR="00F96671">
        <w:rPr>
          <w:rFonts w:ascii="Arial" w:eastAsiaTheme="minorHAnsi" w:hAnsi="Arial" w:cs="Arial"/>
          <w:szCs w:val="22"/>
          <w:lang w:eastAsia="en-US"/>
        </w:rPr>
        <w:t xml:space="preserve">. </w:t>
      </w:r>
      <w:r w:rsidR="00E4046C">
        <w:rPr>
          <w:rFonts w:ascii="Arial" w:eastAsiaTheme="minorHAnsi" w:hAnsi="Arial" w:cs="Arial"/>
          <w:szCs w:val="22"/>
          <w:lang w:eastAsia="en-US"/>
        </w:rPr>
        <w:t>XXXXXX</w:t>
      </w:r>
    </w:p>
    <w:p w14:paraId="630BFCE1" w14:textId="77777777" w:rsidR="005F018D" w:rsidRPr="005F018D" w:rsidRDefault="005F018D" w:rsidP="005F018D">
      <w:pPr>
        <w:spacing w:before="360" w:after="120"/>
        <w:jc w:val="both"/>
        <w:rPr>
          <w:rFonts w:ascii="Arial" w:eastAsiaTheme="minorHAnsi" w:hAnsi="Arial" w:cs="Arial"/>
          <w:szCs w:val="22"/>
          <w:lang w:eastAsia="en-US"/>
        </w:rPr>
      </w:pPr>
      <w:r w:rsidRPr="005F018D">
        <w:rPr>
          <w:rFonts w:ascii="Arial" w:eastAsiaTheme="minorHAnsi" w:hAnsi="Arial" w:cs="Arial"/>
          <w:szCs w:val="22"/>
          <w:lang w:eastAsia="en-US"/>
        </w:rPr>
        <w:t>(dále jen „</w:t>
      </w:r>
      <w:r w:rsidRPr="005F018D">
        <w:rPr>
          <w:rFonts w:ascii="Arial" w:eastAsiaTheme="minorHAnsi" w:hAnsi="Arial" w:cs="Arial"/>
          <w:b/>
          <w:szCs w:val="22"/>
          <w:lang w:eastAsia="en-US"/>
        </w:rPr>
        <w:t>kupující</w:t>
      </w:r>
      <w:r w:rsidRPr="005F018D">
        <w:rPr>
          <w:rFonts w:ascii="Arial" w:eastAsiaTheme="minorHAnsi" w:hAnsi="Arial" w:cs="Arial"/>
          <w:szCs w:val="22"/>
          <w:lang w:eastAsia="en-US"/>
        </w:rPr>
        <w:t>“)</w:t>
      </w:r>
    </w:p>
    <w:p w14:paraId="5DF13DCC" w14:textId="77777777" w:rsidR="005F018D" w:rsidRPr="005F018D" w:rsidRDefault="005F018D" w:rsidP="005F018D">
      <w:pPr>
        <w:spacing w:after="120"/>
        <w:jc w:val="both"/>
        <w:rPr>
          <w:rFonts w:ascii="Arial" w:eastAsiaTheme="minorHAnsi" w:hAnsi="Arial" w:cs="Arial"/>
          <w:szCs w:val="22"/>
          <w:lang w:eastAsia="en-US"/>
        </w:rPr>
      </w:pPr>
      <w:r w:rsidRPr="005F018D">
        <w:rPr>
          <w:rFonts w:ascii="Arial" w:eastAsiaTheme="minorHAnsi" w:hAnsi="Arial" w:cs="Arial"/>
          <w:szCs w:val="22"/>
          <w:lang w:eastAsia="en-US"/>
        </w:rPr>
        <w:t>a</w:t>
      </w:r>
    </w:p>
    <w:p w14:paraId="6154F380" w14:textId="77777777" w:rsidR="005155C5" w:rsidRPr="00CD192A" w:rsidRDefault="005155C5" w:rsidP="005155C5">
      <w:pPr>
        <w:spacing w:after="120"/>
        <w:jc w:val="both"/>
        <w:rPr>
          <w:rFonts w:ascii="Arial" w:eastAsiaTheme="minorHAnsi" w:hAnsi="Arial" w:cs="Arial"/>
          <w:b/>
          <w:bCs/>
          <w:iCs/>
          <w:szCs w:val="22"/>
          <w:lang w:eastAsia="en-US"/>
        </w:rPr>
      </w:pPr>
      <w:r w:rsidRPr="00CD192A">
        <w:rPr>
          <w:rFonts w:ascii="Arial" w:eastAsiaTheme="minorHAnsi" w:hAnsi="Arial" w:cs="Arial"/>
          <w:b/>
          <w:bCs/>
          <w:iCs/>
          <w:szCs w:val="22"/>
          <w:lang w:eastAsia="en-US"/>
        </w:rPr>
        <w:t xml:space="preserve">AJAX CZ s.r.o. </w:t>
      </w:r>
    </w:p>
    <w:p w14:paraId="130E6080" w14:textId="77777777" w:rsidR="005155C5" w:rsidRPr="005F018D" w:rsidRDefault="005155C5" w:rsidP="005155C5">
      <w:pPr>
        <w:spacing w:after="120"/>
        <w:ind w:left="2127" w:hanging="2127"/>
        <w:contextualSpacing/>
        <w:jc w:val="both"/>
        <w:rPr>
          <w:rFonts w:ascii="Arial" w:eastAsiaTheme="minorHAnsi" w:hAnsi="Arial" w:cs="Arial"/>
          <w:szCs w:val="22"/>
          <w:lang w:eastAsia="en-US"/>
        </w:rPr>
      </w:pPr>
      <w:r w:rsidRPr="005F018D">
        <w:rPr>
          <w:rFonts w:ascii="Arial" w:eastAsiaTheme="minorHAnsi" w:hAnsi="Arial" w:cs="Arial"/>
          <w:szCs w:val="22"/>
          <w:lang w:eastAsia="en-US"/>
        </w:rPr>
        <w:t>zastoupená:</w:t>
      </w:r>
      <w:r w:rsidRPr="005F018D">
        <w:rPr>
          <w:rFonts w:ascii="Arial" w:eastAsiaTheme="minorHAnsi" w:hAnsi="Arial" w:cs="Arial"/>
          <w:szCs w:val="22"/>
          <w:lang w:eastAsia="en-US"/>
        </w:rPr>
        <w:tab/>
      </w:r>
      <w:r>
        <w:rPr>
          <w:rFonts w:ascii="Arial" w:eastAsiaTheme="minorHAnsi" w:hAnsi="Arial" w:cs="Arial"/>
          <w:szCs w:val="22"/>
          <w:lang w:eastAsia="en-US"/>
        </w:rPr>
        <w:t>Jaroslavem Kovářem, jednatelem</w:t>
      </w:r>
      <w:r w:rsidRPr="005F018D">
        <w:rPr>
          <w:rFonts w:ascii="Arial" w:eastAsiaTheme="minorHAnsi" w:hAnsi="Arial" w:cs="Arial"/>
          <w:szCs w:val="22"/>
          <w:lang w:eastAsia="en-US"/>
        </w:rPr>
        <w:t xml:space="preserve"> </w:t>
      </w:r>
    </w:p>
    <w:p w14:paraId="2998D0AA" w14:textId="77777777" w:rsidR="005155C5" w:rsidRPr="005F018D" w:rsidRDefault="005155C5" w:rsidP="005155C5">
      <w:pPr>
        <w:spacing w:after="120"/>
        <w:contextualSpacing/>
        <w:jc w:val="both"/>
        <w:rPr>
          <w:rFonts w:ascii="Arial" w:eastAsiaTheme="minorHAnsi" w:hAnsi="Arial" w:cs="Arial"/>
          <w:szCs w:val="22"/>
          <w:lang w:eastAsia="en-US"/>
        </w:rPr>
      </w:pPr>
      <w:r w:rsidRPr="005F018D">
        <w:rPr>
          <w:rFonts w:ascii="Arial" w:eastAsiaTheme="minorHAnsi" w:hAnsi="Arial" w:cs="Arial"/>
          <w:szCs w:val="22"/>
          <w:lang w:eastAsia="en-US"/>
        </w:rPr>
        <w:t>se sídlem:</w:t>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Pr>
          <w:rFonts w:ascii="Arial" w:eastAsiaTheme="minorHAnsi" w:hAnsi="Arial" w:cs="Arial"/>
          <w:szCs w:val="22"/>
          <w:lang w:eastAsia="en-US"/>
        </w:rPr>
        <w:t>28. října 9, 264 01 Sedlčany</w:t>
      </w:r>
    </w:p>
    <w:p w14:paraId="6689CC24" w14:textId="77777777" w:rsidR="005155C5" w:rsidRPr="005F018D" w:rsidRDefault="005155C5" w:rsidP="005155C5">
      <w:pPr>
        <w:spacing w:after="120"/>
        <w:contextualSpacing/>
        <w:jc w:val="both"/>
        <w:rPr>
          <w:rFonts w:ascii="Arial" w:eastAsiaTheme="minorHAnsi" w:hAnsi="Arial" w:cs="Arial"/>
          <w:szCs w:val="22"/>
          <w:highlight w:val="cyan"/>
          <w:lang w:eastAsia="en-US"/>
        </w:rPr>
      </w:pPr>
      <w:r w:rsidRPr="005F018D">
        <w:rPr>
          <w:rFonts w:ascii="Arial" w:eastAsiaTheme="minorHAnsi" w:hAnsi="Arial" w:cs="Arial"/>
          <w:szCs w:val="22"/>
          <w:lang w:eastAsia="en-US"/>
        </w:rPr>
        <w:t>IČO:</w:t>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Pr>
          <w:rFonts w:ascii="Arial" w:eastAsiaTheme="minorHAnsi" w:hAnsi="Arial" w:cs="Arial"/>
          <w:szCs w:val="22"/>
          <w:lang w:eastAsia="en-US"/>
        </w:rPr>
        <w:t>28977653</w:t>
      </w:r>
    </w:p>
    <w:p w14:paraId="4F697EBB" w14:textId="77777777" w:rsidR="005155C5" w:rsidRPr="005F018D" w:rsidRDefault="005155C5" w:rsidP="005155C5">
      <w:pPr>
        <w:spacing w:after="120"/>
        <w:contextualSpacing/>
        <w:jc w:val="both"/>
        <w:rPr>
          <w:rFonts w:ascii="Arial" w:eastAsiaTheme="minorHAnsi" w:hAnsi="Arial" w:cs="Arial"/>
          <w:szCs w:val="22"/>
          <w:lang w:eastAsia="en-US"/>
        </w:rPr>
      </w:pPr>
      <w:r w:rsidRPr="005F018D">
        <w:rPr>
          <w:rFonts w:ascii="Arial" w:eastAsiaTheme="minorHAnsi" w:hAnsi="Arial" w:cs="Arial"/>
          <w:szCs w:val="22"/>
          <w:lang w:eastAsia="en-US"/>
        </w:rPr>
        <w:t>DIČ:</w:t>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Pr>
          <w:rFonts w:ascii="Arial" w:eastAsiaTheme="minorHAnsi" w:hAnsi="Arial" w:cs="Arial"/>
          <w:szCs w:val="22"/>
          <w:lang w:eastAsia="en-US"/>
        </w:rPr>
        <w:t>CZ28977653</w:t>
      </w:r>
    </w:p>
    <w:p w14:paraId="1D2FBD3A" w14:textId="77777777" w:rsidR="005155C5" w:rsidRPr="005F018D" w:rsidRDefault="005155C5" w:rsidP="005155C5">
      <w:pPr>
        <w:spacing w:after="120"/>
        <w:ind w:left="2127" w:hanging="2127"/>
        <w:contextualSpacing/>
        <w:jc w:val="both"/>
        <w:rPr>
          <w:rFonts w:ascii="Arial" w:eastAsiaTheme="minorHAnsi" w:hAnsi="Arial" w:cs="Arial"/>
          <w:szCs w:val="22"/>
          <w:lang w:eastAsia="en-US"/>
        </w:rPr>
      </w:pPr>
      <w:r w:rsidRPr="005F018D">
        <w:rPr>
          <w:rFonts w:ascii="Arial" w:eastAsiaTheme="minorHAnsi" w:hAnsi="Arial" w:cs="Arial"/>
          <w:szCs w:val="22"/>
          <w:lang w:eastAsia="en-US"/>
        </w:rPr>
        <w:t>bankovní spojení:</w:t>
      </w:r>
      <w:r w:rsidRPr="005F018D">
        <w:rPr>
          <w:rFonts w:ascii="Arial" w:eastAsiaTheme="minorHAnsi" w:hAnsi="Arial" w:cs="Arial"/>
          <w:szCs w:val="22"/>
          <w:lang w:eastAsia="en-US"/>
        </w:rPr>
        <w:tab/>
      </w:r>
      <w:r>
        <w:rPr>
          <w:rFonts w:ascii="Arial" w:eastAsiaTheme="minorHAnsi" w:hAnsi="Arial" w:cs="Arial"/>
          <w:szCs w:val="22"/>
          <w:lang w:eastAsia="en-US"/>
        </w:rPr>
        <w:t>Moneta Money Bank, a.s.</w:t>
      </w:r>
      <w:r w:rsidRPr="005F018D">
        <w:rPr>
          <w:rFonts w:ascii="Arial" w:eastAsiaTheme="minorHAnsi" w:hAnsi="Arial" w:cs="Arial"/>
          <w:szCs w:val="22"/>
          <w:lang w:eastAsia="en-US"/>
        </w:rPr>
        <w:t xml:space="preserve">, účet č.: </w:t>
      </w:r>
      <w:r>
        <w:rPr>
          <w:rFonts w:ascii="Arial" w:eastAsiaTheme="minorHAnsi" w:hAnsi="Arial" w:cs="Arial"/>
          <w:szCs w:val="22"/>
          <w:lang w:eastAsia="en-US"/>
        </w:rPr>
        <w:t>195470140/0600</w:t>
      </w:r>
    </w:p>
    <w:p w14:paraId="4B7B261F" w14:textId="099A6ED6" w:rsidR="005155C5" w:rsidRPr="005F018D" w:rsidRDefault="005155C5" w:rsidP="005155C5">
      <w:pPr>
        <w:spacing w:after="120"/>
        <w:ind w:left="2127" w:hanging="2127"/>
        <w:contextualSpacing/>
        <w:jc w:val="both"/>
        <w:rPr>
          <w:rFonts w:ascii="Arial" w:eastAsiaTheme="minorHAnsi" w:hAnsi="Arial" w:cs="Arial"/>
          <w:szCs w:val="22"/>
          <w:lang w:eastAsia="en-US"/>
        </w:rPr>
      </w:pPr>
      <w:r w:rsidRPr="005F018D">
        <w:rPr>
          <w:rFonts w:ascii="Arial" w:eastAsiaTheme="minorHAnsi" w:hAnsi="Arial" w:cs="Arial"/>
          <w:szCs w:val="22"/>
          <w:lang w:eastAsia="en-US"/>
        </w:rPr>
        <w:t>kontaktní osoba:</w:t>
      </w:r>
      <w:r w:rsidRPr="005F018D">
        <w:rPr>
          <w:rFonts w:ascii="Arial" w:eastAsiaTheme="minorHAnsi" w:hAnsi="Arial" w:cs="Arial"/>
          <w:szCs w:val="22"/>
          <w:lang w:eastAsia="en-US"/>
        </w:rPr>
        <w:tab/>
      </w:r>
      <w:r>
        <w:rPr>
          <w:rFonts w:ascii="Arial" w:eastAsiaTheme="minorHAnsi" w:hAnsi="Arial" w:cs="Arial"/>
          <w:szCs w:val="22"/>
          <w:lang w:eastAsia="en-US"/>
        </w:rPr>
        <w:t>Jaroslav Kovář</w:t>
      </w:r>
      <w:r w:rsidRPr="005F018D">
        <w:rPr>
          <w:rFonts w:ascii="Arial" w:eastAsiaTheme="minorHAnsi" w:hAnsi="Arial" w:cs="Arial"/>
          <w:szCs w:val="22"/>
          <w:lang w:eastAsia="en-US"/>
        </w:rPr>
        <w:t xml:space="preserve">, e-mail: </w:t>
      </w:r>
      <w:r w:rsidR="00E4046C">
        <w:rPr>
          <w:rFonts w:ascii="Arial" w:eastAsiaTheme="minorHAnsi" w:hAnsi="Arial" w:cs="Arial"/>
          <w:szCs w:val="22"/>
          <w:lang w:eastAsia="en-US"/>
        </w:rPr>
        <w:t>XXXXXX</w:t>
      </w:r>
      <w:r>
        <w:rPr>
          <w:rFonts w:ascii="Arial" w:eastAsiaTheme="minorHAnsi" w:hAnsi="Arial" w:cs="Arial"/>
          <w:szCs w:val="22"/>
          <w:lang w:eastAsia="en-US"/>
        </w:rPr>
        <w:t xml:space="preserve"> </w:t>
      </w:r>
      <w:r w:rsidRPr="005F018D">
        <w:rPr>
          <w:rFonts w:ascii="Arial" w:eastAsiaTheme="minorHAnsi" w:hAnsi="Arial" w:cs="Arial"/>
          <w:szCs w:val="22"/>
          <w:lang w:eastAsia="en-US"/>
        </w:rPr>
        <w:t xml:space="preserve">,tel. č. </w:t>
      </w:r>
      <w:r w:rsidR="00E4046C">
        <w:rPr>
          <w:rFonts w:ascii="Arial" w:eastAsiaTheme="minorHAnsi" w:hAnsi="Arial" w:cs="Arial"/>
          <w:szCs w:val="22"/>
          <w:lang w:eastAsia="en-US"/>
        </w:rPr>
        <w:t>XXXXXX</w:t>
      </w:r>
    </w:p>
    <w:p w14:paraId="4E725B1D" w14:textId="77777777" w:rsidR="005155C5" w:rsidRPr="005F018D" w:rsidRDefault="005155C5" w:rsidP="005155C5">
      <w:pPr>
        <w:spacing w:after="120"/>
        <w:contextualSpacing/>
        <w:jc w:val="both"/>
        <w:rPr>
          <w:rFonts w:ascii="Arial" w:eastAsiaTheme="minorHAnsi" w:hAnsi="Arial" w:cs="Arial"/>
          <w:szCs w:val="22"/>
          <w:lang w:eastAsia="en-US"/>
        </w:rPr>
      </w:pPr>
      <w:r w:rsidRPr="005F018D">
        <w:rPr>
          <w:rFonts w:ascii="Arial" w:eastAsiaTheme="minorHAnsi" w:hAnsi="Arial" w:cs="Arial"/>
          <w:szCs w:val="22"/>
          <w:lang w:eastAsia="en-US"/>
        </w:rPr>
        <w:t xml:space="preserve">společnost je zapsaná v Obchodním rejstříku vedeném </w:t>
      </w:r>
      <w:r>
        <w:rPr>
          <w:rFonts w:ascii="Arial" w:eastAsiaTheme="minorHAnsi" w:hAnsi="Arial" w:cs="Arial"/>
          <w:szCs w:val="22"/>
          <w:lang w:eastAsia="en-US"/>
        </w:rPr>
        <w:t>Městským soudem v Praze</w:t>
      </w:r>
      <w:r w:rsidRPr="005F018D">
        <w:rPr>
          <w:rFonts w:ascii="Arial" w:eastAsiaTheme="minorHAnsi" w:hAnsi="Arial" w:cs="Arial"/>
          <w:szCs w:val="22"/>
          <w:lang w:eastAsia="en-US"/>
        </w:rPr>
        <w:t xml:space="preserve">, oddíl </w:t>
      </w:r>
      <w:r>
        <w:rPr>
          <w:rFonts w:ascii="Arial" w:eastAsiaTheme="minorHAnsi" w:hAnsi="Arial" w:cs="Arial"/>
          <w:szCs w:val="22"/>
          <w:lang w:eastAsia="en-US"/>
        </w:rPr>
        <w:t>C</w:t>
      </w:r>
      <w:r w:rsidRPr="005F018D">
        <w:rPr>
          <w:rFonts w:ascii="Arial" w:eastAsiaTheme="minorHAnsi" w:hAnsi="Arial" w:cs="Arial"/>
          <w:szCs w:val="22"/>
          <w:lang w:eastAsia="en-US"/>
        </w:rPr>
        <w:t>, vložka č. </w:t>
      </w:r>
      <w:r>
        <w:rPr>
          <w:rFonts w:ascii="Arial" w:eastAsiaTheme="minorHAnsi" w:hAnsi="Arial" w:cs="Arial"/>
          <w:szCs w:val="22"/>
          <w:lang w:eastAsia="en-US"/>
        </w:rPr>
        <w:t>157331</w:t>
      </w:r>
    </w:p>
    <w:p w14:paraId="59F71A5E" w14:textId="141E37F0" w:rsidR="005F018D" w:rsidRPr="005F018D" w:rsidRDefault="005155C5" w:rsidP="005155C5">
      <w:pPr>
        <w:spacing w:before="360" w:after="360"/>
        <w:jc w:val="both"/>
        <w:rPr>
          <w:rFonts w:ascii="Arial" w:eastAsiaTheme="minorHAnsi" w:hAnsi="Arial" w:cs="Arial"/>
          <w:szCs w:val="22"/>
          <w:lang w:eastAsia="en-US"/>
        </w:rPr>
      </w:pPr>
      <w:r w:rsidRPr="005F018D">
        <w:rPr>
          <w:rFonts w:ascii="Arial" w:eastAsiaTheme="minorHAnsi" w:hAnsi="Arial" w:cs="Arial"/>
          <w:szCs w:val="22"/>
          <w:lang w:eastAsia="en-US"/>
        </w:rPr>
        <w:t xml:space="preserve"> </w:t>
      </w:r>
      <w:r w:rsidR="005F018D" w:rsidRPr="005F018D">
        <w:rPr>
          <w:rFonts w:ascii="Arial" w:eastAsiaTheme="minorHAnsi" w:hAnsi="Arial" w:cs="Arial"/>
          <w:szCs w:val="22"/>
          <w:lang w:eastAsia="en-US"/>
        </w:rPr>
        <w:t>(dále jen „</w:t>
      </w:r>
      <w:r w:rsidR="005F018D" w:rsidRPr="005F018D">
        <w:rPr>
          <w:rFonts w:ascii="Arial" w:eastAsiaTheme="minorHAnsi" w:hAnsi="Arial" w:cs="Arial"/>
          <w:b/>
          <w:szCs w:val="22"/>
          <w:lang w:eastAsia="en-US"/>
        </w:rPr>
        <w:t>prodávající</w:t>
      </w:r>
      <w:r w:rsidR="005F018D" w:rsidRPr="005F018D">
        <w:rPr>
          <w:rFonts w:ascii="Arial" w:eastAsiaTheme="minorHAnsi" w:hAnsi="Arial" w:cs="Arial"/>
          <w:szCs w:val="22"/>
          <w:lang w:eastAsia="en-US"/>
        </w:rPr>
        <w:t>“)</w:t>
      </w:r>
    </w:p>
    <w:p w14:paraId="77BB692D" w14:textId="662416D2" w:rsidR="005F018D" w:rsidRPr="005F018D" w:rsidRDefault="005F018D" w:rsidP="005F018D">
      <w:pPr>
        <w:spacing w:after="120"/>
        <w:jc w:val="both"/>
        <w:rPr>
          <w:rFonts w:ascii="Arial" w:eastAsiaTheme="minorHAnsi" w:hAnsi="Arial" w:cs="Arial"/>
          <w:szCs w:val="22"/>
          <w:lang w:eastAsia="en-US"/>
        </w:rPr>
      </w:pPr>
      <w:r w:rsidRPr="005F018D">
        <w:rPr>
          <w:rFonts w:ascii="Arial" w:eastAsiaTheme="minorHAnsi" w:hAnsi="Arial" w:cs="Arial"/>
          <w:szCs w:val="22"/>
          <w:lang w:eastAsia="en-US"/>
        </w:rPr>
        <w:t xml:space="preserve">uzavřely níže uvedeného dne, měsíce a roku v souladu s nabídkou prodávajícího </w:t>
      </w:r>
      <w:r w:rsidR="00F96671">
        <w:rPr>
          <w:rFonts w:ascii="Arial" w:eastAsiaTheme="minorHAnsi" w:hAnsi="Arial" w:cs="Arial"/>
          <w:szCs w:val="22"/>
          <w:lang w:eastAsia="en-US"/>
        </w:rPr>
        <w:br/>
      </w:r>
      <w:r w:rsidRPr="005F018D">
        <w:rPr>
          <w:rFonts w:ascii="Arial" w:eastAsiaTheme="minorHAnsi" w:hAnsi="Arial" w:cs="Arial"/>
          <w:szCs w:val="22"/>
          <w:lang w:eastAsia="en-US"/>
        </w:rPr>
        <w:t>a rozhodnutím kupujícího jako zadavatele o výběru nejvýhodnější nabídky ve výběrovém řízení veřejné zakázky sp. zn. 12938/2021-UVCR s názvem „Nákup kancelářského nábytku</w:t>
      </w:r>
      <w:r w:rsidR="006B15EB">
        <w:rPr>
          <w:rFonts w:ascii="Arial" w:eastAsiaTheme="minorHAnsi" w:hAnsi="Arial" w:cs="Arial"/>
          <w:szCs w:val="22"/>
          <w:lang w:eastAsia="en-US"/>
        </w:rPr>
        <w:t xml:space="preserve"> </w:t>
      </w:r>
      <w:r w:rsidR="006B15EB" w:rsidRPr="006B15EB">
        <w:rPr>
          <w:rFonts w:ascii="Arial" w:eastAsiaTheme="minorHAnsi" w:hAnsi="Arial" w:cs="Arial"/>
          <w:szCs w:val="22"/>
          <w:lang w:eastAsia="en-US"/>
        </w:rPr>
        <w:t xml:space="preserve">– část 2: Kancelářské židle </w:t>
      </w:r>
      <w:r w:rsidRPr="005F018D">
        <w:rPr>
          <w:rFonts w:ascii="Arial" w:eastAsiaTheme="minorHAnsi" w:hAnsi="Arial" w:cs="Arial"/>
          <w:szCs w:val="22"/>
          <w:lang w:eastAsia="en-US"/>
        </w:rPr>
        <w:t>” tuto smlouvu (dále jen „smlouva“).</w:t>
      </w:r>
    </w:p>
    <w:p w14:paraId="6BBEEC2A" w14:textId="118C6077" w:rsidR="005F018D" w:rsidRPr="005F018D" w:rsidRDefault="005F018D" w:rsidP="005F018D">
      <w:pPr>
        <w:spacing w:after="120"/>
        <w:jc w:val="both"/>
        <w:rPr>
          <w:rFonts w:ascii="Arial" w:eastAsiaTheme="minorHAnsi" w:hAnsi="Arial" w:cs="Arial"/>
          <w:szCs w:val="22"/>
          <w:lang w:eastAsia="en-US"/>
        </w:rPr>
      </w:pPr>
      <w:r w:rsidRPr="005F018D">
        <w:rPr>
          <w:rFonts w:ascii="Arial" w:eastAsiaTheme="minorHAnsi" w:hAnsi="Arial" w:cs="Arial"/>
          <w:szCs w:val="22"/>
          <w:lang w:eastAsia="en-US"/>
        </w:rPr>
        <w:t xml:space="preserve">Plnění této smlouvy je veřejnou zakázkou malého rozsahu dle ustanovení § 27 zákona </w:t>
      </w:r>
      <w:r w:rsidR="00F96671">
        <w:rPr>
          <w:rFonts w:ascii="Arial" w:eastAsiaTheme="minorHAnsi" w:hAnsi="Arial" w:cs="Arial"/>
          <w:szCs w:val="22"/>
          <w:lang w:eastAsia="en-US"/>
        </w:rPr>
        <w:br/>
      </w:r>
      <w:r w:rsidRPr="005F018D">
        <w:rPr>
          <w:rFonts w:ascii="Arial" w:eastAsiaTheme="minorHAnsi" w:hAnsi="Arial" w:cs="Arial"/>
          <w:szCs w:val="22"/>
          <w:lang w:eastAsia="en-US"/>
        </w:rPr>
        <w:t>č. 134/20016 Sb., o zadávání veřejných zakázek, ve znění pozdějších předpisů.</w:t>
      </w:r>
    </w:p>
    <w:p w14:paraId="1676FB2D" w14:textId="3DA78BF4"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I.</w:t>
      </w:r>
      <w:r w:rsidR="005F018D" w:rsidRPr="005F018D">
        <w:rPr>
          <w:rFonts w:ascii="Arial" w:eastAsia="Calibri" w:hAnsi="Arial" w:cs="Arial"/>
          <w:b/>
          <w:szCs w:val="22"/>
        </w:rPr>
        <w:br/>
        <w:t>Předmět smlouvy</w:t>
      </w:r>
    </w:p>
    <w:p w14:paraId="6D8EA0D2" w14:textId="77777777" w:rsidR="005F018D" w:rsidRPr="005F018D" w:rsidRDefault="005F018D" w:rsidP="005F018D">
      <w:pPr>
        <w:numPr>
          <w:ilvl w:val="0"/>
          <w:numId w:val="16"/>
        </w:numPr>
        <w:spacing w:after="120"/>
        <w:ind w:left="425" w:hanging="425"/>
        <w:jc w:val="both"/>
        <w:rPr>
          <w:rFonts w:ascii="Arial" w:hAnsi="Arial" w:cs="Arial"/>
          <w:szCs w:val="22"/>
        </w:rPr>
      </w:pPr>
      <w:r w:rsidRPr="005F018D">
        <w:rPr>
          <w:rFonts w:ascii="Arial" w:hAnsi="Arial" w:cs="Arial"/>
          <w:szCs w:val="22"/>
        </w:rPr>
        <w:t xml:space="preserve">Předmětem této smlouvy je závazek prodávajícího dodat kupujícímu kancelářský nábytek a kancelářské židle s vysokým opěrákem specifikované v příloze č. 1 této smlouvy (dále </w:t>
      </w:r>
      <w:r w:rsidRPr="005F018D">
        <w:rPr>
          <w:rFonts w:ascii="Arial" w:hAnsi="Arial" w:cs="Arial"/>
          <w:szCs w:val="22"/>
        </w:rPr>
        <w:lastRenderedPageBreak/>
        <w:t>jen „zboží“)</w:t>
      </w:r>
      <w:r w:rsidRPr="005F018D">
        <w:rPr>
          <w:rFonts w:ascii="Arial" w:eastAsia="Calibri" w:hAnsi="Arial" w:cs="Arial"/>
          <w:szCs w:val="22"/>
        </w:rPr>
        <w:t xml:space="preserve">, včetně vykládky zboží, montáže a kompletní </w:t>
      </w:r>
      <w:r w:rsidRPr="005F018D">
        <w:rPr>
          <w:rFonts w:ascii="Arial" w:eastAsiaTheme="minorHAnsi" w:hAnsi="Arial" w:cs="Arial"/>
          <w:szCs w:val="22"/>
        </w:rPr>
        <w:t>instalace v místě plnění</w:t>
      </w:r>
      <w:r w:rsidRPr="005F018D">
        <w:rPr>
          <w:rFonts w:ascii="Arial" w:hAnsi="Arial" w:cs="Arial"/>
          <w:szCs w:val="22"/>
        </w:rPr>
        <w:t>, a závazek kupujícího řádně dodané zboží převzít a zaplatit za něj sjednanou cenu.</w:t>
      </w:r>
    </w:p>
    <w:p w14:paraId="13BC9054" w14:textId="77777777" w:rsidR="005F018D" w:rsidRPr="005F018D" w:rsidRDefault="005F018D" w:rsidP="005F018D">
      <w:pPr>
        <w:numPr>
          <w:ilvl w:val="0"/>
          <w:numId w:val="16"/>
        </w:numPr>
        <w:spacing w:after="120"/>
        <w:ind w:left="425" w:hanging="425"/>
        <w:jc w:val="both"/>
        <w:rPr>
          <w:rFonts w:ascii="Arial" w:hAnsi="Arial" w:cs="Arial"/>
          <w:szCs w:val="22"/>
        </w:rPr>
      </w:pPr>
      <w:r w:rsidRPr="005F018D">
        <w:rPr>
          <w:rFonts w:ascii="Arial" w:hAnsi="Arial" w:cs="Arial"/>
          <w:szCs w:val="22"/>
        </w:rPr>
        <w:t>Bližší specifikace zboží je uvedena v příloze č. 1 této smlouvy.</w:t>
      </w:r>
    </w:p>
    <w:p w14:paraId="43F999B1" w14:textId="77777777" w:rsidR="005F018D" w:rsidRPr="005F018D" w:rsidRDefault="005F018D" w:rsidP="005F018D">
      <w:pPr>
        <w:spacing w:after="120"/>
        <w:ind w:left="425"/>
        <w:jc w:val="both"/>
        <w:rPr>
          <w:rFonts w:ascii="Arial" w:hAnsi="Arial" w:cs="Arial"/>
          <w:szCs w:val="22"/>
        </w:rPr>
      </w:pPr>
    </w:p>
    <w:p w14:paraId="5989F776" w14:textId="035096E1"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II.</w:t>
      </w:r>
      <w:r w:rsidR="005F018D" w:rsidRPr="005F018D">
        <w:rPr>
          <w:rFonts w:ascii="Arial" w:eastAsia="Calibri" w:hAnsi="Arial" w:cs="Arial"/>
          <w:b/>
          <w:szCs w:val="22"/>
        </w:rPr>
        <w:br/>
        <w:t>Doba, místo plnění a předání zboží</w:t>
      </w:r>
    </w:p>
    <w:p w14:paraId="1CE753BE" w14:textId="77777777" w:rsidR="005F018D" w:rsidRPr="005F018D" w:rsidRDefault="005F018D" w:rsidP="005F018D">
      <w:pPr>
        <w:numPr>
          <w:ilvl w:val="0"/>
          <w:numId w:val="21"/>
        </w:numPr>
        <w:tabs>
          <w:tab w:val="num" w:pos="426"/>
        </w:tabs>
        <w:spacing w:after="120"/>
        <w:ind w:left="426" w:hanging="426"/>
        <w:jc w:val="both"/>
        <w:rPr>
          <w:rFonts w:ascii="Arial" w:eastAsia="Calibri" w:hAnsi="Arial" w:cs="Arial"/>
          <w:szCs w:val="22"/>
        </w:rPr>
      </w:pPr>
      <w:r w:rsidRPr="005F018D">
        <w:rPr>
          <w:rFonts w:ascii="Arial" w:eastAsia="Calibri" w:hAnsi="Arial" w:cs="Arial"/>
          <w:szCs w:val="22"/>
        </w:rPr>
        <w:t xml:space="preserve">Prodávající je povinen dodat kupujícímu veškeré zboží dle čl. I a přílohy č. 1 této smlouvy nejpozději do 21 dnů ode dne účinnosti této smlouvy ve stanoveném množství a jakosti, a to včetně vykládky zboží, montáže, kompletní </w:t>
      </w:r>
      <w:r w:rsidRPr="005F018D">
        <w:rPr>
          <w:rFonts w:ascii="Arial" w:eastAsiaTheme="minorHAnsi" w:hAnsi="Arial" w:cs="Arial"/>
          <w:szCs w:val="22"/>
        </w:rPr>
        <w:t xml:space="preserve">instalace v místě plnění a likvidace všech obalových materiálů (dále jen „předání a převzetí zboží“). </w:t>
      </w:r>
    </w:p>
    <w:p w14:paraId="71846CBF" w14:textId="77777777" w:rsidR="005F018D" w:rsidRPr="005F018D" w:rsidRDefault="005F018D" w:rsidP="005F018D">
      <w:pPr>
        <w:numPr>
          <w:ilvl w:val="0"/>
          <w:numId w:val="21"/>
        </w:numPr>
        <w:tabs>
          <w:tab w:val="num" w:pos="426"/>
        </w:tabs>
        <w:spacing w:after="120"/>
        <w:ind w:left="426" w:hanging="426"/>
        <w:jc w:val="both"/>
        <w:rPr>
          <w:rFonts w:ascii="Arial" w:hAnsi="Arial" w:cs="Arial"/>
          <w:szCs w:val="22"/>
        </w:rPr>
      </w:pPr>
      <w:r w:rsidRPr="005F018D">
        <w:rPr>
          <w:rFonts w:ascii="Arial" w:hAnsi="Arial" w:cs="Arial"/>
          <w:szCs w:val="22"/>
        </w:rPr>
        <w:t xml:space="preserve">Místem plnění je sídlo kupujícího na adrese </w:t>
      </w:r>
      <w:r w:rsidRPr="005F018D">
        <w:rPr>
          <w:rFonts w:ascii="Arial" w:eastAsiaTheme="minorHAnsi" w:hAnsi="Arial" w:cs="Arial"/>
          <w:szCs w:val="22"/>
          <w:lang w:eastAsia="en-US"/>
        </w:rPr>
        <w:t>nábř. E. Beneše 128/4, 118 01 Praha 1 – Malá Strana</w:t>
      </w:r>
      <w:r w:rsidRPr="005F018D">
        <w:rPr>
          <w:rFonts w:ascii="Arial" w:hAnsi="Arial" w:cs="Arial"/>
          <w:szCs w:val="22"/>
        </w:rPr>
        <w:t xml:space="preserve"> a další prostory na adresách: Vladislavova 4, Praha 1 a U Bruských kasáren, Praha 1.</w:t>
      </w:r>
      <w:r w:rsidRPr="005F018D">
        <w:rPr>
          <w:rFonts w:ascii="Arial" w:hAnsi="Arial" w:cs="Arial"/>
          <w:szCs w:val="22"/>
        </w:rPr>
        <w:tab/>
      </w:r>
      <w:r w:rsidRPr="005F018D">
        <w:rPr>
          <w:rFonts w:ascii="Arial" w:hAnsi="Arial" w:cs="Arial"/>
          <w:szCs w:val="22"/>
        </w:rPr>
        <w:tab/>
      </w:r>
    </w:p>
    <w:p w14:paraId="004CDB98" w14:textId="77777777" w:rsidR="005F018D" w:rsidRPr="005F018D" w:rsidRDefault="005F018D" w:rsidP="005F018D">
      <w:pPr>
        <w:numPr>
          <w:ilvl w:val="0"/>
          <w:numId w:val="21"/>
        </w:numPr>
        <w:tabs>
          <w:tab w:val="num" w:pos="426"/>
        </w:tabs>
        <w:spacing w:after="120"/>
        <w:ind w:left="426" w:hanging="426"/>
        <w:jc w:val="both"/>
        <w:rPr>
          <w:rFonts w:ascii="Arial" w:hAnsi="Arial" w:cs="Arial"/>
          <w:szCs w:val="22"/>
        </w:rPr>
      </w:pPr>
      <w:r w:rsidRPr="005F018D">
        <w:rPr>
          <w:rFonts w:ascii="Arial" w:eastAsia="Calibri" w:hAnsi="Arial" w:cs="Arial"/>
          <w:szCs w:val="22"/>
        </w:rPr>
        <w:t>O předání a převzetí zboží bude sepsán protokol o předání a převzetí zboží (dále jen „předávací protokol“) ve 2 vyhotoveních, která budou podepsána kontaktní osobou prodávajícího a kupujícího, a každá ze smluvních stran obdrží po 1 vyhotovení předávacího protokolu. Návrh předávacího protokolu připraví prodávající.</w:t>
      </w:r>
    </w:p>
    <w:p w14:paraId="1F91019B" w14:textId="77777777" w:rsidR="005F018D" w:rsidRPr="005F018D" w:rsidRDefault="005F018D" w:rsidP="005F018D">
      <w:pPr>
        <w:numPr>
          <w:ilvl w:val="0"/>
          <w:numId w:val="21"/>
        </w:numPr>
        <w:tabs>
          <w:tab w:val="num" w:pos="426"/>
        </w:tabs>
        <w:spacing w:after="120"/>
        <w:ind w:left="426" w:hanging="426"/>
        <w:jc w:val="both"/>
        <w:rPr>
          <w:rFonts w:ascii="Arial" w:hAnsi="Arial" w:cs="Arial"/>
          <w:szCs w:val="22"/>
        </w:rPr>
      </w:pPr>
      <w:r w:rsidRPr="005F018D">
        <w:rPr>
          <w:rFonts w:ascii="Arial" w:eastAsia="Calibri" w:hAnsi="Arial" w:cs="Arial"/>
          <w:szCs w:val="22"/>
        </w:rPr>
        <w:t>Nebezpečí škody na zboží přechází na kupujícího podpisem předávacího protokolu oběma smluvními stranami. Vlastnické a všechna další práva (např. licenční) ke zboží, případně jeho části, nabývá kupující dnem podpisu předávacího protokolu oběma smluvními stranami.</w:t>
      </w:r>
    </w:p>
    <w:p w14:paraId="18F7514F" w14:textId="77777777" w:rsidR="005F018D" w:rsidRPr="005F018D" w:rsidRDefault="005F018D" w:rsidP="005F018D">
      <w:pPr>
        <w:numPr>
          <w:ilvl w:val="0"/>
          <w:numId w:val="21"/>
        </w:numPr>
        <w:tabs>
          <w:tab w:val="clear" w:pos="720"/>
        </w:tabs>
        <w:spacing w:after="120" w:line="20" w:lineRule="atLeast"/>
        <w:ind w:left="426"/>
        <w:jc w:val="both"/>
        <w:rPr>
          <w:rFonts w:ascii="Arial" w:eastAsiaTheme="minorHAnsi" w:hAnsi="Arial" w:cs="Arial"/>
          <w:szCs w:val="22"/>
          <w:lang w:eastAsia="en-US"/>
        </w:rPr>
      </w:pPr>
      <w:r w:rsidRPr="005F018D">
        <w:rPr>
          <w:rFonts w:ascii="Arial" w:eastAsia="Calibri" w:hAnsi="Arial" w:cs="Arial"/>
          <w:szCs w:val="22"/>
        </w:rPr>
        <w:t xml:space="preserve">Kupující není povinen převzít zboží, které vykazuje zjevné vady či odchylky od popisu dle této smlouvy, její přílohy č. 1, od dokumentace k němu nebo od nabídky prodávajícího podané ve výběrovém řízení, v němž byla jeho nabídka vybrána jako nejvýhodnější. V takovém případě je kupující povinen sepsat zápis o zjištěných vadách a předat jej prodávajícímu. </w:t>
      </w:r>
      <w:r w:rsidRPr="005F018D">
        <w:rPr>
          <w:rFonts w:ascii="Arial" w:eastAsiaTheme="minorHAnsi" w:hAnsi="Arial" w:cs="Arial"/>
          <w:szCs w:val="22"/>
          <w:lang w:eastAsia="en-US"/>
        </w:rPr>
        <w:t>Do odstranění vad není kupující povinen podepsat předávací protokol a zaplatit cenu. Vady zjištěné kupujícím při převzetí zboží je prodávající povinen odstranit nejpozději do 3 pracovních dnů ode dne doručení (předání) zápisu kupujícího o těchto vadách.</w:t>
      </w:r>
    </w:p>
    <w:p w14:paraId="62F6F5D3" w14:textId="7D3E0128"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III.</w:t>
      </w:r>
      <w:r w:rsidR="005F018D" w:rsidRPr="005F018D">
        <w:rPr>
          <w:rFonts w:ascii="Arial" w:eastAsia="Calibri" w:hAnsi="Arial" w:cs="Arial"/>
          <w:b/>
          <w:szCs w:val="22"/>
        </w:rPr>
        <w:br/>
        <w:t>Cena a platební podmínky</w:t>
      </w:r>
    </w:p>
    <w:p w14:paraId="37418D59" w14:textId="2CA8BA1D" w:rsidR="005F018D" w:rsidRPr="005F018D" w:rsidRDefault="005F018D" w:rsidP="005F018D">
      <w:pPr>
        <w:numPr>
          <w:ilvl w:val="0"/>
          <w:numId w:val="22"/>
        </w:numPr>
        <w:tabs>
          <w:tab w:val="num" w:pos="426"/>
          <w:tab w:val="left" w:pos="567"/>
        </w:tabs>
        <w:spacing w:after="120"/>
        <w:ind w:left="425" w:hanging="425"/>
        <w:jc w:val="both"/>
        <w:rPr>
          <w:rFonts w:ascii="Arial" w:eastAsia="Calibri" w:hAnsi="Arial" w:cs="Arial"/>
          <w:szCs w:val="22"/>
        </w:rPr>
      </w:pPr>
      <w:r w:rsidRPr="005F018D">
        <w:rPr>
          <w:rFonts w:ascii="Arial" w:eastAsia="Calibri" w:hAnsi="Arial" w:cs="Arial"/>
          <w:szCs w:val="22"/>
        </w:rPr>
        <w:t xml:space="preserve">Celková kupní cena zboží dle této smlouvy je </w:t>
      </w:r>
      <w:r w:rsidR="00620D27">
        <w:rPr>
          <w:rFonts w:ascii="Arial" w:eastAsia="Calibri" w:hAnsi="Arial" w:cs="Arial"/>
          <w:b/>
          <w:szCs w:val="22"/>
        </w:rPr>
        <w:t>45.760</w:t>
      </w:r>
      <w:r w:rsidR="008F1EA2">
        <w:rPr>
          <w:rFonts w:ascii="Arial" w:eastAsia="Calibri" w:hAnsi="Arial" w:cs="Arial"/>
          <w:b/>
          <w:szCs w:val="22"/>
        </w:rPr>
        <w:t>,00 Kč</w:t>
      </w:r>
      <w:r w:rsidRPr="005F018D">
        <w:rPr>
          <w:rFonts w:ascii="Arial" w:eastAsia="Calibri" w:hAnsi="Arial" w:cs="Arial"/>
          <w:szCs w:val="22"/>
        </w:rPr>
        <w:t xml:space="preserve"> bez DPH, tj. </w:t>
      </w:r>
      <w:r w:rsidR="00620D27">
        <w:rPr>
          <w:rFonts w:ascii="Arial" w:eastAsia="Calibri" w:hAnsi="Arial" w:cs="Arial"/>
          <w:b/>
          <w:szCs w:val="22"/>
        </w:rPr>
        <w:t>55.369,60</w:t>
      </w:r>
      <w:r w:rsidR="008F1EA2" w:rsidRPr="008F1EA2">
        <w:rPr>
          <w:rFonts w:ascii="Arial" w:eastAsia="Calibri" w:hAnsi="Arial" w:cs="Arial"/>
          <w:b/>
          <w:szCs w:val="22"/>
        </w:rPr>
        <w:t xml:space="preserve"> Kč</w:t>
      </w:r>
      <w:r w:rsidRPr="005F018D">
        <w:rPr>
          <w:rFonts w:ascii="Arial" w:eastAsia="Calibri" w:hAnsi="Arial" w:cs="Arial"/>
          <w:szCs w:val="22"/>
        </w:rPr>
        <w:t xml:space="preserve"> včetně DPH. Podrobná kalkulace ceny v položkovém členění je uvedena v příloze č. 2 této smlouvy.</w:t>
      </w:r>
    </w:p>
    <w:p w14:paraId="68D8662C" w14:textId="7777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eastAsia="Calibri" w:hAnsi="Arial" w:cs="Arial"/>
          <w:szCs w:val="22"/>
        </w:rPr>
      </w:pPr>
      <w:r w:rsidRPr="005F018D">
        <w:rPr>
          <w:rFonts w:ascii="Arial" w:eastAsia="Calibri" w:hAnsi="Arial" w:cs="Arial"/>
          <w:szCs w:val="22"/>
        </w:rPr>
        <w:t>Ceny uvedené v příloze č. 2 této smlouvy jsou stanoveny jako nejvýše přípustné a zahrnují veškeré náklady prodávajícího spojené s plněním předmětu smlouvy, včetně dopravy do místa plnění, vykládky, montáže a kompletní instalace zboží v místě plnění. Cenu je možné měnit pouze v případě změny sazby DPH; v takovém případě není třeba uzavírat dodatek k této smlouvě.</w:t>
      </w:r>
    </w:p>
    <w:p w14:paraId="50D493D4" w14:textId="7777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eastAsia="Calibri" w:hAnsi="Arial" w:cs="Arial"/>
          <w:szCs w:val="22"/>
        </w:rPr>
      </w:pPr>
      <w:r w:rsidRPr="005F018D">
        <w:rPr>
          <w:rFonts w:ascii="Arial" w:eastAsia="Calibri" w:hAnsi="Arial" w:cs="Arial"/>
          <w:szCs w:val="22"/>
        </w:rPr>
        <w:t>Prodávající je oprávněn vystavit fakturu po převzetí zboží kupujícím</w:t>
      </w:r>
      <w:r w:rsidRPr="005F018D">
        <w:rPr>
          <w:rFonts w:ascii="Arial" w:hAnsi="Arial" w:cs="Arial"/>
          <w:szCs w:val="22"/>
        </w:rPr>
        <w:t xml:space="preserve"> na základě předávacího protokolu potvrzeného podpisem kontaktní osoby kupujícího, případně jiného zaměstnance kupujícího, oprávněného zboží převzít</w:t>
      </w:r>
      <w:r w:rsidRPr="005F018D">
        <w:rPr>
          <w:rFonts w:ascii="Arial" w:eastAsia="Calibri" w:hAnsi="Arial" w:cs="Arial"/>
          <w:szCs w:val="22"/>
        </w:rPr>
        <w:t>. Kupní cenu uhradí kupující na základě faktury prodávajícího bezhotovostním převodem, přičemž splatnost faktury je 21 dnů ode dne jejího doručení kupujícímu.</w:t>
      </w:r>
    </w:p>
    <w:p w14:paraId="063810CC" w14:textId="7777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hAnsi="Arial" w:cs="Arial"/>
          <w:szCs w:val="22"/>
        </w:rPr>
      </w:pPr>
      <w:r w:rsidRPr="005F018D">
        <w:rPr>
          <w:rFonts w:ascii="Arial" w:eastAsia="Calibri" w:hAnsi="Arial" w:cs="Arial"/>
          <w:szCs w:val="22"/>
        </w:rPr>
        <w:t>Faktury prodávajícího musí obsahovat náležitosti obchodní listiny dle § 435 občanského zákoníku</w:t>
      </w:r>
      <w:r w:rsidRPr="005F018D">
        <w:rPr>
          <w:rFonts w:ascii="Arial" w:hAnsi="Arial" w:cs="Arial"/>
          <w:szCs w:val="22"/>
        </w:rPr>
        <w:t xml:space="preserve"> a daňového dokladu dle zákona č. 563/1991 Sb., o účetnictví, ve znění </w:t>
      </w:r>
      <w:r w:rsidRPr="005F018D">
        <w:rPr>
          <w:rFonts w:ascii="Arial" w:hAnsi="Arial" w:cs="Arial"/>
          <w:szCs w:val="22"/>
        </w:rPr>
        <w:lastRenderedPageBreak/>
        <w:t>pozdějších předpisů, a dle zákona č. 235/2004 Sb., o dani z přidané hodnoty, ve znění pozdějších předpisů (dále jen „ZDPH“), evidenční číslo této smlouvy a jejich přílohou bude kopie předávacího protokolu dle čl. II odst. 3 této smlouvy.</w:t>
      </w:r>
    </w:p>
    <w:p w14:paraId="2FE9215A" w14:textId="7777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hAnsi="Arial" w:cs="Arial"/>
          <w:szCs w:val="22"/>
        </w:rPr>
      </w:pPr>
      <w:r w:rsidRPr="005F018D">
        <w:rPr>
          <w:rFonts w:ascii="Arial" w:hAnsi="Arial" w:cs="Arial"/>
          <w:szCs w:val="22"/>
        </w:rPr>
        <w:t>V případě, že úhrada smluvní ceny má být provedena zcela nebo zčásti bezhotovostním převodem na účet vedený poskytovatelem platebních služeb mimo tuzemsko ve smyslu § 109 odst. 2 písm. b) ZDPH, nebo číslo bankovního účtu prodávajícího uvedené v této smlouvě nebo na daňovém dokladu vystaveném prodávajícím nebude uveřejněno způsobem umožňujícím dálkový přístup ve smyslu § 109 odst. 2 písm. c) ZDPH 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1DB138DD" w14:textId="7777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eastAsia="Calibri" w:hAnsi="Arial" w:cs="Arial"/>
          <w:szCs w:val="22"/>
        </w:rPr>
      </w:pPr>
      <w:r w:rsidRPr="005F018D">
        <w:rPr>
          <w:rFonts w:ascii="Arial" w:hAnsi="Arial" w:cs="Arial"/>
          <w:szCs w:val="22"/>
        </w:rPr>
        <w:t xml:space="preserve">V případě, že faktura nebude mít stanovené náležitosti nebo bude obsahovat chybné údaje, je 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w:t>
      </w:r>
      <w:r w:rsidRPr="005F018D">
        <w:rPr>
          <w:rFonts w:ascii="Arial" w:eastAsia="Calibri" w:hAnsi="Arial" w:cs="Arial"/>
          <w:szCs w:val="22"/>
        </w:rPr>
        <w:t>kupujícím jednoznačně vymezen.</w:t>
      </w:r>
    </w:p>
    <w:p w14:paraId="32DF2E7C" w14:textId="515D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hAnsi="Arial" w:cs="Arial"/>
          <w:szCs w:val="22"/>
        </w:rPr>
      </w:pPr>
      <w:r w:rsidRPr="005F018D">
        <w:rPr>
          <w:rFonts w:ascii="Arial" w:hAnsi="Arial" w:cs="Arial"/>
          <w:szCs w:val="22"/>
        </w:rPr>
        <w:t xml:space="preserve">Prodávající je oprávněn fakturu včetně všech jejích příloh vystavit v elektronické formě dle § 26 ZDPH, a to ve formátu ISDOC nebo ISDOCX verze 5.2 nebo vyšší. Prodávající je dále oprávněn vystavit fakturu ve formátu, který je v souladu s evropským standardem elektronické faktury dle technické normy ČSN EN 16931-1:2017. Elektronickou fakturu je možné zaslat datovou schránkou (identifikace: trfaa33) nebo elektronickou poštou </w:t>
      </w:r>
      <w:r w:rsidR="00F96671">
        <w:rPr>
          <w:rFonts w:ascii="Arial" w:hAnsi="Arial" w:cs="Arial"/>
          <w:szCs w:val="22"/>
        </w:rPr>
        <w:br/>
      </w:r>
      <w:r w:rsidRPr="005F018D">
        <w:rPr>
          <w:rFonts w:ascii="Arial" w:hAnsi="Arial" w:cs="Arial"/>
          <w:szCs w:val="22"/>
        </w:rPr>
        <w:t>na adresu posta@vlada.cz.</w:t>
      </w:r>
    </w:p>
    <w:p w14:paraId="3707075D" w14:textId="77777777"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hAnsi="Arial" w:cs="Arial"/>
          <w:szCs w:val="22"/>
        </w:rPr>
      </w:pPr>
      <w:r w:rsidRPr="005F018D">
        <w:rPr>
          <w:rFonts w:ascii="Arial" w:hAnsi="Arial" w:cs="Arial"/>
          <w:szCs w:val="22"/>
        </w:rPr>
        <w:t>Povinnost kupujícího zaplatit fakturovanou částku dle této smlouvy je splněna odepsáním příslušné částky z účtu kupujícího ve prospěch účtu prodávajícího.</w:t>
      </w:r>
    </w:p>
    <w:p w14:paraId="23B25D18" w14:textId="09BCFFF4" w:rsidR="005F018D" w:rsidRPr="005F018D" w:rsidRDefault="005F018D" w:rsidP="005F018D">
      <w:pPr>
        <w:numPr>
          <w:ilvl w:val="0"/>
          <w:numId w:val="22"/>
        </w:numPr>
        <w:tabs>
          <w:tab w:val="num" w:pos="426"/>
          <w:tab w:val="left" w:pos="567"/>
        </w:tabs>
        <w:spacing w:before="100" w:beforeAutospacing="1" w:after="120"/>
        <w:ind w:left="425" w:hanging="425"/>
        <w:jc w:val="both"/>
        <w:rPr>
          <w:rFonts w:ascii="Arial" w:hAnsi="Arial" w:cs="Arial"/>
          <w:szCs w:val="22"/>
        </w:rPr>
      </w:pPr>
      <w:r w:rsidRPr="005F018D">
        <w:rPr>
          <w:rFonts w:ascii="Arial" w:eastAsia="Calibri" w:hAnsi="Arial" w:cs="Arial"/>
          <w:szCs w:val="22"/>
        </w:rPr>
        <w:t xml:space="preserve">V případě, že prodávající není ke dni uzavření této smlouvy plátcem DPH a v průběhu realizace plnění se plátcem DPH stane, nemá tato skutečnost vliv na výši ceny </w:t>
      </w:r>
      <w:r w:rsidR="00F96671">
        <w:rPr>
          <w:rFonts w:ascii="Arial" w:eastAsia="Calibri" w:hAnsi="Arial" w:cs="Arial"/>
          <w:szCs w:val="22"/>
        </w:rPr>
        <w:br/>
      </w:r>
      <w:r w:rsidRPr="005F018D">
        <w:rPr>
          <w:rFonts w:ascii="Arial" w:eastAsia="Calibri" w:hAnsi="Arial" w:cs="Arial"/>
          <w:szCs w:val="22"/>
        </w:rPr>
        <w:t>za plnění. Prodávající nemá nárok na navýšení ceny za plnění o výši DPH, kterou je povinen zaplatit</w:t>
      </w:r>
    </w:p>
    <w:p w14:paraId="0CAA2130" w14:textId="6F0BFA5C"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IV.</w:t>
      </w:r>
      <w:r w:rsidR="005F018D" w:rsidRPr="005F018D">
        <w:rPr>
          <w:rFonts w:ascii="Arial" w:eastAsia="Calibri" w:hAnsi="Arial" w:cs="Arial"/>
          <w:b/>
          <w:szCs w:val="22"/>
        </w:rPr>
        <w:br/>
        <w:t>Práva duševního vlastnictví</w:t>
      </w:r>
    </w:p>
    <w:p w14:paraId="75C7DC24" w14:textId="77777777" w:rsidR="005F018D" w:rsidRPr="005F018D" w:rsidRDefault="005F018D" w:rsidP="005F018D">
      <w:pPr>
        <w:numPr>
          <w:ilvl w:val="0"/>
          <w:numId w:val="23"/>
        </w:numPr>
        <w:tabs>
          <w:tab w:val="left" w:pos="426"/>
        </w:tabs>
        <w:autoSpaceDE w:val="0"/>
        <w:autoSpaceDN w:val="0"/>
        <w:spacing w:after="120"/>
        <w:ind w:left="426" w:hanging="426"/>
        <w:jc w:val="both"/>
        <w:rPr>
          <w:rFonts w:ascii="Arial" w:eastAsia="Calibri" w:hAnsi="Arial" w:cs="Arial"/>
          <w:szCs w:val="22"/>
        </w:rPr>
      </w:pPr>
      <w:r w:rsidRPr="005F018D">
        <w:rPr>
          <w:rFonts w:ascii="Arial" w:eastAsia="Calibri" w:hAnsi="Arial" w:cs="Arial"/>
          <w:szCs w:val="22"/>
        </w:rPr>
        <w:t>Prodávající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kupujícího, nebo k jejichž užití poskytuje kupujícímu dle této smlouvy licenci a zavazuje se za tímto účelem zajistit řádné a nerušené užívání výstupů poskytovaného plnění (dále pro účely tohoto článku jen „dílo“) kupujícím, včetně případného zajištění dalších souhlasů a licencí od autorů děl v souladu se autorským zákonem, popř. od nositelů jiných práv duševního vlastnictví v souladu s právními předpisy. Prodávající se zavazuje, že kupujícímu uhradí veškeré náklady, výdaje, škody a majetkovou i nemajetkovou újmu, které kupujícímu vzniknou v důsledku porušení povinností dle předchozí věty.</w:t>
      </w:r>
    </w:p>
    <w:p w14:paraId="0F5549A4" w14:textId="77777777" w:rsidR="005F018D" w:rsidRPr="005F018D" w:rsidRDefault="005F018D" w:rsidP="005F018D">
      <w:pPr>
        <w:numPr>
          <w:ilvl w:val="0"/>
          <w:numId w:val="23"/>
        </w:numPr>
        <w:tabs>
          <w:tab w:val="left" w:pos="426"/>
        </w:tabs>
        <w:autoSpaceDE w:val="0"/>
        <w:autoSpaceDN w:val="0"/>
        <w:spacing w:after="120"/>
        <w:ind w:left="426" w:hanging="426"/>
        <w:jc w:val="both"/>
        <w:rPr>
          <w:rFonts w:ascii="Arial" w:eastAsia="Calibri" w:hAnsi="Arial" w:cs="Arial"/>
          <w:szCs w:val="22"/>
        </w:rPr>
      </w:pPr>
      <w:r w:rsidRPr="005F018D">
        <w:rPr>
          <w:rFonts w:ascii="Arial" w:eastAsia="Calibri" w:hAnsi="Arial" w:cs="Arial"/>
          <w:szCs w:val="22"/>
        </w:rPr>
        <w:t xml:space="preserve">Je-li výsledkem činnosti prodávajícího dle této smlouvy anebo součástí předaného díla výtvor, který je předmětem práv autorských, práv souvisejících či předmětem práv pořizovatele k jím pořízené databázi, a nejde přitom ve smyslu odst. 6 tohoto článku o dílo anebo jeho části vytvořené jako zaměstnanecké dílo (dále pro účely tohoto článku souhrnně jen „Předměty ochrany podle autorského zákona“), náleží od okamžiku předání díla dle této smlouvy kupujícímu pro území celého světa včetně České republiky výhradní neomezené právo k užití těchto Předmětů ochrany podle autorského zákona, a to na dobu </w:t>
      </w:r>
      <w:r w:rsidRPr="005F018D">
        <w:rPr>
          <w:rFonts w:ascii="Arial" w:eastAsia="Calibri" w:hAnsi="Arial" w:cs="Arial"/>
          <w:szCs w:val="22"/>
        </w:rPr>
        <w:lastRenderedPageBreak/>
        <w:t xml:space="preserve">trvání práva k Předmětům ochrany podle autorského zákona, resp. na zákonnou dobu ochrany. Prodávající touto smlouvou poskytuje kupujícímu oprávnění k výkonu uvedeného výhradního práva k užití předmětů ochrany podle autorského zákona (licence) bez časového, územního a množstevního omezení a pro všechny způsoby užití. Kupující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kupující jako převoditelná s právem podlicence a dále postupitelná. Postoupení licence nebo její části na třetí osobu nevyžaduje souhlas prodávajícího a kupující není povinen postoupení licence nebo její části na třetí osobu prodávajícímu oznamovat. Toto právo kupujícího k Předmětům ochrany podle autorského zákona se automaticky vztahuje i na všechny nové verze, úpravy a překlady Předmětů ochrany podle autorského zákona dodané prodávajícím. Kupující není povinen výše uvedenou licenci využít. Dohodou smluvních stran se stanoví, že cena za užití Předmětů ochrany podle autorského zákona dle tohoto odstavce je součástí ceny dle přílohy č. 2 této smlouvy. </w:t>
      </w:r>
    </w:p>
    <w:p w14:paraId="55F6D618" w14:textId="77777777" w:rsidR="005F018D" w:rsidRPr="005F018D" w:rsidRDefault="005F018D" w:rsidP="005F018D">
      <w:pPr>
        <w:numPr>
          <w:ilvl w:val="0"/>
          <w:numId w:val="23"/>
        </w:numPr>
        <w:tabs>
          <w:tab w:val="left" w:pos="426"/>
        </w:tabs>
        <w:autoSpaceDE w:val="0"/>
        <w:autoSpaceDN w:val="0"/>
        <w:spacing w:after="120"/>
        <w:ind w:left="426" w:hanging="426"/>
        <w:jc w:val="both"/>
        <w:rPr>
          <w:rFonts w:ascii="Arial" w:eastAsia="Calibri" w:hAnsi="Arial" w:cs="Arial"/>
          <w:szCs w:val="22"/>
        </w:rPr>
      </w:pPr>
      <w:r w:rsidRPr="005F018D">
        <w:rPr>
          <w:rFonts w:ascii="Arial" w:eastAsia="Calibri" w:hAnsi="Arial" w:cs="Arial"/>
          <w:szCs w:val="22"/>
        </w:rPr>
        <w:t>Je-li výsledkem činnosti prodávajícího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prodávající na kupujícího od okamžiku předání díla dle této smlouvy veškerá práva na Nezapsané předměty průmyslových práv, zejména pak právo na patent, právo na užitný vzor a právo na průmyslový vzor. Kupující je oprávněn zejména Nezapsané předměty průmyslových práv přihlásit k ochraně na území České republiky a jiných teritoriích a neomezeně je i po jejich zápisu využívat na území celého světa včetně České republiky. Toto právo kupujícího k Nezapsaným předmětům průmyslových práv se automaticky vztahuje i na všechny nové verze a úpravy Nezapsaných předmětů průmyslových práv dodaných prodávajícím na základě této smlouvy. Prodávající je o takovémto výtvoru povinen kupujícího neprodleně informovat. Dohodou smluvních stran se stanoví, že cena za převod práv k Nezapsaným předmětům průmyslových práv je součástí ceny dle přílohy č. 2 této smlouvy.</w:t>
      </w:r>
    </w:p>
    <w:p w14:paraId="7980356D" w14:textId="77777777" w:rsidR="005F018D" w:rsidRPr="005F018D" w:rsidRDefault="005F018D" w:rsidP="005F018D">
      <w:pPr>
        <w:numPr>
          <w:ilvl w:val="0"/>
          <w:numId w:val="23"/>
        </w:numPr>
        <w:tabs>
          <w:tab w:val="left" w:pos="426"/>
        </w:tabs>
        <w:autoSpaceDE w:val="0"/>
        <w:autoSpaceDN w:val="0"/>
        <w:spacing w:after="120"/>
        <w:ind w:left="426" w:hanging="426"/>
        <w:jc w:val="both"/>
        <w:rPr>
          <w:rFonts w:ascii="Arial" w:eastAsia="Calibri" w:hAnsi="Arial" w:cs="Arial"/>
          <w:szCs w:val="22"/>
        </w:rPr>
      </w:pPr>
      <w:r w:rsidRPr="005F018D">
        <w:rPr>
          <w:rFonts w:ascii="Arial" w:eastAsia="Calibri" w:hAnsi="Arial" w:cs="Arial"/>
          <w:szCs w:val="22"/>
        </w:rPr>
        <w:t>Je-li výsledkem činnosti prodávajícího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kupujícímu od okamžiku předání díla podle této smlouvy k Zapsaným předmětům průmyslových práv výhradní neomezené právo k užití těchto Zapsaných předmětů průmyslových práv, a to pro území celého světa včetně České republiky. Prodávající touto smlouvou opravňuje kupujícího k výkonu uvedených výhradních práv k Zapsaným předmětům průmyslových práv, a to bez časového, územního a množstevního omezení a pro všechny způsoby užití. Oprávnění k užití Zapsaných předmětů průmyslových práv získává kupující jako převoditelná s právem podlicence a dále postupitelná. Toto právo kupujícího k Zapsaným předmětům průmyslových práv se automaticky vztahuje i na všechny nové verze a úpravy Zapsaných předmětů průmyslových práv dodaných prodávajícím, ať již budou přihlášeny k ochraně či nikoliv. Prodávající je o takovémto výtvoru povinen kupujícího neprodleně informovat. Prodávající je dále povinen učinit veškeré nezbytné úkony a poskytnout kupujícímu veškerou nezbytnou součinnost směřující k zápisu uvedené licence k Zapsaným předmětům průmyslových práv do příslušných rejstříků. Prodávající rovněž poskytuje kupujícímu právo upravovat a modifikovat Zapsané předměty průmyslových práv, včetně práva kupujícího zadat vývoj a provedení těchto úprav a modifikací třetím osobám. Dohodou smluvních stran se stanoví, že cena za převod práv k Zapsaným předmětům průmyslových práv je součástí ceny dle přílohy č. 2 této smlouvy.</w:t>
      </w:r>
    </w:p>
    <w:p w14:paraId="468E8737" w14:textId="77777777" w:rsidR="005F018D" w:rsidRPr="005F018D" w:rsidRDefault="005F018D" w:rsidP="005F018D">
      <w:pPr>
        <w:numPr>
          <w:ilvl w:val="0"/>
          <w:numId w:val="23"/>
        </w:numPr>
        <w:tabs>
          <w:tab w:val="left" w:pos="426"/>
        </w:tabs>
        <w:autoSpaceDE w:val="0"/>
        <w:autoSpaceDN w:val="0"/>
        <w:spacing w:after="120"/>
        <w:ind w:left="426" w:hanging="426"/>
        <w:jc w:val="both"/>
        <w:rPr>
          <w:rFonts w:ascii="Arial" w:eastAsia="Calibri" w:hAnsi="Arial" w:cs="Arial"/>
          <w:szCs w:val="22"/>
        </w:rPr>
      </w:pPr>
      <w:r w:rsidRPr="005F018D">
        <w:rPr>
          <w:rFonts w:ascii="Arial" w:eastAsia="Calibri" w:hAnsi="Arial" w:cs="Arial"/>
          <w:szCs w:val="22"/>
        </w:rPr>
        <w:lastRenderedPageBreak/>
        <w:t>Je-li výsledkem činnosti prodávajícího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prodávající na kupujícího od okamžiku předání díla veškerá práva k Ostatním předmětům duševního vlastnictví. Kupující je oprávněn zejména Ostatní předměty duševního vlastnictví neomezeně využívat na území celého světa včetně České republiky. Toto právo kupujícího k Ostatním předmětům duševního vlastnictví se automaticky vztahuje i na všechny nové verze a úpravy Ostatních předmětů duševního vlastnictví dodaných poskytovatelem. Prodávající je o takovémto výtvoru povinen kupujícího neprodleně informovat. Dohodou smluvních stran se stanoví, že cena za užití Ostatních předmětů duševního vlastnictví dle tohoto odstavce je součástí ceny dle přílohy č. 2 této smlouvy.</w:t>
      </w:r>
    </w:p>
    <w:p w14:paraId="64E6231E" w14:textId="77777777" w:rsidR="005F018D" w:rsidRPr="005F018D" w:rsidRDefault="005F018D" w:rsidP="005F018D">
      <w:pPr>
        <w:numPr>
          <w:ilvl w:val="0"/>
          <w:numId w:val="23"/>
        </w:numPr>
        <w:tabs>
          <w:tab w:val="left" w:pos="426"/>
        </w:tabs>
        <w:autoSpaceDE w:val="0"/>
        <w:autoSpaceDN w:val="0"/>
        <w:spacing w:after="120"/>
        <w:ind w:left="426" w:hanging="426"/>
        <w:jc w:val="both"/>
        <w:rPr>
          <w:rFonts w:ascii="Arial" w:eastAsia="Calibri" w:hAnsi="Arial" w:cs="Arial"/>
          <w:szCs w:val="22"/>
        </w:rPr>
      </w:pPr>
      <w:r w:rsidRPr="005F018D">
        <w:rPr>
          <w:rFonts w:ascii="Arial" w:eastAsia="Calibri" w:hAnsi="Arial" w:cs="Arial"/>
          <w:szCs w:val="22"/>
        </w:rPr>
        <w:t xml:space="preserve">Je-li výsledkem nebo součástí díla i zaměstnanecké či kolektivní dílo, které je předmětem autorských práv, práv souvisejících s právem autorským či práv pořizovatele k jím pořízené databázi, prodávající jako zaměstnavatel či osoba, z jejíhož podnětu a pod jejímž vedením je dílo vytvářeno a pod jejímž jménem je dílo uváděno na veřejnost, ke dni předání díla dle této smlouvy postupuje právo výkonu majetkových práv k dílu na kupujícího, přičemž výše odměny za postoupení je již zahrnuta v ceně dle přílohy č. 2 této smlouvy. Kupující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Kupující je tak především oprávněn dílo i jeho části bez dalšího sám jakýmkoli způsobem užít </w:t>
      </w:r>
      <w:r w:rsidRPr="005F018D">
        <w:rPr>
          <w:rFonts w:ascii="Arial" w:eastAsia="Calibri" w:hAnsi="Arial" w:cs="Arial"/>
          <w:szCs w:val="22"/>
        </w:rPr>
        <w:br/>
        <w:t>v původní, zpracované či jinak změněné podobě a udělit třetím osobám oprávnění (licenci) k výkonu práva dílo a jeho části užít. Kupující je dále oprávněn nehotové anebo nedostatečně podrobné části díla dokončit, a to bez ohledu na podmínky podle ustanovení § 58 odst. 5 autorského zákona. Prodávajícímu ani původním autorům nenáleží nárok na přiměřenou dodatečnou odměnu podle ustanovení § 58 odst. 6 autorského zákona. Kupující je oprávněn dílo anebo jeho části zveřejnit, upravovat, zpracovávat včetně překladu, spojit s jiným dílem, zařadit do díla souborného a uvádět je na veřejnost pod vlastním jménem.</w:t>
      </w:r>
    </w:p>
    <w:p w14:paraId="6BDE2371" w14:textId="77777777" w:rsidR="005F018D" w:rsidRPr="005F018D" w:rsidRDefault="005F018D" w:rsidP="005F018D">
      <w:pPr>
        <w:numPr>
          <w:ilvl w:val="0"/>
          <w:numId w:val="23"/>
        </w:numPr>
        <w:tabs>
          <w:tab w:val="left" w:pos="426"/>
        </w:tabs>
        <w:autoSpaceDE w:val="0"/>
        <w:autoSpaceDN w:val="0"/>
        <w:spacing w:after="120"/>
        <w:ind w:left="425" w:hanging="425"/>
        <w:jc w:val="both"/>
        <w:rPr>
          <w:rFonts w:ascii="Arial" w:eastAsia="Calibri" w:hAnsi="Arial" w:cs="Arial"/>
          <w:szCs w:val="22"/>
        </w:rPr>
      </w:pPr>
      <w:r w:rsidRPr="005F018D">
        <w:rPr>
          <w:rFonts w:ascii="Arial" w:eastAsia="Calibri" w:hAnsi="Arial" w:cs="Arial"/>
          <w:szCs w:val="22"/>
        </w:rPr>
        <w:t xml:space="preserve">Prodávající je povinen předat kupujícímu bezodkladně veškeré informace, doklady </w:t>
      </w:r>
      <w:r w:rsidRPr="005F018D">
        <w:rPr>
          <w:rFonts w:ascii="Arial" w:eastAsia="Calibri" w:hAnsi="Arial" w:cs="Arial"/>
          <w:szCs w:val="22"/>
        </w:rPr>
        <w:br/>
        <w:t xml:space="preserve">a dokumentaci potřebné pro výkon práv dle tohoto článku. </w:t>
      </w:r>
    </w:p>
    <w:p w14:paraId="44029552" w14:textId="2383DA15"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V.</w:t>
      </w:r>
      <w:r w:rsidR="005F018D" w:rsidRPr="005F018D">
        <w:rPr>
          <w:rFonts w:ascii="Arial" w:eastAsia="Calibri" w:hAnsi="Arial" w:cs="Arial"/>
          <w:b/>
          <w:szCs w:val="22"/>
        </w:rPr>
        <w:br/>
        <w:t>Záruka za jakost, odpovědnost za vady</w:t>
      </w:r>
    </w:p>
    <w:p w14:paraId="32273A97"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 xml:space="preserve">Prodávající odpovídá za to, že zboží má vlastnosti stanovené touto smlouvou a její přílohou č. 1, dokumentací k němu a nabídkou prodávajícího podanou ve výběrovém řízení specifikovaném v čl. I této smlouvy, v němž byla jeho nabídka vybrána jako nejvýhodnější. </w:t>
      </w:r>
    </w:p>
    <w:p w14:paraId="25FF777E"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Prodávající odpovídá za vady zboží zjištěné při jeho předání nebo v průběhu záruční doby, a to za všechny vady zboží existující v době předání i za vady vzniklé později. Prodávající za tímto účelem poskytuje kupujícímu záruku za jakost po záruční dobu v délce minimálně 60 měsíců.</w:t>
      </w:r>
    </w:p>
    <w:p w14:paraId="5497DEEF"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Vadou zboží se rozumí zejména odchylka od množství, druhu či kvalitativních náležitostí zboží stanovených touto smlouvou a její přílohou č. 1, technickými normami či obecně závaznými právními předpisy, dále dodání jiného zboží a vady v dokladech nutných k řádnému užívání zboží a k nakládání se zbožím.</w:t>
      </w:r>
    </w:p>
    <w:p w14:paraId="61505F92"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lastRenderedPageBreak/>
        <w:t>Záruční doba začíná běžet dnem podpisu předávacího protokolu dle čl. II odst. 3 této smlouvy.</w:t>
      </w:r>
    </w:p>
    <w:p w14:paraId="636F61B1"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Vady zboží se kupující zavazuje v průběhu záruční doby uplatňovat písemně na adrese prodávajícího nebo na jiné adrese (i e-mailové) písemně sdělené prodávajícím kupujícímu po uzavření smlouvy (dále jen „kontaktní místo“). Kontaktní místo může prodávající určit pouze jedno, nikoliv více. V případě, že na takovém kontaktním místě nebude možné vady reklamovat (např. odmítnutí poskytnutí součinnosti), je kupující vždy oprávněn uplatňovat vady přímo v sídle prodávajícího.</w:t>
      </w:r>
    </w:p>
    <w:p w14:paraId="4303B498"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Prodávající bezplatně odstraní reklamovanou vadu zboží nejpozději do 5 pracovních dnů ode dne doručení oznámení kupujícího o vadách, pokud kupující vzhledem k povaze vady nestanoví jinak. O dobu odstraňování vady se prodlužuje záruční doba.</w:t>
      </w:r>
    </w:p>
    <w:p w14:paraId="0033F746"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Písemnou reklamaci lze uplatnit nejpozději do posledního dne záruční lhůty, přičemž reklamace odeslaná kupujícím v poslední den záruční lhůty se považuje za včas uplatněnou.</w:t>
      </w:r>
    </w:p>
    <w:p w14:paraId="64A1F9EA" w14:textId="77777777" w:rsidR="005F018D" w:rsidRPr="005F018D" w:rsidRDefault="005F018D" w:rsidP="005F018D">
      <w:pPr>
        <w:numPr>
          <w:ilvl w:val="0"/>
          <w:numId w:val="8"/>
        </w:numPr>
        <w:tabs>
          <w:tab w:val="num" w:pos="426"/>
        </w:tabs>
        <w:suppressAutoHyphen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Prodávající odstraní v záruční době reklamované vady na svůj náklad. Odmítne-li prodávající odstranit reklamované vady, případně neodstraní-li je do 15 dnů od stanoveného termínu, je kupující oprávněn odstranit vady sám nebo prostřednictvím třetího subjektu a náklady s tím spojené vyúčtovat prodávajícímu.</w:t>
      </w:r>
    </w:p>
    <w:p w14:paraId="34FD7CC6" w14:textId="77777777" w:rsidR="005F018D" w:rsidRPr="005F018D" w:rsidRDefault="005F018D" w:rsidP="005F018D">
      <w:pPr>
        <w:numPr>
          <w:ilvl w:val="0"/>
          <w:numId w:val="8"/>
        </w:numPr>
        <w:tabs>
          <w:tab w:val="num" w:pos="426"/>
        </w:tabs>
        <w:suppressAutoHyphens/>
        <w:spacing w:after="120"/>
        <w:ind w:left="425" w:hanging="425"/>
        <w:jc w:val="both"/>
        <w:rPr>
          <w:rFonts w:ascii="Arial" w:eastAsiaTheme="minorHAnsi" w:hAnsi="Arial" w:cs="Arial"/>
          <w:szCs w:val="22"/>
          <w:lang w:eastAsia="en-US"/>
        </w:rPr>
      </w:pPr>
      <w:r w:rsidRPr="005F018D">
        <w:rPr>
          <w:rFonts w:ascii="Arial" w:eastAsiaTheme="minorHAnsi" w:hAnsi="Arial" w:cs="Arial"/>
          <w:szCs w:val="22"/>
          <w:lang w:eastAsia="en-US"/>
        </w:rPr>
        <w:t>Uplatněním odpovědnosti za vady nejsou dotčeny nároky na náhradu škody nebo na uplatnění smluvní pokuty.</w:t>
      </w:r>
    </w:p>
    <w:p w14:paraId="7BA875F8" w14:textId="23361230"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VI.</w:t>
      </w:r>
      <w:r w:rsidR="005F018D" w:rsidRPr="005F018D">
        <w:rPr>
          <w:rFonts w:ascii="Arial" w:eastAsia="Calibri" w:hAnsi="Arial" w:cs="Arial"/>
          <w:b/>
          <w:szCs w:val="22"/>
        </w:rPr>
        <w:br/>
        <w:t>Sleva z plnění, smluvní pokuta, úrok z prodlení</w:t>
      </w:r>
    </w:p>
    <w:p w14:paraId="08C29439" w14:textId="77777777" w:rsidR="005F018D" w:rsidRPr="005F018D" w:rsidRDefault="005F018D" w:rsidP="005F018D">
      <w:pPr>
        <w:numPr>
          <w:ilvl w:val="0"/>
          <w:numId w:val="9"/>
        </w:numPr>
        <w:tabs>
          <w:tab w:val="num" w:pos="426"/>
        </w:tab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V případě prodlení prodávajícího s předáním zboží, a to i v případě jeho nepřevzetí kupujícím z důvodu jeho vad, je prodávající povinen poskytnout kupujícímu slevu ve výši 0,05 % z celkové kupní ceny vč. DPH dle čl. III odst. 1 této smlouvy za každý započatý den prodlení.</w:t>
      </w:r>
    </w:p>
    <w:p w14:paraId="2BBCFC31" w14:textId="77777777" w:rsidR="005F018D" w:rsidRPr="005F018D" w:rsidRDefault="005F018D" w:rsidP="005F018D">
      <w:pPr>
        <w:numPr>
          <w:ilvl w:val="0"/>
          <w:numId w:val="9"/>
        </w:numPr>
        <w:tabs>
          <w:tab w:val="num" w:pos="426"/>
        </w:tab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V případě, že prodávající nedodrží lhůtu pro odstranění vad zboží podle čl. II odst. 5 nebo čl. V odst. 6 této smlouvy, je povinen zaplatit kupujícímu smluvní pokutu ve výši 0,05 % celkové kupní ceny vč. DPH dle čl. III odst. 1 této smlouvy za každý započatý den prodlení.</w:t>
      </w:r>
    </w:p>
    <w:p w14:paraId="0C23A118" w14:textId="32B3E073" w:rsidR="005F018D" w:rsidRPr="005F018D" w:rsidRDefault="005F018D" w:rsidP="005F018D">
      <w:pPr>
        <w:numPr>
          <w:ilvl w:val="0"/>
          <w:numId w:val="9"/>
        </w:numPr>
        <w:tabs>
          <w:tab w:val="num" w:pos="426"/>
        </w:tab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 xml:space="preserve">V případě prodlení kupujícího se zaplacením faktury vystavené prodávajícím je prodávající oprávněn účtovat mu úroky z prodlení v zákonné výši z dlužné částky </w:t>
      </w:r>
      <w:r w:rsidR="00F96671">
        <w:rPr>
          <w:rFonts w:ascii="Arial" w:eastAsiaTheme="minorHAnsi" w:hAnsi="Arial" w:cs="Arial"/>
          <w:szCs w:val="22"/>
          <w:lang w:eastAsia="en-US"/>
        </w:rPr>
        <w:br/>
      </w:r>
      <w:r w:rsidRPr="005F018D">
        <w:rPr>
          <w:rFonts w:ascii="Arial" w:eastAsiaTheme="minorHAnsi" w:hAnsi="Arial" w:cs="Arial"/>
          <w:szCs w:val="22"/>
          <w:lang w:eastAsia="en-US"/>
        </w:rPr>
        <w:t>za každý den prodlení.</w:t>
      </w:r>
    </w:p>
    <w:p w14:paraId="4DE7DF86" w14:textId="77777777" w:rsidR="005F018D" w:rsidRPr="005F018D" w:rsidRDefault="005F018D" w:rsidP="005F018D">
      <w:pPr>
        <w:numPr>
          <w:ilvl w:val="0"/>
          <w:numId w:val="9"/>
        </w:numPr>
        <w:tabs>
          <w:tab w:val="num" w:pos="426"/>
        </w:tab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V případě, že prodávající poruší povinnost ochrany informací uvedenou v čl. VII této smlouvy, je povinen zaplatit kupujícímu smluvní pokutu ve výši 2.000 Kč za každý jednotlivý případ.</w:t>
      </w:r>
    </w:p>
    <w:p w14:paraId="5376EE4C" w14:textId="77777777" w:rsidR="005F018D" w:rsidRPr="005F018D" w:rsidRDefault="005F018D" w:rsidP="005F018D">
      <w:pPr>
        <w:numPr>
          <w:ilvl w:val="0"/>
          <w:numId w:val="9"/>
        </w:numPr>
        <w:tabs>
          <w:tab w:val="num" w:pos="426"/>
        </w:tab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Prodávající se zavazuje řádně a včas plnit své povinnosti vztahující se ke správě DPH</w:t>
      </w:r>
      <w:r w:rsidRPr="005F018D">
        <w:rPr>
          <w:rFonts w:ascii="Arial" w:eastAsiaTheme="minorHAnsi" w:hAnsi="Arial" w:cs="Arial"/>
          <w:szCs w:val="22"/>
          <w:lang w:eastAsia="en-US"/>
        </w:rPr>
        <w:br/>
        <w:t>po dobu trvání této smlouvy, zejména tuto daň řádně a včas zaplatit. Pokud v důsledku porušení tohoto závazku příslušný finanční úřad vyzve kupujícího k zaplacení DPH z důvodu jeho ručení, zavazuje se prodávající zaplatit kupujícímu jednorázovou smluvní pokutu ve výši DPH vztahující se k porušení závazku prodávajícího řádně a včas zaplatit DPH (včetně příslušenství), s níž je spojeno ručení kupujícího.</w:t>
      </w:r>
    </w:p>
    <w:p w14:paraId="14A0B28D" w14:textId="1B64EA39" w:rsidR="005F018D" w:rsidRPr="005F018D" w:rsidRDefault="005F018D" w:rsidP="005F018D">
      <w:pPr>
        <w:numPr>
          <w:ilvl w:val="0"/>
          <w:numId w:val="9"/>
        </w:numPr>
        <w:tabs>
          <w:tab w:val="num" w:pos="426"/>
        </w:tabs>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Smluvní pokuta nebo úroky z prodlení jsou splatné do 21 dnů ode dne doručení oznámení</w:t>
      </w:r>
      <w:r w:rsidR="00743154">
        <w:rPr>
          <w:rFonts w:ascii="Arial" w:eastAsiaTheme="minorHAnsi" w:hAnsi="Arial" w:cs="Arial"/>
          <w:szCs w:val="22"/>
          <w:lang w:eastAsia="en-US"/>
        </w:rPr>
        <w:t xml:space="preserve"> </w:t>
      </w:r>
      <w:r w:rsidRPr="005F018D">
        <w:rPr>
          <w:rFonts w:ascii="Arial" w:eastAsiaTheme="minorHAnsi" w:hAnsi="Arial" w:cs="Arial"/>
          <w:szCs w:val="22"/>
          <w:lang w:eastAsia="en-US"/>
        </w:rPr>
        <w:t xml:space="preserve">o uložení smluvní pokuty kupujícím prodávajícímu nebo oznámení o započetí </w:t>
      </w:r>
      <w:r w:rsidR="00F96671">
        <w:rPr>
          <w:rFonts w:ascii="Arial" w:eastAsiaTheme="minorHAnsi" w:hAnsi="Arial" w:cs="Arial"/>
          <w:szCs w:val="22"/>
          <w:lang w:eastAsia="en-US"/>
        </w:rPr>
        <w:br/>
      </w:r>
      <w:r w:rsidRPr="005F018D">
        <w:rPr>
          <w:rFonts w:ascii="Arial" w:eastAsiaTheme="minorHAnsi" w:hAnsi="Arial" w:cs="Arial"/>
          <w:szCs w:val="22"/>
          <w:lang w:eastAsia="en-US"/>
        </w:rPr>
        <w:t xml:space="preserve">s účtováním úroků z prodlení prodávajícím kupujícímu. Pro případ pochybností </w:t>
      </w:r>
      <w:r w:rsidR="00F96671">
        <w:rPr>
          <w:rFonts w:ascii="Arial" w:eastAsiaTheme="minorHAnsi" w:hAnsi="Arial" w:cs="Arial"/>
          <w:szCs w:val="22"/>
          <w:lang w:eastAsia="en-US"/>
        </w:rPr>
        <w:br/>
      </w:r>
      <w:r w:rsidRPr="005F018D">
        <w:rPr>
          <w:rFonts w:ascii="Arial" w:eastAsiaTheme="minorHAnsi" w:hAnsi="Arial" w:cs="Arial"/>
          <w:szCs w:val="22"/>
          <w:lang w:eastAsia="en-US"/>
        </w:rPr>
        <w:lastRenderedPageBreak/>
        <w:t>o doručení oznámenío uložení smluvní pokuty nebo oznámení o započetí s účtováním úroků z prodleníse sjednává, že se oznámení považuje za doručené druhé straně třetím dnem od podání zásilky k poštovní přepravě.</w:t>
      </w:r>
    </w:p>
    <w:p w14:paraId="73EE9600" w14:textId="77777777" w:rsidR="005F018D" w:rsidRPr="005F018D" w:rsidRDefault="005F018D" w:rsidP="005F018D">
      <w:pPr>
        <w:numPr>
          <w:ilvl w:val="0"/>
          <w:numId w:val="9"/>
        </w:numPr>
        <w:tabs>
          <w:tab w:val="num" w:pos="426"/>
        </w:tabs>
        <w:spacing w:after="120"/>
        <w:ind w:left="425" w:hanging="425"/>
        <w:jc w:val="both"/>
        <w:rPr>
          <w:rFonts w:ascii="Arial" w:eastAsiaTheme="minorHAnsi" w:hAnsi="Arial" w:cs="Arial"/>
          <w:szCs w:val="22"/>
          <w:lang w:eastAsia="en-US"/>
        </w:rPr>
      </w:pPr>
      <w:r w:rsidRPr="005F018D">
        <w:rPr>
          <w:rFonts w:ascii="Arial" w:eastAsiaTheme="minorHAnsi" w:hAnsi="Arial" w:cs="Arial"/>
          <w:szCs w:val="22"/>
          <w:lang w:eastAsia="en-US"/>
        </w:rPr>
        <w:t>Zaplacením smluvní pokuty není dotčen nárok kupujícího na náhradu škody a na řádné dokončení plnění předmětu smlouvy.</w:t>
      </w:r>
    </w:p>
    <w:p w14:paraId="22FD627B" w14:textId="6B7C5AD6"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VII.</w:t>
      </w:r>
      <w:r w:rsidR="005F018D" w:rsidRPr="005F018D">
        <w:rPr>
          <w:rFonts w:ascii="Arial" w:eastAsia="Calibri" w:hAnsi="Arial" w:cs="Arial"/>
          <w:b/>
          <w:szCs w:val="22"/>
        </w:rPr>
        <w:br/>
        <w:t>Ochrana informací</w:t>
      </w:r>
    </w:p>
    <w:p w14:paraId="6DB7D27C"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6" w:hanging="425"/>
        <w:jc w:val="both"/>
        <w:rPr>
          <w:rFonts w:ascii="Arial" w:eastAsia="@Arial Unicode MS" w:hAnsi="Arial" w:cs="Arial"/>
          <w:color w:val="000000"/>
          <w:szCs w:val="22"/>
        </w:rPr>
      </w:pPr>
      <w:r w:rsidRPr="005F018D">
        <w:rPr>
          <w:rFonts w:ascii="Arial" w:eastAsia="@Arial Unicode MS" w:hAnsi="Arial" w:cs="Arial"/>
          <w:color w:val="000000"/>
          <w:szCs w:val="22"/>
        </w:rPr>
        <w:t>Smluvní strany si jsou vědomy toho, že v rámci plnění závazků z této smlouvy</w:t>
      </w:r>
    </w:p>
    <w:p w14:paraId="4012DC07" w14:textId="77777777" w:rsidR="005F018D" w:rsidRPr="005F018D" w:rsidRDefault="005F018D" w:rsidP="005F018D">
      <w:pPr>
        <w:numPr>
          <w:ilvl w:val="0"/>
          <w:numId w:val="25"/>
        </w:numPr>
        <w:tabs>
          <w:tab w:val="left" w:pos="-720"/>
          <w:tab w:val="left" w:pos="0"/>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si mohou vzájemně vědomě nebo opomenutím poskytnout informace, které budou považovány za důvěrné (dále jen „důvěrné informace“),</w:t>
      </w:r>
    </w:p>
    <w:p w14:paraId="2E8FD17C" w14:textId="77777777" w:rsidR="005F018D" w:rsidRPr="005F018D" w:rsidRDefault="005F018D" w:rsidP="005F018D">
      <w:pPr>
        <w:numPr>
          <w:ilvl w:val="0"/>
          <w:numId w:val="25"/>
        </w:numPr>
        <w:tabs>
          <w:tab w:val="left" w:pos="-720"/>
          <w:tab w:val="left" w:pos="0"/>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mohou jejich zaměstnanci či osoby v obdobném postavení získat vědomou činností druhé smluvní strany nebo i jejím opomenutím přístup k důvěrným informacím druhé smluvní strany.</w:t>
      </w:r>
    </w:p>
    <w:p w14:paraId="5E644CD3"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Smluvní strany se zavazují, že žádná z nich nezpřístupní třetí osobě důvěrné informace</w:t>
      </w:r>
      <w:r w:rsidRPr="005F018D">
        <w:rPr>
          <w:rFonts w:ascii="Arial" w:eastAsia="@Arial Unicode MS" w:hAnsi="Arial" w:cs="Arial"/>
          <w:color w:val="000000"/>
          <w:szCs w:val="22"/>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48E41F22"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Za třetí osoby dle odst. 2 tohoto článku se nepovažují:</w:t>
      </w:r>
    </w:p>
    <w:p w14:paraId="728B2514" w14:textId="77777777" w:rsidR="005F018D" w:rsidRPr="005F018D" w:rsidRDefault="005F018D" w:rsidP="005F018D">
      <w:pPr>
        <w:numPr>
          <w:ilvl w:val="0"/>
          <w:numId w:val="26"/>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zaměstnanci smluvních stran a osoby v obdobném postavení,</w:t>
      </w:r>
    </w:p>
    <w:p w14:paraId="5F1A6647" w14:textId="77777777" w:rsidR="005F018D" w:rsidRPr="005F018D" w:rsidRDefault="005F018D" w:rsidP="005F018D">
      <w:pPr>
        <w:numPr>
          <w:ilvl w:val="0"/>
          <w:numId w:val="26"/>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orgány smluvních stran a jejich členové,</w:t>
      </w:r>
    </w:p>
    <w:p w14:paraId="12D28EEF" w14:textId="77777777" w:rsidR="005F018D" w:rsidRPr="005F018D" w:rsidRDefault="005F018D" w:rsidP="005F018D">
      <w:pPr>
        <w:numPr>
          <w:ilvl w:val="0"/>
          <w:numId w:val="26"/>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ve vztahu k důvěrným informacím kupujícího subdodavatelé prodávajícího,</w:t>
      </w:r>
    </w:p>
    <w:p w14:paraId="32C211D6" w14:textId="77777777" w:rsidR="005F018D" w:rsidRPr="005F018D" w:rsidRDefault="005F018D" w:rsidP="005F018D">
      <w:pPr>
        <w:numPr>
          <w:ilvl w:val="0"/>
          <w:numId w:val="26"/>
        </w:numPr>
        <w:tabs>
          <w:tab w:val="left" w:pos="-720"/>
          <w:tab w:val="left" w:pos="0"/>
          <w:tab w:val="left" w:pos="851"/>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ve vztahu k důvěrným informacím prodávajícího externí dodavatelé kupujícího,</w:t>
      </w:r>
      <w:r w:rsidRPr="005F018D">
        <w:rPr>
          <w:rFonts w:ascii="Arial" w:eastAsia="@Arial Unicode MS" w:hAnsi="Arial" w:cs="Arial"/>
          <w:color w:val="000000"/>
          <w:szCs w:val="22"/>
        </w:rPr>
        <w:br/>
        <w:t>a to i potenciální,</w:t>
      </w:r>
    </w:p>
    <w:p w14:paraId="5A32FC42" w14:textId="4B9146B6" w:rsidR="005F018D" w:rsidRPr="005F018D" w:rsidRDefault="005F018D" w:rsidP="005F018D">
      <w:p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jc w:val="both"/>
        <w:rPr>
          <w:rFonts w:ascii="Arial" w:eastAsia="@Arial Unicode MS" w:hAnsi="Arial" w:cs="Arial"/>
          <w:color w:val="000000"/>
          <w:szCs w:val="22"/>
        </w:rPr>
      </w:pPr>
      <w:r w:rsidRPr="005F018D">
        <w:rPr>
          <w:rFonts w:ascii="Arial" w:eastAsia="@Arial Unicode MS" w:hAnsi="Arial" w:cs="Arial"/>
          <w:color w:val="000000"/>
          <w:szCs w:val="22"/>
        </w:rPr>
        <w:t xml:space="preserve">za předpokladu, že se podílejí na plnění této smlouvy nebo plnění spojeném s plněním dle této smlouvy, důvěrné informace jsou jim zpřístupněny výhradně za tímto účelem </w:t>
      </w:r>
      <w:r w:rsidR="00F96671">
        <w:rPr>
          <w:rFonts w:ascii="Arial" w:eastAsia="@Arial Unicode MS" w:hAnsi="Arial" w:cs="Arial"/>
          <w:color w:val="000000"/>
          <w:szCs w:val="22"/>
        </w:rPr>
        <w:br/>
      </w:r>
      <w:r w:rsidRPr="005F018D">
        <w:rPr>
          <w:rFonts w:ascii="Arial" w:eastAsia="@Arial Unicode MS" w:hAnsi="Arial" w:cs="Arial"/>
          <w:color w:val="000000"/>
          <w:szCs w:val="22"/>
        </w:rPr>
        <w:t>a zpřístupnění důvěrných informací je v rozsahu nezbytně nutném pro naplnění jeho účelu a za stejných podmínek, jaké jsou stanoveny smluvním stranám v této smlouvě.</w:t>
      </w:r>
    </w:p>
    <w:p w14:paraId="71044EAF" w14:textId="7B8C2C6D"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 xml:space="preserve">Smluvní strany se zavazují v plném rozsahu zachovávat povinnost mlčenlivosti </w:t>
      </w:r>
      <w:r w:rsidR="00F96671">
        <w:rPr>
          <w:rFonts w:ascii="Arial" w:eastAsia="@Arial Unicode MS" w:hAnsi="Arial" w:cs="Arial"/>
          <w:color w:val="000000"/>
          <w:szCs w:val="22"/>
        </w:rPr>
        <w:br/>
      </w:r>
      <w:r w:rsidRPr="005F018D">
        <w:rPr>
          <w:rFonts w:ascii="Arial" w:eastAsia="@Arial Unicode MS" w:hAnsi="Arial" w:cs="Arial"/>
          <w:color w:val="000000"/>
          <w:szCs w:val="22"/>
        </w:rPr>
        <w:t xml:space="preserve">a povinnost chránit důvěrné informace vyplývající z této smlouvy a z příslušných právním předpisů, zejména povinnosti vyplývající z </w:t>
      </w:r>
      <w:r w:rsidRPr="005F018D">
        <w:rPr>
          <w:rFonts w:ascii="Arial" w:eastAsia="Calibri" w:hAnsi="Arial" w:cs="Arial"/>
          <w:szCs w:val="22"/>
        </w:rPr>
        <w:t xml:space="preserve">Nařízení Evropského parlamentu </w:t>
      </w:r>
      <w:r w:rsidR="00F96671">
        <w:rPr>
          <w:rFonts w:ascii="Arial" w:eastAsia="Calibri" w:hAnsi="Arial" w:cs="Arial"/>
          <w:szCs w:val="22"/>
        </w:rPr>
        <w:br/>
      </w:r>
      <w:r w:rsidRPr="005F018D">
        <w:rPr>
          <w:rFonts w:ascii="Arial" w:eastAsia="Calibri" w:hAnsi="Arial" w:cs="Arial"/>
          <w:szCs w:val="22"/>
        </w:rPr>
        <w:t>a Rady (EU) 2016/679 ze dne 27. dubna 2016 o ochraně fyzických osob v souvislosti se zpracováním osobních údajů a o volném pohybu těchto údajů a o zrušení směrnice 95/46/ES (dále jen „obecné nařízení“).</w:t>
      </w:r>
    </w:p>
    <w:p w14:paraId="4D4B8031"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6481B1F0"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Budou-li informace poskytnuté kupujícím, prodávajícím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5E9431BB"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lastRenderedPageBreak/>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7644C233" w14:textId="1F528A5D"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w:t>
      </w:r>
      <w:r w:rsidR="00F96671">
        <w:rPr>
          <w:rFonts w:ascii="Arial" w:eastAsia="@Arial Unicode MS" w:hAnsi="Arial" w:cs="Arial"/>
          <w:color w:val="000000"/>
          <w:szCs w:val="22"/>
        </w:rPr>
        <w:br/>
      </w:r>
      <w:r w:rsidRPr="005F018D">
        <w:rPr>
          <w:rFonts w:ascii="Arial" w:eastAsia="@Arial Unicode MS" w:hAnsi="Arial" w:cs="Arial"/>
          <w:color w:val="000000"/>
          <w:szCs w:val="22"/>
        </w:rPr>
        <w:t>o vztazích s obchodními partnery, o pracovních otázkách a všechny další informace, jejichž zveřejnění přijímající stranou by předávající straně mohlo způsobit škodu.</w:t>
      </w:r>
    </w:p>
    <w:p w14:paraId="46DB149D"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5DB2AF10"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Bez ohledu na výše uvedená ustanovení se za důvěrné nepovažují informace, které:</w:t>
      </w:r>
    </w:p>
    <w:p w14:paraId="2AF2E576" w14:textId="77777777" w:rsidR="005F018D" w:rsidRPr="005F018D" w:rsidRDefault="005F018D" w:rsidP="005F018D">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se staly veřejně známými, aniž by jejich zveřejněním došlo k porušení závazků přijímající smluvní strany či právních předpisů,</w:t>
      </w:r>
    </w:p>
    <w:p w14:paraId="4359A1E1" w14:textId="77777777" w:rsidR="005F018D" w:rsidRPr="005F018D" w:rsidRDefault="005F018D" w:rsidP="005F018D">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měla přijímající strana prokazatelně legálně k dispozici před uzavřením této smlouvy, pokud takové informace nebyly předmětem jiné, dříve mezi smluvními stranami uzavřené smlouvy o ochraně informací,</w:t>
      </w:r>
    </w:p>
    <w:p w14:paraId="60A40F8D" w14:textId="77777777" w:rsidR="005F018D" w:rsidRPr="005F018D" w:rsidRDefault="005F018D" w:rsidP="005F018D">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jsou výsledkem postupu, při kterém k nim přijímající strana dospěje nezávisle a to je schopna doložit svými záznamy nebo informacemi, včetně důvěrných, třetí strany,</w:t>
      </w:r>
    </w:p>
    <w:p w14:paraId="10F573C2" w14:textId="77777777" w:rsidR="005F018D" w:rsidRPr="005F018D" w:rsidRDefault="005F018D" w:rsidP="005F018D">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po podpisu této smlouvy poskytne přijímající straně třetí osoba, jež není omezena v takovém nakládání s informacemi,</w:t>
      </w:r>
    </w:p>
    <w:p w14:paraId="3366A3A8" w14:textId="77777777" w:rsidR="005F018D" w:rsidRPr="005F018D" w:rsidRDefault="005F018D" w:rsidP="005F018D">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mají být zpřístupněny na základě zákona či jiného právního předpisu včetně práva EU nebo závazného rozhodnutí oprávněného orgánu veřejné moci,</w:t>
      </w:r>
    </w:p>
    <w:p w14:paraId="03A13721" w14:textId="3C92C7E2" w:rsidR="005F018D" w:rsidRPr="005F018D" w:rsidRDefault="005F018D" w:rsidP="005F018D">
      <w:pPr>
        <w:numPr>
          <w:ilvl w:val="0"/>
          <w:numId w:val="2"/>
        </w:numPr>
        <w:tabs>
          <w:tab w:val="left" w:pos="-720"/>
          <w:tab w:val="left" w:pos="0"/>
          <w:tab w:val="left" w:pos="851"/>
          <w:tab w:val="left" w:pos="1440"/>
          <w:tab w:val="left" w:pos="2160"/>
          <w:tab w:val="left" w:pos="2880"/>
          <w:tab w:val="left" w:pos="3600"/>
          <w:tab w:val="left" w:pos="4320"/>
        </w:tabs>
        <w:autoSpaceDE w:val="0"/>
        <w:autoSpaceDN w:val="0"/>
        <w:adjustRightInd w:val="0"/>
        <w:spacing w:after="240"/>
        <w:ind w:left="782" w:hanging="357"/>
        <w:jc w:val="both"/>
        <w:rPr>
          <w:rFonts w:ascii="Arial" w:eastAsia="@Arial Unicode MS" w:hAnsi="Arial" w:cs="Arial"/>
          <w:color w:val="000000"/>
          <w:szCs w:val="22"/>
        </w:rPr>
      </w:pPr>
      <w:r w:rsidRPr="005F018D">
        <w:rPr>
          <w:rFonts w:ascii="Arial" w:eastAsia="@Arial Unicode MS" w:hAnsi="Arial" w:cs="Arial"/>
          <w:color w:val="000000"/>
          <w:szCs w:val="22"/>
        </w:rPr>
        <w:t xml:space="preserve">jsou obsažené v této smlouvě a jsou zveřejněné dle § 219 ZZVZ nebo dle zákona č. 340/2015 Sb., o zvláštních podmínkách účinnosti některých smluv, uveřejňování těchto smluv a o registru smluv, ve znění pozdějších předpisů (dále jen „zákon </w:t>
      </w:r>
      <w:r w:rsidR="00F96671">
        <w:rPr>
          <w:rFonts w:ascii="Arial" w:eastAsia="@Arial Unicode MS" w:hAnsi="Arial" w:cs="Arial"/>
          <w:color w:val="000000"/>
          <w:szCs w:val="22"/>
        </w:rPr>
        <w:br/>
      </w:r>
      <w:r w:rsidRPr="005F018D">
        <w:rPr>
          <w:rFonts w:ascii="Arial" w:eastAsia="@Arial Unicode MS" w:hAnsi="Arial" w:cs="Arial"/>
          <w:color w:val="000000"/>
          <w:szCs w:val="22"/>
        </w:rPr>
        <w:t>o registru smluv“).</w:t>
      </w:r>
    </w:p>
    <w:p w14:paraId="5ACCB152" w14:textId="77777777" w:rsidR="005F018D" w:rsidRPr="005F018D" w:rsidRDefault="005F018D" w:rsidP="005F018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spacing w:after="240"/>
        <w:ind w:left="425" w:hanging="425"/>
        <w:jc w:val="both"/>
        <w:rPr>
          <w:rFonts w:ascii="Arial" w:eastAsia="@Arial Unicode MS" w:hAnsi="Arial" w:cs="Arial"/>
          <w:color w:val="000000"/>
          <w:szCs w:val="22"/>
        </w:rPr>
      </w:pPr>
      <w:r w:rsidRPr="005F018D">
        <w:rPr>
          <w:rFonts w:ascii="Arial" w:eastAsia="@Arial Unicode MS" w:hAnsi="Arial" w:cs="Arial"/>
          <w:color w:val="000000"/>
          <w:szCs w:val="22"/>
        </w:rPr>
        <w:t>Každá smluvní strana se zavazuje přijmout technická a organizační vnitřní opatření nezbytná k ochraně důvěrných informací. Prodávající je povinen poučit své zaměstnance a členy svých orgánů o povinnosti zachovávat mlčenlivost podle této smlouvy a je povinen zachování mlčenlivosti z jejich strany řádně kontrolovat. Zaměstnanci prodávajícího nesmí důvěrné skutečnosti, které se dozvěděli v souvislosti s touto smlouvou, sdělovat ani jiným zaměstnancům prodávajícího nebo členům orgánů prodávajícího, není-li to nezbytné k plnění jejich pracovních úkolů nebo z hlediska funkčního zařazení.</w:t>
      </w:r>
    </w:p>
    <w:p w14:paraId="79BB89CD" w14:textId="77777777" w:rsidR="005F018D" w:rsidRPr="005F018D" w:rsidRDefault="005F018D" w:rsidP="005F018D">
      <w:pPr>
        <w:numPr>
          <w:ilvl w:val="0"/>
          <w:numId w:val="24"/>
        </w:numPr>
        <w:spacing w:after="240"/>
        <w:ind w:left="425" w:hanging="425"/>
        <w:jc w:val="both"/>
        <w:rPr>
          <w:rFonts w:ascii="Arial" w:eastAsia="Calibri" w:hAnsi="Arial" w:cs="Arial"/>
          <w:szCs w:val="22"/>
        </w:rPr>
      </w:pPr>
      <w:r w:rsidRPr="005F018D">
        <w:rPr>
          <w:rFonts w:ascii="Arial" w:eastAsia="Calibri" w:hAnsi="Arial" w:cs="Arial"/>
          <w:szCs w:val="22"/>
        </w:rPr>
        <w:t xml:space="preserve">Prodávající je povinen zavázat povinností mlčenlivosti a ochrany důvěrných informací dle tohoto článku rovněž všechny poddodavatele, kteří se budou podílet na plnění předmětu veřejné zakázky dle této smlouvy. </w:t>
      </w:r>
    </w:p>
    <w:p w14:paraId="2AA276B5" w14:textId="77777777" w:rsidR="005F018D" w:rsidRPr="005F018D" w:rsidRDefault="005F018D" w:rsidP="005F018D">
      <w:pPr>
        <w:numPr>
          <w:ilvl w:val="0"/>
          <w:numId w:val="24"/>
        </w:numPr>
        <w:spacing w:after="240"/>
        <w:ind w:left="425" w:hanging="425"/>
        <w:jc w:val="both"/>
        <w:rPr>
          <w:rFonts w:ascii="Arial" w:eastAsia="Calibri" w:hAnsi="Arial" w:cs="Arial"/>
          <w:szCs w:val="22"/>
        </w:rPr>
      </w:pPr>
      <w:r w:rsidRPr="005F018D">
        <w:rPr>
          <w:rFonts w:ascii="Arial" w:eastAsia="Calibri" w:hAnsi="Arial" w:cs="Arial"/>
          <w:szCs w:val="22"/>
        </w:rPr>
        <w:lastRenderedPageBreak/>
        <w:t>Za porušení povinnosti mlčenlivosti osobami, které se budou podílet na plnění předmětu smlouvy, odpovídá prodávající, jako by povinnost porušil sám.</w:t>
      </w:r>
    </w:p>
    <w:p w14:paraId="35B0D3B3" w14:textId="77777777" w:rsidR="005F018D" w:rsidRPr="005F018D" w:rsidRDefault="005F018D" w:rsidP="005F018D">
      <w:pPr>
        <w:numPr>
          <w:ilvl w:val="0"/>
          <w:numId w:val="24"/>
        </w:numPr>
        <w:spacing w:after="240"/>
        <w:ind w:left="425" w:hanging="425"/>
        <w:jc w:val="both"/>
        <w:rPr>
          <w:rFonts w:ascii="Arial" w:eastAsia="Calibri" w:hAnsi="Arial" w:cs="Arial"/>
          <w:szCs w:val="22"/>
        </w:rPr>
      </w:pPr>
      <w:r w:rsidRPr="005F018D">
        <w:rPr>
          <w:rFonts w:ascii="Arial" w:eastAsia="Calibri" w:hAnsi="Arial" w:cs="Arial"/>
          <w:szCs w:val="22"/>
        </w:rPr>
        <w:t>Ukončení účinnosti této smlouvy z jakéhokoliv důvodu se nedotkne ustanovení tohoto článku a jeho účinnost přetrvá i po ukončení účinnosti této smlouvy.</w:t>
      </w:r>
    </w:p>
    <w:p w14:paraId="5BB63A9D" w14:textId="542792B9"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VIII.</w:t>
      </w:r>
      <w:r w:rsidR="005F018D" w:rsidRPr="005F018D">
        <w:rPr>
          <w:rFonts w:ascii="Arial" w:eastAsia="Calibri" w:hAnsi="Arial" w:cs="Arial"/>
          <w:b/>
          <w:szCs w:val="22"/>
        </w:rPr>
        <w:br/>
        <w:t>Ukončení smluvního vztahu</w:t>
      </w:r>
    </w:p>
    <w:p w14:paraId="78F388E6" w14:textId="77777777" w:rsidR="005F018D" w:rsidRPr="005F018D" w:rsidRDefault="005F018D" w:rsidP="005F018D">
      <w:pPr>
        <w:widowControl w:val="0"/>
        <w:numPr>
          <w:ilvl w:val="0"/>
          <w:numId w:val="17"/>
        </w:numPr>
        <w:autoSpaceDE w:val="0"/>
        <w:autoSpaceDN w:val="0"/>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Smluvní vztah vzniklý na základě této smlouvy lze ukončit těmito způsoby:</w:t>
      </w:r>
    </w:p>
    <w:p w14:paraId="31D7E707" w14:textId="77777777" w:rsidR="005F018D" w:rsidRPr="005F018D" w:rsidRDefault="005F018D" w:rsidP="005F018D">
      <w:pPr>
        <w:numPr>
          <w:ilvl w:val="0"/>
          <w:numId w:val="11"/>
        </w:numPr>
        <w:spacing w:after="120"/>
        <w:ind w:left="709" w:hanging="283"/>
        <w:jc w:val="both"/>
        <w:rPr>
          <w:rFonts w:ascii="Arial" w:eastAsia="Calibri" w:hAnsi="Arial" w:cs="Arial"/>
          <w:szCs w:val="22"/>
        </w:rPr>
      </w:pPr>
      <w:r w:rsidRPr="005F018D">
        <w:rPr>
          <w:rFonts w:ascii="Arial" w:eastAsia="Calibri" w:hAnsi="Arial" w:cs="Arial"/>
          <w:szCs w:val="22"/>
        </w:rPr>
        <w:t>odstoupením od smlouvy:</w:t>
      </w:r>
    </w:p>
    <w:p w14:paraId="42C6BA9B" w14:textId="77777777" w:rsidR="005F018D" w:rsidRPr="005F018D" w:rsidRDefault="005F018D" w:rsidP="005F018D">
      <w:pPr>
        <w:numPr>
          <w:ilvl w:val="1"/>
          <w:numId w:val="19"/>
        </w:numPr>
        <w:tabs>
          <w:tab w:val="num" w:pos="993"/>
        </w:tabs>
        <w:spacing w:after="120"/>
        <w:ind w:left="993" w:hanging="142"/>
        <w:contextualSpacing/>
        <w:jc w:val="both"/>
        <w:rPr>
          <w:rFonts w:ascii="Arial" w:eastAsia="Calibri" w:hAnsi="Arial" w:cs="Arial"/>
          <w:szCs w:val="22"/>
        </w:rPr>
      </w:pPr>
      <w:r w:rsidRPr="005F018D">
        <w:rPr>
          <w:rFonts w:ascii="Arial" w:eastAsia="Calibri" w:hAnsi="Arial" w:cs="Arial"/>
          <w:szCs w:val="22"/>
        </w:rPr>
        <w:t>za podmínek uvedených v § 2002 a násl. občanského zákoníku v případě porušení smlouvy druhou smluvní stranou podstatným způsobem,</w:t>
      </w:r>
    </w:p>
    <w:p w14:paraId="5CF19596" w14:textId="77777777" w:rsidR="005F018D" w:rsidRPr="005F018D" w:rsidRDefault="005F018D" w:rsidP="005F018D">
      <w:pPr>
        <w:numPr>
          <w:ilvl w:val="1"/>
          <w:numId w:val="19"/>
        </w:numPr>
        <w:tabs>
          <w:tab w:val="num" w:pos="993"/>
        </w:tabs>
        <w:spacing w:after="120"/>
        <w:ind w:left="993" w:hanging="142"/>
        <w:contextualSpacing/>
        <w:jc w:val="both"/>
        <w:rPr>
          <w:rFonts w:ascii="Arial" w:eastAsia="Calibri" w:hAnsi="Arial" w:cs="Arial"/>
          <w:szCs w:val="22"/>
        </w:rPr>
      </w:pPr>
      <w:r w:rsidRPr="005F018D">
        <w:rPr>
          <w:rFonts w:ascii="Arial" w:eastAsia="Calibri" w:hAnsi="Arial" w:cs="Arial"/>
          <w:szCs w:val="22"/>
        </w:rPr>
        <w:t>za podmínek stanovených zákonem č. 134/2016 Sb., o zadávání veřejných zakázek, ve znění pozdějších předpisů,</w:t>
      </w:r>
    </w:p>
    <w:p w14:paraId="3B048E0F" w14:textId="77777777" w:rsidR="005F018D" w:rsidRPr="005F018D" w:rsidRDefault="005F018D" w:rsidP="005F018D">
      <w:pPr>
        <w:numPr>
          <w:ilvl w:val="1"/>
          <w:numId w:val="19"/>
        </w:numPr>
        <w:tabs>
          <w:tab w:val="num" w:pos="993"/>
        </w:tabs>
        <w:spacing w:after="120"/>
        <w:ind w:left="993" w:hanging="142"/>
        <w:jc w:val="both"/>
        <w:rPr>
          <w:rFonts w:ascii="Arial" w:eastAsia="Calibri" w:hAnsi="Arial" w:cs="Arial"/>
          <w:szCs w:val="22"/>
        </w:rPr>
      </w:pPr>
      <w:r w:rsidRPr="005F018D">
        <w:rPr>
          <w:rFonts w:ascii="Arial" w:eastAsia="Calibri" w:hAnsi="Arial" w:cs="Arial"/>
          <w:szCs w:val="22"/>
        </w:rPr>
        <w:t>v případech, které si smluvní strany ujednaly v této smlouvě.</w:t>
      </w:r>
    </w:p>
    <w:p w14:paraId="38CAA4E0" w14:textId="77777777" w:rsidR="005F018D" w:rsidRPr="005F018D" w:rsidRDefault="005F018D" w:rsidP="005F018D">
      <w:pPr>
        <w:numPr>
          <w:ilvl w:val="0"/>
          <w:numId w:val="11"/>
        </w:numPr>
        <w:spacing w:after="120"/>
        <w:ind w:left="709" w:hanging="283"/>
        <w:jc w:val="both"/>
        <w:rPr>
          <w:rFonts w:ascii="Arial" w:eastAsia="Calibri" w:hAnsi="Arial" w:cs="Arial"/>
          <w:szCs w:val="22"/>
        </w:rPr>
      </w:pPr>
      <w:r w:rsidRPr="005F018D">
        <w:rPr>
          <w:rFonts w:ascii="Arial" w:eastAsia="Calibri" w:hAnsi="Arial" w:cs="Arial"/>
          <w:szCs w:val="22"/>
        </w:rPr>
        <w:t>dohodou smluvních stran.</w:t>
      </w:r>
    </w:p>
    <w:p w14:paraId="5123ED88" w14:textId="77777777" w:rsidR="005F018D" w:rsidRPr="005F018D" w:rsidRDefault="005F018D" w:rsidP="005F018D">
      <w:pPr>
        <w:widowControl w:val="0"/>
        <w:numPr>
          <w:ilvl w:val="0"/>
          <w:numId w:val="17"/>
        </w:numPr>
        <w:autoSpaceDE w:val="0"/>
        <w:autoSpaceDN w:val="0"/>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Kupující je oprávněn odstoupit od smlouvy v případě:</w:t>
      </w:r>
    </w:p>
    <w:p w14:paraId="6A5C512C" w14:textId="77777777" w:rsidR="005F018D" w:rsidRPr="005F018D" w:rsidRDefault="005F018D" w:rsidP="005F018D">
      <w:pPr>
        <w:numPr>
          <w:ilvl w:val="0"/>
          <w:numId w:val="18"/>
        </w:numPr>
        <w:spacing w:after="120"/>
        <w:ind w:left="709" w:hanging="283"/>
        <w:contextualSpacing/>
        <w:jc w:val="both"/>
        <w:rPr>
          <w:rFonts w:ascii="Arial" w:eastAsiaTheme="minorHAnsi" w:hAnsi="Arial" w:cs="Arial"/>
          <w:szCs w:val="22"/>
          <w:lang w:eastAsia="en-US"/>
        </w:rPr>
      </w:pPr>
      <w:r w:rsidRPr="005F018D">
        <w:rPr>
          <w:rFonts w:ascii="Arial" w:eastAsiaTheme="minorHAnsi" w:hAnsi="Arial" w:cs="Arial"/>
          <w:szCs w:val="22"/>
          <w:lang w:eastAsia="en-US"/>
        </w:rPr>
        <w:t>prodlení prodávajícího s předáním zboží delšího než 15 dnů, a to i v případě nepřevzetí zboží kupujícím z titulu jeho vad, anebo opakovaným (více než 2x) prodlením s předáním zboží,</w:t>
      </w:r>
    </w:p>
    <w:p w14:paraId="72A2EBDC" w14:textId="77777777" w:rsidR="005F018D" w:rsidRPr="005F018D" w:rsidRDefault="005F018D" w:rsidP="005F018D">
      <w:pPr>
        <w:numPr>
          <w:ilvl w:val="0"/>
          <w:numId w:val="18"/>
        </w:numPr>
        <w:spacing w:after="120"/>
        <w:jc w:val="both"/>
        <w:rPr>
          <w:rFonts w:ascii="Arial" w:eastAsiaTheme="minorHAnsi" w:hAnsi="Arial" w:cs="Arial"/>
          <w:szCs w:val="22"/>
          <w:lang w:eastAsia="en-US"/>
        </w:rPr>
      </w:pPr>
      <w:r w:rsidRPr="005F018D">
        <w:rPr>
          <w:rFonts w:ascii="Arial" w:eastAsiaTheme="minorHAnsi" w:hAnsi="Arial" w:cs="Arial"/>
          <w:szCs w:val="22"/>
          <w:lang w:eastAsia="en-US"/>
        </w:rPr>
        <w:t>prodlení prodávajícího s odstraněním vad zboží podle čl. II odst. 5 nebo čl. V odst. 6 této smlouvy delšího než 15 dnů,</w:t>
      </w:r>
    </w:p>
    <w:p w14:paraId="6F3F3FD2" w14:textId="77777777" w:rsidR="005F018D" w:rsidRPr="005F018D" w:rsidRDefault="005F018D" w:rsidP="005F018D">
      <w:pPr>
        <w:numPr>
          <w:ilvl w:val="0"/>
          <w:numId w:val="18"/>
        </w:numPr>
        <w:spacing w:after="120"/>
        <w:jc w:val="both"/>
        <w:rPr>
          <w:rFonts w:ascii="Arial" w:eastAsiaTheme="minorHAnsi" w:hAnsi="Arial" w:cs="Arial"/>
          <w:szCs w:val="22"/>
          <w:lang w:eastAsia="en-US"/>
        </w:rPr>
      </w:pPr>
      <w:r w:rsidRPr="005F018D">
        <w:rPr>
          <w:rFonts w:ascii="Arial" w:eastAsiaTheme="minorHAnsi" w:hAnsi="Arial" w:cs="Arial"/>
          <w:szCs w:val="22"/>
          <w:lang w:eastAsia="en-US"/>
        </w:rPr>
        <w:t>zjistí-li po předání zboží, že nemá vlastnosti uvedené v nabídce prodávajícího podané ve výběrovém řízení, v němž byla jeho nabídka vybrána jako nejvýhodnější, nebo že nemá vlastnosti požadované dle této smlouvy a její přílohy č. 1.</w:t>
      </w:r>
    </w:p>
    <w:p w14:paraId="68804084" w14:textId="77777777" w:rsidR="005F018D" w:rsidRPr="005F018D" w:rsidRDefault="005F018D" w:rsidP="005F018D">
      <w:pPr>
        <w:widowControl w:val="0"/>
        <w:numPr>
          <w:ilvl w:val="0"/>
          <w:numId w:val="17"/>
        </w:numPr>
        <w:autoSpaceDE w:val="0"/>
        <w:autoSpaceDN w:val="0"/>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 xml:space="preserve">Prodávající je oprávněn odstoupit od smlouvy v případě prodlení kupujícího se zaplacením ceny delšího než 15 dní. </w:t>
      </w:r>
    </w:p>
    <w:p w14:paraId="1B37F115" w14:textId="77777777" w:rsidR="005F018D" w:rsidRPr="005F018D" w:rsidRDefault="005F018D" w:rsidP="005F018D">
      <w:pPr>
        <w:widowControl w:val="0"/>
        <w:numPr>
          <w:ilvl w:val="0"/>
          <w:numId w:val="17"/>
        </w:numPr>
        <w:autoSpaceDE w:val="0"/>
        <w:autoSpaceDN w:val="0"/>
        <w:spacing w:after="120"/>
        <w:ind w:left="426" w:hanging="426"/>
        <w:jc w:val="both"/>
        <w:rPr>
          <w:rFonts w:ascii="Arial" w:eastAsiaTheme="minorHAnsi" w:hAnsi="Arial" w:cs="Arial"/>
          <w:szCs w:val="22"/>
          <w:lang w:eastAsia="en-US"/>
        </w:rPr>
      </w:pPr>
      <w:r w:rsidRPr="005F018D">
        <w:rPr>
          <w:rFonts w:ascii="Arial" w:eastAsiaTheme="minorHAnsi" w:hAnsi="Arial" w:cs="Arial"/>
          <w:szCs w:val="22"/>
          <w:lang w:eastAsia="en-US"/>
        </w:rPr>
        <w:t>Účinky odstoupení od smlouvy nastávají okamžikem doručení písemného projevu vůle odstoupit od této smlouvy druhé smluvní straně. Pro případ pochybností o doručení odstoupení se sjednává, že se odstoupení považuje za doručené druhé straně třetím dnem od podání zásilky k poštovní přepravě.</w:t>
      </w:r>
    </w:p>
    <w:p w14:paraId="4C286009" w14:textId="77777777" w:rsidR="005F018D" w:rsidRPr="005F018D" w:rsidRDefault="005F018D" w:rsidP="005F018D">
      <w:pPr>
        <w:widowControl w:val="0"/>
        <w:numPr>
          <w:ilvl w:val="0"/>
          <w:numId w:val="17"/>
        </w:numPr>
        <w:autoSpaceDE w:val="0"/>
        <w:autoSpaceDN w:val="0"/>
        <w:spacing w:after="120"/>
        <w:ind w:left="426"/>
        <w:jc w:val="both"/>
        <w:rPr>
          <w:rFonts w:ascii="Arial" w:eastAsiaTheme="minorHAnsi" w:hAnsi="Arial" w:cs="Arial"/>
          <w:szCs w:val="22"/>
          <w:lang w:eastAsia="en-US"/>
        </w:rPr>
      </w:pPr>
      <w:r w:rsidRPr="005F018D">
        <w:rPr>
          <w:rFonts w:ascii="Arial" w:eastAsiaTheme="minorHAnsi" w:hAnsi="Arial" w:cs="Arial"/>
          <w:szCs w:val="22"/>
          <w:lang w:eastAsia="en-US"/>
        </w:rPr>
        <w:t>Odstoupením od smlouvy není dotčen případný nárok na zaplacení sjednaných smluvních pokut nebo úroku z prodlení, ani případný nárok na náhradu škody.</w:t>
      </w:r>
    </w:p>
    <w:p w14:paraId="43F915F5" w14:textId="77777777" w:rsidR="005F018D" w:rsidRPr="005F018D" w:rsidRDefault="005F018D" w:rsidP="005F018D">
      <w:pPr>
        <w:widowControl w:val="0"/>
        <w:numPr>
          <w:ilvl w:val="0"/>
          <w:numId w:val="17"/>
        </w:numPr>
        <w:autoSpaceDE w:val="0"/>
        <w:autoSpaceDN w:val="0"/>
        <w:spacing w:after="120"/>
        <w:ind w:left="426"/>
        <w:jc w:val="both"/>
        <w:rPr>
          <w:rFonts w:ascii="Arial" w:eastAsiaTheme="minorHAnsi" w:hAnsi="Arial" w:cs="Arial"/>
          <w:szCs w:val="22"/>
          <w:lang w:eastAsia="en-US"/>
        </w:rPr>
      </w:pPr>
      <w:r w:rsidRPr="005F018D">
        <w:rPr>
          <w:rFonts w:ascii="Arial" w:eastAsiaTheme="minorHAnsi" w:hAnsi="Arial" w:cs="Arial"/>
          <w:szCs w:val="22"/>
          <w:lang w:eastAsia="en-US"/>
        </w:rPr>
        <w:t>Práva a povinnosti smluvních stran, z jejichž povahy je zřejmé, že mají být zachována i po splnění závazků z této smlouvy vyplývajících, zůstávají zachována i po zániku těchto závazků.</w:t>
      </w:r>
    </w:p>
    <w:p w14:paraId="45CC25EE" w14:textId="39B1C938"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IX.</w:t>
      </w:r>
      <w:r w:rsidR="005F018D" w:rsidRPr="005F018D">
        <w:rPr>
          <w:rFonts w:ascii="Arial" w:eastAsia="Calibri" w:hAnsi="Arial" w:cs="Arial"/>
          <w:b/>
          <w:szCs w:val="22"/>
        </w:rPr>
        <w:br/>
        <w:t>Vyšší moc</w:t>
      </w:r>
    </w:p>
    <w:p w14:paraId="43D7F1B4" w14:textId="77777777" w:rsidR="005F018D" w:rsidRPr="005F018D" w:rsidRDefault="005F018D" w:rsidP="005F018D">
      <w:pPr>
        <w:spacing w:after="240"/>
        <w:contextualSpacing/>
        <w:jc w:val="both"/>
        <w:outlineLvl w:val="3"/>
        <w:rPr>
          <w:rFonts w:ascii="Arial" w:eastAsia="Calibri" w:hAnsi="Arial" w:cs="Arial"/>
          <w:b/>
          <w:szCs w:val="22"/>
        </w:rPr>
      </w:pPr>
    </w:p>
    <w:p w14:paraId="4E6062DA" w14:textId="50515FA7" w:rsidR="005F018D" w:rsidRPr="005F018D" w:rsidRDefault="005F018D" w:rsidP="005F018D">
      <w:pPr>
        <w:numPr>
          <w:ilvl w:val="0"/>
          <w:numId w:val="27"/>
        </w:numPr>
        <w:spacing w:after="240"/>
        <w:ind w:left="426" w:hanging="426"/>
        <w:jc w:val="both"/>
        <w:rPr>
          <w:rFonts w:ascii="Arial" w:eastAsia="Calibri" w:hAnsi="Arial" w:cs="Arial"/>
          <w:szCs w:val="22"/>
        </w:rPr>
      </w:pPr>
      <w:r w:rsidRPr="005F018D">
        <w:rPr>
          <w:rFonts w:ascii="Arial" w:eastAsia="Calibri" w:hAnsi="Arial" w:cs="Arial"/>
          <w:szCs w:val="22"/>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w:t>
      </w:r>
      <w:r w:rsidR="00F96671">
        <w:rPr>
          <w:rFonts w:ascii="Arial" w:eastAsia="Calibri" w:hAnsi="Arial" w:cs="Arial"/>
          <w:szCs w:val="22"/>
        </w:rPr>
        <w:br/>
      </w:r>
      <w:r w:rsidRPr="005F018D">
        <w:rPr>
          <w:rFonts w:ascii="Arial" w:eastAsia="Calibri" w:hAnsi="Arial" w:cs="Arial"/>
          <w:szCs w:val="22"/>
        </w:rPr>
        <w:t xml:space="preserve">ze smluvních stran před  uzavřením této smlouvy předvídat ani jí předejít přijetím preventivního opatření, která je mimo jakoukoliv kontrolu kterékoliv smluvní strany </w:t>
      </w:r>
      <w:r w:rsidR="00F96671">
        <w:rPr>
          <w:rFonts w:ascii="Arial" w:eastAsia="Calibri" w:hAnsi="Arial" w:cs="Arial"/>
          <w:szCs w:val="22"/>
        </w:rPr>
        <w:br/>
      </w:r>
      <w:r w:rsidRPr="005F018D">
        <w:rPr>
          <w:rFonts w:ascii="Arial" w:eastAsia="Calibri" w:hAnsi="Arial" w:cs="Arial"/>
          <w:szCs w:val="22"/>
        </w:rPr>
        <w:t xml:space="preserve">a která podstatným způsobem ztěžuje nebo znemožňuje plnění povinností dle této smlouvy kteroukoliv ze smluvních stran. </w:t>
      </w:r>
    </w:p>
    <w:p w14:paraId="62BD2494" w14:textId="77777777" w:rsidR="005F018D" w:rsidRPr="005F018D" w:rsidRDefault="005F018D" w:rsidP="005F018D">
      <w:pPr>
        <w:numPr>
          <w:ilvl w:val="0"/>
          <w:numId w:val="27"/>
        </w:numPr>
        <w:spacing w:after="240"/>
        <w:ind w:left="426" w:hanging="426"/>
        <w:jc w:val="both"/>
        <w:rPr>
          <w:rFonts w:ascii="Arial" w:eastAsia="Calibri" w:hAnsi="Arial" w:cs="Arial"/>
          <w:szCs w:val="22"/>
        </w:rPr>
      </w:pPr>
      <w:r w:rsidRPr="005F018D">
        <w:rPr>
          <w:rFonts w:ascii="Arial" w:eastAsia="Calibri" w:hAnsi="Arial" w:cs="Arial"/>
          <w:szCs w:val="22"/>
        </w:rPr>
        <w:lastRenderedPageBreak/>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0D312460" w14:textId="77777777" w:rsidR="005F018D" w:rsidRPr="005F018D" w:rsidRDefault="005F018D" w:rsidP="005F018D">
      <w:pPr>
        <w:numPr>
          <w:ilvl w:val="0"/>
          <w:numId w:val="27"/>
        </w:numPr>
        <w:spacing w:after="240"/>
        <w:ind w:left="426" w:hanging="426"/>
        <w:jc w:val="both"/>
        <w:rPr>
          <w:rFonts w:ascii="Arial" w:eastAsia="Calibri" w:hAnsi="Arial" w:cs="Arial"/>
          <w:szCs w:val="22"/>
        </w:rPr>
      </w:pPr>
      <w:r w:rsidRPr="005F018D">
        <w:rPr>
          <w:rFonts w:ascii="Arial" w:eastAsia="Calibri" w:hAnsi="Arial" w:cs="Arial"/>
          <w:szCs w:val="22"/>
        </w:rPr>
        <w:t xml:space="preserve">Pro účely této smlouvy se za vyšší moc dále považují i situace, které na základě rozhodnutí kupujícího znemožní prodávajícímu přístup do prostor kupujícího.   </w:t>
      </w:r>
    </w:p>
    <w:p w14:paraId="314D2BDA" w14:textId="77777777" w:rsidR="005F018D" w:rsidRPr="005F018D" w:rsidRDefault="005F018D" w:rsidP="005F018D">
      <w:pPr>
        <w:numPr>
          <w:ilvl w:val="0"/>
          <w:numId w:val="27"/>
        </w:numPr>
        <w:spacing w:after="240"/>
        <w:ind w:left="426" w:hanging="426"/>
        <w:jc w:val="both"/>
        <w:rPr>
          <w:rFonts w:ascii="Arial" w:eastAsia="Calibri" w:hAnsi="Arial" w:cs="Arial"/>
          <w:szCs w:val="22"/>
        </w:rPr>
      </w:pPr>
      <w:r w:rsidRPr="005F018D">
        <w:rPr>
          <w:rFonts w:ascii="Arial" w:eastAsia="Calibri" w:hAnsi="Arial" w:cs="Arial"/>
          <w:szCs w:val="22"/>
        </w:rPr>
        <w:t xml:space="preserve">Výslovně se stanovuje, že vyšší mocí není stávka zaměstnanců prodávajícího nebo jeho poddodavatelů, ani hospodářské poměry smluvních stran. </w:t>
      </w:r>
    </w:p>
    <w:p w14:paraId="78980DC7" w14:textId="5CCF6501" w:rsidR="005F018D" w:rsidRPr="005F018D" w:rsidRDefault="005F018D" w:rsidP="005F018D">
      <w:pPr>
        <w:numPr>
          <w:ilvl w:val="0"/>
          <w:numId w:val="27"/>
        </w:numPr>
        <w:spacing w:after="240"/>
        <w:ind w:left="426" w:hanging="426"/>
        <w:jc w:val="both"/>
        <w:rPr>
          <w:rFonts w:ascii="Arial" w:eastAsia="Calibri" w:hAnsi="Arial" w:cs="Arial"/>
          <w:szCs w:val="22"/>
        </w:rPr>
      </w:pPr>
      <w:r w:rsidRPr="005F018D">
        <w:rPr>
          <w:rFonts w:ascii="Arial" w:eastAsia="Calibri" w:hAnsi="Arial" w:cs="Arial"/>
          <w:szCs w:val="22"/>
        </w:rPr>
        <w:t xml:space="preserve">V případě, že nastane vyšší moc, prodlužuje se lhůta ke splnění smluvních povinností </w:t>
      </w:r>
      <w:r w:rsidR="00F96671">
        <w:rPr>
          <w:rFonts w:ascii="Arial" w:eastAsia="Calibri" w:hAnsi="Arial" w:cs="Arial"/>
          <w:szCs w:val="22"/>
        </w:rPr>
        <w:br/>
      </w:r>
      <w:r w:rsidRPr="005F018D">
        <w:rPr>
          <w:rFonts w:ascii="Arial" w:eastAsia="Calibri" w:hAnsi="Arial" w:cs="Arial"/>
          <w:szCs w:val="22"/>
        </w:rPr>
        <w:t>o dobu, během níž vyšší moc trvá a neuplatní se sankce dle čl. VI odst. 1 a 2 této smlouvy.</w:t>
      </w:r>
    </w:p>
    <w:p w14:paraId="7C558559" w14:textId="77777777" w:rsidR="005F018D" w:rsidRPr="005F018D" w:rsidRDefault="005F018D" w:rsidP="005F018D">
      <w:pPr>
        <w:numPr>
          <w:ilvl w:val="0"/>
          <w:numId w:val="27"/>
        </w:numPr>
        <w:spacing w:after="240"/>
        <w:ind w:left="426" w:hanging="426"/>
        <w:jc w:val="both"/>
        <w:rPr>
          <w:rFonts w:ascii="Arial" w:eastAsia="Calibri" w:hAnsi="Arial" w:cs="Arial"/>
          <w:szCs w:val="22"/>
        </w:rPr>
      </w:pPr>
      <w:r w:rsidRPr="005F018D">
        <w:rPr>
          <w:rFonts w:ascii="Arial" w:eastAsia="Calibri" w:hAnsi="Arial" w:cs="Arial"/>
          <w:szCs w:val="22"/>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77E9A37C" w14:textId="4FCE6276" w:rsidR="005F018D" w:rsidRPr="005F018D" w:rsidRDefault="008F1EA2" w:rsidP="005F018D">
      <w:pPr>
        <w:spacing w:before="360" w:after="120"/>
        <w:ind w:left="360" w:hanging="72"/>
        <w:jc w:val="center"/>
        <w:rPr>
          <w:rFonts w:ascii="Arial" w:eastAsia="Calibri" w:hAnsi="Arial" w:cs="Arial"/>
          <w:b/>
          <w:szCs w:val="22"/>
        </w:rPr>
      </w:pPr>
      <w:r>
        <w:rPr>
          <w:rFonts w:ascii="Arial" w:eastAsia="Calibri" w:hAnsi="Arial" w:cs="Arial"/>
          <w:b/>
          <w:szCs w:val="22"/>
        </w:rPr>
        <w:t>X.</w:t>
      </w:r>
      <w:r w:rsidR="005F018D" w:rsidRPr="005F018D">
        <w:rPr>
          <w:rFonts w:ascii="Arial" w:eastAsia="Calibri" w:hAnsi="Arial" w:cs="Arial"/>
          <w:b/>
          <w:szCs w:val="22"/>
        </w:rPr>
        <w:br/>
        <w:t>Závěrečná ustanovení</w:t>
      </w:r>
    </w:p>
    <w:p w14:paraId="5931CB80"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6658C64A" w14:textId="1B62C150"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Jednotlivá ustanovení smlouvy jsou oddělitelná v tom smyslu, že neplatnost některého </w:t>
      </w:r>
      <w:r w:rsidR="00F96671">
        <w:rPr>
          <w:rFonts w:ascii="Arial" w:eastAsiaTheme="minorHAnsi" w:hAnsi="Arial" w:cs="Arial"/>
          <w:color w:val="000000"/>
          <w:szCs w:val="22"/>
          <w:lang w:eastAsia="en-US"/>
        </w:rPr>
        <w:br/>
      </w:r>
      <w:r w:rsidRPr="005F018D">
        <w:rPr>
          <w:rFonts w:ascii="Arial" w:eastAsiaTheme="minorHAnsi" w:hAnsi="Arial" w:cs="Arial"/>
          <w:color w:val="000000"/>
          <w:szCs w:val="22"/>
          <w:lang w:eastAsia="en-US"/>
        </w:rPr>
        <w:t>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76BBE816"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21C380B7"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Calibri" w:hAnsi="Arial" w:cs="Arial"/>
          <w:szCs w:val="22"/>
        </w:rPr>
      </w:pPr>
      <w:r w:rsidRPr="005F018D">
        <w:rPr>
          <w:rFonts w:ascii="Arial" w:eastAsiaTheme="minorHAnsi" w:hAnsi="Arial" w:cs="Arial"/>
          <w:color w:val="000000"/>
          <w:szCs w:val="22"/>
          <w:lang w:eastAsia="en-US"/>
        </w:rPr>
        <w:t>Prodávající je povinen nejméně 2 pracovní dny před dodáním zboží a jeho montáží na místě předat kupujícímu seznam pracovníků, kteří budou vstupovat do objektu ke schválení kupujícím. Vstupovat do objektu jsou oprávněny pouze osoby schválené kupujícím. Seznam bude obsahovat jméno a příjmení pracovníka a číslo občanského průkazu. Prodávající je povinen zajistit, aby do objektu nevstupovaly osoby, které nebyly uvedeny na výše uvedeném seznamu. Kupující si vyhrazuje právo neschválit oprávnění vstupu pracovníka na základě podnětu Policie České republiky. Pro nutný vjezd vozidel do objektu (návoz regálů a odvoz obalového materiálu) předá prodávající min. 2 dny předem kupujícímu seznam vozidel. Seznam musí obsahovat název dodavatele (firmu), typ vozidla, RZ, jméno, příjmení a číslo občanského</w:t>
      </w:r>
      <w:r w:rsidRPr="005F018D">
        <w:rPr>
          <w:rFonts w:ascii="Arial" w:eastAsia="Calibri" w:hAnsi="Arial" w:cs="Arial"/>
          <w:szCs w:val="22"/>
        </w:rPr>
        <w:t xml:space="preserve"> průkazu řidiče. </w:t>
      </w:r>
    </w:p>
    <w:p w14:paraId="642DB589"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Tato smlouva je vyhotovena ve 4 vyhotoveních s platností originálu, z nichž 3 vyhotovení </w:t>
      </w:r>
      <w:r w:rsidRPr="005F018D">
        <w:rPr>
          <w:rFonts w:ascii="Arial" w:eastAsiaTheme="minorHAnsi" w:hAnsi="Arial" w:cs="Arial"/>
          <w:color w:val="000000"/>
          <w:szCs w:val="22"/>
          <w:lang w:eastAsia="en-US"/>
        </w:rPr>
        <w:lastRenderedPageBreak/>
        <w:t>obdrží kupující a 1 vyhotovení obdrží prodávající.</w:t>
      </w:r>
    </w:p>
    <w:p w14:paraId="489A266E"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Uzavřenou smlouvu lze měnit nebo zrušit pouze po dohodě smluvních stran, která musí mít formu písemných, číslovaných a datovaných dodatků, které musí být podepsány oběma smluvními stranami.</w:t>
      </w:r>
    </w:p>
    <w:p w14:paraId="5CC125BF"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14:paraId="78D1FDC7" w14:textId="369EEDC2"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Poskytovatel převzal na sebe nebezpečí změny okolností po uzavření této smlouvy, </w:t>
      </w:r>
      <w:r w:rsidR="00F96671">
        <w:rPr>
          <w:rFonts w:ascii="Arial" w:eastAsiaTheme="minorHAnsi" w:hAnsi="Arial" w:cs="Arial"/>
          <w:color w:val="000000"/>
          <w:szCs w:val="22"/>
          <w:lang w:eastAsia="en-US"/>
        </w:rPr>
        <w:br/>
      </w:r>
      <w:r w:rsidRPr="005F018D">
        <w:rPr>
          <w:rFonts w:ascii="Arial" w:eastAsiaTheme="minorHAnsi" w:hAnsi="Arial" w:cs="Arial"/>
          <w:color w:val="000000"/>
          <w:szCs w:val="22"/>
          <w:lang w:eastAsia="en-US"/>
        </w:rPr>
        <w:t>a proto mu nepřísluší domáhat se práv uvedených v § 1765 odst. 2 občanského zákoníku.</w:t>
      </w:r>
    </w:p>
    <w:p w14:paraId="2B01C2FD"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Tato smlouva nabývá platnosti dnem jejího podpisu oběma smluvními stranami a účinnosti dnem uveřejnění v Registru smluv. </w:t>
      </w:r>
      <w:r w:rsidRPr="005F018D">
        <w:rPr>
          <w:rFonts w:ascii="Arial" w:hAnsi="Arial" w:cs="Arial"/>
          <w:szCs w:val="22"/>
        </w:rPr>
        <w:t>V Registru smluv uveřejní smlouvu kupující a bude prodávajícího písemně informovat o uveřejnění smlouvy v Registru smluv.</w:t>
      </w:r>
    </w:p>
    <w:p w14:paraId="7DA23BF3" w14:textId="77777777" w:rsidR="005F018D" w:rsidRPr="005F018D" w:rsidRDefault="005F018D" w:rsidP="005F018D">
      <w:pPr>
        <w:widowControl w:val="0"/>
        <w:numPr>
          <w:ilvl w:val="0"/>
          <w:numId w:val="20"/>
        </w:numPr>
        <w:autoSpaceDE w:val="0"/>
        <w:autoSpaceDN w:val="0"/>
        <w:spacing w:after="120"/>
        <w:ind w:left="425" w:hanging="425"/>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Žádná ze smluvních stran nesmí práva a povinnosti z této dohody bez písemného souhlasu druhé smluvní strany postoupit na jiné subjekty. </w:t>
      </w:r>
    </w:p>
    <w:p w14:paraId="53E2C386"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Prodávající souhlasí se zveřejněním této smlouvy, zejména v Registru smluv a na profilu zadavatele. </w:t>
      </w:r>
    </w:p>
    <w:p w14:paraId="3D73DB66"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0B4AB3A" w14:textId="77777777" w:rsidR="005F018D" w:rsidRPr="005F018D" w:rsidRDefault="005F018D" w:rsidP="005F018D">
      <w:pPr>
        <w:widowControl w:val="0"/>
        <w:numPr>
          <w:ilvl w:val="0"/>
          <w:numId w:val="20"/>
        </w:numPr>
        <w:autoSpaceDE w:val="0"/>
        <w:autoSpaceDN w:val="0"/>
        <w:spacing w:after="120"/>
        <w:ind w:left="426" w:hanging="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Nedílnou součástí této smlouvy je:</w:t>
      </w:r>
    </w:p>
    <w:p w14:paraId="4E199B5F" w14:textId="77777777" w:rsidR="005F018D" w:rsidRPr="005F018D" w:rsidRDefault="005F018D" w:rsidP="005F018D">
      <w:pPr>
        <w:widowControl w:val="0"/>
        <w:autoSpaceDE w:val="0"/>
        <w:autoSpaceDN w:val="0"/>
        <w:spacing w:after="120"/>
        <w:ind w:left="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Příloha č. 1 – Specifikace zboží</w:t>
      </w:r>
    </w:p>
    <w:p w14:paraId="476A7A68" w14:textId="77777777" w:rsidR="005F018D" w:rsidRPr="005F018D" w:rsidRDefault="005F018D" w:rsidP="005F018D">
      <w:pPr>
        <w:widowControl w:val="0"/>
        <w:autoSpaceDE w:val="0"/>
        <w:autoSpaceDN w:val="0"/>
        <w:spacing w:after="120"/>
        <w:ind w:left="426"/>
        <w:jc w:val="both"/>
        <w:rPr>
          <w:rFonts w:ascii="Arial" w:eastAsiaTheme="minorHAnsi" w:hAnsi="Arial" w:cs="Arial"/>
          <w:color w:val="000000"/>
          <w:szCs w:val="22"/>
          <w:lang w:eastAsia="en-US"/>
        </w:rPr>
      </w:pPr>
      <w:r w:rsidRPr="005F018D">
        <w:rPr>
          <w:rFonts w:ascii="Arial" w:eastAsiaTheme="minorHAnsi" w:hAnsi="Arial" w:cs="Arial"/>
          <w:color w:val="000000"/>
          <w:szCs w:val="22"/>
          <w:lang w:eastAsia="en-US"/>
        </w:rPr>
        <w:t>Příloha č. 2 – Kalkulace ceny v položkovém členění</w:t>
      </w:r>
    </w:p>
    <w:p w14:paraId="5AE6BB06" w14:textId="3BC9E8F6" w:rsidR="005F018D" w:rsidRPr="005F018D" w:rsidRDefault="005F018D" w:rsidP="005F018D">
      <w:pPr>
        <w:widowControl w:val="0"/>
        <w:tabs>
          <w:tab w:val="left" w:pos="0"/>
          <w:tab w:val="left" w:pos="284"/>
          <w:tab w:val="left" w:leader="dot" w:pos="2552"/>
          <w:tab w:val="left" w:leader="dot" w:pos="3969"/>
          <w:tab w:val="left" w:pos="4395"/>
          <w:tab w:val="left" w:pos="4678"/>
          <w:tab w:val="left" w:leader="dot" w:pos="7797"/>
        </w:tabs>
        <w:autoSpaceDE w:val="0"/>
        <w:autoSpaceDN w:val="0"/>
        <w:spacing w:before="480" w:after="240"/>
        <w:rPr>
          <w:rFonts w:ascii="Arial" w:eastAsiaTheme="minorHAnsi" w:hAnsi="Arial" w:cs="Arial"/>
          <w:szCs w:val="22"/>
          <w:lang w:eastAsia="en-US"/>
        </w:rPr>
      </w:pPr>
      <w:r w:rsidRPr="005F018D">
        <w:rPr>
          <w:rFonts w:ascii="Arial" w:eastAsiaTheme="minorHAnsi" w:hAnsi="Arial" w:cs="Arial"/>
          <w:szCs w:val="22"/>
          <w:lang w:eastAsia="en-US"/>
        </w:rPr>
        <w:t>V</w:t>
      </w:r>
      <w:r w:rsidR="005155C5">
        <w:rPr>
          <w:rFonts w:ascii="Arial" w:eastAsiaTheme="minorHAnsi" w:hAnsi="Arial" w:cs="Arial"/>
          <w:szCs w:val="22"/>
          <w:lang w:eastAsia="en-US"/>
        </w:rPr>
        <w:t xml:space="preserve"> Sedlčanech</w:t>
      </w:r>
      <w:r w:rsidR="00E4046C">
        <w:rPr>
          <w:rFonts w:ascii="Arial" w:eastAsiaTheme="minorHAnsi" w:hAnsi="Arial" w:cs="Arial"/>
          <w:szCs w:val="22"/>
          <w:lang w:eastAsia="en-US"/>
        </w:rPr>
        <w:t xml:space="preserve"> dne 11.06.2021</w:t>
      </w:r>
      <w:r w:rsidRPr="005F018D">
        <w:rPr>
          <w:rFonts w:ascii="Arial" w:eastAsiaTheme="minorHAnsi" w:hAnsi="Arial" w:cs="Arial"/>
          <w:szCs w:val="22"/>
          <w:lang w:eastAsia="en-US"/>
        </w:rPr>
        <w:tab/>
      </w:r>
      <w:r w:rsidRPr="005F018D">
        <w:rPr>
          <w:rFonts w:ascii="Arial" w:eastAsiaTheme="minorHAnsi" w:hAnsi="Arial" w:cs="Arial"/>
          <w:szCs w:val="22"/>
          <w:lang w:eastAsia="en-US"/>
        </w:rPr>
        <w:tab/>
      </w:r>
      <w:r w:rsidR="00E4046C">
        <w:rPr>
          <w:rFonts w:ascii="Arial" w:eastAsiaTheme="minorHAnsi" w:hAnsi="Arial" w:cs="Arial"/>
          <w:szCs w:val="22"/>
          <w:lang w:eastAsia="en-US"/>
        </w:rPr>
        <w:tab/>
      </w:r>
      <w:r w:rsidRPr="005F018D">
        <w:rPr>
          <w:rFonts w:ascii="Arial" w:eastAsiaTheme="minorHAnsi" w:hAnsi="Arial" w:cs="Arial"/>
          <w:szCs w:val="22"/>
          <w:lang w:eastAsia="en-US"/>
        </w:rPr>
        <w:t>V Praze dne</w:t>
      </w:r>
      <w:r w:rsidR="00E4046C">
        <w:rPr>
          <w:rFonts w:ascii="Arial" w:eastAsiaTheme="minorHAnsi" w:hAnsi="Arial" w:cs="Arial"/>
          <w:szCs w:val="22"/>
          <w:lang w:eastAsia="en-US"/>
        </w:rPr>
        <w:t xml:space="preserve"> 14.06.2021</w:t>
      </w:r>
      <w:r w:rsidRPr="005F018D">
        <w:rPr>
          <w:rFonts w:ascii="Arial" w:eastAsiaTheme="minorHAnsi" w:hAnsi="Arial" w:cs="Arial"/>
          <w:szCs w:val="22"/>
          <w:lang w:eastAsia="en-US"/>
        </w:rPr>
        <w:tab/>
      </w:r>
      <w:r w:rsidRPr="005F018D">
        <w:rPr>
          <w:rFonts w:ascii="Arial" w:eastAsiaTheme="minorHAnsi" w:hAnsi="Arial" w:cs="Arial"/>
          <w:szCs w:val="22"/>
          <w:lang w:eastAsia="en-US"/>
        </w:rPr>
        <w:tab/>
      </w:r>
    </w:p>
    <w:p w14:paraId="17EB143F" w14:textId="77777777" w:rsidR="00F96671" w:rsidRDefault="00F96671" w:rsidP="005F018D">
      <w:pPr>
        <w:widowControl w:val="0"/>
        <w:tabs>
          <w:tab w:val="left" w:pos="0"/>
          <w:tab w:val="left" w:leader="dot" w:pos="3828"/>
          <w:tab w:val="left" w:pos="4678"/>
          <w:tab w:val="left" w:leader="dot" w:pos="8364"/>
        </w:tabs>
        <w:autoSpaceDE w:val="0"/>
        <w:autoSpaceDN w:val="0"/>
        <w:spacing w:before="360"/>
        <w:rPr>
          <w:rFonts w:ascii="Arial" w:eastAsiaTheme="minorHAnsi" w:hAnsi="Arial" w:cs="Arial"/>
          <w:b/>
          <w:szCs w:val="22"/>
          <w:lang w:eastAsia="en-US"/>
        </w:rPr>
      </w:pPr>
    </w:p>
    <w:p w14:paraId="60A1CDD0" w14:textId="77777777" w:rsidR="005F018D" w:rsidRPr="005F018D" w:rsidRDefault="005F018D" w:rsidP="005F018D">
      <w:pPr>
        <w:widowControl w:val="0"/>
        <w:tabs>
          <w:tab w:val="left" w:pos="0"/>
          <w:tab w:val="left" w:leader="dot" w:pos="3828"/>
          <w:tab w:val="left" w:pos="4678"/>
          <w:tab w:val="left" w:leader="dot" w:pos="8364"/>
        </w:tabs>
        <w:autoSpaceDE w:val="0"/>
        <w:autoSpaceDN w:val="0"/>
        <w:spacing w:before="360"/>
        <w:rPr>
          <w:rFonts w:ascii="Arial" w:eastAsiaTheme="minorHAnsi" w:hAnsi="Arial" w:cs="Arial"/>
          <w:b/>
          <w:szCs w:val="22"/>
          <w:lang w:eastAsia="en-US"/>
        </w:rPr>
      </w:pPr>
      <w:r w:rsidRPr="005F018D">
        <w:rPr>
          <w:rFonts w:ascii="Arial" w:eastAsiaTheme="minorHAnsi" w:hAnsi="Arial" w:cs="Arial"/>
          <w:b/>
          <w:szCs w:val="22"/>
          <w:lang w:eastAsia="en-US"/>
        </w:rPr>
        <w:tab/>
      </w:r>
      <w:r w:rsidRPr="005F018D">
        <w:rPr>
          <w:rFonts w:ascii="Arial" w:eastAsiaTheme="minorHAnsi" w:hAnsi="Arial" w:cs="Arial"/>
          <w:b/>
          <w:szCs w:val="22"/>
          <w:lang w:eastAsia="en-US"/>
        </w:rPr>
        <w:tab/>
      </w:r>
      <w:r w:rsidRPr="005F018D">
        <w:rPr>
          <w:rFonts w:ascii="Arial" w:eastAsiaTheme="minorHAnsi" w:hAnsi="Arial" w:cs="Arial"/>
          <w:b/>
          <w:szCs w:val="22"/>
          <w:lang w:eastAsia="en-US"/>
        </w:rPr>
        <w:tab/>
      </w:r>
    </w:p>
    <w:p w14:paraId="3A618F56" w14:textId="1729BFF0" w:rsidR="005F018D" w:rsidRPr="005F018D" w:rsidRDefault="005155C5" w:rsidP="005F018D">
      <w:pPr>
        <w:widowControl w:val="0"/>
        <w:tabs>
          <w:tab w:val="left" w:pos="0"/>
          <w:tab w:val="left" w:leader="dot" w:pos="3828"/>
          <w:tab w:val="left" w:pos="4678"/>
          <w:tab w:val="left" w:pos="9214"/>
        </w:tabs>
        <w:autoSpaceDE w:val="0"/>
        <w:autoSpaceDN w:val="0"/>
        <w:spacing w:line="276" w:lineRule="auto"/>
        <w:rPr>
          <w:rFonts w:ascii="Arial" w:eastAsiaTheme="minorHAnsi" w:hAnsi="Arial" w:cs="Arial"/>
          <w:szCs w:val="22"/>
          <w:lang w:eastAsia="en-US"/>
        </w:rPr>
      </w:pPr>
      <w:r>
        <w:rPr>
          <w:rFonts w:ascii="Arial" w:eastAsiaTheme="minorHAnsi" w:hAnsi="Arial" w:cs="Arial"/>
          <w:szCs w:val="22"/>
          <w:lang w:eastAsia="en-US"/>
        </w:rPr>
        <w:t>z</w:t>
      </w:r>
      <w:r w:rsidR="005F018D" w:rsidRPr="005F018D">
        <w:rPr>
          <w:rFonts w:ascii="Arial" w:eastAsiaTheme="minorHAnsi" w:hAnsi="Arial" w:cs="Arial"/>
          <w:szCs w:val="22"/>
          <w:lang w:eastAsia="en-US"/>
        </w:rPr>
        <w:t>a</w:t>
      </w:r>
      <w:r>
        <w:rPr>
          <w:rFonts w:ascii="Arial" w:eastAsiaTheme="minorHAnsi" w:hAnsi="Arial" w:cs="Arial"/>
          <w:szCs w:val="22"/>
          <w:lang w:eastAsia="en-US"/>
        </w:rPr>
        <w:t xml:space="preserve"> AJAX CZ s.r.o.                                                </w:t>
      </w:r>
      <w:r w:rsidR="005F018D" w:rsidRPr="005F018D">
        <w:rPr>
          <w:rFonts w:ascii="Arial" w:eastAsiaTheme="minorHAnsi" w:hAnsi="Arial" w:cs="Arial"/>
          <w:szCs w:val="22"/>
          <w:lang w:eastAsia="en-US"/>
        </w:rPr>
        <w:t xml:space="preserve">za Českou republiku – Úřad vlády České   </w:t>
      </w:r>
    </w:p>
    <w:p w14:paraId="4BC4A9DD" w14:textId="77777777" w:rsidR="005F018D" w:rsidRPr="005F018D" w:rsidRDefault="005F018D" w:rsidP="005F018D">
      <w:pPr>
        <w:widowControl w:val="0"/>
        <w:tabs>
          <w:tab w:val="left" w:pos="0"/>
          <w:tab w:val="left" w:leader="dot" w:pos="3828"/>
          <w:tab w:val="left" w:pos="4678"/>
          <w:tab w:val="left" w:pos="9214"/>
        </w:tabs>
        <w:autoSpaceDE w:val="0"/>
        <w:autoSpaceDN w:val="0"/>
        <w:spacing w:line="276" w:lineRule="auto"/>
        <w:rPr>
          <w:rFonts w:ascii="Arial" w:eastAsiaTheme="minorHAnsi" w:hAnsi="Arial" w:cs="Arial"/>
          <w:szCs w:val="22"/>
          <w:lang w:eastAsia="en-US"/>
        </w:rPr>
      </w:pPr>
      <w:r w:rsidRPr="005F018D">
        <w:rPr>
          <w:rFonts w:ascii="Arial" w:eastAsiaTheme="minorHAnsi" w:hAnsi="Arial" w:cs="Arial"/>
          <w:szCs w:val="22"/>
          <w:lang w:eastAsia="en-US"/>
        </w:rPr>
        <w:t xml:space="preserve">                                                                             republiky</w:t>
      </w:r>
    </w:p>
    <w:p w14:paraId="1118F971" w14:textId="1AC63997" w:rsidR="005F018D" w:rsidRPr="005F018D" w:rsidRDefault="005155C5" w:rsidP="005F018D">
      <w:pPr>
        <w:widowControl w:val="0"/>
        <w:tabs>
          <w:tab w:val="left" w:pos="0"/>
          <w:tab w:val="left" w:leader="dot" w:pos="3544"/>
          <w:tab w:val="left" w:pos="4678"/>
          <w:tab w:val="left" w:leader="dot" w:pos="9214"/>
        </w:tabs>
        <w:autoSpaceDE w:val="0"/>
        <w:autoSpaceDN w:val="0"/>
        <w:rPr>
          <w:rFonts w:ascii="Arial" w:eastAsiaTheme="minorHAnsi" w:hAnsi="Arial" w:cs="Arial"/>
          <w:szCs w:val="22"/>
          <w:lang w:eastAsia="en-US"/>
        </w:rPr>
      </w:pPr>
      <w:r>
        <w:rPr>
          <w:rFonts w:ascii="Arial" w:eastAsiaTheme="minorHAnsi" w:hAnsi="Arial" w:cs="Arial"/>
          <w:szCs w:val="22"/>
          <w:lang w:eastAsia="en-US"/>
        </w:rPr>
        <w:t>Jaroslav Kovář</w:t>
      </w:r>
      <w:r w:rsidR="00E4046C">
        <w:rPr>
          <w:rFonts w:ascii="Arial" w:eastAsiaTheme="minorHAnsi" w:hAnsi="Arial" w:cs="Arial"/>
          <w:szCs w:val="22"/>
          <w:lang w:eastAsia="en-US"/>
        </w:rPr>
        <w:t xml:space="preserve"> v. r.</w:t>
      </w:r>
      <w:r w:rsidR="005F018D" w:rsidRPr="005F018D">
        <w:rPr>
          <w:rFonts w:ascii="Arial" w:eastAsiaTheme="minorHAnsi" w:hAnsi="Arial" w:cs="Arial"/>
          <w:i/>
          <w:sz w:val="18"/>
          <w:szCs w:val="18"/>
          <w:lang w:eastAsia="en-US"/>
        </w:rPr>
        <w:tab/>
      </w:r>
      <w:r w:rsidR="005F018D" w:rsidRPr="005F018D">
        <w:rPr>
          <w:rFonts w:ascii="Arial" w:eastAsiaTheme="minorHAnsi" w:hAnsi="Arial" w:cs="Arial"/>
          <w:i/>
          <w:sz w:val="18"/>
          <w:szCs w:val="18"/>
          <w:lang w:eastAsia="en-US"/>
        </w:rPr>
        <w:tab/>
      </w:r>
      <w:r w:rsidR="005F018D" w:rsidRPr="005F018D">
        <w:rPr>
          <w:rFonts w:ascii="Arial" w:eastAsiaTheme="minorHAnsi" w:hAnsi="Arial" w:cs="Arial"/>
          <w:szCs w:val="22"/>
          <w:lang w:eastAsia="en-US"/>
        </w:rPr>
        <w:t>Ing. Ivana Hošťálková</w:t>
      </w:r>
      <w:r w:rsidR="00E4046C">
        <w:rPr>
          <w:rFonts w:ascii="Arial" w:eastAsiaTheme="minorHAnsi" w:hAnsi="Arial" w:cs="Arial"/>
          <w:szCs w:val="22"/>
          <w:lang w:eastAsia="en-US"/>
        </w:rPr>
        <w:t xml:space="preserve"> v. r.</w:t>
      </w:r>
    </w:p>
    <w:p w14:paraId="0626132F" w14:textId="3C7EAD36" w:rsidR="005F018D" w:rsidRPr="005F018D" w:rsidRDefault="00F96671"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r>
        <w:rPr>
          <w:rFonts w:ascii="Arial" w:eastAsiaTheme="minorHAnsi" w:hAnsi="Arial" w:cs="Arial"/>
          <w:szCs w:val="22"/>
          <w:lang w:eastAsia="en-US"/>
        </w:rPr>
        <w:t>j</w:t>
      </w:r>
      <w:r w:rsidR="005155C5">
        <w:rPr>
          <w:rFonts w:ascii="Arial" w:eastAsiaTheme="minorHAnsi" w:hAnsi="Arial" w:cs="Arial"/>
          <w:szCs w:val="22"/>
          <w:lang w:eastAsia="en-US"/>
        </w:rPr>
        <w:t>ednatel</w:t>
      </w:r>
      <w:r w:rsidR="005155C5">
        <w:rPr>
          <w:rFonts w:ascii="Arial" w:eastAsiaTheme="minorHAnsi" w:hAnsi="Arial" w:cs="Arial"/>
          <w:szCs w:val="22"/>
          <w:lang w:eastAsia="en-US"/>
        </w:rPr>
        <w:tab/>
      </w:r>
      <w:r w:rsidR="005155C5">
        <w:rPr>
          <w:rFonts w:ascii="Arial" w:eastAsiaTheme="minorHAnsi" w:hAnsi="Arial" w:cs="Arial"/>
          <w:szCs w:val="22"/>
          <w:lang w:eastAsia="en-US"/>
        </w:rPr>
        <w:tab/>
      </w:r>
      <w:r w:rsidR="005F018D" w:rsidRPr="005F018D">
        <w:rPr>
          <w:rFonts w:ascii="Arial" w:eastAsiaTheme="minorHAnsi" w:hAnsi="Arial" w:cs="Arial"/>
          <w:szCs w:val="22"/>
          <w:lang w:eastAsia="en-US"/>
        </w:rPr>
        <w:t xml:space="preserve">ředitelka Odboru </w:t>
      </w:r>
      <w:r w:rsidR="006B15EB">
        <w:rPr>
          <w:rFonts w:ascii="Arial" w:eastAsiaTheme="minorHAnsi" w:hAnsi="Arial" w:cs="Arial"/>
          <w:szCs w:val="22"/>
          <w:lang w:eastAsia="en-US"/>
        </w:rPr>
        <w:t>technického a provozního</w:t>
      </w:r>
    </w:p>
    <w:p w14:paraId="7DBAAF36"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7DE0B335"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3047FD8D"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53C7022C"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14AB3591"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0732BE84"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40C38254"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276BA915"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684258ED"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545A752E"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2D4E53EF"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30F6B2B8"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03330DD8"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58A6D881"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13CCC02F"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30F58419"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55D96F53"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pPr>
    </w:p>
    <w:p w14:paraId="11909E7E" w14:textId="77777777" w:rsidR="005F018D" w:rsidRPr="005F018D" w:rsidRDefault="005F018D" w:rsidP="005F018D">
      <w:pPr>
        <w:widowControl w:val="0"/>
        <w:tabs>
          <w:tab w:val="left" w:pos="0"/>
          <w:tab w:val="left" w:leader="dot" w:pos="3828"/>
          <w:tab w:val="left" w:pos="4678"/>
          <w:tab w:val="left" w:leader="dot" w:pos="9214"/>
        </w:tabs>
        <w:autoSpaceDE w:val="0"/>
        <w:autoSpaceDN w:val="0"/>
        <w:rPr>
          <w:rFonts w:ascii="Arial" w:eastAsiaTheme="minorHAnsi" w:hAnsi="Arial" w:cs="Arial"/>
          <w:szCs w:val="22"/>
          <w:lang w:eastAsia="en-US"/>
        </w:rPr>
        <w:sectPr w:rsidR="005F018D" w:rsidRPr="005F018D" w:rsidSect="00030632">
          <w:headerReference w:type="even" r:id="rId8"/>
          <w:headerReference w:type="default" r:id="rId9"/>
          <w:footerReference w:type="default" r:id="rId10"/>
          <w:headerReference w:type="first" r:id="rId11"/>
          <w:pgSz w:w="11906" w:h="16838"/>
          <w:pgMar w:top="1417" w:right="1417" w:bottom="1417" w:left="1417" w:header="708" w:footer="425" w:gutter="0"/>
          <w:pgNumType w:start="1"/>
          <w:cols w:space="708"/>
          <w:titlePg/>
          <w:docGrid w:linePitch="360"/>
        </w:sectPr>
      </w:pPr>
    </w:p>
    <w:p w14:paraId="717382B9" w14:textId="77777777" w:rsidR="006B15EB" w:rsidRPr="006B15EB" w:rsidRDefault="006B15EB" w:rsidP="006B15EB">
      <w:pPr>
        <w:keepNext/>
        <w:spacing w:before="120" w:after="120"/>
        <w:jc w:val="center"/>
        <w:outlineLvl w:val="0"/>
        <w:rPr>
          <w:rFonts w:ascii="Arial" w:eastAsia="Calibri" w:hAnsi="Arial" w:cs="Arial"/>
          <w:b/>
          <w:bCs/>
          <w:kern w:val="32"/>
          <w:sz w:val="28"/>
          <w:szCs w:val="28"/>
        </w:rPr>
      </w:pPr>
      <w:r w:rsidRPr="006B15EB">
        <w:rPr>
          <w:rFonts w:ascii="Arial" w:eastAsia="Calibri" w:hAnsi="Arial" w:cs="Arial"/>
          <w:b/>
          <w:bCs/>
          <w:kern w:val="32"/>
          <w:sz w:val="28"/>
          <w:szCs w:val="28"/>
        </w:rPr>
        <w:lastRenderedPageBreak/>
        <w:t>Specifikace zboží pro část 2</w:t>
      </w:r>
    </w:p>
    <w:p w14:paraId="776AE685" w14:textId="77777777" w:rsidR="006B15EB" w:rsidRPr="006B15EB" w:rsidRDefault="006B15EB" w:rsidP="006B15EB">
      <w:pPr>
        <w:jc w:val="both"/>
        <w:rPr>
          <w:rFonts w:ascii="Arial" w:eastAsia="Calibri" w:hAnsi="Arial" w:cs="Arial"/>
          <w:szCs w:val="22"/>
        </w:rPr>
      </w:pPr>
    </w:p>
    <w:p w14:paraId="5B1A6B22" w14:textId="77777777" w:rsidR="006B15EB" w:rsidRPr="006B15EB" w:rsidRDefault="006B15EB" w:rsidP="006B15EB">
      <w:pPr>
        <w:jc w:val="both"/>
        <w:rPr>
          <w:rFonts w:ascii="Arial" w:eastAsia="Calibri" w:hAnsi="Arial" w:cs="Arial"/>
          <w:szCs w:val="22"/>
        </w:rPr>
      </w:pPr>
    </w:p>
    <w:tbl>
      <w:tblPr>
        <w:tblStyle w:val="Mkatabulky21"/>
        <w:tblW w:w="0" w:type="auto"/>
        <w:tblLook w:val="04A0" w:firstRow="1" w:lastRow="0" w:firstColumn="1" w:lastColumn="0" w:noHBand="0" w:noVBand="1"/>
      </w:tblPr>
      <w:tblGrid>
        <w:gridCol w:w="6380"/>
        <w:gridCol w:w="2682"/>
      </w:tblGrid>
      <w:tr w:rsidR="006B15EB" w:rsidRPr="006B15EB" w14:paraId="1DB64D0D" w14:textId="77777777" w:rsidTr="00981D66">
        <w:trPr>
          <w:trHeight w:val="679"/>
        </w:trPr>
        <w:tc>
          <w:tcPr>
            <w:tcW w:w="6380" w:type="dxa"/>
            <w:shd w:val="clear" w:color="auto" w:fill="7F7F7F" w:themeFill="text1" w:themeFillTint="80"/>
            <w:vAlign w:val="center"/>
          </w:tcPr>
          <w:p w14:paraId="1F8CEA12" w14:textId="77777777" w:rsidR="006B15EB" w:rsidRPr="006B15EB" w:rsidRDefault="006B15EB" w:rsidP="006B15EB">
            <w:pPr>
              <w:spacing w:after="240"/>
              <w:rPr>
                <w:rFonts w:ascii="Arial" w:eastAsiaTheme="minorHAnsi" w:hAnsi="Arial" w:cs="Arial"/>
                <w:b/>
                <w:szCs w:val="22"/>
                <w:lang w:eastAsia="en-US"/>
              </w:rPr>
            </w:pPr>
            <w:r w:rsidRPr="006B15EB">
              <w:rPr>
                <w:rFonts w:ascii="Arial" w:eastAsiaTheme="minorHAnsi" w:hAnsi="Arial" w:cs="Arial"/>
                <w:b/>
                <w:szCs w:val="22"/>
                <w:lang w:eastAsia="en-US"/>
              </w:rPr>
              <w:t>Specifikace zboží</w:t>
            </w:r>
          </w:p>
        </w:tc>
        <w:tc>
          <w:tcPr>
            <w:tcW w:w="2682" w:type="dxa"/>
            <w:shd w:val="clear" w:color="auto" w:fill="7F7F7F" w:themeFill="text1" w:themeFillTint="80"/>
            <w:vAlign w:val="center"/>
          </w:tcPr>
          <w:p w14:paraId="7BFC6B88" w14:textId="77777777" w:rsidR="006B15EB" w:rsidRPr="006B15EB" w:rsidRDefault="006B15EB" w:rsidP="006B15EB">
            <w:pPr>
              <w:spacing w:after="240"/>
              <w:jc w:val="center"/>
              <w:rPr>
                <w:rFonts w:ascii="Arial" w:eastAsiaTheme="minorHAnsi" w:hAnsi="Arial" w:cs="Arial"/>
                <w:b/>
                <w:szCs w:val="22"/>
                <w:lang w:eastAsia="en-US"/>
              </w:rPr>
            </w:pPr>
            <w:r w:rsidRPr="006B15EB">
              <w:rPr>
                <w:rFonts w:ascii="Arial" w:eastAsiaTheme="minorHAnsi" w:hAnsi="Arial" w:cs="Arial"/>
                <w:b/>
                <w:szCs w:val="22"/>
                <w:lang w:eastAsia="en-US"/>
              </w:rPr>
              <w:t>Počet kusů</w:t>
            </w:r>
          </w:p>
        </w:tc>
      </w:tr>
      <w:tr w:rsidR="006B15EB" w:rsidRPr="006B15EB" w14:paraId="0158237F" w14:textId="77777777" w:rsidTr="00981D66">
        <w:tc>
          <w:tcPr>
            <w:tcW w:w="6380" w:type="dxa"/>
          </w:tcPr>
          <w:p w14:paraId="75B69CF3"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b/>
                <w:szCs w:val="22"/>
              </w:rPr>
              <w:t>Židle kancelářská s vysokým opěrákem</w:t>
            </w:r>
          </w:p>
          <w:p w14:paraId="79AFFD13"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Anatomicky tvarovaný sedák i opěrák</w:t>
            </w:r>
          </w:p>
          <w:p w14:paraId="6F8CCA32"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Potah látkový, barva černá</w:t>
            </w:r>
          </w:p>
          <w:p w14:paraId="0735C998"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Odolnost látky min. 60 000 cyklů</w:t>
            </w:r>
          </w:p>
          <w:p w14:paraId="35836F36"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Výškově stavitelné područky</w:t>
            </w:r>
          </w:p>
          <w:p w14:paraId="0E4E3DCA"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Vysoký opěrák, nastavení opěráku mechanismem up-down</w:t>
            </w:r>
          </w:p>
          <w:p w14:paraId="6AA539AF"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Plynulé nastavení výšky plynovým pístem</w:t>
            </w:r>
          </w:p>
          <w:p w14:paraId="5FA2DD77"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Asynchronní mechanismus - nezávislé nastavení úhlu sedáku a opěráku</w:t>
            </w:r>
          </w:p>
          <w:p w14:paraId="061717D8"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Chromový kříž s kolečky pro měkké podlahy</w:t>
            </w:r>
          </w:p>
          <w:p w14:paraId="3EFA6561"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Nosnost min. 130 kg</w:t>
            </w:r>
          </w:p>
          <w:p w14:paraId="270FFEA6"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Výška opěráku: 57-60 cm, Šířka sedáku 62-64 cm, Hloubka sedáku: 45-47 cm</w:t>
            </w:r>
          </w:p>
          <w:p w14:paraId="2BA8F9ED" w14:textId="77777777" w:rsidR="006B15EB" w:rsidRPr="006B15EB" w:rsidRDefault="006B15EB" w:rsidP="006B15EB">
            <w:pPr>
              <w:spacing w:after="60"/>
              <w:rPr>
                <w:rFonts w:ascii="Arial" w:eastAsia="Calibri" w:hAnsi="Arial" w:cs="Arial"/>
                <w:szCs w:val="22"/>
              </w:rPr>
            </w:pPr>
            <w:r w:rsidRPr="006B15EB">
              <w:rPr>
                <w:rFonts w:ascii="Arial" w:eastAsia="Calibri" w:hAnsi="Arial" w:cs="Arial"/>
                <w:szCs w:val="22"/>
              </w:rPr>
              <w:t>Výška sedáku 45-59 cm</w:t>
            </w:r>
          </w:p>
          <w:p w14:paraId="0C88C7DA" w14:textId="77777777" w:rsidR="006B15EB" w:rsidRPr="006B15EB" w:rsidRDefault="006B15EB" w:rsidP="006B15EB">
            <w:pPr>
              <w:spacing w:after="60"/>
              <w:rPr>
                <w:rFonts w:eastAsia="Calibri" w:cs="Arial"/>
                <w:b/>
                <w:sz w:val="20"/>
              </w:rPr>
            </w:pPr>
            <w:r w:rsidRPr="006B15EB">
              <w:rPr>
                <w:rFonts w:ascii="Arial" w:eastAsia="Calibri" w:hAnsi="Arial" w:cs="Arial"/>
                <w:szCs w:val="22"/>
              </w:rPr>
              <w:t>Celková výška: nejnižší poloha 105-109 cm, nejvyšší poloha 125-130 cm</w:t>
            </w:r>
          </w:p>
        </w:tc>
        <w:tc>
          <w:tcPr>
            <w:tcW w:w="2682" w:type="dxa"/>
            <w:vAlign w:val="center"/>
          </w:tcPr>
          <w:p w14:paraId="7667A5FF" w14:textId="77777777" w:rsidR="006B15EB" w:rsidRPr="006B15EB" w:rsidRDefault="006B15EB" w:rsidP="006B15EB">
            <w:pPr>
              <w:spacing w:after="240"/>
              <w:jc w:val="center"/>
              <w:rPr>
                <w:rFonts w:eastAsiaTheme="minorHAnsi" w:cs="Arial"/>
                <w:sz w:val="20"/>
                <w:lang w:eastAsia="en-US"/>
              </w:rPr>
            </w:pPr>
            <w:r w:rsidRPr="006B15EB">
              <w:rPr>
                <w:rFonts w:ascii="Arial" w:eastAsiaTheme="minorHAnsi" w:hAnsi="Arial" w:cs="Arial"/>
                <w:szCs w:val="22"/>
                <w:lang w:eastAsia="en-US"/>
              </w:rPr>
              <w:t>20</w:t>
            </w:r>
          </w:p>
        </w:tc>
      </w:tr>
    </w:tbl>
    <w:p w14:paraId="2D567C5B" w14:textId="77777777" w:rsidR="006B15EB" w:rsidRPr="006B15EB" w:rsidRDefault="006B15EB" w:rsidP="006B15EB">
      <w:pPr>
        <w:jc w:val="both"/>
        <w:rPr>
          <w:rFonts w:ascii="Arial" w:eastAsia="Calibri" w:hAnsi="Arial" w:cs="Arial"/>
          <w:szCs w:val="22"/>
        </w:rPr>
        <w:sectPr w:rsidR="006B15EB" w:rsidRPr="006B15EB" w:rsidSect="00167F32">
          <w:headerReference w:type="even" r:id="rId12"/>
          <w:headerReference w:type="default" r:id="rId13"/>
          <w:pgSz w:w="11906" w:h="16838"/>
          <w:pgMar w:top="1417" w:right="1417" w:bottom="1417" w:left="1417" w:header="708" w:footer="425" w:gutter="0"/>
          <w:pgNumType w:start="1"/>
          <w:cols w:space="708"/>
          <w:docGrid w:linePitch="360"/>
        </w:sectPr>
      </w:pPr>
    </w:p>
    <w:p w14:paraId="65716F75" w14:textId="1A56FF5C" w:rsidR="008F1EA2" w:rsidRDefault="008F1EA2" w:rsidP="005F018D">
      <w:pPr>
        <w:spacing w:before="120" w:after="60"/>
        <w:ind w:left="-142"/>
        <w:jc w:val="center"/>
        <w:rPr>
          <w:rFonts w:ascii="Arial" w:eastAsia="Calibri" w:hAnsi="Arial" w:cs="Arial"/>
          <w:szCs w:val="22"/>
        </w:rPr>
      </w:pPr>
    </w:p>
    <w:p w14:paraId="29385514" w14:textId="063FFC37" w:rsidR="005F018D" w:rsidRPr="005F018D" w:rsidRDefault="006B15EB" w:rsidP="005F018D">
      <w:pPr>
        <w:spacing w:after="60"/>
        <w:ind w:left="-142"/>
        <w:jc w:val="center"/>
        <w:rPr>
          <w:rFonts w:ascii="Arial" w:eastAsia="Calibri" w:hAnsi="Arial" w:cs="Arial"/>
          <w:b/>
          <w:sz w:val="28"/>
          <w:szCs w:val="28"/>
        </w:rPr>
      </w:pPr>
      <w:r>
        <w:rPr>
          <w:rFonts w:ascii="Arial" w:eastAsia="Calibri" w:hAnsi="Arial" w:cs="Arial"/>
          <w:b/>
          <w:sz w:val="28"/>
          <w:szCs w:val="28"/>
        </w:rPr>
        <w:t>K</w:t>
      </w:r>
      <w:r w:rsidR="005F018D" w:rsidRPr="005F018D">
        <w:rPr>
          <w:rFonts w:ascii="Arial" w:eastAsia="Calibri" w:hAnsi="Arial" w:cs="Arial"/>
          <w:b/>
          <w:sz w:val="28"/>
          <w:szCs w:val="28"/>
        </w:rPr>
        <w:t>alkulace ceny v položkovém členění</w:t>
      </w:r>
    </w:p>
    <w:p w14:paraId="7124ACD7" w14:textId="77777777" w:rsidR="005F018D" w:rsidRPr="005F018D" w:rsidRDefault="005F018D" w:rsidP="005F018D">
      <w:pPr>
        <w:spacing w:before="120" w:after="60"/>
        <w:ind w:left="-142"/>
        <w:jc w:val="both"/>
        <w:rPr>
          <w:rFonts w:ascii="Arial" w:eastAsia="Calibri" w:hAnsi="Arial" w:cs="Arial"/>
          <w:i/>
          <w:sz w:val="20"/>
          <w:highlight w:val="cyan"/>
        </w:rPr>
      </w:pPr>
    </w:p>
    <w:p w14:paraId="6B866480" w14:textId="4B4668B6" w:rsidR="005F018D" w:rsidRPr="005F018D" w:rsidRDefault="00620D27" w:rsidP="005F018D">
      <w:pPr>
        <w:keepNext/>
        <w:spacing w:before="120" w:after="120"/>
        <w:jc w:val="center"/>
        <w:outlineLvl w:val="0"/>
        <w:rPr>
          <w:rFonts w:ascii="Arial" w:eastAsia="Calibri" w:hAnsi="Arial" w:cs="Arial"/>
          <w:b/>
          <w:bCs/>
          <w:kern w:val="32"/>
          <w:sz w:val="28"/>
          <w:szCs w:val="28"/>
          <w:lang w:val="x-none"/>
        </w:rPr>
      </w:pPr>
      <w:r w:rsidRPr="00620D27">
        <w:rPr>
          <w:rFonts w:eastAsia="Calibri"/>
          <w:noProof/>
          <w:highlight w:val="cyan"/>
        </w:rPr>
        <w:drawing>
          <wp:inline distT="0" distB="0" distL="0" distR="0" wp14:anchorId="31340192" wp14:editId="414F1B2A">
            <wp:extent cx="6228080" cy="298272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8080" cy="2982725"/>
                    </a:xfrm>
                    <a:prstGeom prst="rect">
                      <a:avLst/>
                    </a:prstGeom>
                    <a:noFill/>
                    <a:ln>
                      <a:noFill/>
                    </a:ln>
                  </pic:spPr>
                </pic:pic>
              </a:graphicData>
            </a:graphic>
          </wp:inline>
        </w:drawing>
      </w:r>
    </w:p>
    <w:p w14:paraId="4486CD98" w14:textId="27D9A3EF" w:rsidR="00D77665" w:rsidRPr="00754E8B" w:rsidRDefault="00D77665" w:rsidP="005F018D">
      <w:pPr>
        <w:spacing w:before="360" w:after="240"/>
        <w:jc w:val="right"/>
        <w:rPr>
          <w:rFonts w:ascii="Arial" w:hAnsi="Arial" w:cs="Arial"/>
          <w:b/>
        </w:rPr>
      </w:pPr>
    </w:p>
    <w:sectPr w:rsidR="00D77665" w:rsidRPr="00754E8B" w:rsidSect="00F212D5">
      <w:headerReference w:type="default" r:id="rId15"/>
      <w:pgSz w:w="11906" w:h="16838"/>
      <w:pgMar w:top="1418" w:right="1021" w:bottom="1021" w:left="1077" w:header="708"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2EDA" w14:textId="77777777" w:rsidR="00047B92" w:rsidRDefault="00047B92">
      <w:r>
        <w:separator/>
      </w:r>
    </w:p>
  </w:endnote>
  <w:endnote w:type="continuationSeparator" w:id="0">
    <w:p w14:paraId="6686FB40" w14:textId="77777777" w:rsidR="00047B92" w:rsidRDefault="0004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6290A" w14:textId="040981F7" w:rsidR="005F018D" w:rsidRPr="000D0E9B" w:rsidRDefault="005F018D" w:rsidP="00167F32">
    <w:pPr>
      <w:pBdr>
        <w:top w:val="single" w:sz="4" w:space="1" w:color="auto"/>
      </w:pBdr>
      <w:tabs>
        <w:tab w:val="center" w:pos="4536"/>
        <w:tab w:val="right" w:pos="9072"/>
      </w:tabs>
      <w:jc w:val="right"/>
      <w:rPr>
        <w:rFonts w:cs="Arial"/>
        <w:sz w:val="20"/>
      </w:rPr>
    </w:pPr>
    <w:r w:rsidRPr="000D0E9B">
      <w:rPr>
        <w:rFonts w:cs="Arial"/>
        <w:sz w:val="20"/>
        <w:lang w:val="x-none"/>
      </w:rPr>
      <w:t xml:space="preserve">Stránka </w:t>
    </w:r>
    <w:r>
      <w:rPr>
        <w:rFonts w:cs="Arial"/>
        <w:bCs/>
        <w:sz w:val="20"/>
        <w:lang w:val="x-none"/>
      </w:rPr>
      <w:fldChar w:fldCharType="begin"/>
    </w:r>
    <w:r>
      <w:rPr>
        <w:rFonts w:cs="Arial"/>
        <w:bCs/>
        <w:sz w:val="20"/>
        <w:lang w:val="x-none"/>
      </w:rPr>
      <w:instrText xml:space="preserve"> PAGE  </w:instrText>
    </w:r>
    <w:r>
      <w:rPr>
        <w:rFonts w:cs="Arial"/>
        <w:bCs/>
        <w:sz w:val="20"/>
        <w:lang w:val="x-none"/>
      </w:rPr>
      <w:fldChar w:fldCharType="separate"/>
    </w:r>
    <w:r w:rsidR="004154C7">
      <w:rPr>
        <w:rFonts w:cs="Arial"/>
        <w:bCs/>
        <w:noProof/>
        <w:sz w:val="20"/>
        <w:lang w:val="x-none"/>
      </w:rPr>
      <w:t>4</w:t>
    </w:r>
    <w:r>
      <w:rPr>
        <w:rFonts w:cs="Arial"/>
        <w:bCs/>
        <w:sz w:val="20"/>
        <w:lang w:val="x-none"/>
      </w:rPr>
      <w:fldChar w:fldCharType="end"/>
    </w:r>
    <w:r w:rsidRPr="000D0E9B">
      <w:rPr>
        <w:rFonts w:cs="Arial"/>
        <w:sz w:val="20"/>
        <w:lang w:val="x-none"/>
      </w:rPr>
      <w:t xml:space="preserve"> (celkem </w:t>
    </w:r>
    <w:r w:rsidRPr="000D0E9B">
      <w:rPr>
        <w:rFonts w:cs="Arial"/>
        <w:bCs/>
        <w:sz w:val="20"/>
        <w:lang w:val="x-none"/>
      </w:rPr>
      <w:fldChar w:fldCharType="begin"/>
    </w:r>
    <w:r w:rsidRPr="000D0E9B">
      <w:rPr>
        <w:rFonts w:cs="Arial"/>
        <w:bCs/>
        <w:sz w:val="20"/>
        <w:lang w:val="x-none"/>
      </w:rPr>
      <w:instrText xml:space="preserve"> SECTIONPAGES  </w:instrText>
    </w:r>
    <w:r w:rsidRPr="000D0E9B">
      <w:rPr>
        <w:rFonts w:cs="Arial"/>
        <w:bCs/>
        <w:sz w:val="20"/>
        <w:lang w:val="x-none"/>
      </w:rPr>
      <w:fldChar w:fldCharType="separate"/>
    </w:r>
    <w:r w:rsidR="004154C7">
      <w:rPr>
        <w:rFonts w:cs="Arial"/>
        <w:bCs/>
        <w:noProof/>
        <w:sz w:val="20"/>
        <w:lang w:val="x-none"/>
      </w:rPr>
      <w:t>12</w:t>
    </w:r>
    <w:r w:rsidRPr="000D0E9B">
      <w:rPr>
        <w:rFonts w:cs="Arial"/>
        <w:bCs/>
        <w:sz w:val="20"/>
        <w:lang w:val="x-none"/>
      </w:rPr>
      <w:fldChar w:fldCharType="end"/>
    </w:r>
    <w:r w:rsidRPr="000D0E9B">
      <w:rPr>
        <w:rFonts w:cs="Arial"/>
        <w:bCs/>
        <w:sz w:val="20"/>
        <w:lang w:val="x-none"/>
      </w:rPr>
      <w:t>)</w:t>
    </w:r>
  </w:p>
  <w:p w14:paraId="79814B5B" w14:textId="77777777" w:rsidR="005F018D" w:rsidRPr="000D0E9B" w:rsidRDefault="005F018D" w:rsidP="00167F32">
    <w:pPr>
      <w:pStyle w:val="Zpat"/>
    </w:pPr>
  </w:p>
  <w:p w14:paraId="7034E362" w14:textId="77777777" w:rsidR="005F018D" w:rsidRPr="000D0E9B" w:rsidRDefault="005F018D" w:rsidP="00167F32">
    <w:pPr>
      <w:pStyle w:val="Zpat"/>
    </w:pPr>
  </w:p>
  <w:p w14:paraId="38041439" w14:textId="77777777" w:rsidR="005F018D" w:rsidRPr="000D0E9B" w:rsidRDefault="005F018D" w:rsidP="000D0E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9F904" w14:textId="77777777" w:rsidR="00047B92" w:rsidRDefault="00047B92">
      <w:r>
        <w:separator/>
      </w:r>
    </w:p>
  </w:footnote>
  <w:footnote w:type="continuationSeparator" w:id="0">
    <w:p w14:paraId="7639BDA4" w14:textId="77777777" w:rsidR="00047B92" w:rsidRDefault="0004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621C" w14:textId="77777777" w:rsidR="005F018D" w:rsidRPr="00B775EA" w:rsidRDefault="005F018D" w:rsidP="007C0A5D">
    <w:pPr>
      <w:pStyle w:val="Zhlav"/>
      <w:jc w:val="right"/>
    </w:pPr>
    <w:r>
      <w:t>Příloha D výzvy k podání nabídky – Vzor kupní smlouvy</w:t>
    </w:r>
  </w:p>
  <w:p w14:paraId="78229D51" w14:textId="77777777" w:rsidR="005F018D" w:rsidRPr="007C0A5D" w:rsidRDefault="005F018D" w:rsidP="007C0A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030632" w14:paraId="2A58BBC4" w14:textId="77777777" w:rsidTr="00981D66">
      <w:tc>
        <w:tcPr>
          <w:tcW w:w="6345" w:type="dxa"/>
          <w:shd w:val="clear" w:color="auto" w:fill="auto"/>
        </w:tcPr>
        <w:p w14:paraId="1C950EF1" w14:textId="105F797E" w:rsidR="00030632" w:rsidRPr="00935D41" w:rsidRDefault="00030632" w:rsidP="00030632">
          <w:pPr>
            <w:tabs>
              <w:tab w:val="left" w:pos="1206"/>
            </w:tabs>
            <w:rPr>
              <w:rFonts w:ascii="Cambria" w:hAnsi="Cambria" w:cs="Arial"/>
              <w:color w:val="1F497D"/>
              <w:sz w:val="28"/>
              <w:szCs w:val="26"/>
            </w:rPr>
          </w:pPr>
        </w:p>
      </w:tc>
      <w:tc>
        <w:tcPr>
          <w:tcW w:w="3544" w:type="dxa"/>
          <w:shd w:val="clear" w:color="auto" w:fill="auto"/>
        </w:tcPr>
        <w:p w14:paraId="1D6AEED2" w14:textId="00F0EDC0" w:rsidR="00030632" w:rsidRDefault="00030632" w:rsidP="00030632">
          <w:pPr>
            <w:pStyle w:val="Zhlav"/>
            <w:jc w:val="right"/>
          </w:pPr>
        </w:p>
      </w:tc>
    </w:tr>
  </w:tbl>
  <w:p w14:paraId="29282100" w14:textId="77777777" w:rsidR="00030632" w:rsidRPr="008E6887" w:rsidRDefault="00030632" w:rsidP="00030632">
    <w:pPr>
      <w:pStyle w:val="Zhlav"/>
    </w:pPr>
  </w:p>
  <w:p w14:paraId="3A7739E1" w14:textId="77777777" w:rsidR="005F018D" w:rsidRPr="00030632" w:rsidRDefault="005F018D" w:rsidP="000306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030632" w14:paraId="64DE8893" w14:textId="77777777" w:rsidTr="00981D66">
      <w:tc>
        <w:tcPr>
          <w:tcW w:w="6345" w:type="dxa"/>
          <w:shd w:val="clear" w:color="auto" w:fill="auto"/>
        </w:tcPr>
        <w:p w14:paraId="6CA6CDA2" w14:textId="77777777" w:rsidR="00030632" w:rsidRPr="00935D41" w:rsidRDefault="00030632" w:rsidP="00030632">
          <w:pPr>
            <w:tabs>
              <w:tab w:val="left" w:pos="1206"/>
            </w:tabs>
            <w:rPr>
              <w:rFonts w:ascii="Cambria" w:hAnsi="Cambria" w:cs="Arial"/>
              <w:color w:val="1F497D"/>
              <w:sz w:val="28"/>
              <w:szCs w:val="26"/>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r w:rsidRPr="007B38C8">
            <w:rPr>
              <w:rFonts w:ascii="Cambria" w:hAnsi="Cambria" w:cs="Arial"/>
              <w:color w:val="1F497D"/>
              <w:sz w:val="28"/>
              <w:szCs w:val="26"/>
            </w:rPr>
            <w:t xml:space="preserve">Odbor </w:t>
          </w:r>
          <w:r>
            <w:rPr>
              <w:rFonts w:ascii="Cambria" w:hAnsi="Cambria" w:cs="Arial"/>
              <w:color w:val="1F497D"/>
              <w:sz w:val="28"/>
              <w:szCs w:val="26"/>
            </w:rPr>
            <w:t>technický a provozní</w:t>
          </w:r>
        </w:p>
      </w:tc>
      <w:tc>
        <w:tcPr>
          <w:tcW w:w="3544" w:type="dxa"/>
          <w:shd w:val="clear" w:color="auto" w:fill="auto"/>
        </w:tcPr>
        <w:p w14:paraId="562BAED2" w14:textId="77777777" w:rsidR="00030632" w:rsidRDefault="00030632" w:rsidP="00030632">
          <w:pPr>
            <w:pStyle w:val="Zhlav"/>
            <w:jc w:val="right"/>
          </w:pPr>
          <w:r>
            <w:rPr>
              <w:rFonts w:cs="Arial"/>
              <w:b/>
              <w:noProof/>
              <w:color w:val="1F497D"/>
              <w:sz w:val="44"/>
              <w:szCs w:val="28"/>
            </w:rPr>
            <w:drawing>
              <wp:inline distT="0" distB="0" distL="0" distR="0" wp14:anchorId="482A6AE2" wp14:editId="1E534721">
                <wp:extent cx="1800225" cy="523875"/>
                <wp:effectExtent l="0" t="0" r="9525" b="9525"/>
                <wp:docPr id="4"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7785091A" w14:textId="77777777" w:rsidR="00030632" w:rsidRDefault="0003063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71E5" w14:textId="77777777" w:rsidR="006B15EB" w:rsidRPr="008A74E5" w:rsidRDefault="006B15EB" w:rsidP="00084C87">
    <w:pPr>
      <w:tabs>
        <w:tab w:val="center" w:pos="4536"/>
        <w:tab w:val="right" w:pos="9072"/>
      </w:tabs>
      <w:jc w:val="right"/>
      <w:rPr>
        <w:rFonts w:cs="Arial"/>
        <w:color w:val="948A54"/>
      </w:rPr>
    </w:pPr>
    <w:r w:rsidRPr="008A74E5">
      <w:rPr>
        <w:rFonts w:cs="Arial"/>
        <w:color w:val="948A54"/>
      </w:rPr>
      <w:t>Příloha č. 1 vzoru kupní smlouvy – Specifikace zboží</w:t>
    </w:r>
  </w:p>
  <w:p w14:paraId="5537446E" w14:textId="77777777" w:rsidR="006B15EB" w:rsidRPr="007C0A5D" w:rsidRDefault="006B15EB" w:rsidP="007C0A5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57FF" w14:textId="25A232F5" w:rsidR="006B15EB" w:rsidRDefault="006B15EB" w:rsidP="00084C87">
    <w:pPr>
      <w:tabs>
        <w:tab w:val="center" w:pos="4536"/>
        <w:tab w:val="right" w:pos="9072"/>
      </w:tabs>
      <w:jc w:val="right"/>
      <w:rPr>
        <w:rFonts w:cs="Arial"/>
        <w:i/>
        <w:color w:val="948A54"/>
      </w:rPr>
    </w:pPr>
    <w:r w:rsidRPr="00084C87">
      <w:rPr>
        <w:rFonts w:cs="Arial"/>
        <w:i/>
        <w:color w:val="948A54"/>
      </w:rPr>
      <w:t>Příloha č. 1 kupní smlouvy – Specifikace zboží</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D7AB" w14:textId="26641E63" w:rsidR="006B15EB" w:rsidRDefault="006B15EB" w:rsidP="006B15EB">
    <w:pPr>
      <w:tabs>
        <w:tab w:val="center" w:pos="4536"/>
        <w:tab w:val="right" w:pos="9072"/>
      </w:tabs>
      <w:jc w:val="right"/>
      <w:rPr>
        <w:rFonts w:cs="Arial"/>
        <w:i/>
        <w:color w:val="948A54"/>
      </w:rPr>
    </w:pPr>
    <w:r>
      <w:tab/>
    </w:r>
    <w:r w:rsidRPr="00084C87">
      <w:rPr>
        <w:rFonts w:cs="Arial"/>
        <w:i/>
        <w:color w:val="948A54"/>
      </w:rPr>
      <w:t xml:space="preserve">Příloha č. </w:t>
    </w:r>
    <w:r w:rsidR="00E55552">
      <w:rPr>
        <w:rFonts w:cs="Arial"/>
        <w:i/>
        <w:color w:val="948A54"/>
      </w:rPr>
      <w:t>2</w:t>
    </w:r>
    <w:r w:rsidRPr="00084C87">
      <w:rPr>
        <w:rFonts w:cs="Arial"/>
        <w:i/>
        <w:color w:val="948A54"/>
      </w:rPr>
      <w:t xml:space="preserve"> kupní smlouvy – </w:t>
    </w:r>
    <w:r>
      <w:rPr>
        <w:rFonts w:cs="Arial"/>
        <w:i/>
        <w:color w:val="948A54"/>
      </w:rPr>
      <w:t>Kalkulace ceny v položkovém členění</w:t>
    </w:r>
  </w:p>
  <w:p w14:paraId="028A08AE" w14:textId="1FF29821" w:rsidR="007B5834" w:rsidRPr="008F1EA2" w:rsidRDefault="00047B92" w:rsidP="006B15EB">
    <w:pPr>
      <w:pStyle w:val="Zhlav"/>
      <w:tabs>
        <w:tab w:val="clear" w:pos="4536"/>
        <w:tab w:val="clear" w:pos="9072"/>
        <w:tab w:val="left" w:pos="4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A5B0923"/>
    <w:multiLevelType w:val="hybridMultilevel"/>
    <w:tmpl w:val="FF807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A063F"/>
    <w:multiLevelType w:val="hybridMultilevel"/>
    <w:tmpl w:val="91609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176A6"/>
    <w:multiLevelType w:val="hybridMultilevel"/>
    <w:tmpl w:val="FB0A64E2"/>
    <w:lvl w:ilvl="0" w:tplc="468E1C2A">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F2661D3"/>
    <w:multiLevelType w:val="hybridMultilevel"/>
    <w:tmpl w:val="F18ABE2A"/>
    <w:lvl w:ilvl="0" w:tplc="D1761A76">
      <w:start w:val="1"/>
      <w:numFmt w:val="decimal"/>
      <w:lvlText w:val="%1."/>
      <w:lvlJc w:val="left"/>
      <w:pPr>
        <w:ind w:left="720" w:hanging="360"/>
      </w:pPr>
      <w:rPr>
        <w:rFonts w:ascii="Arial" w:eastAsia="Times New Roman" w:hAnsi="Arial" w:cs="Arial" w:hint="default"/>
        <w:sz w:val="22"/>
        <w:szCs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87F72E5"/>
    <w:multiLevelType w:val="multilevel"/>
    <w:tmpl w:val="626C41FE"/>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5394" w:hanging="432"/>
      </w:pPr>
      <w:rPr>
        <w:rFonts w:cs="Times New Roman" w:hint="default"/>
        <w:b/>
        <w:sz w:val="22"/>
        <w:szCs w:val="22"/>
      </w:rPr>
    </w:lvl>
    <w:lvl w:ilvl="2">
      <w:start w:val="1"/>
      <w:numFmt w:val="upperRoman"/>
      <w:pStyle w:val="Nadpis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890"/>
        </w:tabs>
        <w:ind w:left="89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013E72"/>
    <w:multiLevelType w:val="hybridMultilevel"/>
    <w:tmpl w:val="C308A59A"/>
    <w:lvl w:ilvl="0" w:tplc="468E1C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9A58F7"/>
    <w:multiLevelType w:val="hybridMultilevel"/>
    <w:tmpl w:val="BDA4B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E1F80"/>
    <w:multiLevelType w:val="hybridMultilevel"/>
    <w:tmpl w:val="F7309ED6"/>
    <w:lvl w:ilvl="0" w:tplc="1DA236EA">
      <w:start w:val="1"/>
      <w:numFmt w:val="decimal"/>
      <w:lvlText w:val="%1."/>
      <w:lvlJc w:val="left"/>
      <w:pPr>
        <w:tabs>
          <w:tab w:val="num" w:pos="927"/>
        </w:tabs>
        <w:ind w:left="927" w:hanging="360"/>
      </w:pPr>
      <w:rPr>
        <w:sz w:val="22"/>
        <w:szCs w:val="22"/>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2" w15:restartNumberingAfterBreak="0">
    <w:nsid w:val="317761B2"/>
    <w:multiLevelType w:val="hybridMultilevel"/>
    <w:tmpl w:val="7A14E8E8"/>
    <w:lvl w:ilvl="0" w:tplc="B8CCF83C">
      <w:start w:val="1"/>
      <w:numFmt w:val="decimal"/>
      <w:lvlText w:val="%1."/>
      <w:lvlJc w:val="left"/>
      <w:pPr>
        <w:tabs>
          <w:tab w:val="num" w:pos="502"/>
        </w:tabs>
        <w:ind w:left="502" w:hanging="360"/>
      </w:pPr>
      <w:rPr>
        <w:rFonts w:hint="default"/>
        <w:b w:val="0"/>
      </w:rPr>
    </w:lvl>
    <w:lvl w:ilvl="1" w:tplc="2438B9D4">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3"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964F59"/>
    <w:multiLevelType w:val="hybridMultilevel"/>
    <w:tmpl w:val="628632F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F74ED9"/>
    <w:multiLevelType w:val="hybridMultilevel"/>
    <w:tmpl w:val="C308A59A"/>
    <w:lvl w:ilvl="0" w:tplc="468E1C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D002C68"/>
    <w:multiLevelType w:val="hybridMultilevel"/>
    <w:tmpl w:val="A8C40F7C"/>
    <w:lvl w:ilvl="0" w:tplc="EBE451B6">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5E1477"/>
    <w:multiLevelType w:val="hybridMultilevel"/>
    <w:tmpl w:val="8D2AF4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705F9D"/>
    <w:multiLevelType w:val="hybridMultilevel"/>
    <w:tmpl w:val="8F74DB7C"/>
    <w:lvl w:ilvl="0" w:tplc="2438B9D4">
      <w:start w:val="1"/>
      <w:numFmt w:val="lowerLetter"/>
      <w:lvlText w:val="%1)"/>
      <w:lvlJc w:val="left"/>
      <w:pPr>
        <w:tabs>
          <w:tab w:val="num" w:pos="720"/>
        </w:tabs>
        <w:ind w:left="720" w:hanging="360"/>
      </w:pPr>
      <w:rPr>
        <w:rFonts w:hint="default"/>
      </w:r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9E75DB"/>
    <w:multiLevelType w:val="hybridMultilevel"/>
    <w:tmpl w:val="C308A59A"/>
    <w:lvl w:ilvl="0" w:tplc="468E1C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D333E1F"/>
    <w:multiLevelType w:val="hybridMultilevel"/>
    <w:tmpl w:val="02CCB2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04500C2"/>
    <w:multiLevelType w:val="hybridMultilevel"/>
    <w:tmpl w:val="887EAC7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3975A7E"/>
    <w:multiLevelType w:val="hybridMultilevel"/>
    <w:tmpl w:val="8FDEA58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E9794B"/>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6211EE"/>
    <w:multiLevelType w:val="hybridMultilevel"/>
    <w:tmpl w:val="C308A59A"/>
    <w:lvl w:ilvl="0" w:tplc="468E1C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B98435C"/>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24"/>
  </w:num>
  <w:num w:numId="5">
    <w:abstractNumId w:val="8"/>
  </w:num>
  <w:num w:numId="6">
    <w:abstractNumId w:val="15"/>
  </w:num>
  <w:num w:numId="7">
    <w:abstractNumId w:val="17"/>
  </w:num>
  <w:num w:numId="8">
    <w:abstractNumId w:val="12"/>
  </w:num>
  <w:num w:numId="9">
    <w:abstractNumId w:val="14"/>
  </w:num>
  <w:num w:numId="10">
    <w:abstractNumId w:val="20"/>
  </w:num>
  <w:num w:numId="11">
    <w:abstractNumId w:val="0"/>
  </w:num>
  <w:num w:numId="12">
    <w:abstractNumId w:val="19"/>
  </w:num>
  <w:num w:numId="13">
    <w:abstractNumId w:val="4"/>
  </w:num>
  <w:num w:numId="14">
    <w:abstractNumId w:val="21"/>
  </w:num>
  <w:num w:numId="15">
    <w:abstractNumId w:val="23"/>
  </w:num>
  <w:num w:numId="16">
    <w:abstractNumId w:val="16"/>
  </w:num>
  <w:num w:numId="17">
    <w:abstractNumId w:val="2"/>
  </w:num>
  <w:num w:numId="18">
    <w:abstractNumId w:val="3"/>
  </w:num>
  <w:num w:numId="19">
    <w:abstractNumId w:val="18"/>
  </w:num>
  <w:num w:numId="20">
    <w:abstractNumId w:val="9"/>
  </w:num>
  <w:num w:numId="21">
    <w:abstractNumId w:val="22"/>
  </w:num>
  <w:num w:numId="22">
    <w:abstractNumId w:val="11"/>
  </w:num>
  <w:num w:numId="23">
    <w:abstractNumId w:val="5"/>
  </w:num>
  <w:num w:numId="24">
    <w:abstractNumId w:val="13"/>
  </w:num>
  <w:num w:numId="25">
    <w:abstractNumId w:val="1"/>
  </w:num>
  <w:num w:numId="26">
    <w:abstractNumId w:val="25"/>
  </w:num>
  <w:num w:numId="2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BA"/>
    <w:rsid w:val="0000253F"/>
    <w:rsid w:val="00004646"/>
    <w:rsid w:val="000117C9"/>
    <w:rsid w:val="00020AF9"/>
    <w:rsid w:val="000241E3"/>
    <w:rsid w:val="00024720"/>
    <w:rsid w:val="00030632"/>
    <w:rsid w:val="00047B92"/>
    <w:rsid w:val="00057342"/>
    <w:rsid w:val="00062397"/>
    <w:rsid w:val="000716E5"/>
    <w:rsid w:val="00072B59"/>
    <w:rsid w:val="00074364"/>
    <w:rsid w:val="000951F7"/>
    <w:rsid w:val="0009621E"/>
    <w:rsid w:val="000A25E2"/>
    <w:rsid w:val="000A3AAF"/>
    <w:rsid w:val="000C1D95"/>
    <w:rsid w:val="000C2A98"/>
    <w:rsid w:val="000C6804"/>
    <w:rsid w:val="000C6ACB"/>
    <w:rsid w:val="000C6D73"/>
    <w:rsid w:val="000D1B99"/>
    <w:rsid w:val="000E7ECB"/>
    <w:rsid w:val="000F3B15"/>
    <w:rsid w:val="000F4F56"/>
    <w:rsid w:val="001234F5"/>
    <w:rsid w:val="00124755"/>
    <w:rsid w:val="00132080"/>
    <w:rsid w:val="00134A0A"/>
    <w:rsid w:val="00137562"/>
    <w:rsid w:val="00142D00"/>
    <w:rsid w:val="001444A1"/>
    <w:rsid w:val="001472D4"/>
    <w:rsid w:val="00155C00"/>
    <w:rsid w:val="00157075"/>
    <w:rsid w:val="0016248A"/>
    <w:rsid w:val="0016693E"/>
    <w:rsid w:val="001721D7"/>
    <w:rsid w:val="0017587B"/>
    <w:rsid w:val="001857DD"/>
    <w:rsid w:val="00190261"/>
    <w:rsid w:val="0019264D"/>
    <w:rsid w:val="00194DE3"/>
    <w:rsid w:val="001A146B"/>
    <w:rsid w:val="001A2396"/>
    <w:rsid w:val="001A2D7C"/>
    <w:rsid w:val="001A43D4"/>
    <w:rsid w:val="001A5BF4"/>
    <w:rsid w:val="001B5982"/>
    <w:rsid w:val="001B76DD"/>
    <w:rsid w:val="001C3990"/>
    <w:rsid w:val="001D1AD3"/>
    <w:rsid w:val="001D41F5"/>
    <w:rsid w:val="001E6663"/>
    <w:rsid w:val="001F5302"/>
    <w:rsid w:val="002103D8"/>
    <w:rsid w:val="00215776"/>
    <w:rsid w:val="00234036"/>
    <w:rsid w:val="002460CF"/>
    <w:rsid w:val="00246487"/>
    <w:rsid w:val="00256EC9"/>
    <w:rsid w:val="00291817"/>
    <w:rsid w:val="00292CC4"/>
    <w:rsid w:val="00293919"/>
    <w:rsid w:val="002974C2"/>
    <w:rsid w:val="002A7E19"/>
    <w:rsid w:val="002B0C33"/>
    <w:rsid w:val="002B3C06"/>
    <w:rsid w:val="002C0ABA"/>
    <w:rsid w:val="002C2142"/>
    <w:rsid w:val="002C3996"/>
    <w:rsid w:val="002D75AA"/>
    <w:rsid w:val="002E1F69"/>
    <w:rsid w:val="002E348E"/>
    <w:rsid w:val="002F4C0B"/>
    <w:rsid w:val="00311695"/>
    <w:rsid w:val="00352F3F"/>
    <w:rsid w:val="00384CD7"/>
    <w:rsid w:val="00386F22"/>
    <w:rsid w:val="003913E8"/>
    <w:rsid w:val="003A1B9B"/>
    <w:rsid w:val="003A3A30"/>
    <w:rsid w:val="003B0683"/>
    <w:rsid w:val="003C20FD"/>
    <w:rsid w:val="003C393B"/>
    <w:rsid w:val="003C4057"/>
    <w:rsid w:val="003C57B3"/>
    <w:rsid w:val="003C7336"/>
    <w:rsid w:val="003D0980"/>
    <w:rsid w:val="003D198A"/>
    <w:rsid w:val="003D6135"/>
    <w:rsid w:val="003E0CDF"/>
    <w:rsid w:val="003E0F73"/>
    <w:rsid w:val="003E2C3E"/>
    <w:rsid w:val="003E3FEC"/>
    <w:rsid w:val="003F44E4"/>
    <w:rsid w:val="003F7D61"/>
    <w:rsid w:val="00400F58"/>
    <w:rsid w:val="00401E4D"/>
    <w:rsid w:val="00402ACD"/>
    <w:rsid w:val="004032E2"/>
    <w:rsid w:val="00405D05"/>
    <w:rsid w:val="00410E07"/>
    <w:rsid w:val="004154C7"/>
    <w:rsid w:val="00421CD2"/>
    <w:rsid w:val="00422772"/>
    <w:rsid w:val="0042459F"/>
    <w:rsid w:val="00426E42"/>
    <w:rsid w:val="0043204B"/>
    <w:rsid w:val="00434447"/>
    <w:rsid w:val="00457EA1"/>
    <w:rsid w:val="00470460"/>
    <w:rsid w:val="004757D3"/>
    <w:rsid w:val="0048408A"/>
    <w:rsid w:val="00497157"/>
    <w:rsid w:val="004A081E"/>
    <w:rsid w:val="004A78C8"/>
    <w:rsid w:val="004C49D2"/>
    <w:rsid w:val="004C62F8"/>
    <w:rsid w:val="004E0AA0"/>
    <w:rsid w:val="004E258A"/>
    <w:rsid w:val="0050795C"/>
    <w:rsid w:val="00510717"/>
    <w:rsid w:val="00511CFC"/>
    <w:rsid w:val="00513146"/>
    <w:rsid w:val="00513A0A"/>
    <w:rsid w:val="005155C5"/>
    <w:rsid w:val="00516F70"/>
    <w:rsid w:val="00527F87"/>
    <w:rsid w:val="0053059F"/>
    <w:rsid w:val="0054398A"/>
    <w:rsid w:val="00544779"/>
    <w:rsid w:val="00555C3B"/>
    <w:rsid w:val="00572DAE"/>
    <w:rsid w:val="0057710A"/>
    <w:rsid w:val="005B5DFC"/>
    <w:rsid w:val="005C7D30"/>
    <w:rsid w:val="005D27A3"/>
    <w:rsid w:val="005D65A8"/>
    <w:rsid w:val="005D794D"/>
    <w:rsid w:val="005E366E"/>
    <w:rsid w:val="005E5E5A"/>
    <w:rsid w:val="005F018D"/>
    <w:rsid w:val="005F0CB0"/>
    <w:rsid w:val="005F455B"/>
    <w:rsid w:val="00605320"/>
    <w:rsid w:val="006116F8"/>
    <w:rsid w:val="00620D27"/>
    <w:rsid w:val="00624A50"/>
    <w:rsid w:val="00643E93"/>
    <w:rsid w:val="00656112"/>
    <w:rsid w:val="00657D3C"/>
    <w:rsid w:val="00661D44"/>
    <w:rsid w:val="006658AA"/>
    <w:rsid w:val="00667043"/>
    <w:rsid w:val="00674F6B"/>
    <w:rsid w:val="00684318"/>
    <w:rsid w:val="006854C3"/>
    <w:rsid w:val="0069035A"/>
    <w:rsid w:val="006903DE"/>
    <w:rsid w:val="006914F7"/>
    <w:rsid w:val="00693069"/>
    <w:rsid w:val="00696F91"/>
    <w:rsid w:val="006A3DC0"/>
    <w:rsid w:val="006B15EB"/>
    <w:rsid w:val="006D0B55"/>
    <w:rsid w:val="006E0A66"/>
    <w:rsid w:val="006F10D4"/>
    <w:rsid w:val="006F22A5"/>
    <w:rsid w:val="006F2DC5"/>
    <w:rsid w:val="00700127"/>
    <w:rsid w:val="00710A73"/>
    <w:rsid w:val="00710F26"/>
    <w:rsid w:val="007116EA"/>
    <w:rsid w:val="007150F2"/>
    <w:rsid w:val="00716101"/>
    <w:rsid w:val="00731B35"/>
    <w:rsid w:val="00731F45"/>
    <w:rsid w:val="007403AF"/>
    <w:rsid w:val="00743154"/>
    <w:rsid w:val="00745C05"/>
    <w:rsid w:val="00747B3A"/>
    <w:rsid w:val="0075319A"/>
    <w:rsid w:val="007572A5"/>
    <w:rsid w:val="0077298B"/>
    <w:rsid w:val="00781787"/>
    <w:rsid w:val="007827C6"/>
    <w:rsid w:val="00783919"/>
    <w:rsid w:val="0079189C"/>
    <w:rsid w:val="007A4980"/>
    <w:rsid w:val="007A605C"/>
    <w:rsid w:val="007A75F2"/>
    <w:rsid w:val="007B5AF2"/>
    <w:rsid w:val="007C0732"/>
    <w:rsid w:val="007C4314"/>
    <w:rsid w:val="007C69F4"/>
    <w:rsid w:val="007D0BB5"/>
    <w:rsid w:val="007D1CA2"/>
    <w:rsid w:val="007D25C4"/>
    <w:rsid w:val="007F1727"/>
    <w:rsid w:val="007F5B25"/>
    <w:rsid w:val="00816A14"/>
    <w:rsid w:val="0082597A"/>
    <w:rsid w:val="00830BA4"/>
    <w:rsid w:val="00843F7E"/>
    <w:rsid w:val="008561C6"/>
    <w:rsid w:val="00862D1D"/>
    <w:rsid w:val="00884926"/>
    <w:rsid w:val="00895D3C"/>
    <w:rsid w:val="008A00F5"/>
    <w:rsid w:val="008B112B"/>
    <w:rsid w:val="008B76F5"/>
    <w:rsid w:val="008D2187"/>
    <w:rsid w:val="008D3661"/>
    <w:rsid w:val="008E042F"/>
    <w:rsid w:val="008E2C89"/>
    <w:rsid w:val="008E58A2"/>
    <w:rsid w:val="008E5CB4"/>
    <w:rsid w:val="008E6887"/>
    <w:rsid w:val="008F1EA2"/>
    <w:rsid w:val="008F2181"/>
    <w:rsid w:val="008F3FC9"/>
    <w:rsid w:val="008F583D"/>
    <w:rsid w:val="008F6A84"/>
    <w:rsid w:val="0090679B"/>
    <w:rsid w:val="00907F43"/>
    <w:rsid w:val="00926E59"/>
    <w:rsid w:val="00936A45"/>
    <w:rsid w:val="00954C6C"/>
    <w:rsid w:val="00963BCC"/>
    <w:rsid w:val="00971721"/>
    <w:rsid w:val="0097609B"/>
    <w:rsid w:val="0098242D"/>
    <w:rsid w:val="00992678"/>
    <w:rsid w:val="009A17A9"/>
    <w:rsid w:val="009A3B99"/>
    <w:rsid w:val="009A45B6"/>
    <w:rsid w:val="009B7D72"/>
    <w:rsid w:val="009C1D25"/>
    <w:rsid w:val="009C615D"/>
    <w:rsid w:val="009D1944"/>
    <w:rsid w:val="009D22CF"/>
    <w:rsid w:val="009D5201"/>
    <w:rsid w:val="009D5A27"/>
    <w:rsid w:val="009D5EB0"/>
    <w:rsid w:val="009E68D0"/>
    <w:rsid w:val="009F1A7E"/>
    <w:rsid w:val="009F24D2"/>
    <w:rsid w:val="009F2E29"/>
    <w:rsid w:val="00A00A41"/>
    <w:rsid w:val="00A05C60"/>
    <w:rsid w:val="00A06539"/>
    <w:rsid w:val="00A13676"/>
    <w:rsid w:val="00A20EBE"/>
    <w:rsid w:val="00A600E5"/>
    <w:rsid w:val="00A61A1E"/>
    <w:rsid w:val="00A90653"/>
    <w:rsid w:val="00AB1F66"/>
    <w:rsid w:val="00AB2525"/>
    <w:rsid w:val="00AC0089"/>
    <w:rsid w:val="00AC121D"/>
    <w:rsid w:val="00AD019C"/>
    <w:rsid w:val="00AD2960"/>
    <w:rsid w:val="00AD3769"/>
    <w:rsid w:val="00AD4385"/>
    <w:rsid w:val="00AF48D8"/>
    <w:rsid w:val="00AF6A9B"/>
    <w:rsid w:val="00B046C8"/>
    <w:rsid w:val="00B13586"/>
    <w:rsid w:val="00B2407E"/>
    <w:rsid w:val="00B43DA1"/>
    <w:rsid w:val="00B44575"/>
    <w:rsid w:val="00B478E4"/>
    <w:rsid w:val="00B61213"/>
    <w:rsid w:val="00B72C87"/>
    <w:rsid w:val="00B73B0D"/>
    <w:rsid w:val="00B74EFC"/>
    <w:rsid w:val="00B84745"/>
    <w:rsid w:val="00B847A4"/>
    <w:rsid w:val="00B84C3B"/>
    <w:rsid w:val="00B963A3"/>
    <w:rsid w:val="00B97055"/>
    <w:rsid w:val="00BA4A62"/>
    <w:rsid w:val="00BB7F52"/>
    <w:rsid w:val="00BC2168"/>
    <w:rsid w:val="00BC52B3"/>
    <w:rsid w:val="00BC679E"/>
    <w:rsid w:val="00BC6C5E"/>
    <w:rsid w:val="00C0491C"/>
    <w:rsid w:val="00C05160"/>
    <w:rsid w:val="00C07314"/>
    <w:rsid w:val="00C15207"/>
    <w:rsid w:val="00C239DE"/>
    <w:rsid w:val="00C26A7F"/>
    <w:rsid w:val="00C27A20"/>
    <w:rsid w:val="00C30A96"/>
    <w:rsid w:val="00C3662A"/>
    <w:rsid w:val="00C543A9"/>
    <w:rsid w:val="00C5708E"/>
    <w:rsid w:val="00C6746D"/>
    <w:rsid w:val="00C946CE"/>
    <w:rsid w:val="00C96C64"/>
    <w:rsid w:val="00CB77C9"/>
    <w:rsid w:val="00CB7D16"/>
    <w:rsid w:val="00CC24A4"/>
    <w:rsid w:val="00CC2933"/>
    <w:rsid w:val="00CC422B"/>
    <w:rsid w:val="00CC6FDA"/>
    <w:rsid w:val="00CE32A2"/>
    <w:rsid w:val="00CE3DFA"/>
    <w:rsid w:val="00CE4450"/>
    <w:rsid w:val="00CF187A"/>
    <w:rsid w:val="00CF27A8"/>
    <w:rsid w:val="00D00E32"/>
    <w:rsid w:val="00D016C2"/>
    <w:rsid w:val="00D01B6B"/>
    <w:rsid w:val="00D01BAC"/>
    <w:rsid w:val="00D0334B"/>
    <w:rsid w:val="00D038A8"/>
    <w:rsid w:val="00D03ADB"/>
    <w:rsid w:val="00D1706F"/>
    <w:rsid w:val="00D213CC"/>
    <w:rsid w:val="00D22482"/>
    <w:rsid w:val="00D24AEC"/>
    <w:rsid w:val="00D26568"/>
    <w:rsid w:val="00D304DC"/>
    <w:rsid w:val="00D5282C"/>
    <w:rsid w:val="00D70345"/>
    <w:rsid w:val="00D7373D"/>
    <w:rsid w:val="00D73F36"/>
    <w:rsid w:val="00D75A0D"/>
    <w:rsid w:val="00D77665"/>
    <w:rsid w:val="00D83A41"/>
    <w:rsid w:val="00D84DE8"/>
    <w:rsid w:val="00D93370"/>
    <w:rsid w:val="00D9436A"/>
    <w:rsid w:val="00DB6DD9"/>
    <w:rsid w:val="00DD4D92"/>
    <w:rsid w:val="00DE5E25"/>
    <w:rsid w:val="00DF2DEF"/>
    <w:rsid w:val="00E0747A"/>
    <w:rsid w:val="00E115B4"/>
    <w:rsid w:val="00E1748B"/>
    <w:rsid w:val="00E178B4"/>
    <w:rsid w:val="00E21981"/>
    <w:rsid w:val="00E4046C"/>
    <w:rsid w:val="00E44077"/>
    <w:rsid w:val="00E51855"/>
    <w:rsid w:val="00E55552"/>
    <w:rsid w:val="00E744E6"/>
    <w:rsid w:val="00E76ECA"/>
    <w:rsid w:val="00E77834"/>
    <w:rsid w:val="00E91031"/>
    <w:rsid w:val="00E91EE8"/>
    <w:rsid w:val="00E93AE3"/>
    <w:rsid w:val="00EA4A98"/>
    <w:rsid w:val="00EB4EA3"/>
    <w:rsid w:val="00EC0842"/>
    <w:rsid w:val="00ED22FA"/>
    <w:rsid w:val="00ED4DF7"/>
    <w:rsid w:val="00ED77C2"/>
    <w:rsid w:val="00EE19AB"/>
    <w:rsid w:val="00EE25E1"/>
    <w:rsid w:val="00EE4B47"/>
    <w:rsid w:val="00EE53A1"/>
    <w:rsid w:val="00EF4277"/>
    <w:rsid w:val="00F03BCA"/>
    <w:rsid w:val="00F0432D"/>
    <w:rsid w:val="00F04A18"/>
    <w:rsid w:val="00F07254"/>
    <w:rsid w:val="00F10D93"/>
    <w:rsid w:val="00F14D7A"/>
    <w:rsid w:val="00F227F2"/>
    <w:rsid w:val="00F33212"/>
    <w:rsid w:val="00F36AF5"/>
    <w:rsid w:val="00F3766D"/>
    <w:rsid w:val="00F4006E"/>
    <w:rsid w:val="00F41CFF"/>
    <w:rsid w:val="00F46B9B"/>
    <w:rsid w:val="00F557C9"/>
    <w:rsid w:val="00F72E5C"/>
    <w:rsid w:val="00F757E6"/>
    <w:rsid w:val="00F76798"/>
    <w:rsid w:val="00F76BD1"/>
    <w:rsid w:val="00F85ED9"/>
    <w:rsid w:val="00F85F40"/>
    <w:rsid w:val="00F9045C"/>
    <w:rsid w:val="00F9434F"/>
    <w:rsid w:val="00F95CCA"/>
    <w:rsid w:val="00F96671"/>
    <w:rsid w:val="00FB5E0B"/>
    <w:rsid w:val="00FB6E45"/>
    <w:rsid w:val="00FB6E62"/>
    <w:rsid w:val="00FC3300"/>
    <w:rsid w:val="00FC6E20"/>
    <w:rsid w:val="00FC6F0B"/>
    <w:rsid w:val="00FD456B"/>
    <w:rsid w:val="00FE3C37"/>
    <w:rsid w:val="00FE58E1"/>
    <w:rsid w:val="00FF0103"/>
    <w:rsid w:val="00FF5CE3"/>
    <w:rsid w:val="00FF6B4C"/>
    <w:rsid w:val="00FF7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A4A6"/>
  <w15:docId w15:val="{54A4142E-956A-44F7-BB0C-B64D1D60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ABA"/>
    <w:rPr>
      <w:rFonts w:eastAsia="Times New Roman"/>
      <w:sz w:val="22"/>
    </w:rPr>
  </w:style>
  <w:style w:type="paragraph" w:styleId="Nadpis1">
    <w:name w:val="heading 1"/>
    <w:basedOn w:val="Normln"/>
    <w:next w:val="Normln"/>
    <w:link w:val="Nadpis1Char"/>
    <w:uiPriority w:val="9"/>
    <w:qFormat/>
    <w:rsid w:val="008D2187"/>
    <w:pPr>
      <w:keepNext/>
      <w:spacing w:before="240" w:after="60"/>
      <w:jc w:val="both"/>
      <w:outlineLvl w:val="0"/>
    </w:pPr>
    <w:rPr>
      <w:rFonts w:ascii="Cambria" w:eastAsia="Calibri" w:hAnsi="Cambria"/>
      <w:b/>
      <w:bCs/>
      <w:kern w:val="32"/>
      <w:sz w:val="32"/>
      <w:szCs w:val="32"/>
      <w:lang w:val="x-none"/>
    </w:rPr>
  </w:style>
  <w:style w:type="paragraph" w:styleId="Nadpis2">
    <w:name w:val="heading 2"/>
    <w:basedOn w:val="Normln"/>
    <w:next w:val="Normln"/>
    <w:link w:val="Nadpis2Char"/>
    <w:uiPriority w:val="9"/>
    <w:qFormat/>
    <w:rsid w:val="008D2187"/>
    <w:pPr>
      <w:keepNext/>
      <w:numPr>
        <w:numId w:val="1"/>
      </w:numPr>
      <w:spacing w:before="360" w:after="120"/>
      <w:jc w:val="center"/>
      <w:outlineLvl w:val="1"/>
    </w:pPr>
    <w:rPr>
      <w:rFonts w:ascii="Arial" w:eastAsia="Calibri" w:hAnsi="Arial" w:cs="Arial"/>
      <w:b/>
      <w:bCs/>
      <w:iCs/>
      <w:sz w:val="24"/>
      <w:szCs w:val="24"/>
      <w:lang w:val="x-none"/>
    </w:rPr>
  </w:style>
  <w:style w:type="paragraph" w:styleId="Nadpis3">
    <w:name w:val="heading 3"/>
    <w:basedOn w:val="Normln"/>
    <w:next w:val="Normln"/>
    <w:link w:val="Nadpis3Char"/>
    <w:uiPriority w:val="99"/>
    <w:qFormat/>
    <w:rsid w:val="008D2187"/>
    <w:pPr>
      <w:keepNext/>
      <w:numPr>
        <w:ilvl w:val="1"/>
        <w:numId w:val="1"/>
      </w:numPr>
      <w:spacing w:before="360" w:after="120"/>
      <w:jc w:val="both"/>
      <w:outlineLvl w:val="2"/>
    </w:pPr>
    <w:rPr>
      <w:rFonts w:ascii="Arial" w:eastAsia="Calibri" w:hAnsi="Arial" w:cs="Arial"/>
      <w:b/>
      <w:bCs/>
      <w:szCs w:val="22"/>
      <w:lang w:val="x-none"/>
    </w:rPr>
  </w:style>
  <w:style w:type="paragraph" w:styleId="Nadpis4">
    <w:name w:val="heading 4"/>
    <w:basedOn w:val="Odstavecseseznamem"/>
    <w:next w:val="Normln"/>
    <w:link w:val="Nadpis4Char"/>
    <w:uiPriority w:val="9"/>
    <w:unhideWhenUsed/>
    <w:qFormat/>
    <w:rsid w:val="008D2187"/>
    <w:pPr>
      <w:numPr>
        <w:ilvl w:val="2"/>
        <w:numId w:val="1"/>
      </w:numPr>
      <w:spacing w:before="360" w:after="120" w:line="240" w:lineRule="auto"/>
      <w:contextualSpacing w:val="0"/>
      <w:jc w:val="center"/>
      <w:outlineLvl w:val="3"/>
    </w:pPr>
    <w:rPr>
      <w:rFonts w:ascii="Arial" w:hAnsi="Arial"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C0ABA"/>
    <w:rPr>
      <w:color w:val="0000FF"/>
      <w:u w:val="single"/>
    </w:rPr>
  </w:style>
  <w:style w:type="paragraph" w:styleId="Zhlav">
    <w:name w:val="header"/>
    <w:basedOn w:val="Normln"/>
    <w:link w:val="ZhlavChar"/>
    <w:uiPriority w:val="99"/>
    <w:unhideWhenUsed/>
    <w:rsid w:val="002C0ABA"/>
    <w:pPr>
      <w:tabs>
        <w:tab w:val="center" w:pos="4536"/>
        <w:tab w:val="right" w:pos="9072"/>
      </w:tabs>
    </w:pPr>
  </w:style>
  <w:style w:type="character" w:customStyle="1" w:styleId="ZhlavChar">
    <w:name w:val="Záhlaví Char"/>
    <w:link w:val="Zhlav"/>
    <w:uiPriority w:val="99"/>
    <w:rsid w:val="002C0ABA"/>
    <w:rPr>
      <w:rFonts w:eastAsia="Times New Roman"/>
      <w:sz w:val="22"/>
    </w:rPr>
  </w:style>
  <w:style w:type="paragraph" w:styleId="Zpat">
    <w:name w:val="footer"/>
    <w:basedOn w:val="Normln"/>
    <w:link w:val="ZpatChar"/>
    <w:uiPriority w:val="99"/>
    <w:unhideWhenUsed/>
    <w:rsid w:val="002C0ABA"/>
    <w:pPr>
      <w:tabs>
        <w:tab w:val="center" w:pos="4536"/>
        <w:tab w:val="right" w:pos="9072"/>
      </w:tabs>
    </w:pPr>
  </w:style>
  <w:style w:type="character" w:customStyle="1" w:styleId="ZpatChar">
    <w:name w:val="Zápatí Char"/>
    <w:link w:val="Zpat"/>
    <w:uiPriority w:val="99"/>
    <w:rsid w:val="002C0ABA"/>
    <w:rPr>
      <w:rFonts w:eastAsia="Times New Roman"/>
      <w:sz w:val="22"/>
    </w:rPr>
  </w:style>
  <w:style w:type="character" w:styleId="Odkaznakoment">
    <w:name w:val="annotation reference"/>
    <w:uiPriority w:val="99"/>
    <w:semiHidden/>
    <w:unhideWhenUsed/>
    <w:rsid w:val="00BC2168"/>
    <w:rPr>
      <w:sz w:val="16"/>
      <w:szCs w:val="16"/>
    </w:rPr>
  </w:style>
  <w:style w:type="paragraph" w:styleId="Textkomente">
    <w:name w:val="annotation text"/>
    <w:basedOn w:val="Normln"/>
    <w:link w:val="TextkomenteChar"/>
    <w:uiPriority w:val="99"/>
    <w:semiHidden/>
    <w:unhideWhenUsed/>
    <w:rsid w:val="00BC2168"/>
    <w:rPr>
      <w:sz w:val="20"/>
    </w:rPr>
  </w:style>
  <w:style w:type="character" w:customStyle="1" w:styleId="TextkomenteChar">
    <w:name w:val="Text komentáře Char"/>
    <w:link w:val="Textkomente"/>
    <w:uiPriority w:val="99"/>
    <w:semiHidden/>
    <w:rsid w:val="00BC2168"/>
    <w:rPr>
      <w:rFonts w:eastAsia="Times New Roman"/>
    </w:rPr>
  </w:style>
  <w:style w:type="paragraph" w:styleId="Pedmtkomente">
    <w:name w:val="annotation subject"/>
    <w:basedOn w:val="Textkomente"/>
    <w:next w:val="Textkomente"/>
    <w:link w:val="PedmtkomenteChar"/>
    <w:uiPriority w:val="99"/>
    <w:semiHidden/>
    <w:unhideWhenUsed/>
    <w:rsid w:val="00BC2168"/>
    <w:rPr>
      <w:b/>
      <w:bCs/>
    </w:rPr>
  </w:style>
  <w:style w:type="character" w:customStyle="1" w:styleId="PedmtkomenteChar">
    <w:name w:val="Předmět komentáře Char"/>
    <w:link w:val="Pedmtkomente"/>
    <w:uiPriority w:val="99"/>
    <w:semiHidden/>
    <w:rsid w:val="00BC2168"/>
    <w:rPr>
      <w:rFonts w:eastAsia="Times New Roman"/>
      <w:b/>
      <w:bCs/>
    </w:rPr>
  </w:style>
  <w:style w:type="paragraph" w:styleId="Textbubliny">
    <w:name w:val="Balloon Text"/>
    <w:basedOn w:val="Normln"/>
    <w:link w:val="TextbublinyChar"/>
    <w:uiPriority w:val="99"/>
    <w:semiHidden/>
    <w:unhideWhenUsed/>
    <w:rsid w:val="00BC2168"/>
    <w:rPr>
      <w:rFonts w:ascii="Tahoma" w:hAnsi="Tahoma" w:cs="Tahoma"/>
      <w:sz w:val="16"/>
      <w:szCs w:val="16"/>
    </w:rPr>
  </w:style>
  <w:style w:type="character" w:customStyle="1" w:styleId="TextbublinyChar">
    <w:name w:val="Text bubliny Char"/>
    <w:link w:val="Textbubliny"/>
    <w:uiPriority w:val="99"/>
    <w:semiHidden/>
    <w:rsid w:val="00BC2168"/>
    <w:rPr>
      <w:rFonts w:ascii="Tahoma" w:eastAsia="Times New Roman" w:hAnsi="Tahoma" w:cs="Tahoma"/>
      <w:sz w:val="16"/>
      <w:szCs w:val="16"/>
    </w:rPr>
  </w:style>
  <w:style w:type="paragraph" w:customStyle="1" w:styleId="Zkladntext31">
    <w:name w:val="Základní text 31"/>
    <w:basedOn w:val="Normln"/>
    <w:uiPriority w:val="99"/>
    <w:rsid w:val="009C1D25"/>
    <w:pPr>
      <w:suppressAutoHyphens/>
      <w:jc w:val="both"/>
    </w:pPr>
    <w:rPr>
      <w:rFonts w:ascii="Arial" w:hAnsi="Arial"/>
      <w:sz w:val="20"/>
      <w:lang w:eastAsia="ar-SA"/>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CE3DFA"/>
    <w:pPr>
      <w:spacing w:after="200" w:line="276" w:lineRule="auto"/>
      <w:ind w:left="720"/>
      <w:contextualSpacing/>
    </w:pPr>
    <w:rPr>
      <w:rFonts w:ascii="Calibri" w:eastAsia="Calibri" w:hAnsi="Calibri"/>
      <w:szCs w:val="22"/>
      <w:lang w:eastAsia="en-US"/>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CE3DFA"/>
    <w:rPr>
      <w:rFonts w:ascii="Calibri" w:hAnsi="Calibri"/>
      <w:sz w:val="22"/>
      <w:szCs w:val="22"/>
      <w:lang w:eastAsia="en-US"/>
    </w:rPr>
  </w:style>
  <w:style w:type="character" w:customStyle="1" w:styleId="Nadpis1Char">
    <w:name w:val="Nadpis 1 Char"/>
    <w:basedOn w:val="Standardnpsmoodstavce"/>
    <w:link w:val="Nadpis1"/>
    <w:uiPriority w:val="9"/>
    <w:rsid w:val="008D2187"/>
    <w:rPr>
      <w:rFonts w:ascii="Cambria" w:hAnsi="Cambria"/>
      <w:b/>
      <w:bCs/>
      <w:kern w:val="32"/>
      <w:sz w:val="32"/>
      <w:szCs w:val="32"/>
      <w:lang w:val="x-none"/>
    </w:rPr>
  </w:style>
  <w:style w:type="character" w:customStyle="1" w:styleId="Nadpis2Char">
    <w:name w:val="Nadpis 2 Char"/>
    <w:basedOn w:val="Standardnpsmoodstavce"/>
    <w:link w:val="Nadpis2"/>
    <w:uiPriority w:val="9"/>
    <w:rsid w:val="008D2187"/>
    <w:rPr>
      <w:rFonts w:ascii="Arial" w:hAnsi="Arial" w:cs="Arial"/>
      <w:b/>
      <w:bCs/>
      <w:iCs/>
      <w:sz w:val="24"/>
      <w:szCs w:val="24"/>
      <w:lang w:val="x-none"/>
    </w:rPr>
  </w:style>
  <w:style w:type="character" w:customStyle="1" w:styleId="Nadpis3Char">
    <w:name w:val="Nadpis 3 Char"/>
    <w:basedOn w:val="Standardnpsmoodstavce"/>
    <w:link w:val="Nadpis3"/>
    <w:uiPriority w:val="99"/>
    <w:rsid w:val="008D2187"/>
    <w:rPr>
      <w:rFonts w:ascii="Arial" w:hAnsi="Arial" w:cs="Arial"/>
      <w:b/>
      <w:bCs/>
      <w:sz w:val="22"/>
      <w:szCs w:val="22"/>
      <w:lang w:val="x-none"/>
    </w:rPr>
  </w:style>
  <w:style w:type="character" w:customStyle="1" w:styleId="Nadpis4Char">
    <w:name w:val="Nadpis 4 Char"/>
    <w:basedOn w:val="Standardnpsmoodstavce"/>
    <w:link w:val="Nadpis4"/>
    <w:uiPriority w:val="9"/>
    <w:rsid w:val="008D2187"/>
    <w:rPr>
      <w:rFonts w:ascii="Arial" w:hAnsi="Arial" w:cs="Arial"/>
      <w:b/>
      <w:sz w:val="22"/>
      <w:szCs w:val="22"/>
    </w:rPr>
  </w:style>
  <w:style w:type="table" w:styleId="Mkatabulky">
    <w:name w:val="Table Grid"/>
    <w:basedOn w:val="Normlntabulka"/>
    <w:uiPriority w:val="99"/>
    <w:rsid w:val="008D2187"/>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77665"/>
    <w:pPr>
      <w:spacing w:after="120"/>
      <w:ind w:left="283"/>
      <w:jc w:val="both"/>
    </w:pPr>
    <w:rPr>
      <w:rFonts w:ascii="Arial" w:eastAsia="Calibri" w:hAnsi="Arial"/>
      <w:szCs w:val="22"/>
    </w:rPr>
  </w:style>
  <w:style w:type="character" w:customStyle="1" w:styleId="ZkladntextodsazenChar">
    <w:name w:val="Základní text odsazený Char"/>
    <w:basedOn w:val="Standardnpsmoodstavce"/>
    <w:link w:val="Zkladntextodsazen"/>
    <w:uiPriority w:val="99"/>
    <w:rsid w:val="00D77665"/>
    <w:rPr>
      <w:rFonts w:ascii="Arial" w:hAnsi="Arial"/>
      <w:sz w:val="22"/>
      <w:szCs w:val="22"/>
    </w:rPr>
  </w:style>
  <w:style w:type="table" w:customStyle="1" w:styleId="Mkatabulky2">
    <w:name w:val="Mřížka tabulky2"/>
    <w:basedOn w:val="Normlntabulka"/>
    <w:next w:val="Mkatabulky"/>
    <w:rsid w:val="005F018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rsid w:val="006B15E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9349">
      <w:bodyDiv w:val="1"/>
      <w:marLeft w:val="0"/>
      <w:marRight w:val="0"/>
      <w:marTop w:val="0"/>
      <w:marBottom w:val="0"/>
      <w:divBdr>
        <w:top w:val="none" w:sz="0" w:space="0" w:color="auto"/>
        <w:left w:val="none" w:sz="0" w:space="0" w:color="auto"/>
        <w:bottom w:val="none" w:sz="0" w:space="0" w:color="auto"/>
        <w:right w:val="none" w:sz="0" w:space="0" w:color="auto"/>
      </w:divBdr>
    </w:div>
    <w:div w:id="850342943">
      <w:bodyDiv w:val="1"/>
      <w:marLeft w:val="0"/>
      <w:marRight w:val="0"/>
      <w:marTop w:val="0"/>
      <w:marBottom w:val="0"/>
      <w:divBdr>
        <w:top w:val="none" w:sz="0" w:space="0" w:color="auto"/>
        <w:left w:val="none" w:sz="0" w:space="0" w:color="auto"/>
        <w:bottom w:val="none" w:sz="0" w:space="0" w:color="auto"/>
        <w:right w:val="none" w:sz="0" w:space="0" w:color="auto"/>
      </w:divBdr>
    </w:div>
    <w:div w:id="21445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8FDC-4389-470E-BE39-AF188072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5080</Words>
  <Characters>29978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34989</CharactersWithSpaces>
  <SharedDoc>false</SharedDoc>
  <HLinks>
    <vt:vector size="6" baseType="variant">
      <vt:variant>
        <vt:i4>1376311</vt:i4>
      </vt:variant>
      <vt:variant>
        <vt:i4>6</vt:i4>
      </vt:variant>
      <vt:variant>
        <vt:i4>0</vt:i4>
      </vt:variant>
      <vt:variant>
        <vt:i4>5</vt:i4>
      </vt:variant>
      <vt:variant>
        <vt:lpwstr>mailto:posta@vlada.cz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Rumlová Zuzana</dc:creator>
  <cp:lastModifiedBy>Langmajerová Ivana</cp:lastModifiedBy>
  <cp:revision>2</cp:revision>
  <cp:lastPrinted>2021-04-21T08:23:00Z</cp:lastPrinted>
  <dcterms:created xsi:type="dcterms:W3CDTF">2021-06-15T06:23:00Z</dcterms:created>
  <dcterms:modified xsi:type="dcterms:W3CDTF">2021-06-15T06:23:00Z</dcterms:modified>
</cp:coreProperties>
</file>