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F2" w:rsidRPr="006938F2" w:rsidRDefault="006938F2" w:rsidP="006938F2">
      <w:pPr>
        <w:pStyle w:val="Nzev"/>
        <w:jc w:val="left"/>
        <w:rPr>
          <w:rFonts w:ascii="Arial" w:hAnsi="Arial" w:cs="Arial"/>
          <w:b w:val="0"/>
          <w:caps/>
          <w:sz w:val="18"/>
          <w:szCs w:val="18"/>
        </w:rPr>
      </w:pPr>
    </w:p>
    <w:p w:rsidR="00D31DD1" w:rsidRDefault="00D31DD1" w:rsidP="00D31DD1">
      <w:pPr>
        <w:pStyle w:val="Nzev"/>
        <w:rPr>
          <w:rFonts w:ascii="Arial" w:hAnsi="Arial" w:cs="Arial"/>
          <w:i/>
          <w:caps/>
          <w:sz w:val="32"/>
          <w:szCs w:val="24"/>
        </w:rPr>
      </w:pPr>
      <w:r>
        <w:rPr>
          <w:rFonts w:ascii="Arial" w:hAnsi="Arial" w:cs="Arial"/>
          <w:i/>
          <w:caps/>
          <w:sz w:val="32"/>
          <w:szCs w:val="24"/>
        </w:rPr>
        <w:t xml:space="preserve">KUPNÍ SMLOUVa </w:t>
      </w:r>
    </w:p>
    <w:p w:rsidR="00FD6B44" w:rsidRPr="00AD642B" w:rsidRDefault="00FD6B44" w:rsidP="00D31DD1">
      <w:pPr>
        <w:pStyle w:val="Nzev"/>
        <w:rPr>
          <w:sz w:val="40"/>
          <w:szCs w:val="40"/>
        </w:rPr>
      </w:pPr>
    </w:p>
    <w:p w:rsidR="00D31DD1" w:rsidRDefault="006938F2" w:rsidP="006A24FE">
      <w:pPr>
        <w:pStyle w:val="AKFZFnormln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Č. </w:t>
      </w:r>
      <w:proofErr w:type="spellStart"/>
      <w:r>
        <w:rPr>
          <w:rFonts w:ascii="Times New Roman" w:hAnsi="Times New Roman" w:cs="Times New Roman"/>
          <w:b/>
        </w:rPr>
        <w:t>sml</w:t>
      </w:r>
      <w:proofErr w:type="spellEnd"/>
      <w:r>
        <w:rPr>
          <w:rFonts w:ascii="Times New Roman" w:hAnsi="Times New Roman" w:cs="Times New Roman"/>
          <w:b/>
        </w:rPr>
        <w:t>. prodávajícího: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0474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Č. </w:t>
      </w:r>
      <w:proofErr w:type="spellStart"/>
      <w:r>
        <w:rPr>
          <w:rFonts w:ascii="Times New Roman" w:hAnsi="Times New Roman" w:cs="Times New Roman"/>
          <w:b/>
        </w:rPr>
        <w:t>sml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kupujícího:</w:t>
      </w:r>
      <w:r w:rsidR="006A24FE">
        <w:rPr>
          <w:rFonts w:ascii="Times New Roman" w:hAnsi="Times New Roman" w:cs="Times New Roman"/>
          <w:b/>
        </w:rPr>
        <w:t xml:space="preserve">   </w:t>
      </w:r>
      <w:proofErr w:type="gramEnd"/>
      <w:r w:rsidR="00A04740">
        <w:rPr>
          <w:rFonts w:ascii="Times New Roman" w:hAnsi="Times New Roman" w:cs="Times New Roman"/>
          <w:b/>
        </w:rPr>
        <w:t>31/18620442/2021</w:t>
      </w:r>
    </w:p>
    <w:p w:rsidR="00D31DD1" w:rsidRPr="00AD642B" w:rsidRDefault="00D31DD1" w:rsidP="00D31DD1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„Dodávka osobního automobilu</w:t>
      </w:r>
      <w:r w:rsidR="00C70CE4">
        <w:rPr>
          <w:rFonts w:ascii="Times New Roman" w:hAnsi="Times New Roman" w:cs="Times New Roman"/>
          <w:b/>
          <w:sz w:val="28"/>
          <w:szCs w:val="28"/>
        </w:rPr>
        <w:t xml:space="preserve"> pro výuku autoškoly</w:t>
      </w:r>
      <w:r w:rsidRPr="00AD642B">
        <w:rPr>
          <w:rFonts w:ascii="Times New Roman" w:hAnsi="Times New Roman" w:cs="Times New Roman"/>
          <w:b/>
          <w:sz w:val="28"/>
          <w:szCs w:val="28"/>
        </w:rPr>
        <w:t>“</w:t>
      </w:r>
    </w:p>
    <w:p w:rsidR="00D31DD1" w:rsidRPr="00353CE8" w:rsidRDefault="00D31DD1" w:rsidP="00D31DD1">
      <w:pPr>
        <w:pStyle w:val="AKFZFnormln"/>
        <w:jc w:val="center"/>
        <w:rPr>
          <w:rFonts w:ascii="Times New Roman" w:hAnsi="Times New Roman" w:cs="Times New Roman"/>
          <w:b/>
        </w:rPr>
      </w:pPr>
    </w:p>
    <w:p w:rsidR="00D31DD1" w:rsidRPr="000A137A" w:rsidRDefault="00D31DD1" w:rsidP="00D31D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Kupující:</w:t>
      </w:r>
      <w:r>
        <w:rPr>
          <w:rFonts w:ascii="Arial" w:hAnsi="Arial" w:cs="Arial"/>
          <w:sz w:val="22"/>
          <w:szCs w:val="22"/>
        </w:rPr>
        <w:tab/>
      </w:r>
      <w:r w:rsidRPr="000A137A">
        <w:rPr>
          <w:rFonts w:ascii="Arial" w:hAnsi="Arial" w:cs="Arial"/>
          <w:b/>
          <w:sz w:val="22"/>
          <w:szCs w:val="22"/>
        </w:rPr>
        <w:t>I</w:t>
      </w:r>
      <w:r w:rsidR="00367A6F" w:rsidRPr="000A137A">
        <w:rPr>
          <w:rFonts w:ascii="Arial" w:hAnsi="Arial" w:cs="Arial"/>
          <w:b/>
          <w:sz w:val="22"/>
          <w:szCs w:val="22"/>
        </w:rPr>
        <w:t xml:space="preserve">ntegrovaná střední škola technická, Benešov, </w:t>
      </w:r>
      <w:proofErr w:type="spellStart"/>
      <w:r w:rsidR="00367A6F" w:rsidRPr="000A137A">
        <w:rPr>
          <w:rFonts w:ascii="Arial" w:hAnsi="Arial" w:cs="Arial"/>
          <w:b/>
          <w:sz w:val="22"/>
          <w:szCs w:val="22"/>
        </w:rPr>
        <w:t>Černoleská</w:t>
      </w:r>
      <w:proofErr w:type="spellEnd"/>
      <w:r w:rsidR="00367A6F" w:rsidRPr="000A137A">
        <w:rPr>
          <w:rFonts w:ascii="Arial" w:hAnsi="Arial" w:cs="Arial"/>
          <w:b/>
          <w:sz w:val="22"/>
          <w:szCs w:val="22"/>
        </w:rPr>
        <w:t xml:space="preserve"> 1997</w:t>
      </w:r>
    </w:p>
    <w:p w:rsidR="00D31DD1" w:rsidRPr="006F5DC9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 xml:space="preserve">se sídlem: </w:t>
      </w:r>
      <w:r w:rsidRPr="006F5DC9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Černoleská</w:t>
      </w:r>
      <w:proofErr w:type="spellEnd"/>
      <w:r>
        <w:rPr>
          <w:rFonts w:ascii="Arial" w:hAnsi="Arial" w:cs="Arial"/>
          <w:sz w:val="22"/>
          <w:szCs w:val="22"/>
        </w:rPr>
        <w:t xml:space="preserve"> 1997, 25601 Benešov</w:t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</w:r>
    </w:p>
    <w:p w:rsidR="00D31DD1" w:rsidRPr="006F5DC9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 xml:space="preserve">IČ: </w:t>
      </w:r>
      <w:r w:rsidRPr="006F5DC9">
        <w:rPr>
          <w:rFonts w:ascii="Arial" w:hAnsi="Arial" w:cs="Arial"/>
          <w:sz w:val="22"/>
          <w:szCs w:val="22"/>
        </w:rPr>
        <w:tab/>
      </w:r>
      <w:r w:rsidR="00367A6F">
        <w:rPr>
          <w:rFonts w:ascii="Arial" w:hAnsi="Arial" w:cs="Arial"/>
          <w:sz w:val="22"/>
          <w:szCs w:val="22"/>
        </w:rPr>
        <w:tab/>
        <w:t>18620442</w:t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</w:r>
    </w:p>
    <w:p w:rsidR="00D31DD1" w:rsidRPr="006F5DC9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 xml:space="preserve">DIČ: </w:t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</w:r>
      <w:r w:rsidR="00367A6F">
        <w:rPr>
          <w:rFonts w:ascii="Arial" w:hAnsi="Arial" w:cs="Arial"/>
          <w:sz w:val="22"/>
          <w:szCs w:val="22"/>
        </w:rPr>
        <w:t>0</w:t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</w:r>
    </w:p>
    <w:p w:rsidR="00D31DD1" w:rsidRPr="006F5DC9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>zastoupená:</w:t>
      </w:r>
      <w:r w:rsidRPr="006F5DC9">
        <w:rPr>
          <w:rFonts w:ascii="Arial" w:hAnsi="Arial" w:cs="Arial"/>
          <w:sz w:val="22"/>
          <w:szCs w:val="22"/>
        </w:rPr>
        <w:tab/>
      </w:r>
      <w:r w:rsidR="00367A6F">
        <w:rPr>
          <w:rFonts w:ascii="Arial" w:hAnsi="Arial" w:cs="Arial"/>
          <w:sz w:val="22"/>
          <w:szCs w:val="22"/>
        </w:rPr>
        <w:t>Mgr. Janou Fialovou, ředitelkou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>bankovní spojení:</w:t>
      </w:r>
      <w:r w:rsidR="00367A6F">
        <w:rPr>
          <w:rFonts w:ascii="Arial" w:hAnsi="Arial" w:cs="Arial"/>
          <w:sz w:val="22"/>
          <w:szCs w:val="22"/>
        </w:rPr>
        <w:t xml:space="preserve"> Komerční banka, a.s., Benešov</w:t>
      </w:r>
      <w:r w:rsidRPr="006F5DC9">
        <w:rPr>
          <w:rFonts w:ascii="Arial" w:hAnsi="Arial" w:cs="Arial"/>
          <w:sz w:val="22"/>
          <w:szCs w:val="22"/>
        </w:rPr>
        <w:tab/>
      </w:r>
      <w:r w:rsidRPr="006F5DC9">
        <w:rPr>
          <w:rFonts w:ascii="Arial" w:hAnsi="Arial" w:cs="Arial"/>
          <w:sz w:val="22"/>
          <w:szCs w:val="22"/>
        </w:rPr>
        <w:tab/>
        <w:t xml:space="preserve"> </w:t>
      </w:r>
    </w:p>
    <w:p w:rsidR="00D31DD1" w:rsidRPr="006F5DC9" w:rsidRDefault="00D31DD1" w:rsidP="00D31DD1">
      <w:pPr>
        <w:rPr>
          <w:rFonts w:ascii="Arial" w:hAnsi="Arial" w:cs="Arial"/>
          <w:sz w:val="22"/>
          <w:szCs w:val="22"/>
        </w:rPr>
      </w:pPr>
      <w:r w:rsidRPr="006F5DC9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6F5DC9">
        <w:rPr>
          <w:rFonts w:ascii="Arial" w:hAnsi="Arial" w:cs="Arial"/>
          <w:sz w:val="22"/>
          <w:szCs w:val="22"/>
        </w:rPr>
        <w:t xml:space="preserve">účtu: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367A6F">
        <w:rPr>
          <w:rFonts w:ascii="Arial" w:hAnsi="Arial" w:cs="Arial"/>
          <w:sz w:val="22"/>
          <w:szCs w:val="22"/>
        </w:rPr>
        <w:t>13939121/0100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Pr="001538DE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Prodávající:</w:t>
      </w:r>
      <w:r w:rsidRPr="006F5DC9">
        <w:rPr>
          <w:rFonts w:ascii="Arial" w:hAnsi="Arial" w:cs="Arial"/>
          <w:b/>
          <w:sz w:val="22"/>
          <w:szCs w:val="22"/>
        </w:rPr>
        <w:tab/>
      </w:r>
      <w:proofErr w:type="spellStart"/>
      <w:r w:rsidR="00683D31">
        <w:rPr>
          <w:rFonts w:ascii="Arial" w:hAnsi="Arial" w:cs="Arial"/>
          <w:b/>
          <w:sz w:val="22"/>
          <w:szCs w:val="22"/>
        </w:rPr>
        <w:t>Verold</w:t>
      </w:r>
      <w:proofErr w:type="spellEnd"/>
      <w:r w:rsidR="00683D31">
        <w:rPr>
          <w:rFonts w:ascii="Arial" w:hAnsi="Arial" w:cs="Arial"/>
          <w:b/>
          <w:sz w:val="22"/>
          <w:szCs w:val="22"/>
        </w:rPr>
        <w:t xml:space="preserve"> Benešov spol. s.r.o.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/ místem podnikání:</w:t>
      </w:r>
      <w:r w:rsidR="000A137A"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Červené Vršky 1490, 256 01 Benešov</w:t>
      </w:r>
      <w:r>
        <w:rPr>
          <w:rFonts w:ascii="Arial" w:hAnsi="Arial" w:cs="Arial"/>
          <w:sz w:val="22"/>
          <w:szCs w:val="22"/>
        </w:rPr>
        <w:tab/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0A137A">
        <w:rPr>
          <w:rFonts w:ascii="Arial" w:hAnsi="Arial" w:cs="Arial"/>
          <w:sz w:val="22"/>
          <w:szCs w:val="22"/>
        </w:rPr>
        <w:tab/>
      </w:r>
      <w:r w:rsidR="000A137A"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47534826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0A137A">
        <w:rPr>
          <w:rFonts w:ascii="Arial" w:hAnsi="Arial" w:cs="Arial"/>
          <w:sz w:val="22"/>
          <w:szCs w:val="22"/>
        </w:rPr>
        <w:tab/>
      </w:r>
      <w:r w:rsidR="000A137A">
        <w:rPr>
          <w:rFonts w:ascii="Arial" w:hAnsi="Arial" w:cs="Arial"/>
          <w:sz w:val="22"/>
          <w:szCs w:val="22"/>
        </w:rPr>
        <w:tab/>
      </w:r>
      <w:r w:rsidR="000A137A" w:rsidRPr="00C70CE4">
        <w:rPr>
          <w:rFonts w:ascii="Arial" w:hAnsi="Arial" w:cs="Arial"/>
          <w:sz w:val="22"/>
          <w:szCs w:val="22"/>
        </w:rPr>
        <w:t>CZ</w:t>
      </w:r>
      <w:r w:rsidR="00683D31">
        <w:rPr>
          <w:rFonts w:ascii="Arial" w:hAnsi="Arial" w:cs="Arial"/>
          <w:sz w:val="22"/>
          <w:szCs w:val="22"/>
        </w:rPr>
        <w:t>47534826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zastoupený/jednající:</w:t>
      </w:r>
      <w:r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Ing. Josefem Přibylem, jednatelem společnosti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0A137A"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Komerční banka, a.s., Benešov</w:t>
      </w:r>
      <w:r w:rsidR="00C70CE4">
        <w:rPr>
          <w:rFonts w:ascii="Arial" w:hAnsi="Arial" w:cs="Arial"/>
          <w:sz w:val="22"/>
          <w:szCs w:val="22"/>
        </w:rPr>
        <w:tab/>
      </w:r>
      <w:r w:rsidR="000A137A">
        <w:rPr>
          <w:rFonts w:ascii="Arial" w:hAnsi="Arial" w:cs="Arial"/>
          <w:sz w:val="22"/>
          <w:szCs w:val="22"/>
        </w:rPr>
        <w:t xml:space="preserve">, číslo účtu: </w:t>
      </w:r>
      <w:r w:rsidR="00683D31">
        <w:rPr>
          <w:rFonts w:ascii="Arial" w:hAnsi="Arial" w:cs="Arial"/>
          <w:sz w:val="22"/>
          <w:szCs w:val="22"/>
        </w:rPr>
        <w:t>20207121/0100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 w:rsidR="000A137A"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Alena Holoubková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724817118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3D31">
        <w:rPr>
          <w:rFonts w:ascii="Arial" w:hAnsi="Arial" w:cs="Arial"/>
          <w:sz w:val="22"/>
          <w:szCs w:val="22"/>
        </w:rPr>
        <w:t>alena.holoubkova@veroldbenesov.cz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"prodávající")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společně dále jen „smluvní strany“,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 kupní smlouvu o prodeji osobního automobilu z produkce prodávajícího ve smyslu ustanovení § 2079 a násl. zákona č. 89/2012 Sb., občanského zákoníku, ve znění pozdějších předpisů (dále jen „</w:t>
      </w:r>
      <w:r>
        <w:rPr>
          <w:rFonts w:ascii="Arial" w:hAnsi="Arial" w:cs="Arial"/>
          <w:b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26DA2" w:rsidRDefault="00D26DA2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I.</w:t>
      </w: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Úvodní ustanovení</w:t>
      </w:r>
    </w:p>
    <w:p w:rsidR="00D31DD1" w:rsidRDefault="00D31DD1" w:rsidP="00D31DD1">
      <w:pPr>
        <w:jc w:val="center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Tato Smlouva je uzavírána mezi prodávajícím a kupujícím na základě výsledků zadávacího řízení za účelem realizace veřejné zakázky s názvem „</w:t>
      </w:r>
      <w:r>
        <w:rPr>
          <w:rFonts w:ascii="Arial" w:hAnsi="Arial" w:cs="Arial"/>
          <w:b/>
          <w:sz w:val="22"/>
          <w:szCs w:val="22"/>
        </w:rPr>
        <w:t>Dodávka osobního automobilu</w:t>
      </w:r>
      <w:r w:rsidR="00C70CE4">
        <w:rPr>
          <w:rFonts w:ascii="Arial" w:hAnsi="Arial" w:cs="Arial"/>
          <w:b/>
          <w:sz w:val="22"/>
          <w:szCs w:val="22"/>
        </w:rPr>
        <w:t xml:space="preserve"> pro výuku autoškoly</w:t>
      </w:r>
      <w:r>
        <w:rPr>
          <w:rFonts w:ascii="Arial" w:hAnsi="Arial" w:cs="Arial"/>
          <w:b/>
          <w:sz w:val="22"/>
          <w:szCs w:val="22"/>
        </w:rPr>
        <w:t>“</w:t>
      </w:r>
      <w:r w:rsidR="00367A6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neboť nabídka prodávajícího byla vyhodnocena jako nejvhodnější. 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Předm</w:t>
      </w:r>
      <w:r w:rsidR="001538DE">
        <w:rPr>
          <w:rFonts w:ascii="Arial" w:hAnsi="Arial" w:cs="Arial"/>
          <w:sz w:val="22"/>
          <w:szCs w:val="22"/>
        </w:rPr>
        <w:t>ětem této Smlouvy je povinnost prodávajícího dodat k</w:t>
      </w:r>
      <w:r>
        <w:rPr>
          <w:rFonts w:ascii="Arial" w:hAnsi="Arial" w:cs="Arial"/>
          <w:sz w:val="22"/>
          <w:szCs w:val="22"/>
        </w:rPr>
        <w:t>upujícímu automobil dle sp</w:t>
      </w:r>
      <w:r w:rsidR="009757B2">
        <w:rPr>
          <w:rFonts w:ascii="Arial" w:hAnsi="Arial" w:cs="Arial"/>
          <w:sz w:val="22"/>
          <w:szCs w:val="22"/>
        </w:rPr>
        <w:t xml:space="preserve">ecifikace uvedené v příloze č. </w:t>
      </w:r>
      <w:r w:rsidR="00367A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této Smlouvy (dále jen „Zboží“) za podmínek upravených v zadávacích podmínkách na Veře</w:t>
      </w:r>
      <w:r w:rsidR="001538DE">
        <w:rPr>
          <w:rFonts w:ascii="Arial" w:hAnsi="Arial" w:cs="Arial"/>
          <w:sz w:val="22"/>
          <w:szCs w:val="22"/>
        </w:rPr>
        <w:t>jnou zakázku, v nabídce podané p</w:t>
      </w:r>
      <w:r>
        <w:rPr>
          <w:rFonts w:ascii="Arial" w:hAnsi="Arial" w:cs="Arial"/>
          <w:sz w:val="22"/>
          <w:szCs w:val="22"/>
        </w:rPr>
        <w:t xml:space="preserve">rodávajícím v rámci </w:t>
      </w:r>
      <w:r>
        <w:rPr>
          <w:rFonts w:ascii="Arial" w:hAnsi="Arial" w:cs="Arial"/>
          <w:sz w:val="22"/>
          <w:szCs w:val="22"/>
        </w:rPr>
        <w:lastRenderedPageBreak/>
        <w:t xml:space="preserve">zadávacího řízení na Veřejnou zakázku a za podmínek uvedených dále v této Smlouvě a jejích přílohách. </w:t>
      </w: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II.</w:t>
      </w:r>
    </w:p>
    <w:p w:rsidR="00D31DD1" w:rsidRDefault="00D31DD1" w:rsidP="00D31D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Předmět smlouvy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Předmětem této smlouvy je úprava práv a povinností smluvních stran souvisejících s prodejem nového</w:t>
      </w:r>
      <w:r w:rsidR="00E42FD4">
        <w:rPr>
          <w:rFonts w:ascii="Arial" w:hAnsi="Arial" w:cs="Arial"/>
          <w:sz w:val="22"/>
          <w:szCs w:val="22"/>
        </w:rPr>
        <w:t xml:space="preserve"> nebo předváděcího</w:t>
      </w:r>
      <w:r w:rsidR="001538DE">
        <w:rPr>
          <w:rFonts w:ascii="Arial" w:hAnsi="Arial" w:cs="Arial"/>
          <w:sz w:val="22"/>
          <w:szCs w:val="22"/>
        </w:rPr>
        <w:t xml:space="preserve"> automobilu (z</w:t>
      </w:r>
      <w:r>
        <w:rPr>
          <w:rFonts w:ascii="Arial" w:hAnsi="Arial" w:cs="Arial"/>
          <w:sz w:val="22"/>
          <w:szCs w:val="22"/>
        </w:rPr>
        <w:t>boží)</w:t>
      </w:r>
      <w:r w:rsidR="009757B2">
        <w:rPr>
          <w:rFonts w:ascii="Arial" w:hAnsi="Arial" w:cs="Arial"/>
          <w:sz w:val="22"/>
          <w:szCs w:val="22"/>
        </w:rPr>
        <w:t xml:space="preserve"> specifikovaného v příloze č. </w:t>
      </w:r>
      <w:r w:rsidR="00367A6F">
        <w:rPr>
          <w:rFonts w:ascii="Arial" w:hAnsi="Arial" w:cs="Arial"/>
          <w:sz w:val="22"/>
          <w:szCs w:val="22"/>
        </w:rPr>
        <w:t>1</w:t>
      </w:r>
      <w:r w:rsidR="009757B2">
        <w:rPr>
          <w:rFonts w:ascii="Arial" w:hAnsi="Arial" w:cs="Arial"/>
          <w:sz w:val="22"/>
          <w:szCs w:val="22"/>
        </w:rPr>
        <w:t xml:space="preserve"> </w:t>
      </w:r>
      <w:r w:rsidR="001538DE">
        <w:rPr>
          <w:rFonts w:ascii="Arial" w:hAnsi="Arial" w:cs="Arial"/>
          <w:sz w:val="22"/>
          <w:szCs w:val="22"/>
        </w:rPr>
        <w:t>k této smlouvě prodávajícím k</w:t>
      </w:r>
      <w:r>
        <w:rPr>
          <w:rFonts w:ascii="Arial" w:hAnsi="Arial" w:cs="Arial"/>
          <w:sz w:val="22"/>
          <w:szCs w:val="22"/>
        </w:rPr>
        <w:t>upujícímu. Prodávající se zavazuje dodat a převést vlastnic</w:t>
      </w:r>
      <w:r w:rsidR="001538DE">
        <w:rPr>
          <w:rFonts w:ascii="Arial" w:hAnsi="Arial" w:cs="Arial"/>
          <w:sz w:val="22"/>
          <w:szCs w:val="22"/>
        </w:rPr>
        <w:t>ké právo k automobilu, k</w:t>
      </w:r>
      <w:r>
        <w:rPr>
          <w:rFonts w:ascii="Arial" w:hAnsi="Arial" w:cs="Arial"/>
          <w:sz w:val="22"/>
          <w:szCs w:val="22"/>
        </w:rPr>
        <w:t>upující se zavazuje automobil převzít a zaplatit za něj sjednanou kupní cenu, to vše za podmínek této smlouvy.</w:t>
      </w:r>
    </w:p>
    <w:p w:rsidR="00D31DD1" w:rsidRDefault="00D31DD1" w:rsidP="00D31DD1">
      <w:pPr>
        <w:tabs>
          <w:tab w:val="num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Prodávající prohlašuje, že automobil splňuje podmínky stanovené zákonem č. 56/2001 Sb., o podmínkách provozu vozidel na pozemních komunikacích a ustanovení vyhlášky Ministerstva dopravy ČR č. 341/2002 Sb., o schvalování technické způsobilosti a o technických podmínkách provozu vozidel na pozemních komunikacích.</w:t>
      </w:r>
    </w:p>
    <w:p w:rsidR="00D31DD1" w:rsidRDefault="00D31DD1" w:rsidP="00D31DD1">
      <w:pPr>
        <w:tabs>
          <w:tab w:val="num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D26DA2" w:rsidRDefault="00D26DA2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Pr="00CC6D26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6D26">
        <w:rPr>
          <w:rFonts w:ascii="Arial" w:hAnsi="Arial" w:cs="Arial"/>
          <w:b/>
          <w:i/>
          <w:sz w:val="22"/>
          <w:szCs w:val="22"/>
        </w:rPr>
        <w:t>Článek III.</w:t>
      </w:r>
    </w:p>
    <w:p w:rsidR="00D31DD1" w:rsidRPr="00CC6D26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6D26">
        <w:rPr>
          <w:rFonts w:ascii="Arial" w:hAnsi="Arial" w:cs="Arial"/>
          <w:b/>
          <w:i/>
          <w:sz w:val="22"/>
          <w:szCs w:val="22"/>
        </w:rPr>
        <w:t>Základní povinnosti kupujícího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Kupující zaplatí prodávajícímu kupní cenu za automobil v souladu s ustanoveními čl. VI. a VII. této smlouvy.</w:t>
      </w:r>
    </w:p>
    <w:p w:rsidR="00D31DD1" w:rsidRDefault="00D31DD1" w:rsidP="00D31DD1">
      <w:pPr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Kupující převezme automobil v souladu s ustanoveními čl. VIII. této smlouvy v případě, že bude odp</w:t>
      </w:r>
      <w:r w:rsidR="009757B2">
        <w:rPr>
          <w:rFonts w:ascii="Arial" w:hAnsi="Arial" w:cs="Arial"/>
          <w:sz w:val="22"/>
          <w:szCs w:val="22"/>
        </w:rPr>
        <w:t xml:space="preserve">ovídat specifikaci dle přílohy č. </w:t>
      </w:r>
      <w:r w:rsidR="00367A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této smlouvy a nebudou se na něm vyskytovat vady.</w:t>
      </w:r>
    </w:p>
    <w:p w:rsidR="00D31DD1" w:rsidRDefault="00D31DD1" w:rsidP="00D31DD1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IV.</w:t>
      </w: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Základní povinnosti prodávajícího, záruka</w:t>
      </w: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Prodávající prodá kupujícímu nový</w:t>
      </w:r>
      <w:r w:rsidR="00515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bezvadný automobil, který je podle právních předpisů České republiky plně způsobilý k provozu na pozemních komunikacích</w:t>
      </w:r>
      <w:r w:rsidR="00C70CE4">
        <w:rPr>
          <w:rFonts w:ascii="Arial" w:hAnsi="Arial" w:cs="Arial"/>
          <w:sz w:val="22"/>
          <w:szCs w:val="22"/>
        </w:rPr>
        <w:t xml:space="preserve"> a k výuce autoškoly</w:t>
      </w:r>
      <w:r>
        <w:rPr>
          <w:rFonts w:ascii="Arial" w:hAnsi="Arial" w:cs="Arial"/>
          <w:sz w:val="22"/>
          <w:szCs w:val="22"/>
        </w:rPr>
        <w:t>.</w:t>
      </w:r>
    </w:p>
    <w:p w:rsidR="00D31DD1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Prodávající poskytu</w:t>
      </w:r>
      <w:r w:rsidR="001538DE">
        <w:rPr>
          <w:rFonts w:ascii="Arial" w:hAnsi="Arial" w:cs="Arial"/>
          <w:sz w:val="22"/>
          <w:szCs w:val="22"/>
        </w:rPr>
        <w:t>je na zboží k</w:t>
      </w:r>
      <w:r w:rsidR="00E42FD4">
        <w:rPr>
          <w:rFonts w:ascii="Arial" w:hAnsi="Arial" w:cs="Arial"/>
          <w:sz w:val="22"/>
          <w:szCs w:val="22"/>
        </w:rPr>
        <w:t>upujícímu záruku</w:t>
      </w:r>
      <w:r w:rsidR="00515416">
        <w:rPr>
          <w:rFonts w:ascii="Arial" w:hAnsi="Arial" w:cs="Arial"/>
          <w:sz w:val="22"/>
          <w:szCs w:val="22"/>
        </w:rPr>
        <w:t xml:space="preserve"> minimálně </w:t>
      </w:r>
      <w:r w:rsidR="006C25D8">
        <w:rPr>
          <w:rFonts w:ascii="Arial" w:hAnsi="Arial" w:cs="Arial"/>
          <w:sz w:val="22"/>
          <w:szCs w:val="22"/>
        </w:rPr>
        <w:t>2</w:t>
      </w:r>
      <w:r w:rsidR="001538DE">
        <w:rPr>
          <w:rFonts w:ascii="Arial" w:hAnsi="Arial" w:cs="Arial"/>
          <w:sz w:val="22"/>
          <w:szCs w:val="22"/>
        </w:rPr>
        <w:t xml:space="preserve"> </w:t>
      </w:r>
      <w:r w:rsidR="006C25D8">
        <w:rPr>
          <w:rFonts w:ascii="Arial" w:hAnsi="Arial" w:cs="Arial"/>
          <w:sz w:val="22"/>
          <w:szCs w:val="22"/>
        </w:rPr>
        <w:t>roky</w:t>
      </w:r>
      <w:r w:rsidR="001538DE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do limitu 100 000 ujetých kilometrů ode dne </w:t>
      </w:r>
      <w:r w:rsidR="00E42FD4">
        <w:rPr>
          <w:rFonts w:ascii="Arial" w:hAnsi="Arial" w:cs="Arial"/>
          <w:sz w:val="22"/>
          <w:szCs w:val="22"/>
        </w:rPr>
        <w:t>uvedení do provozu.</w:t>
      </w:r>
    </w:p>
    <w:p w:rsidR="00367A6F" w:rsidRDefault="00367A6F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Odstavecseseznamem"/>
        <w:spacing w:after="10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z w:val="22"/>
          <w:szCs w:val="22"/>
        </w:rPr>
        <w:t>Zadavatel požaduje také záruku v délce nejméně 24 měsíců na nové náhradní díly, které budou prodávajícím dodány v rámci záručních oprav.</w:t>
      </w:r>
    </w:p>
    <w:p w:rsidR="00D31DD1" w:rsidRDefault="00D31DD1" w:rsidP="00D31DD1">
      <w:pPr>
        <w:pStyle w:val="Odstavecseseznamem"/>
        <w:spacing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Odstavecseseznamem"/>
        <w:spacing w:after="10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4. </w:t>
      </w:r>
      <w:r>
        <w:rPr>
          <w:rFonts w:ascii="Arial" w:hAnsi="Arial" w:cs="Arial"/>
          <w:sz w:val="22"/>
          <w:szCs w:val="22"/>
        </w:rPr>
        <w:t>V případě oprávněné reklamace zboží bude záruční doba prodloužena o dobu, po kterou nemohl kupující vadné zboží užívat, či ho mohl užívat za ztížených podmínek.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Mimo výše uvedenou záruku poskytne prodávající kupujícímu i následující záruku:</w:t>
      </w:r>
    </w:p>
    <w:p w:rsidR="00D31DD1" w:rsidRDefault="00D31DD1" w:rsidP="00D31DD1">
      <w:pPr>
        <w:pStyle w:val="Zkladntext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 měsíců na vady laku;</w:t>
      </w:r>
    </w:p>
    <w:p w:rsidR="00D31DD1" w:rsidRDefault="00515416" w:rsidP="00D31DD1">
      <w:pPr>
        <w:pStyle w:val="Zkladntext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31DD1">
        <w:rPr>
          <w:rFonts w:ascii="Arial" w:hAnsi="Arial" w:cs="Arial"/>
          <w:sz w:val="22"/>
          <w:szCs w:val="22"/>
        </w:rPr>
        <w:t xml:space="preserve"> let na neprorezavění karoserie (karos</w:t>
      </w:r>
      <w:r>
        <w:rPr>
          <w:rFonts w:ascii="Arial" w:hAnsi="Arial" w:cs="Arial"/>
          <w:sz w:val="22"/>
          <w:szCs w:val="22"/>
        </w:rPr>
        <w:t>erie nezačne rezivět minimálně 10</w:t>
      </w:r>
      <w:r w:rsidR="001538DE">
        <w:rPr>
          <w:rFonts w:ascii="Arial" w:hAnsi="Arial" w:cs="Arial"/>
          <w:sz w:val="22"/>
          <w:szCs w:val="22"/>
        </w:rPr>
        <w:t xml:space="preserve"> let ode dne podpisu p</w:t>
      </w:r>
      <w:r w:rsidR="00D31DD1">
        <w:rPr>
          <w:rFonts w:ascii="Arial" w:hAnsi="Arial" w:cs="Arial"/>
          <w:sz w:val="22"/>
          <w:szCs w:val="22"/>
        </w:rPr>
        <w:t>rotokolu);</w:t>
      </w:r>
    </w:p>
    <w:p w:rsidR="00D31DD1" w:rsidRDefault="00D31DD1" w:rsidP="00D31DD1">
      <w:pPr>
        <w:pStyle w:val="Zkladntext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záruku mobility po dobu záruky vozidla.</w:t>
      </w:r>
    </w:p>
    <w:p w:rsidR="00D31DD1" w:rsidRDefault="00D31DD1" w:rsidP="00D31DD1">
      <w:pPr>
        <w:suppressAutoHyphens/>
        <w:jc w:val="both"/>
        <w:rPr>
          <w:szCs w:val="24"/>
          <w:lang w:eastAsia="zh-CN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Smluvní stran</w:t>
      </w:r>
      <w:r w:rsidR="001538DE">
        <w:rPr>
          <w:rFonts w:ascii="Arial" w:hAnsi="Arial" w:cs="Arial"/>
          <w:sz w:val="22"/>
          <w:szCs w:val="22"/>
        </w:rPr>
        <w:t>y se dohodly, že v případě, že prodávající neodstraní k</w:t>
      </w:r>
      <w:r>
        <w:rPr>
          <w:rFonts w:ascii="Arial" w:hAnsi="Arial" w:cs="Arial"/>
          <w:sz w:val="22"/>
          <w:szCs w:val="22"/>
        </w:rPr>
        <w:t xml:space="preserve">upujícím řádně uplatněné </w:t>
      </w:r>
      <w:r w:rsidR="001538DE">
        <w:rPr>
          <w:rFonts w:ascii="Arial" w:hAnsi="Arial" w:cs="Arial"/>
          <w:sz w:val="22"/>
          <w:szCs w:val="22"/>
        </w:rPr>
        <w:t>záruční vady (vady, které byly p</w:t>
      </w:r>
      <w:r>
        <w:rPr>
          <w:rFonts w:ascii="Arial" w:hAnsi="Arial" w:cs="Arial"/>
          <w:sz w:val="22"/>
          <w:szCs w:val="22"/>
        </w:rPr>
        <w:t xml:space="preserve">rodávajícímu písemně oznámeny na kontaktní </w:t>
      </w:r>
      <w:r w:rsidR="001538DE">
        <w:rPr>
          <w:rFonts w:ascii="Arial" w:hAnsi="Arial" w:cs="Arial"/>
          <w:sz w:val="22"/>
          <w:szCs w:val="22"/>
        </w:rPr>
        <w:t>adrese / e-mailu), které se na z</w:t>
      </w:r>
      <w:r>
        <w:rPr>
          <w:rFonts w:ascii="Arial" w:hAnsi="Arial" w:cs="Arial"/>
          <w:sz w:val="22"/>
          <w:szCs w:val="22"/>
        </w:rPr>
        <w:t>boží vyskytnou po dobu trvání poskytnuté záruky, nejpozději do 30 d</w:t>
      </w:r>
      <w:r w:rsidR="001538DE">
        <w:rPr>
          <w:rFonts w:ascii="Arial" w:hAnsi="Arial" w:cs="Arial"/>
          <w:sz w:val="22"/>
          <w:szCs w:val="22"/>
        </w:rPr>
        <w:t>nů ode dne přistavení vozidla (zboží) do provozovny prodávajícího, bude k</w:t>
      </w:r>
      <w:r>
        <w:rPr>
          <w:rFonts w:ascii="Arial" w:hAnsi="Arial" w:cs="Arial"/>
          <w:sz w:val="22"/>
          <w:szCs w:val="22"/>
        </w:rPr>
        <w:t>upující oprávněn nechat takov</w:t>
      </w:r>
      <w:r w:rsidR="001538DE">
        <w:rPr>
          <w:rFonts w:ascii="Arial" w:hAnsi="Arial" w:cs="Arial"/>
          <w:sz w:val="22"/>
          <w:szCs w:val="22"/>
        </w:rPr>
        <w:t>ou závadu odstranit na náklady p</w:t>
      </w:r>
      <w:r>
        <w:rPr>
          <w:rFonts w:ascii="Arial" w:hAnsi="Arial" w:cs="Arial"/>
          <w:sz w:val="22"/>
          <w:szCs w:val="22"/>
        </w:rPr>
        <w:t xml:space="preserve">rodávajícího jiným dodavatelem, </w:t>
      </w:r>
      <w:r>
        <w:rPr>
          <w:rFonts w:ascii="Arial" w:hAnsi="Arial" w:cs="Arial"/>
          <w:sz w:val="22"/>
          <w:szCs w:val="22"/>
        </w:rPr>
        <w:lastRenderedPageBreak/>
        <w:t>přičemž za tímto ú</w:t>
      </w:r>
      <w:r w:rsidR="001538DE">
        <w:rPr>
          <w:rFonts w:ascii="Arial" w:hAnsi="Arial" w:cs="Arial"/>
          <w:sz w:val="22"/>
          <w:szCs w:val="22"/>
        </w:rPr>
        <w:t>čelem bude oprávněn na náklady p</w:t>
      </w:r>
      <w:r>
        <w:rPr>
          <w:rFonts w:ascii="Arial" w:hAnsi="Arial" w:cs="Arial"/>
          <w:sz w:val="22"/>
          <w:szCs w:val="22"/>
        </w:rPr>
        <w:t xml:space="preserve">rodávajícího příslušný automobil nechat přemístit do místa provozovny takového jiného dodavatele. 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výskytu neodstranitelných záručních vad v záruční době, kter</w:t>
      </w:r>
      <w:r w:rsidR="001538DE">
        <w:rPr>
          <w:rFonts w:ascii="Arial" w:hAnsi="Arial" w:cs="Arial"/>
          <w:sz w:val="22"/>
          <w:szCs w:val="22"/>
        </w:rPr>
        <w:t>é však nebrání řádnému užívání zboží, je prodávající povinen nabídnout k</w:t>
      </w:r>
      <w:r>
        <w:rPr>
          <w:rFonts w:ascii="Arial" w:hAnsi="Arial" w:cs="Arial"/>
          <w:sz w:val="22"/>
          <w:szCs w:val="22"/>
        </w:rPr>
        <w:t>upujícímu přiměřenou slevu. V případě výskytu ne</w:t>
      </w:r>
      <w:r w:rsidR="001538DE">
        <w:rPr>
          <w:rFonts w:ascii="Arial" w:hAnsi="Arial" w:cs="Arial"/>
          <w:sz w:val="22"/>
          <w:szCs w:val="22"/>
        </w:rPr>
        <w:t>odstranitelné záruční vady z</w:t>
      </w:r>
      <w:r>
        <w:rPr>
          <w:rFonts w:ascii="Arial" w:hAnsi="Arial" w:cs="Arial"/>
          <w:sz w:val="22"/>
          <w:szCs w:val="22"/>
        </w:rPr>
        <w:t>boží v záruční době, která b</w:t>
      </w:r>
      <w:r w:rsidR="00DE425F">
        <w:rPr>
          <w:rFonts w:ascii="Arial" w:hAnsi="Arial" w:cs="Arial"/>
          <w:sz w:val="22"/>
          <w:szCs w:val="22"/>
        </w:rPr>
        <w:t>rání řádnému užívání zboží, je p</w:t>
      </w:r>
      <w:r>
        <w:rPr>
          <w:rFonts w:ascii="Arial" w:hAnsi="Arial" w:cs="Arial"/>
          <w:sz w:val="22"/>
          <w:szCs w:val="22"/>
        </w:rPr>
        <w:t>rod</w:t>
      </w:r>
      <w:r w:rsidR="001538DE">
        <w:rPr>
          <w:rFonts w:ascii="Arial" w:hAnsi="Arial" w:cs="Arial"/>
          <w:sz w:val="22"/>
          <w:szCs w:val="22"/>
        </w:rPr>
        <w:t>ávající povinen nahradit vadné z</w:t>
      </w:r>
      <w:r>
        <w:rPr>
          <w:rFonts w:ascii="Arial" w:hAnsi="Arial" w:cs="Arial"/>
          <w:sz w:val="22"/>
          <w:szCs w:val="22"/>
        </w:rPr>
        <w:t>boží zbožím bezvadným.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Prodávající předá kupujícímu automobil v souladu s ustanoveními čl. VIII. této smlouvy.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Pr="004F6AB3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Článek V.</w:t>
      </w:r>
    </w:p>
    <w:p w:rsidR="00D31DD1" w:rsidRPr="004F6AB3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Průvodní doklady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E425F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Spolu se z</w:t>
      </w:r>
      <w:r w:rsidR="00D31DD1">
        <w:rPr>
          <w:rFonts w:ascii="Arial" w:hAnsi="Arial" w:cs="Arial"/>
          <w:sz w:val="22"/>
          <w:szCs w:val="22"/>
        </w:rPr>
        <w:t>božím předá prodávající kupujícímu i:</w:t>
      </w:r>
    </w:p>
    <w:p w:rsidR="00D31DD1" w:rsidRDefault="00D31DD1" w:rsidP="00D3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návod </w:t>
      </w:r>
      <w:r w:rsidR="00DE425F">
        <w:rPr>
          <w:rFonts w:ascii="Arial" w:hAnsi="Arial" w:cs="Arial"/>
          <w:sz w:val="22"/>
          <w:szCs w:val="22"/>
        </w:rPr>
        <w:t>k obsluze a údržbě automobilu (z</w:t>
      </w:r>
      <w:r>
        <w:rPr>
          <w:rFonts w:ascii="Arial" w:hAnsi="Arial" w:cs="Arial"/>
          <w:sz w:val="22"/>
          <w:szCs w:val="22"/>
        </w:rPr>
        <w:t>boží);</w:t>
      </w:r>
    </w:p>
    <w:p w:rsidR="00D31DD1" w:rsidRDefault="00D31DD1" w:rsidP="00D3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servisní knížku k automobilu;</w:t>
      </w:r>
    </w:p>
    <w:p w:rsidR="00D31DD1" w:rsidRDefault="00D31DD1" w:rsidP="00D3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průkazy automobilu s řádným vypsáním a potvrzením nezbytných údajů;</w:t>
      </w:r>
    </w:p>
    <w:p w:rsidR="00D31DD1" w:rsidRDefault="00D31DD1" w:rsidP="00D3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ev. další nezbytné průvodní doklady vážící se k automobilu. 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E425F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těchto dokladů nebude z</w:t>
      </w:r>
      <w:r w:rsidR="00D31DD1">
        <w:rPr>
          <w:rFonts w:ascii="Arial" w:hAnsi="Arial" w:cs="Arial"/>
          <w:sz w:val="22"/>
          <w:szCs w:val="22"/>
        </w:rPr>
        <w:t>boží považováno za předané bez v</w:t>
      </w:r>
      <w:r>
        <w:rPr>
          <w:rFonts w:ascii="Arial" w:hAnsi="Arial" w:cs="Arial"/>
          <w:sz w:val="22"/>
          <w:szCs w:val="22"/>
        </w:rPr>
        <w:t>ad a v tomto smyslu nepodepíše kupující p</w:t>
      </w:r>
      <w:r w:rsidR="00D31DD1">
        <w:rPr>
          <w:rFonts w:ascii="Arial" w:hAnsi="Arial" w:cs="Arial"/>
          <w:sz w:val="22"/>
          <w:szCs w:val="22"/>
        </w:rPr>
        <w:t>rotokol.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Pr="004F6AB3" w:rsidRDefault="00D26DA2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="00D31DD1" w:rsidRPr="004F6AB3">
        <w:rPr>
          <w:rFonts w:ascii="Arial" w:hAnsi="Arial" w:cs="Arial"/>
          <w:b/>
          <w:i/>
          <w:sz w:val="22"/>
          <w:szCs w:val="22"/>
        </w:rPr>
        <w:t>lánek VI.</w:t>
      </w:r>
    </w:p>
    <w:p w:rsidR="00D31DD1" w:rsidRPr="004F6AB3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Kupní cena automobilu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Pr="000A137A" w:rsidRDefault="00515416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Kupní cena automobilu činí </w:t>
      </w:r>
      <w:r w:rsidR="00683D31">
        <w:rPr>
          <w:rFonts w:ascii="Arial" w:hAnsi="Arial" w:cs="Arial"/>
          <w:sz w:val="22"/>
          <w:szCs w:val="22"/>
        </w:rPr>
        <w:t xml:space="preserve">304 256 </w:t>
      </w:r>
      <w:r w:rsidR="000A137A">
        <w:rPr>
          <w:rFonts w:ascii="Arial" w:hAnsi="Arial" w:cs="Arial"/>
          <w:sz w:val="22"/>
          <w:szCs w:val="22"/>
        </w:rPr>
        <w:t>Kč bez DPH,</w:t>
      </w:r>
      <w:r w:rsidR="00D31DD1">
        <w:rPr>
          <w:rFonts w:ascii="Arial" w:hAnsi="Arial" w:cs="Arial"/>
          <w:sz w:val="22"/>
          <w:szCs w:val="22"/>
        </w:rPr>
        <w:t xml:space="preserve"> DPH ve výši 21 % činí </w:t>
      </w:r>
      <w:r w:rsidR="00683D31">
        <w:rPr>
          <w:rFonts w:ascii="Arial" w:hAnsi="Arial" w:cs="Arial"/>
          <w:sz w:val="22"/>
          <w:szCs w:val="22"/>
        </w:rPr>
        <w:t xml:space="preserve">64 894 </w:t>
      </w:r>
      <w:r w:rsidR="000A137A">
        <w:rPr>
          <w:rFonts w:ascii="Arial" w:hAnsi="Arial" w:cs="Arial"/>
          <w:sz w:val="22"/>
          <w:szCs w:val="22"/>
        </w:rPr>
        <w:t xml:space="preserve">Kč </w:t>
      </w:r>
      <w:r w:rsidR="00D31DD1">
        <w:rPr>
          <w:rFonts w:ascii="Arial" w:hAnsi="Arial" w:cs="Arial"/>
          <w:sz w:val="22"/>
          <w:szCs w:val="22"/>
        </w:rPr>
        <w:t xml:space="preserve">a kupní cena včetně DPH činí </w:t>
      </w:r>
      <w:r w:rsidR="00683D31">
        <w:rPr>
          <w:rFonts w:ascii="Arial" w:hAnsi="Arial" w:cs="Arial"/>
          <w:b/>
          <w:sz w:val="22"/>
          <w:szCs w:val="22"/>
        </w:rPr>
        <w:t>369 </w:t>
      </w:r>
      <w:proofErr w:type="gramStart"/>
      <w:r w:rsidR="00683D31">
        <w:rPr>
          <w:rFonts w:ascii="Arial" w:hAnsi="Arial" w:cs="Arial"/>
          <w:b/>
          <w:sz w:val="22"/>
          <w:szCs w:val="22"/>
        </w:rPr>
        <w:t xml:space="preserve">150 </w:t>
      </w:r>
      <w:r w:rsidR="000A137A" w:rsidRPr="000A137A">
        <w:rPr>
          <w:rFonts w:ascii="Arial" w:hAnsi="Arial" w:cs="Arial"/>
          <w:b/>
          <w:sz w:val="22"/>
          <w:szCs w:val="22"/>
        </w:rPr>
        <w:t xml:space="preserve"> Kč</w:t>
      </w:r>
      <w:proofErr w:type="gramEnd"/>
      <w:r w:rsidR="000A137A">
        <w:rPr>
          <w:rFonts w:ascii="Arial" w:hAnsi="Arial" w:cs="Arial"/>
          <w:b/>
          <w:sz w:val="22"/>
          <w:szCs w:val="22"/>
        </w:rPr>
        <w:t xml:space="preserve"> </w:t>
      </w:r>
      <w:r w:rsidR="000A137A" w:rsidRPr="000A137A">
        <w:rPr>
          <w:rFonts w:ascii="Arial" w:hAnsi="Arial" w:cs="Arial"/>
          <w:sz w:val="22"/>
          <w:szCs w:val="22"/>
        </w:rPr>
        <w:t xml:space="preserve">(slovy: </w:t>
      </w:r>
      <w:r w:rsidR="00683D31">
        <w:rPr>
          <w:rFonts w:ascii="Arial" w:hAnsi="Arial" w:cs="Arial"/>
          <w:sz w:val="22"/>
          <w:szCs w:val="22"/>
        </w:rPr>
        <w:t>tři sta šedesát devět tisíc sto padesát korun</w:t>
      </w:r>
      <w:r w:rsidR="000A137A" w:rsidRPr="000A137A">
        <w:rPr>
          <w:rFonts w:ascii="Arial" w:hAnsi="Arial" w:cs="Arial"/>
          <w:sz w:val="22"/>
          <w:szCs w:val="22"/>
        </w:rPr>
        <w:t>).</w:t>
      </w:r>
    </w:p>
    <w:p w:rsidR="00D31DD1" w:rsidRDefault="00D31DD1" w:rsidP="00D31DD1">
      <w:pPr>
        <w:pStyle w:val="Zkladntext3"/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Kupní cena zahrnuje veškeré daně, cla, poplatky a ostatní další výdaje spojené s realizací této smlouvy, včetně veškerých nákladů na dopravu automobilu do místa plnění.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Kupní cenu lze měnit pouze v případě, že dojde v průběhu realizace předmětu veřejné zakázky ke změnám daňových předpisů upravující</w:t>
      </w:r>
      <w:r w:rsidR="00D26DA2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výši sazby DPH.</w:t>
      </w:r>
    </w:p>
    <w:p w:rsidR="00D26DA2" w:rsidRDefault="00D26DA2" w:rsidP="00D31DD1">
      <w:pPr>
        <w:pStyle w:val="Zkladntext3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rPr>
          <w:rFonts w:ascii="Arial" w:hAnsi="Arial" w:cs="Arial"/>
          <w:sz w:val="22"/>
          <w:szCs w:val="22"/>
        </w:rPr>
      </w:pPr>
    </w:p>
    <w:p w:rsidR="00D31DD1" w:rsidRPr="004F6AB3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Článek VII.</w:t>
      </w:r>
    </w:p>
    <w:p w:rsidR="00D31DD1" w:rsidRPr="004F6AB3" w:rsidRDefault="00D31DD1" w:rsidP="00D31DD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Platební podmínky</w:t>
      </w:r>
    </w:p>
    <w:p w:rsidR="00D31DD1" w:rsidRDefault="00D31DD1" w:rsidP="00D31DD1">
      <w:pPr>
        <w:rPr>
          <w:rFonts w:ascii="Formata" w:hAnsi="Formata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Úh</w:t>
      </w:r>
      <w:r w:rsidR="00DE425F">
        <w:rPr>
          <w:rFonts w:ascii="Arial" w:hAnsi="Arial" w:cs="Arial"/>
          <w:sz w:val="22"/>
          <w:szCs w:val="22"/>
        </w:rPr>
        <w:t>rada kupní ceny bude provedena kupujícím ve prospěch p</w:t>
      </w:r>
      <w:r>
        <w:rPr>
          <w:rFonts w:ascii="Arial" w:hAnsi="Arial" w:cs="Arial"/>
          <w:sz w:val="22"/>
          <w:szCs w:val="22"/>
        </w:rPr>
        <w:t>rodávajícího na základě faktur</w:t>
      </w:r>
      <w:r w:rsidR="00DE425F">
        <w:rPr>
          <w:rFonts w:ascii="Arial" w:hAnsi="Arial" w:cs="Arial"/>
          <w:sz w:val="22"/>
          <w:szCs w:val="22"/>
        </w:rPr>
        <w:t>y (daňového dokladu) vystavené p</w:t>
      </w:r>
      <w:r>
        <w:rPr>
          <w:rFonts w:ascii="Arial" w:hAnsi="Arial" w:cs="Arial"/>
          <w:sz w:val="22"/>
          <w:szCs w:val="22"/>
        </w:rPr>
        <w:t xml:space="preserve">rodávajícím. Splatnost faktury činí </w:t>
      </w:r>
      <w:r w:rsidR="00DE425F">
        <w:rPr>
          <w:rFonts w:ascii="Arial" w:hAnsi="Arial" w:cs="Arial"/>
          <w:sz w:val="22"/>
          <w:szCs w:val="22"/>
        </w:rPr>
        <w:t>30 dnů ode dne jejího doručení k</w:t>
      </w:r>
      <w:r>
        <w:rPr>
          <w:rFonts w:ascii="Arial" w:hAnsi="Arial" w:cs="Arial"/>
          <w:sz w:val="22"/>
          <w:szCs w:val="22"/>
        </w:rPr>
        <w:t>upujícímu. Kupní cena bude uhrazena b</w:t>
      </w:r>
      <w:r w:rsidR="00DE425F">
        <w:rPr>
          <w:rFonts w:ascii="Arial" w:hAnsi="Arial" w:cs="Arial"/>
          <w:sz w:val="22"/>
          <w:szCs w:val="22"/>
        </w:rPr>
        <w:t>ezhotovostním převodem na účet p</w:t>
      </w:r>
      <w:r>
        <w:rPr>
          <w:rFonts w:ascii="Arial" w:hAnsi="Arial" w:cs="Arial"/>
          <w:sz w:val="22"/>
          <w:szCs w:val="22"/>
        </w:rPr>
        <w:t>rodávajícího uvedený v úvodu smlouvy v části věnované identifikaci smluvních stran.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E425F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 předání a převzetí zboží kupujícím bude mezi k</w:t>
      </w:r>
      <w:r w:rsidR="00D31DD1">
        <w:rPr>
          <w:rFonts w:ascii="Arial" w:hAnsi="Arial" w:cs="Arial"/>
          <w:sz w:val="22"/>
          <w:szCs w:val="22"/>
        </w:rPr>
        <w:t>upujícím a prodávajícím sepsán a oběma stranami podepsán „Protokol o předání a p</w:t>
      </w:r>
      <w:r>
        <w:rPr>
          <w:rFonts w:ascii="Arial" w:hAnsi="Arial" w:cs="Arial"/>
          <w:sz w:val="22"/>
          <w:szCs w:val="22"/>
        </w:rPr>
        <w:t>řevzetí automobilu“ (dále jen „protokol“). Kopie p</w:t>
      </w:r>
      <w:r w:rsidR="00D31DD1">
        <w:rPr>
          <w:rFonts w:ascii="Arial" w:hAnsi="Arial" w:cs="Arial"/>
          <w:sz w:val="22"/>
          <w:szCs w:val="22"/>
        </w:rPr>
        <w:t xml:space="preserve">rotokolu tvoří povinnou </w:t>
      </w:r>
      <w:r>
        <w:rPr>
          <w:rFonts w:ascii="Arial" w:hAnsi="Arial" w:cs="Arial"/>
          <w:sz w:val="22"/>
          <w:szCs w:val="22"/>
        </w:rPr>
        <w:t>přílohu faktury. V případě, že z</w:t>
      </w:r>
      <w:r w:rsidR="00D31DD1">
        <w:rPr>
          <w:rFonts w:ascii="Arial" w:hAnsi="Arial" w:cs="Arial"/>
          <w:sz w:val="22"/>
          <w:szCs w:val="22"/>
        </w:rPr>
        <w:t>boží nebude dodáno v požadovaném množství, jakosti, nebo souč</w:t>
      </w:r>
      <w:r>
        <w:rPr>
          <w:rFonts w:ascii="Arial" w:hAnsi="Arial" w:cs="Arial"/>
          <w:sz w:val="22"/>
          <w:szCs w:val="22"/>
        </w:rPr>
        <w:t>asně se všemi doklady dle této s</w:t>
      </w:r>
      <w:r w:rsidR="00D31DD1">
        <w:rPr>
          <w:rFonts w:ascii="Arial" w:hAnsi="Arial" w:cs="Arial"/>
          <w:sz w:val="22"/>
          <w:szCs w:val="22"/>
        </w:rPr>
        <w:t xml:space="preserve">mlouvy, nemá </w:t>
      </w:r>
      <w:r w:rsidR="00D26DA2">
        <w:rPr>
          <w:rFonts w:ascii="Arial" w:hAnsi="Arial" w:cs="Arial"/>
          <w:sz w:val="22"/>
          <w:szCs w:val="22"/>
        </w:rPr>
        <w:t>k</w:t>
      </w:r>
      <w:r w:rsidR="00D31DD1">
        <w:rPr>
          <w:rFonts w:ascii="Arial" w:hAnsi="Arial" w:cs="Arial"/>
          <w:sz w:val="22"/>
          <w:szCs w:val="22"/>
        </w:rPr>
        <w:t>upující povinnost podepisovat Protokol.</w:t>
      </w: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je oprávněn vysta</w:t>
      </w:r>
      <w:r w:rsidR="00DE425F">
        <w:rPr>
          <w:rFonts w:ascii="Arial" w:hAnsi="Arial" w:cs="Arial"/>
          <w:sz w:val="22"/>
          <w:szCs w:val="22"/>
        </w:rPr>
        <w:t>vit fakturu až po dodání zboží k</w:t>
      </w:r>
      <w:r>
        <w:rPr>
          <w:rFonts w:ascii="Arial" w:hAnsi="Arial" w:cs="Arial"/>
          <w:sz w:val="22"/>
          <w:szCs w:val="22"/>
        </w:rPr>
        <w:t xml:space="preserve">upujícímu. </w:t>
      </w:r>
    </w:p>
    <w:p w:rsidR="00D26DA2" w:rsidRDefault="00D26DA2" w:rsidP="00D31DD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D31DD1" w:rsidRDefault="003C1D1E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31DD1">
        <w:rPr>
          <w:rFonts w:ascii="Arial" w:hAnsi="Arial" w:cs="Arial"/>
          <w:sz w:val="22"/>
          <w:szCs w:val="22"/>
        </w:rPr>
        <w:t>. Kupující neposkytuje zálohy. Nárok na úhradu faktury vzniká prodávajícímu po předání a převzetí automobilu (dále jen „předání a převzetí automobilu“) bez vad, při současném splnění následující podmínky:</w:t>
      </w:r>
    </w:p>
    <w:p w:rsidR="00D31DD1" w:rsidRDefault="00D31DD1" w:rsidP="00D31DD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vypořádány veškeré případné nároky kupujícího vůči prodávajícímu vyplývající z jiných ustanovení této smlouvy (smluvní pokuty, nároky na náhradu škody)</w:t>
      </w:r>
      <w:r w:rsidR="00D26DA2">
        <w:rPr>
          <w:rFonts w:ascii="Arial" w:hAnsi="Arial" w:cs="Arial"/>
          <w:sz w:val="22"/>
          <w:szCs w:val="22"/>
        </w:rPr>
        <w:t>,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26DA2" w:rsidP="00D31D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D31DD1">
        <w:rPr>
          <w:rFonts w:ascii="Arial" w:hAnsi="Arial" w:cs="Arial"/>
          <w:sz w:val="22"/>
          <w:szCs w:val="22"/>
        </w:rPr>
        <w:t xml:space="preserve">předání a převzetí automobilu bude sepsán a oběma stranami podepsán „Protokol o předání a převzetí automobilu“. Uvedený oběma stranami podepsaný protokol je předpokladem pro vyúčtování kupní ceny a vystavení odpovídající faktury a bude tvořit jejich přílohu.  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3C1D1E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31DD1">
        <w:rPr>
          <w:rFonts w:ascii="Arial" w:hAnsi="Arial" w:cs="Arial"/>
          <w:sz w:val="22"/>
          <w:szCs w:val="22"/>
        </w:rPr>
        <w:t>. Kupní cenu uhradí kupující formou bezhotovostního převodu na účet prodávajícího uvedený v záhlaví kupní smlouvy. Fa</w:t>
      </w:r>
      <w:r w:rsidR="00DE425F">
        <w:rPr>
          <w:rFonts w:ascii="Arial" w:hAnsi="Arial" w:cs="Arial"/>
          <w:sz w:val="22"/>
          <w:szCs w:val="22"/>
        </w:rPr>
        <w:t>ktura musí v příloze obsahovat p</w:t>
      </w:r>
      <w:r w:rsidR="00D31DD1">
        <w:rPr>
          <w:rFonts w:ascii="Arial" w:hAnsi="Arial" w:cs="Arial"/>
          <w:sz w:val="22"/>
          <w:szCs w:val="22"/>
        </w:rPr>
        <w:t xml:space="preserve">rotokoly o předání a převzetí automobilu, podepsané pověřenými zástupci kupujícího a prodávajícího. Dále musí faktura obsahovat veškeré náležitosti daňového dokladu předepsané příslušnými právními předpisy, zejména zákonem č. 235/2004 Sb., o dani z přidané hodnoty, ve znění pozdějších </w:t>
      </w:r>
      <w:r w:rsidR="00D26DA2">
        <w:rPr>
          <w:rFonts w:ascii="Arial" w:hAnsi="Arial" w:cs="Arial"/>
          <w:sz w:val="22"/>
          <w:szCs w:val="22"/>
        </w:rPr>
        <w:t>před</w:t>
      </w:r>
      <w:r w:rsidR="00D31DD1">
        <w:rPr>
          <w:rFonts w:ascii="Arial" w:hAnsi="Arial" w:cs="Arial"/>
          <w:sz w:val="22"/>
          <w:szCs w:val="22"/>
        </w:rPr>
        <w:t>pisů. Nebude-li faktura splňovat veškeré náležitosti daňového dokladu, jak je uvedeno výše, nebo bude-li mít jiné závady v obsahu, je kupující oprávněn ji ve lhůtě její splatnosti prodávajícímu vrátit a prodávající je povinen vystavit kupujícímu fakturu opravenou či doplněnou. V případě vrácení faktury prodávajícímu dle předcházející věty se lhůta splatnosti přerušuje a nová lhůta splatnosti počíná běžet od počátku až dnem následujícím po dni, kdy byla opravená nebo doplněná faktura splňující všechny náležitosti dle zvláštních právních předpisů doručena kupujícímu.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3C1D1E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1DD1">
        <w:rPr>
          <w:rFonts w:ascii="Arial" w:hAnsi="Arial" w:cs="Arial"/>
          <w:sz w:val="22"/>
          <w:szCs w:val="22"/>
        </w:rPr>
        <w:t>. Prodávající se zavazuje k výzvě kupujícího poskytovat pozáruční servis na dodaný automobil a vybavení, a to po dobu nejméně 5 let od doby skončení záruční doby vztahující se k dodaným automobilům, a to za cenových podmínek dle jeho aktuálních ceníků nebo výhodnějších.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Pr="004F6AB3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Článek VIII.</w:t>
      </w:r>
    </w:p>
    <w:p w:rsidR="00D31DD1" w:rsidRPr="004F6AB3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F6AB3">
        <w:rPr>
          <w:rFonts w:ascii="Arial" w:hAnsi="Arial" w:cs="Arial"/>
          <w:b/>
          <w:i/>
          <w:sz w:val="22"/>
          <w:szCs w:val="22"/>
        </w:rPr>
        <w:t>Dodací podmínky a oprávnění zástupci smluvních stran</w:t>
      </w:r>
    </w:p>
    <w:p w:rsidR="00D31DD1" w:rsidRDefault="00D31DD1" w:rsidP="00D31DD1">
      <w:pPr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Prodávající předá automobil kupujícímu a kupující převezme automobil od prodávajícího v den předání a převzetí automobilu, na kterém se smluvní strany dohodnou. </w:t>
      </w:r>
    </w:p>
    <w:p w:rsidR="00D31DD1" w:rsidRDefault="00D31DD1" w:rsidP="00D31DD1">
      <w:pPr>
        <w:pStyle w:val="Zkladntext"/>
        <w:tabs>
          <w:tab w:val="left" w:pos="1050"/>
        </w:tabs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Lhůt</w:t>
      </w:r>
      <w:r w:rsidR="00E42FD4">
        <w:rPr>
          <w:rFonts w:ascii="Arial" w:hAnsi="Arial" w:cs="Arial"/>
          <w:sz w:val="22"/>
          <w:szCs w:val="22"/>
        </w:rPr>
        <w:t xml:space="preserve">a plnění: </w:t>
      </w:r>
      <w:r w:rsidR="00112FF5">
        <w:rPr>
          <w:rFonts w:ascii="Arial" w:hAnsi="Arial" w:cs="Arial"/>
          <w:sz w:val="22"/>
          <w:szCs w:val="22"/>
        </w:rPr>
        <w:t xml:space="preserve">do </w:t>
      </w:r>
      <w:r w:rsidR="00C70CE4">
        <w:rPr>
          <w:rFonts w:ascii="Arial" w:hAnsi="Arial" w:cs="Arial"/>
          <w:sz w:val="22"/>
          <w:szCs w:val="22"/>
        </w:rPr>
        <w:t xml:space="preserve">7 </w:t>
      </w:r>
      <w:r w:rsidR="00E42FD4">
        <w:rPr>
          <w:rFonts w:ascii="Arial" w:hAnsi="Arial" w:cs="Arial"/>
          <w:sz w:val="22"/>
          <w:szCs w:val="22"/>
        </w:rPr>
        <w:t xml:space="preserve">dnů od podpisu smlouvy </w:t>
      </w:r>
    </w:p>
    <w:p w:rsidR="00D31DD1" w:rsidRPr="00256FD2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56FD2">
        <w:rPr>
          <w:rFonts w:ascii="Arial" w:hAnsi="Arial" w:cs="Arial"/>
          <w:sz w:val="22"/>
          <w:szCs w:val="22"/>
        </w:rPr>
        <w:t xml:space="preserve">Místo plnění: primárně sídlo zadavatele: </w:t>
      </w:r>
      <w:proofErr w:type="spellStart"/>
      <w:r w:rsidR="000811FA">
        <w:rPr>
          <w:rFonts w:ascii="Arial" w:hAnsi="Arial" w:cs="Arial"/>
          <w:sz w:val="22"/>
          <w:szCs w:val="22"/>
        </w:rPr>
        <w:t>Černoleská</w:t>
      </w:r>
      <w:proofErr w:type="spellEnd"/>
      <w:r w:rsidR="000811FA">
        <w:rPr>
          <w:rFonts w:ascii="Arial" w:hAnsi="Arial" w:cs="Arial"/>
          <w:sz w:val="22"/>
          <w:szCs w:val="22"/>
        </w:rPr>
        <w:t xml:space="preserve"> 1997, 256 01 Benešov</w:t>
      </w:r>
    </w:p>
    <w:p w:rsidR="00D31DD1" w:rsidRDefault="00D31DD1" w:rsidP="00D31DD1">
      <w:pPr>
        <w:rPr>
          <w:rFonts w:ascii="Formata" w:hAnsi="Formata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je povinen oznámit kupujícímu nejpozději 3 dny předem, kdy bude automobil připraven k převzetí. Kupující je pak povinen v prodávajícím uvedeném termínu dostavit se k přejímce.</w:t>
      </w:r>
    </w:p>
    <w:p w:rsidR="00D31DD1" w:rsidRDefault="00D31DD1" w:rsidP="00D31DD1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Nebezpečí škody na automobilu prodávaného a kupovaného na základě kupní smlouvy přejde z prodávajícího na kupujícího převzetím automobilu kupujícím.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Oprávněným zástupcem kupujícího při převzetí díla a ve věcech technických (dále jen „oprávněný zástupce kupujícího“) jsou: </w:t>
      </w:r>
    </w:p>
    <w:p w:rsidR="003C1D1E" w:rsidRDefault="003C1D1E" w:rsidP="00D31DD1">
      <w:pPr>
        <w:jc w:val="both"/>
        <w:rPr>
          <w:rFonts w:ascii="Arial" w:hAnsi="Arial" w:cs="Arial"/>
          <w:sz w:val="22"/>
          <w:szCs w:val="22"/>
        </w:rPr>
      </w:pPr>
    </w:p>
    <w:p w:rsidR="003C1D1E" w:rsidRDefault="003C1D1E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Fialová</w:t>
      </w:r>
    </w:p>
    <w:p w:rsidR="003C1D1E" w:rsidRDefault="003C1D1E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Kudrna.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Oprávněnými zástupci prodávajícího při </w:t>
      </w:r>
      <w:r w:rsidR="003C1D1E">
        <w:rPr>
          <w:rFonts w:ascii="Arial" w:hAnsi="Arial" w:cs="Arial"/>
          <w:sz w:val="22"/>
          <w:szCs w:val="22"/>
        </w:rPr>
        <w:t>předání</w:t>
      </w:r>
      <w:r>
        <w:rPr>
          <w:rFonts w:ascii="Arial" w:hAnsi="Arial" w:cs="Arial"/>
          <w:sz w:val="22"/>
          <w:szCs w:val="22"/>
        </w:rPr>
        <w:t xml:space="preserve"> a převzetí díla a ve věcech technických jsou</w:t>
      </w:r>
      <w:r w:rsidRPr="00633FB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prodejce: </w:t>
      </w:r>
      <w:r w:rsidR="00683D31">
        <w:rPr>
          <w:rFonts w:ascii="Arial" w:hAnsi="Arial" w:cs="Arial"/>
          <w:sz w:val="22"/>
          <w:szCs w:val="22"/>
        </w:rPr>
        <w:t>Alena Holoubková,</w:t>
      </w:r>
      <w:r w:rsidR="000A1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servisní technik:</w:t>
      </w:r>
      <w:r w:rsidR="000A137A">
        <w:rPr>
          <w:rFonts w:ascii="Arial" w:hAnsi="Arial" w:cs="Arial"/>
          <w:sz w:val="22"/>
          <w:szCs w:val="22"/>
        </w:rPr>
        <w:t xml:space="preserve"> </w:t>
      </w:r>
      <w:r w:rsidR="00683D31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683D31">
        <w:rPr>
          <w:rFonts w:ascii="Arial" w:hAnsi="Arial" w:cs="Arial"/>
          <w:sz w:val="22"/>
          <w:szCs w:val="22"/>
        </w:rPr>
        <w:t>Tejrovský</w:t>
      </w:r>
      <w:proofErr w:type="spellEnd"/>
      <w:r w:rsidR="00683D31">
        <w:rPr>
          <w:rFonts w:ascii="Arial" w:hAnsi="Arial" w:cs="Arial"/>
          <w:sz w:val="22"/>
          <w:szCs w:val="22"/>
        </w:rPr>
        <w:t>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E425F" w:rsidP="003C1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Vlastnické právo ke zboží přechází na kupujícího podpisem předávacího p</w:t>
      </w:r>
      <w:r w:rsidR="00D31DD1">
        <w:rPr>
          <w:rFonts w:ascii="Arial" w:hAnsi="Arial" w:cs="Arial"/>
          <w:sz w:val="22"/>
          <w:szCs w:val="22"/>
        </w:rPr>
        <w:t>rotokolu.</w:t>
      </w:r>
    </w:p>
    <w:p w:rsidR="003C1D1E" w:rsidRDefault="003C1D1E" w:rsidP="003C1D1E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IX.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Sankce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Vlastnické právo k automobilu nabývá kupující jeho převzetím. Pokud prodávající nepředá automobil ve sjednaném termínu, je povinen zaplatit kupujícímu smluvní pokutu ve výši 500,- Kč za každý den prodlení. Nárokováním, resp. </w:t>
      </w:r>
      <w:r w:rsidR="003C1D1E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hradou této smluvní pokuty není dotčeno právo kupujícího na náhradu škody; kupující je oprávněn domáhat se náhrady škody přesahující smluvní pokutu.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1DD1" w:rsidRDefault="00DE425F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 případě, že p</w:t>
      </w:r>
      <w:r w:rsidR="00D31DD1">
        <w:rPr>
          <w:rFonts w:ascii="Arial" w:hAnsi="Arial" w:cs="Arial"/>
          <w:sz w:val="22"/>
          <w:szCs w:val="22"/>
        </w:rPr>
        <w:t>rodávající včasně neodstraní řádně uplatněné vady dle čl. IV.</w:t>
      </w:r>
      <w:r>
        <w:rPr>
          <w:rFonts w:ascii="Arial" w:hAnsi="Arial" w:cs="Arial"/>
          <w:sz w:val="22"/>
          <w:szCs w:val="22"/>
        </w:rPr>
        <w:t xml:space="preserve"> odst. 6., je povinen zaplatit k</w:t>
      </w:r>
      <w:r w:rsidR="00D31DD1">
        <w:rPr>
          <w:rFonts w:ascii="Arial" w:hAnsi="Arial" w:cs="Arial"/>
          <w:sz w:val="22"/>
          <w:szCs w:val="22"/>
        </w:rPr>
        <w:t>upujícímu smluvní pokutu ve výši 5.000 Kč za každý jednotlivý případ.</w:t>
      </w:r>
    </w:p>
    <w:p w:rsidR="00D31DD1" w:rsidRDefault="00D31DD1" w:rsidP="00D31DD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31DD1" w:rsidRDefault="00DE425F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 případ, že by p</w:t>
      </w:r>
      <w:r w:rsidR="00D31DD1">
        <w:rPr>
          <w:rFonts w:ascii="Arial" w:hAnsi="Arial" w:cs="Arial"/>
          <w:sz w:val="22"/>
          <w:szCs w:val="22"/>
        </w:rPr>
        <w:t>rodávající porušil jinou povinnost stanovenou v čl. IV. odst. 2,</w:t>
      </w:r>
      <w:r>
        <w:rPr>
          <w:rFonts w:ascii="Arial" w:hAnsi="Arial" w:cs="Arial"/>
          <w:sz w:val="22"/>
          <w:szCs w:val="22"/>
        </w:rPr>
        <w:t xml:space="preserve"> v čl. V., je povinen zaplatit k</w:t>
      </w:r>
      <w:r w:rsidR="00D31DD1">
        <w:rPr>
          <w:rFonts w:ascii="Arial" w:hAnsi="Arial" w:cs="Arial"/>
          <w:sz w:val="22"/>
          <w:szCs w:val="22"/>
        </w:rPr>
        <w:t>upujícímu smluvní pokutu 3.000 Kč za každý jednotlivý případ.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V případě prodlení kupujícího s placením kupní ceny podle kupní smlouvy zaplatí kupující prodávajícímu úrok z prodlení ve výši stanovené vládním nařízením č. 351/2013 Sb., ve znění pozdějších předpisů.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X.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Změna smlouvy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Smlouvu lze měnit pouze písemným oboustranně potvrzeným ujednáním výslovně nazvaným Dodatek ke smlouvě.</w:t>
      </w:r>
    </w:p>
    <w:p w:rsidR="00D31DD1" w:rsidRDefault="00D31DD1" w:rsidP="00D31DD1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Nastanou-li u některé ze stran skutečnosti bránící řádnému plnění smlouvy, je povinna to ihned bez zbytečného odkladu oznámit druhé straně a vyvolat jednání osob oprávněných k podpisu smlouvy.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XI.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Ukončení smlouvy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Tato smlouva zaniká písemnou dohodou smluvních stran nebo odstoupením </w:t>
      </w:r>
      <w:r>
        <w:rPr>
          <w:rFonts w:ascii="Arial" w:hAnsi="Arial" w:cs="Arial"/>
          <w:sz w:val="22"/>
          <w:szCs w:val="22"/>
        </w:rPr>
        <w:br/>
        <w:t>od smlouvy.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V případě, že bude prodávající v prodlení s realizací předmětu této smlouvy delším než 15 kalendářních dní, má se za to, že se jedná o podstatné porušení smluvní povinnosti ze strany prodávajícího, </w:t>
      </w:r>
      <w:proofErr w:type="gramStart"/>
      <w:r>
        <w:rPr>
          <w:rFonts w:ascii="Arial" w:hAnsi="Arial" w:cs="Arial"/>
          <w:sz w:val="22"/>
          <w:szCs w:val="22"/>
        </w:rPr>
        <w:t>jež</w:t>
      </w:r>
      <w:proofErr w:type="gramEnd"/>
      <w:r>
        <w:rPr>
          <w:rFonts w:ascii="Arial" w:hAnsi="Arial" w:cs="Arial"/>
          <w:sz w:val="22"/>
          <w:szCs w:val="22"/>
        </w:rPr>
        <w:t xml:space="preserve"> zakládá možnost kupujícího odstoupit od smlouvy. Odstoupení od smlouvy je kupující povinen prodávajícímu oznámit písemně.</w:t>
      </w:r>
    </w:p>
    <w:p w:rsidR="00D31DD1" w:rsidRDefault="00D31DD1" w:rsidP="00D31DD1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Účinky odstoupení od smlouvy se netýkají čl. IX. a čl. XIII. této smlouvy.</w:t>
      </w:r>
    </w:p>
    <w:p w:rsidR="003C1D1E" w:rsidRDefault="003C1D1E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3C1D1E" w:rsidRDefault="003C1D1E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XII.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Doručování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Veškerá oznámení týkající se smlouvy, dokumentů se smlouvou souvisejících apod. budou zasílána druhé smluvní straně na adresu uvedenou v části smluvních stran této smlouvy.</w:t>
      </w:r>
    </w:p>
    <w:p w:rsidR="00D31DD1" w:rsidRDefault="00D31DD1" w:rsidP="00D31DD1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jsou povinny zajistit příjem poštovních zásilek doručovaných na uvedené adresy. Za doručení zásilky se podle smlouvy budou považovat také případy, kdy pošta zásilku </w:t>
      </w:r>
      <w:r>
        <w:rPr>
          <w:rFonts w:ascii="Arial" w:hAnsi="Arial" w:cs="Arial"/>
          <w:sz w:val="22"/>
          <w:szCs w:val="22"/>
        </w:rPr>
        <w:lastRenderedPageBreak/>
        <w:t>vrátí, neboť se adresát nezdržoval na uvedené adrese nebo odmítl zásilku z jakéhokoliv důvodu převzít. Dnem doručení bude v takovém případě oznámení pošty odesílateli o neúspěšném doručení zásilky.</w:t>
      </w:r>
    </w:p>
    <w:p w:rsidR="00D31DD1" w:rsidRDefault="00D31DD1" w:rsidP="00D31DD1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V případě změny doručovací adresy v průběhu realizace předmětu smlouvy je dotčená smluvní strana povinna toto písemně oznámit druhé smluvní straně. 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Čl. XIII.</w:t>
      </w:r>
    </w:p>
    <w:p w:rsidR="00D31DD1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Mlčenlivost</w:t>
      </w:r>
    </w:p>
    <w:p w:rsidR="00D31DD1" w:rsidRDefault="00D31DD1" w:rsidP="00D31DD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Není-li dále stanoveno jinak, je prodáva</w:t>
      </w:r>
      <w:r w:rsidR="00DE425F">
        <w:rPr>
          <w:rFonts w:ascii="Arial" w:hAnsi="Arial" w:cs="Arial"/>
          <w:sz w:val="22"/>
          <w:szCs w:val="22"/>
        </w:rPr>
        <w:t>jící povinen během plnění této s</w:t>
      </w:r>
      <w:r>
        <w:rPr>
          <w:rFonts w:ascii="Arial" w:hAnsi="Arial" w:cs="Arial"/>
          <w:sz w:val="22"/>
          <w:szCs w:val="22"/>
        </w:rPr>
        <w:t>mlouvy i po up</w:t>
      </w:r>
      <w:r w:rsidR="00DE425F">
        <w:rPr>
          <w:rFonts w:ascii="Arial" w:hAnsi="Arial" w:cs="Arial"/>
          <w:sz w:val="22"/>
          <w:szCs w:val="22"/>
        </w:rPr>
        <w:t>lynutí doby, na kterou je tato s</w:t>
      </w:r>
      <w:r>
        <w:rPr>
          <w:rFonts w:ascii="Arial" w:hAnsi="Arial" w:cs="Arial"/>
          <w:sz w:val="22"/>
          <w:szCs w:val="22"/>
        </w:rPr>
        <w:t>mlouva uzavřena, zachovávat mlčenlivost o všech skutečnostech, o kterých se dozví od kupujícího v souvislosti s jejím plněním. Této povinnosti může prodávajícího zprostit pouze kupující. Zproštění povinnosti mlčenlivosti musí</w:t>
      </w:r>
      <w:r>
        <w:rPr>
          <w:rFonts w:ascii="Arial" w:hAnsi="Arial" w:cs="Arial"/>
          <w:bCs/>
          <w:sz w:val="22"/>
          <w:szCs w:val="22"/>
        </w:rPr>
        <w:t xml:space="preserve"> být učiněno písemně. Výše uvedenou povinností mlčenlivosti není dotčena možnost prodáva</w:t>
      </w:r>
      <w:r w:rsidR="00DE425F">
        <w:rPr>
          <w:rFonts w:ascii="Arial" w:hAnsi="Arial" w:cs="Arial"/>
          <w:bCs/>
          <w:sz w:val="22"/>
          <w:szCs w:val="22"/>
        </w:rPr>
        <w:t>jícího uvádět činnost dle této s</w:t>
      </w:r>
      <w:r>
        <w:rPr>
          <w:rFonts w:ascii="Arial" w:hAnsi="Arial" w:cs="Arial"/>
          <w:bCs/>
          <w:sz w:val="22"/>
          <w:szCs w:val="22"/>
        </w:rPr>
        <w:t>mlouvy jako svou referenci ve svých nabídkách v zákonem stanoveném rozsahu, popřípadě rozsahu stanoveném zadavatelem</w:t>
      </w:r>
      <w:r>
        <w:rPr>
          <w:rFonts w:ascii="Arial" w:hAnsi="Arial" w:cs="Arial"/>
          <w:sz w:val="22"/>
          <w:szCs w:val="22"/>
        </w:rPr>
        <w:t xml:space="preserve">. Prodávající se zavazuje, že pokud </w:t>
      </w:r>
      <w:r w:rsidR="00DE425F">
        <w:rPr>
          <w:rFonts w:ascii="Arial" w:hAnsi="Arial" w:cs="Arial"/>
          <w:sz w:val="22"/>
          <w:szCs w:val="22"/>
        </w:rPr>
        <w:t>v souvislosti s realizací této s</w:t>
      </w:r>
      <w:r>
        <w:rPr>
          <w:rFonts w:ascii="Arial" w:hAnsi="Arial" w:cs="Arial"/>
          <w:sz w:val="22"/>
          <w:szCs w:val="22"/>
        </w:rPr>
        <w:t>mlouvy přijde on, jeho pověření zaměstnanci nebo osoby, které po</w:t>
      </w:r>
      <w:r w:rsidR="00DE425F">
        <w:rPr>
          <w:rFonts w:ascii="Arial" w:hAnsi="Arial" w:cs="Arial"/>
          <w:sz w:val="22"/>
          <w:szCs w:val="22"/>
        </w:rPr>
        <w:t>věřil prováděním díla dle této s</w:t>
      </w:r>
      <w:r>
        <w:rPr>
          <w:rFonts w:ascii="Arial" w:hAnsi="Arial" w:cs="Arial"/>
          <w:sz w:val="22"/>
          <w:szCs w:val="22"/>
        </w:rPr>
        <w:t>mlouvy, do styku s osobními nebo citlivými údaji ve smyslu zákona č. 101/2000 Sb., o ochraně osobních údajů, ve znění pozdějších předpisů, učiní veškerá opatření, aby nedošlo k neoprávněnému nebo nahodilému přístupu k těmto údajům, k jejich změně, zničení či ztrátě, neoprávněným přenosům, k jejich jinému neoprávněnému zpracování, jakož aby i jinak neporušil zákon č.101/2000 Sb. Prodávající je povinen zachovávat mlčenlivost o osobních údajích a o bezpečnostních opatřeních, jejichž zveřejnění by ohrozilo zabezpečení osobních údajů. Povinnost mlčenlivosti trvá i po ukončení této Smlouvy.</w:t>
      </w:r>
    </w:p>
    <w:p w:rsidR="00D31DD1" w:rsidRDefault="00D31DD1" w:rsidP="00D31DD1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Povinnost mlčenlivosti a závazek k ochraně informací dle tohoto článku se nevztahuje na</w:t>
      </w:r>
    </w:p>
    <w:p w:rsidR="00D31DD1" w:rsidRDefault="00D31DD1" w:rsidP="00D31DD1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informace, které se staly veřejně přístupnými, pokud se tak nestalo porušením povinnosti jejich ochrany;</w:t>
      </w:r>
    </w:p>
    <w:p w:rsidR="00D31DD1" w:rsidRDefault="00D31DD1" w:rsidP="00D31DD1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získané na základě postupu nezávislého na této smlouvě nebo druhé smluvní straně, pokud je prodávající schopen tuto skutečnost doložit;</w:t>
      </w:r>
    </w:p>
    <w:p w:rsidR="00D31DD1" w:rsidRDefault="00D31DD1" w:rsidP="00D31DD1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poskytnuté třetí osobou, která takové informace nezískala porušením povinnosti jejich ochrany a</w:t>
      </w:r>
    </w:p>
    <w:p w:rsidR="00D31DD1" w:rsidRDefault="00D31DD1" w:rsidP="00D31DD1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informace, u kterých povinnost jejich zpřístupnění ukládá právní předpis.</w:t>
      </w:r>
    </w:p>
    <w:p w:rsidR="00D31DD1" w:rsidRDefault="00D31DD1" w:rsidP="00D31DD1">
      <w:pPr>
        <w:pStyle w:val="Odstavecseseznamem"/>
        <w:spacing w:line="276" w:lineRule="auto"/>
        <w:ind w:left="993"/>
        <w:jc w:val="both"/>
        <w:rPr>
          <w:rFonts w:ascii="Arial" w:hAnsi="Arial" w:cs="Arial"/>
          <w:bCs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Prodávající se zavazuje uhradit kupujícímu či třetí straně, kterou porušením povinnosti mlčenlivosti poškodí, veškeré škody tímto porušením způsobené. Povinnosti prodávajícího vyplývající z ustanovení příslušných právních předpisů o ochraně utajovaných informací nejsou ustanoveními tohoto článku dotčeny.</w:t>
      </w: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D31DD1" w:rsidRPr="003909AD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909AD">
        <w:rPr>
          <w:rFonts w:ascii="Arial" w:hAnsi="Arial" w:cs="Arial"/>
          <w:b/>
          <w:i/>
          <w:sz w:val="22"/>
          <w:szCs w:val="22"/>
        </w:rPr>
        <w:t>Článek XIV.</w:t>
      </w:r>
    </w:p>
    <w:p w:rsidR="00D31DD1" w:rsidRPr="003909AD" w:rsidRDefault="00D31DD1" w:rsidP="00D31DD1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909AD">
        <w:rPr>
          <w:rFonts w:ascii="Arial" w:hAnsi="Arial" w:cs="Arial"/>
          <w:b/>
          <w:i/>
          <w:sz w:val="22"/>
          <w:szCs w:val="22"/>
        </w:rPr>
        <w:t>Závěrečná ustanovení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Ustanovení této smlouvy se použijí na vzájemné vztahy mezi prodávajícím a kupujícím, které souvisejí s prodejem automobilu prodávajícím kupujícímu a koupí automobilu kupujícím od prodávajícího.</w:t>
      </w:r>
    </w:p>
    <w:p w:rsidR="00D31DD1" w:rsidRDefault="00D31DD1" w:rsidP="00D31DD1">
      <w:pPr>
        <w:pStyle w:val="Zkladntext"/>
        <w:spacing w:before="0" w:line="240" w:lineRule="auto"/>
        <w:ind w:left="426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Tato smlouva nabývá platnosti dnem podpisu oběma stranami a účinnost</w:t>
      </w:r>
      <w:r w:rsidR="00E2695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nabývá dnem zveřejnění v registru smluv. Zveřejnění zajistí </w:t>
      </w:r>
      <w:r w:rsidR="00E2695D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.</w:t>
      </w:r>
    </w:p>
    <w:p w:rsidR="00D31DD1" w:rsidRDefault="00D31DD1" w:rsidP="00D31DD1">
      <w:pPr>
        <w:pStyle w:val="Odstavecseseznamem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Jakýkoliv spor v souvislosti s touto smlouvou bude předmětem řízení před příslušnými soudy České republiky, kterým se každá ze smluvních stran zavazuje podřídit.</w:t>
      </w:r>
    </w:p>
    <w:p w:rsidR="00D31DD1" w:rsidRDefault="00D31DD1" w:rsidP="00D31DD1">
      <w:pPr>
        <w:pStyle w:val="Odstavecseseznamem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Pokud některé ustanovení této smlouvy (zcela nebo zčásti) je nebo se stane nezákonné, neplatné nebo nevymahatelné, zůstávají ostatní ustanovení v plném rozsahu platné a účinné.</w:t>
      </w:r>
    </w:p>
    <w:p w:rsidR="00D31DD1" w:rsidRDefault="00D31DD1" w:rsidP="00D31DD1">
      <w:pPr>
        <w:pStyle w:val="Odstavecseseznamem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Prodávající bere na vědomí, že kupující je povinným subjektem dle zákona č. 106/1999 Sb., o svobodném přístupu k informacím, v platném znění. Prodávající souhlasí s tím, že kupující může poskytovat informace dle výše uvedeného zákona č. 106/1999 Sb.</w:t>
      </w:r>
    </w:p>
    <w:p w:rsidR="00D31DD1" w:rsidRDefault="00D31DD1" w:rsidP="00D31DD1">
      <w:pPr>
        <w:pStyle w:val="Odstavecseseznamem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Prodávající bere na vědomí, že kupující, jakožto veřejný zadavatel, uveřejní podle § 219 ZZVZ na svém profilu tuto smlouvu včetně jej</w:t>
      </w:r>
      <w:r w:rsidR="00E2695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ch změn a dodatků, výši skutečně uhrazené ceny za plnění veřejné zakázky, jež je předmětem této smlouvy, a případně seznam subdodavatelů prodávajícího. Dále je prodávající povinen strpět uveřejnění této Smlouvy, jejích případných dodatků kupujícím dle zákona 340/2015 Sb., o zvláštních podmínkách účinnosti některých smluv, uveřejňování těchto smluv a o registru smluv (zákon o registru smluv).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Nedílnou součástí t</w:t>
      </w:r>
      <w:r w:rsidR="009757B2">
        <w:rPr>
          <w:rFonts w:ascii="Arial" w:hAnsi="Arial" w:cs="Arial"/>
          <w:sz w:val="22"/>
          <w:szCs w:val="22"/>
        </w:rPr>
        <w:t xml:space="preserve">éto smlouvy je její příloha č. </w:t>
      </w:r>
      <w:r w:rsidR="00E269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kterou je specifikován předmět této smlouvy.</w:t>
      </w:r>
    </w:p>
    <w:p w:rsidR="00D31DD1" w:rsidRDefault="00D31DD1" w:rsidP="00D31D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Tato smlouva se sepisuje v českém jazyce v </w:t>
      </w:r>
      <w:r w:rsidR="00E2695D">
        <w:rPr>
          <w:rFonts w:ascii="Arial" w:hAnsi="Arial" w:cs="Arial"/>
          <w:b/>
          <w:sz w:val="22"/>
          <w:szCs w:val="22"/>
        </w:rPr>
        <w:t>čtyřech</w:t>
      </w:r>
      <w:r>
        <w:rPr>
          <w:rFonts w:ascii="Arial" w:hAnsi="Arial" w:cs="Arial"/>
          <w:b/>
          <w:sz w:val="22"/>
          <w:szCs w:val="22"/>
        </w:rPr>
        <w:t xml:space="preserve"> vyhotoveních</w:t>
      </w:r>
      <w:r>
        <w:rPr>
          <w:rFonts w:ascii="Arial" w:hAnsi="Arial" w:cs="Arial"/>
          <w:sz w:val="22"/>
          <w:szCs w:val="22"/>
        </w:rPr>
        <w:t xml:space="preserve">, z nichž </w:t>
      </w:r>
      <w:r w:rsidR="00E2695D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obdrží kupující a dvě obdrží prodávající.</w:t>
      </w: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pStyle w:val="Odstavecseseznamem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Smluvní strany prohlašují, že tato smlouva byla uzavřena podle jejich skutečné a svobodné vůle. Smlouvu přečetl</w:t>
      </w:r>
      <w:r w:rsidR="00E2695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s jejím obsahem souhlasí, což stvrzují vlastnoručními podpisy.</w:t>
      </w:r>
    </w:p>
    <w:p w:rsidR="00D31DD1" w:rsidRDefault="00D31DD1" w:rsidP="00D31D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b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b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D31DD1" w:rsidP="00D31DD1">
      <w:pPr>
        <w:jc w:val="both"/>
        <w:rPr>
          <w:rFonts w:ascii="Arial" w:hAnsi="Arial" w:cs="Arial"/>
          <w:sz w:val="22"/>
          <w:szCs w:val="22"/>
        </w:rPr>
      </w:pPr>
    </w:p>
    <w:p w:rsidR="00D31DD1" w:rsidRDefault="00E2695D" w:rsidP="00E2695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E62E51">
        <w:rPr>
          <w:rFonts w:ascii="Arial" w:hAnsi="Arial" w:cs="Arial"/>
          <w:bCs/>
          <w:sz w:val="22"/>
          <w:szCs w:val="22"/>
        </w:rPr>
        <w:t> </w:t>
      </w:r>
      <w:r w:rsidR="00683D31">
        <w:rPr>
          <w:rFonts w:ascii="Arial" w:hAnsi="Arial" w:cs="Arial"/>
          <w:bCs/>
          <w:sz w:val="22"/>
          <w:szCs w:val="22"/>
        </w:rPr>
        <w:t>Benešově</w:t>
      </w:r>
      <w:r w:rsidR="00E62E51">
        <w:rPr>
          <w:rFonts w:ascii="Arial" w:hAnsi="Arial" w:cs="Arial"/>
          <w:bCs/>
          <w:sz w:val="22"/>
          <w:szCs w:val="22"/>
        </w:rPr>
        <w:t xml:space="preserve"> </w:t>
      </w:r>
      <w:r w:rsidR="00D31DD1">
        <w:rPr>
          <w:rFonts w:ascii="Arial" w:hAnsi="Arial" w:cs="Arial"/>
          <w:bCs/>
          <w:sz w:val="22"/>
          <w:szCs w:val="22"/>
        </w:rPr>
        <w:t>dne</w:t>
      </w:r>
      <w:r w:rsidR="00D61B74">
        <w:rPr>
          <w:rFonts w:ascii="Arial" w:hAnsi="Arial" w:cs="Arial"/>
          <w:bCs/>
          <w:sz w:val="22"/>
          <w:szCs w:val="22"/>
        </w:rPr>
        <w:t xml:space="preserve"> 11. 6. 2021</w:t>
      </w:r>
      <w:r w:rsidR="00E62E51">
        <w:rPr>
          <w:rFonts w:ascii="Arial" w:hAnsi="Arial" w:cs="Arial"/>
          <w:bCs/>
          <w:sz w:val="22"/>
          <w:szCs w:val="22"/>
        </w:rPr>
        <w:tab/>
      </w:r>
      <w:r w:rsidR="005C4C75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62E51">
        <w:rPr>
          <w:rFonts w:ascii="Arial" w:hAnsi="Arial" w:cs="Arial"/>
          <w:bCs/>
          <w:sz w:val="22"/>
          <w:szCs w:val="22"/>
        </w:rPr>
        <w:tab/>
      </w:r>
      <w:r w:rsidR="005C4C75">
        <w:rPr>
          <w:rFonts w:ascii="Arial" w:hAnsi="Arial" w:cs="Arial"/>
          <w:bCs/>
          <w:sz w:val="22"/>
          <w:szCs w:val="22"/>
        </w:rPr>
        <w:t xml:space="preserve"> V Benešově</w:t>
      </w:r>
      <w:r w:rsidR="00D31DD1">
        <w:rPr>
          <w:rFonts w:ascii="Arial" w:hAnsi="Arial" w:cs="Arial"/>
          <w:bCs/>
          <w:sz w:val="22"/>
          <w:szCs w:val="22"/>
        </w:rPr>
        <w:t xml:space="preserve"> dne</w:t>
      </w:r>
      <w:r w:rsidR="00B647BD">
        <w:rPr>
          <w:rFonts w:ascii="Arial" w:hAnsi="Arial" w:cs="Arial"/>
          <w:bCs/>
          <w:sz w:val="22"/>
          <w:szCs w:val="22"/>
        </w:rPr>
        <w:t xml:space="preserve"> </w:t>
      </w:r>
      <w:r w:rsidR="00D61B74">
        <w:rPr>
          <w:rFonts w:ascii="Arial" w:hAnsi="Arial" w:cs="Arial"/>
          <w:bCs/>
          <w:sz w:val="22"/>
          <w:szCs w:val="22"/>
        </w:rPr>
        <w:t>11. 6. 2021</w:t>
      </w:r>
    </w:p>
    <w:p w:rsidR="00D31DD1" w:rsidRDefault="00E2695D" w:rsidP="00D31DD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D31DD1" w:rsidRDefault="00D31DD1" w:rsidP="00E2695D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Prodávající</w:t>
      </w:r>
      <w:r w:rsidR="00E2695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E62E51">
        <w:rPr>
          <w:rFonts w:ascii="Arial" w:hAnsi="Arial" w:cs="Arial"/>
          <w:b/>
          <w:bCs/>
          <w:sz w:val="22"/>
          <w:szCs w:val="22"/>
        </w:rPr>
        <w:t xml:space="preserve"> </w:t>
      </w:r>
      <w:r w:rsidR="00E2695D">
        <w:rPr>
          <w:rFonts w:ascii="Arial" w:hAnsi="Arial" w:cs="Arial"/>
          <w:b/>
          <w:bCs/>
          <w:sz w:val="22"/>
          <w:szCs w:val="22"/>
        </w:rPr>
        <w:t xml:space="preserve"> </w:t>
      </w:r>
      <w:r w:rsidR="00E62E51">
        <w:rPr>
          <w:rFonts w:ascii="Arial" w:hAnsi="Arial" w:cs="Arial"/>
          <w:b/>
          <w:bCs/>
          <w:sz w:val="22"/>
          <w:szCs w:val="22"/>
        </w:rPr>
        <w:tab/>
      </w:r>
      <w:r w:rsidR="004805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Kupující</w:t>
      </w:r>
      <w:r w:rsidR="00E2695D">
        <w:rPr>
          <w:rFonts w:ascii="Arial" w:hAnsi="Arial" w:cs="Arial"/>
          <w:b/>
          <w:bCs/>
          <w:sz w:val="22"/>
          <w:szCs w:val="22"/>
        </w:rPr>
        <w:t>:</w:t>
      </w:r>
    </w:p>
    <w:p w:rsidR="00D31DD1" w:rsidRDefault="00E2695D" w:rsidP="00D31DD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D31DD1" w:rsidRDefault="00D31DD1" w:rsidP="00D31DD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31DD1" w:rsidRDefault="00D31DD1" w:rsidP="00D31DD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31DD1" w:rsidRDefault="00D31DD1" w:rsidP="00D31DD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31DD1" w:rsidRDefault="00D31DD1" w:rsidP="00E2695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………………………...............</w:t>
      </w:r>
      <w:r w:rsidR="00FD6B44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 xml:space="preserve">.            .....................................................  </w:t>
      </w:r>
    </w:p>
    <w:p w:rsidR="00BB73A6" w:rsidRDefault="00D31DD1" w:rsidP="00E62E51">
      <w:pPr>
        <w:ind w:left="2832" w:firstLine="708"/>
        <w:rPr>
          <w:rFonts w:cs="Arial"/>
          <w:bCs/>
        </w:rPr>
      </w:pPr>
      <w:r>
        <w:rPr>
          <w:rFonts w:cs="Arial"/>
          <w:bCs/>
        </w:rPr>
        <w:t xml:space="preserve">            </w:t>
      </w:r>
      <w:r w:rsidR="005C4C75">
        <w:rPr>
          <w:rFonts w:cs="Arial"/>
          <w:bCs/>
        </w:rPr>
        <w:t xml:space="preserve"> Mgr. Jana Fialová</w:t>
      </w:r>
      <w:r w:rsidR="00FD3C02">
        <w:rPr>
          <w:rFonts w:cs="Arial"/>
          <w:bCs/>
        </w:rPr>
        <w:t>, ředitelka</w:t>
      </w:r>
      <w:r w:rsidR="009757B2">
        <w:rPr>
          <w:rFonts w:cs="Arial"/>
          <w:bCs/>
        </w:rPr>
        <w:t xml:space="preserve">                 </w:t>
      </w:r>
    </w:p>
    <w:p w:rsidR="00BB73A6" w:rsidRDefault="00683D31" w:rsidP="00BB73A6">
      <w:pPr>
        <w:rPr>
          <w:rFonts w:cs="Arial"/>
          <w:bCs/>
        </w:rPr>
      </w:pPr>
      <w:r>
        <w:rPr>
          <w:rFonts w:cs="Arial"/>
          <w:bCs/>
        </w:rPr>
        <w:t>Ing. Josef Přibyl, jednatel</w:t>
      </w:r>
    </w:p>
    <w:p w:rsidR="00BB73A6" w:rsidRDefault="00BB73A6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2A6EBE" w:rsidRDefault="002A6EBE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1854"/>
      </w:tblGrid>
      <w:tr w:rsidR="002A6EBE" w:rsidRPr="002A6EBE" w:rsidTr="002A6EBE">
        <w:trPr>
          <w:trHeight w:val="330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color w:val="000000"/>
                <w:szCs w:val="24"/>
              </w:rPr>
            </w:pPr>
            <w:r w:rsidRPr="002A6EBE">
              <w:rPr>
                <w:color w:val="000000"/>
                <w:szCs w:val="24"/>
              </w:rPr>
              <w:lastRenderedPageBreak/>
              <w:t>Příloha č. 1 – Specifikace předmětu VZ</w:t>
            </w:r>
          </w:p>
        </w:tc>
      </w:tr>
      <w:tr w:rsidR="002A6EBE" w:rsidRPr="002A6EBE" w:rsidTr="002A6EBE">
        <w:trPr>
          <w:trHeight w:val="408"/>
        </w:trPr>
        <w:tc>
          <w:tcPr>
            <w:tcW w:w="3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A6EBE" w:rsidRPr="002A6EBE" w:rsidRDefault="002A6EBE" w:rsidP="002A6E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EBE">
              <w:rPr>
                <w:rFonts w:ascii="Calibri" w:hAnsi="Calibri" w:cs="Calibri"/>
                <w:color w:val="000000"/>
                <w:sz w:val="22"/>
                <w:szCs w:val="22"/>
              </w:rPr>
              <w:t>Základní technické údaje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A6EBE" w:rsidRPr="002A6EBE" w:rsidRDefault="002A6EBE" w:rsidP="002A6E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E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Minimální technické </w:t>
            </w:r>
            <w:proofErr w:type="gramStart"/>
            <w:r w:rsidRPr="002A6EBE">
              <w:rPr>
                <w:rFonts w:ascii="Calibri" w:hAnsi="Calibri" w:cs="Calibri"/>
                <w:color w:val="000000"/>
                <w:sz w:val="22"/>
                <w:szCs w:val="22"/>
              </w:rPr>
              <w:t>požadavky - osobní</w:t>
            </w:r>
            <w:proofErr w:type="gramEnd"/>
            <w:r w:rsidRPr="002A6E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automobil</w:t>
            </w:r>
          </w:p>
        </w:tc>
      </w:tr>
      <w:tr w:rsidR="002A6EBE" w:rsidRPr="002A6EBE" w:rsidTr="002A6EBE">
        <w:trPr>
          <w:trHeight w:val="408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EBE" w:rsidRPr="002A6EBE" w:rsidRDefault="002A6EBE" w:rsidP="002A6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EBE" w:rsidRPr="002A6EBE" w:rsidRDefault="002A6EBE" w:rsidP="002A6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6EBE" w:rsidRPr="002A6EBE" w:rsidTr="002A6EBE">
        <w:trPr>
          <w:trHeight w:val="315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b/>
                <w:bCs/>
                <w:sz w:val="20"/>
              </w:rPr>
            </w:pPr>
            <w:r w:rsidRPr="002A6EBE">
              <w:rPr>
                <w:rFonts w:ascii="Arial" w:hAnsi="Arial" w:cs="Arial"/>
                <w:b/>
                <w:bCs/>
                <w:sz w:val="20"/>
              </w:rPr>
              <w:t>Základní technické údaje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značka a model vozu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palivo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benzin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objem motoru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min. 900 cm </w:t>
            </w:r>
            <w:proofErr w:type="spellStart"/>
            <w:r w:rsidRPr="002A6EBE">
              <w:rPr>
                <w:rFonts w:ascii="Arial" w:hAnsi="Arial" w:cs="Arial"/>
                <w:i/>
                <w:iCs/>
                <w:sz w:val="20"/>
              </w:rPr>
              <w:t>kr.</w:t>
            </w:r>
            <w:proofErr w:type="spellEnd"/>
          </w:p>
        </w:tc>
      </w:tr>
      <w:tr w:rsidR="002A6EBE" w:rsidRPr="002A6EBE" w:rsidTr="002A6EBE">
        <w:trPr>
          <w:trHeight w:val="37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maximální výkon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70 kW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proofErr w:type="spellStart"/>
            <w:r w:rsidRPr="002A6EBE">
              <w:rPr>
                <w:rFonts w:ascii="Arial" w:hAnsi="Arial" w:cs="Arial"/>
                <w:sz w:val="20"/>
              </w:rPr>
              <w:t>prevodovka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5-st. Manuál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kombinovaná spotřeba WLTP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max. 6,2 l /100 km</w:t>
            </w:r>
          </w:p>
        </w:tc>
      </w:tr>
      <w:tr w:rsidR="002A6EBE" w:rsidRPr="002A6EBE" w:rsidTr="002A6EBE">
        <w:trPr>
          <w:trHeight w:val="31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exhalační norma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Euro 6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karoserie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hatchback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barva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metalická modrá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Kola z lehké slitiny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proofErr w:type="gramStart"/>
            <w:r w:rsidRPr="002A6EBE">
              <w:rPr>
                <w:rFonts w:ascii="Arial" w:hAnsi="Arial" w:cs="Arial"/>
                <w:i/>
                <w:iCs/>
                <w:sz w:val="20"/>
              </w:rPr>
              <w:t>min.ě</w:t>
            </w:r>
            <w:proofErr w:type="spellEnd"/>
            <w:proofErr w:type="gramEnd"/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 15"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délka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3995 mm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šířka (vč. zrcátek)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1956 mm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výška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1450 mm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rozvor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2453 mm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objem zavazadlového prostoru min/</w:t>
            </w:r>
            <w:proofErr w:type="spellStart"/>
            <w:r w:rsidRPr="002A6EBE">
              <w:rPr>
                <w:rFonts w:ascii="Arial" w:hAnsi="Arial" w:cs="Arial"/>
                <w:sz w:val="20"/>
              </w:rPr>
              <w:t>max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330 l</w:t>
            </w:r>
          </w:p>
        </w:tc>
      </w:tr>
      <w:tr w:rsidR="002A6EBE" w:rsidRPr="002A6EBE" w:rsidTr="002A6EBE">
        <w:trPr>
          <w:trHeight w:val="31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18"/>
                <w:szCs w:val="18"/>
              </w:rPr>
            </w:pPr>
            <w:r w:rsidRPr="002A6EBE">
              <w:rPr>
                <w:rFonts w:ascii="Arial" w:hAnsi="Arial" w:cs="Arial"/>
                <w:sz w:val="18"/>
                <w:szCs w:val="18"/>
              </w:rPr>
              <w:t>objem nádrže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43 litrů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klimatizace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manuální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airbag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6x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vyhřívání sedadel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předních sedadel</w:t>
            </w:r>
          </w:p>
        </w:tc>
      </w:tr>
      <w:tr w:rsidR="002A6EBE" w:rsidRPr="002A6EBE" w:rsidTr="002A6EBE">
        <w:trPr>
          <w:trHeight w:val="51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 xml:space="preserve">spínač denního jízdního osvětlení 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spínač denního jízdního osvětlení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parkovací senzory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vzadu</w:t>
            </w:r>
          </w:p>
        </w:tc>
      </w:tr>
      <w:tr w:rsidR="002A6EBE" w:rsidRPr="002A6EBE" w:rsidTr="002A6EBE">
        <w:trPr>
          <w:trHeight w:val="76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asistent nouzového brždění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S upozorněním a </w:t>
            </w:r>
            <w:proofErr w:type="spellStart"/>
            <w:r w:rsidRPr="002A6EBE">
              <w:rPr>
                <w:rFonts w:ascii="Arial" w:hAnsi="Arial" w:cs="Arial"/>
                <w:i/>
                <w:iCs/>
                <w:sz w:val="20"/>
              </w:rPr>
              <w:t>zabržděním</w:t>
            </w:r>
            <w:proofErr w:type="spellEnd"/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 při hrozící kolizi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výškově nastavitelná sedadla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přední - min. řidiče 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reproduktory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4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přední mlhové světlomety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přední mlhové světlomety 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elektricky ovládaná okna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vpředu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kožený volant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kožený volant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proofErr w:type="spellStart"/>
            <w:r w:rsidRPr="002A6EBE">
              <w:rPr>
                <w:rFonts w:ascii="Arial" w:hAnsi="Arial" w:cs="Arial"/>
                <w:sz w:val="20"/>
              </w:rPr>
              <w:t>bluetooth</w:t>
            </w:r>
            <w:proofErr w:type="spellEnd"/>
            <w:r w:rsidRPr="002A6E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6EBE">
              <w:rPr>
                <w:rFonts w:ascii="Arial" w:hAnsi="Arial" w:cs="Arial"/>
                <w:sz w:val="20"/>
              </w:rPr>
              <w:t>handsfree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2A6EBE">
              <w:rPr>
                <w:rFonts w:ascii="Arial" w:hAnsi="Arial" w:cs="Arial"/>
                <w:i/>
                <w:iCs/>
                <w:sz w:val="20"/>
              </w:rPr>
              <w:t>bluetooth</w:t>
            </w:r>
            <w:proofErr w:type="spellEnd"/>
            <w:r w:rsidRPr="002A6EB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2A6EBE">
              <w:rPr>
                <w:rFonts w:ascii="Arial" w:hAnsi="Arial" w:cs="Arial"/>
                <w:i/>
                <w:iCs/>
                <w:sz w:val="20"/>
              </w:rPr>
              <w:t>handsfree</w:t>
            </w:r>
            <w:proofErr w:type="spellEnd"/>
          </w:p>
        </w:tc>
      </w:tr>
      <w:tr w:rsidR="002A6EBE" w:rsidRPr="002A6EBE" w:rsidTr="002A6EBE">
        <w:trPr>
          <w:trHeight w:val="5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automatické odblokování dveří při nárazu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Automatické odblokování dveří při nárazu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proofErr w:type="spellStart"/>
            <w:r w:rsidRPr="002A6EBE">
              <w:rPr>
                <w:rFonts w:ascii="Arial" w:hAnsi="Arial" w:cs="Arial"/>
                <w:sz w:val="20"/>
              </w:rPr>
              <w:t>koutoučové</w:t>
            </w:r>
            <w:proofErr w:type="spellEnd"/>
            <w:r w:rsidRPr="002A6EBE">
              <w:rPr>
                <w:rFonts w:ascii="Arial" w:hAnsi="Arial" w:cs="Arial"/>
                <w:sz w:val="20"/>
              </w:rPr>
              <w:t xml:space="preserve"> brzdy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min. přední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 xml:space="preserve">digitální </w:t>
            </w:r>
            <w:proofErr w:type="spellStart"/>
            <w:r w:rsidRPr="002A6EBE">
              <w:rPr>
                <w:rFonts w:ascii="Arial" w:hAnsi="Arial" w:cs="Arial"/>
                <w:sz w:val="20"/>
              </w:rPr>
              <w:t>radiopříjem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DAB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povinná výbava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dle aktuální vyhlášky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lastRenderedPageBreak/>
              <w:t>tažné zařízení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pevné nebo odnímatelné</w:t>
            </w:r>
          </w:p>
        </w:tc>
      </w:tr>
      <w:tr w:rsidR="002A6EBE" w:rsidRPr="002A6EBE" w:rsidTr="002A6EBE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zimní komplety vč. velkoplošných krytů kol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ocelové min. 15"</w:t>
            </w:r>
          </w:p>
        </w:tc>
      </w:tr>
      <w:tr w:rsidR="002A6EBE" w:rsidRPr="002A6EBE" w:rsidTr="002A6EBE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start stop systém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vypnutí motoru při zastavení</w:t>
            </w:r>
          </w:p>
        </w:tc>
      </w:tr>
      <w:tr w:rsidR="002A6EBE" w:rsidRPr="002A6EBE" w:rsidTr="002A6EBE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rezervní kolo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ocelové + zvedák + klíč na kola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koberce gumové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kompletní - 4 kusy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přestavba pro autoškolu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přestavba pro autoškolu</w:t>
            </w:r>
          </w:p>
        </w:tc>
      </w:tr>
      <w:tr w:rsidR="002A6EBE" w:rsidRPr="002A6EBE" w:rsidTr="002A6EBE">
        <w:trPr>
          <w:trHeight w:val="30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přední stěrače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s cyklovačem</w:t>
            </w:r>
          </w:p>
        </w:tc>
      </w:tr>
      <w:tr w:rsidR="002A6EBE" w:rsidRPr="002A6EBE" w:rsidTr="002A6EBE">
        <w:trPr>
          <w:trHeight w:val="525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zadní stěrač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zadní stěrač s ostřikovačem</w:t>
            </w:r>
          </w:p>
        </w:tc>
      </w:tr>
      <w:tr w:rsidR="002A6EBE" w:rsidRPr="002A6EBE" w:rsidTr="002A6EBE">
        <w:trPr>
          <w:trHeight w:val="525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sz w:val="20"/>
              </w:rPr>
            </w:pPr>
            <w:r w:rsidRPr="002A6EBE">
              <w:rPr>
                <w:rFonts w:ascii="Arial" w:hAnsi="Arial" w:cs="Arial"/>
                <w:sz w:val="20"/>
              </w:rPr>
              <w:t>nový vůz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BE" w:rsidRPr="002A6EBE" w:rsidRDefault="002A6EBE" w:rsidP="002A6EBE">
            <w:pPr>
              <w:rPr>
                <w:rFonts w:ascii="Arial" w:hAnsi="Arial" w:cs="Arial"/>
                <w:i/>
                <w:iCs/>
                <w:sz w:val="20"/>
              </w:rPr>
            </w:pPr>
            <w:r w:rsidRPr="002A6EBE">
              <w:rPr>
                <w:rFonts w:ascii="Arial" w:hAnsi="Arial" w:cs="Arial"/>
                <w:i/>
                <w:iCs/>
                <w:sz w:val="20"/>
              </w:rPr>
              <w:t>výroba max. 2020 (modelový rok 2021)</w:t>
            </w:r>
          </w:p>
        </w:tc>
      </w:tr>
    </w:tbl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  <w:bookmarkStart w:id="0" w:name="_GoBack"/>
      <w:bookmarkEnd w:id="0"/>
    </w:p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p w:rsidR="00BB73A6" w:rsidRDefault="00BB73A6" w:rsidP="00BB73A6">
      <w:pPr>
        <w:rPr>
          <w:rFonts w:cs="Arial"/>
          <w:bCs/>
        </w:rPr>
      </w:pPr>
    </w:p>
    <w:sectPr w:rsidR="00BB73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FE" w:rsidRDefault="00CF37FE" w:rsidP="006938F2">
      <w:r>
        <w:separator/>
      </w:r>
    </w:p>
  </w:endnote>
  <w:endnote w:type="continuationSeparator" w:id="0">
    <w:p w:rsidR="00CF37FE" w:rsidRDefault="00CF37FE" w:rsidP="006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2373"/>
      <w:docPartObj>
        <w:docPartGallery w:val="Page Numbers (Bottom of Page)"/>
        <w:docPartUnique/>
      </w:docPartObj>
    </w:sdtPr>
    <w:sdtEndPr/>
    <w:sdtContent>
      <w:p w:rsidR="00FD6B44" w:rsidRDefault="00FD6B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31">
          <w:rPr>
            <w:noProof/>
          </w:rPr>
          <w:t>7</w:t>
        </w:r>
        <w:r>
          <w:fldChar w:fldCharType="end"/>
        </w:r>
      </w:p>
    </w:sdtContent>
  </w:sdt>
  <w:p w:rsidR="00FD6B44" w:rsidRDefault="00FD6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FE" w:rsidRDefault="00CF37FE" w:rsidP="006938F2">
      <w:r>
        <w:separator/>
      </w:r>
    </w:p>
  </w:footnote>
  <w:footnote w:type="continuationSeparator" w:id="0">
    <w:p w:rsidR="00CF37FE" w:rsidRDefault="00CF37FE" w:rsidP="006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8F2" w:rsidRDefault="006938F2">
    <w:pPr>
      <w:pStyle w:val="Zhlav"/>
    </w:pPr>
  </w:p>
  <w:p w:rsidR="006938F2" w:rsidRDefault="006938F2">
    <w:pPr>
      <w:pStyle w:val="Zhlav"/>
    </w:pPr>
  </w:p>
  <w:p w:rsidR="006938F2" w:rsidRDefault="006938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D1"/>
    <w:rsid w:val="000811FA"/>
    <w:rsid w:val="000A137A"/>
    <w:rsid w:val="000C2C52"/>
    <w:rsid w:val="000F1979"/>
    <w:rsid w:val="00112FF5"/>
    <w:rsid w:val="001538DE"/>
    <w:rsid w:val="001B6764"/>
    <w:rsid w:val="0029498C"/>
    <w:rsid w:val="002A6EBE"/>
    <w:rsid w:val="00367A6F"/>
    <w:rsid w:val="003C1D1E"/>
    <w:rsid w:val="003F3BEC"/>
    <w:rsid w:val="00475B3B"/>
    <w:rsid w:val="00480501"/>
    <w:rsid w:val="00515416"/>
    <w:rsid w:val="005C4C75"/>
    <w:rsid w:val="005F4F7A"/>
    <w:rsid w:val="00683D31"/>
    <w:rsid w:val="006938F2"/>
    <w:rsid w:val="006A24FE"/>
    <w:rsid w:val="006C25D8"/>
    <w:rsid w:val="00770405"/>
    <w:rsid w:val="009757B2"/>
    <w:rsid w:val="009C00B2"/>
    <w:rsid w:val="00A04740"/>
    <w:rsid w:val="00A51277"/>
    <w:rsid w:val="00B018DF"/>
    <w:rsid w:val="00B647BD"/>
    <w:rsid w:val="00BA43B1"/>
    <w:rsid w:val="00BB73A6"/>
    <w:rsid w:val="00C70CE4"/>
    <w:rsid w:val="00C94D07"/>
    <w:rsid w:val="00CB6897"/>
    <w:rsid w:val="00CC0FB5"/>
    <w:rsid w:val="00CF37FE"/>
    <w:rsid w:val="00D067E5"/>
    <w:rsid w:val="00D11D8D"/>
    <w:rsid w:val="00D26DA2"/>
    <w:rsid w:val="00D31DD1"/>
    <w:rsid w:val="00D3777D"/>
    <w:rsid w:val="00D41452"/>
    <w:rsid w:val="00D61B74"/>
    <w:rsid w:val="00DE425F"/>
    <w:rsid w:val="00E2695D"/>
    <w:rsid w:val="00E42FD4"/>
    <w:rsid w:val="00E62E51"/>
    <w:rsid w:val="00EF2D83"/>
    <w:rsid w:val="00F82086"/>
    <w:rsid w:val="00FA774C"/>
    <w:rsid w:val="00FD3C02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4B4"/>
  <w15:chartTrackingRefBased/>
  <w15:docId w15:val="{664388AD-0526-4B2F-B1AE-34BBDE1E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1D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31D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D31DD1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D31DD1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D31DD1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3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D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31D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D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KFZFnormlnChar">
    <w:name w:val="AKFZF_normální Char"/>
    <w:basedOn w:val="Standardnpsmoodstavce"/>
    <w:link w:val="AKFZFnormln"/>
    <w:locked/>
    <w:rsid w:val="00D31DD1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D31DD1"/>
    <w:pPr>
      <w:spacing w:after="100" w:line="288" w:lineRule="auto"/>
      <w:jc w:val="both"/>
    </w:pPr>
    <w:rPr>
      <w:rFonts w:ascii="Arial" w:hAnsi="Arial" w:cs="Calibri"/>
    </w:rPr>
  </w:style>
  <w:style w:type="paragraph" w:styleId="Zkladntext">
    <w:name w:val="Body Text"/>
    <w:basedOn w:val="Normln"/>
    <w:link w:val="ZkladntextChar"/>
    <w:unhideWhenUsed/>
    <w:rsid w:val="00D31DD1"/>
    <w:pPr>
      <w:spacing w:before="120" w:line="240" w:lineRule="atLeast"/>
      <w:jc w:val="both"/>
    </w:pPr>
    <w:rPr>
      <w:rFonts w:ascii="Formata" w:hAnsi="Formata"/>
      <w:sz w:val="20"/>
    </w:rPr>
  </w:style>
  <w:style w:type="character" w:customStyle="1" w:styleId="ZkladntextChar">
    <w:name w:val="Základní text Char"/>
    <w:basedOn w:val="Standardnpsmoodstavce"/>
    <w:link w:val="Zkladntext"/>
    <w:rsid w:val="00D31DD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D31DD1"/>
    <w:rPr>
      <w:rFonts w:ascii="Formata" w:hAnsi="Formata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D31DD1"/>
    <w:rPr>
      <w:rFonts w:ascii="Formata" w:eastAsia="Times New Roman" w:hAnsi="Format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2664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Verold Benešov</dc:creator>
  <cp:keywords/>
  <dc:description/>
  <cp:lastModifiedBy>Soňa Foubíková</cp:lastModifiedBy>
  <cp:revision>8</cp:revision>
  <cp:lastPrinted>2019-11-20T06:33:00Z</cp:lastPrinted>
  <dcterms:created xsi:type="dcterms:W3CDTF">2021-05-04T08:44:00Z</dcterms:created>
  <dcterms:modified xsi:type="dcterms:W3CDTF">2021-06-11T09:55:00Z</dcterms:modified>
</cp:coreProperties>
</file>