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59D67" w14:textId="31A06F0C" w:rsidR="005B465E" w:rsidRPr="00702A4E" w:rsidRDefault="00943996" w:rsidP="00702A4E">
      <w:pPr>
        <w:pStyle w:val="Nzev"/>
        <w:rPr>
          <w:rFonts w:cs="Arial"/>
          <w:caps/>
          <w:lang w:val="cs-CZ"/>
        </w:rPr>
      </w:pPr>
      <w:r>
        <w:rPr>
          <w:rFonts w:cs="Arial"/>
          <w:caps/>
        </w:rPr>
        <w:t>Smlouva o dílo</w:t>
      </w:r>
      <w:r w:rsidR="00702A4E">
        <w:rPr>
          <w:rFonts w:cs="Arial"/>
          <w:caps/>
          <w:lang w:val="cs-CZ"/>
        </w:rPr>
        <w:t xml:space="preserve"> -</w:t>
      </w:r>
    </w:p>
    <w:p w14:paraId="5959627A" w14:textId="1C2424B2" w:rsidR="00702A4E" w:rsidRDefault="00702A4E" w:rsidP="00702A4E">
      <w:pPr>
        <w:pStyle w:val="Nzev"/>
        <w:rPr>
          <w:rFonts w:cs="Arial"/>
          <w:b w:val="0"/>
          <w:sz w:val="28"/>
          <w:szCs w:val="28"/>
          <w:lang w:val="cs-CZ"/>
        </w:rPr>
      </w:pPr>
      <w:r>
        <w:rPr>
          <w:rFonts w:cs="Arial"/>
          <w:b w:val="0"/>
          <w:sz w:val="28"/>
          <w:szCs w:val="28"/>
          <w:lang w:val="cs-CZ"/>
        </w:rPr>
        <w:t>Audit bezpečnostních standardů PCI DSS</w:t>
      </w:r>
    </w:p>
    <w:p w14:paraId="753365DB" w14:textId="0146B3A9" w:rsidR="005B465E" w:rsidRPr="00943996" w:rsidRDefault="00187E66" w:rsidP="00702A4E">
      <w:pPr>
        <w:pStyle w:val="Nzev"/>
        <w:rPr>
          <w:rFonts w:cs="Arial"/>
          <w:sz w:val="28"/>
          <w:szCs w:val="28"/>
          <w:lang w:val="cs-CZ"/>
        </w:rPr>
      </w:pPr>
      <w:r w:rsidRPr="00943996">
        <w:rPr>
          <w:rFonts w:cs="Arial"/>
          <w:b w:val="0"/>
          <w:sz w:val="28"/>
          <w:szCs w:val="28"/>
          <w:lang w:val="cs-CZ"/>
        </w:rPr>
        <w:t xml:space="preserve">č. </w:t>
      </w:r>
      <w:r w:rsidR="00CE5474" w:rsidRPr="00A66516">
        <w:t>2017/4675</w:t>
      </w:r>
    </w:p>
    <w:p w14:paraId="4FD776B2" w14:textId="77777777" w:rsidR="00CF6D1F" w:rsidRPr="00943996" w:rsidRDefault="00CF6D1F" w:rsidP="00584C69">
      <w:pPr>
        <w:pStyle w:val="Nzev"/>
        <w:spacing w:before="240" w:after="240"/>
        <w:jc w:val="left"/>
        <w:rPr>
          <w:rFonts w:ascii="Times New Roman" w:hAnsi="Times New Roman"/>
          <w:sz w:val="20"/>
          <w:u w:val="single"/>
        </w:rPr>
      </w:pPr>
      <w:bookmarkStart w:id="0" w:name="_GoBack"/>
      <w:bookmarkEnd w:id="0"/>
    </w:p>
    <w:tbl>
      <w:tblPr>
        <w:tblW w:w="9889" w:type="dxa"/>
        <w:tblLook w:val="04A0" w:firstRow="1" w:lastRow="0" w:firstColumn="1" w:lastColumn="0" w:noHBand="0" w:noVBand="1"/>
      </w:tblPr>
      <w:tblGrid>
        <w:gridCol w:w="3369"/>
        <w:gridCol w:w="6520"/>
      </w:tblGrid>
      <w:tr w:rsidR="00C96BD9" w:rsidRPr="00943996" w14:paraId="77D2848B" w14:textId="77777777" w:rsidTr="00943996">
        <w:trPr>
          <w:trHeight w:val="278"/>
        </w:trPr>
        <w:tc>
          <w:tcPr>
            <w:tcW w:w="3369" w:type="dxa"/>
          </w:tcPr>
          <w:p w14:paraId="17F1797C" w14:textId="77777777" w:rsidR="00C96BD9" w:rsidRPr="00943996" w:rsidRDefault="00C96BD9" w:rsidP="00943996">
            <w:pPr>
              <w:spacing w:after="120"/>
              <w:rPr>
                <w:sz w:val="28"/>
                <w:szCs w:val="28"/>
              </w:rPr>
            </w:pPr>
            <w:r w:rsidRPr="00943996">
              <w:rPr>
                <w:b/>
                <w:bCs/>
                <w:sz w:val="28"/>
                <w:szCs w:val="28"/>
              </w:rPr>
              <w:t xml:space="preserve">Česká pošta, </w:t>
            </w:r>
            <w:proofErr w:type="spellStart"/>
            <w:proofErr w:type="gramStart"/>
            <w:r w:rsidRPr="00943996">
              <w:rPr>
                <w:b/>
                <w:bCs/>
                <w:sz w:val="28"/>
                <w:szCs w:val="28"/>
              </w:rPr>
              <w:t>s.p</w:t>
            </w:r>
            <w:proofErr w:type="spellEnd"/>
            <w:r w:rsidRPr="00943996">
              <w:rPr>
                <w:b/>
                <w:bCs/>
                <w:sz w:val="28"/>
                <w:szCs w:val="28"/>
              </w:rPr>
              <w:t>.</w:t>
            </w:r>
            <w:proofErr w:type="gramEnd"/>
          </w:p>
        </w:tc>
        <w:tc>
          <w:tcPr>
            <w:tcW w:w="6520" w:type="dxa"/>
          </w:tcPr>
          <w:p w14:paraId="25CE5653" w14:textId="77777777" w:rsidR="00C96BD9" w:rsidRPr="00943996" w:rsidRDefault="00C96BD9" w:rsidP="00943996">
            <w:pPr>
              <w:spacing w:after="120"/>
              <w:jc w:val="both"/>
              <w:rPr>
                <w:sz w:val="28"/>
                <w:szCs w:val="28"/>
              </w:rPr>
            </w:pPr>
          </w:p>
        </w:tc>
      </w:tr>
      <w:tr w:rsidR="00C96BD9" w:rsidRPr="00943996" w14:paraId="0E2BEA3D" w14:textId="77777777" w:rsidTr="00943996">
        <w:tc>
          <w:tcPr>
            <w:tcW w:w="3369" w:type="dxa"/>
          </w:tcPr>
          <w:p w14:paraId="6233B2E4" w14:textId="77777777" w:rsidR="00C96BD9" w:rsidRPr="00943996" w:rsidRDefault="00C96BD9" w:rsidP="00943996">
            <w:pPr>
              <w:spacing w:after="120"/>
              <w:jc w:val="both"/>
            </w:pPr>
            <w:r w:rsidRPr="00943996">
              <w:t>se sídlem:</w:t>
            </w:r>
          </w:p>
        </w:tc>
        <w:tc>
          <w:tcPr>
            <w:tcW w:w="6520" w:type="dxa"/>
          </w:tcPr>
          <w:p w14:paraId="7462D255" w14:textId="77777777" w:rsidR="00C96BD9" w:rsidRPr="00943996" w:rsidRDefault="00C96BD9" w:rsidP="00943996">
            <w:pPr>
              <w:spacing w:after="120"/>
              <w:jc w:val="both"/>
            </w:pPr>
            <w:r w:rsidRPr="00943996">
              <w:t>Politických vězňů 909/4, 225 99, Praha 1</w:t>
            </w:r>
          </w:p>
        </w:tc>
      </w:tr>
      <w:tr w:rsidR="00C96BD9" w:rsidRPr="00943996" w14:paraId="3BA8FCBA" w14:textId="77777777" w:rsidTr="00943996">
        <w:tc>
          <w:tcPr>
            <w:tcW w:w="3369" w:type="dxa"/>
          </w:tcPr>
          <w:p w14:paraId="45C5D43E" w14:textId="77777777" w:rsidR="00C96BD9" w:rsidRPr="00943996" w:rsidRDefault="00C96BD9" w:rsidP="00943996">
            <w:pPr>
              <w:spacing w:after="120"/>
              <w:jc w:val="both"/>
            </w:pPr>
            <w:r w:rsidRPr="00943996">
              <w:t>IČ</w:t>
            </w:r>
            <w:r w:rsidR="006B7F6B" w:rsidRPr="00943996">
              <w:t>O</w:t>
            </w:r>
            <w:r w:rsidRPr="00943996">
              <w:t>:</w:t>
            </w:r>
          </w:p>
        </w:tc>
        <w:tc>
          <w:tcPr>
            <w:tcW w:w="6520" w:type="dxa"/>
          </w:tcPr>
          <w:p w14:paraId="516C1D33" w14:textId="77777777" w:rsidR="00C96BD9" w:rsidRPr="00943996" w:rsidRDefault="00C96BD9" w:rsidP="00943996">
            <w:pPr>
              <w:spacing w:after="120"/>
              <w:jc w:val="both"/>
            </w:pPr>
            <w:r w:rsidRPr="00943996">
              <w:t>47114983</w:t>
            </w:r>
          </w:p>
        </w:tc>
      </w:tr>
      <w:tr w:rsidR="00C96BD9" w:rsidRPr="00943996" w14:paraId="346153A5" w14:textId="77777777" w:rsidTr="00943996">
        <w:tc>
          <w:tcPr>
            <w:tcW w:w="3369" w:type="dxa"/>
          </w:tcPr>
          <w:p w14:paraId="5CF4452F" w14:textId="77777777" w:rsidR="00C96BD9" w:rsidRPr="00943996" w:rsidRDefault="00C96BD9" w:rsidP="00943996">
            <w:pPr>
              <w:spacing w:after="120"/>
              <w:jc w:val="both"/>
            </w:pPr>
            <w:r w:rsidRPr="00943996">
              <w:t>DIČ:</w:t>
            </w:r>
          </w:p>
        </w:tc>
        <w:tc>
          <w:tcPr>
            <w:tcW w:w="6520" w:type="dxa"/>
          </w:tcPr>
          <w:p w14:paraId="220EFF35" w14:textId="77777777" w:rsidR="00C96BD9" w:rsidRPr="00943996" w:rsidRDefault="00C96BD9" w:rsidP="00943996">
            <w:pPr>
              <w:spacing w:after="120"/>
              <w:jc w:val="both"/>
            </w:pPr>
            <w:r w:rsidRPr="00943996">
              <w:t>CZ47114983</w:t>
            </w:r>
          </w:p>
        </w:tc>
      </w:tr>
      <w:tr w:rsidR="00C96BD9" w:rsidRPr="00943996" w14:paraId="4BA48A7E" w14:textId="77777777" w:rsidTr="00943996">
        <w:tc>
          <w:tcPr>
            <w:tcW w:w="3369" w:type="dxa"/>
          </w:tcPr>
          <w:p w14:paraId="14D2AE0C" w14:textId="77777777" w:rsidR="00C96BD9" w:rsidRPr="00943996" w:rsidRDefault="00C96BD9" w:rsidP="00943996">
            <w:pPr>
              <w:spacing w:after="120"/>
              <w:jc w:val="both"/>
            </w:pPr>
            <w:r w:rsidRPr="00943996">
              <w:t>zastoupen:</w:t>
            </w:r>
          </w:p>
        </w:tc>
        <w:tc>
          <w:tcPr>
            <w:tcW w:w="6520" w:type="dxa"/>
          </w:tcPr>
          <w:p w14:paraId="716BB250" w14:textId="53367B5B" w:rsidR="00C96BD9" w:rsidRPr="00943996" w:rsidRDefault="006E0423" w:rsidP="00943996">
            <w:pPr>
              <w:spacing w:after="120"/>
              <w:jc w:val="both"/>
            </w:pPr>
            <w:r w:rsidRPr="00943996">
              <w:t xml:space="preserve">Ing. Vítem </w:t>
            </w:r>
            <w:proofErr w:type="spellStart"/>
            <w:r w:rsidRPr="00943996">
              <w:t>Bukvicem</w:t>
            </w:r>
            <w:proofErr w:type="spellEnd"/>
            <w:r w:rsidRPr="00943996">
              <w:t xml:space="preserve">, ředitelem divize </w:t>
            </w:r>
            <w:r w:rsidR="006B7F6B" w:rsidRPr="00943996">
              <w:t xml:space="preserve">poštovní </w:t>
            </w:r>
            <w:r w:rsidRPr="00943996">
              <w:t>provoz a logistika</w:t>
            </w:r>
          </w:p>
        </w:tc>
      </w:tr>
      <w:tr w:rsidR="00C96BD9" w:rsidRPr="00943996" w14:paraId="7BEBBBF5" w14:textId="77777777" w:rsidTr="00943996">
        <w:tc>
          <w:tcPr>
            <w:tcW w:w="3369" w:type="dxa"/>
          </w:tcPr>
          <w:p w14:paraId="0261DF1D" w14:textId="64455764" w:rsidR="00C96BD9" w:rsidRPr="00943996" w:rsidRDefault="00C96BD9" w:rsidP="00943996">
            <w:pPr>
              <w:spacing w:after="120"/>
              <w:jc w:val="both"/>
            </w:pPr>
            <w:r w:rsidRPr="00943996">
              <w:t>zapsán v obchodním rejstříku</w:t>
            </w:r>
            <w:r w:rsidR="00943996">
              <w:t xml:space="preserve"> u:</w:t>
            </w:r>
          </w:p>
        </w:tc>
        <w:tc>
          <w:tcPr>
            <w:tcW w:w="6520" w:type="dxa"/>
          </w:tcPr>
          <w:p w14:paraId="7FB91F1E" w14:textId="77777777" w:rsidR="00C96BD9" w:rsidRPr="00943996" w:rsidRDefault="00C96BD9" w:rsidP="00943996">
            <w:pPr>
              <w:spacing w:after="120"/>
              <w:jc w:val="both"/>
            </w:pPr>
            <w:r w:rsidRPr="00943996">
              <w:t>Městského soudu v Praze, oddíl A, vložka 7565</w:t>
            </w:r>
          </w:p>
        </w:tc>
      </w:tr>
      <w:tr w:rsidR="00C96BD9" w:rsidRPr="00943996" w14:paraId="54DC81C9" w14:textId="77777777" w:rsidTr="00943996">
        <w:trPr>
          <w:trHeight w:val="398"/>
        </w:trPr>
        <w:tc>
          <w:tcPr>
            <w:tcW w:w="3369" w:type="dxa"/>
            <w:vMerge w:val="restart"/>
          </w:tcPr>
          <w:p w14:paraId="1D9692BA" w14:textId="77777777" w:rsidR="00C96BD9" w:rsidRPr="00943996" w:rsidRDefault="00C96BD9" w:rsidP="00943996">
            <w:pPr>
              <w:spacing w:after="120"/>
              <w:jc w:val="both"/>
            </w:pPr>
            <w:r w:rsidRPr="00943996">
              <w:t>bankovní spojení:</w:t>
            </w:r>
          </w:p>
        </w:tc>
        <w:tc>
          <w:tcPr>
            <w:tcW w:w="6520" w:type="dxa"/>
            <w:vAlign w:val="bottom"/>
          </w:tcPr>
          <w:p w14:paraId="3487B2A0" w14:textId="77777777" w:rsidR="00C96BD9" w:rsidRPr="00943996" w:rsidRDefault="00C96BD9" w:rsidP="00943996">
            <w:pPr>
              <w:pStyle w:val="normalcond"/>
              <w:tabs>
                <w:tab w:val="clear" w:pos="426"/>
                <w:tab w:val="clear" w:pos="2269"/>
                <w:tab w:val="clear" w:pos="5387"/>
                <w:tab w:val="clear" w:pos="6379"/>
              </w:tabs>
              <w:spacing w:before="0" w:after="120" w:line="240" w:lineRule="auto"/>
              <w:jc w:val="left"/>
              <w:rPr>
                <w:sz w:val="22"/>
                <w:szCs w:val="20"/>
                <w:lang w:val="cs-CZ"/>
              </w:rPr>
            </w:pPr>
            <w:r w:rsidRPr="00943996">
              <w:rPr>
                <w:sz w:val="22"/>
                <w:szCs w:val="20"/>
                <w:lang w:val="cs-CZ"/>
              </w:rPr>
              <w:t>Československá obchodní banka, a.s.</w:t>
            </w:r>
          </w:p>
        </w:tc>
      </w:tr>
      <w:tr w:rsidR="00C96BD9" w:rsidRPr="00943996" w14:paraId="4FADA3C4" w14:textId="77777777" w:rsidTr="00943996">
        <w:trPr>
          <w:trHeight w:val="305"/>
        </w:trPr>
        <w:tc>
          <w:tcPr>
            <w:tcW w:w="3369" w:type="dxa"/>
            <w:vMerge/>
          </w:tcPr>
          <w:p w14:paraId="2A6BD7CF" w14:textId="77777777" w:rsidR="00C96BD9" w:rsidRPr="00943996" w:rsidRDefault="00C96BD9" w:rsidP="00943996">
            <w:pPr>
              <w:spacing w:after="120"/>
              <w:jc w:val="both"/>
            </w:pPr>
          </w:p>
        </w:tc>
        <w:tc>
          <w:tcPr>
            <w:tcW w:w="6520" w:type="dxa"/>
            <w:vAlign w:val="bottom"/>
          </w:tcPr>
          <w:p w14:paraId="0642E73C" w14:textId="77777777" w:rsidR="00C96BD9" w:rsidRPr="00943996" w:rsidRDefault="00C96BD9" w:rsidP="00943996">
            <w:pPr>
              <w:pStyle w:val="normalcond"/>
              <w:tabs>
                <w:tab w:val="clear" w:pos="426"/>
                <w:tab w:val="clear" w:pos="2269"/>
                <w:tab w:val="clear" w:pos="5387"/>
                <w:tab w:val="clear" w:pos="6379"/>
              </w:tabs>
              <w:spacing w:before="0" w:after="120" w:line="240" w:lineRule="auto"/>
              <w:jc w:val="left"/>
              <w:rPr>
                <w:sz w:val="22"/>
                <w:szCs w:val="20"/>
                <w:lang w:val="cs-CZ"/>
              </w:rPr>
            </w:pPr>
            <w:r w:rsidRPr="00943996">
              <w:rPr>
                <w:sz w:val="22"/>
                <w:szCs w:val="20"/>
                <w:lang w:val="cs-CZ"/>
              </w:rPr>
              <w:t>102639446/0300</w:t>
            </w:r>
          </w:p>
        </w:tc>
      </w:tr>
    </w:tbl>
    <w:p w14:paraId="53706E2B" w14:textId="1D7642D8" w:rsidR="00C96BD9" w:rsidRPr="00943996" w:rsidRDefault="00C96BD9" w:rsidP="00943996">
      <w:pPr>
        <w:spacing w:after="120"/>
        <w:jc w:val="both"/>
      </w:pPr>
      <w:r w:rsidRPr="00943996">
        <w:t>dále jen „Objednatel“</w:t>
      </w:r>
    </w:p>
    <w:p w14:paraId="66294D3E" w14:textId="77777777" w:rsidR="00C96BD9" w:rsidRPr="00943996" w:rsidRDefault="00C96BD9" w:rsidP="00584C69">
      <w:pPr>
        <w:spacing w:before="480" w:after="480"/>
        <w:rPr>
          <w:szCs w:val="22"/>
          <w:lang w:val="de-DE"/>
        </w:rPr>
      </w:pPr>
      <w:r w:rsidRPr="00943996">
        <w:rPr>
          <w:szCs w:val="22"/>
          <w:lang w:val="de-DE"/>
        </w:rPr>
        <w:t>a</w:t>
      </w:r>
    </w:p>
    <w:tbl>
      <w:tblPr>
        <w:tblW w:w="9889" w:type="dxa"/>
        <w:tblLook w:val="04A0" w:firstRow="1" w:lastRow="0" w:firstColumn="1" w:lastColumn="0" w:noHBand="0" w:noVBand="1"/>
      </w:tblPr>
      <w:tblGrid>
        <w:gridCol w:w="3369"/>
        <w:gridCol w:w="6520"/>
      </w:tblGrid>
      <w:tr w:rsidR="00C913D8" w:rsidRPr="00943996" w14:paraId="2E0B1266" w14:textId="77777777" w:rsidTr="00943996">
        <w:trPr>
          <w:trHeight w:val="398"/>
        </w:trPr>
        <w:tc>
          <w:tcPr>
            <w:tcW w:w="3369" w:type="dxa"/>
          </w:tcPr>
          <w:p w14:paraId="21872576" w14:textId="77777777" w:rsidR="00C913D8" w:rsidRPr="00943996" w:rsidRDefault="00C913D8" w:rsidP="00943996">
            <w:pPr>
              <w:spacing w:after="120"/>
              <w:rPr>
                <w:b/>
                <w:bCs/>
                <w:sz w:val="28"/>
                <w:szCs w:val="28"/>
              </w:rPr>
            </w:pPr>
            <w:r w:rsidRPr="00943996">
              <w:rPr>
                <w:b/>
                <w:bCs/>
                <w:sz w:val="28"/>
                <w:szCs w:val="28"/>
              </w:rPr>
              <w:t>TAYLLOR &amp; COX s.r.o.</w:t>
            </w:r>
          </w:p>
        </w:tc>
        <w:tc>
          <w:tcPr>
            <w:tcW w:w="6520" w:type="dxa"/>
          </w:tcPr>
          <w:p w14:paraId="58B4E03B" w14:textId="77777777" w:rsidR="00C913D8" w:rsidRPr="00943996" w:rsidRDefault="00C913D8" w:rsidP="00943996">
            <w:pPr>
              <w:spacing w:after="120"/>
              <w:rPr>
                <w:b/>
                <w:bCs/>
                <w:sz w:val="28"/>
                <w:szCs w:val="28"/>
              </w:rPr>
            </w:pPr>
          </w:p>
        </w:tc>
      </w:tr>
      <w:tr w:rsidR="00C913D8" w:rsidRPr="00943996" w14:paraId="180DF503" w14:textId="77777777" w:rsidTr="00943996">
        <w:tc>
          <w:tcPr>
            <w:tcW w:w="3369" w:type="dxa"/>
          </w:tcPr>
          <w:p w14:paraId="79CD9A29" w14:textId="77777777" w:rsidR="00C913D8" w:rsidRPr="00943996" w:rsidRDefault="00C913D8" w:rsidP="00943996">
            <w:pPr>
              <w:spacing w:after="120"/>
              <w:jc w:val="both"/>
            </w:pPr>
            <w:r w:rsidRPr="00943996">
              <w:t>se sídlem:</w:t>
            </w:r>
          </w:p>
        </w:tc>
        <w:tc>
          <w:tcPr>
            <w:tcW w:w="6520" w:type="dxa"/>
          </w:tcPr>
          <w:p w14:paraId="5F9FFF31" w14:textId="77777777" w:rsidR="00C913D8" w:rsidRPr="00943996" w:rsidRDefault="00C913D8" w:rsidP="00943996">
            <w:pPr>
              <w:spacing w:after="120"/>
              <w:jc w:val="both"/>
            </w:pPr>
            <w:r w:rsidRPr="00943996">
              <w:t>Na Florenci 1055 / 35, Praha 1 – Nové Město, CZ 100 00</w:t>
            </w:r>
          </w:p>
        </w:tc>
      </w:tr>
      <w:tr w:rsidR="00C913D8" w:rsidRPr="00943996" w14:paraId="2085DA67" w14:textId="77777777" w:rsidTr="00943996">
        <w:tc>
          <w:tcPr>
            <w:tcW w:w="3369" w:type="dxa"/>
          </w:tcPr>
          <w:p w14:paraId="6A7D3161" w14:textId="77777777" w:rsidR="00C913D8" w:rsidRPr="00943996" w:rsidRDefault="00C913D8" w:rsidP="00943996">
            <w:pPr>
              <w:spacing w:after="120"/>
              <w:jc w:val="both"/>
            </w:pPr>
            <w:r w:rsidRPr="00943996">
              <w:t>IČO:</w:t>
            </w:r>
          </w:p>
        </w:tc>
        <w:tc>
          <w:tcPr>
            <w:tcW w:w="6520" w:type="dxa"/>
          </w:tcPr>
          <w:p w14:paraId="5FDC4668" w14:textId="58F21CDD" w:rsidR="00C913D8" w:rsidRPr="00943996" w:rsidRDefault="00C913D8" w:rsidP="00943996">
            <w:pPr>
              <w:spacing w:after="120"/>
              <w:jc w:val="both"/>
            </w:pPr>
            <w:r w:rsidRPr="00943996">
              <w:t>27902587</w:t>
            </w:r>
          </w:p>
        </w:tc>
      </w:tr>
      <w:tr w:rsidR="00C913D8" w:rsidRPr="00943996" w14:paraId="1E2A4EFD" w14:textId="77777777" w:rsidTr="00943996">
        <w:tc>
          <w:tcPr>
            <w:tcW w:w="3369" w:type="dxa"/>
          </w:tcPr>
          <w:p w14:paraId="4A1853FF" w14:textId="77777777" w:rsidR="00C913D8" w:rsidRPr="00943996" w:rsidRDefault="00C913D8" w:rsidP="00943996">
            <w:pPr>
              <w:spacing w:after="120"/>
              <w:jc w:val="both"/>
            </w:pPr>
            <w:r w:rsidRPr="00943996">
              <w:t>DIČ:</w:t>
            </w:r>
          </w:p>
        </w:tc>
        <w:tc>
          <w:tcPr>
            <w:tcW w:w="6520" w:type="dxa"/>
          </w:tcPr>
          <w:p w14:paraId="225B286B" w14:textId="2C5595A7" w:rsidR="00C913D8" w:rsidRPr="00943996" w:rsidRDefault="00C913D8" w:rsidP="00943996">
            <w:pPr>
              <w:spacing w:after="120"/>
              <w:jc w:val="both"/>
            </w:pPr>
            <w:r w:rsidRPr="00943996">
              <w:t>CZ27902587</w:t>
            </w:r>
          </w:p>
        </w:tc>
      </w:tr>
      <w:tr w:rsidR="00C913D8" w:rsidRPr="00943996" w14:paraId="48159622" w14:textId="77777777" w:rsidTr="00943996">
        <w:tc>
          <w:tcPr>
            <w:tcW w:w="3369" w:type="dxa"/>
          </w:tcPr>
          <w:p w14:paraId="582509A3" w14:textId="77777777" w:rsidR="00C913D8" w:rsidRPr="00943996" w:rsidRDefault="00C913D8" w:rsidP="00943996">
            <w:pPr>
              <w:spacing w:after="120"/>
              <w:jc w:val="both"/>
            </w:pPr>
            <w:r w:rsidRPr="00943996">
              <w:t>zastoupen:</w:t>
            </w:r>
          </w:p>
        </w:tc>
        <w:tc>
          <w:tcPr>
            <w:tcW w:w="6520" w:type="dxa"/>
          </w:tcPr>
          <w:p w14:paraId="1FEFA83B" w14:textId="6A5B0207" w:rsidR="00C913D8" w:rsidRPr="00943996" w:rsidRDefault="00C913D8" w:rsidP="00524A05">
            <w:pPr>
              <w:spacing w:after="120"/>
              <w:jc w:val="both"/>
            </w:pPr>
            <w:r w:rsidRPr="00943996">
              <w:t>Ing. Radek Nedvěd</w:t>
            </w:r>
            <w:r w:rsidR="00524A05">
              <w:t>,</w:t>
            </w:r>
            <w:r w:rsidRPr="00943996">
              <w:t xml:space="preserve"> jednatel</w:t>
            </w:r>
          </w:p>
        </w:tc>
      </w:tr>
      <w:tr w:rsidR="00C913D8" w:rsidRPr="00943996" w14:paraId="293B9ADF" w14:textId="77777777" w:rsidTr="00943996">
        <w:tc>
          <w:tcPr>
            <w:tcW w:w="3369" w:type="dxa"/>
          </w:tcPr>
          <w:p w14:paraId="7F2D60C0" w14:textId="0E8375A8" w:rsidR="00C913D8" w:rsidRPr="00943996" w:rsidRDefault="00C913D8" w:rsidP="00943996">
            <w:pPr>
              <w:spacing w:after="120"/>
              <w:jc w:val="both"/>
            </w:pPr>
            <w:r w:rsidRPr="00943996">
              <w:t>zapsán v obchodním rejstříku</w:t>
            </w:r>
            <w:r w:rsidR="00943996">
              <w:t xml:space="preserve"> u:</w:t>
            </w:r>
          </w:p>
        </w:tc>
        <w:tc>
          <w:tcPr>
            <w:tcW w:w="6520" w:type="dxa"/>
          </w:tcPr>
          <w:p w14:paraId="0AE5B41E" w14:textId="61E1BB69" w:rsidR="00C913D8" w:rsidRPr="00943996" w:rsidRDefault="00524A05" w:rsidP="00524A05">
            <w:pPr>
              <w:spacing w:after="120"/>
              <w:jc w:val="both"/>
            </w:pPr>
            <w:r>
              <w:t xml:space="preserve">Městského soudu v Praze, pod </w:t>
            </w:r>
            <w:proofErr w:type="spellStart"/>
            <w:r>
              <w:t>sp</w:t>
            </w:r>
            <w:proofErr w:type="spellEnd"/>
            <w:r>
              <w:t>. zn.</w:t>
            </w:r>
            <w:r w:rsidR="00C913D8" w:rsidRPr="00943996">
              <w:t xml:space="preserve"> C 125342</w:t>
            </w:r>
          </w:p>
        </w:tc>
      </w:tr>
      <w:tr w:rsidR="00C913D8" w:rsidRPr="00943996" w14:paraId="68D4F7B7" w14:textId="77777777" w:rsidTr="00943996">
        <w:trPr>
          <w:trHeight w:val="398"/>
        </w:trPr>
        <w:tc>
          <w:tcPr>
            <w:tcW w:w="3369" w:type="dxa"/>
          </w:tcPr>
          <w:p w14:paraId="6EB12AC9" w14:textId="77777777" w:rsidR="00C913D8" w:rsidRPr="00943996" w:rsidRDefault="00C913D8" w:rsidP="00943996">
            <w:pPr>
              <w:spacing w:after="120"/>
              <w:jc w:val="both"/>
            </w:pPr>
            <w:r w:rsidRPr="00943996">
              <w:t>bankovní spojení:</w:t>
            </w:r>
          </w:p>
        </w:tc>
        <w:tc>
          <w:tcPr>
            <w:tcW w:w="6520" w:type="dxa"/>
            <w:vAlign w:val="bottom"/>
          </w:tcPr>
          <w:p w14:paraId="186E805B" w14:textId="3E10CEC4" w:rsidR="00943996" w:rsidRDefault="00540AF7" w:rsidP="00943996">
            <w:pPr>
              <w:spacing w:after="120"/>
              <w:jc w:val="both"/>
            </w:pPr>
            <w:proofErr w:type="spellStart"/>
            <w:r>
              <w:t>Raiffeisenb</w:t>
            </w:r>
            <w:r w:rsidR="00C913D8" w:rsidRPr="00943996">
              <w:t>ank</w:t>
            </w:r>
            <w:proofErr w:type="spellEnd"/>
            <w:r w:rsidR="00C913D8" w:rsidRPr="00943996">
              <w:t xml:space="preserve"> a.s.</w:t>
            </w:r>
          </w:p>
          <w:p w14:paraId="1DC34FB1" w14:textId="09F1D624" w:rsidR="00C913D8" w:rsidRPr="00943996" w:rsidRDefault="00540AF7" w:rsidP="00540AF7">
            <w:pPr>
              <w:spacing w:after="120"/>
              <w:jc w:val="both"/>
            </w:pPr>
            <w:r>
              <w:t>4556253001/</w:t>
            </w:r>
            <w:r w:rsidR="00C913D8" w:rsidRPr="00943996">
              <w:t>5500</w:t>
            </w:r>
          </w:p>
        </w:tc>
      </w:tr>
    </w:tbl>
    <w:p w14:paraId="4D888209" w14:textId="77777777" w:rsidR="00C96BD9" w:rsidRPr="00943996" w:rsidRDefault="00C96BD9" w:rsidP="00943996">
      <w:pPr>
        <w:spacing w:after="120"/>
        <w:jc w:val="both"/>
      </w:pPr>
      <w:r w:rsidRPr="00943996">
        <w:t>dále jen „</w:t>
      </w:r>
      <w:r w:rsidR="00627C69" w:rsidRPr="00943996">
        <w:t>Dodavatel</w:t>
      </w:r>
      <w:r w:rsidRPr="00943996">
        <w:t>“</w:t>
      </w:r>
    </w:p>
    <w:p w14:paraId="32386E3B" w14:textId="54C94403" w:rsidR="00CF6D1F" w:rsidRPr="00943996" w:rsidRDefault="00554F12" w:rsidP="00584C69">
      <w:pPr>
        <w:spacing w:before="480" w:after="480"/>
        <w:jc w:val="both"/>
      </w:pPr>
      <w:r w:rsidRPr="00943996">
        <w:t>dále jednotlivě jako „</w:t>
      </w:r>
      <w:r w:rsidR="00540AF7">
        <w:t>S</w:t>
      </w:r>
      <w:r w:rsidRPr="00943996">
        <w:t>mluvní strana“, nebo společně jako „</w:t>
      </w:r>
      <w:r w:rsidR="00540AF7">
        <w:t>S</w:t>
      </w:r>
      <w:r w:rsidRPr="00943996">
        <w:t xml:space="preserve">mluvní strany“ </w:t>
      </w:r>
      <w:r w:rsidR="004C40D3" w:rsidRPr="00943996">
        <w:t>uzavírají v souladu s</w:t>
      </w:r>
      <w:r w:rsidR="00F43A7A" w:rsidRPr="00943996">
        <w:t xml:space="preserve"> ustanoveními </w:t>
      </w:r>
      <w:r w:rsidR="004C40D3" w:rsidRPr="00943996">
        <w:t xml:space="preserve">§ </w:t>
      </w:r>
      <w:r w:rsidR="00540AF7">
        <w:t>2586 a násl.</w:t>
      </w:r>
      <w:r w:rsidR="00F43A7A" w:rsidRPr="00943996">
        <w:t xml:space="preserve"> zákona č. 89/2012 Sb., občanský zákoník, ve znění pozdějších předpisů (dále jen „občanský zákoník“)</w:t>
      </w:r>
      <w:r w:rsidRPr="00943996">
        <w:t xml:space="preserve"> </w:t>
      </w:r>
      <w:r w:rsidR="004C40D3" w:rsidRPr="00943996">
        <w:t xml:space="preserve">tuto </w:t>
      </w:r>
      <w:r w:rsidR="006B64C2" w:rsidRPr="00943996">
        <w:t>S</w:t>
      </w:r>
      <w:r w:rsidRPr="00943996">
        <w:t>mlouvu o dílo (dále jen „</w:t>
      </w:r>
      <w:r w:rsidR="00540AF7">
        <w:t>S</w:t>
      </w:r>
      <w:r w:rsidRPr="00943996">
        <w:t>mlouva“)</w:t>
      </w:r>
      <w:r w:rsidR="004C40D3" w:rsidRPr="00943996">
        <w:t>.</w:t>
      </w:r>
    </w:p>
    <w:p w14:paraId="07C24170" w14:textId="77777777" w:rsidR="00554F12" w:rsidRPr="00943996" w:rsidRDefault="00554F12" w:rsidP="00943996">
      <w:pPr>
        <w:pStyle w:val="Nadpis1"/>
        <w:numPr>
          <w:ilvl w:val="0"/>
          <w:numId w:val="0"/>
        </w:numPr>
        <w:spacing w:after="120"/>
        <w:jc w:val="center"/>
        <w:rPr>
          <w:rFonts w:ascii="Times New Roman" w:hAnsi="Times New Roman"/>
          <w:sz w:val="24"/>
          <w:szCs w:val="24"/>
        </w:rPr>
      </w:pPr>
      <w:r w:rsidRPr="00943996">
        <w:rPr>
          <w:rFonts w:ascii="Times New Roman" w:hAnsi="Times New Roman"/>
          <w:sz w:val="24"/>
          <w:szCs w:val="24"/>
        </w:rPr>
        <w:t>Preambule</w:t>
      </w:r>
    </w:p>
    <w:p w14:paraId="5195DB72" w14:textId="6173C387" w:rsidR="000813E3" w:rsidRPr="00943996" w:rsidRDefault="00554F12" w:rsidP="00943996">
      <w:pPr>
        <w:spacing w:before="120" w:after="120"/>
        <w:jc w:val="both"/>
        <w:rPr>
          <w:b/>
          <w:kern w:val="28"/>
          <w:sz w:val="24"/>
          <w:szCs w:val="24"/>
        </w:rPr>
      </w:pPr>
      <w:r w:rsidRPr="00943996">
        <w:t>Objednatel provedl dle interních předpisů zadávací řízení k veřejné zakázce „</w:t>
      </w:r>
      <w:r w:rsidR="00F44038" w:rsidRPr="00943996">
        <w:t>kontrol</w:t>
      </w:r>
      <w:r w:rsidR="00943996">
        <w:t>a</w:t>
      </w:r>
      <w:r w:rsidR="00F44038" w:rsidRPr="00943996">
        <w:t xml:space="preserve"> souladu PCI DSS</w:t>
      </w:r>
      <w:r w:rsidR="006C6993" w:rsidRPr="00943996">
        <w:t xml:space="preserve"> - </w:t>
      </w:r>
      <w:proofErr w:type="spellStart"/>
      <w:r w:rsidR="006C6993" w:rsidRPr="00943996">
        <w:t>Postservisy</w:t>
      </w:r>
      <w:proofErr w:type="spellEnd"/>
      <w:r w:rsidR="00C63DAD" w:rsidRPr="00943996">
        <w:t>“</w:t>
      </w:r>
      <w:r w:rsidR="00D93D89" w:rsidRPr="00943996">
        <w:t xml:space="preserve"> </w:t>
      </w:r>
      <w:r w:rsidRPr="00943996">
        <w:t xml:space="preserve">(dále jen „Zadávací řízení“) na uzavření této </w:t>
      </w:r>
      <w:r w:rsidR="004F2A23">
        <w:t>S</w:t>
      </w:r>
      <w:r w:rsidRPr="00943996">
        <w:t xml:space="preserve">mlouvy. Tato </w:t>
      </w:r>
      <w:r w:rsidR="004F2A23">
        <w:t>S</w:t>
      </w:r>
      <w:r w:rsidRPr="00943996">
        <w:t xml:space="preserve">mlouva je uzavřena s </w:t>
      </w:r>
      <w:r w:rsidR="00627C69" w:rsidRPr="00943996">
        <w:t>Dodavatel</w:t>
      </w:r>
      <w:r w:rsidRPr="00943996">
        <w:t>em na základě výsledku Zadávacího řízení.</w:t>
      </w:r>
    </w:p>
    <w:p w14:paraId="7A027D11" w14:textId="56D530F9" w:rsidR="00CF6D1F" w:rsidRPr="00943996" w:rsidRDefault="00540AF7" w:rsidP="00943996">
      <w:pPr>
        <w:pStyle w:val="Nadpis1"/>
        <w:numPr>
          <w:ilvl w:val="0"/>
          <w:numId w:val="15"/>
        </w:numPr>
        <w:spacing w:after="120"/>
        <w:ind w:left="357" w:hanging="357"/>
        <w:jc w:val="center"/>
        <w:rPr>
          <w:rFonts w:ascii="Times New Roman" w:hAnsi="Times New Roman"/>
          <w:sz w:val="24"/>
          <w:szCs w:val="24"/>
        </w:rPr>
      </w:pPr>
      <w:r>
        <w:rPr>
          <w:rFonts w:ascii="Times New Roman" w:hAnsi="Times New Roman"/>
          <w:sz w:val="24"/>
          <w:szCs w:val="24"/>
        </w:rPr>
        <w:lastRenderedPageBreak/>
        <w:t>P</w:t>
      </w:r>
      <w:r w:rsidRPr="00943996">
        <w:rPr>
          <w:rFonts w:ascii="Times New Roman" w:hAnsi="Times New Roman"/>
          <w:sz w:val="24"/>
          <w:szCs w:val="24"/>
        </w:rPr>
        <w:t>ředmět plnění</w:t>
      </w:r>
      <w:r>
        <w:rPr>
          <w:rFonts w:ascii="Times New Roman" w:hAnsi="Times New Roman"/>
          <w:sz w:val="24"/>
          <w:szCs w:val="24"/>
        </w:rPr>
        <w:t xml:space="preserve"> a účel Smlouvy</w:t>
      </w:r>
    </w:p>
    <w:p w14:paraId="4C84E904" w14:textId="606DEA9F" w:rsidR="00FF6644" w:rsidRPr="00943996" w:rsidRDefault="0087341E"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Předmětem </w:t>
      </w:r>
      <w:r w:rsidR="00540AF7">
        <w:rPr>
          <w:rFonts w:ascii="Times New Roman" w:hAnsi="Times New Roman"/>
          <w:b w:val="0"/>
          <w:sz w:val="22"/>
          <w:szCs w:val="22"/>
        </w:rPr>
        <w:t xml:space="preserve">plnění </w:t>
      </w:r>
      <w:r w:rsidRPr="00943996">
        <w:rPr>
          <w:rFonts w:ascii="Times New Roman" w:hAnsi="Times New Roman"/>
          <w:b w:val="0"/>
          <w:sz w:val="22"/>
          <w:szCs w:val="22"/>
        </w:rPr>
        <w:t xml:space="preserve">této </w:t>
      </w:r>
      <w:r w:rsidR="00540AF7">
        <w:rPr>
          <w:rFonts w:ascii="Times New Roman" w:hAnsi="Times New Roman"/>
          <w:b w:val="0"/>
          <w:sz w:val="22"/>
          <w:szCs w:val="22"/>
        </w:rPr>
        <w:t>S</w:t>
      </w:r>
      <w:r w:rsidRPr="00943996">
        <w:rPr>
          <w:rFonts w:ascii="Times New Roman" w:hAnsi="Times New Roman"/>
          <w:b w:val="0"/>
          <w:sz w:val="22"/>
          <w:szCs w:val="22"/>
        </w:rPr>
        <w:t>mlouvy je</w:t>
      </w:r>
      <w:r w:rsidR="007A653B" w:rsidRPr="00943996">
        <w:rPr>
          <w:rFonts w:ascii="Times New Roman" w:hAnsi="Times New Roman"/>
          <w:b w:val="0"/>
          <w:sz w:val="22"/>
          <w:szCs w:val="22"/>
        </w:rPr>
        <w:t xml:space="preserve"> příprava a zajištění </w:t>
      </w:r>
      <w:r w:rsidR="00540AF7">
        <w:rPr>
          <w:rFonts w:ascii="Times New Roman" w:hAnsi="Times New Roman"/>
          <w:b w:val="0"/>
          <w:sz w:val="22"/>
          <w:szCs w:val="22"/>
        </w:rPr>
        <w:t>auditu</w:t>
      </w:r>
      <w:r w:rsidR="0087068C" w:rsidRPr="00943996">
        <w:rPr>
          <w:rFonts w:ascii="Times New Roman" w:hAnsi="Times New Roman"/>
          <w:b w:val="0"/>
          <w:sz w:val="22"/>
          <w:szCs w:val="22"/>
        </w:rPr>
        <w:t xml:space="preserve"> </w:t>
      </w:r>
      <w:r w:rsidR="00F16801" w:rsidRPr="00943996">
        <w:rPr>
          <w:rFonts w:ascii="Times New Roman" w:hAnsi="Times New Roman"/>
          <w:b w:val="0"/>
          <w:sz w:val="22"/>
          <w:szCs w:val="22"/>
        </w:rPr>
        <w:t>emis</w:t>
      </w:r>
      <w:r w:rsidR="00F16801">
        <w:rPr>
          <w:rFonts w:ascii="Times New Roman" w:hAnsi="Times New Roman"/>
          <w:b w:val="0"/>
          <w:sz w:val="22"/>
          <w:szCs w:val="22"/>
        </w:rPr>
        <w:t>e</w:t>
      </w:r>
      <w:r w:rsidR="00F16801" w:rsidRPr="00943996">
        <w:rPr>
          <w:rFonts w:ascii="Times New Roman" w:hAnsi="Times New Roman"/>
          <w:b w:val="0"/>
          <w:sz w:val="22"/>
          <w:szCs w:val="22"/>
        </w:rPr>
        <w:t xml:space="preserve"> </w:t>
      </w:r>
      <w:proofErr w:type="spellStart"/>
      <w:r w:rsidR="00F16801" w:rsidRPr="00943996">
        <w:rPr>
          <w:rFonts w:ascii="Times New Roman" w:hAnsi="Times New Roman"/>
          <w:b w:val="0"/>
          <w:sz w:val="22"/>
          <w:szCs w:val="22"/>
        </w:rPr>
        <w:t>PINů</w:t>
      </w:r>
      <w:proofErr w:type="spellEnd"/>
      <w:r w:rsidR="00F16801">
        <w:rPr>
          <w:rFonts w:ascii="Times New Roman" w:hAnsi="Times New Roman"/>
          <w:b w:val="0"/>
          <w:sz w:val="22"/>
          <w:szCs w:val="22"/>
        </w:rPr>
        <w:t xml:space="preserve"> na stanovených pracovištích </w:t>
      </w:r>
      <w:r w:rsidR="00540AF7">
        <w:rPr>
          <w:rFonts w:ascii="Times New Roman" w:hAnsi="Times New Roman"/>
          <w:b w:val="0"/>
          <w:sz w:val="22"/>
          <w:szCs w:val="22"/>
        </w:rPr>
        <w:t xml:space="preserve">Objednatele </w:t>
      </w:r>
      <w:r w:rsidR="00F16801">
        <w:rPr>
          <w:rFonts w:ascii="Times New Roman" w:hAnsi="Times New Roman"/>
          <w:b w:val="0"/>
          <w:sz w:val="22"/>
          <w:szCs w:val="22"/>
        </w:rPr>
        <w:t>uvedených v </w:t>
      </w:r>
      <w:proofErr w:type="gramStart"/>
      <w:r w:rsidR="00F16801">
        <w:rPr>
          <w:rFonts w:ascii="Times New Roman" w:hAnsi="Times New Roman"/>
          <w:b w:val="0"/>
          <w:sz w:val="22"/>
          <w:szCs w:val="22"/>
        </w:rPr>
        <w:t xml:space="preserve">odst. </w:t>
      </w:r>
      <w:r w:rsidR="00F16801">
        <w:rPr>
          <w:rFonts w:ascii="Times New Roman" w:hAnsi="Times New Roman"/>
          <w:b w:val="0"/>
          <w:sz w:val="22"/>
          <w:szCs w:val="22"/>
        </w:rPr>
        <w:fldChar w:fldCharType="begin"/>
      </w:r>
      <w:r w:rsidR="00F16801">
        <w:rPr>
          <w:rFonts w:ascii="Times New Roman" w:hAnsi="Times New Roman"/>
          <w:b w:val="0"/>
          <w:sz w:val="22"/>
          <w:szCs w:val="22"/>
        </w:rPr>
        <w:instrText xml:space="preserve"> REF _Ref475441022 \r \h </w:instrText>
      </w:r>
      <w:r w:rsidR="00F16801">
        <w:rPr>
          <w:rFonts w:ascii="Times New Roman" w:hAnsi="Times New Roman"/>
          <w:b w:val="0"/>
          <w:sz w:val="22"/>
          <w:szCs w:val="22"/>
        </w:rPr>
      </w:r>
      <w:r w:rsidR="00F16801">
        <w:rPr>
          <w:rFonts w:ascii="Times New Roman" w:hAnsi="Times New Roman"/>
          <w:b w:val="0"/>
          <w:sz w:val="22"/>
          <w:szCs w:val="22"/>
        </w:rPr>
        <w:fldChar w:fldCharType="separate"/>
      </w:r>
      <w:r w:rsidR="00F16801">
        <w:rPr>
          <w:rFonts w:ascii="Times New Roman" w:hAnsi="Times New Roman"/>
          <w:b w:val="0"/>
          <w:sz w:val="22"/>
          <w:szCs w:val="22"/>
        </w:rPr>
        <w:t>1.4</w:t>
      </w:r>
      <w:r w:rsidR="00F16801">
        <w:rPr>
          <w:rFonts w:ascii="Times New Roman" w:hAnsi="Times New Roman"/>
          <w:b w:val="0"/>
          <w:sz w:val="22"/>
          <w:szCs w:val="22"/>
        </w:rPr>
        <w:fldChar w:fldCharType="end"/>
      </w:r>
      <w:r w:rsidR="00F16801">
        <w:rPr>
          <w:rFonts w:ascii="Times New Roman" w:hAnsi="Times New Roman"/>
          <w:b w:val="0"/>
          <w:sz w:val="22"/>
          <w:szCs w:val="22"/>
        </w:rPr>
        <w:t xml:space="preserve"> Smlouvy</w:t>
      </w:r>
      <w:proofErr w:type="gramEnd"/>
      <w:r w:rsidR="00F16801">
        <w:rPr>
          <w:rFonts w:ascii="Times New Roman" w:hAnsi="Times New Roman"/>
          <w:b w:val="0"/>
          <w:sz w:val="22"/>
          <w:szCs w:val="22"/>
        </w:rPr>
        <w:t xml:space="preserve"> v souladu </w:t>
      </w:r>
      <w:r w:rsidR="0087068C" w:rsidRPr="00943996">
        <w:rPr>
          <w:rFonts w:ascii="Times New Roman" w:hAnsi="Times New Roman"/>
          <w:b w:val="0"/>
          <w:sz w:val="22"/>
          <w:szCs w:val="22"/>
        </w:rPr>
        <w:t xml:space="preserve">s bezpečnostními </w:t>
      </w:r>
      <w:r w:rsidR="00540AF7">
        <w:rPr>
          <w:rFonts w:ascii="Times New Roman" w:hAnsi="Times New Roman"/>
          <w:b w:val="0"/>
          <w:sz w:val="22"/>
          <w:szCs w:val="22"/>
        </w:rPr>
        <w:t>standardy</w:t>
      </w:r>
      <w:r w:rsidR="0087068C" w:rsidRPr="00943996">
        <w:rPr>
          <w:rFonts w:ascii="Times New Roman" w:hAnsi="Times New Roman"/>
          <w:b w:val="0"/>
          <w:sz w:val="22"/>
          <w:szCs w:val="22"/>
        </w:rPr>
        <w:t xml:space="preserve"> PCI DSS </w:t>
      </w:r>
      <w:r w:rsidR="00540AF7">
        <w:rPr>
          <w:rFonts w:ascii="Times New Roman" w:hAnsi="Times New Roman"/>
          <w:b w:val="0"/>
          <w:sz w:val="22"/>
          <w:szCs w:val="22"/>
        </w:rPr>
        <w:t>(</w:t>
      </w:r>
      <w:proofErr w:type="spellStart"/>
      <w:r w:rsidR="00540AF7">
        <w:rPr>
          <w:rFonts w:ascii="Times New Roman" w:hAnsi="Times New Roman"/>
          <w:b w:val="0"/>
          <w:sz w:val="22"/>
          <w:szCs w:val="22"/>
        </w:rPr>
        <w:t>Payment</w:t>
      </w:r>
      <w:proofErr w:type="spellEnd"/>
      <w:r w:rsidR="00540AF7">
        <w:rPr>
          <w:rFonts w:ascii="Times New Roman" w:hAnsi="Times New Roman"/>
          <w:b w:val="0"/>
          <w:sz w:val="22"/>
          <w:szCs w:val="22"/>
        </w:rPr>
        <w:t xml:space="preserve"> </w:t>
      </w:r>
      <w:proofErr w:type="spellStart"/>
      <w:r w:rsidR="00540AF7">
        <w:rPr>
          <w:rFonts w:ascii="Times New Roman" w:hAnsi="Times New Roman"/>
          <w:b w:val="0"/>
          <w:sz w:val="22"/>
          <w:szCs w:val="22"/>
        </w:rPr>
        <w:t>Card</w:t>
      </w:r>
      <w:proofErr w:type="spellEnd"/>
      <w:r w:rsidR="00540AF7">
        <w:rPr>
          <w:rFonts w:ascii="Times New Roman" w:hAnsi="Times New Roman"/>
          <w:b w:val="0"/>
          <w:sz w:val="22"/>
          <w:szCs w:val="22"/>
        </w:rPr>
        <w:t xml:space="preserve"> </w:t>
      </w:r>
      <w:proofErr w:type="spellStart"/>
      <w:r w:rsidR="00540AF7">
        <w:rPr>
          <w:rFonts w:ascii="Times New Roman" w:hAnsi="Times New Roman"/>
          <w:b w:val="0"/>
          <w:sz w:val="22"/>
          <w:szCs w:val="22"/>
        </w:rPr>
        <w:t>Industry</w:t>
      </w:r>
      <w:proofErr w:type="spellEnd"/>
      <w:r w:rsidR="00540AF7">
        <w:rPr>
          <w:rFonts w:ascii="Times New Roman" w:hAnsi="Times New Roman"/>
          <w:b w:val="0"/>
          <w:sz w:val="22"/>
          <w:szCs w:val="22"/>
        </w:rPr>
        <w:t xml:space="preserve"> </w:t>
      </w:r>
      <w:r w:rsidR="00F16801">
        <w:rPr>
          <w:rFonts w:ascii="Times New Roman" w:hAnsi="Times New Roman"/>
          <w:b w:val="0"/>
          <w:sz w:val="22"/>
          <w:szCs w:val="22"/>
        </w:rPr>
        <w:t xml:space="preserve">Data </w:t>
      </w:r>
      <w:proofErr w:type="spellStart"/>
      <w:r w:rsidR="00540AF7">
        <w:rPr>
          <w:rFonts w:ascii="Times New Roman" w:hAnsi="Times New Roman"/>
          <w:b w:val="0"/>
          <w:sz w:val="22"/>
          <w:szCs w:val="22"/>
        </w:rPr>
        <w:t>Security</w:t>
      </w:r>
      <w:proofErr w:type="spellEnd"/>
      <w:r w:rsidR="00F16801">
        <w:rPr>
          <w:rFonts w:ascii="Times New Roman" w:hAnsi="Times New Roman"/>
          <w:b w:val="0"/>
          <w:sz w:val="22"/>
          <w:szCs w:val="22"/>
        </w:rPr>
        <w:t xml:space="preserve"> Standard)</w:t>
      </w:r>
      <w:r w:rsidR="00540AF7">
        <w:rPr>
          <w:rFonts w:ascii="Times New Roman" w:hAnsi="Times New Roman"/>
          <w:b w:val="0"/>
          <w:sz w:val="22"/>
          <w:szCs w:val="22"/>
        </w:rPr>
        <w:t xml:space="preserve"> </w:t>
      </w:r>
      <w:r w:rsidR="00217C0F" w:rsidRPr="00943996">
        <w:rPr>
          <w:rFonts w:ascii="Times New Roman" w:hAnsi="Times New Roman"/>
          <w:b w:val="0"/>
          <w:sz w:val="22"/>
          <w:szCs w:val="22"/>
        </w:rPr>
        <w:t>(dále jen „Dílo“)</w:t>
      </w:r>
      <w:r w:rsidRPr="00943996">
        <w:rPr>
          <w:rFonts w:ascii="Times New Roman" w:hAnsi="Times New Roman"/>
          <w:b w:val="0"/>
          <w:sz w:val="22"/>
          <w:szCs w:val="22"/>
        </w:rPr>
        <w:t>.</w:t>
      </w:r>
      <w:r w:rsidR="00FF6644" w:rsidRPr="00943996">
        <w:rPr>
          <w:rFonts w:ascii="Times New Roman" w:hAnsi="Times New Roman"/>
          <w:b w:val="0"/>
          <w:sz w:val="22"/>
          <w:szCs w:val="22"/>
        </w:rPr>
        <w:t xml:space="preserve"> Dílo zahrnuje kompletní zajištění všech potřebných kroků, úkonů a procesů</w:t>
      </w:r>
      <w:r w:rsidR="00F16801">
        <w:rPr>
          <w:rFonts w:ascii="Times New Roman" w:hAnsi="Times New Roman"/>
          <w:b w:val="0"/>
          <w:sz w:val="22"/>
          <w:szCs w:val="22"/>
        </w:rPr>
        <w:t>,</w:t>
      </w:r>
      <w:r w:rsidR="00FF6644" w:rsidRPr="00943996">
        <w:rPr>
          <w:rFonts w:ascii="Times New Roman" w:hAnsi="Times New Roman"/>
          <w:b w:val="0"/>
          <w:sz w:val="22"/>
          <w:szCs w:val="22"/>
        </w:rPr>
        <w:t xml:space="preserve"> včetně zajištění potřebné činnosti certifikačních orgánů a zajištění vydání a předání příslušných certifikátů </w:t>
      </w:r>
      <w:r w:rsidR="00F16801">
        <w:rPr>
          <w:rFonts w:ascii="Times New Roman" w:hAnsi="Times New Roman"/>
          <w:b w:val="0"/>
          <w:sz w:val="22"/>
          <w:szCs w:val="22"/>
        </w:rPr>
        <w:t>(„</w:t>
      </w:r>
      <w:proofErr w:type="spellStart"/>
      <w:r w:rsidR="00F16801">
        <w:rPr>
          <w:rFonts w:ascii="Times New Roman" w:hAnsi="Times New Roman"/>
          <w:b w:val="0"/>
          <w:sz w:val="22"/>
          <w:szCs w:val="22"/>
        </w:rPr>
        <w:t>Letter</w:t>
      </w:r>
      <w:proofErr w:type="spellEnd"/>
      <w:r w:rsidR="00F16801">
        <w:rPr>
          <w:rFonts w:ascii="Times New Roman" w:hAnsi="Times New Roman"/>
          <w:b w:val="0"/>
          <w:sz w:val="22"/>
          <w:szCs w:val="22"/>
        </w:rPr>
        <w:t xml:space="preserve"> </w:t>
      </w:r>
      <w:proofErr w:type="spellStart"/>
      <w:r w:rsidR="00F16801">
        <w:rPr>
          <w:rFonts w:ascii="Times New Roman" w:hAnsi="Times New Roman"/>
          <w:b w:val="0"/>
          <w:sz w:val="22"/>
          <w:szCs w:val="22"/>
        </w:rPr>
        <w:t>of</w:t>
      </w:r>
      <w:proofErr w:type="spellEnd"/>
      <w:r w:rsidR="00F16801">
        <w:rPr>
          <w:rFonts w:ascii="Times New Roman" w:hAnsi="Times New Roman"/>
          <w:b w:val="0"/>
          <w:sz w:val="22"/>
          <w:szCs w:val="22"/>
        </w:rPr>
        <w:t xml:space="preserve"> </w:t>
      </w:r>
      <w:proofErr w:type="spellStart"/>
      <w:r w:rsidR="00F16801">
        <w:rPr>
          <w:rFonts w:ascii="Times New Roman" w:hAnsi="Times New Roman"/>
          <w:b w:val="0"/>
          <w:sz w:val="22"/>
          <w:szCs w:val="22"/>
        </w:rPr>
        <w:t>Compliance</w:t>
      </w:r>
      <w:proofErr w:type="spellEnd"/>
      <w:r w:rsidR="00F16801">
        <w:rPr>
          <w:rFonts w:ascii="Times New Roman" w:hAnsi="Times New Roman"/>
          <w:b w:val="0"/>
          <w:sz w:val="22"/>
          <w:szCs w:val="22"/>
        </w:rPr>
        <w:t xml:space="preserve">“) </w:t>
      </w:r>
      <w:r w:rsidR="00FF6644" w:rsidRPr="00943996">
        <w:rPr>
          <w:rFonts w:ascii="Times New Roman" w:hAnsi="Times New Roman"/>
          <w:b w:val="0"/>
          <w:sz w:val="22"/>
          <w:szCs w:val="22"/>
        </w:rPr>
        <w:t>Objednateli</w:t>
      </w:r>
      <w:r w:rsidR="00584C69">
        <w:rPr>
          <w:rFonts w:ascii="Times New Roman" w:hAnsi="Times New Roman"/>
          <w:b w:val="0"/>
          <w:sz w:val="22"/>
          <w:szCs w:val="22"/>
        </w:rPr>
        <w:t>.</w:t>
      </w:r>
    </w:p>
    <w:p w14:paraId="21EC1167" w14:textId="457EE4F1" w:rsidR="00E453CD" w:rsidRPr="00943996" w:rsidRDefault="00627C6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Dodavatel</w:t>
      </w:r>
      <w:r w:rsidR="00E453CD" w:rsidRPr="00943996">
        <w:rPr>
          <w:rFonts w:ascii="Times New Roman" w:hAnsi="Times New Roman"/>
          <w:b w:val="0"/>
          <w:sz w:val="22"/>
          <w:szCs w:val="22"/>
        </w:rPr>
        <w:t xml:space="preserve"> se zavazuje dodržovat termíny plnění a harmonogram realizace Díla, který je uveden v </w:t>
      </w:r>
      <w:proofErr w:type="gramStart"/>
      <w:r w:rsidR="00BE770D" w:rsidRPr="00943996">
        <w:rPr>
          <w:rFonts w:ascii="Times New Roman" w:hAnsi="Times New Roman"/>
          <w:b w:val="0"/>
          <w:sz w:val="22"/>
          <w:szCs w:val="22"/>
        </w:rPr>
        <w:t>odst</w:t>
      </w:r>
      <w:r w:rsidR="00E453CD" w:rsidRPr="00943996">
        <w:rPr>
          <w:rFonts w:ascii="Times New Roman" w:hAnsi="Times New Roman"/>
          <w:b w:val="0"/>
          <w:sz w:val="22"/>
          <w:szCs w:val="22"/>
        </w:rPr>
        <w:t>.</w:t>
      </w:r>
      <w:r w:rsidR="00F16801">
        <w:rPr>
          <w:rFonts w:ascii="Times New Roman" w:hAnsi="Times New Roman"/>
          <w:b w:val="0"/>
          <w:sz w:val="22"/>
          <w:szCs w:val="22"/>
        </w:rPr>
        <w:t> </w:t>
      </w:r>
      <w:r w:rsidR="00F16801">
        <w:rPr>
          <w:rFonts w:ascii="Times New Roman" w:hAnsi="Times New Roman"/>
          <w:b w:val="0"/>
          <w:sz w:val="22"/>
          <w:szCs w:val="22"/>
        </w:rPr>
        <w:fldChar w:fldCharType="begin"/>
      </w:r>
      <w:r w:rsidR="00F16801">
        <w:rPr>
          <w:rFonts w:ascii="Times New Roman" w:hAnsi="Times New Roman"/>
          <w:b w:val="0"/>
          <w:sz w:val="22"/>
          <w:szCs w:val="22"/>
        </w:rPr>
        <w:instrText xml:space="preserve"> REF _Ref475440741 \r \h </w:instrText>
      </w:r>
      <w:r w:rsidR="00F16801">
        <w:rPr>
          <w:rFonts w:ascii="Times New Roman" w:hAnsi="Times New Roman"/>
          <w:b w:val="0"/>
          <w:sz w:val="22"/>
          <w:szCs w:val="22"/>
        </w:rPr>
      </w:r>
      <w:r w:rsidR="00F16801">
        <w:rPr>
          <w:rFonts w:ascii="Times New Roman" w:hAnsi="Times New Roman"/>
          <w:b w:val="0"/>
          <w:sz w:val="22"/>
          <w:szCs w:val="22"/>
        </w:rPr>
        <w:fldChar w:fldCharType="separate"/>
      </w:r>
      <w:r w:rsidR="00F16801">
        <w:rPr>
          <w:rFonts w:ascii="Times New Roman" w:hAnsi="Times New Roman"/>
          <w:b w:val="0"/>
          <w:sz w:val="22"/>
          <w:szCs w:val="22"/>
        </w:rPr>
        <w:t>1.5</w:t>
      </w:r>
      <w:r w:rsidR="00F16801">
        <w:rPr>
          <w:rFonts w:ascii="Times New Roman" w:hAnsi="Times New Roman"/>
          <w:b w:val="0"/>
          <w:sz w:val="22"/>
          <w:szCs w:val="22"/>
        </w:rPr>
        <w:fldChar w:fldCharType="end"/>
      </w:r>
      <w:r w:rsidR="00E453CD" w:rsidRPr="00943996">
        <w:rPr>
          <w:rFonts w:ascii="Times New Roman" w:hAnsi="Times New Roman"/>
          <w:b w:val="0"/>
          <w:sz w:val="22"/>
          <w:szCs w:val="22"/>
        </w:rPr>
        <w:t xml:space="preserve"> </w:t>
      </w:r>
      <w:r w:rsidR="00F16801">
        <w:rPr>
          <w:rFonts w:ascii="Times New Roman" w:hAnsi="Times New Roman"/>
          <w:b w:val="0"/>
          <w:sz w:val="22"/>
          <w:szCs w:val="22"/>
        </w:rPr>
        <w:t>Smlouvy</w:t>
      </w:r>
      <w:proofErr w:type="gramEnd"/>
      <w:r w:rsidR="00643EA0" w:rsidRPr="00943996">
        <w:rPr>
          <w:rFonts w:ascii="Times New Roman" w:hAnsi="Times New Roman"/>
          <w:b w:val="0"/>
          <w:sz w:val="22"/>
          <w:szCs w:val="22"/>
        </w:rPr>
        <w:t>,</w:t>
      </w:r>
      <w:r w:rsidR="0058166C" w:rsidRPr="00943996">
        <w:rPr>
          <w:rFonts w:ascii="Times New Roman" w:hAnsi="Times New Roman"/>
          <w:b w:val="0"/>
          <w:sz w:val="22"/>
          <w:szCs w:val="22"/>
        </w:rPr>
        <w:t xml:space="preserve"> a </w:t>
      </w:r>
      <w:r w:rsidR="00643EA0" w:rsidRPr="00943996">
        <w:rPr>
          <w:rFonts w:ascii="Times New Roman" w:hAnsi="Times New Roman"/>
          <w:b w:val="0"/>
          <w:sz w:val="22"/>
          <w:szCs w:val="22"/>
        </w:rPr>
        <w:t xml:space="preserve">zavazuje se </w:t>
      </w:r>
      <w:r w:rsidR="0058166C" w:rsidRPr="00943996">
        <w:rPr>
          <w:rFonts w:ascii="Times New Roman" w:hAnsi="Times New Roman"/>
          <w:b w:val="0"/>
          <w:sz w:val="22"/>
          <w:szCs w:val="22"/>
        </w:rPr>
        <w:t xml:space="preserve">provést Dílo v souladu s touto </w:t>
      </w:r>
      <w:r w:rsidR="00F16801">
        <w:rPr>
          <w:rFonts w:ascii="Times New Roman" w:hAnsi="Times New Roman"/>
          <w:b w:val="0"/>
          <w:sz w:val="22"/>
          <w:szCs w:val="22"/>
        </w:rPr>
        <w:t>S</w:t>
      </w:r>
      <w:r w:rsidR="0058166C" w:rsidRPr="00943996">
        <w:rPr>
          <w:rFonts w:ascii="Times New Roman" w:hAnsi="Times New Roman"/>
          <w:b w:val="0"/>
          <w:sz w:val="22"/>
          <w:szCs w:val="22"/>
        </w:rPr>
        <w:t xml:space="preserve">mlouvou a podmínkami </w:t>
      </w:r>
      <w:r w:rsidR="00F16801">
        <w:rPr>
          <w:rFonts w:ascii="Times New Roman" w:hAnsi="Times New Roman"/>
          <w:b w:val="0"/>
          <w:sz w:val="22"/>
          <w:szCs w:val="22"/>
        </w:rPr>
        <w:t>Z</w:t>
      </w:r>
      <w:r w:rsidR="0058166C" w:rsidRPr="00943996">
        <w:rPr>
          <w:rFonts w:ascii="Times New Roman" w:hAnsi="Times New Roman"/>
          <w:b w:val="0"/>
          <w:sz w:val="22"/>
          <w:szCs w:val="22"/>
        </w:rPr>
        <w:t>adávacího řízení.</w:t>
      </w:r>
      <w:r w:rsidR="00794FF5" w:rsidRPr="00943996">
        <w:rPr>
          <w:rFonts w:ascii="Times New Roman" w:hAnsi="Times New Roman"/>
          <w:b w:val="0"/>
          <w:sz w:val="22"/>
          <w:szCs w:val="22"/>
        </w:rPr>
        <w:t xml:space="preserve"> Dílo bude </w:t>
      </w:r>
      <w:r w:rsidR="00F16801">
        <w:rPr>
          <w:rFonts w:ascii="Times New Roman" w:hAnsi="Times New Roman"/>
          <w:b w:val="0"/>
          <w:sz w:val="22"/>
          <w:szCs w:val="22"/>
        </w:rPr>
        <w:t>provedeno</w:t>
      </w:r>
      <w:r w:rsidR="00794FF5" w:rsidRPr="00943996">
        <w:rPr>
          <w:rFonts w:ascii="Times New Roman" w:hAnsi="Times New Roman"/>
          <w:b w:val="0"/>
          <w:sz w:val="22"/>
          <w:szCs w:val="22"/>
        </w:rPr>
        <w:t xml:space="preserve"> dle požadavků Objednatele </w:t>
      </w:r>
      <w:r w:rsidR="00F16801">
        <w:rPr>
          <w:rFonts w:ascii="Times New Roman" w:hAnsi="Times New Roman"/>
          <w:b w:val="0"/>
          <w:sz w:val="22"/>
          <w:szCs w:val="22"/>
        </w:rPr>
        <w:t>po</w:t>
      </w:r>
      <w:r w:rsidR="00794FF5" w:rsidRPr="00943996">
        <w:rPr>
          <w:rFonts w:ascii="Times New Roman" w:hAnsi="Times New Roman"/>
          <w:b w:val="0"/>
          <w:sz w:val="22"/>
          <w:szCs w:val="22"/>
        </w:rPr>
        <w:t xml:space="preserve"> podpisu </w:t>
      </w:r>
      <w:r w:rsidR="00F16801">
        <w:rPr>
          <w:rFonts w:ascii="Times New Roman" w:hAnsi="Times New Roman"/>
          <w:b w:val="0"/>
          <w:sz w:val="22"/>
          <w:szCs w:val="22"/>
        </w:rPr>
        <w:t>S</w:t>
      </w:r>
      <w:r w:rsidR="00794FF5" w:rsidRPr="00943996">
        <w:rPr>
          <w:rFonts w:ascii="Times New Roman" w:hAnsi="Times New Roman"/>
          <w:b w:val="0"/>
          <w:sz w:val="22"/>
          <w:szCs w:val="22"/>
        </w:rPr>
        <w:t>mlouvy</w:t>
      </w:r>
      <w:r w:rsidR="00F16801">
        <w:rPr>
          <w:rFonts w:ascii="Times New Roman" w:hAnsi="Times New Roman"/>
          <w:b w:val="0"/>
          <w:sz w:val="22"/>
          <w:szCs w:val="22"/>
        </w:rPr>
        <w:t xml:space="preserve">, </w:t>
      </w:r>
      <w:r w:rsidR="00240E1F">
        <w:rPr>
          <w:rFonts w:ascii="Times New Roman" w:hAnsi="Times New Roman"/>
          <w:b w:val="0"/>
          <w:sz w:val="22"/>
          <w:szCs w:val="22"/>
        </w:rPr>
        <w:t xml:space="preserve">avšak dokončeno a předáno </w:t>
      </w:r>
      <w:r w:rsidR="00794FF5" w:rsidRPr="00943996">
        <w:rPr>
          <w:rFonts w:ascii="Times New Roman" w:hAnsi="Times New Roman"/>
          <w:b w:val="0"/>
          <w:sz w:val="22"/>
          <w:szCs w:val="22"/>
        </w:rPr>
        <w:t xml:space="preserve">nejpozději do </w:t>
      </w:r>
      <w:r w:rsidR="00F16801">
        <w:rPr>
          <w:rFonts w:ascii="Times New Roman" w:hAnsi="Times New Roman"/>
          <w:b w:val="0"/>
          <w:sz w:val="22"/>
          <w:szCs w:val="22"/>
        </w:rPr>
        <w:t>6. 3. 2017</w:t>
      </w:r>
      <w:r w:rsidR="00794FF5" w:rsidRPr="00943996">
        <w:rPr>
          <w:rFonts w:ascii="Times New Roman" w:hAnsi="Times New Roman"/>
          <w:b w:val="0"/>
          <w:sz w:val="22"/>
          <w:szCs w:val="22"/>
        </w:rPr>
        <w:t>.</w:t>
      </w:r>
    </w:p>
    <w:p w14:paraId="786452D0" w14:textId="77777777" w:rsidR="0058166C" w:rsidRPr="00943996" w:rsidRDefault="001F5C05"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Objednatel se zavazuje řádně provedené Dílo převzít a zaplatit za něj sjednanou cenu.</w:t>
      </w:r>
    </w:p>
    <w:p w14:paraId="3BC9F0D2" w14:textId="77777777" w:rsidR="00880494" w:rsidRPr="00943996" w:rsidRDefault="00796D87" w:rsidP="00584C69">
      <w:pPr>
        <w:pStyle w:val="Nadpis1"/>
        <w:keepNext w:val="0"/>
        <w:numPr>
          <w:ilvl w:val="1"/>
          <w:numId w:val="15"/>
        </w:numPr>
        <w:spacing w:before="120" w:after="120"/>
        <w:ind w:left="567" w:hanging="567"/>
        <w:jc w:val="both"/>
        <w:rPr>
          <w:rFonts w:ascii="Times New Roman" w:hAnsi="Times New Roman"/>
          <w:b w:val="0"/>
          <w:sz w:val="22"/>
          <w:szCs w:val="22"/>
        </w:rPr>
      </w:pPr>
      <w:bookmarkStart w:id="1" w:name="_Ref475441022"/>
      <w:r w:rsidRPr="00943996">
        <w:rPr>
          <w:rFonts w:ascii="Times New Roman" w:hAnsi="Times New Roman"/>
          <w:b w:val="0"/>
          <w:sz w:val="22"/>
          <w:szCs w:val="22"/>
        </w:rPr>
        <w:t xml:space="preserve">Místem plnění </w:t>
      </w:r>
      <w:r w:rsidR="0058166C" w:rsidRPr="00943996">
        <w:rPr>
          <w:rFonts w:ascii="Times New Roman" w:hAnsi="Times New Roman"/>
          <w:b w:val="0"/>
          <w:sz w:val="22"/>
          <w:szCs w:val="22"/>
        </w:rPr>
        <w:t xml:space="preserve">a místem předání Díla </w:t>
      </w:r>
      <w:r w:rsidRPr="00943996">
        <w:rPr>
          <w:rFonts w:ascii="Times New Roman" w:hAnsi="Times New Roman"/>
          <w:b w:val="0"/>
          <w:sz w:val="22"/>
          <w:szCs w:val="22"/>
        </w:rPr>
        <w:t>j</w:t>
      </w:r>
      <w:r w:rsidR="00A42488" w:rsidRPr="00943996">
        <w:rPr>
          <w:rFonts w:ascii="Times New Roman" w:hAnsi="Times New Roman"/>
          <w:b w:val="0"/>
          <w:sz w:val="22"/>
          <w:szCs w:val="22"/>
        </w:rPr>
        <w:t>sou</w:t>
      </w:r>
      <w:r w:rsidRPr="00943996">
        <w:rPr>
          <w:rFonts w:ascii="Times New Roman" w:hAnsi="Times New Roman"/>
          <w:b w:val="0"/>
          <w:sz w:val="22"/>
          <w:szCs w:val="22"/>
        </w:rPr>
        <w:t xml:space="preserve"> </w:t>
      </w:r>
      <w:r w:rsidR="0044393E" w:rsidRPr="00943996">
        <w:rPr>
          <w:rFonts w:ascii="Times New Roman" w:hAnsi="Times New Roman"/>
          <w:b w:val="0"/>
          <w:sz w:val="22"/>
          <w:szCs w:val="22"/>
        </w:rPr>
        <w:t xml:space="preserve">tato </w:t>
      </w:r>
      <w:r w:rsidR="00D1733C" w:rsidRPr="00943996">
        <w:rPr>
          <w:rFonts w:ascii="Times New Roman" w:hAnsi="Times New Roman"/>
          <w:b w:val="0"/>
          <w:sz w:val="22"/>
          <w:szCs w:val="22"/>
        </w:rPr>
        <w:t xml:space="preserve">stanovená </w:t>
      </w:r>
      <w:r w:rsidRPr="00943996">
        <w:rPr>
          <w:rFonts w:ascii="Times New Roman" w:hAnsi="Times New Roman"/>
          <w:b w:val="0"/>
          <w:sz w:val="22"/>
          <w:szCs w:val="22"/>
        </w:rPr>
        <w:t xml:space="preserve">pracoviště </w:t>
      </w:r>
      <w:r w:rsidR="006854E1" w:rsidRPr="00943996">
        <w:rPr>
          <w:rFonts w:ascii="Times New Roman" w:hAnsi="Times New Roman"/>
          <w:b w:val="0"/>
          <w:sz w:val="22"/>
          <w:szCs w:val="22"/>
        </w:rPr>
        <w:t>Objednatele</w:t>
      </w:r>
      <w:r w:rsidR="00A42488" w:rsidRPr="00943996">
        <w:rPr>
          <w:rFonts w:ascii="Times New Roman" w:hAnsi="Times New Roman"/>
          <w:b w:val="0"/>
          <w:sz w:val="22"/>
          <w:szCs w:val="22"/>
        </w:rPr>
        <w:t>:</w:t>
      </w:r>
      <w:bookmarkEnd w:id="1"/>
    </w:p>
    <w:p w14:paraId="4D287A7C" w14:textId="77777777" w:rsidR="00880494" w:rsidRPr="00240E1F" w:rsidRDefault="00880494" w:rsidP="00584C69">
      <w:pPr>
        <w:ind w:left="567"/>
        <w:jc w:val="both"/>
        <w:rPr>
          <w:u w:val="single"/>
        </w:rPr>
      </w:pPr>
      <w:proofErr w:type="spellStart"/>
      <w:r w:rsidRPr="00240E1F">
        <w:rPr>
          <w:u w:val="single"/>
        </w:rPr>
        <w:t>Postservis</w:t>
      </w:r>
      <w:proofErr w:type="spellEnd"/>
      <w:r w:rsidRPr="00240E1F">
        <w:rPr>
          <w:u w:val="single"/>
        </w:rPr>
        <w:t xml:space="preserve"> České Budějovice</w:t>
      </w:r>
    </w:p>
    <w:p w14:paraId="24EFCADA" w14:textId="77777777" w:rsidR="00880494" w:rsidRPr="00943996" w:rsidRDefault="008E33F7" w:rsidP="00584C69">
      <w:pPr>
        <w:ind w:left="567"/>
        <w:jc w:val="both"/>
      </w:pPr>
      <w:proofErr w:type="spellStart"/>
      <w:r w:rsidRPr="00943996">
        <w:t>Namanická</w:t>
      </w:r>
      <w:proofErr w:type="spellEnd"/>
      <w:r w:rsidRPr="00943996">
        <w:t xml:space="preserve"> 16, 370 20 </w:t>
      </w:r>
      <w:proofErr w:type="spellStart"/>
      <w:proofErr w:type="gramStart"/>
      <w:r w:rsidRPr="00943996">
        <w:t>Č.Budějovice</w:t>
      </w:r>
      <w:proofErr w:type="spellEnd"/>
      <w:proofErr w:type="gramEnd"/>
    </w:p>
    <w:p w14:paraId="1E45E4F0" w14:textId="1BE44B7C" w:rsidR="00880494" w:rsidRDefault="008E33F7" w:rsidP="00584C69">
      <w:pPr>
        <w:ind w:left="567"/>
        <w:jc w:val="both"/>
      </w:pPr>
      <w:r w:rsidRPr="00943996">
        <w:t xml:space="preserve">Kontaktní osoba: </w:t>
      </w:r>
      <w:proofErr w:type="spellStart"/>
      <w:r w:rsidR="00152917">
        <w:t>xxx</w:t>
      </w:r>
      <w:proofErr w:type="spellEnd"/>
    </w:p>
    <w:p w14:paraId="499C60D0" w14:textId="031D1FF4" w:rsidR="00240E1F" w:rsidRPr="00943996" w:rsidRDefault="00240E1F" w:rsidP="00584C69">
      <w:pPr>
        <w:ind w:left="567"/>
        <w:jc w:val="both"/>
      </w:pPr>
      <w:r>
        <w:t>(dále jen „Pracoviště“).</w:t>
      </w:r>
    </w:p>
    <w:p w14:paraId="7B65DD95" w14:textId="1DA3D48F" w:rsidR="00695AAC" w:rsidRPr="00943996" w:rsidRDefault="00695AAC" w:rsidP="00584C69">
      <w:pPr>
        <w:pStyle w:val="Nadpis1"/>
        <w:keepNext w:val="0"/>
        <w:numPr>
          <w:ilvl w:val="1"/>
          <w:numId w:val="15"/>
        </w:numPr>
        <w:spacing w:before="120" w:after="120"/>
        <w:ind w:left="567" w:hanging="567"/>
        <w:jc w:val="both"/>
        <w:rPr>
          <w:rFonts w:ascii="Times New Roman" w:hAnsi="Times New Roman"/>
          <w:b w:val="0"/>
          <w:sz w:val="22"/>
          <w:szCs w:val="22"/>
        </w:rPr>
      </w:pPr>
      <w:bookmarkStart w:id="2" w:name="_Ref475440741"/>
      <w:r w:rsidRPr="00943996">
        <w:rPr>
          <w:rFonts w:ascii="Times New Roman" w:hAnsi="Times New Roman"/>
          <w:b w:val="0"/>
          <w:sz w:val="22"/>
          <w:szCs w:val="22"/>
        </w:rPr>
        <w:t xml:space="preserve">Dílo bude </w:t>
      </w:r>
      <w:r w:rsidR="00240E1F">
        <w:rPr>
          <w:rFonts w:ascii="Times New Roman" w:hAnsi="Times New Roman"/>
          <w:b w:val="0"/>
          <w:sz w:val="22"/>
          <w:szCs w:val="22"/>
        </w:rPr>
        <w:t>provedeno</w:t>
      </w:r>
      <w:r w:rsidRPr="00943996">
        <w:rPr>
          <w:rFonts w:ascii="Times New Roman" w:hAnsi="Times New Roman"/>
          <w:b w:val="0"/>
          <w:sz w:val="22"/>
          <w:szCs w:val="22"/>
        </w:rPr>
        <w:t xml:space="preserve"> v následujících fázích</w:t>
      </w:r>
      <w:r w:rsidR="00B61E64" w:rsidRPr="00943996">
        <w:rPr>
          <w:rFonts w:ascii="Times New Roman" w:hAnsi="Times New Roman"/>
          <w:b w:val="0"/>
          <w:sz w:val="22"/>
          <w:szCs w:val="22"/>
        </w:rPr>
        <w:t xml:space="preserve"> (částech)</w:t>
      </w:r>
      <w:r w:rsidRPr="00943996">
        <w:rPr>
          <w:rFonts w:ascii="Times New Roman" w:hAnsi="Times New Roman"/>
          <w:b w:val="0"/>
          <w:sz w:val="22"/>
          <w:szCs w:val="22"/>
        </w:rPr>
        <w:t>:</w:t>
      </w:r>
      <w:bookmarkEnd w:id="2"/>
    </w:p>
    <w:p w14:paraId="0DF28CDA" w14:textId="707F8AE0" w:rsidR="00C47C51" w:rsidRPr="00240E1F" w:rsidRDefault="00695AAC" w:rsidP="00240E1F">
      <w:pPr>
        <w:pStyle w:val="Nadpis1"/>
        <w:keepNext w:val="0"/>
        <w:numPr>
          <w:ilvl w:val="0"/>
          <w:numId w:val="0"/>
        </w:numPr>
        <w:spacing w:before="120" w:after="0"/>
        <w:ind w:left="567"/>
        <w:jc w:val="both"/>
        <w:rPr>
          <w:rFonts w:ascii="Times New Roman" w:hAnsi="Times New Roman"/>
          <w:b w:val="0"/>
          <w:sz w:val="22"/>
          <w:szCs w:val="22"/>
          <w:u w:val="single"/>
        </w:rPr>
      </w:pPr>
      <w:r w:rsidRPr="00240E1F">
        <w:rPr>
          <w:rFonts w:ascii="Times New Roman" w:hAnsi="Times New Roman"/>
          <w:b w:val="0"/>
          <w:sz w:val="22"/>
          <w:szCs w:val="22"/>
          <w:u w:val="single"/>
        </w:rPr>
        <w:t xml:space="preserve">Fáze I: </w:t>
      </w:r>
      <w:r w:rsidR="00F44038" w:rsidRPr="00240E1F">
        <w:rPr>
          <w:rFonts w:ascii="Times New Roman" w:hAnsi="Times New Roman"/>
          <w:b w:val="0"/>
          <w:sz w:val="22"/>
          <w:szCs w:val="22"/>
          <w:u w:val="single"/>
        </w:rPr>
        <w:t>realizace do 28</w:t>
      </w:r>
      <w:r w:rsidR="005E79F0" w:rsidRPr="00240E1F">
        <w:rPr>
          <w:rFonts w:ascii="Times New Roman" w:hAnsi="Times New Roman"/>
          <w:b w:val="0"/>
          <w:sz w:val="22"/>
          <w:szCs w:val="22"/>
          <w:u w:val="single"/>
        </w:rPr>
        <w:t>.</w:t>
      </w:r>
      <w:r w:rsidR="00240E1F" w:rsidRPr="00240E1F">
        <w:rPr>
          <w:rFonts w:ascii="Times New Roman" w:hAnsi="Times New Roman"/>
          <w:b w:val="0"/>
          <w:sz w:val="22"/>
          <w:szCs w:val="22"/>
          <w:u w:val="single"/>
        </w:rPr>
        <w:t xml:space="preserve"> </w:t>
      </w:r>
      <w:r w:rsidR="00F44038" w:rsidRPr="00240E1F">
        <w:rPr>
          <w:rFonts w:ascii="Times New Roman" w:hAnsi="Times New Roman"/>
          <w:b w:val="0"/>
          <w:sz w:val="22"/>
          <w:szCs w:val="22"/>
          <w:u w:val="single"/>
        </w:rPr>
        <w:t>2.</w:t>
      </w:r>
      <w:r w:rsidR="00240E1F" w:rsidRPr="00240E1F">
        <w:rPr>
          <w:rFonts w:ascii="Times New Roman" w:hAnsi="Times New Roman"/>
          <w:b w:val="0"/>
          <w:sz w:val="22"/>
          <w:szCs w:val="22"/>
          <w:u w:val="single"/>
        </w:rPr>
        <w:t xml:space="preserve"> </w:t>
      </w:r>
      <w:r w:rsidR="00F44038" w:rsidRPr="00240E1F">
        <w:rPr>
          <w:rFonts w:ascii="Times New Roman" w:hAnsi="Times New Roman"/>
          <w:b w:val="0"/>
          <w:sz w:val="22"/>
          <w:szCs w:val="22"/>
          <w:u w:val="single"/>
        </w:rPr>
        <w:t>2017</w:t>
      </w:r>
    </w:p>
    <w:p w14:paraId="2D123414" w14:textId="46BFF674" w:rsidR="00C47C51" w:rsidRDefault="00F44038" w:rsidP="00240E1F">
      <w:pPr>
        <w:autoSpaceDE w:val="0"/>
        <w:autoSpaceDN w:val="0"/>
        <w:adjustRightInd w:val="0"/>
        <w:ind w:left="567"/>
        <w:jc w:val="both"/>
        <w:rPr>
          <w:kern w:val="28"/>
          <w:szCs w:val="22"/>
        </w:rPr>
      </w:pPr>
      <w:r w:rsidRPr="00943996">
        <w:rPr>
          <w:kern w:val="28"/>
          <w:szCs w:val="22"/>
        </w:rPr>
        <w:t xml:space="preserve">Kontrola </w:t>
      </w:r>
      <w:r w:rsidR="00240E1F">
        <w:rPr>
          <w:kern w:val="28"/>
          <w:szCs w:val="22"/>
        </w:rPr>
        <w:t xml:space="preserve">souladu </w:t>
      </w:r>
      <w:r w:rsidR="002E21CE">
        <w:rPr>
          <w:kern w:val="28"/>
          <w:szCs w:val="22"/>
        </w:rPr>
        <w:t xml:space="preserve">a úplnosti </w:t>
      </w:r>
      <w:r w:rsidR="00240E1F">
        <w:rPr>
          <w:kern w:val="28"/>
          <w:szCs w:val="22"/>
        </w:rPr>
        <w:t xml:space="preserve">vnitřních předpisů Objednatele souvisejících s pracovními postupy při emisi </w:t>
      </w:r>
      <w:proofErr w:type="spellStart"/>
      <w:r w:rsidR="00240E1F">
        <w:rPr>
          <w:kern w:val="28"/>
          <w:szCs w:val="22"/>
        </w:rPr>
        <w:t>PINů</w:t>
      </w:r>
      <w:proofErr w:type="spellEnd"/>
      <w:r w:rsidR="00240E1F">
        <w:rPr>
          <w:kern w:val="28"/>
          <w:szCs w:val="22"/>
        </w:rPr>
        <w:t xml:space="preserve"> na Pracovišti</w:t>
      </w:r>
      <w:r w:rsidR="00AB31D8" w:rsidRPr="00943996">
        <w:rPr>
          <w:kern w:val="28"/>
          <w:szCs w:val="22"/>
        </w:rPr>
        <w:t xml:space="preserve"> </w:t>
      </w:r>
      <w:r w:rsidR="00702A4E">
        <w:rPr>
          <w:kern w:val="28"/>
          <w:szCs w:val="22"/>
        </w:rPr>
        <w:t xml:space="preserve">(„Dokumentace“) </w:t>
      </w:r>
      <w:r w:rsidRPr="00943996">
        <w:rPr>
          <w:kern w:val="28"/>
          <w:szCs w:val="22"/>
        </w:rPr>
        <w:t xml:space="preserve">s </w:t>
      </w:r>
      <w:r w:rsidR="00240E1F" w:rsidRPr="00240E1F">
        <w:rPr>
          <w:kern w:val="28"/>
          <w:szCs w:val="22"/>
        </w:rPr>
        <w:t>bezpečnostními standardy PCI DSS</w:t>
      </w:r>
      <w:r w:rsidR="00C47C51" w:rsidRPr="00943996">
        <w:rPr>
          <w:kern w:val="28"/>
          <w:szCs w:val="22"/>
        </w:rPr>
        <w:t>.</w:t>
      </w:r>
    </w:p>
    <w:p w14:paraId="3C2889F3" w14:textId="2CDBADC5" w:rsidR="00702A4E" w:rsidRPr="00943996" w:rsidRDefault="00702A4E" w:rsidP="00240E1F">
      <w:pPr>
        <w:autoSpaceDE w:val="0"/>
        <w:autoSpaceDN w:val="0"/>
        <w:adjustRightInd w:val="0"/>
        <w:ind w:left="567"/>
        <w:jc w:val="both"/>
        <w:rPr>
          <w:kern w:val="28"/>
          <w:szCs w:val="22"/>
        </w:rPr>
      </w:pPr>
      <w:r>
        <w:rPr>
          <w:kern w:val="28"/>
          <w:szCs w:val="22"/>
        </w:rPr>
        <w:t xml:space="preserve">V případě zjištění jakéhokoli nesouladu </w:t>
      </w:r>
      <w:r w:rsidR="002E21CE">
        <w:rPr>
          <w:kern w:val="28"/>
          <w:szCs w:val="22"/>
        </w:rPr>
        <w:t xml:space="preserve">či neúplnosti </w:t>
      </w:r>
      <w:r w:rsidR="00DD462D">
        <w:rPr>
          <w:kern w:val="28"/>
          <w:szCs w:val="22"/>
        </w:rPr>
        <w:t xml:space="preserve">Dokumentace </w:t>
      </w:r>
      <w:r>
        <w:rPr>
          <w:kern w:val="28"/>
          <w:szCs w:val="22"/>
        </w:rPr>
        <w:t xml:space="preserve">s </w:t>
      </w:r>
      <w:r w:rsidRPr="00240E1F">
        <w:rPr>
          <w:kern w:val="28"/>
          <w:szCs w:val="22"/>
        </w:rPr>
        <w:t>bezpečnostními standardy PCI DSS</w:t>
      </w:r>
      <w:r w:rsidR="00F75A4E">
        <w:rPr>
          <w:kern w:val="28"/>
          <w:szCs w:val="22"/>
        </w:rPr>
        <w:t xml:space="preserve"> Dodavatel za účelem zajištění nápravy ihned písemně informuje o tomto zjištění Objednatele prostřednictvím kontaktní osoby Objednatele uvedené v </w:t>
      </w:r>
      <w:proofErr w:type="gramStart"/>
      <w:r w:rsidR="00F75A4E">
        <w:rPr>
          <w:kern w:val="28"/>
          <w:szCs w:val="22"/>
        </w:rPr>
        <w:t xml:space="preserve">odst. </w:t>
      </w:r>
      <w:r w:rsidR="00F75A4E">
        <w:rPr>
          <w:kern w:val="28"/>
          <w:szCs w:val="22"/>
        </w:rPr>
        <w:fldChar w:fldCharType="begin"/>
      </w:r>
      <w:r w:rsidR="00F75A4E">
        <w:rPr>
          <w:kern w:val="28"/>
          <w:szCs w:val="22"/>
        </w:rPr>
        <w:instrText xml:space="preserve"> REF _Ref475441022 \r \h </w:instrText>
      </w:r>
      <w:r w:rsidR="00F75A4E">
        <w:rPr>
          <w:kern w:val="28"/>
          <w:szCs w:val="22"/>
        </w:rPr>
      </w:r>
      <w:r w:rsidR="00F75A4E">
        <w:rPr>
          <w:kern w:val="28"/>
          <w:szCs w:val="22"/>
        </w:rPr>
        <w:fldChar w:fldCharType="separate"/>
      </w:r>
      <w:r w:rsidR="00F75A4E">
        <w:rPr>
          <w:kern w:val="28"/>
          <w:szCs w:val="22"/>
        </w:rPr>
        <w:t>1.4</w:t>
      </w:r>
      <w:r w:rsidR="00F75A4E">
        <w:rPr>
          <w:kern w:val="28"/>
          <w:szCs w:val="22"/>
        </w:rPr>
        <w:fldChar w:fldCharType="end"/>
      </w:r>
      <w:r w:rsidR="00F75A4E">
        <w:rPr>
          <w:kern w:val="28"/>
          <w:szCs w:val="22"/>
        </w:rPr>
        <w:t xml:space="preserve"> Smlouvy</w:t>
      </w:r>
      <w:proofErr w:type="gramEnd"/>
      <w:r w:rsidR="00F75A4E">
        <w:rPr>
          <w:kern w:val="28"/>
          <w:szCs w:val="22"/>
        </w:rPr>
        <w:t>. Dodavatel zároveň doporučí Objednateli nejvhodnější postup, jak uvést Dokumentaci do souladu s požadavky bezpečnostních standardů PCI DSS.</w:t>
      </w:r>
      <w:r w:rsidR="00DD462D" w:rsidRPr="00DD462D">
        <w:rPr>
          <w:kern w:val="28"/>
          <w:szCs w:val="22"/>
        </w:rPr>
        <w:t xml:space="preserve"> </w:t>
      </w:r>
      <w:r w:rsidR="00DD462D">
        <w:rPr>
          <w:kern w:val="28"/>
          <w:szCs w:val="22"/>
        </w:rPr>
        <w:t xml:space="preserve">V rámci této fáze Dodavatel pro Objednatele provádí veškeré konzultační činnosti nezbytné pro uvedení Dokumentace do souladu s </w:t>
      </w:r>
      <w:r w:rsidR="00DD462D" w:rsidRPr="00240E1F">
        <w:rPr>
          <w:kern w:val="28"/>
          <w:szCs w:val="22"/>
        </w:rPr>
        <w:t>bezpečnostními standardy PCI DSS</w:t>
      </w:r>
      <w:r w:rsidR="00DD462D">
        <w:rPr>
          <w:kern w:val="28"/>
          <w:szCs w:val="22"/>
        </w:rPr>
        <w:t>.</w:t>
      </w:r>
    </w:p>
    <w:p w14:paraId="2E64B58A" w14:textId="753CD549" w:rsidR="00AB31D8" w:rsidRPr="00240E1F" w:rsidRDefault="00695AAC" w:rsidP="00240E1F">
      <w:pPr>
        <w:spacing w:before="120"/>
        <w:ind w:left="567"/>
        <w:jc w:val="both"/>
        <w:rPr>
          <w:szCs w:val="22"/>
          <w:u w:val="single"/>
        </w:rPr>
      </w:pPr>
      <w:r w:rsidRPr="00240E1F">
        <w:rPr>
          <w:szCs w:val="22"/>
          <w:u w:val="single"/>
        </w:rPr>
        <w:t>Fáze II</w:t>
      </w:r>
      <w:r w:rsidR="00AB31D8" w:rsidRPr="00240E1F">
        <w:rPr>
          <w:szCs w:val="22"/>
          <w:u w:val="single"/>
        </w:rPr>
        <w:t>: realizace do 3.</w:t>
      </w:r>
      <w:r w:rsidR="00240E1F" w:rsidRPr="00240E1F">
        <w:rPr>
          <w:szCs w:val="22"/>
          <w:u w:val="single"/>
        </w:rPr>
        <w:t xml:space="preserve"> </w:t>
      </w:r>
      <w:r w:rsidR="00F44038" w:rsidRPr="00240E1F">
        <w:rPr>
          <w:szCs w:val="22"/>
          <w:u w:val="single"/>
        </w:rPr>
        <w:t>3</w:t>
      </w:r>
      <w:r w:rsidR="00AB31D8" w:rsidRPr="00240E1F">
        <w:rPr>
          <w:szCs w:val="22"/>
          <w:u w:val="single"/>
        </w:rPr>
        <w:t>.</w:t>
      </w:r>
      <w:r w:rsidR="00240E1F" w:rsidRPr="00240E1F">
        <w:rPr>
          <w:szCs w:val="22"/>
          <w:u w:val="single"/>
        </w:rPr>
        <w:t xml:space="preserve"> </w:t>
      </w:r>
      <w:r w:rsidR="00AB31D8" w:rsidRPr="00240E1F">
        <w:rPr>
          <w:szCs w:val="22"/>
          <w:u w:val="single"/>
        </w:rPr>
        <w:t>201</w:t>
      </w:r>
      <w:r w:rsidR="00F44038" w:rsidRPr="00240E1F">
        <w:rPr>
          <w:szCs w:val="22"/>
          <w:u w:val="single"/>
        </w:rPr>
        <w:t>7</w:t>
      </w:r>
    </w:p>
    <w:p w14:paraId="77E28A1A" w14:textId="5FEF69DB" w:rsidR="00F75A4E" w:rsidRDefault="00F44038" w:rsidP="00F75A4E">
      <w:pPr>
        <w:autoSpaceDE w:val="0"/>
        <w:autoSpaceDN w:val="0"/>
        <w:adjustRightInd w:val="0"/>
        <w:ind w:left="567"/>
        <w:jc w:val="both"/>
        <w:rPr>
          <w:kern w:val="28"/>
          <w:szCs w:val="22"/>
        </w:rPr>
      </w:pPr>
      <w:r w:rsidRPr="00943996">
        <w:rPr>
          <w:kern w:val="28"/>
          <w:szCs w:val="22"/>
        </w:rPr>
        <w:t xml:space="preserve">Kontrola </w:t>
      </w:r>
      <w:r w:rsidRPr="00943996">
        <w:rPr>
          <w:szCs w:val="22"/>
        </w:rPr>
        <w:t xml:space="preserve">souladu </w:t>
      </w:r>
      <w:r w:rsidR="00702A4E">
        <w:rPr>
          <w:szCs w:val="22"/>
        </w:rPr>
        <w:t>pracovní činnosti na Pracovišti</w:t>
      </w:r>
      <w:r w:rsidRPr="00943996">
        <w:rPr>
          <w:szCs w:val="22"/>
        </w:rPr>
        <w:t xml:space="preserve"> s </w:t>
      </w:r>
      <w:r w:rsidR="00702A4E">
        <w:rPr>
          <w:szCs w:val="22"/>
        </w:rPr>
        <w:t>D</w:t>
      </w:r>
      <w:r w:rsidRPr="00943996">
        <w:rPr>
          <w:szCs w:val="22"/>
        </w:rPr>
        <w:t xml:space="preserve">okumentací </w:t>
      </w:r>
      <w:r w:rsidR="00702A4E">
        <w:rPr>
          <w:szCs w:val="22"/>
        </w:rPr>
        <w:t xml:space="preserve">a s </w:t>
      </w:r>
      <w:r w:rsidR="00702A4E" w:rsidRPr="00240E1F">
        <w:rPr>
          <w:kern w:val="28"/>
          <w:szCs w:val="22"/>
        </w:rPr>
        <w:t>bezpečnostními standardy PCI DSS</w:t>
      </w:r>
      <w:r w:rsidR="00DD462D">
        <w:rPr>
          <w:kern w:val="28"/>
          <w:szCs w:val="22"/>
        </w:rPr>
        <w:t xml:space="preserve"> v rozsahu dle </w:t>
      </w:r>
      <w:r w:rsidR="00DD462D">
        <w:rPr>
          <w:szCs w:val="22"/>
        </w:rPr>
        <w:t>požadavků bezpečnostních standardů PCI DSS</w:t>
      </w:r>
      <w:r w:rsidRPr="00943996">
        <w:rPr>
          <w:kern w:val="28"/>
          <w:szCs w:val="22"/>
        </w:rPr>
        <w:t>.</w:t>
      </w:r>
    </w:p>
    <w:p w14:paraId="5627AB43" w14:textId="7EBCCD52" w:rsidR="00F75A4E" w:rsidRPr="00943996" w:rsidRDefault="00F75A4E" w:rsidP="00F75A4E">
      <w:pPr>
        <w:autoSpaceDE w:val="0"/>
        <w:autoSpaceDN w:val="0"/>
        <w:adjustRightInd w:val="0"/>
        <w:ind w:left="567"/>
        <w:jc w:val="both"/>
        <w:rPr>
          <w:kern w:val="28"/>
          <w:szCs w:val="22"/>
        </w:rPr>
      </w:pPr>
      <w:r>
        <w:rPr>
          <w:kern w:val="28"/>
          <w:szCs w:val="22"/>
        </w:rPr>
        <w:t xml:space="preserve">V případě zjištění jakéhokoli nesouladu </w:t>
      </w:r>
      <w:r w:rsidR="00DD462D">
        <w:rPr>
          <w:kern w:val="28"/>
          <w:szCs w:val="22"/>
        </w:rPr>
        <w:t xml:space="preserve">s </w:t>
      </w:r>
      <w:r>
        <w:rPr>
          <w:kern w:val="28"/>
          <w:szCs w:val="22"/>
        </w:rPr>
        <w:t xml:space="preserve">Dokumentací či s </w:t>
      </w:r>
      <w:r w:rsidRPr="00240E1F">
        <w:rPr>
          <w:kern w:val="28"/>
          <w:szCs w:val="22"/>
        </w:rPr>
        <w:t>bezpečnostními standardy PCI DSS</w:t>
      </w:r>
      <w:r>
        <w:rPr>
          <w:kern w:val="28"/>
          <w:szCs w:val="22"/>
        </w:rPr>
        <w:t xml:space="preserve"> Dodavatel za účelem zajištění nápravy ihned písemně informuje o tomto zjištění Objednatele prostřednictvím kontaktní osoby Objednatele uvedené v </w:t>
      </w:r>
      <w:proofErr w:type="gramStart"/>
      <w:r>
        <w:rPr>
          <w:kern w:val="28"/>
          <w:szCs w:val="22"/>
        </w:rPr>
        <w:t xml:space="preserve">odst. </w:t>
      </w:r>
      <w:r>
        <w:rPr>
          <w:kern w:val="28"/>
          <w:szCs w:val="22"/>
        </w:rPr>
        <w:fldChar w:fldCharType="begin"/>
      </w:r>
      <w:r>
        <w:rPr>
          <w:kern w:val="28"/>
          <w:szCs w:val="22"/>
        </w:rPr>
        <w:instrText xml:space="preserve"> REF _Ref475441022 \r \h </w:instrText>
      </w:r>
      <w:r>
        <w:rPr>
          <w:kern w:val="28"/>
          <w:szCs w:val="22"/>
        </w:rPr>
      </w:r>
      <w:r>
        <w:rPr>
          <w:kern w:val="28"/>
          <w:szCs w:val="22"/>
        </w:rPr>
        <w:fldChar w:fldCharType="separate"/>
      </w:r>
      <w:r>
        <w:rPr>
          <w:kern w:val="28"/>
          <w:szCs w:val="22"/>
        </w:rPr>
        <w:t>1.4</w:t>
      </w:r>
      <w:r>
        <w:rPr>
          <w:kern w:val="28"/>
          <w:szCs w:val="22"/>
        </w:rPr>
        <w:fldChar w:fldCharType="end"/>
      </w:r>
      <w:r>
        <w:rPr>
          <w:kern w:val="28"/>
          <w:szCs w:val="22"/>
        </w:rPr>
        <w:t xml:space="preserve"> Smlouvy</w:t>
      </w:r>
      <w:proofErr w:type="gramEnd"/>
      <w:r>
        <w:rPr>
          <w:kern w:val="28"/>
          <w:szCs w:val="22"/>
        </w:rPr>
        <w:t>. Dodavatel zároveň doporučí Objednateli nejvhodnější postup, jak uvést činnost do souladu zejména s požadavky bezpečnostních standardů PCI DSS.</w:t>
      </w:r>
      <w:r w:rsidR="00DD462D">
        <w:rPr>
          <w:kern w:val="28"/>
          <w:szCs w:val="22"/>
        </w:rPr>
        <w:t xml:space="preserve"> V rámci této fáze Dodavatel pro Objednatele provádí veškeré konzultační činnosti nezbytné pro uvedení pracovní činnosti do souladu s </w:t>
      </w:r>
      <w:r w:rsidR="00DD462D" w:rsidRPr="00240E1F">
        <w:rPr>
          <w:kern w:val="28"/>
          <w:szCs w:val="22"/>
        </w:rPr>
        <w:t>bezpečnostními standardy PCI DSS</w:t>
      </w:r>
      <w:r w:rsidR="00DD462D">
        <w:rPr>
          <w:kern w:val="28"/>
          <w:szCs w:val="22"/>
        </w:rPr>
        <w:t>.</w:t>
      </w:r>
    </w:p>
    <w:p w14:paraId="3EE72F1E" w14:textId="0EC28585" w:rsidR="00AB31D8" w:rsidRPr="00240E1F" w:rsidRDefault="00695AAC" w:rsidP="00240E1F">
      <w:pPr>
        <w:spacing w:before="120"/>
        <w:ind w:left="567"/>
        <w:jc w:val="both"/>
        <w:rPr>
          <w:szCs w:val="22"/>
          <w:u w:val="single"/>
        </w:rPr>
      </w:pPr>
      <w:r w:rsidRPr="00240E1F">
        <w:rPr>
          <w:szCs w:val="22"/>
          <w:u w:val="single"/>
        </w:rPr>
        <w:t>Fáze III</w:t>
      </w:r>
      <w:r w:rsidR="00AB31D8" w:rsidRPr="00240E1F">
        <w:rPr>
          <w:szCs w:val="22"/>
          <w:u w:val="single"/>
        </w:rPr>
        <w:t xml:space="preserve">: </w:t>
      </w:r>
      <w:r w:rsidR="000B41D6" w:rsidRPr="00240E1F">
        <w:rPr>
          <w:szCs w:val="22"/>
          <w:u w:val="single"/>
        </w:rPr>
        <w:t>realizace do 6.</w:t>
      </w:r>
      <w:r w:rsidR="00240E1F" w:rsidRPr="00240E1F">
        <w:rPr>
          <w:szCs w:val="22"/>
          <w:u w:val="single"/>
        </w:rPr>
        <w:t xml:space="preserve"> </w:t>
      </w:r>
      <w:r w:rsidR="000B41D6" w:rsidRPr="00240E1F">
        <w:rPr>
          <w:szCs w:val="22"/>
          <w:u w:val="single"/>
        </w:rPr>
        <w:t>3</w:t>
      </w:r>
      <w:r w:rsidR="00AB31D8" w:rsidRPr="00240E1F">
        <w:rPr>
          <w:szCs w:val="22"/>
          <w:u w:val="single"/>
        </w:rPr>
        <w:t>.</w:t>
      </w:r>
      <w:r w:rsidR="00240E1F" w:rsidRPr="00240E1F">
        <w:rPr>
          <w:szCs w:val="22"/>
          <w:u w:val="single"/>
        </w:rPr>
        <w:t xml:space="preserve"> </w:t>
      </w:r>
      <w:r w:rsidR="00AB31D8" w:rsidRPr="00240E1F">
        <w:rPr>
          <w:szCs w:val="22"/>
          <w:u w:val="single"/>
        </w:rPr>
        <w:t>201</w:t>
      </w:r>
      <w:r w:rsidR="00BE770D" w:rsidRPr="00240E1F">
        <w:rPr>
          <w:szCs w:val="22"/>
          <w:u w:val="single"/>
        </w:rPr>
        <w:t>7</w:t>
      </w:r>
    </w:p>
    <w:p w14:paraId="2E3B8838" w14:textId="5435BF61" w:rsidR="000B41D6" w:rsidRDefault="00702A4E" w:rsidP="00240E1F">
      <w:pPr>
        <w:pStyle w:val="Bezmezer"/>
        <w:ind w:left="567"/>
        <w:jc w:val="both"/>
        <w:rPr>
          <w:sz w:val="22"/>
          <w:szCs w:val="22"/>
        </w:rPr>
      </w:pPr>
      <w:r>
        <w:rPr>
          <w:sz w:val="22"/>
          <w:szCs w:val="22"/>
        </w:rPr>
        <w:t>Zajištění vydání a předání certifikátu z provedené</w:t>
      </w:r>
      <w:r w:rsidR="002E21CE">
        <w:rPr>
          <w:sz w:val="22"/>
          <w:szCs w:val="22"/>
        </w:rPr>
        <w:t>ho</w:t>
      </w:r>
      <w:r>
        <w:rPr>
          <w:sz w:val="22"/>
          <w:szCs w:val="22"/>
        </w:rPr>
        <w:t xml:space="preserve"> </w:t>
      </w:r>
      <w:r w:rsidR="002E21CE">
        <w:rPr>
          <w:sz w:val="22"/>
          <w:szCs w:val="22"/>
        </w:rPr>
        <w:t xml:space="preserve">auditu </w:t>
      </w:r>
      <w:r>
        <w:rPr>
          <w:sz w:val="22"/>
          <w:szCs w:val="22"/>
        </w:rPr>
        <w:t>– „</w:t>
      </w:r>
      <w:proofErr w:type="spellStart"/>
      <w:r w:rsidR="000B41D6" w:rsidRPr="00943996">
        <w:rPr>
          <w:sz w:val="22"/>
          <w:szCs w:val="22"/>
        </w:rPr>
        <w:t>Letter</w:t>
      </w:r>
      <w:proofErr w:type="spellEnd"/>
      <w:r w:rsidR="000B41D6" w:rsidRPr="00943996">
        <w:rPr>
          <w:sz w:val="22"/>
          <w:szCs w:val="22"/>
        </w:rPr>
        <w:t xml:space="preserve"> </w:t>
      </w:r>
      <w:proofErr w:type="spellStart"/>
      <w:r w:rsidR="000B41D6" w:rsidRPr="00943996">
        <w:rPr>
          <w:sz w:val="22"/>
          <w:szCs w:val="22"/>
        </w:rPr>
        <w:t>of</w:t>
      </w:r>
      <w:proofErr w:type="spellEnd"/>
      <w:r w:rsidR="000B41D6" w:rsidRPr="00943996">
        <w:rPr>
          <w:sz w:val="22"/>
          <w:szCs w:val="22"/>
        </w:rPr>
        <w:t xml:space="preserve"> </w:t>
      </w:r>
      <w:proofErr w:type="spellStart"/>
      <w:r w:rsidR="000B41D6" w:rsidRPr="00943996">
        <w:rPr>
          <w:sz w:val="22"/>
          <w:szCs w:val="22"/>
        </w:rPr>
        <w:t>Compliance</w:t>
      </w:r>
      <w:proofErr w:type="spellEnd"/>
      <w:r>
        <w:rPr>
          <w:sz w:val="22"/>
          <w:szCs w:val="22"/>
        </w:rPr>
        <w:t>“</w:t>
      </w:r>
      <w:r w:rsidR="00DD462D">
        <w:rPr>
          <w:sz w:val="22"/>
          <w:szCs w:val="22"/>
        </w:rPr>
        <w:t xml:space="preserve"> dle bezpečnostních standardů PCI DSS</w:t>
      </w:r>
      <w:r w:rsidR="000B41D6" w:rsidRPr="00943996">
        <w:rPr>
          <w:sz w:val="22"/>
          <w:szCs w:val="22"/>
        </w:rPr>
        <w:t>.</w:t>
      </w:r>
    </w:p>
    <w:p w14:paraId="44963D6B" w14:textId="3EF7E947" w:rsidR="00F75A4E" w:rsidRDefault="00F75A4E" w:rsidP="00240E1F">
      <w:pPr>
        <w:pStyle w:val="Bezmezer"/>
        <w:ind w:left="567"/>
        <w:jc w:val="both"/>
        <w:rPr>
          <w:sz w:val="22"/>
          <w:szCs w:val="22"/>
        </w:rPr>
      </w:pPr>
      <w:r>
        <w:rPr>
          <w:sz w:val="22"/>
          <w:szCs w:val="22"/>
        </w:rPr>
        <w:t xml:space="preserve">Jestliže byl Dodavatelem shledán v předchozích fázích realizace Díla takový nesoulad s požadavky bezpečnostních standardů PCI DSS, který brání vydání certifikátu, prodlužuje se termín realizace o dobu, po kterou Objednatel prováděl zajištění nápravy na základě upozornění Dodavatele </w:t>
      </w:r>
      <w:r w:rsidR="0037506E">
        <w:rPr>
          <w:sz w:val="22"/>
          <w:szCs w:val="22"/>
        </w:rPr>
        <w:t xml:space="preserve">a </w:t>
      </w:r>
      <w:r>
        <w:rPr>
          <w:sz w:val="22"/>
          <w:szCs w:val="22"/>
        </w:rPr>
        <w:t>dle jeho pokynů. Předchozí věta neplatí, pokud Dodavatel Objednatele neupozornil v souladu s tímto odstavcem</w:t>
      </w:r>
      <w:r w:rsidR="0037506E">
        <w:rPr>
          <w:sz w:val="22"/>
          <w:szCs w:val="22"/>
        </w:rPr>
        <w:t xml:space="preserve"> řádně a včas.</w:t>
      </w:r>
    </w:p>
    <w:p w14:paraId="5023C21C" w14:textId="3F1DA52E" w:rsidR="00E008BE" w:rsidRPr="00E008BE" w:rsidRDefault="00E008BE" w:rsidP="00E008BE">
      <w:pPr>
        <w:pStyle w:val="Nadpis1"/>
        <w:keepNext w:val="0"/>
        <w:numPr>
          <w:ilvl w:val="1"/>
          <w:numId w:val="15"/>
        </w:numPr>
        <w:spacing w:before="120" w:after="120"/>
        <w:ind w:left="567" w:hanging="567"/>
        <w:jc w:val="both"/>
        <w:rPr>
          <w:rFonts w:ascii="Times New Roman" w:hAnsi="Times New Roman"/>
          <w:b w:val="0"/>
          <w:sz w:val="22"/>
          <w:szCs w:val="22"/>
        </w:rPr>
      </w:pPr>
      <w:r>
        <w:rPr>
          <w:rFonts w:ascii="Times New Roman" w:hAnsi="Times New Roman"/>
          <w:b w:val="0"/>
          <w:sz w:val="22"/>
          <w:szCs w:val="22"/>
        </w:rPr>
        <w:t>Účelem této Smlouvy je zajištění certifikátu pro Pracoviště Objednatele v souladu s bezpečnostními standardy PCI DSS.</w:t>
      </w:r>
    </w:p>
    <w:p w14:paraId="1E807574" w14:textId="52E2533E" w:rsidR="00CF6D1F" w:rsidRPr="00943996" w:rsidRDefault="00643EA0" w:rsidP="00943996">
      <w:pPr>
        <w:pStyle w:val="Nadpis1"/>
        <w:numPr>
          <w:ilvl w:val="0"/>
          <w:numId w:val="15"/>
        </w:numPr>
        <w:spacing w:after="120"/>
        <w:ind w:left="357" w:hanging="357"/>
        <w:jc w:val="center"/>
        <w:rPr>
          <w:rFonts w:ascii="Times New Roman" w:hAnsi="Times New Roman"/>
          <w:sz w:val="24"/>
          <w:szCs w:val="24"/>
        </w:rPr>
      </w:pPr>
      <w:r w:rsidRPr="00943996">
        <w:rPr>
          <w:rFonts w:ascii="Times New Roman" w:hAnsi="Times New Roman"/>
          <w:sz w:val="24"/>
          <w:szCs w:val="24"/>
        </w:rPr>
        <w:lastRenderedPageBreak/>
        <w:t>Další p</w:t>
      </w:r>
      <w:r w:rsidR="00CF6D1F" w:rsidRPr="00943996">
        <w:rPr>
          <w:rFonts w:ascii="Times New Roman" w:hAnsi="Times New Roman"/>
          <w:sz w:val="24"/>
          <w:szCs w:val="24"/>
        </w:rPr>
        <w:t xml:space="preserve">ráva a povinnosti </w:t>
      </w:r>
      <w:r w:rsidR="00240E1F">
        <w:rPr>
          <w:rFonts w:ascii="Times New Roman" w:hAnsi="Times New Roman"/>
          <w:sz w:val="24"/>
          <w:szCs w:val="24"/>
        </w:rPr>
        <w:t>S</w:t>
      </w:r>
      <w:r w:rsidR="00CF6D1F" w:rsidRPr="00943996">
        <w:rPr>
          <w:rFonts w:ascii="Times New Roman" w:hAnsi="Times New Roman"/>
          <w:sz w:val="24"/>
          <w:szCs w:val="24"/>
        </w:rPr>
        <w:t>mluvních stran</w:t>
      </w:r>
    </w:p>
    <w:p w14:paraId="4126A048" w14:textId="4FA050D5" w:rsidR="00E453CD" w:rsidRPr="00943996" w:rsidRDefault="00E453CD"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Objednatel se zavazuje v termínech stanovených touto </w:t>
      </w:r>
      <w:r w:rsidR="00240E1F">
        <w:rPr>
          <w:rFonts w:ascii="Times New Roman" w:hAnsi="Times New Roman"/>
          <w:b w:val="0"/>
          <w:sz w:val="22"/>
          <w:szCs w:val="22"/>
        </w:rPr>
        <w:t>S</w:t>
      </w:r>
      <w:r w:rsidRPr="00943996">
        <w:rPr>
          <w:rFonts w:ascii="Times New Roman" w:hAnsi="Times New Roman"/>
          <w:b w:val="0"/>
          <w:sz w:val="22"/>
          <w:szCs w:val="22"/>
        </w:rPr>
        <w:t xml:space="preserve">mlouvou, jinak v termínech odpovídajících postupu realizace Díla, poskytnout </w:t>
      </w:r>
      <w:r w:rsidR="00627C69" w:rsidRPr="00943996">
        <w:rPr>
          <w:rFonts w:ascii="Times New Roman" w:hAnsi="Times New Roman"/>
          <w:b w:val="0"/>
          <w:sz w:val="22"/>
          <w:szCs w:val="22"/>
        </w:rPr>
        <w:t>Dodavatel</w:t>
      </w:r>
      <w:r w:rsidRPr="00943996">
        <w:rPr>
          <w:rFonts w:ascii="Times New Roman" w:hAnsi="Times New Roman"/>
          <w:b w:val="0"/>
          <w:sz w:val="22"/>
          <w:szCs w:val="22"/>
        </w:rPr>
        <w:t>i potřebnou součinnost, zejména:</w:t>
      </w:r>
    </w:p>
    <w:p w14:paraId="01DFCC64" w14:textId="5449D704" w:rsidR="00CF6D1F" w:rsidRPr="00943996" w:rsidRDefault="00643EA0" w:rsidP="00584C69">
      <w:pPr>
        <w:pStyle w:val="Nadpis1"/>
        <w:keepNext w:val="0"/>
        <w:numPr>
          <w:ilvl w:val="2"/>
          <w:numId w:val="15"/>
        </w:numPr>
        <w:spacing w:before="120" w:after="120"/>
        <w:ind w:left="1276" w:hanging="709"/>
        <w:jc w:val="both"/>
        <w:rPr>
          <w:rFonts w:ascii="Times New Roman" w:hAnsi="Times New Roman"/>
          <w:b w:val="0"/>
          <w:sz w:val="22"/>
          <w:szCs w:val="22"/>
        </w:rPr>
      </w:pPr>
      <w:r w:rsidRPr="00943996">
        <w:rPr>
          <w:rFonts w:ascii="Times New Roman" w:hAnsi="Times New Roman"/>
          <w:b w:val="0"/>
          <w:sz w:val="22"/>
          <w:szCs w:val="22"/>
        </w:rPr>
        <w:t>u</w:t>
      </w:r>
      <w:r w:rsidR="00CF6D1F" w:rsidRPr="00943996">
        <w:rPr>
          <w:rFonts w:ascii="Times New Roman" w:hAnsi="Times New Roman"/>
          <w:b w:val="0"/>
          <w:sz w:val="22"/>
          <w:szCs w:val="22"/>
        </w:rPr>
        <w:t xml:space="preserve">možnit </w:t>
      </w:r>
      <w:r w:rsidR="00627C69" w:rsidRPr="00943996">
        <w:rPr>
          <w:rFonts w:ascii="Times New Roman" w:hAnsi="Times New Roman"/>
          <w:b w:val="0"/>
          <w:sz w:val="22"/>
          <w:szCs w:val="22"/>
        </w:rPr>
        <w:t>Dodavatel</w:t>
      </w:r>
      <w:r w:rsidR="00794FF5" w:rsidRPr="00943996">
        <w:rPr>
          <w:rFonts w:ascii="Times New Roman" w:hAnsi="Times New Roman"/>
          <w:b w:val="0"/>
          <w:sz w:val="22"/>
          <w:szCs w:val="22"/>
        </w:rPr>
        <w:t>i</w:t>
      </w:r>
      <w:r w:rsidR="00CF6D1F" w:rsidRPr="00943996">
        <w:rPr>
          <w:rFonts w:ascii="Times New Roman" w:hAnsi="Times New Roman"/>
          <w:b w:val="0"/>
          <w:sz w:val="22"/>
          <w:szCs w:val="22"/>
        </w:rPr>
        <w:t xml:space="preserve"> ve sjednaném termínu provádět konzultační a kontrolní činnosti a </w:t>
      </w:r>
      <w:r w:rsidR="00240E1F">
        <w:rPr>
          <w:rFonts w:ascii="Times New Roman" w:hAnsi="Times New Roman"/>
          <w:b w:val="0"/>
          <w:sz w:val="22"/>
          <w:szCs w:val="22"/>
        </w:rPr>
        <w:t>poskytnout potřebnou součinnost;</w:t>
      </w:r>
    </w:p>
    <w:p w14:paraId="01B0D0D4" w14:textId="09993B39" w:rsidR="00CF6D1F" w:rsidRPr="00943996" w:rsidRDefault="00627C69" w:rsidP="00584C69">
      <w:pPr>
        <w:pStyle w:val="Nadpis1"/>
        <w:keepNext w:val="0"/>
        <w:numPr>
          <w:ilvl w:val="2"/>
          <w:numId w:val="15"/>
        </w:numPr>
        <w:spacing w:before="120" w:after="120"/>
        <w:ind w:left="1276" w:hanging="709"/>
        <w:jc w:val="both"/>
        <w:rPr>
          <w:rFonts w:ascii="Times New Roman" w:hAnsi="Times New Roman"/>
          <w:b w:val="0"/>
          <w:sz w:val="22"/>
          <w:szCs w:val="22"/>
        </w:rPr>
      </w:pPr>
      <w:r w:rsidRPr="00943996">
        <w:rPr>
          <w:rFonts w:ascii="Times New Roman" w:hAnsi="Times New Roman"/>
          <w:b w:val="0"/>
          <w:sz w:val="22"/>
          <w:szCs w:val="22"/>
        </w:rPr>
        <w:t>Dodavatel</w:t>
      </w:r>
      <w:r w:rsidR="00326DC5" w:rsidRPr="00943996">
        <w:rPr>
          <w:rFonts w:ascii="Times New Roman" w:hAnsi="Times New Roman"/>
          <w:b w:val="0"/>
          <w:sz w:val="22"/>
          <w:szCs w:val="22"/>
        </w:rPr>
        <w:t>i</w:t>
      </w:r>
      <w:r w:rsidR="00CF6D1F" w:rsidRPr="00943996">
        <w:rPr>
          <w:rFonts w:ascii="Times New Roman" w:hAnsi="Times New Roman"/>
          <w:b w:val="0"/>
          <w:sz w:val="22"/>
          <w:szCs w:val="22"/>
        </w:rPr>
        <w:t xml:space="preserve"> předložit na vyžádání veškerou dokumentaci související </w:t>
      </w:r>
      <w:r w:rsidR="00DD462D">
        <w:rPr>
          <w:rFonts w:ascii="Times New Roman" w:hAnsi="Times New Roman"/>
          <w:b w:val="0"/>
          <w:sz w:val="22"/>
          <w:szCs w:val="22"/>
        </w:rPr>
        <w:t xml:space="preserve">s činností při emisi </w:t>
      </w:r>
      <w:proofErr w:type="spellStart"/>
      <w:r w:rsidR="00DD462D">
        <w:rPr>
          <w:rFonts w:ascii="Times New Roman" w:hAnsi="Times New Roman"/>
          <w:b w:val="0"/>
          <w:sz w:val="22"/>
          <w:szCs w:val="22"/>
        </w:rPr>
        <w:t>PINů</w:t>
      </w:r>
      <w:proofErr w:type="spellEnd"/>
      <w:r w:rsidR="00CF6D1F" w:rsidRPr="00943996">
        <w:rPr>
          <w:rFonts w:ascii="Times New Roman" w:hAnsi="Times New Roman"/>
          <w:b w:val="0"/>
          <w:sz w:val="22"/>
          <w:szCs w:val="22"/>
        </w:rPr>
        <w:t>, umožnit přístup do všech prostor, ve kterých je třeba ověřit plnění výše uveden</w:t>
      </w:r>
      <w:r w:rsidR="009A6DA5" w:rsidRPr="00943996">
        <w:rPr>
          <w:rFonts w:ascii="Times New Roman" w:hAnsi="Times New Roman"/>
          <w:b w:val="0"/>
          <w:sz w:val="22"/>
          <w:szCs w:val="22"/>
        </w:rPr>
        <w:t>ých</w:t>
      </w:r>
      <w:r w:rsidR="00CF6D1F" w:rsidRPr="00943996">
        <w:rPr>
          <w:rFonts w:ascii="Times New Roman" w:hAnsi="Times New Roman"/>
          <w:b w:val="0"/>
          <w:sz w:val="22"/>
          <w:szCs w:val="22"/>
        </w:rPr>
        <w:t xml:space="preserve"> nor</w:t>
      </w:r>
      <w:r w:rsidR="009A6DA5" w:rsidRPr="00943996">
        <w:rPr>
          <w:rFonts w:ascii="Times New Roman" w:hAnsi="Times New Roman"/>
          <w:b w:val="0"/>
          <w:sz w:val="22"/>
          <w:szCs w:val="22"/>
        </w:rPr>
        <w:t>em</w:t>
      </w:r>
      <w:r w:rsidR="00CF6D1F" w:rsidRPr="00943996">
        <w:rPr>
          <w:rFonts w:ascii="Times New Roman" w:hAnsi="Times New Roman"/>
          <w:b w:val="0"/>
          <w:sz w:val="22"/>
          <w:szCs w:val="22"/>
        </w:rPr>
        <w:t xml:space="preserve"> a </w:t>
      </w:r>
      <w:r w:rsidR="00240E1F">
        <w:rPr>
          <w:rFonts w:ascii="Times New Roman" w:hAnsi="Times New Roman"/>
          <w:b w:val="0"/>
          <w:sz w:val="22"/>
          <w:szCs w:val="22"/>
        </w:rPr>
        <w:t>poskytnout požadované informace;</w:t>
      </w:r>
    </w:p>
    <w:p w14:paraId="774806D8" w14:textId="5681AA8F" w:rsidR="00CF6D1F" w:rsidRPr="00943996" w:rsidRDefault="00643EA0" w:rsidP="00584C69">
      <w:pPr>
        <w:pStyle w:val="Nadpis1"/>
        <w:keepNext w:val="0"/>
        <w:numPr>
          <w:ilvl w:val="2"/>
          <w:numId w:val="15"/>
        </w:numPr>
        <w:spacing w:before="120" w:after="120"/>
        <w:ind w:left="1276" w:hanging="709"/>
        <w:jc w:val="both"/>
        <w:rPr>
          <w:rFonts w:ascii="Times New Roman" w:hAnsi="Times New Roman"/>
          <w:b w:val="0"/>
          <w:sz w:val="22"/>
          <w:szCs w:val="22"/>
        </w:rPr>
      </w:pPr>
      <w:r w:rsidRPr="00943996">
        <w:rPr>
          <w:rFonts w:ascii="Times New Roman" w:hAnsi="Times New Roman"/>
          <w:b w:val="0"/>
          <w:sz w:val="22"/>
          <w:szCs w:val="22"/>
        </w:rPr>
        <w:t>u</w:t>
      </w:r>
      <w:r w:rsidR="00CF6D1F" w:rsidRPr="00943996">
        <w:rPr>
          <w:rFonts w:ascii="Times New Roman" w:hAnsi="Times New Roman"/>
          <w:b w:val="0"/>
          <w:sz w:val="22"/>
          <w:szCs w:val="22"/>
        </w:rPr>
        <w:t xml:space="preserve">dělit </w:t>
      </w:r>
      <w:r w:rsidR="00627C69" w:rsidRPr="00943996">
        <w:rPr>
          <w:rFonts w:ascii="Times New Roman" w:hAnsi="Times New Roman"/>
          <w:b w:val="0"/>
          <w:sz w:val="22"/>
          <w:szCs w:val="22"/>
        </w:rPr>
        <w:t>Dodavatel</w:t>
      </w:r>
      <w:r w:rsidR="00794FF5" w:rsidRPr="00943996">
        <w:rPr>
          <w:rFonts w:ascii="Times New Roman" w:hAnsi="Times New Roman"/>
          <w:b w:val="0"/>
          <w:sz w:val="22"/>
          <w:szCs w:val="22"/>
        </w:rPr>
        <w:t>i</w:t>
      </w:r>
      <w:r w:rsidR="00CF6D1F" w:rsidRPr="00943996">
        <w:rPr>
          <w:rFonts w:ascii="Times New Roman" w:hAnsi="Times New Roman"/>
          <w:b w:val="0"/>
          <w:sz w:val="22"/>
          <w:szCs w:val="22"/>
        </w:rPr>
        <w:t xml:space="preserve"> potřebné pravomoci v otázkách souvisejících s</w:t>
      </w:r>
      <w:r w:rsidR="00D565EA" w:rsidRPr="00943996">
        <w:rPr>
          <w:rFonts w:ascii="Times New Roman" w:hAnsi="Times New Roman"/>
          <w:b w:val="0"/>
          <w:sz w:val="22"/>
          <w:szCs w:val="22"/>
        </w:rPr>
        <w:t> </w:t>
      </w:r>
      <w:r w:rsidR="00CF6D1F" w:rsidRPr="00943996">
        <w:rPr>
          <w:rFonts w:ascii="Times New Roman" w:hAnsi="Times New Roman"/>
          <w:b w:val="0"/>
          <w:sz w:val="22"/>
          <w:szCs w:val="22"/>
        </w:rPr>
        <w:t>řízením</w:t>
      </w:r>
      <w:r w:rsidR="00D565EA" w:rsidRPr="00943996">
        <w:rPr>
          <w:rFonts w:ascii="Times New Roman" w:hAnsi="Times New Roman"/>
          <w:b w:val="0"/>
          <w:sz w:val="22"/>
          <w:szCs w:val="22"/>
        </w:rPr>
        <w:t xml:space="preserve"> Integrovaného systému řízení (dále jen </w:t>
      </w:r>
      <w:r w:rsidR="007138B9" w:rsidRPr="00943996">
        <w:rPr>
          <w:rFonts w:ascii="Times New Roman" w:hAnsi="Times New Roman"/>
          <w:b w:val="0"/>
          <w:sz w:val="22"/>
          <w:szCs w:val="22"/>
        </w:rPr>
        <w:t>„</w:t>
      </w:r>
      <w:r w:rsidR="00D565EA" w:rsidRPr="00943996">
        <w:rPr>
          <w:rFonts w:ascii="Times New Roman" w:hAnsi="Times New Roman"/>
          <w:b w:val="0"/>
          <w:sz w:val="22"/>
          <w:szCs w:val="22"/>
        </w:rPr>
        <w:t>I</w:t>
      </w:r>
      <w:r w:rsidR="002F7A01" w:rsidRPr="00943996">
        <w:rPr>
          <w:rFonts w:ascii="Times New Roman" w:hAnsi="Times New Roman"/>
          <w:b w:val="0"/>
          <w:sz w:val="22"/>
          <w:szCs w:val="22"/>
        </w:rPr>
        <w:t>MS</w:t>
      </w:r>
      <w:r w:rsidR="007138B9" w:rsidRPr="00943996">
        <w:rPr>
          <w:rFonts w:ascii="Times New Roman" w:hAnsi="Times New Roman"/>
          <w:b w:val="0"/>
          <w:sz w:val="22"/>
          <w:szCs w:val="22"/>
        </w:rPr>
        <w:t>“</w:t>
      </w:r>
      <w:r w:rsidR="00D565EA" w:rsidRPr="00943996">
        <w:rPr>
          <w:rFonts w:ascii="Times New Roman" w:hAnsi="Times New Roman"/>
          <w:b w:val="0"/>
          <w:sz w:val="22"/>
          <w:szCs w:val="22"/>
        </w:rPr>
        <w:t>)</w:t>
      </w:r>
      <w:r w:rsidR="00CF6D1F" w:rsidRPr="00943996">
        <w:rPr>
          <w:rFonts w:ascii="Times New Roman" w:hAnsi="Times New Roman"/>
          <w:b w:val="0"/>
          <w:sz w:val="22"/>
          <w:szCs w:val="22"/>
        </w:rPr>
        <w:t xml:space="preserve"> </w:t>
      </w:r>
      <w:r w:rsidR="00242661" w:rsidRPr="00943996">
        <w:rPr>
          <w:rFonts w:ascii="Times New Roman" w:hAnsi="Times New Roman"/>
          <w:b w:val="0"/>
          <w:sz w:val="22"/>
          <w:szCs w:val="22"/>
        </w:rPr>
        <w:t>na stanovených pracovištích Objednatele. To se týká zejména v oblasti povolení přístupů na jednotlivá pracoviště, dále při zmapování provozních proce</w:t>
      </w:r>
      <w:r w:rsidR="00240E1F">
        <w:rPr>
          <w:rFonts w:ascii="Times New Roman" w:hAnsi="Times New Roman"/>
          <w:b w:val="0"/>
          <w:sz w:val="22"/>
          <w:szCs w:val="22"/>
        </w:rPr>
        <w:t>sů a administrace pracovišť;</w:t>
      </w:r>
    </w:p>
    <w:p w14:paraId="213B754A" w14:textId="0BF1BF9B" w:rsidR="00CF6D1F" w:rsidRPr="00943996" w:rsidRDefault="00643EA0" w:rsidP="00584C69">
      <w:pPr>
        <w:pStyle w:val="Nadpis1"/>
        <w:keepNext w:val="0"/>
        <w:numPr>
          <w:ilvl w:val="2"/>
          <w:numId w:val="15"/>
        </w:numPr>
        <w:spacing w:before="120" w:after="120"/>
        <w:ind w:left="1276" w:hanging="709"/>
        <w:jc w:val="both"/>
        <w:rPr>
          <w:rFonts w:ascii="Times New Roman" w:hAnsi="Times New Roman"/>
          <w:b w:val="0"/>
          <w:sz w:val="22"/>
          <w:szCs w:val="22"/>
        </w:rPr>
      </w:pPr>
      <w:r w:rsidRPr="00943996">
        <w:rPr>
          <w:rFonts w:ascii="Times New Roman" w:hAnsi="Times New Roman"/>
          <w:b w:val="0"/>
          <w:sz w:val="22"/>
          <w:szCs w:val="22"/>
        </w:rPr>
        <w:t>u</w:t>
      </w:r>
      <w:r w:rsidR="0067432F" w:rsidRPr="00943996">
        <w:rPr>
          <w:rFonts w:ascii="Times New Roman" w:hAnsi="Times New Roman"/>
          <w:b w:val="0"/>
          <w:sz w:val="22"/>
          <w:szCs w:val="22"/>
        </w:rPr>
        <w:t>možnit</w:t>
      </w:r>
      <w:r w:rsidR="00AB31D8" w:rsidRPr="00943996">
        <w:rPr>
          <w:rFonts w:ascii="Times New Roman" w:hAnsi="Times New Roman"/>
          <w:b w:val="0"/>
          <w:sz w:val="22"/>
          <w:szCs w:val="22"/>
        </w:rPr>
        <w:t xml:space="preserve"> provedení</w:t>
      </w:r>
      <w:r w:rsidR="00CF6D1F" w:rsidRPr="00943996">
        <w:rPr>
          <w:rFonts w:ascii="Times New Roman" w:hAnsi="Times New Roman"/>
          <w:b w:val="0"/>
          <w:sz w:val="22"/>
          <w:szCs w:val="22"/>
        </w:rPr>
        <w:t xml:space="preserve"> </w:t>
      </w:r>
      <w:r w:rsidR="00595AE1" w:rsidRPr="00943996">
        <w:rPr>
          <w:rFonts w:ascii="Times New Roman" w:hAnsi="Times New Roman"/>
          <w:b w:val="0"/>
          <w:sz w:val="22"/>
          <w:szCs w:val="22"/>
        </w:rPr>
        <w:t>auditů</w:t>
      </w:r>
      <w:r w:rsidR="00CF6D1F" w:rsidRPr="00943996">
        <w:rPr>
          <w:rFonts w:ascii="Times New Roman" w:hAnsi="Times New Roman"/>
          <w:b w:val="0"/>
          <w:sz w:val="22"/>
          <w:szCs w:val="22"/>
        </w:rPr>
        <w:t xml:space="preserve"> v rozsahu </w:t>
      </w:r>
      <w:r w:rsidR="00670364" w:rsidRPr="00943996">
        <w:rPr>
          <w:rFonts w:ascii="Times New Roman" w:hAnsi="Times New Roman"/>
          <w:b w:val="0"/>
          <w:sz w:val="22"/>
          <w:szCs w:val="22"/>
        </w:rPr>
        <w:t xml:space="preserve">požadavků </w:t>
      </w:r>
      <w:r w:rsidR="00240E1F">
        <w:rPr>
          <w:rFonts w:ascii="Times New Roman" w:hAnsi="Times New Roman"/>
          <w:b w:val="0"/>
          <w:sz w:val="22"/>
          <w:szCs w:val="22"/>
        </w:rPr>
        <w:t>bezpečnostních</w:t>
      </w:r>
      <w:r w:rsidR="00240E1F" w:rsidRPr="00943996">
        <w:rPr>
          <w:rFonts w:ascii="Times New Roman" w:hAnsi="Times New Roman"/>
          <w:b w:val="0"/>
          <w:sz w:val="22"/>
          <w:szCs w:val="22"/>
        </w:rPr>
        <w:t xml:space="preserve"> </w:t>
      </w:r>
      <w:r w:rsidR="00240E1F">
        <w:rPr>
          <w:rFonts w:ascii="Times New Roman" w:hAnsi="Times New Roman"/>
          <w:b w:val="0"/>
          <w:sz w:val="22"/>
          <w:szCs w:val="22"/>
        </w:rPr>
        <w:t>standardů</w:t>
      </w:r>
      <w:r w:rsidR="00240E1F" w:rsidRPr="00943996">
        <w:rPr>
          <w:rFonts w:ascii="Times New Roman" w:hAnsi="Times New Roman"/>
          <w:b w:val="0"/>
          <w:sz w:val="22"/>
          <w:szCs w:val="22"/>
        </w:rPr>
        <w:t xml:space="preserve"> PCI DSS</w:t>
      </w:r>
      <w:r w:rsidR="00240E1F">
        <w:rPr>
          <w:rFonts w:ascii="Times New Roman" w:hAnsi="Times New Roman"/>
          <w:b w:val="0"/>
          <w:sz w:val="22"/>
          <w:szCs w:val="22"/>
        </w:rPr>
        <w:t>.</w:t>
      </w:r>
    </w:p>
    <w:p w14:paraId="010F6E94" w14:textId="54505E6C" w:rsidR="00E453CD" w:rsidRPr="00943996" w:rsidRDefault="00627C6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Dodavatel</w:t>
      </w:r>
      <w:r w:rsidR="00E453CD" w:rsidRPr="00943996">
        <w:rPr>
          <w:rFonts w:ascii="Times New Roman" w:hAnsi="Times New Roman"/>
          <w:b w:val="0"/>
          <w:sz w:val="22"/>
          <w:szCs w:val="22"/>
        </w:rPr>
        <w:t xml:space="preserve"> se v souvislosti s realizací předmětu </w:t>
      </w:r>
      <w:r w:rsidR="00DD462D">
        <w:rPr>
          <w:rFonts w:ascii="Times New Roman" w:hAnsi="Times New Roman"/>
          <w:b w:val="0"/>
          <w:sz w:val="22"/>
          <w:szCs w:val="22"/>
        </w:rPr>
        <w:t xml:space="preserve">plnění </w:t>
      </w:r>
      <w:r w:rsidR="00E453CD" w:rsidRPr="00943996">
        <w:rPr>
          <w:rFonts w:ascii="Times New Roman" w:hAnsi="Times New Roman"/>
          <w:b w:val="0"/>
          <w:sz w:val="22"/>
          <w:szCs w:val="22"/>
        </w:rPr>
        <w:t xml:space="preserve">této </w:t>
      </w:r>
      <w:r w:rsidR="00DD462D">
        <w:rPr>
          <w:rFonts w:ascii="Times New Roman" w:hAnsi="Times New Roman"/>
          <w:b w:val="0"/>
          <w:sz w:val="22"/>
          <w:szCs w:val="22"/>
        </w:rPr>
        <w:t>S</w:t>
      </w:r>
      <w:r w:rsidR="00E453CD" w:rsidRPr="00943996">
        <w:rPr>
          <w:rFonts w:ascii="Times New Roman" w:hAnsi="Times New Roman"/>
          <w:b w:val="0"/>
          <w:sz w:val="22"/>
          <w:szCs w:val="22"/>
        </w:rPr>
        <w:t>mlouvy zavazuje zejména:</w:t>
      </w:r>
    </w:p>
    <w:p w14:paraId="4811DD4F" w14:textId="2A432928" w:rsidR="003F35BC" w:rsidRPr="00943996" w:rsidRDefault="003F35BC" w:rsidP="00584C69">
      <w:pPr>
        <w:pStyle w:val="Nadpis1"/>
        <w:keepNext w:val="0"/>
        <w:numPr>
          <w:ilvl w:val="2"/>
          <w:numId w:val="15"/>
        </w:numPr>
        <w:spacing w:before="120" w:after="120"/>
        <w:ind w:left="1276" w:hanging="709"/>
        <w:jc w:val="both"/>
        <w:rPr>
          <w:rFonts w:ascii="Times New Roman" w:hAnsi="Times New Roman"/>
          <w:b w:val="0"/>
          <w:sz w:val="22"/>
          <w:szCs w:val="22"/>
        </w:rPr>
      </w:pPr>
      <w:r w:rsidRPr="00943996">
        <w:rPr>
          <w:rFonts w:ascii="Times New Roman" w:hAnsi="Times New Roman"/>
          <w:b w:val="0"/>
          <w:sz w:val="22"/>
          <w:szCs w:val="22"/>
        </w:rPr>
        <w:t xml:space="preserve">předložit Objednateli </w:t>
      </w:r>
      <w:r w:rsidR="00DB123A" w:rsidRPr="00943996">
        <w:rPr>
          <w:rFonts w:ascii="Times New Roman" w:hAnsi="Times New Roman"/>
          <w:b w:val="0"/>
          <w:sz w:val="22"/>
          <w:szCs w:val="22"/>
        </w:rPr>
        <w:t xml:space="preserve">bezodkladně </w:t>
      </w:r>
      <w:r w:rsidRPr="00943996">
        <w:rPr>
          <w:rFonts w:ascii="Times New Roman" w:hAnsi="Times New Roman"/>
          <w:b w:val="0"/>
          <w:sz w:val="22"/>
          <w:szCs w:val="22"/>
        </w:rPr>
        <w:t xml:space="preserve">písemný seznam těch svých </w:t>
      </w:r>
      <w:r w:rsidR="00643EA0" w:rsidRPr="00943996">
        <w:rPr>
          <w:rFonts w:ascii="Times New Roman" w:hAnsi="Times New Roman"/>
          <w:b w:val="0"/>
          <w:sz w:val="22"/>
          <w:szCs w:val="22"/>
        </w:rPr>
        <w:t>pracovníků</w:t>
      </w:r>
      <w:r w:rsidRPr="00943996">
        <w:rPr>
          <w:rFonts w:ascii="Times New Roman" w:hAnsi="Times New Roman"/>
          <w:b w:val="0"/>
          <w:sz w:val="22"/>
          <w:szCs w:val="22"/>
        </w:rPr>
        <w:t>, kteří se budou realizace Díla účastnit</w:t>
      </w:r>
      <w:r w:rsidR="00240E1F">
        <w:rPr>
          <w:rFonts w:ascii="Times New Roman" w:hAnsi="Times New Roman"/>
          <w:b w:val="0"/>
          <w:sz w:val="22"/>
          <w:szCs w:val="22"/>
        </w:rPr>
        <w:t>;</w:t>
      </w:r>
    </w:p>
    <w:p w14:paraId="70640CB8" w14:textId="14C7DC6F" w:rsidR="003F35BC" w:rsidRPr="00943996" w:rsidRDefault="003F35BC" w:rsidP="00584C69">
      <w:pPr>
        <w:pStyle w:val="Nadpis1"/>
        <w:keepNext w:val="0"/>
        <w:numPr>
          <w:ilvl w:val="2"/>
          <w:numId w:val="15"/>
        </w:numPr>
        <w:spacing w:before="120" w:after="120"/>
        <w:ind w:left="1276" w:hanging="709"/>
        <w:jc w:val="both"/>
        <w:rPr>
          <w:rFonts w:ascii="Times New Roman" w:hAnsi="Times New Roman"/>
          <w:b w:val="0"/>
          <w:sz w:val="22"/>
          <w:szCs w:val="22"/>
        </w:rPr>
      </w:pPr>
      <w:r w:rsidRPr="00943996">
        <w:rPr>
          <w:rFonts w:ascii="Times New Roman" w:hAnsi="Times New Roman"/>
          <w:b w:val="0"/>
          <w:sz w:val="22"/>
          <w:szCs w:val="22"/>
        </w:rPr>
        <w:t xml:space="preserve">zajistit k plnění této </w:t>
      </w:r>
      <w:r w:rsidR="00DD462D">
        <w:rPr>
          <w:rFonts w:ascii="Times New Roman" w:hAnsi="Times New Roman"/>
          <w:b w:val="0"/>
          <w:sz w:val="22"/>
          <w:szCs w:val="22"/>
        </w:rPr>
        <w:t>S</w:t>
      </w:r>
      <w:r w:rsidRPr="00943996">
        <w:rPr>
          <w:rFonts w:ascii="Times New Roman" w:hAnsi="Times New Roman"/>
          <w:b w:val="0"/>
          <w:sz w:val="22"/>
          <w:szCs w:val="22"/>
        </w:rPr>
        <w:t xml:space="preserve">mlouvy potřebný počet </w:t>
      </w:r>
      <w:r w:rsidR="00643EA0" w:rsidRPr="00943996">
        <w:rPr>
          <w:rFonts w:ascii="Times New Roman" w:hAnsi="Times New Roman"/>
          <w:b w:val="0"/>
          <w:sz w:val="22"/>
          <w:szCs w:val="22"/>
        </w:rPr>
        <w:t>pracovníků</w:t>
      </w:r>
      <w:r w:rsidRPr="00943996">
        <w:rPr>
          <w:rFonts w:ascii="Times New Roman" w:hAnsi="Times New Roman"/>
          <w:b w:val="0"/>
          <w:sz w:val="22"/>
          <w:szCs w:val="22"/>
        </w:rPr>
        <w:t xml:space="preserve"> tak, aby Dílo bylo provedeno řádně a včas</w:t>
      </w:r>
      <w:r w:rsidR="00240E1F">
        <w:rPr>
          <w:rFonts w:ascii="Times New Roman" w:hAnsi="Times New Roman"/>
          <w:b w:val="0"/>
          <w:sz w:val="22"/>
          <w:szCs w:val="22"/>
        </w:rPr>
        <w:t>;</w:t>
      </w:r>
    </w:p>
    <w:p w14:paraId="4948DF29" w14:textId="5161ABCD" w:rsidR="003F35BC" w:rsidRPr="00943996" w:rsidRDefault="003F35BC" w:rsidP="00584C69">
      <w:pPr>
        <w:pStyle w:val="Nadpis1"/>
        <w:keepNext w:val="0"/>
        <w:numPr>
          <w:ilvl w:val="2"/>
          <w:numId w:val="15"/>
        </w:numPr>
        <w:spacing w:before="120" w:after="120"/>
        <w:ind w:left="1276" w:hanging="709"/>
        <w:jc w:val="both"/>
        <w:rPr>
          <w:rFonts w:ascii="Times New Roman" w:hAnsi="Times New Roman"/>
          <w:b w:val="0"/>
          <w:sz w:val="22"/>
          <w:szCs w:val="22"/>
        </w:rPr>
      </w:pPr>
      <w:r w:rsidRPr="00943996">
        <w:rPr>
          <w:rFonts w:ascii="Times New Roman" w:hAnsi="Times New Roman"/>
          <w:b w:val="0"/>
          <w:sz w:val="22"/>
          <w:szCs w:val="22"/>
        </w:rPr>
        <w:t xml:space="preserve">informovat bezodkladně Objednatele o jakýchkoliv zjištěných překážkách plnění, byť by za ně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 neodpovídal, o vznesených požadavcích orgánů státního dozoru a o uplatněných nárocích třetích osob, které by mohly plnění této </w:t>
      </w:r>
      <w:r w:rsidR="00E008BE">
        <w:rPr>
          <w:rFonts w:ascii="Times New Roman" w:hAnsi="Times New Roman"/>
          <w:b w:val="0"/>
          <w:sz w:val="22"/>
          <w:szCs w:val="22"/>
        </w:rPr>
        <w:t>S</w:t>
      </w:r>
      <w:r w:rsidRPr="00943996">
        <w:rPr>
          <w:rFonts w:ascii="Times New Roman" w:hAnsi="Times New Roman"/>
          <w:b w:val="0"/>
          <w:sz w:val="22"/>
          <w:szCs w:val="22"/>
        </w:rPr>
        <w:t>mlouvy ovlivnit</w:t>
      </w:r>
      <w:r w:rsidR="00240E1F">
        <w:rPr>
          <w:rFonts w:ascii="Times New Roman" w:hAnsi="Times New Roman"/>
          <w:b w:val="0"/>
          <w:sz w:val="22"/>
          <w:szCs w:val="22"/>
        </w:rPr>
        <w:t>;</w:t>
      </w:r>
    </w:p>
    <w:p w14:paraId="0BA60C87" w14:textId="06B2654F" w:rsidR="003F35BC" w:rsidRPr="00943996" w:rsidRDefault="003F35BC" w:rsidP="00584C69">
      <w:pPr>
        <w:pStyle w:val="Nadpis1"/>
        <w:keepNext w:val="0"/>
        <w:numPr>
          <w:ilvl w:val="2"/>
          <w:numId w:val="15"/>
        </w:numPr>
        <w:spacing w:before="120" w:after="120"/>
        <w:ind w:left="1276" w:hanging="709"/>
        <w:jc w:val="both"/>
        <w:rPr>
          <w:rFonts w:ascii="Times New Roman" w:hAnsi="Times New Roman"/>
          <w:b w:val="0"/>
          <w:sz w:val="22"/>
          <w:szCs w:val="22"/>
        </w:rPr>
      </w:pPr>
      <w:r w:rsidRPr="00943996">
        <w:rPr>
          <w:rFonts w:ascii="Times New Roman" w:hAnsi="Times New Roman"/>
          <w:b w:val="0"/>
          <w:sz w:val="22"/>
          <w:szCs w:val="22"/>
        </w:rPr>
        <w:t xml:space="preserve">pro realizaci Díla neuzavírat jakýkoliv právní vztah se zaměstnanci Objednatele, není-li v této </w:t>
      </w:r>
      <w:r w:rsidR="00E008BE">
        <w:rPr>
          <w:rFonts w:ascii="Times New Roman" w:hAnsi="Times New Roman"/>
          <w:b w:val="0"/>
          <w:sz w:val="22"/>
          <w:szCs w:val="22"/>
        </w:rPr>
        <w:t>S</w:t>
      </w:r>
      <w:r w:rsidRPr="00943996">
        <w:rPr>
          <w:rFonts w:ascii="Times New Roman" w:hAnsi="Times New Roman"/>
          <w:b w:val="0"/>
          <w:sz w:val="22"/>
          <w:szCs w:val="22"/>
        </w:rPr>
        <w:t>mlouvě stanov</w:t>
      </w:r>
      <w:r w:rsidR="00240E1F">
        <w:rPr>
          <w:rFonts w:ascii="Times New Roman" w:hAnsi="Times New Roman"/>
          <w:b w:val="0"/>
          <w:sz w:val="22"/>
          <w:szCs w:val="22"/>
        </w:rPr>
        <w:t>eno jinak;</w:t>
      </w:r>
    </w:p>
    <w:p w14:paraId="7C3B4858" w14:textId="68C00328" w:rsidR="00050494" w:rsidRPr="00943996" w:rsidRDefault="003633C8" w:rsidP="00584C69">
      <w:pPr>
        <w:pStyle w:val="Nadpis1"/>
        <w:keepNext w:val="0"/>
        <w:numPr>
          <w:ilvl w:val="2"/>
          <w:numId w:val="15"/>
        </w:numPr>
        <w:spacing w:before="120" w:after="120"/>
        <w:ind w:left="1276" w:hanging="709"/>
        <w:jc w:val="both"/>
        <w:rPr>
          <w:rFonts w:ascii="Times New Roman" w:hAnsi="Times New Roman"/>
          <w:b w:val="0"/>
          <w:sz w:val="22"/>
          <w:szCs w:val="22"/>
        </w:rPr>
      </w:pPr>
      <w:r w:rsidRPr="00943996">
        <w:rPr>
          <w:rFonts w:ascii="Times New Roman" w:hAnsi="Times New Roman"/>
          <w:b w:val="0"/>
          <w:sz w:val="22"/>
          <w:szCs w:val="22"/>
        </w:rPr>
        <w:t>i</w:t>
      </w:r>
      <w:r w:rsidR="003F35BC" w:rsidRPr="00943996">
        <w:rPr>
          <w:rFonts w:ascii="Times New Roman" w:hAnsi="Times New Roman"/>
          <w:b w:val="0"/>
          <w:sz w:val="22"/>
          <w:szCs w:val="22"/>
        </w:rPr>
        <w:t xml:space="preserve">nformovat </w:t>
      </w:r>
      <w:r w:rsidR="0035603F" w:rsidRPr="00943996">
        <w:rPr>
          <w:rFonts w:ascii="Times New Roman" w:hAnsi="Times New Roman"/>
          <w:b w:val="0"/>
          <w:sz w:val="22"/>
          <w:szCs w:val="22"/>
        </w:rPr>
        <w:t xml:space="preserve">Objednatele </w:t>
      </w:r>
      <w:r w:rsidR="00CF6D1F" w:rsidRPr="00943996">
        <w:rPr>
          <w:rFonts w:ascii="Times New Roman" w:hAnsi="Times New Roman"/>
          <w:b w:val="0"/>
          <w:sz w:val="22"/>
          <w:szCs w:val="22"/>
        </w:rPr>
        <w:t xml:space="preserve">o plnění harmonogramu přípravy </w:t>
      </w:r>
      <w:r w:rsidR="00240E1F">
        <w:rPr>
          <w:rFonts w:ascii="Times New Roman" w:hAnsi="Times New Roman"/>
          <w:b w:val="0"/>
          <w:sz w:val="22"/>
          <w:szCs w:val="22"/>
        </w:rPr>
        <w:t>IMS</w:t>
      </w:r>
      <w:r w:rsidR="00CF6D1F" w:rsidRPr="00943996">
        <w:rPr>
          <w:rFonts w:ascii="Times New Roman" w:hAnsi="Times New Roman"/>
          <w:b w:val="0"/>
          <w:sz w:val="22"/>
          <w:szCs w:val="22"/>
        </w:rPr>
        <w:t xml:space="preserve"> dle </w:t>
      </w:r>
      <w:r w:rsidR="00880494" w:rsidRPr="00943996">
        <w:rPr>
          <w:rFonts w:ascii="Times New Roman" w:hAnsi="Times New Roman"/>
          <w:b w:val="0"/>
          <w:sz w:val="22"/>
          <w:szCs w:val="22"/>
        </w:rPr>
        <w:t xml:space="preserve">relevantních </w:t>
      </w:r>
      <w:r w:rsidR="00993C0F" w:rsidRPr="00943996">
        <w:rPr>
          <w:rFonts w:ascii="Times New Roman" w:hAnsi="Times New Roman"/>
          <w:b w:val="0"/>
          <w:sz w:val="22"/>
          <w:szCs w:val="22"/>
        </w:rPr>
        <w:t>norem</w:t>
      </w:r>
      <w:r w:rsidR="008247A7" w:rsidRPr="00943996">
        <w:rPr>
          <w:rFonts w:ascii="Times New Roman" w:hAnsi="Times New Roman"/>
          <w:b w:val="0"/>
          <w:sz w:val="22"/>
          <w:szCs w:val="22"/>
        </w:rPr>
        <w:t>, pokud o to požádá</w:t>
      </w:r>
      <w:r w:rsidR="00CF6D1F" w:rsidRPr="00943996">
        <w:rPr>
          <w:rFonts w:ascii="Times New Roman" w:hAnsi="Times New Roman"/>
          <w:b w:val="0"/>
          <w:sz w:val="22"/>
          <w:szCs w:val="22"/>
        </w:rPr>
        <w:t>.</w:t>
      </w:r>
    </w:p>
    <w:p w14:paraId="095345BE" w14:textId="7D6F84FD" w:rsidR="003F35BC" w:rsidRPr="00943996" w:rsidRDefault="003F35BC" w:rsidP="00584C69">
      <w:pPr>
        <w:pStyle w:val="Nadpis2"/>
        <w:keepNext w:val="0"/>
        <w:numPr>
          <w:ilvl w:val="0"/>
          <w:numId w:val="0"/>
        </w:numPr>
        <w:spacing w:before="120" w:after="120"/>
        <w:ind w:left="567"/>
        <w:jc w:val="both"/>
        <w:rPr>
          <w:rFonts w:ascii="Times New Roman" w:hAnsi="Times New Roman"/>
          <w:b w:val="0"/>
          <w:i w:val="0"/>
          <w:sz w:val="22"/>
          <w:szCs w:val="22"/>
        </w:rPr>
      </w:pPr>
      <w:r w:rsidRPr="00943996">
        <w:rPr>
          <w:rFonts w:ascii="Times New Roman" w:hAnsi="Times New Roman"/>
          <w:b w:val="0"/>
          <w:i w:val="0"/>
          <w:sz w:val="22"/>
          <w:szCs w:val="22"/>
        </w:rPr>
        <w:t xml:space="preserve">Porušení kterékoliv z povinností uvedených v tomto </w:t>
      </w:r>
      <w:r w:rsidR="00240E1F">
        <w:rPr>
          <w:rFonts w:ascii="Times New Roman" w:hAnsi="Times New Roman"/>
          <w:b w:val="0"/>
          <w:i w:val="0"/>
          <w:sz w:val="22"/>
          <w:szCs w:val="22"/>
        </w:rPr>
        <w:t>odst</w:t>
      </w:r>
      <w:r w:rsidRPr="00943996">
        <w:rPr>
          <w:rFonts w:ascii="Times New Roman" w:hAnsi="Times New Roman"/>
          <w:b w:val="0"/>
          <w:i w:val="0"/>
          <w:sz w:val="22"/>
          <w:szCs w:val="22"/>
        </w:rPr>
        <w:t xml:space="preserve">. </w:t>
      </w:r>
      <w:r w:rsidR="001F5C05" w:rsidRPr="00943996">
        <w:rPr>
          <w:rFonts w:ascii="Times New Roman" w:hAnsi="Times New Roman"/>
          <w:b w:val="0"/>
          <w:i w:val="0"/>
          <w:sz w:val="22"/>
          <w:szCs w:val="22"/>
        </w:rPr>
        <w:t>2</w:t>
      </w:r>
      <w:r w:rsidR="00E50825" w:rsidRPr="00943996">
        <w:rPr>
          <w:rFonts w:ascii="Times New Roman" w:hAnsi="Times New Roman"/>
          <w:b w:val="0"/>
          <w:i w:val="0"/>
          <w:sz w:val="22"/>
          <w:szCs w:val="22"/>
        </w:rPr>
        <w:t>.2</w:t>
      </w:r>
      <w:r w:rsidRPr="00943996">
        <w:rPr>
          <w:rFonts w:ascii="Times New Roman" w:hAnsi="Times New Roman"/>
          <w:b w:val="0"/>
          <w:i w:val="0"/>
          <w:sz w:val="22"/>
          <w:szCs w:val="22"/>
        </w:rPr>
        <w:t xml:space="preserve"> </w:t>
      </w:r>
      <w:r w:rsidR="00E50825" w:rsidRPr="00943996">
        <w:rPr>
          <w:rFonts w:ascii="Times New Roman" w:hAnsi="Times New Roman"/>
          <w:b w:val="0"/>
          <w:i w:val="0"/>
          <w:sz w:val="22"/>
          <w:szCs w:val="22"/>
        </w:rPr>
        <w:t xml:space="preserve">je </w:t>
      </w:r>
      <w:r w:rsidRPr="00943996">
        <w:rPr>
          <w:rFonts w:ascii="Times New Roman" w:hAnsi="Times New Roman"/>
          <w:b w:val="0"/>
          <w:i w:val="0"/>
          <w:sz w:val="22"/>
          <w:szCs w:val="22"/>
        </w:rPr>
        <w:t xml:space="preserve">považováno za podstatné porušení této </w:t>
      </w:r>
      <w:r w:rsidR="00240E1F">
        <w:rPr>
          <w:rFonts w:ascii="Times New Roman" w:hAnsi="Times New Roman"/>
          <w:b w:val="0"/>
          <w:i w:val="0"/>
          <w:sz w:val="22"/>
          <w:szCs w:val="22"/>
        </w:rPr>
        <w:t>S</w:t>
      </w:r>
      <w:r w:rsidRPr="00943996">
        <w:rPr>
          <w:rFonts w:ascii="Times New Roman" w:hAnsi="Times New Roman"/>
          <w:b w:val="0"/>
          <w:i w:val="0"/>
          <w:sz w:val="22"/>
          <w:szCs w:val="22"/>
        </w:rPr>
        <w:t>mlouvy.</w:t>
      </w:r>
    </w:p>
    <w:p w14:paraId="5AA7418B" w14:textId="77777777" w:rsidR="00E50825" w:rsidRPr="00943996" w:rsidRDefault="00E50825"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Objednatel je oprávněn započíst jakoukoliv svoji pohledávku, byť i nesplatnou, vůči Dodavateli proti jakékoliv pohledávce, byť i nesplatné, kterou má Dodavatel vůči Objednateli. Dodavatel je oprávněn jednostranně započíst své splatné či nesplatné pohledávky vůči Objednateli pouze s předchozím písemným souhlasem Objednatele.</w:t>
      </w:r>
    </w:p>
    <w:p w14:paraId="5D8A6230" w14:textId="371DBA22" w:rsidR="00E50825" w:rsidRPr="00943996" w:rsidRDefault="00E50825"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Dodavatel není oprávněn postoupit ani převést jakákoliv svá práva či povinnosti vyplývající ze </w:t>
      </w:r>
      <w:r w:rsidR="00E008BE">
        <w:rPr>
          <w:rFonts w:ascii="Times New Roman" w:hAnsi="Times New Roman"/>
          <w:b w:val="0"/>
          <w:sz w:val="22"/>
          <w:szCs w:val="22"/>
        </w:rPr>
        <w:t>S</w:t>
      </w:r>
      <w:r w:rsidRPr="00943996">
        <w:rPr>
          <w:rFonts w:ascii="Times New Roman" w:hAnsi="Times New Roman"/>
          <w:b w:val="0"/>
          <w:sz w:val="22"/>
          <w:szCs w:val="22"/>
        </w:rPr>
        <w:t xml:space="preserve">mlouvy či </w:t>
      </w:r>
      <w:r w:rsidR="00E008BE">
        <w:rPr>
          <w:rFonts w:ascii="Times New Roman" w:hAnsi="Times New Roman"/>
          <w:b w:val="0"/>
          <w:sz w:val="22"/>
          <w:szCs w:val="22"/>
        </w:rPr>
        <w:t>S</w:t>
      </w:r>
      <w:r w:rsidRPr="00943996">
        <w:rPr>
          <w:rFonts w:ascii="Times New Roman" w:hAnsi="Times New Roman"/>
          <w:b w:val="0"/>
          <w:sz w:val="22"/>
          <w:szCs w:val="22"/>
        </w:rPr>
        <w:t xml:space="preserve">mlouvu jako celek bez předchozího písemného souhlasu Objednatele. Objednatel je oprávněn převést práva a povinnosti ze </w:t>
      </w:r>
      <w:r w:rsidR="00E008BE">
        <w:rPr>
          <w:rFonts w:ascii="Times New Roman" w:hAnsi="Times New Roman"/>
          <w:b w:val="0"/>
          <w:sz w:val="22"/>
          <w:szCs w:val="22"/>
        </w:rPr>
        <w:t>S</w:t>
      </w:r>
      <w:r w:rsidRPr="00943996">
        <w:rPr>
          <w:rFonts w:ascii="Times New Roman" w:hAnsi="Times New Roman"/>
          <w:b w:val="0"/>
          <w:sz w:val="22"/>
          <w:szCs w:val="22"/>
        </w:rPr>
        <w:t xml:space="preserve">mlouvy nebo její části na třetí osobu. K takovému převodu uděluje Dodavatel Objednateli výslovný souhlas. Postoupení </w:t>
      </w:r>
      <w:r w:rsidR="00E008BE">
        <w:rPr>
          <w:rFonts w:ascii="Times New Roman" w:hAnsi="Times New Roman"/>
          <w:b w:val="0"/>
          <w:sz w:val="22"/>
          <w:szCs w:val="22"/>
        </w:rPr>
        <w:t>S</w:t>
      </w:r>
      <w:r w:rsidRPr="00943996">
        <w:rPr>
          <w:rFonts w:ascii="Times New Roman" w:hAnsi="Times New Roman"/>
          <w:b w:val="0"/>
          <w:sz w:val="22"/>
          <w:szCs w:val="22"/>
        </w:rPr>
        <w:t xml:space="preserve">mlouvy je vůči Dodavateli účinné okamžikem doručení oznámení o postoupení </w:t>
      </w:r>
      <w:r w:rsidR="00E008BE">
        <w:rPr>
          <w:rFonts w:ascii="Times New Roman" w:hAnsi="Times New Roman"/>
          <w:b w:val="0"/>
          <w:sz w:val="22"/>
          <w:szCs w:val="22"/>
        </w:rPr>
        <w:t>S</w:t>
      </w:r>
      <w:r w:rsidRPr="00943996">
        <w:rPr>
          <w:rFonts w:ascii="Times New Roman" w:hAnsi="Times New Roman"/>
          <w:b w:val="0"/>
          <w:sz w:val="22"/>
          <w:szCs w:val="22"/>
        </w:rPr>
        <w:t xml:space="preserve">mlouvy Objednatelem Dodavateli nebo okamžikem, kdy třetí osoba Dodavateli postoupení </w:t>
      </w:r>
      <w:r w:rsidR="00E008BE">
        <w:rPr>
          <w:rFonts w:ascii="Times New Roman" w:hAnsi="Times New Roman"/>
          <w:b w:val="0"/>
          <w:sz w:val="22"/>
          <w:szCs w:val="22"/>
        </w:rPr>
        <w:t>S</w:t>
      </w:r>
      <w:r w:rsidRPr="00943996">
        <w:rPr>
          <w:rFonts w:ascii="Times New Roman" w:hAnsi="Times New Roman"/>
          <w:b w:val="0"/>
          <w:sz w:val="22"/>
          <w:szCs w:val="22"/>
        </w:rPr>
        <w:t xml:space="preserve">mlouvy prokáže. </w:t>
      </w:r>
      <w:r w:rsidR="00E008BE">
        <w:rPr>
          <w:rFonts w:ascii="Times New Roman" w:hAnsi="Times New Roman"/>
          <w:b w:val="0"/>
          <w:sz w:val="22"/>
          <w:szCs w:val="22"/>
        </w:rPr>
        <w:t>Smluvní strany</w:t>
      </w:r>
      <w:r w:rsidRPr="00943996">
        <w:rPr>
          <w:rFonts w:ascii="Times New Roman" w:hAnsi="Times New Roman"/>
          <w:b w:val="0"/>
          <w:sz w:val="22"/>
          <w:szCs w:val="22"/>
        </w:rPr>
        <w:t xml:space="preserve"> se dohodl</w:t>
      </w:r>
      <w:r w:rsidR="00E008BE">
        <w:rPr>
          <w:rFonts w:ascii="Times New Roman" w:hAnsi="Times New Roman"/>
          <w:b w:val="0"/>
          <w:sz w:val="22"/>
          <w:szCs w:val="22"/>
        </w:rPr>
        <w:t>y</w:t>
      </w:r>
      <w:r w:rsidRPr="00943996">
        <w:rPr>
          <w:rFonts w:ascii="Times New Roman" w:hAnsi="Times New Roman"/>
          <w:b w:val="0"/>
          <w:sz w:val="22"/>
          <w:szCs w:val="22"/>
        </w:rPr>
        <w:t>, že ustanovení §</w:t>
      </w:r>
      <w:r w:rsidR="00E008BE">
        <w:rPr>
          <w:rFonts w:ascii="Times New Roman" w:hAnsi="Times New Roman"/>
          <w:b w:val="0"/>
          <w:sz w:val="22"/>
          <w:szCs w:val="22"/>
        </w:rPr>
        <w:t> </w:t>
      </w:r>
      <w:r w:rsidRPr="00943996">
        <w:rPr>
          <w:rFonts w:ascii="Times New Roman" w:hAnsi="Times New Roman"/>
          <w:b w:val="0"/>
          <w:sz w:val="22"/>
          <w:szCs w:val="22"/>
        </w:rPr>
        <w:t xml:space="preserve">1899 </w:t>
      </w:r>
      <w:r w:rsidR="00E008BE">
        <w:rPr>
          <w:rFonts w:ascii="Times New Roman" w:hAnsi="Times New Roman"/>
          <w:b w:val="0"/>
          <w:sz w:val="22"/>
          <w:szCs w:val="22"/>
        </w:rPr>
        <w:t>o</w:t>
      </w:r>
      <w:r w:rsidRPr="00943996">
        <w:rPr>
          <w:rFonts w:ascii="Times New Roman" w:hAnsi="Times New Roman"/>
          <w:b w:val="0"/>
          <w:sz w:val="22"/>
          <w:szCs w:val="22"/>
        </w:rPr>
        <w:t>bčanského zákoníku o tom, že v případě neplnění převzaté povinnosti postupníkem může Dodavatel po Objednateli požadovat, aby tuto povinnost splnil místo postupníka, se nepoužije.</w:t>
      </w:r>
    </w:p>
    <w:p w14:paraId="20E5AC79" w14:textId="7D158CC2" w:rsidR="00E50825" w:rsidRPr="00943996" w:rsidRDefault="00E50825"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Dodavatel je oprávněn pověřit plněním závazků plynoucích ze </w:t>
      </w:r>
      <w:r w:rsidR="00E008BE">
        <w:rPr>
          <w:rFonts w:ascii="Times New Roman" w:hAnsi="Times New Roman"/>
          <w:b w:val="0"/>
          <w:sz w:val="22"/>
          <w:szCs w:val="22"/>
        </w:rPr>
        <w:t>S</w:t>
      </w:r>
      <w:r w:rsidRPr="00943996">
        <w:rPr>
          <w:rFonts w:ascii="Times New Roman" w:hAnsi="Times New Roman"/>
          <w:b w:val="0"/>
          <w:sz w:val="22"/>
          <w:szCs w:val="22"/>
        </w:rPr>
        <w:t xml:space="preserve">mlouvy třetí osobu pouze s předchozím písemným souhlasem Objednatele. </w:t>
      </w:r>
      <w:bookmarkStart w:id="3" w:name="_Ref234991158"/>
      <w:r w:rsidRPr="00943996">
        <w:rPr>
          <w:rFonts w:ascii="Times New Roman" w:hAnsi="Times New Roman"/>
          <w:b w:val="0"/>
          <w:sz w:val="22"/>
          <w:szCs w:val="22"/>
        </w:rPr>
        <w:t xml:space="preserve">Pokud Dodavatel využije se souhlasem Objednatele pro plnění závazků ze </w:t>
      </w:r>
      <w:r w:rsidR="00E008BE">
        <w:rPr>
          <w:rFonts w:ascii="Times New Roman" w:hAnsi="Times New Roman"/>
          <w:b w:val="0"/>
          <w:sz w:val="22"/>
          <w:szCs w:val="22"/>
        </w:rPr>
        <w:t>S</w:t>
      </w:r>
      <w:r w:rsidRPr="00943996">
        <w:rPr>
          <w:rFonts w:ascii="Times New Roman" w:hAnsi="Times New Roman"/>
          <w:b w:val="0"/>
          <w:sz w:val="22"/>
          <w:szCs w:val="22"/>
        </w:rPr>
        <w:t xml:space="preserve">mlouvy třetí osobu, zavazuje se k tomu, že tato třetí osoba v plném rozsahu splní závazky vyplývající pro Dodavatele ze </w:t>
      </w:r>
      <w:r w:rsidR="00E008BE">
        <w:rPr>
          <w:rFonts w:ascii="Times New Roman" w:hAnsi="Times New Roman"/>
          <w:b w:val="0"/>
          <w:sz w:val="22"/>
          <w:szCs w:val="22"/>
        </w:rPr>
        <w:t>S</w:t>
      </w:r>
      <w:r w:rsidRPr="00943996">
        <w:rPr>
          <w:rFonts w:ascii="Times New Roman" w:hAnsi="Times New Roman"/>
          <w:b w:val="0"/>
          <w:sz w:val="22"/>
          <w:szCs w:val="22"/>
        </w:rPr>
        <w:t>mlouvy a z obecně závazných právních předpisů.</w:t>
      </w:r>
      <w:bookmarkEnd w:id="3"/>
    </w:p>
    <w:p w14:paraId="26165A0D" w14:textId="5687BBAE" w:rsidR="00E50825" w:rsidRPr="00943996" w:rsidRDefault="00E50825"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lastRenderedPageBreak/>
        <w:t xml:space="preserve">Dodavatel je povinen po celou dobu trvání </w:t>
      </w:r>
      <w:r w:rsidR="00E008BE">
        <w:rPr>
          <w:rFonts w:ascii="Times New Roman" w:hAnsi="Times New Roman"/>
          <w:b w:val="0"/>
          <w:sz w:val="22"/>
          <w:szCs w:val="22"/>
        </w:rPr>
        <w:t>S</w:t>
      </w:r>
      <w:r w:rsidRPr="00943996">
        <w:rPr>
          <w:rFonts w:ascii="Times New Roman" w:hAnsi="Times New Roman"/>
          <w:b w:val="0"/>
          <w:sz w:val="22"/>
          <w:szCs w:val="22"/>
        </w:rPr>
        <w:t xml:space="preserve">mlouvy mít sjednáno pojištění odpovědnosti za újmu tak, aby plnění z takového pojištění pokrylo případné újmy způsobené v souvislosti se </w:t>
      </w:r>
      <w:r w:rsidR="00E008BE">
        <w:rPr>
          <w:rFonts w:ascii="Times New Roman" w:hAnsi="Times New Roman"/>
          <w:b w:val="0"/>
          <w:sz w:val="22"/>
          <w:szCs w:val="22"/>
        </w:rPr>
        <w:t>S</w:t>
      </w:r>
      <w:r w:rsidRPr="00943996">
        <w:rPr>
          <w:rFonts w:ascii="Times New Roman" w:hAnsi="Times New Roman"/>
          <w:b w:val="0"/>
          <w:sz w:val="22"/>
          <w:szCs w:val="22"/>
        </w:rPr>
        <w:t>mlouvou Dodavatelem nebo osobou, za niž Dodavatel odpovídá. Dodavatel je povinen na základě písemné žádosti Objednatele předložit Objednateli pojistnou smlouvu, včetně potvrzení pojistitele o za</w:t>
      </w:r>
      <w:r w:rsidR="00E008BE">
        <w:rPr>
          <w:rFonts w:ascii="Times New Roman" w:hAnsi="Times New Roman"/>
          <w:b w:val="0"/>
          <w:sz w:val="22"/>
          <w:szCs w:val="22"/>
        </w:rPr>
        <w:t>placení pojistného Dodavatelem.</w:t>
      </w:r>
    </w:p>
    <w:p w14:paraId="42897220" w14:textId="5E94E86D" w:rsidR="00E50825" w:rsidRPr="00943996" w:rsidRDefault="00E50825"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Dodavatel není oprávněn bez předchozího písemného souhlasu Objednatele zveřejnit informaci o spolupráci s Objednatelem, ať již formou sdělení informace, tiskovým prohlášením, užitím v reklamě, prezentaci, prodejních m</w:t>
      </w:r>
      <w:r w:rsidR="00E008BE">
        <w:rPr>
          <w:rFonts w:ascii="Times New Roman" w:hAnsi="Times New Roman"/>
          <w:b w:val="0"/>
          <w:sz w:val="22"/>
          <w:szCs w:val="22"/>
        </w:rPr>
        <w:t>ateriálech nebo jiným způsobem. Dodavatel není oprávněn použít ve svých dokumentech, prezentacích či reklamě odkazy na obchodní firmu Objednatele nebo jakýkoli jiný odkaz, který by mohl byť i nepřímo vést k identifikaci Objednatele, bez předchozího písemného souhlasu Objednatele.</w:t>
      </w:r>
    </w:p>
    <w:p w14:paraId="52009216" w14:textId="77777777" w:rsidR="00CF6D1F" w:rsidRPr="00943996" w:rsidRDefault="00CF6D1F" w:rsidP="00943996">
      <w:pPr>
        <w:pStyle w:val="Nadpis1"/>
        <w:numPr>
          <w:ilvl w:val="0"/>
          <w:numId w:val="15"/>
        </w:numPr>
        <w:spacing w:after="120"/>
        <w:ind w:left="357" w:hanging="357"/>
        <w:jc w:val="center"/>
        <w:rPr>
          <w:rFonts w:ascii="Times New Roman" w:hAnsi="Times New Roman"/>
          <w:sz w:val="24"/>
          <w:szCs w:val="24"/>
        </w:rPr>
      </w:pPr>
      <w:r w:rsidRPr="00943996">
        <w:rPr>
          <w:rFonts w:ascii="Times New Roman" w:hAnsi="Times New Roman"/>
          <w:sz w:val="24"/>
          <w:szCs w:val="24"/>
        </w:rPr>
        <w:t xml:space="preserve">Cena za provedení </w:t>
      </w:r>
      <w:r w:rsidR="00643EA0" w:rsidRPr="00943996">
        <w:rPr>
          <w:rFonts w:ascii="Times New Roman" w:hAnsi="Times New Roman"/>
          <w:sz w:val="24"/>
          <w:szCs w:val="24"/>
        </w:rPr>
        <w:t>D</w:t>
      </w:r>
      <w:r w:rsidRPr="00943996">
        <w:rPr>
          <w:rFonts w:ascii="Times New Roman" w:hAnsi="Times New Roman"/>
          <w:sz w:val="24"/>
          <w:szCs w:val="24"/>
        </w:rPr>
        <w:t>íla</w:t>
      </w:r>
    </w:p>
    <w:p w14:paraId="7AF132C0" w14:textId="52F3FF3B" w:rsidR="00240E1F" w:rsidRPr="00943996" w:rsidRDefault="006B6D43" w:rsidP="00240E1F">
      <w:pPr>
        <w:pStyle w:val="Nadpis1"/>
        <w:keepNext w:val="0"/>
        <w:numPr>
          <w:ilvl w:val="1"/>
          <w:numId w:val="15"/>
        </w:numPr>
        <w:spacing w:before="120" w:after="120"/>
        <w:ind w:left="567" w:hanging="567"/>
        <w:jc w:val="both"/>
        <w:rPr>
          <w:rFonts w:ascii="Times New Roman" w:hAnsi="Times New Roman"/>
          <w:b w:val="0"/>
          <w:sz w:val="22"/>
          <w:szCs w:val="22"/>
        </w:rPr>
      </w:pPr>
      <w:bookmarkStart w:id="4" w:name="_Ref475444941"/>
      <w:r>
        <w:rPr>
          <w:rFonts w:ascii="Times New Roman" w:hAnsi="Times New Roman"/>
          <w:b w:val="0"/>
          <w:sz w:val="22"/>
          <w:szCs w:val="22"/>
        </w:rPr>
        <w:t>Cena za Dílo</w:t>
      </w:r>
      <w:r w:rsidR="007138B9" w:rsidRPr="00240E1F">
        <w:rPr>
          <w:rFonts w:ascii="Times New Roman" w:hAnsi="Times New Roman"/>
          <w:b w:val="0"/>
          <w:sz w:val="22"/>
          <w:szCs w:val="22"/>
        </w:rPr>
        <w:t xml:space="preserve"> je</w:t>
      </w:r>
      <w:r w:rsidR="007138B9" w:rsidRPr="00943996">
        <w:rPr>
          <w:rFonts w:ascii="Times New Roman" w:hAnsi="Times New Roman"/>
          <w:sz w:val="22"/>
          <w:szCs w:val="22"/>
        </w:rPr>
        <w:t xml:space="preserve"> </w:t>
      </w:r>
      <w:r w:rsidR="00112B35" w:rsidRPr="00943996">
        <w:rPr>
          <w:rFonts w:ascii="Times New Roman" w:hAnsi="Times New Roman"/>
          <w:sz w:val="22"/>
          <w:szCs w:val="22"/>
        </w:rPr>
        <w:t>74.47</w:t>
      </w:r>
      <w:r w:rsidR="00180258" w:rsidRPr="00943996">
        <w:rPr>
          <w:rFonts w:ascii="Times New Roman" w:hAnsi="Times New Roman"/>
          <w:sz w:val="22"/>
          <w:szCs w:val="22"/>
        </w:rPr>
        <w:t>0</w:t>
      </w:r>
      <w:r w:rsidR="007138B9" w:rsidRPr="00943996">
        <w:rPr>
          <w:rFonts w:ascii="Times New Roman" w:hAnsi="Times New Roman"/>
          <w:sz w:val="22"/>
          <w:szCs w:val="22"/>
        </w:rPr>
        <w:t xml:space="preserve">,- Kč </w:t>
      </w:r>
      <w:r w:rsidR="007138B9" w:rsidRPr="00943996">
        <w:rPr>
          <w:rFonts w:ascii="Times New Roman" w:hAnsi="Times New Roman"/>
          <w:b w:val="0"/>
          <w:sz w:val="22"/>
          <w:szCs w:val="22"/>
        </w:rPr>
        <w:t xml:space="preserve">(slovy: </w:t>
      </w:r>
      <w:r w:rsidR="00112B35" w:rsidRPr="00943996">
        <w:rPr>
          <w:rFonts w:ascii="Times New Roman" w:hAnsi="Times New Roman"/>
          <w:b w:val="0"/>
          <w:sz w:val="22"/>
          <w:szCs w:val="22"/>
        </w:rPr>
        <w:t>sedmdesát</w:t>
      </w:r>
      <w:r w:rsidR="00240E1F">
        <w:rPr>
          <w:rFonts w:ascii="Times New Roman" w:hAnsi="Times New Roman"/>
          <w:b w:val="0"/>
          <w:sz w:val="22"/>
          <w:szCs w:val="22"/>
        </w:rPr>
        <w:t xml:space="preserve"> </w:t>
      </w:r>
      <w:r w:rsidR="00112B35" w:rsidRPr="00943996">
        <w:rPr>
          <w:rFonts w:ascii="Times New Roman" w:hAnsi="Times New Roman"/>
          <w:b w:val="0"/>
          <w:sz w:val="22"/>
          <w:szCs w:val="22"/>
        </w:rPr>
        <w:t>čtyři</w:t>
      </w:r>
      <w:r w:rsidR="00240E1F">
        <w:rPr>
          <w:rFonts w:ascii="Times New Roman" w:hAnsi="Times New Roman"/>
          <w:b w:val="0"/>
          <w:sz w:val="22"/>
          <w:szCs w:val="22"/>
        </w:rPr>
        <w:t xml:space="preserve"> </w:t>
      </w:r>
      <w:r w:rsidR="00112B35" w:rsidRPr="00943996">
        <w:rPr>
          <w:rFonts w:ascii="Times New Roman" w:hAnsi="Times New Roman"/>
          <w:b w:val="0"/>
          <w:sz w:val="22"/>
          <w:szCs w:val="22"/>
        </w:rPr>
        <w:t>tisíc</w:t>
      </w:r>
      <w:r w:rsidR="00240E1F">
        <w:rPr>
          <w:rFonts w:ascii="Times New Roman" w:hAnsi="Times New Roman"/>
          <w:b w:val="0"/>
          <w:sz w:val="22"/>
          <w:szCs w:val="22"/>
        </w:rPr>
        <w:t xml:space="preserve"> </w:t>
      </w:r>
      <w:r w:rsidR="00112B35" w:rsidRPr="00943996">
        <w:rPr>
          <w:rFonts w:ascii="Times New Roman" w:hAnsi="Times New Roman"/>
          <w:b w:val="0"/>
          <w:sz w:val="22"/>
          <w:szCs w:val="22"/>
        </w:rPr>
        <w:t>čtyři</w:t>
      </w:r>
      <w:r w:rsidR="00240E1F">
        <w:rPr>
          <w:rFonts w:ascii="Times New Roman" w:hAnsi="Times New Roman"/>
          <w:b w:val="0"/>
          <w:sz w:val="22"/>
          <w:szCs w:val="22"/>
        </w:rPr>
        <w:t xml:space="preserve"> </w:t>
      </w:r>
      <w:r w:rsidR="00112B35" w:rsidRPr="00943996">
        <w:rPr>
          <w:rFonts w:ascii="Times New Roman" w:hAnsi="Times New Roman"/>
          <w:b w:val="0"/>
          <w:sz w:val="22"/>
          <w:szCs w:val="22"/>
        </w:rPr>
        <w:t>sta</w:t>
      </w:r>
      <w:r w:rsidR="00240E1F">
        <w:rPr>
          <w:rFonts w:ascii="Times New Roman" w:hAnsi="Times New Roman"/>
          <w:b w:val="0"/>
          <w:sz w:val="22"/>
          <w:szCs w:val="22"/>
        </w:rPr>
        <w:t xml:space="preserve"> sed</w:t>
      </w:r>
      <w:r w:rsidR="00112B35" w:rsidRPr="00943996">
        <w:rPr>
          <w:rFonts w:ascii="Times New Roman" w:hAnsi="Times New Roman"/>
          <w:b w:val="0"/>
          <w:sz w:val="22"/>
          <w:szCs w:val="22"/>
        </w:rPr>
        <w:t>mdesát</w:t>
      </w:r>
      <w:r w:rsidR="00240E1F">
        <w:rPr>
          <w:rFonts w:ascii="Times New Roman" w:hAnsi="Times New Roman"/>
          <w:b w:val="0"/>
          <w:sz w:val="22"/>
          <w:szCs w:val="22"/>
        </w:rPr>
        <w:t xml:space="preserve"> </w:t>
      </w:r>
      <w:r w:rsidR="00112B35" w:rsidRPr="00943996">
        <w:rPr>
          <w:rFonts w:ascii="Times New Roman" w:hAnsi="Times New Roman"/>
          <w:b w:val="0"/>
          <w:sz w:val="22"/>
          <w:szCs w:val="22"/>
        </w:rPr>
        <w:t>korun českých)</w:t>
      </w:r>
      <w:r>
        <w:rPr>
          <w:rFonts w:ascii="Times New Roman" w:hAnsi="Times New Roman"/>
          <w:b w:val="0"/>
          <w:sz w:val="22"/>
          <w:szCs w:val="22"/>
        </w:rPr>
        <w:t xml:space="preserve"> </w:t>
      </w:r>
      <w:r w:rsidRPr="00943996">
        <w:rPr>
          <w:rFonts w:ascii="Times New Roman" w:hAnsi="Times New Roman"/>
          <w:sz w:val="22"/>
          <w:szCs w:val="22"/>
        </w:rPr>
        <w:t>bez DPH</w:t>
      </w:r>
      <w:r>
        <w:rPr>
          <w:rFonts w:ascii="Times New Roman" w:hAnsi="Times New Roman"/>
          <w:sz w:val="22"/>
          <w:szCs w:val="22"/>
        </w:rPr>
        <w:t xml:space="preserve"> </w:t>
      </w:r>
      <w:r>
        <w:rPr>
          <w:rFonts w:ascii="Times New Roman" w:hAnsi="Times New Roman"/>
          <w:b w:val="0"/>
          <w:sz w:val="22"/>
          <w:szCs w:val="22"/>
        </w:rPr>
        <w:t>a zahrnuje plnění poskytnuté v rámci všech fází Díla dle harmonogramu uvedeném v </w:t>
      </w:r>
      <w:proofErr w:type="gramStart"/>
      <w:r>
        <w:rPr>
          <w:rFonts w:ascii="Times New Roman" w:hAnsi="Times New Roman"/>
          <w:b w:val="0"/>
          <w:sz w:val="22"/>
          <w:szCs w:val="22"/>
        </w:rPr>
        <w:t xml:space="preserve">odst. </w:t>
      </w:r>
      <w:r>
        <w:rPr>
          <w:rFonts w:ascii="Times New Roman" w:hAnsi="Times New Roman"/>
          <w:b w:val="0"/>
          <w:sz w:val="22"/>
          <w:szCs w:val="22"/>
        </w:rPr>
        <w:fldChar w:fldCharType="begin"/>
      </w:r>
      <w:r>
        <w:rPr>
          <w:rFonts w:ascii="Times New Roman" w:hAnsi="Times New Roman"/>
          <w:b w:val="0"/>
          <w:sz w:val="22"/>
          <w:szCs w:val="22"/>
        </w:rPr>
        <w:instrText xml:space="preserve"> REF _Ref475440741 \r \h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sz w:val="22"/>
          <w:szCs w:val="22"/>
        </w:rPr>
        <w:t>1.5</w:t>
      </w:r>
      <w:r>
        <w:rPr>
          <w:rFonts w:ascii="Times New Roman" w:hAnsi="Times New Roman"/>
          <w:b w:val="0"/>
          <w:sz w:val="22"/>
          <w:szCs w:val="22"/>
        </w:rPr>
        <w:fldChar w:fldCharType="end"/>
      </w:r>
      <w:r w:rsidR="00240E1F">
        <w:rPr>
          <w:rFonts w:ascii="Times New Roman" w:hAnsi="Times New Roman"/>
          <w:b w:val="0"/>
          <w:sz w:val="22"/>
          <w:szCs w:val="22"/>
        </w:rPr>
        <w:t>.</w:t>
      </w:r>
      <w:bookmarkEnd w:id="4"/>
      <w:proofErr w:type="gramEnd"/>
    </w:p>
    <w:p w14:paraId="576247DF" w14:textId="02834230" w:rsidR="003F35BC" w:rsidRPr="00943996" w:rsidRDefault="003F35B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Cena v </w:t>
      </w:r>
      <w:proofErr w:type="gramStart"/>
      <w:r w:rsidR="00240E1F">
        <w:rPr>
          <w:rFonts w:ascii="Times New Roman" w:hAnsi="Times New Roman"/>
          <w:b w:val="0"/>
          <w:sz w:val="22"/>
          <w:szCs w:val="22"/>
        </w:rPr>
        <w:t>odst</w:t>
      </w:r>
      <w:r w:rsidRPr="00943996">
        <w:rPr>
          <w:rFonts w:ascii="Times New Roman" w:hAnsi="Times New Roman"/>
          <w:b w:val="0"/>
          <w:sz w:val="22"/>
          <w:szCs w:val="22"/>
        </w:rPr>
        <w:t xml:space="preserve">. </w:t>
      </w:r>
      <w:r w:rsidR="006B6D43">
        <w:rPr>
          <w:rFonts w:ascii="Times New Roman" w:hAnsi="Times New Roman"/>
          <w:b w:val="0"/>
          <w:sz w:val="22"/>
          <w:szCs w:val="22"/>
        </w:rPr>
        <w:fldChar w:fldCharType="begin"/>
      </w:r>
      <w:r w:rsidR="006B6D43">
        <w:rPr>
          <w:rFonts w:ascii="Times New Roman" w:hAnsi="Times New Roman"/>
          <w:b w:val="0"/>
          <w:sz w:val="22"/>
          <w:szCs w:val="22"/>
        </w:rPr>
        <w:instrText xml:space="preserve"> REF _Ref475444941 \r \h </w:instrText>
      </w:r>
      <w:r w:rsidR="006B6D43">
        <w:rPr>
          <w:rFonts w:ascii="Times New Roman" w:hAnsi="Times New Roman"/>
          <w:b w:val="0"/>
          <w:sz w:val="22"/>
          <w:szCs w:val="22"/>
        </w:rPr>
      </w:r>
      <w:r w:rsidR="006B6D43">
        <w:rPr>
          <w:rFonts w:ascii="Times New Roman" w:hAnsi="Times New Roman"/>
          <w:b w:val="0"/>
          <w:sz w:val="22"/>
          <w:szCs w:val="22"/>
        </w:rPr>
        <w:fldChar w:fldCharType="separate"/>
      </w:r>
      <w:r w:rsidR="006B6D43">
        <w:rPr>
          <w:rFonts w:ascii="Times New Roman" w:hAnsi="Times New Roman"/>
          <w:b w:val="0"/>
          <w:sz w:val="22"/>
          <w:szCs w:val="22"/>
        </w:rPr>
        <w:t>3.1</w:t>
      </w:r>
      <w:r w:rsidR="006B6D43">
        <w:rPr>
          <w:rFonts w:ascii="Times New Roman" w:hAnsi="Times New Roman"/>
          <w:b w:val="0"/>
          <w:sz w:val="22"/>
          <w:szCs w:val="22"/>
        </w:rPr>
        <w:fldChar w:fldCharType="end"/>
      </w:r>
      <w:r w:rsidRPr="00943996">
        <w:rPr>
          <w:rFonts w:ascii="Times New Roman" w:hAnsi="Times New Roman"/>
          <w:b w:val="0"/>
          <w:sz w:val="22"/>
          <w:szCs w:val="22"/>
        </w:rPr>
        <w:t xml:space="preserve"> je</w:t>
      </w:r>
      <w:proofErr w:type="gramEnd"/>
      <w:r w:rsidRPr="00943996">
        <w:rPr>
          <w:rFonts w:ascii="Times New Roman" w:hAnsi="Times New Roman"/>
          <w:b w:val="0"/>
          <w:sz w:val="22"/>
          <w:szCs w:val="22"/>
        </w:rPr>
        <w:t xml:space="preserve"> stanovena v Kč a bez daně z přidané hodnoty, která bude stanovena na základě platných právních předpisů v den zdanitelného plnění.</w:t>
      </w:r>
    </w:p>
    <w:p w14:paraId="706C2ABF" w14:textId="2F73DA58" w:rsidR="003F35BC" w:rsidRPr="00943996" w:rsidRDefault="003F35B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Cena podle tohoto článku je konečná a obsahuje již veškeré náklady související s plněním předmětu </w:t>
      </w:r>
      <w:r w:rsidR="006B6D43">
        <w:rPr>
          <w:rFonts w:ascii="Times New Roman" w:hAnsi="Times New Roman"/>
          <w:b w:val="0"/>
          <w:sz w:val="22"/>
          <w:szCs w:val="22"/>
        </w:rPr>
        <w:t>S</w:t>
      </w:r>
      <w:r w:rsidRPr="00943996">
        <w:rPr>
          <w:rFonts w:ascii="Times New Roman" w:hAnsi="Times New Roman"/>
          <w:b w:val="0"/>
          <w:sz w:val="22"/>
          <w:szCs w:val="22"/>
        </w:rPr>
        <w:t xml:space="preserve">mlouvy v místě plnění, včetně cestovních a jiných nákladů </w:t>
      </w:r>
      <w:r w:rsidR="00627C69" w:rsidRPr="00943996">
        <w:rPr>
          <w:rFonts w:ascii="Times New Roman" w:hAnsi="Times New Roman"/>
          <w:b w:val="0"/>
          <w:sz w:val="22"/>
          <w:szCs w:val="22"/>
        </w:rPr>
        <w:t>Dodavatel</w:t>
      </w:r>
      <w:r w:rsidRPr="00943996">
        <w:rPr>
          <w:rFonts w:ascii="Times New Roman" w:hAnsi="Times New Roman"/>
          <w:b w:val="0"/>
          <w:sz w:val="22"/>
          <w:szCs w:val="22"/>
        </w:rPr>
        <w:t>e souvisejících s plněním Díla.</w:t>
      </w:r>
      <w:r w:rsidR="0058166C" w:rsidRPr="00943996">
        <w:rPr>
          <w:rFonts w:ascii="Times New Roman" w:hAnsi="Times New Roman"/>
          <w:b w:val="0"/>
          <w:sz w:val="22"/>
          <w:szCs w:val="22"/>
        </w:rPr>
        <w:t xml:space="preserve"> Sjednaná cena je cenou konečnou, nejvýše přípustnou a nemůže být změněna.</w:t>
      </w:r>
    </w:p>
    <w:p w14:paraId="5D613385" w14:textId="77777777" w:rsidR="00CF6D1F" w:rsidRPr="00943996" w:rsidRDefault="00CF6D1F" w:rsidP="00943996">
      <w:pPr>
        <w:pStyle w:val="Nadpis1"/>
        <w:numPr>
          <w:ilvl w:val="0"/>
          <w:numId w:val="15"/>
        </w:numPr>
        <w:spacing w:after="120"/>
        <w:ind w:left="357" w:hanging="357"/>
        <w:jc w:val="center"/>
        <w:rPr>
          <w:rFonts w:ascii="Times New Roman" w:hAnsi="Times New Roman"/>
          <w:sz w:val="24"/>
          <w:szCs w:val="24"/>
        </w:rPr>
      </w:pPr>
      <w:r w:rsidRPr="00943996">
        <w:rPr>
          <w:rFonts w:ascii="Times New Roman" w:hAnsi="Times New Roman"/>
          <w:sz w:val="24"/>
          <w:szCs w:val="24"/>
        </w:rPr>
        <w:t>Platební podmínky</w:t>
      </w:r>
    </w:p>
    <w:p w14:paraId="75027088" w14:textId="202080AC" w:rsidR="0091539D" w:rsidRPr="00943996" w:rsidRDefault="005D772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Po </w:t>
      </w:r>
      <w:r w:rsidR="00D7763D" w:rsidRPr="00943996">
        <w:rPr>
          <w:rFonts w:ascii="Times New Roman" w:hAnsi="Times New Roman"/>
          <w:b w:val="0"/>
          <w:sz w:val="22"/>
          <w:szCs w:val="22"/>
        </w:rPr>
        <w:t xml:space="preserve">řádném </w:t>
      </w:r>
      <w:r w:rsidRPr="00943996">
        <w:rPr>
          <w:rFonts w:ascii="Times New Roman" w:hAnsi="Times New Roman"/>
          <w:b w:val="0"/>
          <w:sz w:val="22"/>
          <w:szCs w:val="22"/>
        </w:rPr>
        <w:t xml:space="preserve">převzetí </w:t>
      </w:r>
      <w:r w:rsidR="001F5C05" w:rsidRPr="00943996">
        <w:rPr>
          <w:rFonts w:ascii="Times New Roman" w:hAnsi="Times New Roman"/>
          <w:b w:val="0"/>
          <w:sz w:val="22"/>
          <w:szCs w:val="22"/>
        </w:rPr>
        <w:t xml:space="preserve">a akceptaci Díla </w:t>
      </w:r>
      <w:r w:rsidRPr="00943996">
        <w:rPr>
          <w:rFonts w:ascii="Times New Roman" w:hAnsi="Times New Roman"/>
          <w:b w:val="0"/>
          <w:sz w:val="22"/>
          <w:szCs w:val="22"/>
        </w:rPr>
        <w:t xml:space="preserve">Objednatelem na základě </w:t>
      </w:r>
      <w:r w:rsidR="00D25C3B">
        <w:rPr>
          <w:rFonts w:ascii="Times New Roman" w:hAnsi="Times New Roman"/>
          <w:b w:val="0"/>
          <w:sz w:val="22"/>
          <w:szCs w:val="22"/>
        </w:rPr>
        <w:t>akceptačního</w:t>
      </w:r>
      <w:r w:rsidR="00794FF5" w:rsidRPr="00943996">
        <w:rPr>
          <w:rFonts w:ascii="Times New Roman" w:hAnsi="Times New Roman"/>
          <w:b w:val="0"/>
          <w:sz w:val="22"/>
          <w:szCs w:val="22"/>
        </w:rPr>
        <w:t xml:space="preserve"> p</w:t>
      </w:r>
      <w:r w:rsidRPr="00943996">
        <w:rPr>
          <w:rFonts w:ascii="Times New Roman" w:hAnsi="Times New Roman"/>
          <w:b w:val="0"/>
          <w:sz w:val="22"/>
          <w:szCs w:val="22"/>
        </w:rPr>
        <w:t>rotokolu</w:t>
      </w:r>
      <w:r w:rsidR="00155161" w:rsidRPr="00943996">
        <w:rPr>
          <w:rFonts w:ascii="Times New Roman" w:hAnsi="Times New Roman"/>
          <w:b w:val="0"/>
          <w:sz w:val="22"/>
          <w:szCs w:val="22"/>
        </w:rPr>
        <w:t xml:space="preserve">, </w:t>
      </w:r>
      <w:r w:rsidR="00D25C3B">
        <w:rPr>
          <w:rFonts w:ascii="Times New Roman" w:hAnsi="Times New Roman"/>
          <w:b w:val="0"/>
          <w:sz w:val="22"/>
          <w:szCs w:val="22"/>
        </w:rPr>
        <w:t xml:space="preserve">jehož vzor je uveden v Příloze č. 1 Smlouvy, </w:t>
      </w:r>
      <w:r w:rsidRPr="00943996">
        <w:rPr>
          <w:rFonts w:ascii="Times New Roman" w:hAnsi="Times New Roman"/>
          <w:b w:val="0"/>
          <w:sz w:val="22"/>
          <w:szCs w:val="22"/>
        </w:rPr>
        <w:t xml:space="preserve">je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 oprávněn vystavit Objednateli daňový doklad (fakturu)</w:t>
      </w:r>
      <w:r w:rsidR="00794FF5" w:rsidRPr="00943996">
        <w:rPr>
          <w:rFonts w:ascii="Times New Roman" w:hAnsi="Times New Roman"/>
          <w:b w:val="0"/>
          <w:sz w:val="22"/>
          <w:szCs w:val="22"/>
        </w:rPr>
        <w:t xml:space="preserve"> na cenu Díla</w:t>
      </w:r>
      <w:r w:rsidRPr="00943996">
        <w:rPr>
          <w:rFonts w:ascii="Times New Roman" w:hAnsi="Times New Roman"/>
          <w:b w:val="0"/>
          <w:sz w:val="22"/>
          <w:szCs w:val="22"/>
        </w:rPr>
        <w:t xml:space="preserve">. </w:t>
      </w:r>
      <w:r w:rsidR="00794FF5" w:rsidRPr="00943996">
        <w:rPr>
          <w:rFonts w:ascii="Times New Roman" w:hAnsi="Times New Roman"/>
          <w:b w:val="0"/>
          <w:sz w:val="22"/>
          <w:szCs w:val="22"/>
        </w:rPr>
        <w:t xml:space="preserve">Nedílnou součástí </w:t>
      </w:r>
      <w:r w:rsidR="007138B9" w:rsidRPr="00943996">
        <w:rPr>
          <w:rFonts w:ascii="Times New Roman" w:hAnsi="Times New Roman"/>
          <w:b w:val="0"/>
          <w:sz w:val="22"/>
          <w:szCs w:val="22"/>
        </w:rPr>
        <w:t xml:space="preserve">faktury </w:t>
      </w:r>
      <w:r w:rsidR="00794FF5" w:rsidRPr="00943996">
        <w:rPr>
          <w:rFonts w:ascii="Times New Roman" w:hAnsi="Times New Roman"/>
          <w:b w:val="0"/>
          <w:sz w:val="22"/>
          <w:szCs w:val="22"/>
        </w:rPr>
        <w:t>bude kopie akceptačního protokolu potvrzeného Objednatelem.</w:t>
      </w:r>
    </w:p>
    <w:p w14:paraId="79A4199F" w14:textId="19F50C8C" w:rsidR="005D7729" w:rsidRPr="00943996" w:rsidRDefault="00D25C3B" w:rsidP="00584C69">
      <w:pPr>
        <w:pStyle w:val="Nadpis1"/>
        <w:keepNext w:val="0"/>
        <w:numPr>
          <w:ilvl w:val="1"/>
          <w:numId w:val="15"/>
        </w:numPr>
        <w:spacing w:before="120" w:after="120"/>
        <w:ind w:left="567" w:hanging="567"/>
        <w:jc w:val="both"/>
        <w:rPr>
          <w:rFonts w:ascii="Times New Roman" w:hAnsi="Times New Roman"/>
          <w:b w:val="0"/>
          <w:sz w:val="22"/>
          <w:szCs w:val="22"/>
        </w:rPr>
      </w:pPr>
      <w:r>
        <w:rPr>
          <w:rFonts w:ascii="Times New Roman" w:hAnsi="Times New Roman"/>
          <w:b w:val="0"/>
          <w:sz w:val="22"/>
          <w:szCs w:val="22"/>
        </w:rPr>
        <w:t>Faktura</w:t>
      </w:r>
      <w:r w:rsidR="005D7729" w:rsidRPr="00943996">
        <w:rPr>
          <w:rFonts w:ascii="Times New Roman" w:hAnsi="Times New Roman"/>
          <w:b w:val="0"/>
          <w:sz w:val="22"/>
          <w:szCs w:val="22"/>
        </w:rPr>
        <w:t xml:space="preserve"> vystavená </w:t>
      </w:r>
      <w:r w:rsidR="00627C69" w:rsidRPr="00943996">
        <w:rPr>
          <w:rFonts w:ascii="Times New Roman" w:hAnsi="Times New Roman"/>
          <w:b w:val="0"/>
          <w:sz w:val="22"/>
          <w:szCs w:val="22"/>
        </w:rPr>
        <w:t>Dodavatel</w:t>
      </w:r>
      <w:r w:rsidR="005D7729" w:rsidRPr="00943996">
        <w:rPr>
          <w:rFonts w:ascii="Times New Roman" w:hAnsi="Times New Roman"/>
          <w:b w:val="0"/>
          <w:sz w:val="22"/>
          <w:szCs w:val="22"/>
        </w:rPr>
        <w:t xml:space="preserve">em musí </w:t>
      </w:r>
      <w:r w:rsidR="00AC18CC" w:rsidRPr="00943996">
        <w:rPr>
          <w:rFonts w:ascii="Times New Roman" w:hAnsi="Times New Roman"/>
          <w:b w:val="0"/>
          <w:sz w:val="22"/>
          <w:szCs w:val="22"/>
        </w:rPr>
        <w:t>mít veškeré náležitosti v souladu s příslušnými ustanoveními zákona č. 235/2004 Sb., o dani z přidané hodnoty</w:t>
      </w:r>
      <w:r>
        <w:rPr>
          <w:rFonts w:ascii="Times New Roman" w:hAnsi="Times New Roman"/>
          <w:b w:val="0"/>
          <w:sz w:val="22"/>
          <w:szCs w:val="22"/>
        </w:rPr>
        <w:t>, ve znění pozdějších předpisů</w:t>
      </w:r>
      <w:r w:rsidR="00AC18CC" w:rsidRPr="00943996">
        <w:rPr>
          <w:rFonts w:ascii="Times New Roman" w:hAnsi="Times New Roman"/>
          <w:b w:val="0"/>
          <w:sz w:val="22"/>
          <w:szCs w:val="22"/>
        </w:rPr>
        <w:t xml:space="preserve"> a zákona o účetnictví, </w:t>
      </w:r>
      <w:r w:rsidR="00135594" w:rsidRPr="00943996">
        <w:rPr>
          <w:rFonts w:ascii="Times New Roman" w:hAnsi="Times New Roman"/>
          <w:b w:val="0"/>
          <w:sz w:val="22"/>
          <w:szCs w:val="22"/>
        </w:rPr>
        <w:t>v </w:t>
      </w:r>
      <w:r w:rsidR="00AC18CC" w:rsidRPr="00943996">
        <w:rPr>
          <w:rFonts w:ascii="Times New Roman" w:hAnsi="Times New Roman"/>
          <w:b w:val="0"/>
          <w:sz w:val="22"/>
          <w:szCs w:val="22"/>
        </w:rPr>
        <w:t xml:space="preserve">platném znění a musí </w:t>
      </w:r>
      <w:r w:rsidR="005D7729" w:rsidRPr="00943996">
        <w:rPr>
          <w:rFonts w:ascii="Times New Roman" w:hAnsi="Times New Roman"/>
          <w:b w:val="0"/>
          <w:sz w:val="22"/>
          <w:szCs w:val="22"/>
        </w:rPr>
        <w:t>obsahovat zejména tyto náležitosti a údaje:</w:t>
      </w:r>
    </w:p>
    <w:p w14:paraId="2777F1A8" w14:textId="68EF03F7" w:rsidR="005D7729" w:rsidRPr="00943996" w:rsidRDefault="005D7729" w:rsidP="00702A4E">
      <w:pPr>
        <w:pStyle w:val="Nadpis2"/>
        <w:keepNext w:val="0"/>
        <w:numPr>
          <w:ilvl w:val="0"/>
          <w:numId w:val="12"/>
        </w:numPr>
        <w:tabs>
          <w:tab w:val="clear" w:pos="720"/>
          <w:tab w:val="left" w:pos="993"/>
        </w:tabs>
        <w:spacing w:before="0" w:after="0"/>
        <w:ind w:left="992" w:hanging="425"/>
        <w:jc w:val="both"/>
        <w:rPr>
          <w:rFonts w:ascii="Times New Roman" w:hAnsi="Times New Roman"/>
          <w:b w:val="0"/>
          <w:i w:val="0"/>
          <w:sz w:val="22"/>
          <w:szCs w:val="22"/>
        </w:rPr>
      </w:pPr>
      <w:r w:rsidRPr="00943996">
        <w:rPr>
          <w:rFonts w:ascii="Times New Roman" w:hAnsi="Times New Roman"/>
          <w:b w:val="0"/>
          <w:i w:val="0"/>
          <w:sz w:val="22"/>
          <w:szCs w:val="22"/>
        </w:rPr>
        <w:t xml:space="preserve">číslo </w:t>
      </w:r>
      <w:r w:rsidR="00D25C3B">
        <w:rPr>
          <w:rFonts w:ascii="Times New Roman" w:hAnsi="Times New Roman"/>
          <w:b w:val="0"/>
          <w:i w:val="0"/>
          <w:sz w:val="22"/>
          <w:szCs w:val="22"/>
        </w:rPr>
        <w:t>S</w:t>
      </w:r>
      <w:r w:rsidRPr="00943996">
        <w:rPr>
          <w:rFonts w:ascii="Times New Roman" w:hAnsi="Times New Roman"/>
          <w:b w:val="0"/>
          <w:i w:val="0"/>
          <w:sz w:val="22"/>
          <w:szCs w:val="22"/>
        </w:rPr>
        <w:t>mlouvy;</w:t>
      </w:r>
    </w:p>
    <w:p w14:paraId="3F7E8E7A" w14:textId="347801E8" w:rsidR="0091539D" w:rsidRPr="00702A4E" w:rsidRDefault="0091539D" w:rsidP="00702A4E">
      <w:pPr>
        <w:pStyle w:val="Nadpis2"/>
        <w:keepNext w:val="0"/>
        <w:numPr>
          <w:ilvl w:val="0"/>
          <w:numId w:val="12"/>
        </w:numPr>
        <w:tabs>
          <w:tab w:val="clear" w:pos="720"/>
          <w:tab w:val="left" w:pos="993"/>
        </w:tabs>
        <w:spacing w:before="0" w:after="0"/>
        <w:ind w:left="992" w:hanging="425"/>
        <w:jc w:val="both"/>
        <w:rPr>
          <w:rFonts w:ascii="Times New Roman" w:hAnsi="Times New Roman"/>
          <w:b w:val="0"/>
          <w:i w:val="0"/>
          <w:sz w:val="22"/>
          <w:szCs w:val="22"/>
        </w:rPr>
      </w:pPr>
      <w:r w:rsidRPr="00702A4E">
        <w:rPr>
          <w:rFonts w:ascii="Times New Roman" w:hAnsi="Times New Roman"/>
          <w:b w:val="0"/>
          <w:i w:val="0"/>
          <w:sz w:val="22"/>
          <w:szCs w:val="22"/>
        </w:rPr>
        <w:t xml:space="preserve">číslo </w:t>
      </w:r>
      <w:r w:rsidR="00D25C3B">
        <w:rPr>
          <w:rFonts w:ascii="Times New Roman" w:hAnsi="Times New Roman"/>
          <w:b w:val="0"/>
          <w:i w:val="0"/>
          <w:sz w:val="22"/>
          <w:szCs w:val="22"/>
        </w:rPr>
        <w:t xml:space="preserve">evidenční </w:t>
      </w:r>
      <w:r w:rsidRPr="00702A4E">
        <w:rPr>
          <w:rFonts w:ascii="Times New Roman" w:hAnsi="Times New Roman"/>
          <w:b w:val="0"/>
          <w:i w:val="0"/>
          <w:sz w:val="22"/>
          <w:szCs w:val="22"/>
        </w:rPr>
        <w:t>objednávky</w:t>
      </w:r>
      <w:r w:rsidR="00D25C3B">
        <w:rPr>
          <w:rFonts w:ascii="Times New Roman" w:hAnsi="Times New Roman"/>
          <w:b w:val="0"/>
          <w:i w:val="0"/>
          <w:sz w:val="22"/>
          <w:szCs w:val="22"/>
        </w:rPr>
        <w:t xml:space="preserve"> (sdělí Objednatel po podpisu Smlouvy)</w:t>
      </w:r>
      <w:r w:rsidRPr="00702A4E">
        <w:rPr>
          <w:rFonts w:ascii="Times New Roman" w:hAnsi="Times New Roman"/>
          <w:b w:val="0"/>
          <w:i w:val="0"/>
          <w:sz w:val="22"/>
          <w:szCs w:val="22"/>
        </w:rPr>
        <w:t>;</w:t>
      </w:r>
    </w:p>
    <w:p w14:paraId="752CACFE" w14:textId="7AEDFFB0" w:rsidR="005D7729" w:rsidRPr="00943996" w:rsidRDefault="005D7729" w:rsidP="00702A4E">
      <w:pPr>
        <w:pStyle w:val="Nadpis2"/>
        <w:keepNext w:val="0"/>
        <w:numPr>
          <w:ilvl w:val="0"/>
          <w:numId w:val="12"/>
        </w:numPr>
        <w:tabs>
          <w:tab w:val="clear" w:pos="720"/>
          <w:tab w:val="left" w:pos="993"/>
        </w:tabs>
        <w:spacing w:before="0" w:after="0"/>
        <w:ind w:left="992" w:hanging="425"/>
        <w:jc w:val="both"/>
        <w:rPr>
          <w:rFonts w:ascii="Times New Roman" w:hAnsi="Times New Roman"/>
          <w:b w:val="0"/>
          <w:i w:val="0"/>
          <w:sz w:val="22"/>
          <w:szCs w:val="22"/>
        </w:rPr>
      </w:pPr>
      <w:r w:rsidRPr="00943996">
        <w:rPr>
          <w:rFonts w:ascii="Times New Roman" w:hAnsi="Times New Roman"/>
          <w:b w:val="0"/>
          <w:i w:val="0"/>
          <w:sz w:val="22"/>
          <w:szCs w:val="22"/>
        </w:rPr>
        <w:t>sídlo Objednatele, obchodní firmu</w:t>
      </w:r>
      <w:r w:rsidR="00AC18CC" w:rsidRPr="00943996">
        <w:rPr>
          <w:rFonts w:ascii="Times New Roman" w:hAnsi="Times New Roman"/>
          <w:b w:val="0"/>
          <w:i w:val="0"/>
          <w:sz w:val="22"/>
          <w:szCs w:val="22"/>
        </w:rPr>
        <w:t>, údaj o zápisu Objednatele v obchodním rejstříku</w:t>
      </w:r>
      <w:r w:rsidRPr="00943996">
        <w:rPr>
          <w:rFonts w:ascii="Times New Roman" w:hAnsi="Times New Roman"/>
          <w:b w:val="0"/>
          <w:i w:val="0"/>
          <w:sz w:val="22"/>
          <w:szCs w:val="22"/>
        </w:rPr>
        <w:t xml:space="preserve"> DIČ</w:t>
      </w:r>
      <w:r w:rsidR="00AC18CC" w:rsidRPr="00943996">
        <w:rPr>
          <w:rFonts w:ascii="Times New Roman" w:hAnsi="Times New Roman"/>
          <w:b w:val="0"/>
          <w:i w:val="0"/>
          <w:sz w:val="22"/>
          <w:szCs w:val="22"/>
        </w:rPr>
        <w:t xml:space="preserve"> a IČ</w:t>
      </w:r>
      <w:r w:rsidR="00D25C3B">
        <w:rPr>
          <w:rFonts w:ascii="Times New Roman" w:hAnsi="Times New Roman"/>
          <w:b w:val="0"/>
          <w:i w:val="0"/>
          <w:sz w:val="22"/>
          <w:szCs w:val="22"/>
        </w:rPr>
        <w:t>O</w:t>
      </w:r>
      <w:r w:rsidRPr="00943996">
        <w:rPr>
          <w:rFonts w:ascii="Times New Roman" w:hAnsi="Times New Roman"/>
          <w:b w:val="0"/>
          <w:i w:val="0"/>
          <w:sz w:val="22"/>
          <w:szCs w:val="22"/>
        </w:rPr>
        <w:t>;</w:t>
      </w:r>
    </w:p>
    <w:p w14:paraId="4DF581D6" w14:textId="1776FE0C" w:rsidR="005D7729" w:rsidRPr="00943996" w:rsidRDefault="005D7729" w:rsidP="00702A4E">
      <w:pPr>
        <w:pStyle w:val="Nadpis2"/>
        <w:keepNext w:val="0"/>
        <w:numPr>
          <w:ilvl w:val="0"/>
          <w:numId w:val="12"/>
        </w:numPr>
        <w:tabs>
          <w:tab w:val="clear" w:pos="720"/>
          <w:tab w:val="left" w:pos="993"/>
        </w:tabs>
        <w:spacing w:before="0" w:after="0"/>
        <w:ind w:left="992" w:hanging="425"/>
        <w:jc w:val="both"/>
        <w:rPr>
          <w:rFonts w:ascii="Times New Roman" w:hAnsi="Times New Roman"/>
          <w:b w:val="0"/>
          <w:i w:val="0"/>
          <w:sz w:val="22"/>
          <w:szCs w:val="22"/>
        </w:rPr>
      </w:pPr>
      <w:r w:rsidRPr="00943996">
        <w:rPr>
          <w:rFonts w:ascii="Times New Roman" w:hAnsi="Times New Roman"/>
          <w:b w:val="0"/>
          <w:i w:val="0"/>
          <w:sz w:val="22"/>
          <w:szCs w:val="22"/>
        </w:rPr>
        <w:t xml:space="preserve">sídlo </w:t>
      </w:r>
      <w:r w:rsidR="00627C69" w:rsidRPr="00943996">
        <w:rPr>
          <w:rFonts w:ascii="Times New Roman" w:hAnsi="Times New Roman"/>
          <w:b w:val="0"/>
          <w:i w:val="0"/>
          <w:sz w:val="22"/>
          <w:szCs w:val="22"/>
        </w:rPr>
        <w:t>Dodavatel</w:t>
      </w:r>
      <w:r w:rsidRPr="00943996">
        <w:rPr>
          <w:rFonts w:ascii="Times New Roman" w:hAnsi="Times New Roman"/>
          <w:b w:val="0"/>
          <w:i w:val="0"/>
          <w:sz w:val="22"/>
          <w:szCs w:val="22"/>
        </w:rPr>
        <w:t xml:space="preserve">e, obchodní firmu, údaj o zápisu </w:t>
      </w:r>
      <w:r w:rsidR="00627C69" w:rsidRPr="00943996">
        <w:rPr>
          <w:rFonts w:ascii="Times New Roman" w:hAnsi="Times New Roman"/>
          <w:b w:val="0"/>
          <w:i w:val="0"/>
          <w:sz w:val="22"/>
          <w:szCs w:val="22"/>
        </w:rPr>
        <w:t>Dodavatel</w:t>
      </w:r>
      <w:r w:rsidRPr="00943996">
        <w:rPr>
          <w:rFonts w:ascii="Times New Roman" w:hAnsi="Times New Roman"/>
          <w:b w:val="0"/>
          <w:i w:val="0"/>
          <w:sz w:val="22"/>
          <w:szCs w:val="22"/>
        </w:rPr>
        <w:t>e v obchodním rejstříku, DIČ a IČ</w:t>
      </w:r>
      <w:r w:rsidR="00D25C3B">
        <w:rPr>
          <w:rFonts w:ascii="Times New Roman" w:hAnsi="Times New Roman"/>
          <w:b w:val="0"/>
          <w:i w:val="0"/>
          <w:sz w:val="22"/>
          <w:szCs w:val="22"/>
        </w:rPr>
        <w:t>O</w:t>
      </w:r>
      <w:r w:rsidRPr="00943996">
        <w:rPr>
          <w:rFonts w:ascii="Times New Roman" w:hAnsi="Times New Roman"/>
          <w:b w:val="0"/>
          <w:i w:val="0"/>
          <w:sz w:val="22"/>
          <w:szCs w:val="22"/>
        </w:rPr>
        <w:t>;</w:t>
      </w:r>
    </w:p>
    <w:p w14:paraId="5E82C86E" w14:textId="77777777" w:rsidR="005D7729" w:rsidRPr="00943996" w:rsidRDefault="005D7729" w:rsidP="00702A4E">
      <w:pPr>
        <w:pStyle w:val="Nadpis2"/>
        <w:keepNext w:val="0"/>
        <w:numPr>
          <w:ilvl w:val="0"/>
          <w:numId w:val="12"/>
        </w:numPr>
        <w:tabs>
          <w:tab w:val="clear" w:pos="720"/>
          <w:tab w:val="left" w:pos="993"/>
        </w:tabs>
        <w:spacing w:before="0" w:after="0"/>
        <w:ind w:left="992" w:hanging="425"/>
        <w:jc w:val="both"/>
        <w:rPr>
          <w:rFonts w:ascii="Times New Roman" w:hAnsi="Times New Roman"/>
          <w:b w:val="0"/>
          <w:i w:val="0"/>
          <w:sz w:val="22"/>
          <w:szCs w:val="22"/>
        </w:rPr>
      </w:pPr>
      <w:r w:rsidRPr="00943996">
        <w:rPr>
          <w:rFonts w:ascii="Times New Roman" w:hAnsi="Times New Roman"/>
          <w:b w:val="0"/>
          <w:i w:val="0"/>
          <w:sz w:val="22"/>
          <w:szCs w:val="22"/>
        </w:rPr>
        <w:t>číslo faktury, datum vystavení a datum uskutečnění zdanitelného plnění;</w:t>
      </w:r>
    </w:p>
    <w:p w14:paraId="5A500E0F" w14:textId="77777777" w:rsidR="005D7729" w:rsidRPr="00943996" w:rsidRDefault="005D7729" w:rsidP="00702A4E">
      <w:pPr>
        <w:pStyle w:val="Nadpis2"/>
        <w:keepNext w:val="0"/>
        <w:numPr>
          <w:ilvl w:val="0"/>
          <w:numId w:val="12"/>
        </w:numPr>
        <w:tabs>
          <w:tab w:val="clear" w:pos="720"/>
          <w:tab w:val="left" w:pos="993"/>
        </w:tabs>
        <w:spacing w:before="0" w:after="0"/>
        <w:ind w:left="992" w:hanging="425"/>
        <w:jc w:val="both"/>
        <w:rPr>
          <w:rFonts w:ascii="Times New Roman" w:hAnsi="Times New Roman"/>
          <w:b w:val="0"/>
          <w:i w:val="0"/>
          <w:sz w:val="22"/>
          <w:szCs w:val="22"/>
        </w:rPr>
      </w:pPr>
      <w:r w:rsidRPr="00943996">
        <w:rPr>
          <w:rFonts w:ascii="Times New Roman" w:hAnsi="Times New Roman"/>
          <w:b w:val="0"/>
          <w:i w:val="0"/>
          <w:sz w:val="22"/>
          <w:szCs w:val="22"/>
        </w:rPr>
        <w:t>popis fakturovaného plnění a cenu za toto plnění;</w:t>
      </w:r>
    </w:p>
    <w:p w14:paraId="4C383715" w14:textId="4AFCD69E" w:rsidR="005D7729" w:rsidRPr="00943996" w:rsidRDefault="005D7729" w:rsidP="00702A4E">
      <w:pPr>
        <w:pStyle w:val="Nadpis2"/>
        <w:keepNext w:val="0"/>
        <w:numPr>
          <w:ilvl w:val="0"/>
          <w:numId w:val="12"/>
        </w:numPr>
        <w:tabs>
          <w:tab w:val="clear" w:pos="720"/>
          <w:tab w:val="left" w:pos="993"/>
        </w:tabs>
        <w:spacing w:before="0" w:after="0"/>
        <w:ind w:left="992" w:hanging="425"/>
        <w:jc w:val="both"/>
        <w:rPr>
          <w:rFonts w:ascii="Times New Roman" w:hAnsi="Times New Roman"/>
          <w:b w:val="0"/>
          <w:i w:val="0"/>
          <w:sz w:val="22"/>
          <w:szCs w:val="22"/>
        </w:rPr>
      </w:pPr>
      <w:r w:rsidRPr="00943996">
        <w:rPr>
          <w:rFonts w:ascii="Times New Roman" w:hAnsi="Times New Roman"/>
          <w:b w:val="0"/>
          <w:i w:val="0"/>
          <w:sz w:val="22"/>
          <w:szCs w:val="22"/>
        </w:rPr>
        <w:t xml:space="preserve">platební podmínky v souladu se </w:t>
      </w:r>
      <w:r w:rsidR="00D25C3B">
        <w:rPr>
          <w:rFonts w:ascii="Times New Roman" w:hAnsi="Times New Roman"/>
          <w:b w:val="0"/>
          <w:i w:val="0"/>
          <w:sz w:val="22"/>
          <w:szCs w:val="22"/>
        </w:rPr>
        <w:t>S</w:t>
      </w:r>
      <w:r w:rsidRPr="00943996">
        <w:rPr>
          <w:rFonts w:ascii="Times New Roman" w:hAnsi="Times New Roman"/>
          <w:b w:val="0"/>
          <w:i w:val="0"/>
          <w:sz w:val="22"/>
          <w:szCs w:val="22"/>
        </w:rPr>
        <w:t>mlouvou;</w:t>
      </w:r>
    </w:p>
    <w:p w14:paraId="23A5EE1B" w14:textId="77777777" w:rsidR="00AC18CC" w:rsidRPr="00702A4E" w:rsidRDefault="00AC18CC" w:rsidP="00702A4E">
      <w:pPr>
        <w:pStyle w:val="Nadpis2"/>
        <w:keepNext w:val="0"/>
        <w:numPr>
          <w:ilvl w:val="0"/>
          <w:numId w:val="12"/>
        </w:numPr>
        <w:tabs>
          <w:tab w:val="clear" w:pos="720"/>
          <w:tab w:val="left" w:pos="993"/>
        </w:tabs>
        <w:spacing w:before="0" w:after="0"/>
        <w:ind w:left="992" w:hanging="425"/>
        <w:jc w:val="both"/>
        <w:rPr>
          <w:rFonts w:ascii="Times New Roman" w:hAnsi="Times New Roman"/>
          <w:b w:val="0"/>
          <w:i w:val="0"/>
          <w:sz w:val="22"/>
          <w:szCs w:val="22"/>
        </w:rPr>
      </w:pPr>
      <w:r w:rsidRPr="00702A4E">
        <w:rPr>
          <w:rFonts w:ascii="Times New Roman" w:hAnsi="Times New Roman"/>
          <w:b w:val="0"/>
          <w:i w:val="0"/>
          <w:sz w:val="22"/>
          <w:szCs w:val="22"/>
        </w:rPr>
        <w:t xml:space="preserve">přílohou je </w:t>
      </w:r>
      <w:r w:rsidR="00D7763D" w:rsidRPr="00702A4E">
        <w:rPr>
          <w:rFonts w:ascii="Times New Roman" w:hAnsi="Times New Roman"/>
          <w:b w:val="0"/>
          <w:i w:val="0"/>
          <w:sz w:val="22"/>
          <w:szCs w:val="22"/>
        </w:rPr>
        <w:t xml:space="preserve">kopie </w:t>
      </w:r>
      <w:r w:rsidRPr="00702A4E">
        <w:rPr>
          <w:rFonts w:ascii="Times New Roman" w:hAnsi="Times New Roman"/>
          <w:b w:val="0"/>
          <w:i w:val="0"/>
          <w:sz w:val="22"/>
          <w:szCs w:val="22"/>
        </w:rPr>
        <w:t>akceptační</w:t>
      </w:r>
      <w:r w:rsidR="00D7763D" w:rsidRPr="00702A4E">
        <w:rPr>
          <w:rFonts w:ascii="Times New Roman" w:hAnsi="Times New Roman"/>
          <w:b w:val="0"/>
          <w:i w:val="0"/>
          <w:sz w:val="22"/>
          <w:szCs w:val="22"/>
        </w:rPr>
        <w:t>ho</w:t>
      </w:r>
      <w:r w:rsidRPr="00702A4E">
        <w:rPr>
          <w:rFonts w:ascii="Times New Roman" w:hAnsi="Times New Roman"/>
          <w:b w:val="0"/>
          <w:i w:val="0"/>
          <w:sz w:val="22"/>
          <w:szCs w:val="22"/>
        </w:rPr>
        <w:t xml:space="preserve"> protokol</w:t>
      </w:r>
      <w:r w:rsidR="00D7763D" w:rsidRPr="00702A4E">
        <w:rPr>
          <w:rFonts w:ascii="Times New Roman" w:hAnsi="Times New Roman"/>
          <w:b w:val="0"/>
          <w:i w:val="0"/>
          <w:sz w:val="22"/>
          <w:szCs w:val="22"/>
        </w:rPr>
        <w:t>u</w:t>
      </w:r>
      <w:r w:rsidRPr="00702A4E">
        <w:rPr>
          <w:rFonts w:ascii="Times New Roman" w:hAnsi="Times New Roman"/>
          <w:b w:val="0"/>
          <w:i w:val="0"/>
          <w:sz w:val="22"/>
          <w:szCs w:val="22"/>
        </w:rPr>
        <w:t xml:space="preserve"> potvrzen</w:t>
      </w:r>
      <w:r w:rsidR="00D7763D" w:rsidRPr="00702A4E">
        <w:rPr>
          <w:rFonts w:ascii="Times New Roman" w:hAnsi="Times New Roman"/>
          <w:b w:val="0"/>
          <w:i w:val="0"/>
          <w:sz w:val="22"/>
          <w:szCs w:val="22"/>
        </w:rPr>
        <w:t>ého</w:t>
      </w:r>
      <w:r w:rsidRPr="00702A4E">
        <w:rPr>
          <w:rFonts w:ascii="Times New Roman" w:hAnsi="Times New Roman"/>
          <w:b w:val="0"/>
          <w:i w:val="0"/>
          <w:sz w:val="22"/>
          <w:szCs w:val="22"/>
        </w:rPr>
        <w:t xml:space="preserve"> Objednatelem.</w:t>
      </w:r>
    </w:p>
    <w:p w14:paraId="2739CFCB" w14:textId="77777777" w:rsidR="001C444A" w:rsidRPr="00702A4E" w:rsidRDefault="001C444A" w:rsidP="001C444A">
      <w:pPr>
        <w:pStyle w:val="Nadpis1"/>
        <w:keepNext w:val="0"/>
        <w:numPr>
          <w:ilvl w:val="0"/>
          <w:numId w:val="0"/>
        </w:numPr>
        <w:tabs>
          <w:tab w:val="left" w:pos="567"/>
        </w:tabs>
        <w:spacing w:before="120" w:after="120"/>
        <w:ind w:left="567"/>
        <w:jc w:val="both"/>
        <w:rPr>
          <w:rFonts w:ascii="Times New Roman" w:hAnsi="Times New Roman"/>
          <w:b w:val="0"/>
          <w:sz w:val="22"/>
          <w:szCs w:val="22"/>
        </w:rPr>
      </w:pPr>
      <w:r w:rsidRPr="00943996">
        <w:rPr>
          <w:rFonts w:ascii="Times New Roman" w:hAnsi="Times New Roman"/>
          <w:b w:val="0"/>
          <w:sz w:val="22"/>
          <w:szCs w:val="22"/>
        </w:rPr>
        <w:t>V případě, že Dodavatel splňuje podmínku § 81 odst. 2 písm. b) zákona č. 435/2004 Sb., o zaměstnanosti, je povinen tuto skutečnost oznámit v rámci každého vystaveného daňového dokladu.</w:t>
      </w:r>
    </w:p>
    <w:p w14:paraId="2FAC549B" w14:textId="7FDD3C5C" w:rsidR="00627C69" w:rsidRPr="00943996" w:rsidRDefault="00627C69" w:rsidP="001C444A">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Dodavatel</w:t>
      </w:r>
      <w:r w:rsidR="00AC18CC" w:rsidRPr="00943996">
        <w:rPr>
          <w:rFonts w:ascii="Times New Roman" w:hAnsi="Times New Roman"/>
          <w:b w:val="0"/>
          <w:sz w:val="22"/>
          <w:szCs w:val="22"/>
        </w:rPr>
        <w:t xml:space="preserve"> zašle fakturu spolu s veškerými požadovanými dokumenty Objednateli, a to doporučeným dopisem do </w:t>
      </w:r>
      <w:r w:rsidR="005E79F0" w:rsidRPr="00943996">
        <w:rPr>
          <w:rFonts w:ascii="Times New Roman" w:hAnsi="Times New Roman"/>
          <w:b w:val="0"/>
          <w:sz w:val="22"/>
          <w:szCs w:val="22"/>
        </w:rPr>
        <w:t>5</w:t>
      </w:r>
      <w:r w:rsidR="00AC18CC" w:rsidRPr="00943996">
        <w:rPr>
          <w:rFonts w:ascii="Times New Roman" w:hAnsi="Times New Roman"/>
          <w:b w:val="0"/>
          <w:sz w:val="22"/>
          <w:szCs w:val="22"/>
        </w:rPr>
        <w:t xml:space="preserve"> dnů od jejího vystavení. </w:t>
      </w:r>
      <w:r w:rsidR="005D7729" w:rsidRPr="00943996">
        <w:rPr>
          <w:rFonts w:ascii="Times New Roman" w:hAnsi="Times New Roman"/>
          <w:b w:val="0"/>
          <w:sz w:val="22"/>
          <w:szCs w:val="22"/>
        </w:rPr>
        <w:t>Faktura bude zaslána na následující adresu Objednatele</w:t>
      </w:r>
      <w:r w:rsidRPr="00943996">
        <w:rPr>
          <w:rFonts w:ascii="Times New Roman" w:hAnsi="Times New Roman"/>
          <w:b w:val="0"/>
          <w:sz w:val="22"/>
          <w:szCs w:val="22"/>
        </w:rPr>
        <w:t xml:space="preserve"> Česká pošta, </w:t>
      </w:r>
      <w:proofErr w:type="spellStart"/>
      <w:proofErr w:type="gramStart"/>
      <w:r w:rsidRPr="00943996">
        <w:rPr>
          <w:rFonts w:ascii="Times New Roman" w:hAnsi="Times New Roman"/>
          <w:b w:val="0"/>
          <w:sz w:val="22"/>
          <w:szCs w:val="22"/>
        </w:rPr>
        <w:t>s.p</w:t>
      </w:r>
      <w:proofErr w:type="spellEnd"/>
      <w:r w:rsidRPr="00943996">
        <w:rPr>
          <w:rFonts w:ascii="Times New Roman" w:hAnsi="Times New Roman"/>
          <w:b w:val="0"/>
          <w:sz w:val="22"/>
          <w:szCs w:val="22"/>
        </w:rPr>
        <w:t>.</w:t>
      </w:r>
      <w:proofErr w:type="gramEnd"/>
      <w:r w:rsidRPr="00943996">
        <w:rPr>
          <w:rFonts w:ascii="Times New Roman" w:hAnsi="Times New Roman"/>
          <w:b w:val="0"/>
          <w:sz w:val="22"/>
          <w:szCs w:val="22"/>
        </w:rPr>
        <w:t xml:space="preserve">, skenovací centrum, Poštovní 1368/20, </w:t>
      </w:r>
      <w:r w:rsidR="006B6D43">
        <w:rPr>
          <w:rFonts w:ascii="Times New Roman" w:hAnsi="Times New Roman"/>
          <w:b w:val="0"/>
          <w:sz w:val="22"/>
          <w:szCs w:val="22"/>
        </w:rPr>
        <w:t>701 06</w:t>
      </w:r>
      <w:r w:rsidRPr="00943996">
        <w:rPr>
          <w:rFonts w:ascii="Times New Roman" w:hAnsi="Times New Roman"/>
          <w:b w:val="0"/>
          <w:sz w:val="22"/>
          <w:szCs w:val="22"/>
        </w:rPr>
        <w:t xml:space="preserve"> Ostrava 1.</w:t>
      </w:r>
    </w:p>
    <w:p w14:paraId="24D12E7D" w14:textId="60C25771" w:rsidR="005D7729" w:rsidRPr="00943996" w:rsidRDefault="005D772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Platba bude provedena v Kč formou bankovního převodu na účet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e uvedený v záhlaví této </w:t>
      </w:r>
      <w:r w:rsidR="00D25C3B">
        <w:rPr>
          <w:rFonts w:ascii="Times New Roman" w:hAnsi="Times New Roman"/>
          <w:b w:val="0"/>
          <w:sz w:val="22"/>
          <w:szCs w:val="22"/>
        </w:rPr>
        <w:t>S</w:t>
      </w:r>
      <w:r w:rsidRPr="00943996">
        <w:rPr>
          <w:rFonts w:ascii="Times New Roman" w:hAnsi="Times New Roman"/>
          <w:b w:val="0"/>
          <w:sz w:val="22"/>
          <w:szCs w:val="22"/>
        </w:rPr>
        <w:t>mlouvy.</w:t>
      </w:r>
    </w:p>
    <w:p w14:paraId="07F142CA" w14:textId="1AA18769" w:rsidR="005D7729" w:rsidRPr="00943996" w:rsidRDefault="005D772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Splatnost všech faktur vystavených na základě této </w:t>
      </w:r>
      <w:r w:rsidR="001C444A">
        <w:rPr>
          <w:rFonts w:ascii="Times New Roman" w:hAnsi="Times New Roman"/>
          <w:b w:val="0"/>
          <w:sz w:val="22"/>
          <w:szCs w:val="22"/>
        </w:rPr>
        <w:t>S</w:t>
      </w:r>
      <w:r w:rsidRPr="00943996">
        <w:rPr>
          <w:rFonts w:ascii="Times New Roman" w:hAnsi="Times New Roman"/>
          <w:b w:val="0"/>
          <w:sz w:val="22"/>
          <w:szCs w:val="22"/>
        </w:rPr>
        <w:t xml:space="preserve">mlouvy činí </w:t>
      </w:r>
      <w:r w:rsidR="00F8735E" w:rsidRPr="00943996">
        <w:rPr>
          <w:rFonts w:ascii="Times New Roman" w:hAnsi="Times New Roman"/>
          <w:b w:val="0"/>
          <w:sz w:val="22"/>
          <w:szCs w:val="22"/>
        </w:rPr>
        <w:t xml:space="preserve">třicet </w:t>
      </w:r>
      <w:r w:rsidR="007D075E" w:rsidRPr="00943996">
        <w:rPr>
          <w:rFonts w:ascii="Times New Roman" w:hAnsi="Times New Roman"/>
          <w:b w:val="0"/>
          <w:sz w:val="22"/>
          <w:szCs w:val="22"/>
        </w:rPr>
        <w:t>(</w:t>
      </w:r>
      <w:r w:rsidR="00F8735E" w:rsidRPr="00943996">
        <w:rPr>
          <w:rFonts w:ascii="Times New Roman" w:hAnsi="Times New Roman"/>
          <w:b w:val="0"/>
          <w:sz w:val="22"/>
          <w:szCs w:val="22"/>
        </w:rPr>
        <w:t>30</w:t>
      </w:r>
      <w:r w:rsidR="00721989" w:rsidRPr="00943996">
        <w:rPr>
          <w:rFonts w:ascii="Times New Roman" w:hAnsi="Times New Roman"/>
          <w:b w:val="0"/>
          <w:sz w:val="22"/>
          <w:szCs w:val="22"/>
        </w:rPr>
        <w:t>)</w:t>
      </w:r>
      <w:r w:rsidR="00357824" w:rsidRPr="00943996">
        <w:rPr>
          <w:rFonts w:ascii="Times New Roman" w:hAnsi="Times New Roman"/>
          <w:b w:val="0"/>
          <w:sz w:val="22"/>
          <w:szCs w:val="22"/>
        </w:rPr>
        <w:t xml:space="preserve"> </w:t>
      </w:r>
      <w:r w:rsidRPr="00943996">
        <w:rPr>
          <w:rFonts w:ascii="Times New Roman" w:hAnsi="Times New Roman"/>
          <w:b w:val="0"/>
          <w:sz w:val="22"/>
          <w:szCs w:val="22"/>
        </w:rPr>
        <w:t xml:space="preserve">kalendářních dnů od jejího vystavení. Zaplacením faktury se rozumí </w:t>
      </w:r>
      <w:r w:rsidR="00AC18CC" w:rsidRPr="00943996">
        <w:rPr>
          <w:rFonts w:ascii="Times New Roman" w:hAnsi="Times New Roman"/>
          <w:b w:val="0"/>
          <w:sz w:val="22"/>
          <w:szCs w:val="22"/>
        </w:rPr>
        <w:t>odepsání</w:t>
      </w:r>
      <w:r w:rsidRPr="00943996">
        <w:rPr>
          <w:rFonts w:ascii="Times New Roman" w:hAnsi="Times New Roman"/>
          <w:b w:val="0"/>
          <w:sz w:val="22"/>
          <w:szCs w:val="22"/>
        </w:rPr>
        <w:t xml:space="preserve"> příslušné částky </w:t>
      </w:r>
      <w:r w:rsidR="00AC18CC" w:rsidRPr="00943996">
        <w:rPr>
          <w:rFonts w:ascii="Times New Roman" w:hAnsi="Times New Roman"/>
          <w:b w:val="0"/>
          <w:sz w:val="22"/>
          <w:szCs w:val="22"/>
        </w:rPr>
        <w:t>z</w:t>
      </w:r>
      <w:r w:rsidRPr="00943996">
        <w:rPr>
          <w:rFonts w:ascii="Times New Roman" w:hAnsi="Times New Roman"/>
          <w:b w:val="0"/>
          <w:sz w:val="22"/>
          <w:szCs w:val="22"/>
        </w:rPr>
        <w:t xml:space="preserve"> účt</w:t>
      </w:r>
      <w:r w:rsidR="00AC18CC" w:rsidRPr="00943996">
        <w:rPr>
          <w:rFonts w:ascii="Times New Roman" w:hAnsi="Times New Roman"/>
          <w:b w:val="0"/>
          <w:sz w:val="22"/>
          <w:szCs w:val="22"/>
        </w:rPr>
        <w:t>u</w:t>
      </w:r>
      <w:r w:rsidRPr="00943996">
        <w:rPr>
          <w:rFonts w:ascii="Times New Roman" w:hAnsi="Times New Roman"/>
          <w:b w:val="0"/>
          <w:sz w:val="22"/>
          <w:szCs w:val="22"/>
        </w:rPr>
        <w:t xml:space="preserve"> </w:t>
      </w:r>
      <w:r w:rsidR="00AC18CC" w:rsidRPr="00943996">
        <w:rPr>
          <w:rFonts w:ascii="Times New Roman" w:hAnsi="Times New Roman"/>
          <w:b w:val="0"/>
          <w:sz w:val="22"/>
          <w:szCs w:val="22"/>
        </w:rPr>
        <w:t>Objednatele</w:t>
      </w:r>
      <w:r w:rsidRPr="00943996">
        <w:rPr>
          <w:rFonts w:ascii="Times New Roman" w:hAnsi="Times New Roman"/>
          <w:b w:val="0"/>
          <w:sz w:val="22"/>
          <w:szCs w:val="22"/>
        </w:rPr>
        <w:t>.</w:t>
      </w:r>
    </w:p>
    <w:p w14:paraId="4D9BE209" w14:textId="569BA2F7" w:rsidR="005D7729" w:rsidRPr="00943996" w:rsidRDefault="005D772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lastRenderedPageBreak/>
        <w:t xml:space="preserve">V případě, že faktura nebude obsahovat některou náležitost nebo bude obsahovat nesprávné údaje, je Objednatel oprávněn ji ve lhůtě splatnosti vrátit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i. Lhůta pro její splatnost se tímto přerušuje a nová lhůta v délce </w:t>
      </w:r>
      <w:r w:rsidR="00F8735E" w:rsidRPr="00943996">
        <w:rPr>
          <w:rFonts w:ascii="Times New Roman" w:hAnsi="Times New Roman"/>
          <w:b w:val="0"/>
          <w:sz w:val="22"/>
          <w:szCs w:val="22"/>
        </w:rPr>
        <w:t xml:space="preserve">třicet </w:t>
      </w:r>
      <w:r w:rsidR="00721989" w:rsidRPr="00943996">
        <w:rPr>
          <w:rFonts w:ascii="Times New Roman" w:hAnsi="Times New Roman"/>
          <w:b w:val="0"/>
          <w:sz w:val="22"/>
          <w:szCs w:val="22"/>
        </w:rPr>
        <w:t>(</w:t>
      </w:r>
      <w:r w:rsidR="00F8735E" w:rsidRPr="00943996">
        <w:rPr>
          <w:rFonts w:ascii="Times New Roman" w:hAnsi="Times New Roman"/>
          <w:b w:val="0"/>
          <w:sz w:val="22"/>
          <w:szCs w:val="22"/>
        </w:rPr>
        <w:t>30</w:t>
      </w:r>
      <w:r w:rsidR="00721989" w:rsidRPr="00943996">
        <w:rPr>
          <w:rFonts w:ascii="Times New Roman" w:hAnsi="Times New Roman"/>
          <w:b w:val="0"/>
          <w:sz w:val="22"/>
          <w:szCs w:val="22"/>
        </w:rPr>
        <w:t xml:space="preserve">) </w:t>
      </w:r>
      <w:r w:rsidR="00AC18CC" w:rsidRPr="00943996">
        <w:rPr>
          <w:rFonts w:ascii="Times New Roman" w:hAnsi="Times New Roman"/>
          <w:b w:val="0"/>
          <w:sz w:val="22"/>
          <w:szCs w:val="22"/>
        </w:rPr>
        <w:t xml:space="preserve">kalendářních </w:t>
      </w:r>
      <w:r w:rsidRPr="00943996">
        <w:rPr>
          <w:rFonts w:ascii="Times New Roman" w:hAnsi="Times New Roman"/>
          <w:b w:val="0"/>
          <w:sz w:val="22"/>
          <w:szCs w:val="22"/>
        </w:rPr>
        <w:t xml:space="preserve">dnů počne plynout od data </w:t>
      </w:r>
      <w:r w:rsidR="00AC18CC" w:rsidRPr="00943996">
        <w:rPr>
          <w:rFonts w:ascii="Times New Roman" w:hAnsi="Times New Roman"/>
          <w:b w:val="0"/>
          <w:sz w:val="22"/>
          <w:szCs w:val="22"/>
        </w:rPr>
        <w:t>vystavení</w:t>
      </w:r>
      <w:r w:rsidRPr="00943996">
        <w:rPr>
          <w:rFonts w:ascii="Times New Roman" w:hAnsi="Times New Roman"/>
          <w:b w:val="0"/>
          <w:sz w:val="22"/>
          <w:szCs w:val="22"/>
        </w:rPr>
        <w:t xml:space="preserve"> nově vystavené/opravené faktury </w:t>
      </w:r>
      <w:r w:rsidR="00627C69" w:rsidRPr="00943996">
        <w:rPr>
          <w:rFonts w:ascii="Times New Roman" w:hAnsi="Times New Roman"/>
          <w:b w:val="0"/>
          <w:sz w:val="22"/>
          <w:szCs w:val="22"/>
        </w:rPr>
        <w:t>Dodavatel</w:t>
      </w:r>
      <w:r w:rsidR="00AC18CC" w:rsidRPr="00943996">
        <w:rPr>
          <w:rFonts w:ascii="Times New Roman" w:hAnsi="Times New Roman"/>
          <w:b w:val="0"/>
          <w:sz w:val="22"/>
          <w:szCs w:val="22"/>
        </w:rPr>
        <w:t>em</w:t>
      </w:r>
      <w:r w:rsidRPr="00943996">
        <w:rPr>
          <w:rFonts w:ascii="Times New Roman" w:hAnsi="Times New Roman"/>
          <w:b w:val="0"/>
          <w:sz w:val="22"/>
          <w:szCs w:val="22"/>
        </w:rPr>
        <w:t>.</w:t>
      </w:r>
    </w:p>
    <w:p w14:paraId="703B60A0" w14:textId="77777777" w:rsidR="00AC18CC" w:rsidRPr="00943996" w:rsidRDefault="00AC18C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Objednatel neposkytuje </w:t>
      </w:r>
      <w:r w:rsidR="00627C69" w:rsidRPr="00943996">
        <w:rPr>
          <w:rFonts w:ascii="Times New Roman" w:hAnsi="Times New Roman"/>
          <w:b w:val="0"/>
          <w:sz w:val="22"/>
          <w:szCs w:val="22"/>
        </w:rPr>
        <w:t>Dodavatel</w:t>
      </w:r>
      <w:r w:rsidR="00F07EDE" w:rsidRPr="00943996">
        <w:rPr>
          <w:rFonts w:ascii="Times New Roman" w:hAnsi="Times New Roman"/>
          <w:b w:val="0"/>
          <w:sz w:val="22"/>
          <w:szCs w:val="22"/>
        </w:rPr>
        <w:t>i</w:t>
      </w:r>
      <w:r w:rsidRPr="00943996">
        <w:rPr>
          <w:rFonts w:ascii="Times New Roman" w:hAnsi="Times New Roman"/>
          <w:b w:val="0"/>
          <w:sz w:val="22"/>
          <w:szCs w:val="22"/>
        </w:rPr>
        <w:t xml:space="preserve"> jakékoliv zálohy na cenu </w:t>
      </w:r>
      <w:r w:rsidR="00F07EDE" w:rsidRPr="00943996">
        <w:rPr>
          <w:rFonts w:ascii="Times New Roman" w:hAnsi="Times New Roman"/>
          <w:b w:val="0"/>
          <w:sz w:val="22"/>
          <w:szCs w:val="22"/>
        </w:rPr>
        <w:t>Díla</w:t>
      </w:r>
      <w:r w:rsidRPr="00943996">
        <w:rPr>
          <w:rFonts w:ascii="Times New Roman" w:hAnsi="Times New Roman"/>
          <w:b w:val="0"/>
          <w:sz w:val="22"/>
          <w:szCs w:val="22"/>
        </w:rPr>
        <w:t>.</w:t>
      </w:r>
    </w:p>
    <w:p w14:paraId="30F6CB1E" w14:textId="77777777" w:rsidR="00E50825" w:rsidRPr="00943996" w:rsidRDefault="00E50825"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Smluvní strany se dohodly, že pokud bude v okamžiku uskutečnění zdanitelného plnění správcem daně zveřejněna způsobem umožňujícím dálkový přístup skutečnost, že Dodavatel je nespolehlivým plátcem ve smyslu § 106a zákona č. 235/2004 Sb., o dani z přidané hodnoty, ve znění pozdějších předpisů (dále jen „</w:t>
      </w:r>
      <w:r w:rsidR="00880494" w:rsidRPr="00943996">
        <w:rPr>
          <w:rFonts w:ascii="Times New Roman" w:hAnsi="Times New Roman"/>
          <w:b w:val="0"/>
          <w:sz w:val="22"/>
          <w:szCs w:val="22"/>
        </w:rPr>
        <w:t>z</w:t>
      </w:r>
      <w:r w:rsidRPr="00943996">
        <w:rPr>
          <w:rFonts w:ascii="Times New Roman" w:hAnsi="Times New Roman"/>
          <w:b w:val="0"/>
          <w:sz w:val="22"/>
          <w:szCs w:val="22"/>
        </w:rPr>
        <w:t>ákon o DPH“), nebo má-li být platba za zdanitelné plnění uskutečněné Dodavatelem v tuzemsku zcela nebo z části poukázána na bankovní účet vedený poskytovatelem platebních služeb mimo tuzemsko, je Objednatel</w:t>
      </w:r>
      <w:r w:rsidR="00880494" w:rsidRPr="00943996">
        <w:rPr>
          <w:rFonts w:ascii="Times New Roman" w:hAnsi="Times New Roman"/>
          <w:b w:val="0"/>
          <w:sz w:val="22"/>
          <w:szCs w:val="22"/>
        </w:rPr>
        <w:t xml:space="preserve"> </w:t>
      </w:r>
      <w:r w:rsidRPr="00943996">
        <w:rPr>
          <w:rFonts w:ascii="Times New Roman" w:hAnsi="Times New Roman"/>
          <w:b w:val="0"/>
          <w:sz w:val="22"/>
          <w:szCs w:val="22"/>
        </w:rPr>
        <w:t xml:space="preserve">oprávněn část </w:t>
      </w:r>
      <w:r w:rsidR="00880494" w:rsidRPr="00943996">
        <w:rPr>
          <w:rFonts w:ascii="Times New Roman" w:hAnsi="Times New Roman"/>
          <w:b w:val="0"/>
          <w:sz w:val="22"/>
          <w:szCs w:val="22"/>
        </w:rPr>
        <w:t>c</w:t>
      </w:r>
      <w:r w:rsidRPr="00943996">
        <w:rPr>
          <w:rFonts w:ascii="Times New Roman" w:hAnsi="Times New Roman"/>
          <w:b w:val="0"/>
          <w:sz w:val="22"/>
          <w:szCs w:val="22"/>
        </w:rPr>
        <w:t xml:space="preserve">eny odpovídající dani z přidané hodnoty zaplatit přímo na bankovní účet správce daně ve smyslu § 109a Zákona o DPH. Na bankovní účet Dodavatele bude v tomto případě uhrazena část </w:t>
      </w:r>
      <w:r w:rsidR="00880494" w:rsidRPr="00943996">
        <w:rPr>
          <w:rFonts w:ascii="Times New Roman" w:hAnsi="Times New Roman"/>
          <w:b w:val="0"/>
          <w:sz w:val="22"/>
          <w:szCs w:val="22"/>
        </w:rPr>
        <w:t>c</w:t>
      </w:r>
      <w:r w:rsidRPr="00943996">
        <w:rPr>
          <w:rFonts w:ascii="Times New Roman" w:hAnsi="Times New Roman"/>
          <w:b w:val="0"/>
          <w:sz w:val="22"/>
          <w:szCs w:val="22"/>
        </w:rPr>
        <w:t xml:space="preserve">eny odpovídající výši základu daně z přidané hodnoty. Úhrada </w:t>
      </w:r>
      <w:r w:rsidR="00880494" w:rsidRPr="00943996">
        <w:rPr>
          <w:rFonts w:ascii="Times New Roman" w:hAnsi="Times New Roman"/>
          <w:b w:val="0"/>
          <w:sz w:val="22"/>
          <w:szCs w:val="22"/>
        </w:rPr>
        <w:t>c</w:t>
      </w:r>
      <w:r w:rsidRPr="00943996">
        <w:rPr>
          <w:rFonts w:ascii="Times New Roman" w:hAnsi="Times New Roman"/>
          <w:b w:val="0"/>
          <w:sz w:val="22"/>
          <w:szCs w:val="22"/>
        </w:rPr>
        <w:t xml:space="preserve">eny plnění (základu daně) provedená Objednatelem v souladu s ustanovením tohoto odstavce Smlouvy bude považována za řádnou úhradu </w:t>
      </w:r>
      <w:r w:rsidR="00880494" w:rsidRPr="00943996">
        <w:rPr>
          <w:rFonts w:ascii="Times New Roman" w:hAnsi="Times New Roman"/>
          <w:b w:val="0"/>
          <w:sz w:val="22"/>
          <w:szCs w:val="22"/>
        </w:rPr>
        <w:t>c</w:t>
      </w:r>
      <w:r w:rsidRPr="00943996">
        <w:rPr>
          <w:rFonts w:ascii="Times New Roman" w:hAnsi="Times New Roman"/>
          <w:b w:val="0"/>
          <w:sz w:val="22"/>
          <w:szCs w:val="22"/>
        </w:rPr>
        <w:t xml:space="preserve">eny </w:t>
      </w:r>
      <w:r w:rsidR="00880494" w:rsidRPr="00943996">
        <w:rPr>
          <w:rFonts w:ascii="Times New Roman" w:hAnsi="Times New Roman"/>
          <w:b w:val="0"/>
          <w:sz w:val="22"/>
          <w:szCs w:val="22"/>
        </w:rPr>
        <w:t>p</w:t>
      </w:r>
      <w:r w:rsidRPr="00943996">
        <w:rPr>
          <w:rFonts w:ascii="Times New Roman" w:hAnsi="Times New Roman"/>
          <w:b w:val="0"/>
          <w:sz w:val="22"/>
          <w:szCs w:val="22"/>
        </w:rPr>
        <w:t>lnění poskytnutého dle této Smlouvy.</w:t>
      </w:r>
    </w:p>
    <w:p w14:paraId="06DB1472" w14:textId="77777777" w:rsidR="00E50825" w:rsidRPr="00943996" w:rsidRDefault="00E50825"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Bankovní účet uvedený na daňovém dokladu, na který bude ze strany Dodavatele požadována úhrada </w:t>
      </w:r>
      <w:r w:rsidR="00880494" w:rsidRPr="00943996">
        <w:rPr>
          <w:rFonts w:ascii="Times New Roman" w:hAnsi="Times New Roman"/>
          <w:b w:val="0"/>
          <w:sz w:val="22"/>
          <w:szCs w:val="22"/>
        </w:rPr>
        <w:t>c</w:t>
      </w:r>
      <w:r w:rsidRPr="00943996">
        <w:rPr>
          <w:rFonts w:ascii="Times New Roman" w:hAnsi="Times New Roman"/>
          <w:b w:val="0"/>
          <w:sz w:val="22"/>
          <w:szCs w:val="22"/>
        </w:rPr>
        <w:t>eny za poskytnuté zdanitelné plnění, musí být Dodavatelem zveřejněn způsobem umožňujícím dálkový přístup ve smyslu § 96 Zákona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w:t>
      </w:r>
      <w:r w:rsidR="00880494" w:rsidRPr="00943996">
        <w:rPr>
          <w:rFonts w:ascii="Times New Roman" w:hAnsi="Times New Roman"/>
          <w:b w:val="0"/>
          <w:sz w:val="22"/>
          <w:szCs w:val="22"/>
        </w:rPr>
        <w:t> </w:t>
      </w:r>
      <w:r w:rsidRPr="00943996">
        <w:rPr>
          <w:rFonts w:ascii="Times New Roman" w:hAnsi="Times New Roman"/>
          <w:b w:val="0"/>
          <w:sz w:val="22"/>
          <w:szCs w:val="22"/>
        </w:rPr>
        <w:t xml:space="preserve">96 Zákona o DPH a cena za poskytnuté zdanitelné plnění dle příslušného daňového dokladu přesahuje limit uvedený v § 109 odst. 2 písm. c) </w:t>
      </w:r>
      <w:r w:rsidR="00880494" w:rsidRPr="00943996">
        <w:rPr>
          <w:rFonts w:ascii="Times New Roman" w:hAnsi="Times New Roman"/>
          <w:b w:val="0"/>
          <w:sz w:val="22"/>
          <w:szCs w:val="22"/>
        </w:rPr>
        <w:t>z</w:t>
      </w:r>
      <w:r w:rsidRPr="00943996">
        <w:rPr>
          <w:rFonts w:ascii="Times New Roman" w:hAnsi="Times New Roman"/>
          <w:b w:val="0"/>
          <w:sz w:val="22"/>
          <w:szCs w:val="22"/>
        </w:rPr>
        <w:t>ákona o DPH, je Objednatel oprávněn zaslat daňový doklad zpět Dodavateli k opravě. V takovém případě se doba splatnosti zastavuje a nová doba splatnosti počíná běžet dnem vystavení opraveného daňového dokladu s uvedením správného bankovního účtu Dodavatele, tj. bankovního účtu zveřejněného správcem daně.</w:t>
      </w:r>
    </w:p>
    <w:p w14:paraId="49823B2B" w14:textId="77777777" w:rsidR="005D7729" w:rsidRPr="00943996" w:rsidRDefault="00136876" w:rsidP="00943996">
      <w:pPr>
        <w:pStyle w:val="Nadpis1"/>
        <w:numPr>
          <w:ilvl w:val="0"/>
          <w:numId w:val="15"/>
        </w:numPr>
        <w:spacing w:after="120"/>
        <w:ind w:left="357" w:hanging="357"/>
        <w:jc w:val="center"/>
        <w:rPr>
          <w:rFonts w:ascii="Times New Roman" w:hAnsi="Times New Roman"/>
          <w:sz w:val="24"/>
          <w:szCs w:val="24"/>
        </w:rPr>
      </w:pPr>
      <w:r w:rsidRPr="00943996">
        <w:rPr>
          <w:rFonts w:ascii="Times New Roman" w:hAnsi="Times New Roman"/>
          <w:sz w:val="24"/>
          <w:szCs w:val="24"/>
        </w:rPr>
        <w:t>Sankce</w:t>
      </w:r>
    </w:p>
    <w:p w14:paraId="2424C2C7" w14:textId="77777777" w:rsidR="005D7729" w:rsidRPr="00943996" w:rsidRDefault="005D772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V případě prodlení Objednatele s</w:t>
      </w:r>
      <w:r w:rsidR="00D7763D" w:rsidRPr="00943996">
        <w:rPr>
          <w:rFonts w:ascii="Times New Roman" w:hAnsi="Times New Roman"/>
          <w:b w:val="0"/>
          <w:sz w:val="22"/>
          <w:szCs w:val="22"/>
        </w:rPr>
        <w:t>e</w:t>
      </w:r>
      <w:r w:rsidRPr="00943996">
        <w:rPr>
          <w:rFonts w:ascii="Times New Roman" w:hAnsi="Times New Roman"/>
          <w:b w:val="0"/>
          <w:sz w:val="22"/>
          <w:szCs w:val="22"/>
        </w:rPr>
        <w:t xml:space="preserve"> </w:t>
      </w:r>
      <w:r w:rsidR="00D7763D" w:rsidRPr="00943996">
        <w:rPr>
          <w:rFonts w:ascii="Times New Roman" w:hAnsi="Times New Roman"/>
          <w:b w:val="0"/>
          <w:sz w:val="22"/>
          <w:szCs w:val="22"/>
        </w:rPr>
        <w:t>za</w:t>
      </w:r>
      <w:r w:rsidRPr="00943996">
        <w:rPr>
          <w:rFonts w:ascii="Times New Roman" w:hAnsi="Times New Roman"/>
          <w:b w:val="0"/>
          <w:sz w:val="22"/>
          <w:szCs w:val="22"/>
        </w:rPr>
        <w:t>placením faktur</w:t>
      </w:r>
      <w:r w:rsidR="00D7763D" w:rsidRPr="00943996">
        <w:rPr>
          <w:rFonts w:ascii="Times New Roman" w:hAnsi="Times New Roman"/>
          <w:b w:val="0"/>
          <w:sz w:val="22"/>
          <w:szCs w:val="22"/>
        </w:rPr>
        <w:t>y</w:t>
      </w:r>
      <w:r w:rsidRPr="00943996">
        <w:rPr>
          <w:rFonts w:ascii="Times New Roman" w:hAnsi="Times New Roman"/>
          <w:b w:val="0"/>
          <w:sz w:val="22"/>
          <w:szCs w:val="22"/>
        </w:rPr>
        <w:t xml:space="preserve"> je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 oprávněn požadovat od Objednatele úrok z prodlení ve výši </w:t>
      </w:r>
      <w:r w:rsidR="00E50825" w:rsidRPr="00943996">
        <w:rPr>
          <w:rFonts w:ascii="Times New Roman" w:hAnsi="Times New Roman"/>
          <w:b w:val="0"/>
          <w:sz w:val="22"/>
          <w:szCs w:val="22"/>
        </w:rPr>
        <w:t>stanovené nařízením vlády, kterým se stanoví výše úroků z prodlení</w:t>
      </w:r>
      <w:r w:rsidRPr="00943996">
        <w:rPr>
          <w:rFonts w:ascii="Times New Roman" w:hAnsi="Times New Roman"/>
          <w:b w:val="0"/>
          <w:sz w:val="22"/>
          <w:szCs w:val="22"/>
        </w:rPr>
        <w:t>.</w:t>
      </w:r>
    </w:p>
    <w:p w14:paraId="3151242F" w14:textId="4806E8A9" w:rsidR="005D7729" w:rsidRPr="00943996" w:rsidRDefault="005D772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V případě prodlení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e s předáním </w:t>
      </w:r>
      <w:r w:rsidR="00D7763D" w:rsidRPr="00943996">
        <w:rPr>
          <w:rFonts w:ascii="Times New Roman" w:hAnsi="Times New Roman"/>
          <w:b w:val="0"/>
          <w:sz w:val="22"/>
          <w:szCs w:val="22"/>
        </w:rPr>
        <w:t xml:space="preserve">dokončeného </w:t>
      </w:r>
      <w:r w:rsidRPr="00943996">
        <w:rPr>
          <w:rFonts w:ascii="Times New Roman" w:hAnsi="Times New Roman"/>
          <w:b w:val="0"/>
          <w:sz w:val="22"/>
          <w:szCs w:val="22"/>
        </w:rPr>
        <w:t>Díla ve stanoveném termínu dle harmonogramu uvedeném v</w:t>
      </w:r>
      <w:r w:rsidR="00155161" w:rsidRPr="00943996">
        <w:rPr>
          <w:rFonts w:ascii="Times New Roman" w:hAnsi="Times New Roman"/>
          <w:b w:val="0"/>
          <w:sz w:val="22"/>
          <w:szCs w:val="22"/>
        </w:rPr>
        <w:t> </w:t>
      </w:r>
      <w:proofErr w:type="gramStart"/>
      <w:r w:rsidR="00155161" w:rsidRPr="00943996">
        <w:rPr>
          <w:rFonts w:ascii="Times New Roman" w:hAnsi="Times New Roman"/>
          <w:b w:val="0"/>
          <w:sz w:val="22"/>
          <w:szCs w:val="22"/>
        </w:rPr>
        <w:t xml:space="preserve">odst. </w:t>
      </w:r>
      <w:r w:rsidR="001C444A">
        <w:rPr>
          <w:rFonts w:ascii="Times New Roman" w:hAnsi="Times New Roman"/>
          <w:b w:val="0"/>
          <w:sz w:val="22"/>
          <w:szCs w:val="22"/>
        </w:rPr>
        <w:fldChar w:fldCharType="begin"/>
      </w:r>
      <w:r w:rsidR="001C444A">
        <w:rPr>
          <w:rFonts w:ascii="Times New Roman" w:hAnsi="Times New Roman"/>
          <w:b w:val="0"/>
          <w:sz w:val="22"/>
          <w:szCs w:val="22"/>
        </w:rPr>
        <w:instrText xml:space="preserve"> REF _Ref475440741 \r \h </w:instrText>
      </w:r>
      <w:r w:rsidR="001C444A">
        <w:rPr>
          <w:rFonts w:ascii="Times New Roman" w:hAnsi="Times New Roman"/>
          <w:b w:val="0"/>
          <w:sz w:val="22"/>
          <w:szCs w:val="22"/>
        </w:rPr>
      </w:r>
      <w:r w:rsidR="001C444A">
        <w:rPr>
          <w:rFonts w:ascii="Times New Roman" w:hAnsi="Times New Roman"/>
          <w:b w:val="0"/>
          <w:sz w:val="22"/>
          <w:szCs w:val="22"/>
        </w:rPr>
        <w:fldChar w:fldCharType="separate"/>
      </w:r>
      <w:r w:rsidR="001C444A">
        <w:rPr>
          <w:rFonts w:ascii="Times New Roman" w:hAnsi="Times New Roman"/>
          <w:b w:val="0"/>
          <w:sz w:val="22"/>
          <w:szCs w:val="22"/>
        </w:rPr>
        <w:t>1.5</w:t>
      </w:r>
      <w:r w:rsidR="001C444A">
        <w:rPr>
          <w:rFonts w:ascii="Times New Roman" w:hAnsi="Times New Roman"/>
          <w:b w:val="0"/>
          <w:sz w:val="22"/>
          <w:szCs w:val="22"/>
        </w:rPr>
        <w:fldChar w:fldCharType="end"/>
      </w:r>
      <w:r w:rsidRPr="00943996">
        <w:rPr>
          <w:rFonts w:ascii="Times New Roman" w:hAnsi="Times New Roman"/>
          <w:b w:val="0"/>
          <w:sz w:val="22"/>
          <w:szCs w:val="22"/>
        </w:rPr>
        <w:t>, je</w:t>
      </w:r>
      <w:proofErr w:type="gramEnd"/>
      <w:r w:rsidRPr="00943996">
        <w:rPr>
          <w:rFonts w:ascii="Times New Roman" w:hAnsi="Times New Roman"/>
          <w:b w:val="0"/>
          <w:sz w:val="22"/>
          <w:szCs w:val="22"/>
        </w:rPr>
        <w:t xml:space="preserve"> Objednatel oprávněn požadovat od </w:t>
      </w:r>
      <w:r w:rsidR="00627C69" w:rsidRPr="00943996">
        <w:rPr>
          <w:rFonts w:ascii="Times New Roman" w:hAnsi="Times New Roman"/>
          <w:b w:val="0"/>
          <w:sz w:val="22"/>
          <w:szCs w:val="22"/>
        </w:rPr>
        <w:t>Dodavatel</w:t>
      </w:r>
      <w:r w:rsidRPr="00943996">
        <w:rPr>
          <w:rFonts w:ascii="Times New Roman" w:hAnsi="Times New Roman"/>
          <w:b w:val="0"/>
          <w:sz w:val="22"/>
          <w:szCs w:val="22"/>
        </w:rPr>
        <w:t>e zaplacení smluvní pokuty ve výši 0,5 % z ceny Díla</w:t>
      </w:r>
      <w:r w:rsidR="001C444A">
        <w:rPr>
          <w:rFonts w:ascii="Times New Roman" w:hAnsi="Times New Roman"/>
          <w:b w:val="0"/>
          <w:sz w:val="22"/>
          <w:szCs w:val="22"/>
        </w:rPr>
        <w:t xml:space="preserve"> za každý i započatý den prodlení</w:t>
      </w:r>
      <w:r w:rsidRPr="00943996">
        <w:rPr>
          <w:rFonts w:ascii="Times New Roman" w:hAnsi="Times New Roman"/>
          <w:b w:val="0"/>
          <w:sz w:val="22"/>
          <w:szCs w:val="22"/>
        </w:rPr>
        <w:t>.</w:t>
      </w:r>
    </w:p>
    <w:p w14:paraId="10E5FB64" w14:textId="79F534AB" w:rsidR="00F07EDE" w:rsidRPr="00943996" w:rsidRDefault="00F07EDE"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V případě prodlení </w:t>
      </w:r>
      <w:r w:rsidR="00627C69" w:rsidRPr="00943996">
        <w:rPr>
          <w:rFonts w:ascii="Times New Roman" w:hAnsi="Times New Roman"/>
          <w:b w:val="0"/>
          <w:sz w:val="22"/>
          <w:szCs w:val="22"/>
        </w:rPr>
        <w:t>Dodavatel</w:t>
      </w:r>
      <w:r w:rsidRPr="00943996">
        <w:rPr>
          <w:rFonts w:ascii="Times New Roman" w:hAnsi="Times New Roman"/>
          <w:b w:val="0"/>
          <w:sz w:val="22"/>
          <w:szCs w:val="22"/>
        </w:rPr>
        <w:t>e s odstraněním vad Díla uvedených v</w:t>
      </w:r>
      <w:r w:rsidR="00D7763D" w:rsidRPr="00943996">
        <w:rPr>
          <w:rFonts w:ascii="Times New Roman" w:hAnsi="Times New Roman"/>
          <w:b w:val="0"/>
          <w:sz w:val="22"/>
          <w:szCs w:val="22"/>
        </w:rPr>
        <w:t> akceptační</w:t>
      </w:r>
      <w:r w:rsidR="001C444A">
        <w:rPr>
          <w:rFonts w:ascii="Times New Roman" w:hAnsi="Times New Roman"/>
          <w:b w:val="0"/>
          <w:sz w:val="22"/>
          <w:szCs w:val="22"/>
        </w:rPr>
        <w:t>m</w:t>
      </w:r>
      <w:r w:rsidR="00D7763D" w:rsidRPr="00943996">
        <w:rPr>
          <w:rFonts w:ascii="Times New Roman" w:hAnsi="Times New Roman"/>
          <w:b w:val="0"/>
          <w:sz w:val="22"/>
          <w:szCs w:val="22"/>
        </w:rPr>
        <w:t xml:space="preserve"> p</w:t>
      </w:r>
      <w:r w:rsidRPr="00943996">
        <w:rPr>
          <w:rFonts w:ascii="Times New Roman" w:hAnsi="Times New Roman"/>
          <w:b w:val="0"/>
          <w:sz w:val="22"/>
          <w:szCs w:val="22"/>
        </w:rPr>
        <w:t>rotokol</w:t>
      </w:r>
      <w:r w:rsidR="001C444A">
        <w:rPr>
          <w:rFonts w:ascii="Times New Roman" w:hAnsi="Times New Roman"/>
          <w:b w:val="0"/>
          <w:sz w:val="22"/>
          <w:szCs w:val="22"/>
        </w:rPr>
        <w:t>u</w:t>
      </w:r>
      <w:r w:rsidRPr="00943996">
        <w:rPr>
          <w:rFonts w:ascii="Times New Roman" w:hAnsi="Times New Roman"/>
          <w:b w:val="0"/>
          <w:sz w:val="22"/>
          <w:szCs w:val="22"/>
        </w:rPr>
        <w:t xml:space="preserve"> </w:t>
      </w:r>
      <w:r w:rsidR="00155161" w:rsidRPr="00943996">
        <w:rPr>
          <w:rFonts w:ascii="Times New Roman" w:hAnsi="Times New Roman"/>
          <w:b w:val="0"/>
          <w:sz w:val="22"/>
          <w:szCs w:val="22"/>
        </w:rPr>
        <w:t>j</w:t>
      </w:r>
      <w:r w:rsidRPr="00943996">
        <w:rPr>
          <w:rFonts w:ascii="Times New Roman" w:hAnsi="Times New Roman"/>
          <w:b w:val="0"/>
          <w:sz w:val="22"/>
          <w:szCs w:val="22"/>
        </w:rPr>
        <w:t xml:space="preserve">e Objednatel oprávněn požadovat smluvní pokutu ve výši </w:t>
      </w:r>
      <w:r w:rsidR="003D36E5" w:rsidRPr="00943996">
        <w:rPr>
          <w:rFonts w:ascii="Times New Roman" w:hAnsi="Times New Roman"/>
          <w:b w:val="0"/>
          <w:sz w:val="22"/>
          <w:szCs w:val="22"/>
        </w:rPr>
        <w:t>1.000,</w:t>
      </w:r>
      <w:r w:rsidRPr="00943996">
        <w:rPr>
          <w:rFonts w:ascii="Times New Roman" w:hAnsi="Times New Roman"/>
          <w:b w:val="0"/>
          <w:sz w:val="22"/>
          <w:szCs w:val="22"/>
        </w:rPr>
        <w:t xml:space="preserve">- Kč za každý </w:t>
      </w:r>
      <w:r w:rsidR="001C444A">
        <w:rPr>
          <w:rFonts w:ascii="Times New Roman" w:hAnsi="Times New Roman"/>
          <w:b w:val="0"/>
          <w:sz w:val="22"/>
          <w:szCs w:val="22"/>
        </w:rPr>
        <w:t xml:space="preserve">započatý </w:t>
      </w:r>
      <w:r w:rsidRPr="00943996">
        <w:rPr>
          <w:rFonts w:ascii="Times New Roman" w:hAnsi="Times New Roman"/>
          <w:b w:val="0"/>
          <w:sz w:val="22"/>
          <w:szCs w:val="22"/>
        </w:rPr>
        <w:t>den prodlení.</w:t>
      </w:r>
    </w:p>
    <w:p w14:paraId="61E9D669" w14:textId="46EEA90C" w:rsidR="007E67F2" w:rsidRPr="00943996" w:rsidRDefault="007E67F2"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V případě, že se prohlášení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e dle </w:t>
      </w:r>
      <w:proofErr w:type="gramStart"/>
      <w:r w:rsidR="001C444A">
        <w:rPr>
          <w:rFonts w:ascii="Times New Roman" w:hAnsi="Times New Roman"/>
          <w:b w:val="0"/>
          <w:sz w:val="22"/>
          <w:szCs w:val="22"/>
        </w:rPr>
        <w:t>odst</w:t>
      </w:r>
      <w:r w:rsidRPr="00943996">
        <w:rPr>
          <w:rFonts w:ascii="Times New Roman" w:hAnsi="Times New Roman"/>
          <w:b w:val="0"/>
          <w:sz w:val="22"/>
          <w:szCs w:val="22"/>
        </w:rPr>
        <w:t xml:space="preserve">. </w:t>
      </w:r>
      <w:r w:rsidR="001C444A">
        <w:rPr>
          <w:rFonts w:ascii="Times New Roman" w:hAnsi="Times New Roman"/>
          <w:b w:val="0"/>
          <w:sz w:val="22"/>
          <w:szCs w:val="22"/>
        </w:rPr>
        <w:fldChar w:fldCharType="begin"/>
      </w:r>
      <w:r w:rsidR="001C444A">
        <w:rPr>
          <w:rFonts w:ascii="Times New Roman" w:hAnsi="Times New Roman"/>
          <w:b w:val="0"/>
          <w:sz w:val="22"/>
          <w:szCs w:val="22"/>
        </w:rPr>
        <w:instrText xml:space="preserve"> REF _Ref475450366 \r \h </w:instrText>
      </w:r>
      <w:r w:rsidR="001C444A">
        <w:rPr>
          <w:rFonts w:ascii="Times New Roman" w:hAnsi="Times New Roman"/>
          <w:b w:val="0"/>
          <w:sz w:val="22"/>
          <w:szCs w:val="22"/>
        </w:rPr>
      </w:r>
      <w:r w:rsidR="001C444A">
        <w:rPr>
          <w:rFonts w:ascii="Times New Roman" w:hAnsi="Times New Roman"/>
          <w:b w:val="0"/>
          <w:sz w:val="22"/>
          <w:szCs w:val="22"/>
        </w:rPr>
        <w:fldChar w:fldCharType="separate"/>
      </w:r>
      <w:r w:rsidR="001C444A">
        <w:rPr>
          <w:rFonts w:ascii="Times New Roman" w:hAnsi="Times New Roman"/>
          <w:b w:val="0"/>
          <w:sz w:val="22"/>
          <w:szCs w:val="22"/>
        </w:rPr>
        <w:t>7.1</w:t>
      </w:r>
      <w:r w:rsidR="001C444A">
        <w:rPr>
          <w:rFonts w:ascii="Times New Roman" w:hAnsi="Times New Roman"/>
          <w:b w:val="0"/>
          <w:sz w:val="22"/>
          <w:szCs w:val="22"/>
        </w:rPr>
        <w:fldChar w:fldCharType="end"/>
      </w:r>
      <w:r w:rsidRPr="00943996">
        <w:rPr>
          <w:rFonts w:ascii="Times New Roman" w:hAnsi="Times New Roman"/>
          <w:b w:val="0"/>
          <w:sz w:val="22"/>
          <w:szCs w:val="22"/>
        </w:rPr>
        <w:t xml:space="preserve"> ukáže</w:t>
      </w:r>
      <w:proofErr w:type="gramEnd"/>
      <w:r w:rsidRPr="00943996">
        <w:rPr>
          <w:rFonts w:ascii="Times New Roman" w:hAnsi="Times New Roman"/>
          <w:b w:val="0"/>
          <w:sz w:val="22"/>
          <w:szCs w:val="22"/>
        </w:rPr>
        <w:t xml:space="preserve"> jako nepravdivé, je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 povinen uhradit Obj</w:t>
      </w:r>
      <w:r w:rsidR="001C444A">
        <w:rPr>
          <w:rFonts w:ascii="Times New Roman" w:hAnsi="Times New Roman"/>
          <w:b w:val="0"/>
          <w:sz w:val="22"/>
          <w:szCs w:val="22"/>
        </w:rPr>
        <w:t>ednateli smluvní pokutu ve výši</w:t>
      </w:r>
      <w:r w:rsidR="0035603F" w:rsidRPr="00943996">
        <w:rPr>
          <w:rFonts w:ascii="Times New Roman" w:hAnsi="Times New Roman"/>
          <w:b w:val="0"/>
          <w:sz w:val="22"/>
          <w:szCs w:val="22"/>
        </w:rPr>
        <w:t> 100.</w:t>
      </w:r>
      <w:r w:rsidRPr="00943996">
        <w:rPr>
          <w:rFonts w:ascii="Times New Roman" w:hAnsi="Times New Roman"/>
          <w:b w:val="0"/>
          <w:sz w:val="22"/>
          <w:szCs w:val="22"/>
        </w:rPr>
        <w:t>000,- Kč.</w:t>
      </w:r>
    </w:p>
    <w:p w14:paraId="62D364FE" w14:textId="15E50434" w:rsidR="005D7729" w:rsidRPr="00943996" w:rsidRDefault="005D772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V každém jednotlivém případě porušení </w:t>
      </w:r>
      <w:r w:rsidR="00E50825" w:rsidRPr="00943996">
        <w:rPr>
          <w:rFonts w:ascii="Times New Roman" w:hAnsi="Times New Roman"/>
          <w:b w:val="0"/>
          <w:sz w:val="22"/>
          <w:szCs w:val="22"/>
        </w:rPr>
        <w:t xml:space="preserve">povinnosti </w:t>
      </w:r>
      <w:r w:rsidRPr="00943996">
        <w:rPr>
          <w:rFonts w:ascii="Times New Roman" w:hAnsi="Times New Roman"/>
          <w:b w:val="0"/>
          <w:sz w:val="22"/>
          <w:szCs w:val="22"/>
        </w:rPr>
        <w:t xml:space="preserve">dle čl. </w:t>
      </w:r>
      <w:r w:rsidR="001C444A">
        <w:rPr>
          <w:rFonts w:ascii="Times New Roman" w:hAnsi="Times New Roman"/>
          <w:b w:val="0"/>
          <w:sz w:val="22"/>
          <w:szCs w:val="22"/>
        </w:rPr>
        <w:fldChar w:fldCharType="begin"/>
      </w:r>
      <w:r w:rsidR="001C444A">
        <w:rPr>
          <w:rFonts w:ascii="Times New Roman" w:hAnsi="Times New Roman"/>
          <w:b w:val="0"/>
          <w:sz w:val="22"/>
          <w:szCs w:val="22"/>
        </w:rPr>
        <w:instrText xml:space="preserve"> REF _Ref475450399 \r \h </w:instrText>
      </w:r>
      <w:r w:rsidR="001C444A">
        <w:rPr>
          <w:rFonts w:ascii="Times New Roman" w:hAnsi="Times New Roman"/>
          <w:b w:val="0"/>
          <w:sz w:val="22"/>
          <w:szCs w:val="22"/>
        </w:rPr>
      </w:r>
      <w:r w:rsidR="001C444A">
        <w:rPr>
          <w:rFonts w:ascii="Times New Roman" w:hAnsi="Times New Roman"/>
          <w:b w:val="0"/>
          <w:sz w:val="22"/>
          <w:szCs w:val="22"/>
        </w:rPr>
        <w:fldChar w:fldCharType="separate"/>
      </w:r>
      <w:r w:rsidR="004F2A23">
        <w:rPr>
          <w:rFonts w:ascii="Times New Roman" w:hAnsi="Times New Roman"/>
          <w:b w:val="0"/>
          <w:sz w:val="22"/>
          <w:szCs w:val="22"/>
        </w:rPr>
        <w:t>9</w:t>
      </w:r>
      <w:r w:rsidR="001C444A">
        <w:rPr>
          <w:rFonts w:ascii="Times New Roman" w:hAnsi="Times New Roman"/>
          <w:b w:val="0"/>
          <w:sz w:val="22"/>
          <w:szCs w:val="22"/>
        </w:rPr>
        <w:fldChar w:fldCharType="end"/>
      </w:r>
      <w:r w:rsidRPr="00943996">
        <w:rPr>
          <w:rFonts w:ascii="Times New Roman" w:hAnsi="Times New Roman"/>
          <w:b w:val="0"/>
          <w:sz w:val="22"/>
          <w:szCs w:val="22"/>
        </w:rPr>
        <w:t xml:space="preserve"> této </w:t>
      </w:r>
      <w:r w:rsidR="001C444A">
        <w:rPr>
          <w:rFonts w:ascii="Times New Roman" w:hAnsi="Times New Roman"/>
          <w:b w:val="0"/>
          <w:sz w:val="22"/>
          <w:szCs w:val="22"/>
        </w:rPr>
        <w:t>S</w:t>
      </w:r>
      <w:r w:rsidRPr="00943996">
        <w:rPr>
          <w:rFonts w:ascii="Times New Roman" w:hAnsi="Times New Roman"/>
          <w:b w:val="0"/>
          <w:sz w:val="22"/>
          <w:szCs w:val="22"/>
        </w:rPr>
        <w:t xml:space="preserve">mlouvy </w:t>
      </w:r>
      <w:r w:rsidR="00627C69" w:rsidRPr="00943996">
        <w:rPr>
          <w:rFonts w:ascii="Times New Roman" w:hAnsi="Times New Roman"/>
          <w:b w:val="0"/>
          <w:sz w:val="22"/>
          <w:szCs w:val="22"/>
        </w:rPr>
        <w:t>Dodavatel</w:t>
      </w:r>
      <w:r w:rsidR="00E50825" w:rsidRPr="00943996">
        <w:rPr>
          <w:rFonts w:ascii="Times New Roman" w:hAnsi="Times New Roman"/>
          <w:b w:val="0"/>
          <w:sz w:val="22"/>
          <w:szCs w:val="22"/>
        </w:rPr>
        <w:t xml:space="preserve">em </w:t>
      </w:r>
      <w:r w:rsidRPr="00943996">
        <w:rPr>
          <w:rFonts w:ascii="Times New Roman" w:hAnsi="Times New Roman"/>
          <w:b w:val="0"/>
          <w:sz w:val="22"/>
          <w:szCs w:val="22"/>
        </w:rPr>
        <w:t xml:space="preserve">vzniká </w:t>
      </w:r>
      <w:r w:rsidR="00E50825" w:rsidRPr="00943996">
        <w:rPr>
          <w:rFonts w:ascii="Times New Roman" w:hAnsi="Times New Roman"/>
          <w:b w:val="0"/>
          <w:sz w:val="22"/>
          <w:szCs w:val="22"/>
        </w:rPr>
        <w:t>Objednateli</w:t>
      </w:r>
      <w:r w:rsidRPr="00943996">
        <w:rPr>
          <w:rFonts w:ascii="Times New Roman" w:hAnsi="Times New Roman"/>
          <w:b w:val="0"/>
          <w:sz w:val="22"/>
          <w:szCs w:val="22"/>
        </w:rPr>
        <w:t xml:space="preserve"> právo požadovat zaplacení smluvní pokuty ve výši </w:t>
      </w:r>
      <w:r w:rsidR="009316AD" w:rsidRPr="00943996">
        <w:rPr>
          <w:rFonts w:ascii="Times New Roman" w:hAnsi="Times New Roman"/>
          <w:b w:val="0"/>
          <w:sz w:val="22"/>
          <w:szCs w:val="22"/>
        </w:rPr>
        <w:t>5</w:t>
      </w:r>
      <w:r w:rsidRPr="00943996">
        <w:rPr>
          <w:rFonts w:ascii="Times New Roman" w:hAnsi="Times New Roman"/>
          <w:b w:val="0"/>
          <w:sz w:val="22"/>
          <w:szCs w:val="22"/>
        </w:rPr>
        <w:t xml:space="preserve">00.000,- Kč (slovy: </w:t>
      </w:r>
      <w:r w:rsidR="007138B9" w:rsidRPr="00943996">
        <w:rPr>
          <w:rFonts w:ascii="Times New Roman" w:hAnsi="Times New Roman"/>
          <w:b w:val="0"/>
          <w:sz w:val="22"/>
          <w:szCs w:val="22"/>
        </w:rPr>
        <w:t>pět set</w:t>
      </w:r>
      <w:r w:rsidRPr="00943996">
        <w:rPr>
          <w:rFonts w:ascii="Times New Roman" w:hAnsi="Times New Roman"/>
          <w:b w:val="0"/>
          <w:sz w:val="22"/>
          <w:szCs w:val="22"/>
        </w:rPr>
        <w:t xml:space="preserve"> korun českých).</w:t>
      </w:r>
    </w:p>
    <w:p w14:paraId="62D63EDC" w14:textId="3F99F413" w:rsidR="00F07EDE" w:rsidRPr="00943996" w:rsidRDefault="00F07EDE"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V případě, že dojde k porušení povinnosti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e, která zakládá nárok Objednatele k okamžitému odstoupení od </w:t>
      </w:r>
      <w:r w:rsidR="001C444A">
        <w:rPr>
          <w:rFonts w:ascii="Times New Roman" w:hAnsi="Times New Roman"/>
          <w:b w:val="0"/>
          <w:sz w:val="22"/>
          <w:szCs w:val="22"/>
        </w:rPr>
        <w:t>S</w:t>
      </w:r>
      <w:r w:rsidRPr="00943996">
        <w:rPr>
          <w:rFonts w:ascii="Times New Roman" w:hAnsi="Times New Roman"/>
          <w:b w:val="0"/>
          <w:sz w:val="22"/>
          <w:szCs w:val="22"/>
        </w:rPr>
        <w:t xml:space="preserve">mlouvy, je Objednatel bez ohledu na skutečnost, zda využije svého práva na odstoupení od </w:t>
      </w:r>
      <w:r w:rsidR="001C444A">
        <w:rPr>
          <w:rFonts w:ascii="Times New Roman" w:hAnsi="Times New Roman"/>
          <w:b w:val="0"/>
          <w:sz w:val="22"/>
          <w:szCs w:val="22"/>
        </w:rPr>
        <w:t>S</w:t>
      </w:r>
      <w:r w:rsidRPr="00943996">
        <w:rPr>
          <w:rFonts w:ascii="Times New Roman" w:hAnsi="Times New Roman"/>
          <w:b w:val="0"/>
          <w:sz w:val="22"/>
          <w:szCs w:val="22"/>
        </w:rPr>
        <w:t xml:space="preserve">mlouvy, oprávněn účtovat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i smluvní pokutu ve výši </w:t>
      </w:r>
      <w:r w:rsidR="007D075E" w:rsidRPr="00943996">
        <w:rPr>
          <w:rFonts w:ascii="Times New Roman" w:hAnsi="Times New Roman"/>
          <w:b w:val="0"/>
          <w:sz w:val="22"/>
          <w:szCs w:val="22"/>
        </w:rPr>
        <w:t>7</w:t>
      </w:r>
      <w:r w:rsidR="001C06CC" w:rsidRPr="00943996">
        <w:rPr>
          <w:rFonts w:ascii="Times New Roman" w:hAnsi="Times New Roman"/>
          <w:b w:val="0"/>
          <w:sz w:val="22"/>
          <w:szCs w:val="22"/>
        </w:rPr>
        <w:t>0.000</w:t>
      </w:r>
      <w:r w:rsidRPr="00943996">
        <w:rPr>
          <w:rFonts w:ascii="Times New Roman" w:hAnsi="Times New Roman"/>
          <w:b w:val="0"/>
          <w:sz w:val="22"/>
          <w:szCs w:val="22"/>
        </w:rPr>
        <w:t>,- Kč za každý jednotlivý případ porušení takové povinnosti.</w:t>
      </w:r>
    </w:p>
    <w:p w14:paraId="50366EEA" w14:textId="661D7E4F" w:rsidR="005D7729" w:rsidRPr="00943996" w:rsidRDefault="005D772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Zaplacením smluvní pokuty dle této </w:t>
      </w:r>
      <w:r w:rsidR="001C444A">
        <w:rPr>
          <w:rFonts w:ascii="Times New Roman" w:hAnsi="Times New Roman"/>
          <w:b w:val="0"/>
          <w:sz w:val="22"/>
          <w:szCs w:val="22"/>
        </w:rPr>
        <w:t>S</w:t>
      </w:r>
      <w:r w:rsidRPr="00943996">
        <w:rPr>
          <w:rFonts w:ascii="Times New Roman" w:hAnsi="Times New Roman"/>
          <w:b w:val="0"/>
          <w:sz w:val="22"/>
          <w:szCs w:val="22"/>
        </w:rPr>
        <w:t xml:space="preserve">mlouvy není dotčen nárok </w:t>
      </w:r>
      <w:r w:rsidR="001C444A">
        <w:rPr>
          <w:rFonts w:ascii="Times New Roman" w:hAnsi="Times New Roman"/>
          <w:b w:val="0"/>
          <w:sz w:val="22"/>
          <w:szCs w:val="22"/>
        </w:rPr>
        <w:t>S</w:t>
      </w:r>
      <w:r w:rsidRPr="00943996">
        <w:rPr>
          <w:rFonts w:ascii="Times New Roman" w:hAnsi="Times New Roman"/>
          <w:b w:val="0"/>
          <w:sz w:val="22"/>
          <w:szCs w:val="22"/>
        </w:rPr>
        <w:t xml:space="preserve">mluvní strany na náhradu </w:t>
      </w:r>
      <w:r w:rsidR="00E50825" w:rsidRPr="00943996">
        <w:rPr>
          <w:rFonts w:ascii="Times New Roman" w:hAnsi="Times New Roman"/>
          <w:b w:val="0"/>
          <w:sz w:val="22"/>
          <w:szCs w:val="22"/>
        </w:rPr>
        <w:t>újmy</w:t>
      </w:r>
      <w:r w:rsidR="001C444A">
        <w:rPr>
          <w:rFonts w:ascii="Times New Roman" w:hAnsi="Times New Roman"/>
          <w:b w:val="0"/>
          <w:sz w:val="22"/>
          <w:szCs w:val="22"/>
        </w:rPr>
        <w:t xml:space="preserve"> v plné výši</w:t>
      </w:r>
      <w:r w:rsidRPr="00943996">
        <w:rPr>
          <w:rFonts w:ascii="Times New Roman" w:hAnsi="Times New Roman"/>
          <w:b w:val="0"/>
          <w:sz w:val="22"/>
          <w:szCs w:val="22"/>
        </w:rPr>
        <w:t xml:space="preserve">. Žádná ze </w:t>
      </w:r>
      <w:r w:rsidR="001C444A">
        <w:rPr>
          <w:rFonts w:ascii="Times New Roman" w:hAnsi="Times New Roman"/>
          <w:b w:val="0"/>
          <w:sz w:val="22"/>
          <w:szCs w:val="22"/>
        </w:rPr>
        <w:t>S</w:t>
      </w:r>
      <w:r w:rsidRPr="00943996">
        <w:rPr>
          <w:rFonts w:ascii="Times New Roman" w:hAnsi="Times New Roman"/>
          <w:b w:val="0"/>
          <w:sz w:val="22"/>
          <w:szCs w:val="22"/>
        </w:rPr>
        <w:t>mluvních stran neodpovídá za škodu vzniklou jako následek vyšší moci.</w:t>
      </w:r>
    </w:p>
    <w:p w14:paraId="5349DD8D" w14:textId="7EA68130" w:rsidR="005D7729" w:rsidRPr="00943996" w:rsidRDefault="001A082E"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lastRenderedPageBreak/>
        <w:t>Vyúčtování smluvní pokuty musí být zasláno doporučeně s dodejkou. Smluvní pokuta je splatná do 30 kalendářních dní ode dne doručení vyúčtování smluvní</w:t>
      </w:r>
      <w:r w:rsidR="001C444A">
        <w:rPr>
          <w:rFonts w:ascii="Times New Roman" w:hAnsi="Times New Roman"/>
          <w:b w:val="0"/>
          <w:sz w:val="22"/>
          <w:szCs w:val="22"/>
        </w:rPr>
        <w:t xml:space="preserve"> pokuty druhou Smluvní stranou.</w:t>
      </w:r>
    </w:p>
    <w:p w14:paraId="50A31910" w14:textId="77777777" w:rsidR="005D7729" w:rsidRPr="00943996" w:rsidRDefault="005D7729" w:rsidP="00943996">
      <w:pPr>
        <w:pStyle w:val="Nadpis1"/>
        <w:numPr>
          <w:ilvl w:val="0"/>
          <w:numId w:val="15"/>
        </w:numPr>
        <w:spacing w:after="120"/>
        <w:ind w:left="357" w:hanging="357"/>
        <w:jc w:val="center"/>
        <w:rPr>
          <w:rFonts w:ascii="Times New Roman" w:hAnsi="Times New Roman"/>
          <w:sz w:val="24"/>
          <w:szCs w:val="24"/>
        </w:rPr>
      </w:pPr>
      <w:r w:rsidRPr="00943996">
        <w:rPr>
          <w:rFonts w:ascii="Times New Roman" w:hAnsi="Times New Roman"/>
          <w:sz w:val="24"/>
          <w:szCs w:val="24"/>
        </w:rPr>
        <w:t>P</w:t>
      </w:r>
      <w:r w:rsidR="00E338AE" w:rsidRPr="00943996">
        <w:rPr>
          <w:rFonts w:ascii="Times New Roman" w:hAnsi="Times New Roman"/>
          <w:sz w:val="24"/>
          <w:szCs w:val="24"/>
        </w:rPr>
        <w:t xml:space="preserve">ředání a převzetí Díla, </w:t>
      </w:r>
      <w:r w:rsidR="00E50825" w:rsidRPr="00943996">
        <w:rPr>
          <w:rFonts w:ascii="Times New Roman" w:hAnsi="Times New Roman"/>
          <w:sz w:val="24"/>
          <w:szCs w:val="24"/>
        </w:rPr>
        <w:t>odpovědnost za vady</w:t>
      </w:r>
    </w:p>
    <w:p w14:paraId="1C055EEB" w14:textId="4F31473F" w:rsidR="00695AAC" w:rsidRPr="00943996" w:rsidRDefault="00695AA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K předání a převzetí Díla dojde </w:t>
      </w:r>
      <w:r w:rsidR="001C444A">
        <w:rPr>
          <w:rFonts w:ascii="Times New Roman" w:hAnsi="Times New Roman"/>
          <w:b w:val="0"/>
          <w:sz w:val="22"/>
          <w:szCs w:val="22"/>
        </w:rPr>
        <w:t xml:space="preserve">po ukončení III. fáze </w:t>
      </w:r>
      <w:r w:rsidRPr="00943996">
        <w:rPr>
          <w:rFonts w:ascii="Times New Roman" w:hAnsi="Times New Roman"/>
          <w:b w:val="0"/>
          <w:sz w:val="22"/>
          <w:szCs w:val="22"/>
        </w:rPr>
        <w:t>odsouhlasením a potvrzením akceptačního protokolu</w:t>
      </w:r>
      <w:r w:rsidR="001C444A">
        <w:rPr>
          <w:rFonts w:ascii="Times New Roman" w:hAnsi="Times New Roman"/>
          <w:b w:val="0"/>
          <w:sz w:val="22"/>
          <w:szCs w:val="22"/>
        </w:rPr>
        <w:t>, jehož vzor je Přílohou č. 1 Smlouvy</w:t>
      </w:r>
      <w:r w:rsidR="00702A4E">
        <w:rPr>
          <w:rFonts w:ascii="Times New Roman" w:hAnsi="Times New Roman"/>
          <w:b w:val="0"/>
          <w:sz w:val="22"/>
          <w:szCs w:val="22"/>
        </w:rPr>
        <w:t>.</w:t>
      </w:r>
    </w:p>
    <w:p w14:paraId="15172AA0" w14:textId="3087094A" w:rsidR="00E50825" w:rsidRPr="00943996" w:rsidRDefault="00695AA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Objednatel je oprávněn Dílo odmítnout převzít, pokud má Dílo vady.</w:t>
      </w:r>
      <w:r w:rsidR="0001091A" w:rsidRPr="00943996">
        <w:rPr>
          <w:rFonts w:ascii="Times New Roman" w:hAnsi="Times New Roman"/>
          <w:b w:val="0"/>
          <w:sz w:val="22"/>
          <w:szCs w:val="22"/>
        </w:rPr>
        <w:t xml:space="preserve"> </w:t>
      </w:r>
      <w:r w:rsidR="00E50825" w:rsidRPr="00943996">
        <w:rPr>
          <w:rFonts w:ascii="Times New Roman" w:hAnsi="Times New Roman"/>
          <w:b w:val="0"/>
          <w:sz w:val="22"/>
          <w:szCs w:val="22"/>
        </w:rPr>
        <w:t xml:space="preserve">Dodavatel odpovídá za vady poskytnutého plnění. Podpis </w:t>
      </w:r>
      <w:r w:rsidR="007545C7" w:rsidRPr="00943996">
        <w:rPr>
          <w:rFonts w:ascii="Times New Roman" w:hAnsi="Times New Roman"/>
          <w:b w:val="0"/>
          <w:sz w:val="22"/>
          <w:szCs w:val="22"/>
        </w:rPr>
        <w:t>a</w:t>
      </w:r>
      <w:r w:rsidR="00E50825" w:rsidRPr="00943996">
        <w:rPr>
          <w:rFonts w:ascii="Times New Roman" w:hAnsi="Times New Roman"/>
          <w:b w:val="0"/>
          <w:sz w:val="22"/>
          <w:szCs w:val="22"/>
        </w:rPr>
        <w:t>kceptačního protokolu ze strany Objednatele nezbavuje Dodavatele odpovědnosti za vady plnění uvedené v </w:t>
      </w:r>
      <w:r w:rsidR="007545C7" w:rsidRPr="00943996">
        <w:rPr>
          <w:rFonts w:ascii="Times New Roman" w:hAnsi="Times New Roman"/>
          <w:b w:val="0"/>
          <w:sz w:val="22"/>
          <w:szCs w:val="22"/>
        </w:rPr>
        <w:t>a</w:t>
      </w:r>
      <w:r w:rsidR="00E50825" w:rsidRPr="00943996">
        <w:rPr>
          <w:rFonts w:ascii="Times New Roman" w:hAnsi="Times New Roman"/>
          <w:b w:val="0"/>
          <w:sz w:val="22"/>
          <w:szCs w:val="22"/>
        </w:rPr>
        <w:t>kceptačním protokolu a za vady, které má plnění v okamžiku jeho přijetí Objednatelem.</w:t>
      </w:r>
    </w:p>
    <w:p w14:paraId="34CAFA04" w14:textId="77777777" w:rsidR="00E50825" w:rsidRPr="00943996" w:rsidRDefault="00E50825"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Objednatel je povinen oznámit Dodavateli vady nejpozději do třiceti (30) dnů od jejich zjištění. Bez ohledu na jiné povinnosti Dodavatele je Dodavatel v případě výskytu vad povinen přijmout taková opatření, která odvrátí nebezpečí vzniku újmy Objednateli. Uplatněním nároku z odpovědnosti za vady není dotčen nárok Objednatele na náhradu újmy. Pro odstranění případných pochybností Smluvní strany výslovně sjednávají, že ustanovení §</w:t>
      </w:r>
      <w:r w:rsidR="007545C7" w:rsidRPr="00943996">
        <w:rPr>
          <w:rFonts w:ascii="Times New Roman" w:hAnsi="Times New Roman"/>
          <w:b w:val="0"/>
          <w:sz w:val="22"/>
          <w:szCs w:val="22"/>
        </w:rPr>
        <w:t> </w:t>
      </w:r>
      <w:r w:rsidRPr="00943996">
        <w:rPr>
          <w:rFonts w:ascii="Times New Roman" w:hAnsi="Times New Roman"/>
          <w:b w:val="0"/>
          <w:sz w:val="22"/>
          <w:szCs w:val="22"/>
        </w:rPr>
        <w:t>1921, § 1924 věta druhá, § 1965 občanského zákoníku se nepoužije.</w:t>
      </w:r>
    </w:p>
    <w:p w14:paraId="4230DD97" w14:textId="77777777" w:rsidR="005D7729" w:rsidRPr="00943996" w:rsidRDefault="005D7729" w:rsidP="00943996">
      <w:pPr>
        <w:pStyle w:val="Nadpis1"/>
        <w:numPr>
          <w:ilvl w:val="0"/>
          <w:numId w:val="15"/>
        </w:numPr>
        <w:spacing w:after="120"/>
        <w:ind w:left="357" w:hanging="357"/>
        <w:jc w:val="center"/>
        <w:rPr>
          <w:rFonts w:ascii="Times New Roman" w:hAnsi="Times New Roman"/>
          <w:sz w:val="24"/>
          <w:szCs w:val="24"/>
        </w:rPr>
      </w:pPr>
      <w:r w:rsidRPr="00943996">
        <w:rPr>
          <w:rFonts w:ascii="Times New Roman" w:hAnsi="Times New Roman"/>
          <w:sz w:val="24"/>
          <w:szCs w:val="24"/>
        </w:rPr>
        <w:t>Vlastnická práva a práva duševního vlastnictví</w:t>
      </w:r>
    </w:p>
    <w:p w14:paraId="67B1C5CA" w14:textId="010C4411" w:rsidR="00954E14" w:rsidRPr="00943996" w:rsidRDefault="00954E14" w:rsidP="00584C69">
      <w:pPr>
        <w:pStyle w:val="Nadpis1"/>
        <w:keepNext w:val="0"/>
        <w:numPr>
          <w:ilvl w:val="1"/>
          <w:numId w:val="15"/>
        </w:numPr>
        <w:spacing w:before="120" w:after="120"/>
        <w:ind w:left="567" w:hanging="567"/>
        <w:jc w:val="both"/>
        <w:rPr>
          <w:rFonts w:ascii="Times New Roman" w:hAnsi="Times New Roman"/>
          <w:b w:val="0"/>
          <w:sz w:val="22"/>
          <w:szCs w:val="22"/>
        </w:rPr>
      </w:pPr>
      <w:bookmarkStart w:id="5" w:name="_Ref475450366"/>
      <w:r w:rsidRPr="00943996">
        <w:rPr>
          <w:rFonts w:ascii="Times New Roman" w:hAnsi="Times New Roman"/>
          <w:b w:val="0"/>
          <w:sz w:val="22"/>
          <w:szCs w:val="22"/>
        </w:rPr>
        <w:t xml:space="preserve">Pro případ, že Dílo či jeho část dle této </w:t>
      </w:r>
      <w:r w:rsidR="00930C64">
        <w:rPr>
          <w:rFonts w:ascii="Times New Roman" w:hAnsi="Times New Roman"/>
          <w:b w:val="0"/>
          <w:sz w:val="22"/>
          <w:szCs w:val="22"/>
        </w:rPr>
        <w:t>S</w:t>
      </w:r>
      <w:r w:rsidRPr="00943996">
        <w:rPr>
          <w:rFonts w:ascii="Times New Roman" w:hAnsi="Times New Roman"/>
          <w:b w:val="0"/>
          <w:sz w:val="22"/>
          <w:szCs w:val="22"/>
        </w:rPr>
        <w:t xml:space="preserve">mlouvy bude předmětem autorskoprávní ochrany podle zákona č. 121/2000 Sb., autorského zákona, v platném znění,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 prohlašuje, že Dílo ani jeho část nemá žádné právní </w:t>
      </w:r>
      <w:r w:rsidR="0035603F" w:rsidRPr="00943996">
        <w:rPr>
          <w:rFonts w:ascii="Times New Roman" w:hAnsi="Times New Roman"/>
          <w:b w:val="0"/>
          <w:sz w:val="22"/>
          <w:szCs w:val="22"/>
        </w:rPr>
        <w:t>vady</w:t>
      </w:r>
      <w:r w:rsidRPr="00943996">
        <w:rPr>
          <w:rFonts w:ascii="Times New Roman" w:hAnsi="Times New Roman"/>
          <w:b w:val="0"/>
          <w:sz w:val="22"/>
          <w:szCs w:val="22"/>
        </w:rPr>
        <w:t xml:space="preserve">, že není zatíženo právy třetích osob týkajících se zejména vlastnického práva a práv duševního vlastnictví a že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 je zcela oprávněn disponovat bez jakéhokoli omezení veškerými majetkovými právy k Dílu a uzavřít s Objednatelem tuto </w:t>
      </w:r>
      <w:r w:rsidR="00930C64">
        <w:rPr>
          <w:rFonts w:ascii="Times New Roman" w:hAnsi="Times New Roman"/>
          <w:b w:val="0"/>
          <w:sz w:val="22"/>
          <w:szCs w:val="22"/>
        </w:rPr>
        <w:t>S</w:t>
      </w:r>
      <w:r w:rsidRPr="00943996">
        <w:rPr>
          <w:rFonts w:ascii="Times New Roman" w:hAnsi="Times New Roman"/>
          <w:b w:val="0"/>
          <w:sz w:val="22"/>
          <w:szCs w:val="22"/>
        </w:rPr>
        <w:t xml:space="preserve">mlouvu na celý rozsah předmětu plnění. V případě, že se uvedené prohlášení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e nezakládá na pravdě,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 odpovídá Objednateli </w:t>
      </w:r>
      <w:r w:rsidR="00E50825" w:rsidRPr="00943996">
        <w:rPr>
          <w:rFonts w:ascii="Times New Roman" w:hAnsi="Times New Roman"/>
          <w:b w:val="0"/>
          <w:sz w:val="22"/>
          <w:szCs w:val="22"/>
        </w:rPr>
        <w:t>za způsobenou újmu v plném rozsahu</w:t>
      </w:r>
      <w:r w:rsidRPr="00943996">
        <w:rPr>
          <w:rFonts w:ascii="Times New Roman" w:hAnsi="Times New Roman"/>
          <w:b w:val="0"/>
          <w:sz w:val="22"/>
          <w:szCs w:val="22"/>
        </w:rPr>
        <w:t xml:space="preserve">. Uplatní-li třetí osoba své právo k Dílu a/nebo jeho části, zavazuje se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 bez zbytečného odkladu a na vlastní náklady učinit potřebná opatření k ochraně výkonu práv Objednatele, pokud jej k tomu Objednatel zmocní. Smluvní strany tímto výslovně prohlašují, že veškerá finanční vyrovnání za užívání Díla a/nebo jeho části jsou zahrnuta v ceně za Dílo.</w:t>
      </w:r>
      <w:bookmarkEnd w:id="5"/>
    </w:p>
    <w:p w14:paraId="29FDD1B7" w14:textId="77777777" w:rsidR="00954E14" w:rsidRPr="00943996" w:rsidRDefault="00954E14"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Objednatel je oprávněn užívat Dílo jakýmkoli zákonem povoleným způsobem, v neomezeném množstevním i teritoriálním rozsahu a po neomezenou dobu. Objednatel je oprávněn upravovat či jinak měnit obsah Díla a spojovat je s jinými dokumenty. Cena za udělení této licence je již zahrnuta v ceně Díla. Objednatel je oprávněn zasahovat do Díla a dalších předaných materiálů, je oprávněn je rozmnožovat neomezeným způsobem, předávat třetím osobám a umožnit jejich použití třetími osobami.</w:t>
      </w:r>
    </w:p>
    <w:p w14:paraId="09633293" w14:textId="504F3A4C" w:rsidR="00954E14" w:rsidRPr="00943996" w:rsidRDefault="00627C6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Dodavatel</w:t>
      </w:r>
      <w:r w:rsidR="00954E14" w:rsidRPr="00943996">
        <w:rPr>
          <w:rFonts w:ascii="Times New Roman" w:hAnsi="Times New Roman"/>
          <w:b w:val="0"/>
          <w:sz w:val="22"/>
          <w:szCs w:val="22"/>
        </w:rPr>
        <w:t xml:space="preserve"> není oprávněn poskytnout Dílo ani dokumentaci k Dílu jiné osobě než Objednateli. V případě porušení povinnosti stanovené v předchozí větě se jedná o podstatné porušení </w:t>
      </w:r>
      <w:r w:rsidR="00930C64">
        <w:rPr>
          <w:rFonts w:ascii="Times New Roman" w:hAnsi="Times New Roman"/>
          <w:b w:val="0"/>
          <w:sz w:val="22"/>
          <w:szCs w:val="22"/>
        </w:rPr>
        <w:t>S</w:t>
      </w:r>
      <w:r w:rsidR="00954E14" w:rsidRPr="00943996">
        <w:rPr>
          <w:rFonts w:ascii="Times New Roman" w:hAnsi="Times New Roman"/>
          <w:b w:val="0"/>
          <w:sz w:val="22"/>
          <w:szCs w:val="22"/>
        </w:rPr>
        <w:t>mlouvy</w:t>
      </w:r>
      <w:r w:rsidR="007E67F2" w:rsidRPr="00943996">
        <w:rPr>
          <w:rFonts w:ascii="Times New Roman" w:hAnsi="Times New Roman"/>
          <w:b w:val="0"/>
          <w:sz w:val="22"/>
          <w:szCs w:val="22"/>
        </w:rPr>
        <w:t xml:space="preserve"> s právem Objednatele od této </w:t>
      </w:r>
      <w:r w:rsidR="00930C64">
        <w:rPr>
          <w:rFonts w:ascii="Times New Roman" w:hAnsi="Times New Roman"/>
          <w:b w:val="0"/>
          <w:sz w:val="22"/>
          <w:szCs w:val="22"/>
        </w:rPr>
        <w:t>S</w:t>
      </w:r>
      <w:r w:rsidR="007E67F2" w:rsidRPr="00943996">
        <w:rPr>
          <w:rFonts w:ascii="Times New Roman" w:hAnsi="Times New Roman"/>
          <w:b w:val="0"/>
          <w:sz w:val="22"/>
          <w:szCs w:val="22"/>
        </w:rPr>
        <w:t>mlouvy odstoupit</w:t>
      </w:r>
      <w:r w:rsidR="00954E14" w:rsidRPr="00943996">
        <w:rPr>
          <w:rFonts w:ascii="Times New Roman" w:hAnsi="Times New Roman"/>
          <w:b w:val="0"/>
          <w:sz w:val="22"/>
          <w:szCs w:val="22"/>
        </w:rPr>
        <w:t>.</w:t>
      </w:r>
    </w:p>
    <w:p w14:paraId="07093F5B" w14:textId="77777777" w:rsidR="0012081C" w:rsidRPr="00943996" w:rsidRDefault="0012081C" w:rsidP="00943996">
      <w:pPr>
        <w:pStyle w:val="Nadpis1"/>
        <w:numPr>
          <w:ilvl w:val="0"/>
          <w:numId w:val="15"/>
        </w:numPr>
        <w:spacing w:after="120"/>
        <w:ind w:left="357" w:hanging="357"/>
        <w:jc w:val="center"/>
        <w:rPr>
          <w:rFonts w:ascii="Times New Roman" w:hAnsi="Times New Roman"/>
          <w:sz w:val="24"/>
          <w:szCs w:val="24"/>
        </w:rPr>
      </w:pPr>
      <w:r w:rsidRPr="00943996">
        <w:rPr>
          <w:rFonts w:ascii="Times New Roman" w:hAnsi="Times New Roman"/>
          <w:sz w:val="24"/>
          <w:szCs w:val="24"/>
        </w:rPr>
        <w:t xml:space="preserve">Odpovědní </w:t>
      </w:r>
      <w:r w:rsidR="00F07EDE" w:rsidRPr="00943996">
        <w:rPr>
          <w:rFonts w:ascii="Times New Roman" w:hAnsi="Times New Roman"/>
          <w:sz w:val="24"/>
          <w:szCs w:val="24"/>
        </w:rPr>
        <w:t>pracovníci</w:t>
      </w:r>
    </w:p>
    <w:p w14:paraId="08D02A2D" w14:textId="0A7C5333"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Odpovědnými pracovníky Objednatele a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e ve věcech obchodních pro účely této </w:t>
      </w:r>
      <w:r w:rsidR="00930C64">
        <w:rPr>
          <w:rFonts w:ascii="Times New Roman" w:hAnsi="Times New Roman"/>
          <w:b w:val="0"/>
          <w:sz w:val="22"/>
          <w:szCs w:val="22"/>
        </w:rPr>
        <w:t>S</w:t>
      </w:r>
      <w:r w:rsidRPr="00943996">
        <w:rPr>
          <w:rFonts w:ascii="Times New Roman" w:hAnsi="Times New Roman"/>
          <w:b w:val="0"/>
          <w:sz w:val="22"/>
          <w:szCs w:val="22"/>
        </w:rPr>
        <w:t>mlouvy jsou:</w:t>
      </w:r>
    </w:p>
    <w:p w14:paraId="34EEC8F4" w14:textId="39F27892" w:rsidR="0012081C" w:rsidRPr="00943996" w:rsidRDefault="0012081C" w:rsidP="00702A4E">
      <w:pPr>
        <w:pStyle w:val="Nadpis2"/>
        <w:keepNext w:val="0"/>
        <w:numPr>
          <w:ilvl w:val="0"/>
          <w:numId w:val="0"/>
        </w:numPr>
        <w:tabs>
          <w:tab w:val="left" w:pos="2268"/>
        </w:tabs>
        <w:spacing w:before="120" w:after="0"/>
        <w:ind w:left="567"/>
        <w:jc w:val="both"/>
        <w:rPr>
          <w:rFonts w:ascii="Times New Roman" w:hAnsi="Times New Roman"/>
          <w:b w:val="0"/>
          <w:i w:val="0"/>
          <w:sz w:val="22"/>
          <w:szCs w:val="22"/>
        </w:rPr>
      </w:pPr>
      <w:r w:rsidRPr="00943996">
        <w:rPr>
          <w:rFonts w:ascii="Times New Roman" w:hAnsi="Times New Roman"/>
          <w:b w:val="0"/>
          <w:i w:val="0"/>
          <w:sz w:val="22"/>
          <w:szCs w:val="22"/>
        </w:rPr>
        <w:t>Za Objednatele:</w:t>
      </w:r>
      <w:r w:rsidRPr="00943996">
        <w:rPr>
          <w:rFonts w:ascii="Times New Roman" w:hAnsi="Times New Roman"/>
          <w:b w:val="0"/>
          <w:i w:val="0"/>
          <w:sz w:val="22"/>
          <w:szCs w:val="22"/>
        </w:rPr>
        <w:tab/>
      </w:r>
      <w:r w:rsidR="00242C62" w:rsidRPr="00943996">
        <w:rPr>
          <w:rFonts w:ascii="Times New Roman" w:hAnsi="Times New Roman"/>
          <w:b w:val="0"/>
          <w:i w:val="0"/>
          <w:sz w:val="22"/>
          <w:szCs w:val="22"/>
        </w:rPr>
        <w:t>Ing. Vít Bukvic</w:t>
      </w:r>
      <w:r w:rsidR="0012708A" w:rsidRPr="00943996">
        <w:rPr>
          <w:rFonts w:ascii="Times New Roman" w:hAnsi="Times New Roman"/>
          <w:b w:val="0"/>
          <w:i w:val="0"/>
          <w:sz w:val="22"/>
          <w:szCs w:val="22"/>
        </w:rPr>
        <w:t xml:space="preserve"> </w:t>
      </w:r>
    </w:p>
    <w:p w14:paraId="47A012DB" w14:textId="4F26D3C5" w:rsidR="0012081C" w:rsidRPr="00943996" w:rsidRDefault="00CB014D" w:rsidP="00702A4E">
      <w:pPr>
        <w:pStyle w:val="Nadpis2"/>
        <w:keepNext w:val="0"/>
        <w:numPr>
          <w:ilvl w:val="0"/>
          <w:numId w:val="0"/>
        </w:numPr>
        <w:tabs>
          <w:tab w:val="left" w:pos="2268"/>
        </w:tabs>
        <w:spacing w:before="0" w:after="0"/>
        <w:ind w:left="567"/>
        <w:jc w:val="both"/>
        <w:rPr>
          <w:rFonts w:ascii="Times New Roman" w:hAnsi="Times New Roman"/>
          <w:b w:val="0"/>
          <w:i w:val="0"/>
          <w:sz w:val="22"/>
          <w:szCs w:val="22"/>
        </w:rPr>
      </w:pPr>
      <w:r w:rsidRPr="00943996">
        <w:rPr>
          <w:rFonts w:ascii="Times New Roman" w:hAnsi="Times New Roman"/>
          <w:b w:val="0"/>
          <w:i w:val="0"/>
          <w:sz w:val="22"/>
          <w:szCs w:val="22"/>
        </w:rPr>
        <w:tab/>
      </w:r>
      <w:r w:rsidR="004B28A9" w:rsidRPr="00943996">
        <w:rPr>
          <w:rFonts w:ascii="Times New Roman" w:hAnsi="Times New Roman"/>
          <w:b w:val="0"/>
          <w:i w:val="0"/>
          <w:sz w:val="22"/>
          <w:szCs w:val="22"/>
        </w:rPr>
        <w:t>T</w:t>
      </w:r>
      <w:r w:rsidR="0012081C" w:rsidRPr="00943996">
        <w:rPr>
          <w:rFonts w:ascii="Times New Roman" w:hAnsi="Times New Roman"/>
          <w:b w:val="0"/>
          <w:i w:val="0"/>
          <w:sz w:val="22"/>
          <w:szCs w:val="22"/>
        </w:rPr>
        <w:t>el</w:t>
      </w:r>
      <w:r w:rsidR="004B28A9" w:rsidRPr="00943996">
        <w:rPr>
          <w:rFonts w:ascii="Times New Roman" w:hAnsi="Times New Roman"/>
          <w:b w:val="0"/>
          <w:i w:val="0"/>
          <w:sz w:val="22"/>
          <w:szCs w:val="22"/>
        </w:rPr>
        <w:t>.</w:t>
      </w:r>
      <w:r w:rsidR="0012081C" w:rsidRPr="00943996">
        <w:rPr>
          <w:rFonts w:ascii="Times New Roman" w:hAnsi="Times New Roman"/>
          <w:b w:val="0"/>
          <w:i w:val="0"/>
          <w:sz w:val="22"/>
          <w:szCs w:val="22"/>
        </w:rPr>
        <w:t>:</w:t>
      </w:r>
      <w:r w:rsidR="004B28A9" w:rsidRPr="00943996">
        <w:rPr>
          <w:rFonts w:ascii="Times New Roman" w:hAnsi="Times New Roman"/>
          <w:b w:val="0"/>
          <w:i w:val="0"/>
          <w:sz w:val="22"/>
          <w:szCs w:val="22"/>
        </w:rPr>
        <w:t xml:space="preserve"> </w:t>
      </w:r>
      <w:proofErr w:type="spellStart"/>
      <w:r w:rsidR="000B360F">
        <w:rPr>
          <w:rFonts w:ascii="Times New Roman" w:hAnsi="Times New Roman"/>
          <w:b w:val="0"/>
          <w:i w:val="0"/>
          <w:sz w:val="22"/>
          <w:szCs w:val="22"/>
        </w:rPr>
        <w:t>xxx</w:t>
      </w:r>
      <w:proofErr w:type="spellEnd"/>
    </w:p>
    <w:p w14:paraId="630029B5" w14:textId="1F971BFD" w:rsidR="0012708A" w:rsidRPr="00C133CB" w:rsidRDefault="008714B2" w:rsidP="00930C64">
      <w:pPr>
        <w:pStyle w:val="Nadpis2"/>
        <w:keepNext w:val="0"/>
        <w:numPr>
          <w:ilvl w:val="0"/>
          <w:numId w:val="0"/>
        </w:numPr>
        <w:tabs>
          <w:tab w:val="left" w:pos="2268"/>
        </w:tabs>
        <w:spacing w:before="0" w:after="0"/>
        <w:ind w:left="567"/>
        <w:jc w:val="both"/>
        <w:rPr>
          <w:rFonts w:ascii="Times New Roman" w:hAnsi="Times New Roman"/>
          <w:b w:val="0"/>
          <w:i w:val="0"/>
          <w:sz w:val="22"/>
          <w:szCs w:val="22"/>
        </w:rPr>
      </w:pPr>
      <w:r w:rsidRPr="00930C64">
        <w:rPr>
          <w:rFonts w:ascii="Times New Roman" w:hAnsi="Times New Roman"/>
          <w:b w:val="0"/>
          <w:i w:val="0"/>
          <w:sz w:val="22"/>
          <w:szCs w:val="22"/>
        </w:rPr>
        <w:tab/>
      </w:r>
      <w:r w:rsidR="0012081C" w:rsidRPr="00930C64">
        <w:rPr>
          <w:rFonts w:ascii="Times New Roman" w:hAnsi="Times New Roman"/>
          <w:b w:val="0"/>
          <w:i w:val="0"/>
          <w:sz w:val="22"/>
          <w:szCs w:val="22"/>
        </w:rPr>
        <w:t xml:space="preserve">e-mail: </w:t>
      </w:r>
      <w:proofErr w:type="spellStart"/>
      <w:r w:rsidR="000B360F">
        <w:rPr>
          <w:rFonts w:ascii="Times New Roman" w:hAnsi="Times New Roman"/>
          <w:b w:val="0"/>
          <w:i w:val="0"/>
          <w:sz w:val="22"/>
          <w:szCs w:val="22"/>
        </w:rPr>
        <w:t>xxx</w:t>
      </w:r>
      <w:proofErr w:type="spellEnd"/>
    </w:p>
    <w:p w14:paraId="5A9C4104" w14:textId="28941116" w:rsidR="0012081C" w:rsidRPr="00943996" w:rsidRDefault="0012081C" w:rsidP="00702A4E">
      <w:pPr>
        <w:pStyle w:val="Nadpis2"/>
        <w:keepNext w:val="0"/>
        <w:numPr>
          <w:ilvl w:val="0"/>
          <w:numId w:val="0"/>
        </w:numPr>
        <w:tabs>
          <w:tab w:val="left" w:pos="2268"/>
        </w:tabs>
        <w:spacing w:before="120" w:after="0"/>
        <w:ind w:left="567"/>
        <w:jc w:val="both"/>
        <w:rPr>
          <w:rFonts w:ascii="Times New Roman" w:hAnsi="Times New Roman"/>
          <w:b w:val="0"/>
          <w:i w:val="0"/>
          <w:sz w:val="22"/>
          <w:szCs w:val="22"/>
        </w:rPr>
      </w:pPr>
      <w:r w:rsidRPr="00943996">
        <w:rPr>
          <w:rFonts w:ascii="Times New Roman" w:hAnsi="Times New Roman"/>
          <w:b w:val="0"/>
          <w:i w:val="0"/>
          <w:sz w:val="22"/>
          <w:szCs w:val="22"/>
        </w:rPr>
        <w:t xml:space="preserve">Za </w:t>
      </w:r>
      <w:r w:rsidR="00627C69" w:rsidRPr="00943996">
        <w:rPr>
          <w:rFonts w:ascii="Times New Roman" w:hAnsi="Times New Roman"/>
          <w:b w:val="0"/>
          <w:i w:val="0"/>
          <w:sz w:val="22"/>
          <w:szCs w:val="22"/>
        </w:rPr>
        <w:t>Dodavatel</w:t>
      </w:r>
      <w:r w:rsidRPr="00943996">
        <w:rPr>
          <w:rFonts w:ascii="Times New Roman" w:hAnsi="Times New Roman"/>
          <w:b w:val="0"/>
          <w:i w:val="0"/>
          <w:sz w:val="22"/>
          <w:szCs w:val="22"/>
        </w:rPr>
        <w:t>e:</w:t>
      </w:r>
      <w:r w:rsidRPr="00943996">
        <w:rPr>
          <w:rFonts w:ascii="Times New Roman" w:hAnsi="Times New Roman"/>
          <w:b w:val="0"/>
          <w:i w:val="0"/>
          <w:sz w:val="22"/>
          <w:szCs w:val="22"/>
        </w:rPr>
        <w:tab/>
      </w:r>
      <w:r w:rsidR="00180258" w:rsidRPr="00943996">
        <w:rPr>
          <w:rFonts w:ascii="Times New Roman" w:hAnsi="Times New Roman"/>
          <w:b w:val="0"/>
          <w:i w:val="0"/>
          <w:sz w:val="22"/>
          <w:szCs w:val="22"/>
        </w:rPr>
        <w:t>Ing. Radek Nedvěd</w:t>
      </w:r>
    </w:p>
    <w:p w14:paraId="377716F6" w14:textId="4EB3D608" w:rsidR="00AA2FE6" w:rsidRPr="00943996" w:rsidRDefault="00CB014D" w:rsidP="00702A4E">
      <w:pPr>
        <w:pStyle w:val="Nadpis2"/>
        <w:keepNext w:val="0"/>
        <w:numPr>
          <w:ilvl w:val="0"/>
          <w:numId w:val="0"/>
        </w:numPr>
        <w:tabs>
          <w:tab w:val="left" w:pos="2268"/>
        </w:tabs>
        <w:spacing w:before="0" w:after="0"/>
        <w:ind w:left="567"/>
        <w:jc w:val="both"/>
        <w:rPr>
          <w:rFonts w:ascii="Times New Roman" w:hAnsi="Times New Roman"/>
          <w:b w:val="0"/>
          <w:i w:val="0"/>
          <w:sz w:val="22"/>
          <w:szCs w:val="22"/>
        </w:rPr>
      </w:pPr>
      <w:r w:rsidRPr="00943996">
        <w:rPr>
          <w:rFonts w:ascii="Times New Roman" w:hAnsi="Times New Roman"/>
          <w:b w:val="0"/>
          <w:i w:val="0"/>
          <w:sz w:val="22"/>
          <w:szCs w:val="22"/>
        </w:rPr>
        <w:tab/>
      </w:r>
      <w:r w:rsidR="00AA2FE6" w:rsidRPr="00943996">
        <w:rPr>
          <w:rFonts w:ascii="Times New Roman" w:hAnsi="Times New Roman"/>
          <w:b w:val="0"/>
          <w:i w:val="0"/>
          <w:sz w:val="22"/>
          <w:szCs w:val="22"/>
        </w:rPr>
        <w:t>T</w:t>
      </w:r>
      <w:r w:rsidR="0012081C" w:rsidRPr="00943996">
        <w:rPr>
          <w:rFonts w:ascii="Times New Roman" w:hAnsi="Times New Roman"/>
          <w:b w:val="0"/>
          <w:i w:val="0"/>
          <w:sz w:val="22"/>
          <w:szCs w:val="22"/>
        </w:rPr>
        <w:t>el</w:t>
      </w:r>
      <w:r w:rsidR="000B360F">
        <w:rPr>
          <w:rFonts w:ascii="Times New Roman" w:hAnsi="Times New Roman"/>
          <w:b w:val="0"/>
          <w:i w:val="0"/>
          <w:sz w:val="22"/>
          <w:szCs w:val="22"/>
        </w:rPr>
        <w:t xml:space="preserve">: </w:t>
      </w:r>
      <w:proofErr w:type="spellStart"/>
      <w:r w:rsidR="000B360F">
        <w:rPr>
          <w:rFonts w:ascii="Times New Roman" w:hAnsi="Times New Roman"/>
          <w:b w:val="0"/>
          <w:i w:val="0"/>
          <w:sz w:val="22"/>
          <w:szCs w:val="22"/>
        </w:rPr>
        <w:t>xxx</w:t>
      </w:r>
      <w:proofErr w:type="spellEnd"/>
    </w:p>
    <w:p w14:paraId="6EB8B368" w14:textId="3E0ED2A2" w:rsidR="0012081C" w:rsidRPr="00943996" w:rsidRDefault="00CB014D" w:rsidP="00702A4E">
      <w:pPr>
        <w:pStyle w:val="Nadpis2"/>
        <w:keepNext w:val="0"/>
        <w:numPr>
          <w:ilvl w:val="0"/>
          <w:numId w:val="0"/>
        </w:numPr>
        <w:tabs>
          <w:tab w:val="left" w:pos="2268"/>
        </w:tabs>
        <w:spacing w:before="0" w:after="0"/>
        <w:ind w:left="567"/>
        <w:jc w:val="both"/>
        <w:rPr>
          <w:rFonts w:ascii="Times New Roman" w:hAnsi="Times New Roman"/>
          <w:b w:val="0"/>
          <w:i w:val="0"/>
          <w:sz w:val="22"/>
          <w:szCs w:val="22"/>
        </w:rPr>
      </w:pPr>
      <w:r w:rsidRPr="00943996">
        <w:rPr>
          <w:rFonts w:ascii="Times New Roman" w:hAnsi="Times New Roman"/>
          <w:b w:val="0"/>
          <w:i w:val="0"/>
          <w:sz w:val="22"/>
          <w:szCs w:val="22"/>
        </w:rPr>
        <w:tab/>
      </w:r>
      <w:r w:rsidR="0012081C" w:rsidRPr="00943996">
        <w:rPr>
          <w:rFonts w:ascii="Times New Roman" w:hAnsi="Times New Roman"/>
          <w:b w:val="0"/>
          <w:i w:val="0"/>
          <w:sz w:val="22"/>
          <w:szCs w:val="22"/>
        </w:rPr>
        <w:t>e-mail</w:t>
      </w:r>
      <w:r w:rsidR="000B360F">
        <w:rPr>
          <w:rFonts w:ascii="Times New Roman" w:hAnsi="Times New Roman"/>
          <w:b w:val="0"/>
          <w:i w:val="0"/>
          <w:sz w:val="22"/>
          <w:szCs w:val="22"/>
        </w:rPr>
        <w:t xml:space="preserve">: </w:t>
      </w:r>
      <w:proofErr w:type="spellStart"/>
      <w:r w:rsidR="000B360F">
        <w:rPr>
          <w:rFonts w:ascii="Times New Roman" w:hAnsi="Times New Roman"/>
          <w:b w:val="0"/>
          <w:i w:val="0"/>
          <w:sz w:val="22"/>
          <w:szCs w:val="22"/>
        </w:rPr>
        <w:t>xxx</w:t>
      </w:r>
      <w:proofErr w:type="spellEnd"/>
    </w:p>
    <w:p w14:paraId="3EC78708" w14:textId="5E9079FB"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lastRenderedPageBreak/>
        <w:t xml:space="preserve">Odpovědnými pracovníky Objednatele a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e ve věcech technických pro účely této </w:t>
      </w:r>
      <w:r w:rsidR="00930C64">
        <w:rPr>
          <w:rFonts w:ascii="Times New Roman" w:hAnsi="Times New Roman"/>
          <w:b w:val="0"/>
          <w:sz w:val="22"/>
          <w:szCs w:val="22"/>
        </w:rPr>
        <w:t>S</w:t>
      </w:r>
      <w:r w:rsidRPr="00943996">
        <w:rPr>
          <w:rFonts w:ascii="Times New Roman" w:hAnsi="Times New Roman"/>
          <w:b w:val="0"/>
          <w:sz w:val="22"/>
          <w:szCs w:val="22"/>
        </w:rPr>
        <w:t>mlouvy jsou:</w:t>
      </w:r>
    </w:p>
    <w:p w14:paraId="3D747A1E" w14:textId="77777777" w:rsidR="00F44FE1" w:rsidRDefault="0012081C" w:rsidP="00F44FE1">
      <w:pPr>
        <w:pStyle w:val="Nadpis2"/>
        <w:keepNext w:val="0"/>
        <w:numPr>
          <w:ilvl w:val="0"/>
          <w:numId w:val="0"/>
        </w:numPr>
        <w:tabs>
          <w:tab w:val="left" w:pos="2268"/>
        </w:tabs>
        <w:spacing w:before="120" w:after="0"/>
        <w:ind w:left="567"/>
        <w:jc w:val="both"/>
        <w:rPr>
          <w:rFonts w:ascii="Times New Roman" w:hAnsi="Times New Roman"/>
          <w:b w:val="0"/>
          <w:i w:val="0"/>
          <w:sz w:val="22"/>
          <w:szCs w:val="22"/>
        </w:rPr>
      </w:pPr>
      <w:r w:rsidRPr="00943996">
        <w:rPr>
          <w:rFonts w:ascii="Times New Roman" w:hAnsi="Times New Roman"/>
          <w:b w:val="0"/>
          <w:i w:val="0"/>
          <w:sz w:val="22"/>
          <w:szCs w:val="22"/>
        </w:rPr>
        <w:t>Za Objednatele:</w:t>
      </w:r>
      <w:r w:rsidRPr="00943996">
        <w:rPr>
          <w:rFonts w:ascii="Times New Roman" w:hAnsi="Times New Roman"/>
          <w:b w:val="0"/>
          <w:i w:val="0"/>
          <w:sz w:val="22"/>
          <w:szCs w:val="22"/>
        </w:rPr>
        <w:tab/>
      </w:r>
      <w:proofErr w:type="spellStart"/>
      <w:r w:rsidR="00F44FE1">
        <w:rPr>
          <w:rFonts w:ascii="Times New Roman" w:hAnsi="Times New Roman"/>
          <w:b w:val="0"/>
          <w:i w:val="0"/>
          <w:sz w:val="22"/>
          <w:szCs w:val="22"/>
        </w:rPr>
        <w:t>xxx</w:t>
      </w:r>
      <w:proofErr w:type="spellEnd"/>
    </w:p>
    <w:p w14:paraId="54E76882" w14:textId="387DB7ED" w:rsidR="0012081C" w:rsidRPr="00943996" w:rsidRDefault="00CB014D" w:rsidP="00F44FE1">
      <w:pPr>
        <w:pStyle w:val="Nadpis2"/>
        <w:keepNext w:val="0"/>
        <w:numPr>
          <w:ilvl w:val="0"/>
          <w:numId w:val="0"/>
        </w:numPr>
        <w:tabs>
          <w:tab w:val="left" w:pos="2268"/>
        </w:tabs>
        <w:spacing w:before="120" w:after="0"/>
        <w:ind w:left="567"/>
        <w:jc w:val="both"/>
        <w:rPr>
          <w:rFonts w:ascii="Times New Roman" w:hAnsi="Times New Roman"/>
          <w:b w:val="0"/>
          <w:i w:val="0"/>
          <w:sz w:val="22"/>
          <w:szCs w:val="22"/>
        </w:rPr>
      </w:pPr>
      <w:r w:rsidRPr="00943996">
        <w:rPr>
          <w:rFonts w:ascii="Times New Roman" w:hAnsi="Times New Roman"/>
          <w:b w:val="0"/>
          <w:i w:val="0"/>
          <w:sz w:val="22"/>
          <w:szCs w:val="22"/>
        </w:rPr>
        <w:tab/>
      </w:r>
      <w:proofErr w:type="gramStart"/>
      <w:r w:rsidR="00AA2FE6" w:rsidRPr="00943996">
        <w:rPr>
          <w:rFonts w:ascii="Times New Roman" w:hAnsi="Times New Roman"/>
          <w:b w:val="0"/>
          <w:i w:val="0"/>
          <w:sz w:val="22"/>
          <w:szCs w:val="22"/>
        </w:rPr>
        <w:t>T</w:t>
      </w:r>
      <w:r w:rsidR="0012081C" w:rsidRPr="00943996">
        <w:rPr>
          <w:rFonts w:ascii="Times New Roman" w:hAnsi="Times New Roman"/>
          <w:b w:val="0"/>
          <w:i w:val="0"/>
          <w:sz w:val="22"/>
          <w:szCs w:val="22"/>
        </w:rPr>
        <w:t>el</w:t>
      </w:r>
      <w:r w:rsidR="00815F11">
        <w:rPr>
          <w:rFonts w:ascii="Times New Roman" w:hAnsi="Times New Roman"/>
          <w:b w:val="0"/>
          <w:i w:val="0"/>
          <w:sz w:val="22"/>
          <w:szCs w:val="22"/>
        </w:rPr>
        <w:t xml:space="preserve"> : </w:t>
      </w:r>
      <w:proofErr w:type="spellStart"/>
      <w:r w:rsidR="00815F11">
        <w:rPr>
          <w:rFonts w:ascii="Times New Roman" w:hAnsi="Times New Roman"/>
          <w:b w:val="0"/>
          <w:i w:val="0"/>
          <w:sz w:val="22"/>
          <w:szCs w:val="22"/>
        </w:rPr>
        <w:t>xxx</w:t>
      </w:r>
      <w:proofErr w:type="spellEnd"/>
      <w:proofErr w:type="gramEnd"/>
    </w:p>
    <w:p w14:paraId="4CA134E4" w14:textId="544EAD30" w:rsidR="0012081C" w:rsidRPr="00943996" w:rsidRDefault="00CB014D" w:rsidP="00702A4E">
      <w:pPr>
        <w:pStyle w:val="Nadpis2"/>
        <w:keepNext w:val="0"/>
        <w:numPr>
          <w:ilvl w:val="0"/>
          <w:numId w:val="0"/>
        </w:numPr>
        <w:tabs>
          <w:tab w:val="left" w:pos="2268"/>
        </w:tabs>
        <w:spacing w:before="0" w:after="0"/>
        <w:ind w:left="567"/>
        <w:jc w:val="both"/>
        <w:rPr>
          <w:rFonts w:ascii="Times New Roman" w:hAnsi="Times New Roman"/>
          <w:b w:val="0"/>
          <w:i w:val="0"/>
          <w:sz w:val="22"/>
          <w:szCs w:val="22"/>
        </w:rPr>
      </w:pPr>
      <w:r w:rsidRPr="00943996">
        <w:rPr>
          <w:rFonts w:ascii="Times New Roman" w:hAnsi="Times New Roman"/>
          <w:b w:val="0"/>
          <w:i w:val="0"/>
          <w:sz w:val="22"/>
          <w:szCs w:val="22"/>
        </w:rPr>
        <w:tab/>
      </w:r>
      <w:r w:rsidR="0012081C" w:rsidRPr="00943996">
        <w:rPr>
          <w:rFonts w:ascii="Times New Roman" w:hAnsi="Times New Roman"/>
          <w:b w:val="0"/>
          <w:i w:val="0"/>
          <w:sz w:val="22"/>
          <w:szCs w:val="22"/>
        </w:rPr>
        <w:t xml:space="preserve">e-mail: </w:t>
      </w:r>
      <w:proofErr w:type="spellStart"/>
      <w:r w:rsidR="00815F11">
        <w:rPr>
          <w:rFonts w:ascii="Times New Roman" w:hAnsi="Times New Roman"/>
          <w:b w:val="0"/>
          <w:i w:val="0"/>
          <w:sz w:val="22"/>
          <w:szCs w:val="22"/>
        </w:rPr>
        <w:t>xxx</w:t>
      </w:r>
      <w:proofErr w:type="spellEnd"/>
    </w:p>
    <w:p w14:paraId="5F76FDB8" w14:textId="5BF8F106" w:rsidR="004B28A9" w:rsidRPr="00943996" w:rsidRDefault="0012081C" w:rsidP="00702A4E">
      <w:pPr>
        <w:pStyle w:val="Nadpis2"/>
        <w:keepNext w:val="0"/>
        <w:numPr>
          <w:ilvl w:val="0"/>
          <w:numId w:val="0"/>
        </w:numPr>
        <w:tabs>
          <w:tab w:val="left" w:pos="2268"/>
        </w:tabs>
        <w:spacing w:before="120" w:after="0"/>
        <w:ind w:left="567"/>
        <w:jc w:val="both"/>
        <w:rPr>
          <w:rFonts w:ascii="Times New Roman" w:hAnsi="Times New Roman"/>
          <w:b w:val="0"/>
          <w:i w:val="0"/>
          <w:sz w:val="22"/>
          <w:szCs w:val="22"/>
        </w:rPr>
      </w:pPr>
      <w:r w:rsidRPr="00943996">
        <w:rPr>
          <w:rFonts w:ascii="Times New Roman" w:hAnsi="Times New Roman"/>
          <w:b w:val="0"/>
          <w:i w:val="0"/>
          <w:sz w:val="22"/>
          <w:szCs w:val="22"/>
        </w:rPr>
        <w:t xml:space="preserve">Za </w:t>
      </w:r>
      <w:r w:rsidR="00627C69" w:rsidRPr="00943996">
        <w:rPr>
          <w:rFonts w:ascii="Times New Roman" w:hAnsi="Times New Roman"/>
          <w:b w:val="0"/>
          <w:i w:val="0"/>
          <w:sz w:val="22"/>
          <w:szCs w:val="22"/>
        </w:rPr>
        <w:t>Dodavatel</w:t>
      </w:r>
      <w:r w:rsidRPr="00943996">
        <w:rPr>
          <w:rFonts w:ascii="Times New Roman" w:hAnsi="Times New Roman"/>
          <w:b w:val="0"/>
          <w:i w:val="0"/>
          <w:sz w:val="22"/>
          <w:szCs w:val="22"/>
        </w:rPr>
        <w:t>e:</w:t>
      </w:r>
      <w:r w:rsidRPr="00943996">
        <w:rPr>
          <w:rFonts w:ascii="Times New Roman" w:hAnsi="Times New Roman"/>
          <w:b w:val="0"/>
          <w:i w:val="0"/>
          <w:sz w:val="22"/>
          <w:szCs w:val="22"/>
        </w:rPr>
        <w:tab/>
      </w:r>
      <w:proofErr w:type="spellStart"/>
      <w:r w:rsidR="00F44FE1">
        <w:rPr>
          <w:rFonts w:ascii="Times New Roman" w:hAnsi="Times New Roman"/>
          <w:b w:val="0"/>
          <w:i w:val="0"/>
          <w:sz w:val="22"/>
          <w:szCs w:val="22"/>
        </w:rPr>
        <w:t>xxx</w:t>
      </w:r>
      <w:proofErr w:type="spellEnd"/>
    </w:p>
    <w:p w14:paraId="72F07573" w14:textId="67BFF97F" w:rsidR="00CB014D" w:rsidRPr="00943996" w:rsidRDefault="00CB014D" w:rsidP="00702A4E">
      <w:pPr>
        <w:pStyle w:val="Nadpis2"/>
        <w:keepNext w:val="0"/>
        <w:numPr>
          <w:ilvl w:val="0"/>
          <w:numId w:val="0"/>
        </w:numPr>
        <w:tabs>
          <w:tab w:val="left" w:pos="2268"/>
        </w:tabs>
        <w:spacing w:before="0" w:after="0"/>
        <w:ind w:left="567"/>
        <w:jc w:val="both"/>
        <w:rPr>
          <w:rFonts w:ascii="Times New Roman" w:hAnsi="Times New Roman"/>
          <w:b w:val="0"/>
          <w:i w:val="0"/>
          <w:sz w:val="22"/>
          <w:szCs w:val="22"/>
        </w:rPr>
      </w:pPr>
      <w:r w:rsidRPr="00943996">
        <w:rPr>
          <w:rFonts w:ascii="Times New Roman" w:hAnsi="Times New Roman"/>
          <w:b w:val="0"/>
          <w:i w:val="0"/>
          <w:sz w:val="22"/>
          <w:szCs w:val="22"/>
        </w:rPr>
        <w:tab/>
      </w:r>
      <w:r w:rsidR="00AA2FE6" w:rsidRPr="00943996">
        <w:rPr>
          <w:rFonts w:ascii="Times New Roman" w:hAnsi="Times New Roman"/>
          <w:b w:val="0"/>
          <w:i w:val="0"/>
          <w:sz w:val="22"/>
          <w:szCs w:val="22"/>
        </w:rPr>
        <w:t>T</w:t>
      </w:r>
      <w:r w:rsidRPr="00943996">
        <w:rPr>
          <w:rFonts w:ascii="Times New Roman" w:hAnsi="Times New Roman"/>
          <w:b w:val="0"/>
          <w:i w:val="0"/>
          <w:sz w:val="22"/>
          <w:szCs w:val="22"/>
        </w:rPr>
        <w:t xml:space="preserve">el.: </w:t>
      </w:r>
      <w:r w:rsidR="00815F11">
        <w:rPr>
          <w:rFonts w:ascii="Times New Roman" w:hAnsi="Times New Roman"/>
          <w:b w:val="0"/>
          <w:i w:val="0"/>
          <w:sz w:val="22"/>
          <w:szCs w:val="22"/>
        </w:rPr>
        <w:t xml:space="preserve"> </w:t>
      </w:r>
      <w:proofErr w:type="spellStart"/>
      <w:r w:rsidR="00815F11">
        <w:rPr>
          <w:rFonts w:ascii="Times New Roman" w:hAnsi="Times New Roman"/>
          <w:b w:val="0"/>
          <w:i w:val="0"/>
          <w:sz w:val="22"/>
          <w:szCs w:val="22"/>
        </w:rPr>
        <w:t>xxx</w:t>
      </w:r>
      <w:proofErr w:type="spellEnd"/>
    </w:p>
    <w:p w14:paraId="0DD6B56A" w14:textId="21557D98" w:rsidR="00CB014D" w:rsidRPr="00943996" w:rsidRDefault="00CB014D" w:rsidP="00702A4E">
      <w:pPr>
        <w:pStyle w:val="Nadpis2"/>
        <w:keepNext w:val="0"/>
        <w:numPr>
          <w:ilvl w:val="0"/>
          <w:numId w:val="0"/>
        </w:numPr>
        <w:tabs>
          <w:tab w:val="left" w:pos="2268"/>
        </w:tabs>
        <w:spacing w:before="0" w:after="0"/>
        <w:ind w:left="567"/>
        <w:jc w:val="both"/>
        <w:rPr>
          <w:rFonts w:ascii="Times New Roman" w:hAnsi="Times New Roman"/>
          <w:b w:val="0"/>
          <w:i w:val="0"/>
          <w:sz w:val="22"/>
          <w:szCs w:val="22"/>
        </w:rPr>
      </w:pPr>
      <w:r w:rsidRPr="00943996">
        <w:rPr>
          <w:rFonts w:ascii="Times New Roman" w:hAnsi="Times New Roman"/>
          <w:b w:val="0"/>
          <w:i w:val="0"/>
          <w:sz w:val="22"/>
          <w:szCs w:val="22"/>
        </w:rPr>
        <w:tab/>
        <w:t>e-mail</w:t>
      </w:r>
      <w:r w:rsidR="00815F11">
        <w:rPr>
          <w:rFonts w:ascii="Times New Roman" w:hAnsi="Times New Roman"/>
          <w:b w:val="0"/>
          <w:i w:val="0"/>
          <w:sz w:val="22"/>
          <w:szCs w:val="22"/>
        </w:rPr>
        <w:t xml:space="preserve">: </w:t>
      </w:r>
      <w:proofErr w:type="spellStart"/>
      <w:r w:rsidR="00815F11">
        <w:rPr>
          <w:rFonts w:ascii="Times New Roman" w:hAnsi="Times New Roman"/>
          <w:b w:val="0"/>
          <w:i w:val="0"/>
          <w:sz w:val="22"/>
          <w:szCs w:val="22"/>
        </w:rPr>
        <w:t>xxx</w:t>
      </w:r>
      <w:proofErr w:type="spellEnd"/>
    </w:p>
    <w:p w14:paraId="00FA6812" w14:textId="2D5D4AFC"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Pouze odpovědní </w:t>
      </w:r>
      <w:r w:rsidR="00F07EDE" w:rsidRPr="00943996">
        <w:rPr>
          <w:rFonts w:ascii="Times New Roman" w:hAnsi="Times New Roman"/>
          <w:b w:val="0"/>
          <w:sz w:val="22"/>
          <w:szCs w:val="22"/>
        </w:rPr>
        <w:t>pracovníci</w:t>
      </w:r>
      <w:r w:rsidRPr="00943996">
        <w:rPr>
          <w:rFonts w:ascii="Times New Roman" w:hAnsi="Times New Roman"/>
          <w:b w:val="0"/>
          <w:sz w:val="22"/>
          <w:szCs w:val="22"/>
        </w:rPr>
        <w:t xml:space="preserve"> Objednatele a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e jsou oprávněni vznášet vůči druhé </w:t>
      </w:r>
      <w:r w:rsidR="00930C64">
        <w:rPr>
          <w:rFonts w:ascii="Times New Roman" w:hAnsi="Times New Roman"/>
          <w:b w:val="0"/>
          <w:sz w:val="22"/>
          <w:szCs w:val="22"/>
        </w:rPr>
        <w:t>S</w:t>
      </w:r>
      <w:r w:rsidRPr="00943996">
        <w:rPr>
          <w:rFonts w:ascii="Times New Roman" w:hAnsi="Times New Roman"/>
          <w:b w:val="0"/>
          <w:sz w:val="22"/>
          <w:szCs w:val="22"/>
        </w:rPr>
        <w:t xml:space="preserve">mluvní straně požadavky související s plněním této </w:t>
      </w:r>
      <w:r w:rsidR="00930C64">
        <w:rPr>
          <w:rFonts w:ascii="Times New Roman" w:hAnsi="Times New Roman"/>
          <w:b w:val="0"/>
          <w:sz w:val="22"/>
          <w:szCs w:val="22"/>
        </w:rPr>
        <w:t>S</w:t>
      </w:r>
      <w:r w:rsidRPr="00943996">
        <w:rPr>
          <w:rFonts w:ascii="Times New Roman" w:hAnsi="Times New Roman"/>
          <w:b w:val="0"/>
          <w:sz w:val="22"/>
          <w:szCs w:val="22"/>
        </w:rPr>
        <w:t>mlouvy.</w:t>
      </w:r>
    </w:p>
    <w:p w14:paraId="217735BC" w14:textId="6F128108"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Odpovědný </w:t>
      </w:r>
      <w:r w:rsidR="00F07EDE" w:rsidRPr="00943996">
        <w:rPr>
          <w:rFonts w:ascii="Times New Roman" w:hAnsi="Times New Roman"/>
          <w:b w:val="0"/>
          <w:sz w:val="22"/>
          <w:szCs w:val="22"/>
        </w:rPr>
        <w:t>pracovník</w:t>
      </w:r>
      <w:r w:rsidRPr="00943996">
        <w:rPr>
          <w:rFonts w:ascii="Times New Roman" w:hAnsi="Times New Roman"/>
          <w:b w:val="0"/>
          <w:sz w:val="22"/>
          <w:szCs w:val="22"/>
        </w:rPr>
        <w:t xml:space="preserve"> a</w:t>
      </w:r>
      <w:r w:rsidR="0035603F" w:rsidRPr="00943996">
        <w:rPr>
          <w:rFonts w:ascii="Times New Roman" w:hAnsi="Times New Roman"/>
          <w:b w:val="0"/>
          <w:sz w:val="22"/>
          <w:szCs w:val="22"/>
        </w:rPr>
        <w:t xml:space="preserve"> případně jím určený</w:t>
      </w:r>
      <w:r w:rsidRPr="00943996">
        <w:rPr>
          <w:rFonts w:ascii="Times New Roman" w:hAnsi="Times New Roman"/>
          <w:b w:val="0"/>
          <w:sz w:val="22"/>
          <w:szCs w:val="22"/>
        </w:rPr>
        <w:t xml:space="preserve"> zástupce za Objednatele jsou oprávněni zejména protokolárně přebírat </w:t>
      </w:r>
      <w:r w:rsidR="0035603F" w:rsidRPr="00943996">
        <w:rPr>
          <w:rFonts w:ascii="Times New Roman" w:hAnsi="Times New Roman"/>
          <w:b w:val="0"/>
          <w:sz w:val="22"/>
          <w:szCs w:val="22"/>
        </w:rPr>
        <w:t xml:space="preserve">dílčí </w:t>
      </w:r>
      <w:r w:rsidRPr="00943996">
        <w:rPr>
          <w:rFonts w:ascii="Times New Roman" w:hAnsi="Times New Roman"/>
          <w:b w:val="0"/>
          <w:sz w:val="22"/>
          <w:szCs w:val="22"/>
        </w:rPr>
        <w:t>plnění</w:t>
      </w:r>
      <w:r w:rsidR="00135594" w:rsidRPr="00943996">
        <w:rPr>
          <w:rFonts w:ascii="Times New Roman" w:hAnsi="Times New Roman"/>
          <w:b w:val="0"/>
          <w:sz w:val="22"/>
          <w:szCs w:val="22"/>
        </w:rPr>
        <w:t xml:space="preserve"> (fáze)</w:t>
      </w:r>
      <w:r w:rsidRPr="00943996">
        <w:rPr>
          <w:rFonts w:ascii="Times New Roman" w:hAnsi="Times New Roman"/>
          <w:b w:val="0"/>
          <w:sz w:val="22"/>
          <w:szCs w:val="22"/>
        </w:rPr>
        <w:t xml:space="preserve">, vyjadřovat se k průběhu </w:t>
      </w:r>
      <w:r w:rsidR="0035603F" w:rsidRPr="00943996">
        <w:rPr>
          <w:rFonts w:ascii="Times New Roman" w:hAnsi="Times New Roman"/>
          <w:b w:val="0"/>
          <w:sz w:val="22"/>
          <w:szCs w:val="22"/>
        </w:rPr>
        <w:t xml:space="preserve">dílčích </w:t>
      </w:r>
      <w:r w:rsidRPr="00943996">
        <w:rPr>
          <w:rFonts w:ascii="Times New Roman" w:hAnsi="Times New Roman"/>
          <w:b w:val="0"/>
          <w:sz w:val="22"/>
          <w:szCs w:val="22"/>
        </w:rPr>
        <w:t xml:space="preserve">plnění Díla </w:t>
      </w:r>
      <w:r w:rsidR="00135594" w:rsidRPr="00943996">
        <w:rPr>
          <w:rFonts w:ascii="Times New Roman" w:hAnsi="Times New Roman"/>
          <w:b w:val="0"/>
          <w:sz w:val="22"/>
          <w:szCs w:val="22"/>
        </w:rPr>
        <w:t xml:space="preserve">(fázím) </w:t>
      </w:r>
      <w:r w:rsidRPr="00943996">
        <w:rPr>
          <w:rFonts w:ascii="Times New Roman" w:hAnsi="Times New Roman"/>
          <w:b w:val="0"/>
          <w:sz w:val="22"/>
          <w:szCs w:val="22"/>
        </w:rPr>
        <w:t xml:space="preserve">a vystavovat a podepisovat </w:t>
      </w:r>
      <w:r w:rsidR="007545C7" w:rsidRPr="00943996">
        <w:rPr>
          <w:rFonts w:ascii="Times New Roman" w:hAnsi="Times New Roman"/>
          <w:b w:val="0"/>
          <w:sz w:val="22"/>
          <w:szCs w:val="22"/>
        </w:rPr>
        <w:t>akceptační p</w:t>
      </w:r>
      <w:r w:rsidRPr="00943996">
        <w:rPr>
          <w:rFonts w:ascii="Times New Roman" w:hAnsi="Times New Roman"/>
          <w:b w:val="0"/>
          <w:sz w:val="22"/>
          <w:szCs w:val="22"/>
        </w:rPr>
        <w:t xml:space="preserve">rotokoly podle této </w:t>
      </w:r>
      <w:r w:rsidR="00930C64">
        <w:rPr>
          <w:rFonts w:ascii="Times New Roman" w:hAnsi="Times New Roman"/>
          <w:b w:val="0"/>
          <w:sz w:val="22"/>
          <w:szCs w:val="22"/>
        </w:rPr>
        <w:t>S</w:t>
      </w:r>
      <w:r w:rsidRPr="00943996">
        <w:rPr>
          <w:rFonts w:ascii="Times New Roman" w:hAnsi="Times New Roman"/>
          <w:b w:val="0"/>
          <w:sz w:val="22"/>
          <w:szCs w:val="22"/>
        </w:rPr>
        <w:t>mlouvy.</w:t>
      </w:r>
    </w:p>
    <w:p w14:paraId="755533CD" w14:textId="77777777"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Odpovědný </w:t>
      </w:r>
      <w:r w:rsidR="00F07EDE" w:rsidRPr="00943996">
        <w:rPr>
          <w:rFonts w:ascii="Times New Roman" w:hAnsi="Times New Roman"/>
          <w:b w:val="0"/>
          <w:sz w:val="22"/>
          <w:szCs w:val="22"/>
        </w:rPr>
        <w:t>pracovník</w:t>
      </w:r>
      <w:r w:rsidRPr="00943996">
        <w:rPr>
          <w:rFonts w:ascii="Times New Roman" w:hAnsi="Times New Roman"/>
          <w:b w:val="0"/>
          <w:sz w:val="22"/>
          <w:szCs w:val="22"/>
        </w:rPr>
        <w:t xml:space="preserve"> a </w:t>
      </w:r>
      <w:r w:rsidR="0035603F" w:rsidRPr="00943996">
        <w:rPr>
          <w:rFonts w:ascii="Times New Roman" w:hAnsi="Times New Roman"/>
          <w:b w:val="0"/>
          <w:sz w:val="22"/>
          <w:szCs w:val="22"/>
        </w:rPr>
        <w:t>případně jím určený</w:t>
      </w:r>
      <w:r w:rsidRPr="00943996">
        <w:rPr>
          <w:rFonts w:ascii="Times New Roman" w:hAnsi="Times New Roman"/>
          <w:b w:val="0"/>
          <w:sz w:val="22"/>
          <w:szCs w:val="22"/>
        </w:rPr>
        <w:t xml:space="preserve"> zástupce za </w:t>
      </w:r>
      <w:r w:rsidR="00627C69" w:rsidRPr="00943996">
        <w:rPr>
          <w:rFonts w:ascii="Times New Roman" w:hAnsi="Times New Roman"/>
          <w:b w:val="0"/>
          <w:sz w:val="22"/>
          <w:szCs w:val="22"/>
        </w:rPr>
        <w:t>Dodavatel</w:t>
      </w:r>
      <w:r w:rsidRPr="00943996">
        <w:rPr>
          <w:rFonts w:ascii="Times New Roman" w:hAnsi="Times New Roman"/>
          <w:b w:val="0"/>
          <w:sz w:val="22"/>
          <w:szCs w:val="22"/>
        </w:rPr>
        <w:t>e jsou oprávněni vyjadřovat se k požadavkům Objednatele.</w:t>
      </w:r>
    </w:p>
    <w:p w14:paraId="60B14841" w14:textId="2B9D09D6"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V případě změny odpovědné</w:t>
      </w:r>
      <w:r w:rsidR="00F07EDE" w:rsidRPr="00943996">
        <w:rPr>
          <w:rFonts w:ascii="Times New Roman" w:hAnsi="Times New Roman"/>
          <w:b w:val="0"/>
          <w:sz w:val="22"/>
          <w:szCs w:val="22"/>
        </w:rPr>
        <w:t>ho</w:t>
      </w:r>
      <w:r w:rsidRPr="00943996">
        <w:rPr>
          <w:rFonts w:ascii="Times New Roman" w:hAnsi="Times New Roman"/>
          <w:b w:val="0"/>
          <w:sz w:val="22"/>
          <w:szCs w:val="22"/>
        </w:rPr>
        <w:t xml:space="preserve"> </w:t>
      </w:r>
      <w:r w:rsidR="00F07EDE" w:rsidRPr="00943996">
        <w:rPr>
          <w:rFonts w:ascii="Times New Roman" w:hAnsi="Times New Roman"/>
          <w:b w:val="0"/>
          <w:sz w:val="22"/>
          <w:szCs w:val="22"/>
        </w:rPr>
        <w:t>pracovníka</w:t>
      </w:r>
      <w:r w:rsidRPr="00943996">
        <w:rPr>
          <w:rFonts w:ascii="Times New Roman" w:hAnsi="Times New Roman"/>
          <w:b w:val="0"/>
          <w:sz w:val="22"/>
          <w:szCs w:val="22"/>
        </w:rPr>
        <w:t xml:space="preserve"> je </w:t>
      </w:r>
      <w:r w:rsidR="00930C64">
        <w:rPr>
          <w:rFonts w:ascii="Times New Roman" w:hAnsi="Times New Roman"/>
          <w:b w:val="0"/>
          <w:sz w:val="22"/>
          <w:szCs w:val="22"/>
        </w:rPr>
        <w:t>S</w:t>
      </w:r>
      <w:r w:rsidRPr="00943996">
        <w:rPr>
          <w:rFonts w:ascii="Times New Roman" w:hAnsi="Times New Roman"/>
          <w:b w:val="0"/>
          <w:sz w:val="22"/>
          <w:szCs w:val="22"/>
        </w:rPr>
        <w:t xml:space="preserve">mluvní strana povinna neprodleně o této skutečnosti písemně informovat druhou </w:t>
      </w:r>
      <w:r w:rsidR="00930C64">
        <w:rPr>
          <w:rFonts w:ascii="Times New Roman" w:hAnsi="Times New Roman"/>
          <w:b w:val="0"/>
          <w:sz w:val="22"/>
          <w:szCs w:val="22"/>
        </w:rPr>
        <w:t>S</w:t>
      </w:r>
      <w:r w:rsidRPr="00943996">
        <w:rPr>
          <w:rFonts w:ascii="Times New Roman" w:hAnsi="Times New Roman"/>
          <w:b w:val="0"/>
          <w:sz w:val="22"/>
          <w:szCs w:val="22"/>
        </w:rPr>
        <w:t>mluvní stranu</w:t>
      </w:r>
      <w:r w:rsidR="007545C7" w:rsidRPr="00943996">
        <w:rPr>
          <w:rFonts w:ascii="Times New Roman" w:hAnsi="Times New Roman"/>
          <w:b w:val="0"/>
          <w:sz w:val="22"/>
          <w:szCs w:val="22"/>
        </w:rPr>
        <w:t xml:space="preserve">, aniž by </w:t>
      </w:r>
      <w:r w:rsidR="00930C64">
        <w:rPr>
          <w:rFonts w:ascii="Times New Roman" w:hAnsi="Times New Roman"/>
          <w:b w:val="0"/>
          <w:sz w:val="22"/>
          <w:szCs w:val="22"/>
        </w:rPr>
        <w:t>S</w:t>
      </w:r>
      <w:r w:rsidR="007545C7" w:rsidRPr="00943996">
        <w:rPr>
          <w:rFonts w:ascii="Times New Roman" w:hAnsi="Times New Roman"/>
          <w:b w:val="0"/>
          <w:sz w:val="22"/>
          <w:szCs w:val="22"/>
        </w:rPr>
        <w:t xml:space="preserve">mluvní strany musely o takové změně uzavírat dodatek k této </w:t>
      </w:r>
      <w:r w:rsidR="00930C64">
        <w:rPr>
          <w:rFonts w:ascii="Times New Roman" w:hAnsi="Times New Roman"/>
          <w:b w:val="0"/>
          <w:sz w:val="22"/>
          <w:szCs w:val="22"/>
        </w:rPr>
        <w:t>S</w:t>
      </w:r>
      <w:r w:rsidR="007545C7" w:rsidRPr="00943996">
        <w:rPr>
          <w:rFonts w:ascii="Times New Roman" w:hAnsi="Times New Roman"/>
          <w:b w:val="0"/>
          <w:sz w:val="22"/>
          <w:szCs w:val="22"/>
        </w:rPr>
        <w:t>mlouvě</w:t>
      </w:r>
      <w:r w:rsidRPr="00943996">
        <w:rPr>
          <w:rFonts w:ascii="Times New Roman" w:hAnsi="Times New Roman"/>
          <w:b w:val="0"/>
          <w:sz w:val="22"/>
          <w:szCs w:val="22"/>
        </w:rPr>
        <w:t>.</w:t>
      </w:r>
      <w:r w:rsidR="0035603F" w:rsidRPr="00943996">
        <w:rPr>
          <w:rFonts w:ascii="Times New Roman" w:hAnsi="Times New Roman"/>
          <w:b w:val="0"/>
          <w:sz w:val="22"/>
          <w:szCs w:val="22"/>
        </w:rPr>
        <w:t xml:space="preserve"> Zároveň se každá </w:t>
      </w:r>
      <w:r w:rsidR="00930C64">
        <w:rPr>
          <w:rFonts w:ascii="Times New Roman" w:hAnsi="Times New Roman"/>
          <w:b w:val="0"/>
          <w:sz w:val="22"/>
          <w:szCs w:val="22"/>
        </w:rPr>
        <w:t>S</w:t>
      </w:r>
      <w:r w:rsidR="0035603F" w:rsidRPr="00943996">
        <w:rPr>
          <w:rFonts w:ascii="Times New Roman" w:hAnsi="Times New Roman"/>
          <w:b w:val="0"/>
          <w:sz w:val="22"/>
          <w:szCs w:val="22"/>
        </w:rPr>
        <w:t>mluvní strana zavazuje</w:t>
      </w:r>
      <w:r w:rsidR="0059402C" w:rsidRPr="00943996">
        <w:rPr>
          <w:rFonts w:ascii="Times New Roman" w:hAnsi="Times New Roman"/>
          <w:b w:val="0"/>
          <w:sz w:val="22"/>
          <w:szCs w:val="22"/>
        </w:rPr>
        <w:t xml:space="preserve"> vhodným způsobem</w:t>
      </w:r>
      <w:r w:rsidR="0035603F" w:rsidRPr="00943996">
        <w:rPr>
          <w:rFonts w:ascii="Times New Roman" w:hAnsi="Times New Roman"/>
          <w:b w:val="0"/>
          <w:sz w:val="22"/>
          <w:szCs w:val="22"/>
        </w:rPr>
        <w:t xml:space="preserve"> informovat druhou </w:t>
      </w:r>
      <w:r w:rsidR="00930C64">
        <w:rPr>
          <w:rFonts w:ascii="Times New Roman" w:hAnsi="Times New Roman"/>
          <w:b w:val="0"/>
          <w:sz w:val="22"/>
          <w:szCs w:val="22"/>
        </w:rPr>
        <w:t>S</w:t>
      </w:r>
      <w:r w:rsidR="0035603F" w:rsidRPr="00943996">
        <w:rPr>
          <w:rFonts w:ascii="Times New Roman" w:hAnsi="Times New Roman"/>
          <w:b w:val="0"/>
          <w:sz w:val="22"/>
          <w:szCs w:val="22"/>
        </w:rPr>
        <w:t>mluvní stranu o určení zástupce odpovědného pracovníka, a to bezodkladně po jeho určení ze strany odpovědného pracovníka</w:t>
      </w:r>
      <w:r w:rsidR="0059402C" w:rsidRPr="00943996">
        <w:rPr>
          <w:rFonts w:ascii="Times New Roman" w:hAnsi="Times New Roman"/>
          <w:b w:val="0"/>
          <w:sz w:val="22"/>
          <w:szCs w:val="22"/>
        </w:rPr>
        <w:t xml:space="preserve"> </w:t>
      </w:r>
      <w:r w:rsidR="00930C64">
        <w:rPr>
          <w:rFonts w:ascii="Times New Roman" w:hAnsi="Times New Roman"/>
          <w:b w:val="0"/>
          <w:sz w:val="22"/>
          <w:szCs w:val="22"/>
        </w:rPr>
        <w:t>S</w:t>
      </w:r>
      <w:r w:rsidR="0059402C" w:rsidRPr="00943996">
        <w:rPr>
          <w:rFonts w:ascii="Times New Roman" w:hAnsi="Times New Roman"/>
          <w:b w:val="0"/>
          <w:sz w:val="22"/>
          <w:szCs w:val="22"/>
        </w:rPr>
        <w:t>mluvní strany</w:t>
      </w:r>
      <w:r w:rsidR="0035603F" w:rsidRPr="00943996">
        <w:rPr>
          <w:rFonts w:ascii="Times New Roman" w:hAnsi="Times New Roman"/>
          <w:b w:val="0"/>
          <w:sz w:val="22"/>
          <w:szCs w:val="22"/>
        </w:rPr>
        <w:t>.</w:t>
      </w:r>
    </w:p>
    <w:p w14:paraId="5295111F" w14:textId="77777777" w:rsidR="0012081C" w:rsidRPr="00943996" w:rsidRDefault="0012081C" w:rsidP="00943996">
      <w:pPr>
        <w:pStyle w:val="Nadpis1"/>
        <w:numPr>
          <w:ilvl w:val="0"/>
          <w:numId w:val="15"/>
        </w:numPr>
        <w:spacing w:after="120"/>
        <w:ind w:left="357" w:hanging="357"/>
        <w:jc w:val="center"/>
        <w:rPr>
          <w:rFonts w:ascii="Times New Roman" w:hAnsi="Times New Roman"/>
          <w:sz w:val="24"/>
          <w:szCs w:val="24"/>
        </w:rPr>
      </w:pPr>
      <w:bookmarkStart w:id="6" w:name="_Ref475450399"/>
      <w:r w:rsidRPr="00943996">
        <w:rPr>
          <w:rFonts w:ascii="Times New Roman" w:hAnsi="Times New Roman"/>
          <w:sz w:val="24"/>
          <w:szCs w:val="24"/>
        </w:rPr>
        <w:t>Obchodní tajemství a důvěrné informace</w:t>
      </w:r>
      <w:bookmarkEnd w:id="6"/>
    </w:p>
    <w:p w14:paraId="30FF6723" w14:textId="0926F0D6" w:rsidR="003F7303" w:rsidRPr="00673DEA" w:rsidRDefault="003F7303" w:rsidP="003F7303">
      <w:pPr>
        <w:pStyle w:val="Nadpis1"/>
        <w:keepNext w:val="0"/>
        <w:numPr>
          <w:ilvl w:val="1"/>
          <w:numId w:val="15"/>
        </w:numPr>
        <w:spacing w:before="120" w:after="120"/>
        <w:ind w:left="567" w:hanging="567"/>
        <w:jc w:val="both"/>
        <w:rPr>
          <w:rFonts w:ascii="Times New Roman" w:hAnsi="Times New Roman"/>
          <w:b w:val="0"/>
          <w:sz w:val="22"/>
          <w:szCs w:val="24"/>
        </w:rPr>
      </w:pPr>
      <w:r w:rsidRPr="00673DEA">
        <w:rPr>
          <w:rFonts w:ascii="Times New Roman" w:hAnsi="Times New Roman"/>
          <w:b w:val="0"/>
          <w:sz w:val="22"/>
          <w:szCs w:val="24"/>
        </w:rPr>
        <w:t>Veškeré konkurenčně významné, určitelné, ocenitelné a v příslušných obchodních kruzích běžně nedostupné skutečnosti související se Smluvními stranami, a jejichž vlastník zajišťuje ve svém zájmu odpovídajícím způsobem jejich utajení, jsou považovány za obchodní tajemství. Pro účely této Smlouvy jsou obchodním tajemstvím zejména: údaje technické a bezpečnostní povahy, technologické postupy, manuály, projektová dokumentace, plány a výkresy, obchodní údaje jako jsou cenová ujednání, rozpočty, kalkulace, procesní a finanční analýzy, údaje týkající se příjmů, výnosů a nákladů, zákaznická a dodavatelská data, marketingové plány, obchodní strategie a podnikatelské záměry. Smluvní strany se zavazují zachovat mlčenlivost o obchodním tajemství druhé Smluvní strany, a dále o skutečnostech a informacích, které označí jako důvěrné.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14:paraId="51246F53" w14:textId="4270F9F4" w:rsidR="003F7303" w:rsidRPr="00673DEA" w:rsidRDefault="003F7303" w:rsidP="003F7303">
      <w:pPr>
        <w:pStyle w:val="Nadpis1"/>
        <w:keepNext w:val="0"/>
        <w:numPr>
          <w:ilvl w:val="1"/>
          <w:numId w:val="15"/>
        </w:numPr>
        <w:spacing w:before="120" w:after="120"/>
        <w:ind w:left="567" w:hanging="567"/>
        <w:jc w:val="both"/>
        <w:rPr>
          <w:rFonts w:ascii="Times New Roman" w:hAnsi="Times New Roman"/>
          <w:b w:val="0"/>
          <w:sz w:val="22"/>
          <w:szCs w:val="24"/>
        </w:rPr>
      </w:pPr>
      <w:r w:rsidRPr="00673DEA">
        <w:rPr>
          <w:rFonts w:ascii="Times New Roman" w:hAnsi="Times New Roman"/>
          <w:b w:val="0"/>
          <w:sz w:val="22"/>
          <w:szCs w:val="24"/>
        </w:rPr>
        <w:t xml:space="preserve">Smluvní strany se zavazují, že informace výše uvedené povahy jiným subjektům nesdělí, nezpřístupní, ani nevyužijí pro sebe nebo pro jinou osobu, zachovají je v přísné tajnosti, a že učiní potřebná opatření pro jejich ochranu a zamezení úniku včetně zajištění jejich použití pouze pro činnosti související s přípravou a plněním této Smlouvy v souladu s účelem stanoveným touto Smlouvou. Smluvní strany jsou oprávněny sdělit tyto informace výlučně těm svým pracovníkům, kteří jsou pověřeni přípravou a plněním Smlouvy a za tímto účelem jsou oprávněni se s těmito informacemi v nezbytném rozsahu seznámit. Smluvní strany se zavazují zabezpečit, aby i tyto osoby považovaly uvedené informace za důvěrné a zachovávaly o nich mlčenlivost. Smluvní strany zabezpečí, aby veškeré převzaté dokumenty, obsahující obchodní tajemství nebo důvěrné informace, byly řádně evidovány, nebyly zhotovovány neevidované kopie a před ukončením smluvního vztahu byly všechny dokumenty včetně kopií vráceny druhé </w:t>
      </w:r>
      <w:r w:rsidR="00673DEA" w:rsidRPr="00673DEA">
        <w:rPr>
          <w:rFonts w:ascii="Times New Roman" w:hAnsi="Times New Roman"/>
          <w:b w:val="0"/>
          <w:sz w:val="22"/>
          <w:szCs w:val="24"/>
        </w:rPr>
        <w:t>S</w:t>
      </w:r>
      <w:r w:rsidRPr="00673DEA">
        <w:rPr>
          <w:rFonts w:ascii="Times New Roman" w:hAnsi="Times New Roman"/>
          <w:b w:val="0"/>
          <w:sz w:val="22"/>
          <w:szCs w:val="24"/>
        </w:rPr>
        <w:t>mluvní straně.</w:t>
      </w:r>
    </w:p>
    <w:p w14:paraId="7DCF932C" w14:textId="2C2919EB" w:rsidR="003F7303" w:rsidRPr="00673DEA" w:rsidRDefault="003F7303" w:rsidP="003F7303">
      <w:pPr>
        <w:pStyle w:val="Nadpis1"/>
        <w:keepNext w:val="0"/>
        <w:numPr>
          <w:ilvl w:val="1"/>
          <w:numId w:val="15"/>
        </w:numPr>
        <w:spacing w:before="120" w:after="120"/>
        <w:ind w:left="567" w:hanging="567"/>
        <w:jc w:val="both"/>
        <w:rPr>
          <w:rFonts w:ascii="Times New Roman" w:hAnsi="Times New Roman"/>
          <w:b w:val="0"/>
          <w:sz w:val="22"/>
          <w:szCs w:val="24"/>
        </w:rPr>
      </w:pPr>
      <w:r w:rsidRPr="00673DEA">
        <w:rPr>
          <w:rFonts w:ascii="Times New Roman" w:hAnsi="Times New Roman"/>
          <w:b w:val="0"/>
          <w:sz w:val="22"/>
          <w:szCs w:val="24"/>
        </w:rPr>
        <w:t xml:space="preserve">V případě porušení obchodního tajemství ve smyslu § 2985 občanského zákoníku, použijí </w:t>
      </w:r>
      <w:r w:rsidR="00673DEA" w:rsidRPr="00673DEA">
        <w:rPr>
          <w:rFonts w:ascii="Times New Roman" w:hAnsi="Times New Roman"/>
          <w:b w:val="0"/>
          <w:sz w:val="22"/>
          <w:szCs w:val="24"/>
        </w:rPr>
        <w:t>S</w:t>
      </w:r>
      <w:r w:rsidRPr="00673DEA">
        <w:rPr>
          <w:rFonts w:ascii="Times New Roman" w:hAnsi="Times New Roman"/>
          <w:b w:val="0"/>
          <w:sz w:val="22"/>
          <w:szCs w:val="24"/>
        </w:rPr>
        <w:t>mluvní strany prostředky právní ochrany proti nekalé soutěži.</w:t>
      </w:r>
    </w:p>
    <w:p w14:paraId="1F4DFEE4" w14:textId="69262159" w:rsidR="003F7303" w:rsidRPr="00673DEA" w:rsidRDefault="003F7303" w:rsidP="003F7303">
      <w:pPr>
        <w:pStyle w:val="Nadpis1"/>
        <w:keepNext w:val="0"/>
        <w:numPr>
          <w:ilvl w:val="1"/>
          <w:numId w:val="15"/>
        </w:numPr>
        <w:spacing w:before="120" w:after="120"/>
        <w:ind w:left="567" w:hanging="567"/>
        <w:jc w:val="both"/>
        <w:rPr>
          <w:rFonts w:ascii="Times New Roman" w:hAnsi="Times New Roman"/>
          <w:b w:val="0"/>
          <w:sz w:val="22"/>
          <w:szCs w:val="24"/>
        </w:rPr>
      </w:pPr>
      <w:r w:rsidRPr="00673DEA">
        <w:rPr>
          <w:rFonts w:ascii="Times New Roman" w:hAnsi="Times New Roman"/>
          <w:b w:val="0"/>
          <w:sz w:val="22"/>
          <w:szCs w:val="24"/>
        </w:rPr>
        <w:lastRenderedPageBreak/>
        <w:t xml:space="preserve">Poškozená </w:t>
      </w:r>
      <w:r w:rsidR="00673DEA" w:rsidRPr="00673DEA">
        <w:rPr>
          <w:rFonts w:ascii="Times New Roman" w:hAnsi="Times New Roman"/>
          <w:b w:val="0"/>
          <w:sz w:val="22"/>
          <w:szCs w:val="24"/>
        </w:rPr>
        <w:t>S</w:t>
      </w:r>
      <w:r w:rsidRPr="00673DEA">
        <w:rPr>
          <w:rFonts w:ascii="Times New Roman" w:hAnsi="Times New Roman"/>
          <w:b w:val="0"/>
          <w:sz w:val="22"/>
          <w:szCs w:val="24"/>
        </w:rPr>
        <w:t xml:space="preserve">mluvní strana má právo na náhradu újmy, která jí porušením mlčenlivosti druhou </w:t>
      </w:r>
      <w:r w:rsidR="00673DEA" w:rsidRPr="00673DEA">
        <w:rPr>
          <w:rFonts w:ascii="Times New Roman" w:hAnsi="Times New Roman"/>
          <w:b w:val="0"/>
          <w:sz w:val="22"/>
          <w:szCs w:val="24"/>
        </w:rPr>
        <w:t>S</w:t>
      </w:r>
      <w:r w:rsidRPr="00673DEA">
        <w:rPr>
          <w:rFonts w:ascii="Times New Roman" w:hAnsi="Times New Roman"/>
          <w:b w:val="0"/>
          <w:sz w:val="22"/>
          <w:szCs w:val="24"/>
        </w:rPr>
        <w:t>mluvní stranou vznikne.</w:t>
      </w:r>
    </w:p>
    <w:p w14:paraId="0E3826B4" w14:textId="76DA3E7A" w:rsidR="003F7303" w:rsidRPr="00673DEA" w:rsidRDefault="003F7303" w:rsidP="003F7303">
      <w:pPr>
        <w:pStyle w:val="Nadpis1"/>
        <w:keepNext w:val="0"/>
        <w:numPr>
          <w:ilvl w:val="1"/>
          <w:numId w:val="15"/>
        </w:numPr>
        <w:spacing w:before="120" w:after="120"/>
        <w:ind w:left="567" w:hanging="567"/>
        <w:jc w:val="both"/>
        <w:rPr>
          <w:rFonts w:ascii="Times New Roman" w:hAnsi="Times New Roman"/>
          <w:b w:val="0"/>
          <w:sz w:val="22"/>
          <w:szCs w:val="24"/>
        </w:rPr>
      </w:pPr>
      <w:r w:rsidRPr="00673DEA">
        <w:rPr>
          <w:rFonts w:ascii="Times New Roman" w:hAnsi="Times New Roman"/>
          <w:b w:val="0"/>
          <w:sz w:val="22"/>
          <w:szCs w:val="24"/>
        </w:rPr>
        <w:t>Povinnost plnit ustanovení této Smlouvy týkající se obchodního tajemství a důvěrných informací se nevztahuje na informace, které:</w:t>
      </w:r>
    </w:p>
    <w:p w14:paraId="1B3191DF" w14:textId="2D9BC4C9" w:rsidR="003F7303" w:rsidRPr="00673DEA" w:rsidRDefault="003F7303" w:rsidP="003F7303">
      <w:pPr>
        <w:pStyle w:val="Nadpis1"/>
        <w:keepNext w:val="0"/>
        <w:numPr>
          <w:ilvl w:val="1"/>
          <w:numId w:val="37"/>
        </w:numPr>
        <w:spacing w:before="0" w:after="0"/>
        <w:ind w:left="993" w:hanging="431"/>
        <w:jc w:val="both"/>
        <w:rPr>
          <w:rFonts w:ascii="Times New Roman" w:hAnsi="Times New Roman"/>
          <w:b w:val="0"/>
          <w:sz w:val="22"/>
          <w:szCs w:val="24"/>
        </w:rPr>
      </w:pPr>
      <w:r w:rsidRPr="00673DEA">
        <w:rPr>
          <w:rFonts w:ascii="Times New Roman" w:hAnsi="Times New Roman"/>
          <w:b w:val="0"/>
          <w:sz w:val="22"/>
          <w:szCs w:val="24"/>
        </w:rPr>
        <w:t>mohou být zveřejněny bez porušení této Smlouvy;</w:t>
      </w:r>
    </w:p>
    <w:p w14:paraId="57B5E09E" w14:textId="60DDBC2B" w:rsidR="003F7303" w:rsidRPr="00673DEA" w:rsidRDefault="003F7303" w:rsidP="003F7303">
      <w:pPr>
        <w:pStyle w:val="Nadpis1"/>
        <w:keepNext w:val="0"/>
        <w:numPr>
          <w:ilvl w:val="1"/>
          <w:numId w:val="37"/>
        </w:numPr>
        <w:spacing w:before="0" w:after="0"/>
        <w:ind w:left="993" w:hanging="431"/>
        <w:jc w:val="both"/>
        <w:rPr>
          <w:rFonts w:ascii="Times New Roman" w:hAnsi="Times New Roman"/>
          <w:b w:val="0"/>
          <w:sz w:val="22"/>
          <w:szCs w:val="24"/>
        </w:rPr>
      </w:pPr>
      <w:r w:rsidRPr="00673DEA">
        <w:rPr>
          <w:rFonts w:ascii="Times New Roman" w:hAnsi="Times New Roman"/>
          <w:b w:val="0"/>
          <w:sz w:val="22"/>
          <w:szCs w:val="24"/>
        </w:rPr>
        <w:t xml:space="preserve">byly písemným souhlasem obou </w:t>
      </w:r>
      <w:r w:rsidR="00673DEA" w:rsidRPr="00673DEA">
        <w:rPr>
          <w:rFonts w:ascii="Times New Roman" w:hAnsi="Times New Roman"/>
          <w:b w:val="0"/>
          <w:sz w:val="22"/>
          <w:szCs w:val="24"/>
        </w:rPr>
        <w:t>S</w:t>
      </w:r>
      <w:r w:rsidRPr="00673DEA">
        <w:rPr>
          <w:rFonts w:ascii="Times New Roman" w:hAnsi="Times New Roman"/>
          <w:b w:val="0"/>
          <w:sz w:val="22"/>
          <w:szCs w:val="24"/>
        </w:rPr>
        <w:t>mluvních stran zproštěny těchto omezení;</w:t>
      </w:r>
    </w:p>
    <w:p w14:paraId="7776E79C" w14:textId="55FEC654" w:rsidR="003F7303" w:rsidRPr="00673DEA" w:rsidRDefault="003F7303" w:rsidP="003F7303">
      <w:pPr>
        <w:pStyle w:val="Nadpis1"/>
        <w:keepNext w:val="0"/>
        <w:numPr>
          <w:ilvl w:val="1"/>
          <w:numId w:val="37"/>
        </w:numPr>
        <w:spacing w:before="0" w:after="0"/>
        <w:ind w:left="993" w:hanging="431"/>
        <w:jc w:val="both"/>
        <w:rPr>
          <w:rFonts w:ascii="Times New Roman" w:hAnsi="Times New Roman"/>
          <w:b w:val="0"/>
          <w:sz w:val="22"/>
          <w:szCs w:val="24"/>
        </w:rPr>
      </w:pPr>
      <w:r w:rsidRPr="00673DEA">
        <w:rPr>
          <w:rFonts w:ascii="Times New Roman" w:hAnsi="Times New Roman"/>
          <w:b w:val="0"/>
          <w:sz w:val="22"/>
          <w:szCs w:val="24"/>
        </w:rPr>
        <w:t xml:space="preserve">jsou známé nebo byly zveřejněny či získány jinak, než následkem zanedbání povinnosti či úmyslným jednáním jedné ze </w:t>
      </w:r>
      <w:r w:rsidR="00673DEA" w:rsidRPr="00673DEA">
        <w:rPr>
          <w:rFonts w:ascii="Times New Roman" w:hAnsi="Times New Roman"/>
          <w:b w:val="0"/>
          <w:sz w:val="22"/>
          <w:szCs w:val="24"/>
        </w:rPr>
        <w:t>S</w:t>
      </w:r>
      <w:r w:rsidRPr="00673DEA">
        <w:rPr>
          <w:rFonts w:ascii="Times New Roman" w:hAnsi="Times New Roman"/>
          <w:b w:val="0"/>
          <w:sz w:val="22"/>
          <w:szCs w:val="24"/>
        </w:rPr>
        <w:t>mluvních stran;</w:t>
      </w:r>
    </w:p>
    <w:p w14:paraId="27A04030" w14:textId="1351C229" w:rsidR="003F7303" w:rsidRPr="00673DEA" w:rsidRDefault="003F7303" w:rsidP="003F7303">
      <w:pPr>
        <w:pStyle w:val="Nadpis1"/>
        <w:keepNext w:val="0"/>
        <w:numPr>
          <w:ilvl w:val="1"/>
          <w:numId w:val="37"/>
        </w:numPr>
        <w:spacing w:before="0" w:after="0"/>
        <w:ind w:left="993" w:hanging="431"/>
        <w:jc w:val="both"/>
        <w:rPr>
          <w:rFonts w:ascii="Times New Roman" w:hAnsi="Times New Roman"/>
          <w:b w:val="0"/>
          <w:sz w:val="22"/>
          <w:szCs w:val="24"/>
        </w:rPr>
      </w:pPr>
      <w:r w:rsidRPr="00673DEA">
        <w:rPr>
          <w:rFonts w:ascii="Times New Roman" w:hAnsi="Times New Roman"/>
          <w:b w:val="0"/>
          <w:sz w:val="22"/>
          <w:szCs w:val="24"/>
        </w:rPr>
        <w:t xml:space="preserve">příjemce je zná dříve, než je sdělí </w:t>
      </w:r>
      <w:r w:rsidR="00673DEA" w:rsidRPr="00673DEA">
        <w:rPr>
          <w:rFonts w:ascii="Times New Roman" w:hAnsi="Times New Roman"/>
          <w:b w:val="0"/>
          <w:sz w:val="22"/>
          <w:szCs w:val="24"/>
        </w:rPr>
        <w:t>S</w:t>
      </w:r>
      <w:r w:rsidRPr="00673DEA">
        <w:rPr>
          <w:rFonts w:ascii="Times New Roman" w:hAnsi="Times New Roman"/>
          <w:b w:val="0"/>
          <w:sz w:val="22"/>
          <w:szCs w:val="24"/>
        </w:rPr>
        <w:t>mluvní strana;</w:t>
      </w:r>
    </w:p>
    <w:p w14:paraId="49CB364C" w14:textId="72D2CC19" w:rsidR="003F7303" w:rsidRPr="00673DEA" w:rsidRDefault="003F7303" w:rsidP="003F7303">
      <w:pPr>
        <w:pStyle w:val="Nadpis1"/>
        <w:keepNext w:val="0"/>
        <w:numPr>
          <w:ilvl w:val="1"/>
          <w:numId w:val="37"/>
        </w:numPr>
        <w:spacing w:before="0" w:after="0"/>
        <w:ind w:left="993" w:hanging="431"/>
        <w:jc w:val="both"/>
        <w:rPr>
          <w:rFonts w:ascii="Times New Roman" w:hAnsi="Times New Roman"/>
          <w:b w:val="0"/>
          <w:sz w:val="22"/>
          <w:szCs w:val="24"/>
        </w:rPr>
      </w:pPr>
      <w:r w:rsidRPr="00673DEA">
        <w:rPr>
          <w:rFonts w:ascii="Times New Roman" w:hAnsi="Times New Roman"/>
          <w:b w:val="0"/>
          <w:sz w:val="22"/>
          <w:szCs w:val="24"/>
        </w:rPr>
        <w:t>jsou vyžádány soudem, státním zastupitelstvím, příslušným správním orgánem či orgánem veřejné moci na základě a v souladu se zákonem;</w:t>
      </w:r>
    </w:p>
    <w:p w14:paraId="13EED8AE" w14:textId="6A121A67" w:rsidR="003F7303" w:rsidRPr="00673DEA" w:rsidRDefault="003F7303" w:rsidP="003F7303">
      <w:pPr>
        <w:pStyle w:val="Nadpis1"/>
        <w:keepNext w:val="0"/>
        <w:numPr>
          <w:ilvl w:val="1"/>
          <w:numId w:val="37"/>
        </w:numPr>
        <w:spacing w:before="0" w:after="0"/>
        <w:ind w:left="993" w:hanging="431"/>
        <w:jc w:val="both"/>
        <w:rPr>
          <w:rFonts w:ascii="Times New Roman" w:hAnsi="Times New Roman"/>
          <w:b w:val="0"/>
          <w:sz w:val="22"/>
          <w:szCs w:val="24"/>
        </w:rPr>
      </w:pPr>
      <w:r w:rsidRPr="00673DEA">
        <w:rPr>
          <w:rFonts w:ascii="Times New Roman" w:hAnsi="Times New Roman"/>
          <w:b w:val="0"/>
          <w:sz w:val="22"/>
          <w:szCs w:val="24"/>
        </w:rPr>
        <w:t>jsou zveřejněny v souladu a na základě právního předpisu (např. o svobodném přístupu k informacím);</w:t>
      </w:r>
    </w:p>
    <w:p w14:paraId="4CFB413C" w14:textId="6646CC7A" w:rsidR="003F7303" w:rsidRPr="00673DEA" w:rsidRDefault="003F7303" w:rsidP="003F7303">
      <w:pPr>
        <w:pStyle w:val="Nadpis1"/>
        <w:keepNext w:val="0"/>
        <w:numPr>
          <w:ilvl w:val="1"/>
          <w:numId w:val="37"/>
        </w:numPr>
        <w:spacing w:before="0" w:after="0"/>
        <w:ind w:left="993" w:hanging="431"/>
        <w:jc w:val="both"/>
        <w:rPr>
          <w:rFonts w:ascii="Times New Roman" w:hAnsi="Times New Roman"/>
          <w:b w:val="0"/>
          <w:sz w:val="22"/>
          <w:szCs w:val="24"/>
        </w:rPr>
      </w:pPr>
      <w:r w:rsidRPr="00673DEA">
        <w:rPr>
          <w:rFonts w:ascii="Times New Roman" w:hAnsi="Times New Roman"/>
          <w:b w:val="0"/>
          <w:sz w:val="22"/>
          <w:szCs w:val="24"/>
        </w:rPr>
        <w:t>je Objednatel povinen poskytnout svému zakladateli.</w:t>
      </w:r>
    </w:p>
    <w:p w14:paraId="5E027336" w14:textId="451F5743" w:rsidR="003F7303" w:rsidRPr="00673DEA" w:rsidRDefault="003F7303" w:rsidP="003F7303">
      <w:pPr>
        <w:pStyle w:val="Nadpis1"/>
        <w:keepNext w:val="0"/>
        <w:numPr>
          <w:ilvl w:val="1"/>
          <w:numId w:val="15"/>
        </w:numPr>
        <w:spacing w:before="120" w:after="120"/>
        <w:ind w:left="567" w:hanging="567"/>
        <w:jc w:val="both"/>
        <w:rPr>
          <w:rFonts w:ascii="Times New Roman" w:hAnsi="Times New Roman"/>
          <w:b w:val="0"/>
          <w:sz w:val="22"/>
          <w:szCs w:val="24"/>
        </w:rPr>
      </w:pPr>
      <w:r w:rsidRPr="00673DEA">
        <w:rPr>
          <w:rFonts w:ascii="Times New Roman" w:hAnsi="Times New Roman"/>
          <w:b w:val="0"/>
          <w:sz w:val="22"/>
          <w:szCs w:val="24"/>
        </w:rPr>
        <w:t>Povinnost mlčenlivosti trvá bez ohledu na ukončení platnosti této Smlouvy.</w:t>
      </w:r>
    </w:p>
    <w:p w14:paraId="06B4B208" w14:textId="02DCAA1B" w:rsidR="0012081C" w:rsidRPr="00673DEA" w:rsidRDefault="003F7303" w:rsidP="003F7303">
      <w:pPr>
        <w:pStyle w:val="Nadpis1"/>
        <w:keepNext w:val="0"/>
        <w:numPr>
          <w:ilvl w:val="1"/>
          <w:numId w:val="15"/>
        </w:numPr>
        <w:spacing w:before="120" w:after="120"/>
        <w:ind w:left="567" w:hanging="567"/>
        <w:jc w:val="both"/>
        <w:rPr>
          <w:rFonts w:ascii="Times New Roman" w:hAnsi="Times New Roman"/>
          <w:b w:val="0"/>
          <w:sz w:val="20"/>
          <w:szCs w:val="22"/>
        </w:rPr>
      </w:pPr>
      <w:r w:rsidRPr="00673DEA">
        <w:rPr>
          <w:rFonts w:ascii="Times New Roman" w:hAnsi="Times New Roman"/>
          <w:b w:val="0"/>
          <w:sz w:val="22"/>
          <w:szCs w:val="24"/>
        </w:rPr>
        <w:t xml:space="preserve">Smluvní strany berou na vědomí, že tato Smlouva bude uveřejněna v registru smluv dle zákona č. 340/2015 Sb., o zvláštních podmínkách účinnosti některých smluv, uveřejňování těchto smluv a o registru smluv (zákon o registru smluv). Dle dohody </w:t>
      </w:r>
      <w:r w:rsidR="00673DEA" w:rsidRPr="00673DEA">
        <w:rPr>
          <w:rFonts w:ascii="Times New Roman" w:hAnsi="Times New Roman"/>
          <w:b w:val="0"/>
          <w:sz w:val="22"/>
          <w:szCs w:val="24"/>
        </w:rPr>
        <w:t>S</w:t>
      </w:r>
      <w:r w:rsidRPr="00673DEA">
        <w:rPr>
          <w:rFonts w:ascii="Times New Roman" w:hAnsi="Times New Roman"/>
          <w:b w:val="0"/>
          <w:sz w:val="22"/>
          <w:szCs w:val="24"/>
        </w:rPr>
        <w:t xml:space="preserve">mluvních stran zajistí odeslání této Smlouvy správci registru smluv </w:t>
      </w:r>
      <w:r w:rsidR="00673DEA" w:rsidRPr="00673DEA">
        <w:rPr>
          <w:rFonts w:ascii="Times New Roman" w:hAnsi="Times New Roman"/>
          <w:b w:val="0"/>
          <w:sz w:val="22"/>
          <w:szCs w:val="24"/>
        </w:rPr>
        <w:t>Objednatel</w:t>
      </w:r>
      <w:r w:rsidRPr="00673DEA">
        <w:rPr>
          <w:rFonts w:ascii="Times New Roman" w:hAnsi="Times New Roman"/>
          <w:b w:val="0"/>
          <w:sz w:val="22"/>
          <w:szCs w:val="24"/>
        </w:rPr>
        <w:t xml:space="preserve">. </w:t>
      </w:r>
      <w:r w:rsidR="00673DEA" w:rsidRPr="00673DEA">
        <w:rPr>
          <w:rFonts w:ascii="Times New Roman" w:hAnsi="Times New Roman"/>
          <w:b w:val="0"/>
          <w:sz w:val="22"/>
          <w:szCs w:val="24"/>
        </w:rPr>
        <w:t>Objednatel</w:t>
      </w:r>
      <w:r w:rsidRPr="00673DEA">
        <w:rPr>
          <w:rFonts w:ascii="Times New Roman" w:hAnsi="Times New Roman"/>
          <w:b w:val="0"/>
          <w:sz w:val="22"/>
          <w:szCs w:val="24"/>
        </w:rPr>
        <w:t xml:space="preserve"> je oprávněn před odesláním Smlouvy správci registru smluv ve Smlouvě znečitelnit informace, na něž se nevztahuje </w:t>
      </w:r>
      <w:proofErr w:type="spellStart"/>
      <w:r w:rsidRPr="00673DEA">
        <w:rPr>
          <w:rFonts w:ascii="Times New Roman" w:hAnsi="Times New Roman"/>
          <w:b w:val="0"/>
          <w:sz w:val="22"/>
          <w:szCs w:val="24"/>
        </w:rPr>
        <w:t>uveřejňovací</w:t>
      </w:r>
      <w:proofErr w:type="spellEnd"/>
      <w:r w:rsidRPr="00673DEA">
        <w:rPr>
          <w:rFonts w:ascii="Times New Roman" w:hAnsi="Times New Roman"/>
          <w:b w:val="0"/>
          <w:sz w:val="22"/>
          <w:szCs w:val="24"/>
        </w:rPr>
        <w:t xml:space="preserve"> povinnost podle zákona o registru smluv.</w:t>
      </w:r>
    </w:p>
    <w:p w14:paraId="79875D67" w14:textId="77777777" w:rsidR="0012081C" w:rsidRPr="00943996" w:rsidRDefault="00F07EDE" w:rsidP="00943996">
      <w:pPr>
        <w:pStyle w:val="Nadpis1"/>
        <w:numPr>
          <w:ilvl w:val="0"/>
          <w:numId w:val="15"/>
        </w:numPr>
        <w:spacing w:after="120"/>
        <w:ind w:left="357" w:hanging="357"/>
        <w:jc w:val="center"/>
        <w:rPr>
          <w:rFonts w:ascii="Times New Roman" w:hAnsi="Times New Roman"/>
          <w:sz w:val="24"/>
          <w:szCs w:val="24"/>
        </w:rPr>
      </w:pPr>
      <w:r w:rsidRPr="00943996">
        <w:rPr>
          <w:rFonts w:ascii="Times New Roman" w:hAnsi="Times New Roman"/>
          <w:sz w:val="24"/>
          <w:szCs w:val="24"/>
        </w:rPr>
        <w:t>Nemožnost plnění</w:t>
      </w:r>
    </w:p>
    <w:p w14:paraId="59171EEB" w14:textId="5E63713E" w:rsidR="0012081C" w:rsidRPr="00943996" w:rsidRDefault="008C2E0A"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Jestliže vznikne na straně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e nemožnost plnění ve smyslu § </w:t>
      </w:r>
      <w:r w:rsidR="00960616" w:rsidRPr="00943996">
        <w:rPr>
          <w:rFonts w:ascii="Times New Roman" w:hAnsi="Times New Roman"/>
          <w:b w:val="0"/>
          <w:sz w:val="22"/>
          <w:szCs w:val="22"/>
        </w:rPr>
        <w:t>2006 a násl.</w:t>
      </w:r>
      <w:r w:rsidRPr="00943996">
        <w:rPr>
          <w:rFonts w:ascii="Times New Roman" w:hAnsi="Times New Roman"/>
          <w:b w:val="0"/>
          <w:sz w:val="22"/>
          <w:szCs w:val="22"/>
        </w:rPr>
        <w:t xml:space="preserve"> </w:t>
      </w:r>
      <w:r w:rsidR="006344F1" w:rsidRPr="00943996">
        <w:rPr>
          <w:rFonts w:ascii="Times New Roman" w:hAnsi="Times New Roman"/>
          <w:b w:val="0"/>
          <w:sz w:val="22"/>
          <w:szCs w:val="22"/>
        </w:rPr>
        <w:t xml:space="preserve">občanského </w:t>
      </w:r>
      <w:r w:rsidRPr="00943996">
        <w:rPr>
          <w:rFonts w:ascii="Times New Roman" w:hAnsi="Times New Roman"/>
          <w:b w:val="0"/>
          <w:sz w:val="22"/>
          <w:szCs w:val="22"/>
        </w:rPr>
        <w:t xml:space="preserve">zákoníku,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 písemně uvědomí bez zbytečného odkladu o této skutečnosti a její příčině Objednatele. Pokud není jinak stanoveno písemně Objednatelem, bude </w:t>
      </w:r>
      <w:r w:rsidR="00627C69" w:rsidRPr="00943996">
        <w:rPr>
          <w:rFonts w:ascii="Times New Roman" w:hAnsi="Times New Roman"/>
          <w:b w:val="0"/>
          <w:sz w:val="22"/>
          <w:szCs w:val="22"/>
        </w:rPr>
        <w:t>Dodavatel</w:t>
      </w:r>
      <w:r w:rsidRPr="00943996">
        <w:rPr>
          <w:rFonts w:ascii="Times New Roman" w:hAnsi="Times New Roman"/>
          <w:b w:val="0"/>
          <w:sz w:val="22"/>
          <w:szCs w:val="22"/>
        </w:rPr>
        <w:t xml:space="preserve"> pokračovat v realizaci svých závazků vyplývajících ze smluvního vztahu v rozsahu svých nejlepších možností a schopností a bude hledat alternativní prostředky pro realizaci té části plnění, kde není možné plnit. Pokud by podmínky nemožnosti plnění trvaly déle než 90 dní, je Objednatel oprávněn od </w:t>
      </w:r>
      <w:r w:rsidR="00930C64">
        <w:rPr>
          <w:rFonts w:ascii="Times New Roman" w:hAnsi="Times New Roman"/>
          <w:b w:val="0"/>
          <w:sz w:val="22"/>
          <w:szCs w:val="22"/>
        </w:rPr>
        <w:t>S</w:t>
      </w:r>
      <w:r w:rsidRPr="00943996">
        <w:rPr>
          <w:rFonts w:ascii="Times New Roman" w:hAnsi="Times New Roman"/>
          <w:b w:val="0"/>
          <w:sz w:val="22"/>
          <w:szCs w:val="22"/>
        </w:rPr>
        <w:t>mlouvy odstoupit.</w:t>
      </w:r>
    </w:p>
    <w:p w14:paraId="07268438" w14:textId="27FC3170" w:rsidR="0012081C" w:rsidRPr="00943996" w:rsidRDefault="008C2E0A" w:rsidP="00943996">
      <w:pPr>
        <w:pStyle w:val="Nadpis1"/>
        <w:numPr>
          <w:ilvl w:val="0"/>
          <w:numId w:val="15"/>
        </w:numPr>
        <w:spacing w:after="120"/>
        <w:ind w:left="357" w:hanging="357"/>
        <w:jc w:val="center"/>
        <w:rPr>
          <w:rFonts w:ascii="Times New Roman" w:hAnsi="Times New Roman"/>
          <w:sz w:val="24"/>
          <w:szCs w:val="24"/>
        </w:rPr>
      </w:pPr>
      <w:r w:rsidRPr="00943996">
        <w:rPr>
          <w:rFonts w:ascii="Times New Roman" w:hAnsi="Times New Roman"/>
          <w:sz w:val="24"/>
          <w:szCs w:val="24"/>
        </w:rPr>
        <w:t>Doba trvání</w:t>
      </w:r>
      <w:r w:rsidR="0012081C" w:rsidRPr="00943996">
        <w:rPr>
          <w:rFonts w:ascii="Times New Roman" w:hAnsi="Times New Roman"/>
          <w:sz w:val="24"/>
          <w:szCs w:val="24"/>
        </w:rPr>
        <w:t xml:space="preserve"> </w:t>
      </w:r>
      <w:r w:rsidR="004F2A23">
        <w:rPr>
          <w:rFonts w:ascii="Times New Roman" w:hAnsi="Times New Roman"/>
          <w:sz w:val="24"/>
          <w:szCs w:val="24"/>
        </w:rPr>
        <w:t>S</w:t>
      </w:r>
      <w:r w:rsidR="0012081C" w:rsidRPr="00943996">
        <w:rPr>
          <w:rFonts w:ascii="Times New Roman" w:hAnsi="Times New Roman"/>
          <w:sz w:val="24"/>
          <w:szCs w:val="24"/>
        </w:rPr>
        <w:t>mlouvy</w:t>
      </w:r>
    </w:p>
    <w:p w14:paraId="6BAB1928" w14:textId="7EF261C8"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Tato </w:t>
      </w:r>
      <w:r w:rsidR="004F2A23">
        <w:rPr>
          <w:rFonts w:ascii="Times New Roman" w:hAnsi="Times New Roman"/>
          <w:b w:val="0"/>
          <w:sz w:val="22"/>
          <w:szCs w:val="22"/>
        </w:rPr>
        <w:t>S</w:t>
      </w:r>
      <w:r w:rsidRPr="00943996">
        <w:rPr>
          <w:rFonts w:ascii="Times New Roman" w:hAnsi="Times New Roman"/>
          <w:b w:val="0"/>
          <w:sz w:val="22"/>
          <w:szCs w:val="22"/>
        </w:rPr>
        <w:t xml:space="preserve">mlouva nabývá platnosti a účinnosti dnem podpisu oběma </w:t>
      </w:r>
      <w:r w:rsidR="00930C64">
        <w:rPr>
          <w:rFonts w:ascii="Times New Roman" w:hAnsi="Times New Roman"/>
          <w:b w:val="0"/>
          <w:sz w:val="22"/>
          <w:szCs w:val="22"/>
        </w:rPr>
        <w:t>S</w:t>
      </w:r>
      <w:r w:rsidRPr="00943996">
        <w:rPr>
          <w:rFonts w:ascii="Times New Roman" w:hAnsi="Times New Roman"/>
          <w:b w:val="0"/>
          <w:sz w:val="22"/>
          <w:szCs w:val="22"/>
        </w:rPr>
        <w:t>mluvními stranami.</w:t>
      </w:r>
    </w:p>
    <w:p w14:paraId="1DF0F1F1" w14:textId="28526391" w:rsidR="00AA3F0A" w:rsidRPr="00943996" w:rsidRDefault="00AA3F0A"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Tato </w:t>
      </w:r>
      <w:r w:rsidR="00702A4E">
        <w:rPr>
          <w:rFonts w:ascii="Times New Roman" w:hAnsi="Times New Roman"/>
          <w:b w:val="0"/>
          <w:sz w:val="22"/>
          <w:szCs w:val="22"/>
        </w:rPr>
        <w:t>S</w:t>
      </w:r>
      <w:r w:rsidRPr="00943996">
        <w:rPr>
          <w:rFonts w:ascii="Times New Roman" w:hAnsi="Times New Roman"/>
          <w:b w:val="0"/>
          <w:sz w:val="22"/>
          <w:szCs w:val="22"/>
        </w:rPr>
        <w:t xml:space="preserve">mlouva se uzavírá na </w:t>
      </w:r>
      <w:r w:rsidR="00702A4E">
        <w:rPr>
          <w:rFonts w:ascii="Times New Roman" w:hAnsi="Times New Roman"/>
          <w:b w:val="0"/>
          <w:sz w:val="22"/>
          <w:szCs w:val="22"/>
        </w:rPr>
        <w:t>dobu realizace Díla do jeho řádného provedení</w:t>
      </w:r>
      <w:r w:rsidR="00F91434" w:rsidRPr="00943996">
        <w:rPr>
          <w:rFonts w:ascii="Times New Roman" w:hAnsi="Times New Roman"/>
          <w:b w:val="0"/>
          <w:sz w:val="22"/>
          <w:szCs w:val="22"/>
        </w:rPr>
        <w:t>.</w:t>
      </w:r>
    </w:p>
    <w:p w14:paraId="3F7E7F4C" w14:textId="14D31DB3"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Ukončit </w:t>
      </w:r>
      <w:r w:rsidR="00F91434" w:rsidRPr="00943996">
        <w:rPr>
          <w:rFonts w:ascii="Times New Roman" w:hAnsi="Times New Roman"/>
          <w:b w:val="0"/>
          <w:sz w:val="22"/>
          <w:szCs w:val="22"/>
        </w:rPr>
        <w:t xml:space="preserve">předčasně </w:t>
      </w:r>
      <w:r w:rsidR="008C2E0A" w:rsidRPr="00943996">
        <w:rPr>
          <w:rFonts w:ascii="Times New Roman" w:hAnsi="Times New Roman"/>
          <w:b w:val="0"/>
          <w:sz w:val="22"/>
          <w:szCs w:val="22"/>
        </w:rPr>
        <w:t>účinnost</w:t>
      </w:r>
      <w:r w:rsidRPr="00943996">
        <w:rPr>
          <w:rFonts w:ascii="Times New Roman" w:hAnsi="Times New Roman"/>
          <w:b w:val="0"/>
          <w:sz w:val="22"/>
          <w:szCs w:val="22"/>
        </w:rPr>
        <w:t xml:space="preserve"> této </w:t>
      </w:r>
      <w:r w:rsidR="00930C64">
        <w:rPr>
          <w:rFonts w:ascii="Times New Roman" w:hAnsi="Times New Roman"/>
          <w:b w:val="0"/>
          <w:sz w:val="22"/>
          <w:szCs w:val="22"/>
        </w:rPr>
        <w:t>S</w:t>
      </w:r>
      <w:r w:rsidRPr="00943996">
        <w:rPr>
          <w:rFonts w:ascii="Times New Roman" w:hAnsi="Times New Roman"/>
          <w:b w:val="0"/>
          <w:sz w:val="22"/>
          <w:szCs w:val="22"/>
        </w:rPr>
        <w:t xml:space="preserve">mlouvy lze dohodou </w:t>
      </w:r>
      <w:r w:rsidR="00930C64">
        <w:rPr>
          <w:rFonts w:ascii="Times New Roman" w:hAnsi="Times New Roman"/>
          <w:b w:val="0"/>
          <w:sz w:val="22"/>
          <w:szCs w:val="22"/>
        </w:rPr>
        <w:t>S</w:t>
      </w:r>
      <w:r w:rsidRPr="00943996">
        <w:rPr>
          <w:rFonts w:ascii="Times New Roman" w:hAnsi="Times New Roman"/>
          <w:b w:val="0"/>
          <w:sz w:val="22"/>
          <w:szCs w:val="22"/>
        </w:rPr>
        <w:t>mluvních stran, která musí mít písemnou formu</w:t>
      </w:r>
      <w:r w:rsidR="008C2E0A" w:rsidRPr="00943996">
        <w:rPr>
          <w:rFonts w:ascii="Times New Roman" w:hAnsi="Times New Roman"/>
          <w:b w:val="0"/>
          <w:sz w:val="22"/>
          <w:szCs w:val="22"/>
        </w:rPr>
        <w:t xml:space="preserve">, odstoupením z důvodů podstatného porušení </w:t>
      </w:r>
      <w:r w:rsidR="00930C64">
        <w:rPr>
          <w:rFonts w:ascii="Times New Roman" w:hAnsi="Times New Roman"/>
          <w:b w:val="0"/>
          <w:sz w:val="22"/>
          <w:szCs w:val="22"/>
        </w:rPr>
        <w:t>S</w:t>
      </w:r>
      <w:r w:rsidR="008C2E0A" w:rsidRPr="00943996">
        <w:rPr>
          <w:rFonts w:ascii="Times New Roman" w:hAnsi="Times New Roman"/>
          <w:b w:val="0"/>
          <w:sz w:val="22"/>
          <w:szCs w:val="22"/>
        </w:rPr>
        <w:t xml:space="preserve">mlouvy uvedených v zákoně nebo v této </w:t>
      </w:r>
      <w:r w:rsidR="00930C64">
        <w:rPr>
          <w:rFonts w:ascii="Times New Roman" w:hAnsi="Times New Roman"/>
          <w:b w:val="0"/>
          <w:sz w:val="22"/>
          <w:szCs w:val="22"/>
        </w:rPr>
        <w:t>S</w:t>
      </w:r>
      <w:r w:rsidR="008C2E0A" w:rsidRPr="00943996">
        <w:rPr>
          <w:rFonts w:ascii="Times New Roman" w:hAnsi="Times New Roman"/>
          <w:b w:val="0"/>
          <w:sz w:val="22"/>
          <w:szCs w:val="22"/>
        </w:rPr>
        <w:t>mlouvě</w:t>
      </w:r>
      <w:r w:rsidR="0037318B" w:rsidRPr="00943996">
        <w:rPr>
          <w:rFonts w:ascii="Times New Roman" w:hAnsi="Times New Roman"/>
          <w:b w:val="0"/>
          <w:sz w:val="22"/>
          <w:szCs w:val="22"/>
        </w:rPr>
        <w:t xml:space="preserve">, a dále také výpovědí kterékoli </w:t>
      </w:r>
      <w:r w:rsidR="00930C64">
        <w:rPr>
          <w:rFonts w:ascii="Times New Roman" w:hAnsi="Times New Roman"/>
          <w:b w:val="0"/>
          <w:sz w:val="22"/>
          <w:szCs w:val="22"/>
        </w:rPr>
        <w:t>S</w:t>
      </w:r>
      <w:r w:rsidR="0037318B" w:rsidRPr="00943996">
        <w:rPr>
          <w:rFonts w:ascii="Times New Roman" w:hAnsi="Times New Roman"/>
          <w:b w:val="0"/>
          <w:sz w:val="22"/>
          <w:szCs w:val="22"/>
        </w:rPr>
        <w:t xml:space="preserve">mluvní strany s výpovědní lhůtou 30 (třicet) kalendářních dnů, která počíná běžet následujícím dnem po doručení výpovědi druhé </w:t>
      </w:r>
      <w:r w:rsidR="00930C64">
        <w:rPr>
          <w:rFonts w:ascii="Times New Roman" w:hAnsi="Times New Roman"/>
          <w:b w:val="0"/>
          <w:sz w:val="22"/>
          <w:szCs w:val="22"/>
        </w:rPr>
        <w:t>S</w:t>
      </w:r>
      <w:r w:rsidR="0037318B" w:rsidRPr="00943996">
        <w:rPr>
          <w:rFonts w:ascii="Times New Roman" w:hAnsi="Times New Roman"/>
          <w:b w:val="0"/>
          <w:sz w:val="22"/>
          <w:szCs w:val="22"/>
        </w:rPr>
        <w:t>mluvní straně.</w:t>
      </w:r>
    </w:p>
    <w:p w14:paraId="72E64ACB" w14:textId="3028B26C"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bookmarkStart w:id="7" w:name="_Ref377555990"/>
      <w:r w:rsidRPr="00943996">
        <w:rPr>
          <w:rFonts w:ascii="Times New Roman" w:hAnsi="Times New Roman"/>
          <w:b w:val="0"/>
          <w:sz w:val="22"/>
          <w:szCs w:val="22"/>
        </w:rPr>
        <w:t xml:space="preserve">Za podstatné porušení této </w:t>
      </w:r>
      <w:r w:rsidR="00930C64">
        <w:rPr>
          <w:rFonts w:ascii="Times New Roman" w:hAnsi="Times New Roman"/>
          <w:b w:val="0"/>
          <w:sz w:val="22"/>
          <w:szCs w:val="22"/>
        </w:rPr>
        <w:t>S</w:t>
      </w:r>
      <w:r w:rsidRPr="00943996">
        <w:rPr>
          <w:rFonts w:ascii="Times New Roman" w:hAnsi="Times New Roman"/>
          <w:b w:val="0"/>
          <w:sz w:val="22"/>
          <w:szCs w:val="22"/>
        </w:rPr>
        <w:t xml:space="preserve">mlouvy se kromě případů vymezených </w:t>
      </w:r>
      <w:r w:rsidR="00F91434" w:rsidRPr="00943996">
        <w:rPr>
          <w:rFonts w:ascii="Times New Roman" w:hAnsi="Times New Roman"/>
          <w:b w:val="0"/>
          <w:sz w:val="22"/>
          <w:szCs w:val="22"/>
        </w:rPr>
        <w:t>v</w:t>
      </w:r>
      <w:r w:rsidRPr="00943996">
        <w:rPr>
          <w:rFonts w:ascii="Times New Roman" w:hAnsi="Times New Roman"/>
          <w:b w:val="0"/>
          <w:sz w:val="22"/>
          <w:szCs w:val="22"/>
        </w:rPr>
        <w:t xml:space="preserve"> dalších </w:t>
      </w:r>
      <w:r w:rsidR="00F91434" w:rsidRPr="00943996">
        <w:rPr>
          <w:rFonts w:ascii="Times New Roman" w:hAnsi="Times New Roman"/>
          <w:b w:val="0"/>
          <w:sz w:val="22"/>
          <w:szCs w:val="22"/>
        </w:rPr>
        <w:t>ustanovení</w:t>
      </w:r>
      <w:r w:rsidRPr="00943996">
        <w:rPr>
          <w:rFonts w:ascii="Times New Roman" w:hAnsi="Times New Roman"/>
          <w:b w:val="0"/>
          <w:sz w:val="22"/>
          <w:szCs w:val="22"/>
        </w:rPr>
        <w:t xml:space="preserve"> této </w:t>
      </w:r>
      <w:r w:rsidR="00930C64">
        <w:rPr>
          <w:rFonts w:ascii="Times New Roman" w:hAnsi="Times New Roman"/>
          <w:b w:val="0"/>
          <w:sz w:val="22"/>
          <w:szCs w:val="22"/>
        </w:rPr>
        <w:t>S</w:t>
      </w:r>
      <w:r w:rsidRPr="00943996">
        <w:rPr>
          <w:rFonts w:ascii="Times New Roman" w:hAnsi="Times New Roman"/>
          <w:b w:val="0"/>
          <w:sz w:val="22"/>
          <w:szCs w:val="22"/>
        </w:rPr>
        <w:t>mlouvy, považují ve smyslu ob</w:t>
      </w:r>
      <w:r w:rsidR="00960616" w:rsidRPr="00943996">
        <w:rPr>
          <w:rFonts w:ascii="Times New Roman" w:hAnsi="Times New Roman"/>
          <w:b w:val="0"/>
          <w:sz w:val="22"/>
          <w:szCs w:val="22"/>
        </w:rPr>
        <w:t>čanského</w:t>
      </w:r>
      <w:r w:rsidRPr="00943996">
        <w:rPr>
          <w:rFonts w:ascii="Times New Roman" w:hAnsi="Times New Roman"/>
          <w:b w:val="0"/>
          <w:sz w:val="22"/>
          <w:szCs w:val="22"/>
        </w:rPr>
        <w:t xml:space="preserve"> zákoníku zejména případy, kdy:</w:t>
      </w:r>
    </w:p>
    <w:p w14:paraId="07D032D4" w14:textId="2451B626" w:rsidR="00F91434" w:rsidRPr="00943996" w:rsidRDefault="0012081C" w:rsidP="00702A4E">
      <w:pPr>
        <w:pStyle w:val="Nadpis2"/>
        <w:keepNext w:val="0"/>
        <w:numPr>
          <w:ilvl w:val="0"/>
          <w:numId w:val="14"/>
        </w:numPr>
        <w:tabs>
          <w:tab w:val="clear" w:pos="720"/>
        </w:tabs>
        <w:spacing w:before="0" w:after="0"/>
        <w:ind w:left="992" w:hanging="425"/>
        <w:jc w:val="both"/>
        <w:rPr>
          <w:rFonts w:ascii="Times New Roman" w:hAnsi="Times New Roman"/>
          <w:b w:val="0"/>
          <w:i w:val="0"/>
          <w:sz w:val="22"/>
          <w:szCs w:val="22"/>
        </w:rPr>
      </w:pPr>
      <w:r w:rsidRPr="00943996">
        <w:rPr>
          <w:rFonts w:ascii="Times New Roman" w:hAnsi="Times New Roman"/>
          <w:b w:val="0"/>
          <w:i w:val="0"/>
          <w:sz w:val="22"/>
          <w:szCs w:val="22"/>
        </w:rPr>
        <w:t xml:space="preserve">je Objednatel v prodlení s úhradou faktury vystavené na základě a v souladu s podmínkami této </w:t>
      </w:r>
      <w:r w:rsidR="00930C64">
        <w:rPr>
          <w:rFonts w:ascii="Times New Roman" w:hAnsi="Times New Roman"/>
          <w:b w:val="0"/>
          <w:i w:val="0"/>
          <w:sz w:val="22"/>
          <w:szCs w:val="22"/>
        </w:rPr>
        <w:t>S</w:t>
      </w:r>
      <w:r w:rsidRPr="00943996">
        <w:rPr>
          <w:rFonts w:ascii="Times New Roman" w:hAnsi="Times New Roman"/>
          <w:b w:val="0"/>
          <w:i w:val="0"/>
          <w:sz w:val="22"/>
          <w:szCs w:val="22"/>
        </w:rPr>
        <w:t xml:space="preserve">mlouvy déle než </w:t>
      </w:r>
      <w:r w:rsidR="005E79F0" w:rsidRPr="00943996">
        <w:rPr>
          <w:rFonts w:ascii="Times New Roman" w:hAnsi="Times New Roman"/>
          <w:b w:val="0"/>
          <w:i w:val="0"/>
          <w:sz w:val="22"/>
          <w:szCs w:val="22"/>
        </w:rPr>
        <w:t>třicet</w:t>
      </w:r>
      <w:r w:rsidRPr="00943996">
        <w:rPr>
          <w:rFonts w:ascii="Times New Roman" w:hAnsi="Times New Roman"/>
          <w:b w:val="0"/>
          <w:i w:val="0"/>
          <w:sz w:val="22"/>
          <w:szCs w:val="22"/>
        </w:rPr>
        <w:t xml:space="preserve"> (</w:t>
      </w:r>
      <w:r w:rsidR="005E79F0" w:rsidRPr="00943996">
        <w:rPr>
          <w:rFonts w:ascii="Times New Roman" w:hAnsi="Times New Roman"/>
          <w:b w:val="0"/>
          <w:i w:val="0"/>
          <w:sz w:val="22"/>
          <w:szCs w:val="22"/>
        </w:rPr>
        <w:t>3</w:t>
      </w:r>
      <w:r w:rsidRPr="00943996">
        <w:rPr>
          <w:rFonts w:ascii="Times New Roman" w:hAnsi="Times New Roman"/>
          <w:b w:val="0"/>
          <w:i w:val="0"/>
          <w:sz w:val="22"/>
          <w:szCs w:val="22"/>
        </w:rPr>
        <w:t>0) dnů;</w:t>
      </w:r>
    </w:p>
    <w:p w14:paraId="593AA3D7" w14:textId="4CD4121D" w:rsidR="00D67001" w:rsidRPr="00943996" w:rsidRDefault="00F91434" w:rsidP="00702A4E">
      <w:pPr>
        <w:pStyle w:val="Nadpis2"/>
        <w:keepNext w:val="0"/>
        <w:numPr>
          <w:ilvl w:val="0"/>
          <w:numId w:val="14"/>
        </w:numPr>
        <w:tabs>
          <w:tab w:val="clear" w:pos="720"/>
        </w:tabs>
        <w:spacing w:before="0" w:after="0"/>
        <w:ind w:left="992" w:hanging="425"/>
        <w:jc w:val="both"/>
        <w:rPr>
          <w:rFonts w:ascii="Times New Roman" w:hAnsi="Times New Roman"/>
          <w:b w:val="0"/>
          <w:i w:val="0"/>
          <w:sz w:val="22"/>
          <w:szCs w:val="22"/>
        </w:rPr>
      </w:pPr>
      <w:r w:rsidRPr="00943996">
        <w:rPr>
          <w:rFonts w:ascii="Times New Roman" w:hAnsi="Times New Roman"/>
          <w:b w:val="0"/>
          <w:i w:val="0"/>
          <w:sz w:val="22"/>
          <w:szCs w:val="22"/>
        </w:rPr>
        <w:t xml:space="preserve">je </w:t>
      </w:r>
      <w:r w:rsidR="00627C69" w:rsidRPr="00943996">
        <w:rPr>
          <w:rFonts w:ascii="Times New Roman" w:hAnsi="Times New Roman"/>
          <w:b w:val="0"/>
          <w:i w:val="0"/>
          <w:sz w:val="22"/>
          <w:szCs w:val="22"/>
        </w:rPr>
        <w:t>Dodavatel</w:t>
      </w:r>
      <w:r w:rsidRPr="00943996">
        <w:rPr>
          <w:rFonts w:ascii="Times New Roman" w:hAnsi="Times New Roman"/>
          <w:b w:val="0"/>
          <w:i w:val="0"/>
          <w:sz w:val="22"/>
          <w:szCs w:val="22"/>
        </w:rPr>
        <w:t xml:space="preserve"> v prodlení s </w:t>
      </w:r>
      <w:r w:rsidR="00D67001" w:rsidRPr="00943996">
        <w:rPr>
          <w:rFonts w:ascii="Times New Roman" w:hAnsi="Times New Roman"/>
          <w:b w:val="0"/>
          <w:i w:val="0"/>
          <w:sz w:val="22"/>
          <w:szCs w:val="22"/>
        </w:rPr>
        <w:t>pře</w:t>
      </w:r>
      <w:r w:rsidRPr="00943996">
        <w:rPr>
          <w:rFonts w:ascii="Times New Roman" w:hAnsi="Times New Roman"/>
          <w:b w:val="0"/>
          <w:i w:val="0"/>
          <w:sz w:val="22"/>
          <w:szCs w:val="22"/>
        </w:rPr>
        <w:t xml:space="preserve">dáním </w:t>
      </w:r>
      <w:r w:rsidR="00D67001" w:rsidRPr="00943996">
        <w:rPr>
          <w:rFonts w:ascii="Times New Roman" w:hAnsi="Times New Roman"/>
          <w:b w:val="0"/>
          <w:i w:val="0"/>
          <w:sz w:val="22"/>
          <w:szCs w:val="22"/>
        </w:rPr>
        <w:t xml:space="preserve">dokončeného </w:t>
      </w:r>
      <w:r w:rsidRPr="00943996">
        <w:rPr>
          <w:rFonts w:ascii="Times New Roman" w:hAnsi="Times New Roman"/>
          <w:b w:val="0"/>
          <w:i w:val="0"/>
          <w:sz w:val="22"/>
          <w:szCs w:val="22"/>
        </w:rPr>
        <w:t xml:space="preserve">Díla </w:t>
      </w:r>
      <w:r w:rsidR="007545C7" w:rsidRPr="00943996">
        <w:rPr>
          <w:rFonts w:ascii="Times New Roman" w:hAnsi="Times New Roman"/>
          <w:b w:val="0"/>
          <w:i w:val="0"/>
          <w:sz w:val="22"/>
          <w:szCs w:val="22"/>
        </w:rPr>
        <w:t xml:space="preserve">nebo kterékoli jeho části </w:t>
      </w:r>
      <w:r w:rsidRPr="00943996">
        <w:rPr>
          <w:rFonts w:ascii="Times New Roman" w:hAnsi="Times New Roman"/>
          <w:b w:val="0"/>
          <w:i w:val="0"/>
          <w:sz w:val="22"/>
          <w:szCs w:val="22"/>
        </w:rPr>
        <w:t xml:space="preserve">ve stanoveném termínu déle než </w:t>
      </w:r>
      <w:r w:rsidR="00D67001" w:rsidRPr="00943996">
        <w:rPr>
          <w:rFonts w:ascii="Times New Roman" w:hAnsi="Times New Roman"/>
          <w:b w:val="0"/>
          <w:i w:val="0"/>
          <w:sz w:val="22"/>
          <w:szCs w:val="22"/>
        </w:rPr>
        <w:t>deset</w:t>
      </w:r>
      <w:r w:rsidRPr="00943996">
        <w:rPr>
          <w:rFonts w:ascii="Times New Roman" w:hAnsi="Times New Roman"/>
          <w:b w:val="0"/>
          <w:i w:val="0"/>
          <w:sz w:val="22"/>
          <w:szCs w:val="22"/>
        </w:rPr>
        <w:t xml:space="preserve"> (</w:t>
      </w:r>
      <w:r w:rsidR="00D67001" w:rsidRPr="00943996">
        <w:rPr>
          <w:rFonts w:ascii="Times New Roman" w:hAnsi="Times New Roman"/>
          <w:b w:val="0"/>
          <w:i w:val="0"/>
          <w:sz w:val="22"/>
          <w:szCs w:val="22"/>
        </w:rPr>
        <w:t>1</w:t>
      </w:r>
      <w:r w:rsidRPr="00943996">
        <w:rPr>
          <w:rFonts w:ascii="Times New Roman" w:hAnsi="Times New Roman"/>
          <w:b w:val="0"/>
          <w:i w:val="0"/>
          <w:sz w:val="22"/>
          <w:szCs w:val="22"/>
        </w:rPr>
        <w:t>0) dnů;</w:t>
      </w:r>
    </w:p>
    <w:p w14:paraId="39AC4B1E" w14:textId="77777777" w:rsidR="00D67001" w:rsidRPr="00943996" w:rsidRDefault="00D67001" w:rsidP="00702A4E">
      <w:pPr>
        <w:pStyle w:val="Nadpis2"/>
        <w:keepNext w:val="0"/>
        <w:numPr>
          <w:ilvl w:val="0"/>
          <w:numId w:val="14"/>
        </w:numPr>
        <w:tabs>
          <w:tab w:val="clear" w:pos="720"/>
        </w:tabs>
        <w:spacing w:before="0" w:after="0"/>
        <w:ind w:left="992" w:hanging="425"/>
        <w:jc w:val="both"/>
        <w:rPr>
          <w:rFonts w:ascii="Times New Roman" w:hAnsi="Times New Roman"/>
          <w:b w:val="0"/>
          <w:i w:val="0"/>
          <w:sz w:val="22"/>
          <w:szCs w:val="22"/>
        </w:rPr>
      </w:pPr>
      <w:r w:rsidRPr="00943996">
        <w:rPr>
          <w:rFonts w:ascii="Times New Roman" w:hAnsi="Times New Roman"/>
          <w:b w:val="0"/>
          <w:i w:val="0"/>
          <w:sz w:val="22"/>
          <w:szCs w:val="22"/>
        </w:rPr>
        <w:t xml:space="preserve">je </w:t>
      </w:r>
      <w:r w:rsidR="00627C69" w:rsidRPr="00943996">
        <w:rPr>
          <w:rFonts w:ascii="Times New Roman" w:hAnsi="Times New Roman"/>
          <w:b w:val="0"/>
          <w:i w:val="0"/>
          <w:sz w:val="22"/>
          <w:szCs w:val="22"/>
        </w:rPr>
        <w:t>Dodavatel</w:t>
      </w:r>
      <w:r w:rsidRPr="00943996">
        <w:rPr>
          <w:rFonts w:ascii="Times New Roman" w:hAnsi="Times New Roman"/>
          <w:b w:val="0"/>
          <w:i w:val="0"/>
          <w:sz w:val="22"/>
          <w:szCs w:val="22"/>
        </w:rPr>
        <w:t xml:space="preserve"> opakovaně, tj. nejméně 2 x, v prodlení s odstraněním vad Díla ve stanoveném termínu;</w:t>
      </w:r>
    </w:p>
    <w:p w14:paraId="21CA99D6" w14:textId="77777777" w:rsidR="0012081C" w:rsidRPr="00943996" w:rsidRDefault="00D67001" w:rsidP="00702A4E">
      <w:pPr>
        <w:pStyle w:val="Nadpis2"/>
        <w:keepNext w:val="0"/>
        <w:numPr>
          <w:ilvl w:val="0"/>
          <w:numId w:val="14"/>
        </w:numPr>
        <w:tabs>
          <w:tab w:val="clear" w:pos="720"/>
        </w:tabs>
        <w:spacing w:before="0" w:after="0"/>
        <w:ind w:left="992" w:hanging="425"/>
        <w:jc w:val="both"/>
        <w:rPr>
          <w:rFonts w:ascii="Times New Roman" w:hAnsi="Times New Roman"/>
          <w:b w:val="0"/>
          <w:i w:val="0"/>
          <w:sz w:val="22"/>
          <w:szCs w:val="22"/>
        </w:rPr>
      </w:pPr>
      <w:r w:rsidRPr="00943996">
        <w:rPr>
          <w:rFonts w:ascii="Times New Roman" w:hAnsi="Times New Roman"/>
          <w:b w:val="0"/>
          <w:i w:val="0"/>
          <w:sz w:val="22"/>
          <w:szCs w:val="22"/>
        </w:rPr>
        <w:lastRenderedPageBreak/>
        <w:t xml:space="preserve">je </w:t>
      </w:r>
      <w:r w:rsidR="00627C69" w:rsidRPr="00943996">
        <w:rPr>
          <w:rFonts w:ascii="Times New Roman" w:hAnsi="Times New Roman"/>
          <w:b w:val="0"/>
          <w:i w:val="0"/>
          <w:sz w:val="22"/>
          <w:szCs w:val="22"/>
        </w:rPr>
        <w:t>Dodavatel</w:t>
      </w:r>
      <w:r w:rsidRPr="00943996">
        <w:rPr>
          <w:rFonts w:ascii="Times New Roman" w:hAnsi="Times New Roman"/>
          <w:b w:val="0"/>
          <w:i w:val="0"/>
          <w:sz w:val="22"/>
          <w:szCs w:val="22"/>
        </w:rPr>
        <w:t xml:space="preserve">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w:t>
      </w:r>
    </w:p>
    <w:p w14:paraId="747C7BB5" w14:textId="52159B9B" w:rsidR="0012081C" w:rsidRPr="00943996" w:rsidRDefault="00930C64" w:rsidP="00702A4E">
      <w:pPr>
        <w:pStyle w:val="Nadpis2"/>
        <w:keepNext w:val="0"/>
        <w:numPr>
          <w:ilvl w:val="0"/>
          <w:numId w:val="14"/>
        </w:numPr>
        <w:tabs>
          <w:tab w:val="clear" w:pos="720"/>
        </w:tabs>
        <w:spacing w:before="0" w:after="0"/>
        <w:ind w:left="992" w:hanging="425"/>
        <w:jc w:val="both"/>
        <w:rPr>
          <w:rFonts w:ascii="Times New Roman" w:hAnsi="Times New Roman"/>
          <w:b w:val="0"/>
          <w:i w:val="0"/>
          <w:sz w:val="22"/>
          <w:szCs w:val="22"/>
        </w:rPr>
      </w:pPr>
      <w:r>
        <w:rPr>
          <w:rFonts w:ascii="Times New Roman" w:hAnsi="Times New Roman"/>
          <w:b w:val="0"/>
          <w:i w:val="0"/>
          <w:sz w:val="22"/>
          <w:szCs w:val="22"/>
        </w:rPr>
        <w:t>se jedna S</w:t>
      </w:r>
      <w:r w:rsidR="0012081C" w:rsidRPr="00943996">
        <w:rPr>
          <w:rFonts w:ascii="Times New Roman" w:hAnsi="Times New Roman"/>
          <w:b w:val="0"/>
          <w:i w:val="0"/>
          <w:sz w:val="22"/>
          <w:szCs w:val="22"/>
        </w:rPr>
        <w:t xml:space="preserve">mluvní strana dopustila vůči druhé </w:t>
      </w:r>
      <w:r>
        <w:rPr>
          <w:rFonts w:ascii="Times New Roman" w:hAnsi="Times New Roman"/>
          <w:b w:val="0"/>
          <w:i w:val="0"/>
          <w:sz w:val="22"/>
          <w:szCs w:val="22"/>
        </w:rPr>
        <w:t>S</w:t>
      </w:r>
      <w:r w:rsidR="0012081C" w:rsidRPr="00943996">
        <w:rPr>
          <w:rFonts w:ascii="Times New Roman" w:hAnsi="Times New Roman"/>
          <w:b w:val="0"/>
          <w:i w:val="0"/>
          <w:sz w:val="22"/>
          <w:szCs w:val="22"/>
        </w:rPr>
        <w:t>mluvní straně jednání vykazujícího znaky nekalé soutěže.</w:t>
      </w:r>
    </w:p>
    <w:bookmarkEnd w:id="7"/>
    <w:p w14:paraId="66A2CE34" w14:textId="7FF418ED" w:rsidR="0012081C" w:rsidRPr="00943996" w:rsidRDefault="008C2E0A"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Odstoupení je účinné od okamžiku, kdy je doručeno písemné prohlášení jedné </w:t>
      </w:r>
      <w:r w:rsidR="00930C64">
        <w:rPr>
          <w:rFonts w:ascii="Times New Roman" w:hAnsi="Times New Roman"/>
          <w:b w:val="0"/>
          <w:sz w:val="22"/>
          <w:szCs w:val="22"/>
        </w:rPr>
        <w:t>S</w:t>
      </w:r>
      <w:r w:rsidRPr="00943996">
        <w:rPr>
          <w:rFonts w:ascii="Times New Roman" w:hAnsi="Times New Roman"/>
          <w:b w:val="0"/>
          <w:sz w:val="22"/>
          <w:szCs w:val="22"/>
        </w:rPr>
        <w:t xml:space="preserve">mluvní strany o odstoupení od </w:t>
      </w:r>
      <w:r w:rsidR="00930C64">
        <w:rPr>
          <w:rFonts w:ascii="Times New Roman" w:hAnsi="Times New Roman"/>
          <w:b w:val="0"/>
          <w:sz w:val="22"/>
          <w:szCs w:val="22"/>
        </w:rPr>
        <w:t>S</w:t>
      </w:r>
      <w:r w:rsidRPr="00943996">
        <w:rPr>
          <w:rFonts w:ascii="Times New Roman" w:hAnsi="Times New Roman"/>
          <w:b w:val="0"/>
          <w:sz w:val="22"/>
          <w:szCs w:val="22"/>
        </w:rPr>
        <w:t xml:space="preserve">mlouvy druhé </w:t>
      </w:r>
      <w:r w:rsidR="00930C64">
        <w:rPr>
          <w:rFonts w:ascii="Times New Roman" w:hAnsi="Times New Roman"/>
          <w:b w:val="0"/>
          <w:sz w:val="22"/>
          <w:szCs w:val="22"/>
        </w:rPr>
        <w:t>S</w:t>
      </w:r>
      <w:r w:rsidRPr="00943996">
        <w:rPr>
          <w:rFonts w:ascii="Times New Roman" w:hAnsi="Times New Roman"/>
          <w:b w:val="0"/>
          <w:sz w:val="22"/>
          <w:szCs w:val="22"/>
        </w:rPr>
        <w:t xml:space="preserve">mluvní straně. </w:t>
      </w:r>
      <w:r w:rsidR="0012081C" w:rsidRPr="00943996">
        <w:rPr>
          <w:rFonts w:ascii="Times New Roman" w:hAnsi="Times New Roman"/>
          <w:b w:val="0"/>
          <w:sz w:val="22"/>
          <w:szCs w:val="22"/>
        </w:rPr>
        <w:t xml:space="preserve">Smluvní strany jsou povinny vzájemnou dohodou písemně vypořádat dosavadní přijaté smluvní plnění nejpozději do jednoho (1) měsíce od </w:t>
      </w:r>
      <w:r w:rsidRPr="00943996">
        <w:rPr>
          <w:rFonts w:ascii="Times New Roman" w:hAnsi="Times New Roman"/>
          <w:b w:val="0"/>
          <w:sz w:val="22"/>
          <w:szCs w:val="22"/>
        </w:rPr>
        <w:t>účinnosti odstoupení</w:t>
      </w:r>
      <w:r w:rsidR="00627C69" w:rsidRPr="00943996">
        <w:rPr>
          <w:rFonts w:ascii="Times New Roman" w:hAnsi="Times New Roman"/>
          <w:b w:val="0"/>
          <w:sz w:val="22"/>
          <w:szCs w:val="22"/>
        </w:rPr>
        <w:t>, přičemž toto plnění nejsou povinny si vracet</w:t>
      </w:r>
      <w:r w:rsidR="0012081C" w:rsidRPr="00943996">
        <w:rPr>
          <w:rFonts w:ascii="Times New Roman" w:hAnsi="Times New Roman"/>
          <w:b w:val="0"/>
          <w:sz w:val="22"/>
          <w:szCs w:val="22"/>
        </w:rPr>
        <w:t>.</w:t>
      </w:r>
    </w:p>
    <w:p w14:paraId="0ECDA00C" w14:textId="526D47EA"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Ukončením platnosti </w:t>
      </w:r>
      <w:r w:rsidR="00930C64">
        <w:rPr>
          <w:rFonts w:ascii="Times New Roman" w:hAnsi="Times New Roman"/>
          <w:b w:val="0"/>
          <w:sz w:val="22"/>
          <w:szCs w:val="22"/>
        </w:rPr>
        <w:t>S</w:t>
      </w:r>
      <w:r w:rsidRPr="00943996">
        <w:rPr>
          <w:rFonts w:ascii="Times New Roman" w:hAnsi="Times New Roman"/>
          <w:b w:val="0"/>
          <w:sz w:val="22"/>
          <w:szCs w:val="22"/>
        </w:rPr>
        <w:t>mlouvy nebo její části nejsou dotčena ustanovení týkající se smluvní pokuty, náhrady škody a jiných nároků</w:t>
      </w:r>
      <w:r w:rsidR="00627C69" w:rsidRPr="00943996">
        <w:rPr>
          <w:rFonts w:ascii="Times New Roman" w:hAnsi="Times New Roman"/>
          <w:b w:val="0"/>
          <w:sz w:val="22"/>
          <w:szCs w:val="22"/>
        </w:rPr>
        <w:t>, povinnost zachování mlčenlivosti</w:t>
      </w:r>
      <w:r w:rsidRPr="00943996">
        <w:rPr>
          <w:rFonts w:ascii="Times New Roman" w:hAnsi="Times New Roman"/>
          <w:b w:val="0"/>
          <w:sz w:val="22"/>
          <w:szCs w:val="22"/>
        </w:rPr>
        <w:t xml:space="preserve"> a jiné </w:t>
      </w:r>
      <w:r w:rsidR="00627C69" w:rsidRPr="00943996">
        <w:rPr>
          <w:rFonts w:ascii="Times New Roman" w:hAnsi="Times New Roman"/>
          <w:b w:val="0"/>
          <w:sz w:val="22"/>
          <w:szCs w:val="22"/>
        </w:rPr>
        <w:t>povinnosti, které vzhledem ke své povaze mají přervat i po zániku této Smlouvy</w:t>
      </w:r>
      <w:r w:rsidRPr="00943996">
        <w:rPr>
          <w:rFonts w:ascii="Times New Roman" w:hAnsi="Times New Roman"/>
          <w:b w:val="0"/>
          <w:sz w:val="22"/>
          <w:szCs w:val="22"/>
        </w:rPr>
        <w:t>.</w:t>
      </w:r>
    </w:p>
    <w:p w14:paraId="7EA7BE3A" w14:textId="77777777" w:rsidR="0012081C" w:rsidRPr="00943996" w:rsidRDefault="0012081C" w:rsidP="00943996">
      <w:pPr>
        <w:pStyle w:val="Nadpis1"/>
        <w:numPr>
          <w:ilvl w:val="0"/>
          <w:numId w:val="15"/>
        </w:numPr>
        <w:spacing w:after="120"/>
        <w:ind w:left="357" w:hanging="357"/>
        <w:jc w:val="center"/>
        <w:rPr>
          <w:rFonts w:ascii="Times New Roman" w:hAnsi="Times New Roman"/>
          <w:sz w:val="24"/>
          <w:szCs w:val="24"/>
        </w:rPr>
      </w:pPr>
      <w:r w:rsidRPr="00943996">
        <w:rPr>
          <w:rFonts w:ascii="Times New Roman" w:hAnsi="Times New Roman"/>
          <w:sz w:val="24"/>
          <w:szCs w:val="24"/>
        </w:rPr>
        <w:t>Řešení sporů</w:t>
      </w:r>
    </w:p>
    <w:p w14:paraId="0439BF98" w14:textId="76389B1F"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Smluvní strany se zavazují vyvinout maximální úsilí k odstranění vzájemných sporů, vzniklých na základě této </w:t>
      </w:r>
      <w:r w:rsidR="00930C64">
        <w:rPr>
          <w:rFonts w:ascii="Times New Roman" w:hAnsi="Times New Roman"/>
          <w:b w:val="0"/>
          <w:sz w:val="22"/>
          <w:szCs w:val="22"/>
        </w:rPr>
        <w:t>S</w:t>
      </w:r>
      <w:r w:rsidRPr="00943996">
        <w:rPr>
          <w:rFonts w:ascii="Times New Roman" w:hAnsi="Times New Roman"/>
          <w:b w:val="0"/>
          <w:sz w:val="22"/>
          <w:szCs w:val="22"/>
        </w:rPr>
        <w:t xml:space="preserve">mlouvy nebo v souvislosti s touto </w:t>
      </w:r>
      <w:r w:rsidR="00930C64">
        <w:rPr>
          <w:rFonts w:ascii="Times New Roman" w:hAnsi="Times New Roman"/>
          <w:b w:val="0"/>
          <w:sz w:val="22"/>
          <w:szCs w:val="22"/>
        </w:rPr>
        <w:t>S</w:t>
      </w:r>
      <w:r w:rsidRPr="00943996">
        <w:rPr>
          <w:rFonts w:ascii="Times New Roman" w:hAnsi="Times New Roman"/>
          <w:b w:val="0"/>
          <w:sz w:val="22"/>
          <w:szCs w:val="22"/>
        </w:rPr>
        <w:t xml:space="preserve">mlouvou, a k jejich vyřešení zejména prostřednictvím jednání </w:t>
      </w:r>
      <w:bookmarkStart w:id="8" w:name="_Ref510191456"/>
      <w:bookmarkStart w:id="9" w:name="_Ref510191603"/>
      <w:r w:rsidRPr="00943996">
        <w:rPr>
          <w:rFonts w:ascii="Times New Roman" w:hAnsi="Times New Roman"/>
          <w:b w:val="0"/>
          <w:sz w:val="22"/>
          <w:szCs w:val="22"/>
        </w:rPr>
        <w:t xml:space="preserve">odpovědných </w:t>
      </w:r>
      <w:r w:rsidR="008C2E0A" w:rsidRPr="00943996">
        <w:rPr>
          <w:rFonts w:ascii="Times New Roman" w:hAnsi="Times New Roman"/>
          <w:b w:val="0"/>
          <w:sz w:val="22"/>
          <w:szCs w:val="22"/>
        </w:rPr>
        <w:t>pracovníků</w:t>
      </w:r>
      <w:r w:rsidRPr="00943996">
        <w:rPr>
          <w:rFonts w:ascii="Times New Roman" w:hAnsi="Times New Roman"/>
          <w:b w:val="0"/>
          <w:sz w:val="22"/>
          <w:szCs w:val="22"/>
        </w:rPr>
        <w:t xml:space="preserve"> nebo jiných pověřených subjektů.</w:t>
      </w:r>
      <w:bookmarkStart w:id="10" w:name="_Ref527343129"/>
    </w:p>
    <w:p w14:paraId="3677DBE6" w14:textId="50E08B3C"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Nedohodnou-li se </w:t>
      </w:r>
      <w:r w:rsidR="00930C64">
        <w:rPr>
          <w:rFonts w:ascii="Times New Roman" w:hAnsi="Times New Roman"/>
          <w:b w:val="0"/>
          <w:sz w:val="22"/>
          <w:szCs w:val="22"/>
        </w:rPr>
        <w:t>S</w:t>
      </w:r>
      <w:r w:rsidRPr="00943996">
        <w:rPr>
          <w:rFonts w:ascii="Times New Roman" w:hAnsi="Times New Roman"/>
          <w:b w:val="0"/>
          <w:sz w:val="22"/>
          <w:szCs w:val="22"/>
        </w:rPr>
        <w:t xml:space="preserve">mluvní strany na způsobu řešení vzájemného sporu, má každá ze </w:t>
      </w:r>
      <w:r w:rsidR="00930C64">
        <w:rPr>
          <w:rFonts w:ascii="Times New Roman" w:hAnsi="Times New Roman"/>
          <w:b w:val="0"/>
          <w:sz w:val="22"/>
          <w:szCs w:val="22"/>
        </w:rPr>
        <w:t>S</w:t>
      </w:r>
      <w:r w:rsidRPr="00943996">
        <w:rPr>
          <w:rFonts w:ascii="Times New Roman" w:hAnsi="Times New Roman"/>
          <w:b w:val="0"/>
          <w:sz w:val="22"/>
          <w:szCs w:val="22"/>
        </w:rPr>
        <w:t>mluvních stran právo uplatnit svůj nárok u soudu České republiky příslušného dle platných právních předpisů.</w:t>
      </w:r>
      <w:r w:rsidR="008C2E0A" w:rsidRPr="00943996">
        <w:rPr>
          <w:rFonts w:ascii="Times New Roman" w:hAnsi="Times New Roman"/>
          <w:b w:val="0"/>
          <w:sz w:val="22"/>
          <w:szCs w:val="22"/>
        </w:rPr>
        <w:t xml:space="preserve"> Smluvní strany se dohodly, že místně příslušným soudem pro řešení případných sporů bude soud příslušný dle místa sídla Objednatele.</w:t>
      </w:r>
    </w:p>
    <w:bookmarkEnd w:id="8"/>
    <w:bookmarkEnd w:id="9"/>
    <w:bookmarkEnd w:id="10"/>
    <w:p w14:paraId="23D21A42" w14:textId="77777777" w:rsidR="0012081C" w:rsidRPr="00943996" w:rsidRDefault="0012081C" w:rsidP="00943996">
      <w:pPr>
        <w:pStyle w:val="Nadpis1"/>
        <w:numPr>
          <w:ilvl w:val="0"/>
          <w:numId w:val="15"/>
        </w:numPr>
        <w:spacing w:after="120"/>
        <w:ind w:left="357" w:hanging="357"/>
        <w:jc w:val="center"/>
        <w:rPr>
          <w:rFonts w:ascii="Times New Roman" w:hAnsi="Times New Roman"/>
          <w:sz w:val="24"/>
          <w:szCs w:val="24"/>
        </w:rPr>
      </w:pPr>
      <w:r w:rsidRPr="00943996">
        <w:rPr>
          <w:rFonts w:ascii="Times New Roman" w:hAnsi="Times New Roman"/>
          <w:sz w:val="24"/>
          <w:szCs w:val="24"/>
        </w:rPr>
        <w:t>Oddělitelnost</w:t>
      </w:r>
    </w:p>
    <w:p w14:paraId="4E461B36" w14:textId="19AF4CEF"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Pokud jakákoliv ustanovení nebo jakékoliv části ustanovení </w:t>
      </w:r>
      <w:r w:rsidR="00930C64">
        <w:rPr>
          <w:rFonts w:ascii="Times New Roman" w:hAnsi="Times New Roman"/>
          <w:b w:val="0"/>
          <w:sz w:val="22"/>
          <w:szCs w:val="22"/>
        </w:rPr>
        <w:t>S</w:t>
      </w:r>
      <w:r w:rsidRPr="00943996">
        <w:rPr>
          <w:rFonts w:ascii="Times New Roman" w:hAnsi="Times New Roman"/>
          <w:b w:val="0"/>
          <w:sz w:val="22"/>
          <w:szCs w:val="22"/>
        </w:rPr>
        <w:t xml:space="preserve">mlouvy budou považovány za neplatné nebo nevymahatelné, nebude mít taková neplatnost nebo nevymahatelnost za následek neplatnost nebo nevymahatelnost celé </w:t>
      </w:r>
      <w:r w:rsidR="00930C64">
        <w:rPr>
          <w:rFonts w:ascii="Times New Roman" w:hAnsi="Times New Roman"/>
          <w:b w:val="0"/>
          <w:sz w:val="22"/>
          <w:szCs w:val="22"/>
        </w:rPr>
        <w:t>S</w:t>
      </w:r>
      <w:r w:rsidRPr="00943996">
        <w:rPr>
          <w:rFonts w:ascii="Times New Roman" w:hAnsi="Times New Roman"/>
          <w:b w:val="0"/>
          <w:sz w:val="22"/>
          <w:szCs w:val="22"/>
        </w:rPr>
        <w:t xml:space="preserve">mlouvy, ale celá </w:t>
      </w:r>
      <w:r w:rsidR="00930C64">
        <w:rPr>
          <w:rFonts w:ascii="Times New Roman" w:hAnsi="Times New Roman"/>
          <w:b w:val="0"/>
          <w:sz w:val="22"/>
          <w:szCs w:val="22"/>
        </w:rPr>
        <w:t>S</w:t>
      </w:r>
      <w:r w:rsidRPr="00943996">
        <w:rPr>
          <w:rFonts w:ascii="Times New Roman" w:hAnsi="Times New Roman"/>
          <w:b w:val="0"/>
          <w:sz w:val="22"/>
          <w:szCs w:val="22"/>
        </w:rPr>
        <w:t xml:space="preserve">mlouva se bude vykládat tak, jako kdyby neobsahovala příslušná neplatná nebo nevymahatelná ustanovení nebo části ustanovení a práva a povinnosti </w:t>
      </w:r>
      <w:r w:rsidR="00930C64">
        <w:rPr>
          <w:rFonts w:ascii="Times New Roman" w:hAnsi="Times New Roman"/>
          <w:b w:val="0"/>
          <w:sz w:val="22"/>
          <w:szCs w:val="22"/>
        </w:rPr>
        <w:t>S</w:t>
      </w:r>
      <w:r w:rsidRPr="00943996">
        <w:rPr>
          <w:rFonts w:ascii="Times New Roman" w:hAnsi="Times New Roman"/>
          <w:b w:val="0"/>
          <w:sz w:val="22"/>
          <w:szCs w:val="22"/>
        </w:rPr>
        <w:t>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6888A509" w14:textId="3616EEC0" w:rsidR="0012081C" w:rsidRDefault="003F7303" w:rsidP="00943996">
      <w:pPr>
        <w:pStyle w:val="Nadpis1"/>
        <w:numPr>
          <w:ilvl w:val="0"/>
          <w:numId w:val="15"/>
        </w:numPr>
        <w:spacing w:after="120"/>
        <w:ind w:left="357" w:hanging="357"/>
        <w:jc w:val="center"/>
        <w:rPr>
          <w:rFonts w:ascii="Times New Roman" w:hAnsi="Times New Roman"/>
          <w:sz w:val="24"/>
          <w:szCs w:val="24"/>
        </w:rPr>
      </w:pPr>
      <w:r w:rsidRPr="003F7303">
        <w:rPr>
          <w:rFonts w:ascii="Times New Roman" w:hAnsi="Times New Roman"/>
          <w:sz w:val="24"/>
          <w:szCs w:val="24"/>
          <w:lang w:val="en-US"/>
        </w:rPr>
        <w:t>Compliance</w:t>
      </w:r>
      <w:r>
        <w:rPr>
          <w:rFonts w:ascii="Times New Roman" w:hAnsi="Times New Roman"/>
          <w:sz w:val="24"/>
          <w:szCs w:val="24"/>
        </w:rPr>
        <w:t xml:space="preserve"> doložka</w:t>
      </w:r>
    </w:p>
    <w:p w14:paraId="36E376A8" w14:textId="42D3540B" w:rsidR="00930C64" w:rsidRDefault="003F7303" w:rsidP="00930C64">
      <w:pPr>
        <w:pStyle w:val="Nadpis1"/>
        <w:keepNext w:val="0"/>
        <w:numPr>
          <w:ilvl w:val="1"/>
          <w:numId w:val="15"/>
        </w:numPr>
        <w:spacing w:before="120" w:after="120"/>
        <w:ind w:left="567" w:hanging="567"/>
        <w:jc w:val="both"/>
        <w:rPr>
          <w:rFonts w:ascii="Times New Roman" w:hAnsi="Times New Roman"/>
          <w:b w:val="0"/>
          <w:sz w:val="22"/>
          <w:szCs w:val="22"/>
        </w:rPr>
      </w:pPr>
      <w:r>
        <w:rPr>
          <w:rFonts w:ascii="Times New Roman" w:hAnsi="Times New Roman"/>
          <w:b w:val="0"/>
          <w:sz w:val="22"/>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72625E94" w14:textId="50ED3B9B" w:rsidR="003F7303" w:rsidRDefault="003F7303" w:rsidP="003F7303">
      <w:pPr>
        <w:pStyle w:val="Nadpis1"/>
        <w:keepNext w:val="0"/>
        <w:numPr>
          <w:ilvl w:val="1"/>
          <w:numId w:val="15"/>
        </w:numPr>
        <w:spacing w:before="120" w:after="120"/>
        <w:ind w:left="567" w:hanging="567"/>
        <w:jc w:val="both"/>
        <w:rPr>
          <w:rFonts w:ascii="Times New Roman" w:hAnsi="Times New Roman"/>
          <w:b w:val="0"/>
          <w:sz w:val="22"/>
          <w:szCs w:val="22"/>
        </w:rPr>
      </w:pPr>
      <w:r>
        <w:rPr>
          <w:rFonts w:ascii="Times New Roman" w:hAnsi="Times New Roman"/>
          <w:b w:val="0"/>
          <w:sz w:val="22"/>
          <w:szCs w:val="22"/>
        </w:rPr>
        <w:t>Smluvní strany se zavazují, že učiní všechna opatření k tomu, aby se nedopustily ony a ani nikdo z jejich zaměstnanců či zástupců jakékoli formy korupčního jednání, zejména jednání, které by mohlo být vnímáno jako přijetí úplatku, podplácení nebo nepřímé úplatkářství či jiný trestný čin spojený s korupcí dle zákona č. 40/2009 Sb., trestní zákoník, ve znění pozdějších přepisů.</w:t>
      </w:r>
    </w:p>
    <w:p w14:paraId="381478CF" w14:textId="736C6999" w:rsidR="003F7303" w:rsidRDefault="003F7303" w:rsidP="003F7303">
      <w:pPr>
        <w:pStyle w:val="Nadpis1"/>
        <w:keepNext w:val="0"/>
        <w:numPr>
          <w:ilvl w:val="1"/>
          <w:numId w:val="15"/>
        </w:numPr>
        <w:spacing w:before="120" w:after="120"/>
        <w:ind w:left="567" w:hanging="567"/>
        <w:jc w:val="both"/>
        <w:rPr>
          <w:rFonts w:ascii="Times New Roman" w:hAnsi="Times New Roman"/>
          <w:b w:val="0"/>
          <w:sz w:val="22"/>
          <w:szCs w:val="22"/>
        </w:rPr>
      </w:pPr>
      <w:r w:rsidRPr="003F7303">
        <w:rPr>
          <w:rFonts w:ascii="Times New Roman" w:hAnsi="Times New Roman"/>
          <w:b w:val="0"/>
          <w:sz w:val="22"/>
          <w:szCs w:val="22"/>
        </w:rPr>
        <w:t>Smluvní strany se zavazují, že nepo</w:t>
      </w:r>
      <w:r>
        <w:rPr>
          <w:rFonts w:ascii="Times New Roman" w:hAnsi="Times New Roman"/>
          <w:b w:val="0"/>
          <w:sz w:val="22"/>
          <w:szCs w:val="22"/>
        </w:rPr>
        <w:t>skytnou, nenabídnou a</w:t>
      </w:r>
      <w:r w:rsidRPr="003F7303">
        <w:rPr>
          <w:rFonts w:ascii="Times New Roman" w:hAnsi="Times New Roman"/>
          <w:b w:val="0"/>
          <w:sz w:val="22"/>
          <w:szCs w:val="22"/>
        </w:rPr>
        <w:t>ni neslíbí úplatek jinému nebo pro jiného v souvislosti s obstaráváním věcí obecného zájmu anebo v souvislosti s podnikáním svým nebo jiného.</w:t>
      </w:r>
      <w:r>
        <w:rPr>
          <w:rFonts w:ascii="Times New Roman" w:hAnsi="Times New Roman"/>
          <w:b w:val="0"/>
          <w:sz w:val="22"/>
          <w:szCs w:val="22"/>
        </w:rPr>
        <w:t xml:space="preserve"> Smluvní strany se rovněž zavazují, že úplatek nepřijmou, ani se jej nedají slíbit, ať už pro sebe nebo pro jiného v souvislosti s obstaráním věcí obecného zájmu nebo v souvislosti s podnikáním svým nebo jiného. Úplatkem se přitom rozumí neoprávněná výhoda spočívající v přímém majetkovém obohacení </w:t>
      </w:r>
      <w:r>
        <w:rPr>
          <w:rFonts w:ascii="Times New Roman" w:hAnsi="Times New Roman"/>
          <w:b w:val="0"/>
          <w:sz w:val="22"/>
          <w:szCs w:val="22"/>
        </w:rPr>
        <w:lastRenderedPageBreak/>
        <w:t>nebo jiném zvýhodnění, které se dostává nebo má dostat uplácené osobě nebo s jejím souhlasem jiné osobě, a na kterou není nárok.</w:t>
      </w:r>
    </w:p>
    <w:p w14:paraId="35D14144" w14:textId="6F6F91B2" w:rsidR="003F7303" w:rsidRPr="003F7303" w:rsidRDefault="003F7303" w:rsidP="003F7303">
      <w:pPr>
        <w:pStyle w:val="Nadpis1"/>
        <w:keepNext w:val="0"/>
        <w:numPr>
          <w:ilvl w:val="1"/>
          <w:numId w:val="15"/>
        </w:numPr>
        <w:spacing w:before="120" w:after="120"/>
        <w:ind w:left="567" w:hanging="567"/>
        <w:jc w:val="both"/>
        <w:rPr>
          <w:rFonts w:ascii="Times New Roman" w:hAnsi="Times New Roman"/>
          <w:b w:val="0"/>
          <w:sz w:val="22"/>
          <w:szCs w:val="22"/>
        </w:rPr>
      </w:pPr>
      <w:r w:rsidRPr="003F7303">
        <w:rPr>
          <w:rFonts w:ascii="Times New Roman" w:hAnsi="Times New Roman"/>
          <w:b w:val="0"/>
          <w:sz w:val="22"/>
          <w:szCs w:val="22"/>
        </w:rPr>
        <w:t>Smluvní strany nebudou ani u svých obchodních partnerů tolerovat jakoukoli formu korupce či uplácení.</w:t>
      </w:r>
    </w:p>
    <w:p w14:paraId="1731E01E" w14:textId="2CEE46A5" w:rsidR="003F7303" w:rsidRPr="003F7303" w:rsidRDefault="003F7303" w:rsidP="003F7303">
      <w:pPr>
        <w:pStyle w:val="Nadpis1"/>
        <w:keepNext w:val="0"/>
        <w:numPr>
          <w:ilvl w:val="1"/>
          <w:numId w:val="15"/>
        </w:numPr>
        <w:spacing w:before="120" w:after="120"/>
        <w:ind w:left="567" w:hanging="567"/>
        <w:jc w:val="both"/>
        <w:rPr>
          <w:rFonts w:ascii="Times New Roman" w:hAnsi="Times New Roman"/>
          <w:b w:val="0"/>
          <w:sz w:val="22"/>
          <w:szCs w:val="22"/>
        </w:rPr>
      </w:pPr>
      <w:r w:rsidRPr="003F7303">
        <w:rPr>
          <w:rFonts w:ascii="Times New Roman" w:hAnsi="Times New Roman"/>
          <w:b w:val="0"/>
          <w:sz w:val="22"/>
          <w:szCs w:val="22"/>
        </w:rPr>
        <w:t>Objednatel je oprávněn odstoupit od této Smlouvy, bude-li Zhotovitel pravomocně odsouzen pro trestný čin. V případě, že je zahájeno trestní stíhání Zhotovitele, zavazuje se Zhotovitel o tomto bez zbytečného odkladu písemně informovat Objednatele.</w:t>
      </w:r>
    </w:p>
    <w:p w14:paraId="7DCCA3DC" w14:textId="186A08E2" w:rsidR="00930C64" w:rsidRPr="00930C64" w:rsidRDefault="00930C64" w:rsidP="00930C64">
      <w:pPr>
        <w:pStyle w:val="Nadpis1"/>
        <w:numPr>
          <w:ilvl w:val="0"/>
          <w:numId w:val="15"/>
        </w:numPr>
        <w:spacing w:after="120"/>
        <w:ind w:left="357" w:hanging="357"/>
        <w:jc w:val="center"/>
        <w:rPr>
          <w:rFonts w:ascii="Times New Roman" w:hAnsi="Times New Roman"/>
          <w:sz w:val="24"/>
          <w:szCs w:val="24"/>
        </w:rPr>
      </w:pPr>
      <w:r w:rsidRPr="00943996">
        <w:rPr>
          <w:rFonts w:ascii="Times New Roman" w:hAnsi="Times New Roman"/>
          <w:sz w:val="24"/>
          <w:szCs w:val="24"/>
        </w:rPr>
        <w:t>Závěrečná ustanovení</w:t>
      </w:r>
    </w:p>
    <w:p w14:paraId="5D304B12" w14:textId="7A6C64C6" w:rsidR="0012081C" w:rsidRPr="00943996" w:rsidRDefault="00E338AE"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Vztahy ze </w:t>
      </w:r>
      <w:r w:rsidR="00930C64">
        <w:rPr>
          <w:rFonts w:ascii="Times New Roman" w:hAnsi="Times New Roman"/>
          <w:b w:val="0"/>
          <w:sz w:val="22"/>
          <w:szCs w:val="22"/>
        </w:rPr>
        <w:t>S</w:t>
      </w:r>
      <w:r w:rsidRPr="00943996">
        <w:rPr>
          <w:rFonts w:ascii="Times New Roman" w:hAnsi="Times New Roman"/>
          <w:b w:val="0"/>
          <w:sz w:val="22"/>
          <w:szCs w:val="22"/>
        </w:rPr>
        <w:t xml:space="preserve">mlouvy vyplývající i vztahy </w:t>
      </w:r>
      <w:r w:rsidR="00930C64">
        <w:rPr>
          <w:rFonts w:ascii="Times New Roman" w:hAnsi="Times New Roman"/>
          <w:b w:val="0"/>
          <w:sz w:val="22"/>
          <w:szCs w:val="22"/>
        </w:rPr>
        <w:t>S</w:t>
      </w:r>
      <w:r w:rsidRPr="00943996">
        <w:rPr>
          <w:rFonts w:ascii="Times New Roman" w:hAnsi="Times New Roman"/>
          <w:b w:val="0"/>
          <w:sz w:val="22"/>
          <w:szCs w:val="22"/>
        </w:rPr>
        <w:t xml:space="preserve">mlouvou neupravené se řídí právním řádem České </w:t>
      </w:r>
      <w:r w:rsidR="00627C69" w:rsidRPr="00943996">
        <w:rPr>
          <w:rFonts w:ascii="Times New Roman" w:hAnsi="Times New Roman"/>
          <w:b w:val="0"/>
          <w:sz w:val="22"/>
          <w:szCs w:val="22"/>
        </w:rPr>
        <w:t>republiky</w:t>
      </w:r>
      <w:r w:rsidRPr="00943996">
        <w:rPr>
          <w:rFonts w:ascii="Times New Roman" w:hAnsi="Times New Roman"/>
          <w:b w:val="0"/>
          <w:sz w:val="22"/>
          <w:szCs w:val="22"/>
        </w:rPr>
        <w:t>, zejména ob</w:t>
      </w:r>
      <w:r w:rsidR="00960616" w:rsidRPr="00943996">
        <w:rPr>
          <w:rFonts w:ascii="Times New Roman" w:hAnsi="Times New Roman"/>
          <w:b w:val="0"/>
          <w:sz w:val="22"/>
          <w:szCs w:val="22"/>
        </w:rPr>
        <w:t>čanským</w:t>
      </w:r>
      <w:r w:rsidRPr="00943996">
        <w:rPr>
          <w:rFonts w:ascii="Times New Roman" w:hAnsi="Times New Roman"/>
          <w:b w:val="0"/>
          <w:sz w:val="22"/>
          <w:szCs w:val="22"/>
        </w:rPr>
        <w:t xml:space="preserve"> zákoníkem v platném znění. </w:t>
      </w:r>
      <w:r w:rsidR="0012081C" w:rsidRPr="00943996">
        <w:rPr>
          <w:rFonts w:ascii="Times New Roman" w:hAnsi="Times New Roman"/>
          <w:b w:val="0"/>
          <w:sz w:val="22"/>
          <w:szCs w:val="22"/>
        </w:rPr>
        <w:t xml:space="preserve">Změny a doplňky této </w:t>
      </w:r>
      <w:r w:rsidR="00930C64">
        <w:rPr>
          <w:rFonts w:ascii="Times New Roman" w:hAnsi="Times New Roman"/>
          <w:b w:val="0"/>
          <w:sz w:val="22"/>
          <w:szCs w:val="22"/>
        </w:rPr>
        <w:t>S</w:t>
      </w:r>
      <w:r w:rsidR="0012081C" w:rsidRPr="00943996">
        <w:rPr>
          <w:rFonts w:ascii="Times New Roman" w:hAnsi="Times New Roman"/>
          <w:b w:val="0"/>
          <w:sz w:val="22"/>
          <w:szCs w:val="22"/>
        </w:rPr>
        <w:t xml:space="preserve">mlouvy lze provádět pouze písemnými a vzestupně očíslovanými dodatky, přičemž každá ze </w:t>
      </w:r>
      <w:r w:rsidR="00930C64">
        <w:rPr>
          <w:rFonts w:ascii="Times New Roman" w:hAnsi="Times New Roman"/>
          <w:b w:val="0"/>
          <w:sz w:val="22"/>
          <w:szCs w:val="22"/>
        </w:rPr>
        <w:t>S</w:t>
      </w:r>
      <w:r w:rsidR="0012081C" w:rsidRPr="00943996">
        <w:rPr>
          <w:rFonts w:ascii="Times New Roman" w:hAnsi="Times New Roman"/>
          <w:b w:val="0"/>
          <w:sz w:val="22"/>
          <w:szCs w:val="22"/>
        </w:rPr>
        <w:t xml:space="preserve">mluvních stran se zavazuje spravedlivě zvážit návrhy druhé </w:t>
      </w:r>
      <w:r w:rsidR="00930C64">
        <w:rPr>
          <w:rFonts w:ascii="Times New Roman" w:hAnsi="Times New Roman"/>
          <w:b w:val="0"/>
          <w:sz w:val="22"/>
          <w:szCs w:val="22"/>
        </w:rPr>
        <w:t>Smluvní strany.</w:t>
      </w:r>
    </w:p>
    <w:p w14:paraId="20BCD499" w14:textId="25922C69" w:rsidR="00627C69" w:rsidRPr="00943996" w:rsidRDefault="00627C6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Smluvní strany si ve smyslu </w:t>
      </w:r>
      <w:proofErr w:type="spellStart"/>
      <w:r w:rsidRPr="00943996">
        <w:rPr>
          <w:rFonts w:ascii="Times New Roman" w:hAnsi="Times New Roman"/>
          <w:b w:val="0"/>
          <w:sz w:val="22"/>
          <w:szCs w:val="22"/>
        </w:rPr>
        <w:t>ust</w:t>
      </w:r>
      <w:proofErr w:type="spellEnd"/>
      <w:r w:rsidRPr="00943996">
        <w:rPr>
          <w:rFonts w:ascii="Times New Roman" w:hAnsi="Times New Roman"/>
          <w:b w:val="0"/>
          <w:sz w:val="22"/>
          <w:szCs w:val="22"/>
        </w:rPr>
        <w:t xml:space="preserve">. § 1765 odst. 2 </w:t>
      </w:r>
      <w:r w:rsidR="007545C7" w:rsidRPr="00943996">
        <w:rPr>
          <w:rFonts w:ascii="Times New Roman" w:hAnsi="Times New Roman"/>
          <w:b w:val="0"/>
          <w:sz w:val="22"/>
          <w:szCs w:val="22"/>
        </w:rPr>
        <w:t>o</w:t>
      </w:r>
      <w:r w:rsidRPr="00943996">
        <w:rPr>
          <w:rFonts w:ascii="Times New Roman" w:hAnsi="Times New Roman"/>
          <w:b w:val="0"/>
          <w:sz w:val="22"/>
          <w:szCs w:val="22"/>
        </w:rPr>
        <w:t>bčanského zákoníku ujednaly, že Dodavatel na sebe přebírá neb</w:t>
      </w:r>
      <w:r w:rsidR="00943996">
        <w:rPr>
          <w:rFonts w:ascii="Times New Roman" w:hAnsi="Times New Roman"/>
          <w:b w:val="0"/>
          <w:sz w:val="22"/>
          <w:szCs w:val="22"/>
        </w:rPr>
        <w:t>ezpečí změny okolností.</w:t>
      </w:r>
    </w:p>
    <w:p w14:paraId="0734AA02" w14:textId="2B62FA70" w:rsidR="00627C69" w:rsidRPr="00943996" w:rsidRDefault="00627C6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Smluvní strany si ve smyslu </w:t>
      </w:r>
      <w:proofErr w:type="spellStart"/>
      <w:r w:rsidRPr="00943996">
        <w:rPr>
          <w:rFonts w:ascii="Times New Roman" w:hAnsi="Times New Roman"/>
          <w:b w:val="0"/>
          <w:sz w:val="22"/>
          <w:szCs w:val="22"/>
        </w:rPr>
        <w:t>ust</w:t>
      </w:r>
      <w:proofErr w:type="spellEnd"/>
      <w:r w:rsidRPr="00943996">
        <w:rPr>
          <w:rFonts w:ascii="Times New Roman" w:hAnsi="Times New Roman"/>
          <w:b w:val="0"/>
          <w:sz w:val="22"/>
          <w:szCs w:val="22"/>
        </w:rPr>
        <w:t xml:space="preserve">. § 1794 odst. 2 </w:t>
      </w:r>
      <w:r w:rsidR="007545C7" w:rsidRPr="00943996">
        <w:rPr>
          <w:rFonts w:ascii="Times New Roman" w:hAnsi="Times New Roman"/>
          <w:b w:val="0"/>
          <w:sz w:val="22"/>
          <w:szCs w:val="22"/>
        </w:rPr>
        <w:t>o</w:t>
      </w:r>
      <w:r w:rsidRPr="00943996">
        <w:rPr>
          <w:rFonts w:ascii="Times New Roman" w:hAnsi="Times New Roman"/>
          <w:b w:val="0"/>
          <w:sz w:val="22"/>
          <w:szCs w:val="22"/>
        </w:rPr>
        <w:t xml:space="preserve">bčanského zákoníku ujednaly, že se Dodavatel výslovně vzdává jeho práva ve smyslu </w:t>
      </w:r>
      <w:proofErr w:type="spellStart"/>
      <w:r w:rsidRPr="00943996">
        <w:rPr>
          <w:rFonts w:ascii="Times New Roman" w:hAnsi="Times New Roman"/>
          <w:b w:val="0"/>
          <w:sz w:val="22"/>
          <w:szCs w:val="22"/>
        </w:rPr>
        <w:t>ust</w:t>
      </w:r>
      <w:proofErr w:type="spellEnd"/>
      <w:r w:rsidRPr="00943996">
        <w:rPr>
          <w:rFonts w:ascii="Times New Roman" w:hAnsi="Times New Roman"/>
          <w:b w:val="0"/>
          <w:sz w:val="22"/>
          <w:szCs w:val="22"/>
        </w:rPr>
        <w:t xml:space="preserve">. § 1793 </w:t>
      </w:r>
      <w:r w:rsidR="007545C7" w:rsidRPr="00943996">
        <w:rPr>
          <w:rFonts w:ascii="Times New Roman" w:hAnsi="Times New Roman"/>
          <w:b w:val="0"/>
          <w:sz w:val="22"/>
          <w:szCs w:val="22"/>
        </w:rPr>
        <w:t>o</w:t>
      </w:r>
      <w:r w:rsidRPr="00943996">
        <w:rPr>
          <w:rFonts w:ascii="Times New Roman" w:hAnsi="Times New Roman"/>
          <w:b w:val="0"/>
          <w:sz w:val="22"/>
          <w:szCs w:val="22"/>
        </w:rPr>
        <w:t xml:space="preserve">bčanského zákoníku a souhlasí s cenou tak, jak byla </w:t>
      </w:r>
      <w:r w:rsidR="00930C64">
        <w:rPr>
          <w:rFonts w:ascii="Times New Roman" w:hAnsi="Times New Roman"/>
          <w:b w:val="0"/>
          <w:sz w:val="22"/>
          <w:szCs w:val="22"/>
        </w:rPr>
        <w:t>S</w:t>
      </w:r>
      <w:r w:rsidRPr="00943996">
        <w:rPr>
          <w:rFonts w:ascii="Times New Roman" w:hAnsi="Times New Roman"/>
          <w:b w:val="0"/>
          <w:sz w:val="22"/>
          <w:szCs w:val="22"/>
        </w:rPr>
        <w:t xml:space="preserve">mluvními stranami </w:t>
      </w:r>
      <w:r w:rsidR="00930C64">
        <w:rPr>
          <w:rFonts w:ascii="Times New Roman" w:hAnsi="Times New Roman"/>
          <w:b w:val="0"/>
          <w:sz w:val="22"/>
          <w:szCs w:val="22"/>
        </w:rPr>
        <w:t>sjednána výše v této Smlouvě.</w:t>
      </w:r>
    </w:p>
    <w:p w14:paraId="0A6AB997" w14:textId="0F2E73EE" w:rsidR="00627C69" w:rsidRPr="00943996" w:rsidRDefault="00627C69"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Dodavatel tímto prohlašuje, že mu byly ze strany Objednatele sděleny veškeré skutkové a právní okolnosti související s uzavřením této </w:t>
      </w:r>
      <w:r w:rsidR="00930C64">
        <w:rPr>
          <w:rFonts w:ascii="Times New Roman" w:hAnsi="Times New Roman"/>
          <w:b w:val="0"/>
          <w:sz w:val="22"/>
          <w:szCs w:val="22"/>
        </w:rPr>
        <w:t>S</w:t>
      </w:r>
      <w:r w:rsidRPr="00943996">
        <w:rPr>
          <w:rFonts w:ascii="Times New Roman" w:hAnsi="Times New Roman"/>
          <w:b w:val="0"/>
          <w:sz w:val="22"/>
          <w:szCs w:val="22"/>
        </w:rPr>
        <w:t>mlouvy a že Dodavatel je v tomto ohledu přesvědčen o jeho schopnosti uzavřít tuto Smlouvu, má zájem tuto Smlouvu uzavřít a je schopen plnit veškeré závazky z této Smlouvy plynoucí.</w:t>
      </w:r>
    </w:p>
    <w:p w14:paraId="3B5E8570" w14:textId="2EDB66BF" w:rsidR="0012081C" w:rsidRPr="00943996" w:rsidRDefault="0012081C"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Tato </w:t>
      </w:r>
      <w:r w:rsidR="004F2A23">
        <w:rPr>
          <w:rFonts w:ascii="Times New Roman" w:hAnsi="Times New Roman"/>
          <w:b w:val="0"/>
          <w:sz w:val="22"/>
          <w:szCs w:val="22"/>
        </w:rPr>
        <w:t>S</w:t>
      </w:r>
      <w:r w:rsidRPr="00943996">
        <w:rPr>
          <w:rFonts w:ascii="Times New Roman" w:hAnsi="Times New Roman"/>
          <w:b w:val="0"/>
          <w:sz w:val="22"/>
          <w:szCs w:val="22"/>
        </w:rPr>
        <w:t xml:space="preserve">mlouva je vyhotovena ve čtyřech (4) rovnocenných vyhotoveních, z nichž každé má platnost originálu. Každá ze </w:t>
      </w:r>
      <w:r w:rsidR="00930C64">
        <w:rPr>
          <w:rFonts w:ascii="Times New Roman" w:hAnsi="Times New Roman"/>
          <w:b w:val="0"/>
          <w:sz w:val="22"/>
          <w:szCs w:val="22"/>
        </w:rPr>
        <w:t>S</w:t>
      </w:r>
      <w:r w:rsidRPr="00943996">
        <w:rPr>
          <w:rFonts w:ascii="Times New Roman" w:hAnsi="Times New Roman"/>
          <w:b w:val="0"/>
          <w:sz w:val="22"/>
          <w:szCs w:val="22"/>
        </w:rPr>
        <w:t>mluvních stran obdrží dvě (2) vyhotovení.</w:t>
      </w:r>
    </w:p>
    <w:p w14:paraId="3431DA47" w14:textId="7D7D06F5" w:rsidR="00DE3F98" w:rsidRDefault="00DE3F98" w:rsidP="00584C69">
      <w:pPr>
        <w:pStyle w:val="Nadpis1"/>
        <w:keepNext w:val="0"/>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Dnem doručení písemností odeslaných na základě této </w:t>
      </w:r>
      <w:r w:rsidR="00930C64">
        <w:rPr>
          <w:rFonts w:ascii="Times New Roman" w:hAnsi="Times New Roman"/>
          <w:b w:val="0"/>
          <w:sz w:val="22"/>
          <w:szCs w:val="22"/>
        </w:rPr>
        <w:t>S</w:t>
      </w:r>
      <w:r w:rsidRPr="00943996">
        <w:rPr>
          <w:rFonts w:ascii="Times New Roman" w:hAnsi="Times New Roman"/>
          <w:b w:val="0"/>
          <w:sz w:val="22"/>
          <w:szCs w:val="22"/>
        </w:rPr>
        <w:t xml:space="preserve">mlouvy nebo v souvislosti s touto </w:t>
      </w:r>
      <w:r w:rsidR="00930C64">
        <w:rPr>
          <w:rFonts w:ascii="Times New Roman" w:hAnsi="Times New Roman"/>
          <w:b w:val="0"/>
          <w:sz w:val="22"/>
          <w:szCs w:val="22"/>
        </w:rPr>
        <w:t>S</w:t>
      </w:r>
      <w:r w:rsidRPr="00943996">
        <w:rPr>
          <w:rFonts w:ascii="Times New Roman" w:hAnsi="Times New Roman"/>
          <w:b w:val="0"/>
          <w:sz w:val="22"/>
          <w:szCs w:val="22"/>
        </w:rPr>
        <w:t>mlouvou, pokud není prokázán jiný den doručení, se rozumí poslední den lhůty, ve které byla písemnost pro adresáta uložena u provozovatele poštovních služeb a to i tehdy, jestliže se adresát o jejím uložení nedověděl.</w:t>
      </w:r>
    </w:p>
    <w:p w14:paraId="1381112F" w14:textId="6A4001AB" w:rsidR="00930C64" w:rsidRDefault="00930C64" w:rsidP="00930C64">
      <w:pPr>
        <w:pStyle w:val="Nadpis1"/>
        <w:keepNext w:val="0"/>
        <w:numPr>
          <w:ilvl w:val="1"/>
          <w:numId w:val="15"/>
        </w:numPr>
        <w:spacing w:before="120" w:after="120"/>
        <w:ind w:left="567" w:hanging="567"/>
        <w:jc w:val="both"/>
        <w:rPr>
          <w:rFonts w:ascii="Times New Roman" w:hAnsi="Times New Roman"/>
          <w:b w:val="0"/>
          <w:sz w:val="22"/>
          <w:szCs w:val="22"/>
        </w:rPr>
      </w:pPr>
      <w:r>
        <w:rPr>
          <w:rFonts w:ascii="Times New Roman" w:hAnsi="Times New Roman"/>
          <w:b w:val="0"/>
          <w:sz w:val="22"/>
          <w:szCs w:val="22"/>
        </w:rPr>
        <w:t>Nedílnou součástí této Smlouvy jsou následující přílohy:</w:t>
      </w:r>
    </w:p>
    <w:p w14:paraId="5BC4461D" w14:textId="2DA06843" w:rsidR="00930C64" w:rsidRPr="00930C64" w:rsidRDefault="00930C64" w:rsidP="00930C64">
      <w:pPr>
        <w:ind w:left="567"/>
      </w:pPr>
      <w:r>
        <w:t>Příloha č. 1: Akceptační protokol</w:t>
      </w:r>
    </w:p>
    <w:p w14:paraId="778F9F4B" w14:textId="2B871858" w:rsidR="0012081C" w:rsidRPr="00943996" w:rsidRDefault="0012081C" w:rsidP="00584C69">
      <w:pPr>
        <w:pStyle w:val="Nadpis1"/>
        <w:numPr>
          <w:ilvl w:val="1"/>
          <w:numId w:val="15"/>
        </w:numPr>
        <w:spacing w:before="120" w:after="120"/>
        <w:ind w:left="567" w:hanging="567"/>
        <w:jc w:val="both"/>
        <w:rPr>
          <w:rFonts w:ascii="Times New Roman" w:hAnsi="Times New Roman"/>
          <w:b w:val="0"/>
          <w:sz w:val="22"/>
          <w:szCs w:val="22"/>
        </w:rPr>
      </w:pPr>
      <w:r w:rsidRPr="00943996">
        <w:rPr>
          <w:rFonts w:ascii="Times New Roman" w:hAnsi="Times New Roman"/>
          <w:b w:val="0"/>
          <w:sz w:val="22"/>
          <w:szCs w:val="22"/>
        </w:rPr>
        <w:t xml:space="preserve">Smluvní strany prohlašují, že tato </w:t>
      </w:r>
      <w:r w:rsidR="00930C64">
        <w:rPr>
          <w:rFonts w:ascii="Times New Roman" w:hAnsi="Times New Roman"/>
          <w:b w:val="0"/>
          <w:sz w:val="22"/>
          <w:szCs w:val="22"/>
        </w:rPr>
        <w:t>S</w:t>
      </w:r>
      <w:r w:rsidRPr="00943996">
        <w:rPr>
          <w:rFonts w:ascii="Times New Roman" w:hAnsi="Times New Roman"/>
          <w:b w:val="0"/>
          <w:sz w:val="22"/>
          <w:szCs w:val="22"/>
        </w:rPr>
        <w:t xml:space="preserve">mlouva je projevem jejich pravé a svobodné vůle a nebyla sjednána v tísni ani za jinak jednostranně nevýhodných podmínek. Na důkaz toho připojují </w:t>
      </w:r>
      <w:r w:rsidR="00930C64">
        <w:rPr>
          <w:rFonts w:ascii="Times New Roman" w:hAnsi="Times New Roman"/>
          <w:b w:val="0"/>
          <w:sz w:val="22"/>
          <w:szCs w:val="22"/>
        </w:rPr>
        <w:t>S</w:t>
      </w:r>
      <w:r w:rsidRPr="00943996">
        <w:rPr>
          <w:rFonts w:ascii="Times New Roman" w:hAnsi="Times New Roman"/>
          <w:b w:val="0"/>
          <w:sz w:val="22"/>
          <w:szCs w:val="22"/>
        </w:rPr>
        <w:t>mluvní strany své podpisy.</w:t>
      </w:r>
    </w:p>
    <w:p w14:paraId="1637E0E8" w14:textId="4BFDD26D" w:rsidR="00CF6D1F" w:rsidRDefault="00CF6D1F" w:rsidP="00943996">
      <w:pPr>
        <w:keepNext/>
        <w:tabs>
          <w:tab w:val="left" w:pos="5103"/>
        </w:tabs>
        <w:spacing w:before="600" w:after="120"/>
      </w:pPr>
      <w:r w:rsidRPr="00943996">
        <w:t>V</w:t>
      </w:r>
      <w:r w:rsidR="006B124A" w:rsidRPr="00943996">
        <w:t> </w:t>
      </w:r>
      <w:r w:rsidR="00233223" w:rsidRPr="00943996">
        <w:t>Praze</w:t>
      </w:r>
      <w:r w:rsidR="006B124A" w:rsidRPr="00943996">
        <w:t xml:space="preserve"> </w:t>
      </w:r>
      <w:r w:rsidR="009039C7" w:rsidRPr="00943996">
        <w:t>d</w:t>
      </w:r>
      <w:r w:rsidR="0012081C" w:rsidRPr="00943996">
        <w:t>ne</w:t>
      </w:r>
      <w:r w:rsidR="00180258" w:rsidRPr="00943996">
        <w:t xml:space="preserve"> </w:t>
      </w:r>
      <w:r w:rsidR="0012081C" w:rsidRPr="00943996">
        <w:t>……………………</w:t>
      </w:r>
      <w:r w:rsidR="00BA450E" w:rsidRPr="00943996">
        <w:tab/>
      </w:r>
      <w:r w:rsidR="009957A4" w:rsidRPr="00943996">
        <w:t>V</w:t>
      </w:r>
      <w:r w:rsidR="000B28B0" w:rsidRPr="00943996">
        <w:t> </w:t>
      </w:r>
      <w:r w:rsidR="00180258" w:rsidRPr="00943996">
        <w:t>Praze</w:t>
      </w:r>
      <w:r w:rsidR="0002301A" w:rsidRPr="00943996">
        <w:t xml:space="preserve"> </w:t>
      </w:r>
      <w:r w:rsidR="009039C7" w:rsidRPr="00943996">
        <w:t>d</w:t>
      </w:r>
      <w:r w:rsidR="0012081C" w:rsidRPr="00943996">
        <w:t>ne</w:t>
      </w:r>
      <w:r w:rsidR="00180258" w:rsidRPr="00943996">
        <w:t xml:space="preserve"> </w:t>
      </w:r>
      <w:r w:rsidR="0012081C" w:rsidRPr="00943996">
        <w:t>…………………</w:t>
      </w:r>
    </w:p>
    <w:p w14:paraId="19C24E96" w14:textId="479B8392" w:rsidR="00943996" w:rsidRPr="00943996" w:rsidRDefault="00943996" w:rsidP="00943996">
      <w:pPr>
        <w:keepNext/>
        <w:tabs>
          <w:tab w:val="left" w:pos="5103"/>
        </w:tabs>
        <w:spacing w:before="840" w:after="120"/>
      </w:pPr>
      <w:r>
        <w:t>_________________________________</w:t>
      </w:r>
      <w:r>
        <w:tab/>
        <w:t>_________________________________</w:t>
      </w:r>
    </w:p>
    <w:p w14:paraId="6D638C73" w14:textId="0E608FD9" w:rsidR="00CF6D1F" w:rsidRPr="00943996" w:rsidRDefault="00F43A7A" w:rsidP="00943996">
      <w:pPr>
        <w:keepNext/>
        <w:tabs>
          <w:tab w:val="left" w:pos="5103"/>
        </w:tabs>
      </w:pPr>
      <w:r w:rsidRPr="00943996">
        <w:t>Ing. Vít Bukvic</w:t>
      </w:r>
      <w:r w:rsidR="00180258" w:rsidRPr="00943996">
        <w:tab/>
        <w:t>Ing. Radek Nedvěd</w:t>
      </w:r>
    </w:p>
    <w:p w14:paraId="1F100D44" w14:textId="297B2158" w:rsidR="00CF6D1F" w:rsidRPr="00943996" w:rsidRDefault="0091539D" w:rsidP="00943996">
      <w:pPr>
        <w:keepNext/>
        <w:tabs>
          <w:tab w:val="left" w:pos="5103"/>
        </w:tabs>
      </w:pPr>
      <w:r w:rsidRPr="00943996">
        <w:t xml:space="preserve">ředitel </w:t>
      </w:r>
      <w:r w:rsidR="00627C69" w:rsidRPr="00943996">
        <w:t>divize poštovní provoz a logistika</w:t>
      </w:r>
      <w:r w:rsidR="009039C7" w:rsidRPr="00943996">
        <w:tab/>
      </w:r>
      <w:r w:rsidR="00180258" w:rsidRPr="00943996">
        <w:t>jednatel</w:t>
      </w:r>
    </w:p>
    <w:p w14:paraId="5BE2F93F" w14:textId="341361FD" w:rsidR="00943996" w:rsidRDefault="0037318B" w:rsidP="00943996">
      <w:pPr>
        <w:keepNext/>
        <w:tabs>
          <w:tab w:val="left" w:pos="5103"/>
        </w:tabs>
        <w:rPr>
          <w:b/>
        </w:rPr>
      </w:pPr>
      <w:r w:rsidRPr="00943996">
        <w:rPr>
          <w:b/>
        </w:rPr>
        <w:t xml:space="preserve">Česká pošta, </w:t>
      </w:r>
      <w:proofErr w:type="spellStart"/>
      <w:proofErr w:type="gramStart"/>
      <w:r w:rsidRPr="00943996">
        <w:rPr>
          <w:b/>
        </w:rPr>
        <w:t>s.p</w:t>
      </w:r>
      <w:proofErr w:type="spellEnd"/>
      <w:r w:rsidRPr="00943996">
        <w:rPr>
          <w:b/>
        </w:rPr>
        <w:t>.</w:t>
      </w:r>
      <w:proofErr w:type="gramEnd"/>
      <w:r w:rsidRPr="00943996">
        <w:rPr>
          <w:b/>
        </w:rPr>
        <w:tab/>
      </w:r>
      <w:r w:rsidR="00180258" w:rsidRPr="00943996">
        <w:rPr>
          <w:b/>
        </w:rPr>
        <w:t>TAYLLOR &amp; COX, s.r.o.</w:t>
      </w:r>
    </w:p>
    <w:p w14:paraId="66A2FA9A" w14:textId="253BF69B" w:rsidR="00943996" w:rsidRPr="00584C69" w:rsidRDefault="00943996" w:rsidP="00943996">
      <w:pPr>
        <w:keepNext/>
        <w:pageBreakBefore/>
        <w:tabs>
          <w:tab w:val="left" w:pos="5103"/>
        </w:tabs>
        <w:spacing w:after="120"/>
        <w:rPr>
          <w:b/>
          <w:sz w:val="24"/>
        </w:rPr>
      </w:pPr>
      <w:r w:rsidRPr="00584C69">
        <w:rPr>
          <w:b/>
          <w:sz w:val="24"/>
        </w:rPr>
        <w:lastRenderedPageBreak/>
        <w:t>Příloha č. 1: Akceptační protokol</w:t>
      </w:r>
    </w:p>
    <w:p w14:paraId="000043F6" w14:textId="6A678968" w:rsidR="00943996" w:rsidRPr="00673DEA" w:rsidRDefault="00673DEA" w:rsidP="00673DEA">
      <w:pPr>
        <w:tabs>
          <w:tab w:val="left" w:pos="5103"/>
        </w:tabs>
        <w:spacing w:before="240" w:after="480"/>
        <w:jc w:val="center"/>
        <w:rPr>
          <w:b/>
          <w:sz w:val="32"/>
        </w:rPr>
      </w:pPr>
      <w:r w:rsidRPr="00673DEA">
        <w:rPr>
          <w:b/>
          <w:sz w:val="32"/>
        </w:rPr>
        <w:t>Akceptační protokol</w:t>
      </w:r>
    </w:p>
    <w:p w14:paraId="210F5DD5" w14:textId="435C6D66" w:rsidR="00673DEA" w:rsidRDefault="00673DEA" w:rsidP="00673DEA">
      <w:pPr>
        <w:tabs>
          <w:tab w:val="left" w:pos="5103"/>
        </w:tabs>
        <w:spacing w:before="240" w:after="240"/>
        <w:rPr>
          <w:b/>
        </w:rPr>
      </w:pPr>
      <w:r>
        <w:rPr>
          <w:b/>
        </w:rPr>
        <w:t xml:space="preserve">Plnění / výstup: </w:t>
      </w:r>
      <w:r w:rsidRPr="004F2A23">
        <w:t>Plnění dle smlouvy číslo: ……………</w:t>
      </w:r>
      <w:proofErr w:type="gramStart"/>
      <w:r w:rsidRPr="004F2A23">
        <w:t>…..</w:t>
      </w:r>
      <w:proofErr w:type="gramEnd"/>
    </w:p>
    <w:p w14:paraId="658F824D" w14:textId="6A0A7E0C" w:rsidR="00673DEA" w:rsidRDefault="00673DEA" w:rsidP="00673DEA">
      <w:pPr>
        <w:tabs>
          <w:tab w:val="left" w:pos="5103"/>
        </w:tabs>
        <w:spacing w:before="240" w:after="240"/>
        <w:rPr>
          <w:b/>
        </w:rPr>
      </w:pPr>
      <w:r>
        <w:rPr>
          <w:b/>
        </w:rPr>
        <w:t xml:space="preserve">Předáno dne: </w:t>
      </w:r>
      <w:r w:rsidR="004F2A23" w:rsidRPr="004F2A23">
        <w:t>……………</w:t>
      </w:r>
      <w:proofErr w:type="gramStart"/>
      <w:r w:rsidR="004F2A23" w:rsidRPr="004F2A23">
        <w:t>…..</w:t>
      </w:r>
      <w:proofErr w:type="gramEnd"/>
    </w:p>
    <w:tbl>
      <w:tblPr>
        <w:tblStyle w:val="Mkatabulky"/>
        <w:tblW w:w="0" w:type="auto"/>
        <w:tblLook w:val="04A0" w:firstRow="1" w:lastRow="0" w:firstColumn="1" w:lastColumn="0" w:noHBand="0" w:noVBand="1"/>
      </w:tblPr>
      <w:tblGrid>
        <w:gridCol w:w="1792"/>
        <w:gridCol w:w="2940"/>
        <w:gridCol w:w="2459"/>
        <w:gridCol w:w="2438"/>
      </w:tblGrid>
      <w:tr w:rsidR="00673DEA" w14:paraId="0901E80E" w14:textId="77777777" w:rsidTr="00673DEA">
        <w:tc>
          <w:tcPr>
            <w:tcW w:w="1809" w:type="dxa"/>
          </w:tcPr>
          <w:p w14:paraId="64E410E6" w14:textId="5D84B2B2" w:rsidR="00673DEA" w:rsidRDefault="00673DEA" w:rsidP="00673DEA">
            <w:pPr>
              <w:tabs>
                <w:tab w:val="left" w:pos="5103"/>
              </w:tabs>
              <w:rPr>
                <w:b/>
              </w:rPr>
            </w:pPr>
            <w:r>
              <w:rPr>
                <w:b/>
              </w:rPr>
              <w:t>Předal / Převzal</w:t>
            </w:r>
          </w:p>
        </w:tc>
        <w:tc>
          <w:tcPr>
            <w:tcW w:w="3019" w:type="dxa"/>
          </w:tcPr>
          <w:p w14:paraId="03BCC10E" w14:textId="46C84063" w:rsidR="00673DEA" w:rsidRDefault="00673DEA" w:rsidP="00673DEA">
            <w:pPr>
              <w:tabs>
                <w:tab w:val="left" w:pos="5103"/>
              </w:tabs>
              <w:rPr>
                <w:b/>
              </w:rPr>
            </w:pPr>
            <w:r>
              <w:rPr>
                <w:b/>
              </w:rPr>
              <w:t>Jméno a příjmení</w:t>
            </w:r>
          </w:p>
        </w:tc>
        <w:tc>
          <w:tcPr>
            <w:tcW w:w="2523" w:type="dxa"/>
          </w:tcPr>
          <w:p w14:paraId="74734C9A" w14:textId="0409B6F6" w:rsidR="00673DEA" w:rsidRDefault="00673DEA" w:rsidP="00673DEA">
            <w:pPr>
              <w:tabs>
                <w:tab w:val="left" w:pos="5103"/>
              </w:tabs>
              <w:rPr>
                <w:b/>
              </w:rPr>
            </w:pPr>
            <w:r>
              <w:rPr>
                <w:b/>
              </w:rPr>
              <w:t>Funkce</w:t>
            </w:r>
          </w:p>
        </w:tc>
        <w:tc>
          <w:tcPr>
            <w:tcW w:w="2504" w:type="dxa"/>
          </w:tcPr>
          <w:p w14:paraId="1C6926CB" w14:textId="56CD0A69" w:rsidR="00673DEA" w:rsidRDefault="00673DEA" w:rsidP="00673DEA">
            <w:pPr>
              <w:tabs>
                <w:tab w:val="left" w:pos="5103"/>
              </w:tabs>
              <w:rPr>
                <w:b/>
              </w:rPr>
            </w:pPr>
            <w:r>
              <w:rPr>
                <w:b/>
              </w:rPr>
              <w:t>Podpis</w:t>
            </w:r>
          </w:p>
        </w:tc>
      </w:tr>
      <w:tr w:rsidR="00673DEA" w14:paraId="52F4C7B9" w14:textId="77777777" w:rsidTr="00673DEA">
        <w:tc>
          <w:tcPr>
            <w:tcW w:w="1809" w:type="dxa"/>
          </w:tcPr>
          <w:p w14:paraId="29301E4E" w14:textId="6A699BF5" w:rsidR="00673DEA" w:rsidRDefault="004F2A23" w:rsidP="00673DEA">
            <w:pPr>
              <w:tabs>
                <w:tab w:val="left" w:pos="5103"/>
              </w:tabs>
              <w:spacing w:before="120" w:after="120"/>
              <w:rPr>
                <w:b/>
              </w:rPr>
            </w:pPr>
            <w:r>
              <w:rPr>
                <w:b/>
              </w:rPr>
              <w:t xml:space="preserve">Za </w:t>
            </w:r>
            <w:r w:rsidR="00673DEA">
              <w:rPr>
                <w:b/>
              </w:rPr>
              <w:t>Objednatele</w:t>
            </w:r>
          </w:p>
        </w:tc>
        <w:tc>
          <w:tcPr>
            <w:tcW w:w="3019" w:type="dxa"/>
          </w:tcPr>
          <w:p w14:paraId="6A0DCFE5" w14:textId="77777777" w:rsidR="00673DEA" w:rsidRDefault="00673DEA" w:rsidP="00673DEA">
            <w:pPr>
              <w:tabs>
                <w:tab w:val="left" w:pos="5103"/>
              </w:tabs>
              <w:spacing w:before="120" w:after="120"/>
              <w:rPr>
                <w:b/>
              </w:rPr>
            </w:pPr>
          </w:p>
        </w:tc>
        <w:tc>
          <w:tcPr>
            <w:tcW w:w="2523" w:type="dxa"/>
          </w:tcPr>
          <w:p w14:paraId="10393CA0" w14:textId="7B46E6B6" w:rsidR="00673DEA" w:rsidRDefault="00673DEA" w:rsidP="00673DEA">
            <w:pPr>
              <w:tabs>
                <w:tab w:val="left" w:pos="5103"/>
              </w:tabs>
              <w:spacing w:before="120" w:after="120"/>
              <w:rPr>
                <w:b/>
              </w:rPr>
            </w:pPr>
          </w:p>
        </w:tc>
        <w:tc>
          <w:tcPr>
            <w:tcW w:w="2504" w:type="dxa"/>
          </w:tcPr>
          <w:p w14:paraId="3607592C" w14:textId="064E9866" w:rsidR="00673DEA" w:rsidRDefault="00673DEA" w:rsidP="00673DEA">
            <w:pPr>
              <w:tabs>
                <w:tab w:val="left" w:pos="5103"/>
              </w:tabs>
              <w:spacing w:before="120" w:after="120"/>
              <w:rPr>
                <w:b/>
              </w:rPr>
            </w:pPr>
          </w:p>
        </w:tc>
      </w:tr>
      <w:tr w:rsidR="00673DEA" w14:paraId="3692CF9C" w14:textId="77777777" w:rsidTr="00673DEA">
        <w:tc>
          <w:tcPr>
            <w:tcW w:w="1809" w:type="dxa"/>
          </w:tcPr>
          <w:p w14:paraId="0E702835" w14:textId="709107C7" w:rsidR="00673DEA" w:rsidRDefault="004F2A23" w:rsidP="00673DEA">
            <w:pPr>
              <w:tabs>
                <w:tab w:val="left" w:pos="5103"/>
              </w:tabs>
              <w:spacing w:before="120" w:after="120"/>
              <w:rPr>
                <w:b/>
              </w:rPr>
            </w:pPr>
            <w:r>
              <w:rPr>
                <w:b/>
              </w:rPr>
              <w:t xml:space="preserve">Za </w:t>
            </w:r>
            <w:r w:rsidR="00673DEA">
              <w:rPr>
                <w:b/>
              </w:rPr>
              <w:t>Dodavatele</w:t>
            </w:r>
          </w:p>
        </w:tc>
        <w:tc>
          <w:tcPr>
            <w:tcW w:w="3019" w:type="dxa"/>
          </w:tcPr>
          <w:p w14:paraId="696463B5" w14:textId="77777777" w:rsidR="00673DEA" w:rsidRDefault="00673DEA" w:rsidP="00673DEA">
            <w:pPr>
              <w:tabs>
                <w:tab w:val="left" w:pos="5103"/>
              </w:tabs>
              <w:spacing w:before="120" w:after="120"/>
              <w:rPr>
                <w:b/>
              </w:rPr>
            </w:pPr>
          </w:p>
        </w:tc>
        <w:tc>
          <w:tcPr>
            <w:tcW w:w="2523" w:type="dxa"/>
          </w:tcPr>
          <w:p w14:paraId="7FC33711" w14:textId="2EED8718" w:rsidR="00673DEA" w:rsidRDefault="00673DEA" w:rsidP="00673DEA">
            <w:pPr>
              <w:tabs>
                <w:tab w:val="left" w:pos="5103"/>
              </w:tabs>
              <w:spacing w:before="120" w:after="120"/>
              <w:rPr>
                <w:b/>
              </w:rPr>
            </w:pPr>
          </w:p>
        </w:tc>
        <w:tc>
          <w:tcPr>
            <w:tcW w:w="2504" w:type="dxa"/>
          </w:tcPr>
          <w:p w14:paraId="7F2481C1" w14:textId="77777777" w:rsidR="00673DEA" w:rsidRDefault="00673DEA" w:rsidP="00673DEA">
            <w:pPr>
              <w:tabs>
                <w:tab w:val="left" w:pos="5103"/>
              </w:tabs>
              <w:spacing w:before="120" w:after="120"/>
              <w:rPr>
                <w:b/>
              </w:rPr>
            </w:pPr>
          </w:p>
        </w:tc>
      </w:tr>
    </w:tbl>
    <w:p w14:paraId="51DA2EBF" w14:textId="4B9A1328" w:rsidR="00673DEA" w:rsidRDefault="00673DEA" w:rsidP="004F2A23">
      <w:pPr>
        <w:tabs>
          <w:tab w:val="left" w:pos="5103"/>
        </w:tabs>
        <w:spacing w:before="600" w:after="120"/>
        <w:rPr>
          <w:b/>
        </w:rPr>
      </w:pPr>
      <w:r>
        <w:rPr>
          <w:b/>
        </w:rPr>
        <w:t>Splnění akceptačních kritérií (fází)</w:t>
      </w:r>
    </w:p>
    <w:tbl>
      <w:tblPr>
        <w:tblStyle w:val="Mkatabulky"/>
        <w:tblW w:w="0" w:type="auto"/>
        <w:tblLook w:val="04A0" w:firstRow="1" w:lastRow="0" w:firstColumn="1" w:lastColumn="0" w:noHBand="0" w:noVBand="1"/>
      </w:tblPr>
      <w:tblGrid>
        <w:gridCol w:w="4997"/>
        <w:gridCol w:w="4632"/>
      </w:tblGrid>
      <w:tr w:rsidR="00673DEA" w14:paraId="74B630F6" w14:textId="77777777" w:rsidTr="004F2A23">
        <w:tc>
          <w:tcPr>
            <w:tcW w:w="5070" w:type="dxa"/>
          </w:tcPr>
          <w:p w14:paraId="50FB00E8" w14:textId="3B9B0770" w:rsidR="00673DEA" w:rsidRDefault="004F2A23" w:rsidP="004F2A23">
            <w:pPr>
              <w:tabs>
                <w:tab w:val="left" w:pos="5103"/>
              </w:tabs>
              <w:rPr>
                <w:b/>
              </w:rPr>
            </w:pPr>
            <w:r>
              <w:rPr>
                <w:b/>
              </w:rPr>
              <w:t>Kritérium / fáze</w:t>
            </w:r>
          </w:p>
        </w:tc>
        <w:tc>
          <w:tcPr>
            <w:tcW w:w="4709" w:type="dxa"/>
          </w:tcPr>
          <w:p w14:paraId="485EB799" w14:textId="45793997" w:rsidR="00673DEA" w:rsidRDefault="004F2A23" w:rsidP="004F2A23">
            <w:pPr>
              <w:tabs>
                <w:tab w:val="left" w:pos="5103"/>
              </w:tabs>
              <w:rPr>
                <w:b/>
              </w:rPr>
            </w:pPr>
            <w:r>
              <w:rPr>
                <w:b/>
              </w:rPr>
              <w:t>Splnění</w:t>
            </w:r>
          </w:p>
        </w:tc>
      </w:tr>
      <w:tr w:rsidR="00673DEA" w14:paraId="5032C856" w14:textId="77777777" w:rsidTr="004F2A23">
        <w:tc>
          <w:tcPr>
            <w:tcW w:w="5070" w:type="dxa"/>
          </w:tcPr>
          <w:p w14:paraId="0CD6034D" w14:textId="77777777" w:rsidR="00673DEA" w:rsidRDefault="004F2A23" w:rsidP="004F2A23">
            <w:pPr>
              <w:tabs>
                <w:tab w:val="left" w:pos="5103"/>
              </w:tabs>
              <w:rPr>
                <w:b/>
              </w:rPr>
            </w:pPr>
            <w:r>
              <w:rPr>
                <w:b/>
              </w:rPr>
              <w:t>Fáze I.</w:t>
            </w:r>
          </w:p>
          <w:p w14:paraId="0C81390B" w14:textId="5F8AF930" w:rsidR="004F2A23" w:rsidRPr="004F2A23" w:rsidRDefault="004F2A23" w:rsidP="004F2A23">
            <w:pPr>
              <w:tabs>
                <w:tab w:val="left" w:pos="5103"/>
              </w:tabs>
            </w:pPr>
            <w:r w:rsidRPr="004F2A23">
              <w:t>Audit Dokumentace, vč. konzultací – řádně a včas</w:t>
            </w:r>
          </w:p>
        </w:tc>
        <w:tc>
          <w:tcPr>
            <w:tcW w:w="4709" w:type="dxa"/>
          </w:tcPr>
          <w:p w14:paraId="54760F38" w14:textId="77777777" w:rsidR="00673DEA" w:rsidRDefault="00673DEA" w:rsidP="004F2A23">
            <w:pPr>
              <w:tabs>
                <w:tab w:val="left" w:pos="5103"/>
              </w:tabs>
              <w:rPr>
                <w:b/>
              </w:rPr>
            </w:pPr>
          </w:p>
        </w:tc>
      </w:tr>
      <w:tr w:rsidR="00673DEA" w14:paraId="3A71382C" w14:textId="77777777" w:rsidTr="004F2A23">
        <w:tc>
          <w:tcPr>
            <w:tcW w:w="5070" w:type="dxa"/>
          </w:tcPr>
          <w:p w14:paraId="5BFF0FAE" w14:textId="77777777" w:rsidR="00673DEA" w:rsidRDefault="004F2A23" w:rsidP="004F2A23">
            <w:pPr>
              <w:tabs>
                <w:tab w:val="left" w:pos="5103"/>
              </w:tabs>
              <w:rPr>
                <w:b/>
              </w:rPr>
            </w:pPr>
            <w:r>
              <w:rPr>
                <w:b/>
              </w:rPr>
              <w:t>Fáze II.</w:t>
            </w:r>
          </w:p>
          <w:p w14:paraId="473C61C9" w14:textId="71869CF9" w:rsidR="004F2A23" w:rsidRPr="004F2A23" w:rsidRDefault="004F2A23" w:rsidP="004F2A23">
            <w:pPr>
              <w:tabs>
                <w:tab w:val="left" w:pos="5103"/>
              </w:tabs>
            </w:pPr>
            <w:r w:rsidRPr="004F2A23">
              <w:t>Audit pracovní činnosti, vč. konzultací – řádně a včas</w:t>
            </w:r>
          </w:p>
        </w:tc>
        <w:tc>
          <w:tcPr>
            <w:tcW w:w="4709" w:type="dxa"/>
          </w:tcPr>
          <w:p w14:paraId="72802DFD" w14:textId="77777777" w:rsidR="00673DEA" w:rsidRDefault="00673DEA" w:rsidP="004F2A23">
            <w:pPr>
              <w:tabs>
                <w:tab w:val="left" w:pos="5103"/>
              </w:tabs>
              <w:rPr>
                <w:b/>
              </w:rPr>
            </w:pPr>
          </w:p>
        </w:tc>
      </w:tr>
      <w:tr w:rsidR="00673DEA" w14:paraId="3079DF74" w14:textId="77777777" w:rsidTr="004F2A23">
        <w:tc>
          <w:tcPr>
            <w:tcW w:w="5070" w:type="dxa"/>
          </w:tcPr>
          <w:p w14:paraId="630968F7" w14:textId="77777777" w:rsidR="00673DEA" w:rsidRDefault="004F2A23" w:rsidP="004F2A23">
            <w:pPr>
              <w:tabs>
                <w:tab w:val="left" w:pos="5103"/>
              </w:tabs>
              <w:rPr>
                <w:b/>
              </w:rPr>
            </w:pPr>
            <w:r>
              <w:rPr>
                <w:b/>
              </w:rPr>
              <w:t>Fáze III.</w:t>
            </w:r>
          </w:p>
          <w:p w14:paraId="2484D42A" w14:textId="6A97E076" w:rsidR="004F2A23" w:rsidRPr="004F2A23" w:rsidRDefault="004F2A23" w:rsidP="004F2A23">
            <w:pPr>
              <w:tabs>
                <w:tab w:val="left" w:pos="5103"/>
              </w:tabs>
            </w:pPr>
            <w:r w:rsidRPr="004F2A23">
              <w:t>Vydání a předání certifikátu – řádně a včas</w:t>
            </w:r>
          </w:p>
        </w:tc>
        <w:tc>
          <w:tcPr>
            <w:tcW w:w="4709" w:type="dxa"/>
          </w:tcPr>
          <w:p w14:paraId="16CC237B" w14:textId="77777777" w:rsidR="00673DEA" w:rsidRDefault="00673DEA" w:rsidP="004F2A23">
            <w:pPr>
              <w:tabs>
                <w:tab w:val="left" w:pos="5103"/>
              </w:tabs>
              <w:rPr>
                <w:b/>
              </w:rPr>
            </w:pPr>
          </w:p>
        </w:tc>
      </w:tr>
    </w:tbl>
    <w:p w14:paraId="0517BBCB" w14:textId="3406355E" w:rsidR="00673DEA" w:rsidRDefault="00673DEA" w:rsidP="004F2A23">
      <w:pPr>
        <w:tabs>
          <w:tab w:val="left" w:pos="5103"/>
        </w:tabs>
        <w:spacing w:before="600" w:after="240"/>
        <w:rPr>
          <w:b/>
        </w:rPr>
      </w:pPr>
      <w:r>
        <w:rPr>
          <w:b/>
        </w:rPr>
        <w:t>Výsledek akceptace:</w:t>
      </w:r>
    </w:p>
    <w:p w14:paraId="6137C826" w14:textId="155FD37B" w:rsidR="00673DEA" w:rsidRPr="004F2A23" w:rsidRDefault="00673DEA" w:rsidP="004F2A23">
      <w:pPr>
        <w:tabs>
          <w:tab w:val="left" w:pos="5103"/>
        </w:tabs>
      </w:pPr>
      <w:r w:rsidRPr="004F2A23">
        <w:t>AKCEPTOVÁNO BEZ VÝHRAD / AKCEPTOVÁNO S VÝHRADAMI / NEAKCEPTOVÁNO</w:t>
      </w:r>
    </w:p>
    <w:p w14:paraId="1840D0F4" w14:textId="6467C7B1" w:rsidR="00673DEA" w:rsidRDefault="00673DEA" w:rsidP="00673DEA">
      <w:pPr>
        <w:tabs>
          <w:tab w:val="left" w:pos="5103"/>
        </w:tabs>
        <w:spacing w:before="240" w:after="240"/>
        <w:rPr>
          <w:b/>
        </w:rPr>
      </w:pPr>
      <w:r>
        <w:rPr>
          <w:b/>
        </w:rPr>
        <w:t>Připomínky, výhrady:</w:t>
      </w:r>
    </w:p>
    <w:p w14:paraId="01DF6757" w14:textId="77777777" w:rsidR="004F2A23" w:rsidRDefault="004F2A23" w:rsidP="00673DEA">
      <w:pPr>
        <w:tabs>
          <w:tab w:val="left" w:pos="5103"/>
        </w:tabs>
        <w:spacing w:before="240" w:after="240"/>
        <w:rPr>
          <w:b/>
        </w:rPr>
      </w:pPr>
    </w:p>
    <w:p w14:paraId="728C37AA" w14:textId="77777777" w:rsidR="004F2A23" w:rsidRDefault="004F2A23" w:rsidP="00673DEA">
      <w:pPr>
        <w:tabs>
          <w:tab w:val="left" w:pos="5103"/>
        </w:tabs>
        <w:spacing w:before="240" w:after="240"/>
        <w:rPr>
          <w:b/>
        </w:rPr>
      </w:pPr>
    </w:p>
    <w:p w14:paraId="78051958" w14:textId="77777777" w:rsidR="004F2A23" w:rsidRDefault="004F2A23" w:rsidP="004F2A23">
      <w:pPr>
        <w:tabs>
          <w:tab w:val="left" w:pos="5103"/>
        </w:tabs>
        <w:spacing w:before="240" w:after="240"/>
        <w:rPr>
          <w:b/>
        </w:rPr>
      </w:pPr>
    </w:p>
    <w:p w14:paraId="66E92B56" w14:textId="3A6B63E7" w:rsidR="004F2A23" w:rsidRDefault="004F2A23" w:rsidP="004F2A23">
      <w:pPr>
        <w:tabs>
          <w:tab w:val="left" w:pos="5103"/>
        </w:tabs>
        <w:spacing w:before="240" w:after="240"/>
        <w:rPr>
          <w:b/>
        </w:rPr>
      </w:pPr>
    </w:p>
    <w:tbl>
      <w:tblPr>
        <w:tblStyle w:val="Mkatabulky"/>
        <w:tblW w:w="0" w:type="auto"/>
        <w:tblLook w:val="04A0" w:firstRow="1" w:lastRow="0" w:firstColumn="1" w:lastColumn="0" w:noHBand="0" w:noVBand="1"/>
      </w:tblPr>
      <w:tblGrid>
        <w:gridCol w:w="3216"/>
        <w:gridCol w:w="3207"/>
        <w:gridCol w:w="3206"/>
      </w:tblGrid>
      <w:tr w:rsidR="004F2A23" w14:paraId="578D5350" w14:textId="77777777" w:rsidTr="004F2A23">
        <w:tc>
          <w:tcPr>
            <w:tcW w:w="3259" w:type="dxa"/>
          </w:tcPr>
          <w:p w14:paraId="59E80A99" w14:textId="5E3FD3C2" w:rsidR="004F2A23" w:rsidRDefault="004F2A23" w:rsidP="004F2A23">
            <w:pPr>
              <w:tabs>
                <w:tab w:val="left" w:pos="5103"/>
              </w:tabs>
              <w:rPr>
                <w:b/>
              </w:rPr>
            </w:pPr>
            <w:r>
              <w:rPr>
                <w:b/>
              </w:rPr>
              <w:t>Akceptoval za Objednatele</w:t>
            </w:r>
          </w:p>
        </w:tc>
        <w:tc>
          <w:tcPr>
            <w:tcW w:w="3260" w:type="dxa"/>
          </w:tcPr>
          <w:p w14:paraId="35EB6D18" w14:textId="6B01515D" w:rsidR="004F2A23" w:rsidRDefault="004F2A23" w:rsidP="004F2A23">
            <w:pPr>
              <w:tabs>
                <w:tab w:val="left" w:pos="5103"/>
              </w:tabs>
              <w:rPr>
                <w:b/>
              </w:rPr>
            </w:pPr>
            <w:r>
              <w:rPr>
                <w:b/>
              </w:rPr>
              <w:t>Funkce</w:t>
            </w:r>
          </w:p>
        </w:tc>
        <w:tc>
          <w:tcPr>
            <w:tcW w:w="3260" w:type="dxa"/>
          </w:tcPr>
          <w:p w14:paraId="23C4FF92" w14:textId="2C9B5605" w:rsidR="004F2A23" w:rsidRDefault="004F2A23" w:rsidP="004F2A23">
            <w:pPr>
              <w:tabs>
                <w:tab w:val="left" w:pos="5103"/>
              </w:tabs>
              <w:rPr>
                <w:b/>
              </w:rPr>
            </w:pPr>
            <w:r>
              <w:rPr>
                <w:b/>
              </w:rPr>
              <w:t>Podpis</w:t>
            </w:r>
          </w:p>
        </w:tc>
      </w:tr>
      <w:tr w:rsidR="004F2A23" w14:paraId="198CDB5D" w14:textId="77777777" w:rsidTr="004F2A23">
        <w:tc>
          <w:tcPr>
            <w:tcW w:w="3259" w:type="dxa"/>
          </w:tcPr>
          <w:p w14:paraId="63C204A5" w14:textId="77777777" w:rsidR="004F2A23" w:rsidRDefault="004F2A23" w:rsidP="004F2A23">
            <w:pPr>
              <w:tabs>
                <w:tab w:val="left" w:pos="5103"/>
              </w:tabs>
              <w:spacing w:before="120" w:after="120"/>
              <w:rPr>
                <w:b/>
              </w:rPr>
            </w:pPr>
          </w:p>
        </w:tc>
        <w:tc>
          <w:tcPr>
            <w:tcW w:w="3260" w:type="dxa"/>
          </w:tcPr>
          <w:p w14:paraId="25390CF4" w14:textId="77777777" w:rsidR="004F2A23" w:rsidRDefault="004F2A23" w:rsidP="004F2A23">
            <w:pPr>
              <w:tabs>
                <w:tab w:val="left" w:pos="5103"/>
              </w:tabs>
              <w:spacing w:before="120" w:after="120"/>
              <w:rPr>
                <w:b/>
              </w:rPr>
            </w:pPr>
          </w:p>
        </w:tc>
        <w:tc>
          <w:tcPr>
            <w:tcW w:w="3260" w:type="dxa"/>
          </w:tcPr>
          <w:p w14:paraId="18B2AC68" w14:textId="77777777" w:rsidR="004F2A23" w:rsidRDefault="004F2A23" w:rsidP="004F2A23">
            <w:pPr>
              <w:tabs>
                <w:tab w:val="left" w:pos="5103"/>
              </w:tabs>
              <w:spacing w:before="120" w:after="120"/>
              <w:rPr>
                <w:b/>
              </w:rPr>
            </w:pPr>
          </w:p>
        </w:tc>
      </w:tr>
    </w:tbl>
    <w:p w14:paraId="099CEE1F" w14:textId="44E47281" w:rsidR="00673DEA" w:rsidRPr="00943996" w:rsidRDefault="004F2A23" w:rsidP="004F2A23">
      <w:pPr>
        <w:tabs>
          <w:tab w:val="left" w:pos="5103"/>
        </w:tabs>
        <w:spacing w:before="240" w:after="240"/>
        <w:rPr>
          <w:b/>
        </w:rPr>
      </w:pPr>
      <w:r>
        <w:rPr>
          <w:b/>
        </w:rPr>
        <w:t xml:space="preserve">Akceptováno dne: </w:t>
      </w:r>
      <w:r w:rsidRPr="004F2A23">
        <w:t>……………</w:t>
      </w:r>
      <w:proofErr w:type="gramStart"/>
      <w:r w:rsidRPr="004F2A23">
        <w:t>…..</w:t>
      </w:r>
      <w:proofErr w:type="gramEnd"/>
    </w:p>
    <w:sectPr w:rsidR="00673DEA" w:rsidRPr="00943996" w:rsidSect="00E008BE">
      <w:headerReference w:type="even" r:id="rId8"/>
      <w:headerReference w:type="default" r:id="rId9"/>
      <w:footerReference w:type="even" r:id="rId10"/>
      <w:footerReference w:type="default" r:id="rId11"/>
      <w:headerReference w:type="first" r:id="rId12"/>
      <w:footerReference w:type="first" r:id="rId13"/>
      <w:pgSz w:w="11907" w:h="16443" w:code="9"/>
      <w:pgMar w:top="2262" w:right="1134" w:bottom="964" w:left="1134" w:header="624" w:footer="43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3DA0D" w14:textId="77777777" w:rsidR="00A96E9B" w:rsidRDefault="00A96E9B">
      <w:r>
        <w:separator/>
      </w:r>
    </w:p>
  </w:endnote>
  <w:endnote w:type="continuationSeparator" w:id="0">
    <w:p w14:paraId="6C573D0E" w14:textId="77777777" w:rsidR="00A96E9B" w:rsidRDefault="00A9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9477" w14:textId="77777777" w:rsidR="00A91321" w:rsidRDefault="00A9132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239B" w14:textId="2C90B119" w:rsidR="004F2A23" w:rsidRPr="00943996" w:rsidRDefault="004F2A23" w:rsidP="003556A5">
    <w:pPr>
      <w:pBdr>
        <w:top w:val="single" w:sz="8" w:space="1" w:color="auto"/>
      </w:pBdr>
      <w:tabs>
        <w:tab w:val="left" w:pos="0"/>
        <w:tab w:val="left" w:pos="3969"/>
        <w:tab w:val="right" w:pos="9639"/>
      </w:tabs>
      <w:rPr>
        <w:rFonts w:ascii="Arial" w:hAnsi="Arial" w:cs="Arial"/>
        <w:i/>
        <w:iCs/>
        <w:sz w:val="20"/>
      </w:rPr>
    </w:pPr>
    <w:r w:rsidRPr="00943996">
      <w:rPr>
        <w:rFonts w:ascii="Arial" w:hAnsi="Arial" w:cs="Arial"/>
        <w:i/>
        <w:sz w:val="20"/>
      </w:rPr>
      <w:tab/>
    </w:r>
    <w:r w:rsidRPr="00943996">
      <w:rPr>
        <w:rFonts w:ascii="Arial" w:hAnsi="Arial" w:cs="Arial"/>
        <w:bCs/>
        <w:i/>
        <w:sz w:val="20"/>
      </w:rPr>
      <w:t xml:space="preserve">Strana </w:t>
    </w:r>
    <w:r w:rsidRPr="00943996">
      <w:rPr>
        <w:rFonts w:ascii="Arial" w:hAnsi="Arial" w:cs="Arial"/>
        <w:bCs/>
        <w:i/>
        <w:sz w:val="20"/>
      </w:rPr>
      <w:fldChar w:fldCharType="begin"/>
    </w:r>
    <w:r w:rsidRPr="00943996">
      <w:rPr>
        <w:rFonts w:ascii="Arial" w:hAnsi="Arial" w:cs="Arial"/>
        <w:bCs/>
        <w:i/>
        <w:sz w:val="20"/>
      </w:rPr>
      <w:instrText xml:space="preserve"> PAGE </w:instrText>
    </w:r>
    <w:r w:rsidRPr="00943996">
      <w:rPr>
        <w:rFonts w:ascii="Arial" w:hAnsi="Arial" w:cs="Arial"/>
        <w:bCs/>
        <w:i/>
        <w:sz w:val="20"/>
      </w:rPr>
      <w:fldChar w:fldCharType="separate"/>
    </w:r>
    <w:r w:rsidR="00BE2497">
      <w:rPr>
        <w:rFonts w:ascii="Arial" w:hAnsi="Arial" w:cs="Arial"/>
        <w:bCs/>
        <w:i/>
        <w:noProof/>
        <w:sz w:val="20"/>
      </w:rPr>
      <w:t>11</w:t>
    </w:r>
    <w:r w:rsidRPr="00943996">
      <w:rPr>
        <w:rFonts w:ascii="Arial" w:hAnsi="Arial" w:cs="Arial"/>
        <w:bCs/>
        <w:i/>
        <w:sz w:val="20"/>
      </w:rPr>
      <w:fldChar w:fldCharType="end"/>
    </w:r>
    <w:r w:rsidRPr="00943996">
      <w:rPr>
        <w:rFonts w:ascii="Arial" w:hAnsi="Arial" w:cs="Arial"/>
        <w:bCs/>
        <w:i/>
        <w:sz w:val="20"/>
      </w:rPr>
      <w:t xml:space="preserve"> (celkem </w:t>
    </w:r>
    <w:r w:rsidRPr="00943996">
      <w:rPr>
        <w:rFonts w:ascii="Arial" w:hAnsi="Arial" w:cs="Arial"/>
        <w:bCs/>
        <w:i/>
        <w:sz w:val="20"/>
      </w:rPr>
      <w:fldChar w:fldCharType="begin"/>
    </w:r>
    <w:r w:rsidRPr="00943996">
      <w:rPr>
        <w:rFonts w:ascii="Arial" w:hAnsi="Arial" w:cs="Arial"/>
        <w:bCs/>
        <w:i/>
        <w:sz w:val="20"/>
      </w:rPr>
      <w:instrText xml:space="preserve"> NUMPAGES </w:instrText>
    </w:r>
    <w:r w:rsidRPr="00943996">
      <w:rPr>
        <w:rFonts w:ascii="Arial" w:hAnsi="Arial" w:cs="Arial"/>
        <w:bCs/>
        <w:i/>
        <w:sz w:val="20"/>
      </w:rPr>
      <w:fldChar w:fldCharType="separate"/>
    </w:r>
    <w:r w:rsidR="00BE2497">
      <w:rPr>
        <w:rFonts w:ascii="Arial" w:hAnsi="Arial" w:cs="Arial"/>
        <w:bCs/>
        <w:i/>
        <w:noProof/>
        <w:sz w:val="20"/>
      </w:rPr>
      <w:t>11</w:t>
    </w:r>
    <w:r w:rsidRPr="00943996">
      <w:rPr>
        <w:rFonts w:ascii="Arial" w:hAnsi="Arial" w:cs="Arial"/>
        <w:bCs/>
        <w:i/>
        <w:sz w:val="20"/>
      </w:rPr>
      <w:fldChar w:fldCharType="end"/>
    </w:r>
    <w:r w:rsidRPr="00943996">
      <w:rPr>
        <w:rFonts w:ascii="Arial" w:hAnsi="Arial" w:cs="Arial"/>
        <w:bCs/>
        <w:i/>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CF4E" w14:textId="77777777" w:rsidR="004F2A23" w:rsidRDefault="004F2A23" w:rsidP="001F6694">
    <w:pPr>
      <w:tabs>
        <w:tab w:val="left" w:pos="0"/>
        <w:tab w:val="left" w:pos="6804"/>
        <w:tab w:val="right" w:pos="9639"/>
      </w:tabs>
      <w:rPr>
        <w:rFonts w:ascii="Tahoma" w:hAnsi="Tahoma" w:cs="Tahoma"/>
        <w:i/>
        <w:iCs/>
        <w:color w:val="3366FF"/>
        <w:sz w:val="16"/>
      </w:rPr>
    </w:pPr>
    <w:r>
      <w:rPr>
        <w:rFonts w:ascii="Tahoma" w:hAnsi="Tahoma" w:cs="Tahoma"/>
        <w:snapToGrid w:val="0"/>
        <w:sz w:val="16"/>
      </w:rPr>
      <w:tab/>
    </w:r>
    <w:r>
      <w:rPr>
        <w:rFonts w:ascii="Tahoma" w:hAnsi="Tahoma" w:cs="Tahoma"/>
        <w:snapToGrid w:val="0"/>
        <w:sz w:val="16"/>
      </w:rPr>
      <w:tab/>
    </w:r>
    <w:r>
      <w:rPr>
        <w:rFonts w:ascii="Tahoma" w:hAnsi="Tahoma" w:cs="Tahoma"/>
        <w:b/>
        <w:bCs/>
        <w:sz w:val="16"/>
      </w:rPr>
      <w:t xml:space="preserve">Strana </w:t>
    </w:r>
    <w:r>
      <w:rPr>
        <w:rFonts w:ascii="Tahoma" w:hAnsi="Tahoma" w:cs="Tahoma"/>
        <w:b/>
        <w:bCs/>
        <w:sz w:val="16"/>
      </w:rPr>
      <w:fldChar w:fldCharType="begin"/>
    </w:r>
    <w:r>
      <w:rPr>
        <w:rFonts w:ascii="Tahoma" w:hAnsi="Tahoma" w:cs="Tahoma"/>
        <w:b/>
        <w:bCs/>
        <w:sz w:val="16"/>
      </w:rPr>
      <w:instrText xml:space="preserve"> PAGE </w:instrText>
    </w:r>
    <w:r>
      <w:rPr>
        <w:rFonts w:ascii="Tahoma" w:hAnsi="Tahoma" w:cs="Tahoma"/>
        <w:b/>
        <w:bCs/>
        <w:sz w:val="16"/>
      </w:rPr>
      <w:fldChar w:fldCharType="separate"/>
    </w:r>
    <w:r>
      <w:rPr>
        <w:rFonts w:ascii="Tahoma" w:hAnsi="Tahoma" w:cs="Tahoma"/>
        <w:b/>
        <w:bCs/>
        <w:noProof/>
        <w:sz w:val="16"/>
      </w:rPr>
      <w:t>1</w:t>
    </w:r>
    <w:r>
      <w:rPr>
        <w:rFonts w:ascii="Tahoma" w:hAnsi="Tahoma" w:cs="Tahoma"/>
        <w:b/>
        <w:bCs/>
        <w:sz w:val="16"/>
      </w:rPr>
      <w:fldChar w:fldCharType="end"/>
    </w:r>
    <w:r>
      <w:rPr>
        <w:rFonts w:ascii="Tahoma" w:hAnsi="Tahoma" w:cs="Tahoma"/>
        <w:b/>
        <w:bCs/>
        <w:sz w:val="16"/>
      </w:rPr>
      <w:t xml:space="preserve"> (celkem </w:t>
    </w:r>
    <w:r>
      <w:rPr>
        <w:rFonts w:ascii="Tahoma" w:hAnsi="Tahoma" w:cs="Tahoma"/>
        <w:b/>
        <w:bCs/>
        <w:sz w:val="16"/>
      </w:rPr>
      <w:fldChar w:fldCharType="begin"/>
    </w:r>
    <w:r>
      <w:rPr>
        <w:rFonts w:ascii="Tahoma" w:hAnsi="Tahoma" w:cs="Tahoma"/>
        <w:b/>
        <w:bCs/>
        <w:sz w:val="16"/>
      </w:rPr>
      <w:instrText xml:space="preserve"> NUMPAGES </w:instrText>
    </w:r>
    <w:r>
      <w:rPr>
        <w:rFonts w:ascii="Tahoma" w:hAnsi="Tahoma" w:cs="Tahoma"/>
        <w:b/>
        <w:bCs/>
        <w:sz w:val="16"/>
      </w:rPr>
      <w:fldChar w:fldCharType="separate"/>
    </w:r>
    <w:r>
      <w:rPr>
        <w:rFonts w:ascii="Tahoma" w:hAnsi="Tahoma" w:cs="Tahoma"/>
        <w:b/>
        <w:bCs/>
        <w:noProof/>
        <w:sz w:val="16"/>
      </w:rPr>
      <w:t>10</w:t>
    </w:r>
    <w:r>
      <w:rPr>
        <w:rFonts w:ascii="Tahoma" w:hAnsi="Tahoma" w:cs="Tahoma"/>
        <w:b/>
        <w:bCs/>
        <w:sz w:val="16"/>
      </w:rPr>
      <w:fldChar w:fldCharType="end"/>
    </w:r>
    <w:r>
      <w:rPr>
        <w:rFonts w:ascii="Tahoma" w:hAnsi="Tahoma" w:cs="Tahoma"/>
        <w:b/>
        <w:bCs/>
        <w:sz w:val="16"/>
      </w:rPr>
      <w:t>)</w:t>
    </w:r>
  </w:p>
  <w:p w14:paraId="29EBB828" w14:textId="77777777" w:rsidR="004F2A23" w:rsidRPr="00FF60C1" w:rsidRDefault="004F2A23" w:rsidP="0058343C">
    <w:pPr>
      <w:pStyle w:val="Zpat"/>
      <w:pBdr>
        <w:top w:val="single" w:sz="4" w:space="1" w:color="auto"/>
      </w:pBdr>
      <w:tabs>
        <w:tab w:val="clear" w:pos="4536"/>
        <w:tab w:val="left" w:pos="3402"/>
      </w:tabs>
      <w:rPr>
        <w:rFonts w:ascii="Tahoma" w:hAnsi="Tahoma" w:cs="Tahoma"/>
        <w:sz w:val="16"/>
        <w:szCs w:val="16"/>
      </w:rPr>
    </w:pPr>
    <w:r w:rsidRPr="00FF60C1">
      <w:rPr>
        <w:rFonts w:ascii="Tahoma" w:hAnsi="Tahoma" w:cs="Tahoma"/>
        <w:sz w:val="16"/>
        <w:szCs w:val="16"/>
      </w:rPr>
      <w:tab/>
    </w:r>
  </w:p>
  <w:p w14:paraId="5304A1AF" w14:textId="77777777" w:rsidR="004F2A23" w:rsidRPr="00307875" w:rsidRDefault="004F2A23" w:rsidP="00901346">
    <w:pPr>
      <w:pStyle w:val="Zpat"/>
      <w:pBdr>
        <w:top w:val="single" w:sz="4" w:space="1" w:color="auto"/>
      </w:pBdr>
      <w:jc w:val="center"/>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B7C6A" w14:textId="77777777" w:rsidR="00A96E9B" w:rsidRDefault="00A96E9B">
      <w:r>
        <w:separator/>
      </w:r>
    </w:p>
  </w:footnote>
  <w:footnote w:type="continuationSeparator" w:id="0">
    <w:p w14:paraId="4B4D90F8" w14:textId="77777777" w:rsidR="00A96E9B" w:rsidRDefault="00A9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4813" w14:textId="77777777" w:rsidR="00A91321" w:rsidRDefault="00A9132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D01CB" w14:textId="20EB4947" w:rsidR="004F2A23" w:rsidRPr="00943996" w:rsidRDefault="004F2A23" w:rsidP="00943996">
    <w:pPr>
      <w:pStyle w:val="Zhlav"/>
      <w:spacing w:before="480"/>
      <w:ind w:left="1701"/>
      <w:rPr>
        <w:rFonts w:ascii="Arial" w:hAnsi="Arial" w:cs="Arial"/>
        <w:lang w:val="cs-CZ"/>
      </w:rPr>
    </w:pPr>
    <w:r>
      <w:rPr>
        <w:rFonts w:ascii="Arial" w:hAnsi="Arial" w:cs="Arial"/>
      </w:rPr>
      <w:t>Smlouva o dílo</w:t>
    </w:r>
    <w:r>
      <w:rPr>
        <w:rFonts w:ascii="Arial" w:hAnsi="Arial" w:cs="Arial"/>
        <w:lang w:val="cs-CZ"/>
      </w:rPr>
      <w:t xml:space="preserve"> č. 2017/</w:t>
    </w:r>
    <w:r w:rsidR="00A91321">
      <w:rPr>
        <w:rFonts w:ascii="Arial" w:hAnsi="Arial" w:cs="Arial"/>
        <w:lang w:val="cs-CZ"/>
      </w:rPr>
      <w:t>4675</w:t>
    </w:r>
    <w:r>
      <w:rPr>
        <w:rFonts w:ascii="Arial" w:hAnsi="Arial" w:cs="Arial"/>
        <w:lang w:val="cs-CZ"/>
      </w:rPr>
      <w:t>….</w:t>
    </w:r>
    <w:r>
      <w:rPr>
        <w:noProof/>
        <w:lang w:val="cs-CZ" w:eastAsia="cs-CZ"/>
      </w:rPr>
      <w:drawing>
        <wp:anchor distT="0" distB="0" distL="114300" distR="114300" simplePos="0" relativeHeight="251659264" behindDoc="1" locked="0" layoutInCell="1" allowOverlap="1" wp14:anchorId="6AEE7DC9" wp14:editId="5A5C80E1">
          <wp:simplePos x="0" y="0"/>
          <wp:positionH relativeFrom="page">
            <wp:posOffset>871855</wp:posOffset>
          </wp:positionH>
          <wp:positionV relativeFrom="page">
            <wp:posOffset>585470</wp:posOffset>
          </wp:positionV>
          <wp:extent cx="817245" cy="466725"/>
          <wp:effectExtent l="0" t="0" r="1905" b="9525"/>
          <wp:wrapNone/>
          <wp:docPr id="1"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1" locked="0" layoutInCell="1" allowOverlap="1" wp14:anchorId="29C91121" wp14:editId="21A2ED37">
          <wp:simplePos x="0" y="0"/>
          <wp:positionH relativeFrom="page">
            <wp:posOffset>866775</wp:posOffset>
          </wp:positionH>
          <wp:positionV relativeFrom="page">
            <wp:posOffset>1228725</wp:posOffset>
          </wp:positionV>
          <wp:extent cx="6119495" cy="147955"/>
          <wp:effectExtent l="0" t="0" r="0" b="4445"/>
          <wp:wrapNone/>
          <wp:docPr id="2"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10A70" w14:textId="77777777" w:rsidR="004F2A23" w:rsidRPr="00D11957" w:rsidRDefault="004F2A23" w:rsidP="00554F12">
    <w:pPr>
      <w:pStyle w:val="Zhlav"/>
      <w:spacing w:before="60"/>
      <w:ind w:left="1701"/>
      <w:rPr>
        <w:rFonts w:ascii="Arial" w:hAnsi="Arial" w:cs="Arial"/>
        <w:sz w:val="12"/>
        <w:szCs w:val="12"/>
      </w:rPr>
    </w:pPr>
  </w:p>
  <w:p w14:paraId="0A1A4B80" w14:textId="77777777" w:rsidR="004F2A23" w:rsidRPr="00BB2C84" w:rsidRDefault="004F2A23" w:rsidP="00554F12">
    <w:pPr>
      <w:pStyle w:val="Zhlav"/>
      <w:ind w:left="1701"/>
      <w:rPr>
        <w:rFonts w:ascii="Arial" w:hAnsi="Arial" w:cs="Arial"/>
      </w:rPr>
    </w:pPr>
    <w:r>
      <w:rPr>
        <w:noProof/>
        <w:lang w:val="cs-CZ" w:eastAsia="cs-CZ"/>
      </w:rPr>
      <w:drawing>
        <wp:anchor distT="0" distB="0" distL="114300" distR="114300" simplePos="0" relativeHeight="251656192" behindDoc="1" locked="0" layoutInCell="1" allowOverlap="1" wp14:anchorId="027322BD" wp14:editId="16085247">
          <wp:simplePos x="0" y="0"/>
          <wp:positionH relativeFrom="page">
            <wp:posOffset>719455</wp:posOffset>
          </wp:positionH>
          <wp:positionV relativeFrom="page">
            <wp:posOffset>433070</wp:posOffset>
          </wp:positionV>
          <wp:extent cx="817245" cy="466725"/>
          <wp:effectExtent l="0" t="0" r="1905" b="9525"/>
          <wp:wrapNone/>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216" behindDoc="1" locked="0" layoutInCell="1" allowOverlap="1" wp14:anchorId="58492850" wp14:editId="099C7097">
          <wp:simplePos x="0" y="0"/>
          <wp:positionH relativeFrom="page">
            <wp:posOffset>714375</wp:posOffset>
          </wp:positionH>
          <wp:positionV relativeFrom="page">
            <wp:posOffset>1076325</wp:posOffset>
          </wp:positionV>
          <wp:extent cx="6119495" cy="147955"/>
          <wp:effectExtent l="0" t="0" r="0" b="444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Smlouva o dílo</w:t>
    </w:r>
  </w:p>
  <w:p w14:paraId="2DCF14B0" w14:textId="77777777" w:rsidR="004F2A23" w:rsidRPr="00BE1B88" w:rsidRDefault="004F2A23" w:rsidP="00554F12">
    <w:pPr>
      <w:pStyle w:val="Zhlav"/>
    </w:pPr>
  </w:p>
  <w:p w14:paraId="7C597DB3" w14:textId="77777777" w:rsidR="004F2A23" w:rsidRPr="00DF2E79" w:rsidRDefault="004F2A23" w:rsidP="00DF2E79">
    <w:pPr>
      <w:pStyle w:val="Zhlav"/>
      <w:jc w:val="righ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D43AB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D60624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FC9206B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AE4083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7AAEE1E4"/>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60BBEC"/>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61ACA"/>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BA2ED0"/>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D2EE10"/>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30FC968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BB515C8"/>
    <w:multiLevelType w:val="multilevel"/>
    <w:tmpl w:val="82568540"/>
    <w:lvl w:ilvl="0">
      <w:start w:val="1"/>
      <w:numFmt w:val="decimal"/>
      <w:lvlText w:val="%1."/>
      <w:lvlJc w:val="left"/>
      <w:pPr>
        <w:ind w:left="360" w:hanging="360"/>
      </w:pPr>
      <w:rPr>
        <w:rFonts w:hint="default"/>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5E57FE"/>
    <w:multiLevelType w:val="multilevel"/>
    <w:tmpl w:val="F188910C"/>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36920F7"/>
    <w:multiLevelType w:val="hybridMultilevel"/>
    <w:tmpl w:val="E96ECF60"/>
    <w:lvl w:ilvl="0" w:tplc="FFFFFFFF">
      <w:start w:val="1"/>
      <w:numFmt w:val="bullet"/>
      <w:lvlText w:val=""/>
      <w:lvlJc w:val="left"/>
      <w:pPr>
        <w:tabs>
          <w:tab w:val="num" w:pos="1620"/>
        </w:tabs>
        <w:ind w:left="1620" w:hanging="360"/>
      </w:pPr>
      <w:rPr>
        <w:rFonts w:ascii="Symbol" w:hAnsi="Symbol" w:hint="default"/>
        <w:sz w:val="22"/>
        <w:szCs w:val="22"/>
      </w:rPr>
    </w:lvl>
    <w:lvl w:ilvl="1" w:tplc="FFFFFFFF">
      <w:start w:val="1"/>
      <w:numFmt w:val="bullet"/>
      <w:lvlText w:val="o"/>
      <w:lvlJc w:val="left"/>
      <w:pPr>
        <w:ind w:left="2340" w:hanging="360"/>
      </w:pPr>
      <w:rPr>
        <w:rFonts w:ascii="Courier New" w:hAnsi="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3" w15:restartNumberingAfterBreak="0">
    <w:nsid w:val="4905798F"/>
    <w:multiLevelType w:val="multilevel"/>
    <w:tmpl w:val="8E90C080"/>
    <w:lvl w:ilvl="0">
      <w:start w:val="1"/>
      <w:numFmt w:val="upperRoman"/>
      <w:pStyle w:val="Nadpis1"/>
      <w:lvlText w:val="%1."/>
      <w:lvlJc w:val="left"/>
      <w:pPr>
        <w:tabs>
          <w:tab w:val="num" w:pos="624"/>
        </w:tabs>
        <w:ind w:left="0" w:firstLine="0"/>
      </w:pPr>
      <w:rPr>
        <w:rFonts w:hint="default"/>
      </w:rPr>
    </w:lvl>
    <w:lvl w:ilvl="1">
      <w:start w:val="1"/>
      <w:numFmt w:val="upperLetter"/>
      <w:pStyle w:val="Nadpis2"/>
      <w:lvlText w:val="%2."/>
      <w:lvlJc w:val="left"/>
      <w:pPr>
        <w:tabs>
          <w:tab w:val="num" w:pos="1080"/>
        </w:tabs>
        <w:ind w:left="720" w:firstLine="0"/>
      </w:pPr>
      <w:rPr>
        <w:rFonts w:ascii="Tahoma" w:hAnsi="Tahoma" w:hint="default"/>
        <w:b/>
        <w:bCs/>
        <w:i/>
        <w:iCs/>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hint="default"/>
      </w:rPr>
    </w:lvl>
    <w:lvl w:ilvl="3">
      <w:start w:val="1"/>
      <w:numFmt w:val="lowerLetter"/>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14" w15:restartNumberingAfterBreak="0">
    <w:nsid w:val="4BC750E5"/>
    <w:multiLevelType w:val="hybridMultilevel"/>
    <w:tmpl w:val="13B8D756"/>
    <w:lvl w:ilvl="0" w:tplc="6608C9D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00E68"/>
    <w:multiLevelType w:val="hybridMultilevel"/>
    <w:tmpl w:val="BD446C7E"/>
    <w:lvl w:ilvl="0" w:tplc="6608C9D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996B4D"/>
    <w:multiLevelType w:val="hybridMultilevel"/>
    <w:tmpl w:val="75F22846"/>
    <w:name w:val="WWNum1122222"/>
    <w:lvl w:ilvl="0" w:tplc="04050001">
      <w:start w:val="1"/>
      <w:numFmt w:val="bullet"/>
      <w:lvlText w:val=""/>
      <w:lvlJc w:val="left"/>
      <w:pPr>
        <w:ind w:left="1713" w:hanging="360"/>
      </w:pPr>
      <w:rPr>
        <w:rFonts w:ascii="Symbol" w:hAnsi="Symbol" w:hint="default"/>
        <w:color w:val="auto"/>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7" w15:restartNumberingAfterBreak="0">
    <w:nsid w:val="660E036B"/>
    <w:multiLevelType w:val="hybridMultilevel"/>
    <w:tmpl w:val="95F0C5BC"/>
    <w:lvl w:ilvl="0" w:tplc="6608C9D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095BC5"/>
    <w:multiLevelType w:val="multilevel"/>
    <w:tmpl w:val="F02C907C"/>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C03E07"/>
    <w:multiLevelType w:val="multilevel"/>
    <w:tmpl w:val="0778C2D6"/>
    <w:lvl w:ilvl="0">
      <w:start w:val="1"/>
      <w:numFmt w:val="decimal"/>
      <w:pStyle w:val="lnek"/>
      <w:lvlText w:val="%1"/>
      <w:lvlJc w:val="left"/>
      <w:pPr>
        <w:ind w:left="360" w:hanging="360"/>
      </w:pPr>
      <w:rPr>
        <w:rFonts w:hint="default"/>
      </w:rPr>
    </w:lvl>
    <w:lvl w:ilvl="1">
      <w:start w:val="3"/>
      <w:numFmt w:val="decimal"/>
      <w:pStyle w:val="Odstavec2"/>
      <w:lvlText w:val="%1.%2"/>
      <w:lvlJc w:val="left"/>
      <w:pPr>
        <w:ind w:left="360" w:hanging="360"/>
      </w:pPr>
      <w:rPr>
        <w:rFonts w:ascii="Tahoma" w:hAnsi="Tahoma" w:cs="Taho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C57588"/>
    <w:multiLevelType w:val="hybridMultilevel"/>
    <w:tmpl w:val="874CF278"/>
    <w:name w:val="WWNum1122"/>
    <w:lvl w:ilvl="0" w:tplc="04050001">
      <w:numFmt w:val="bullet"/>
      <w:lvlText w:val=""/>
      <w:lvlJc w:val="left"/>
      <w:pPr>
        <w:ind w:left="720" w:hanging="360"/>
      </w:pPr>
      <w:rPr>
        <w:rFonts w:ascii="Wingdings 2" w:hAnsi="Wingdings 2" w:cs="Copperplate Gothic Light" w:hint="default"/>
        <w:color w:val="000099"/>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5"/>
  </w:num>
  <w:num w:numId="14">
    <w:abstractNumId w:val="17"/>
  </w:num>
  <w:num w:numId="15">
    <w:abstractNumId w:val="18"/>
  </w:num>
  <w:num w:numId="16">
    <w:abstractNumId w:val="19"/>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11"/>
  </w:num>
  <w:num w:numId="34">
    <w:abstractNumId w:val="13"/>
  </w:num>
  <w:num w:numId="35">
    <w:abstractNumId w:val="13"/>
  </w:num>
  <w:num w:numId="36">
    <w:abstractNumId w:val="13"/>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14"/>
    <w:rsid w:val="00001170"/>
    <w:rsid w:val="0001091A"/>
    <w:rsid w:val="00015625"/>
    <w:rsid w:val="00015AA0"/>
    <w:rsid w:val="00020057"/>
    <w:rsid w:val="0002301A"/>
    <w:rsid w:val="00025224"/>
    <w:rsid w:val="00044A21"/>
    <w:rsid w:val="00044F69"/>
    <w:rsid w:val="000455D3"/>
    <w:rsid w:val="00050494"/>
    <w:rsid w:val="00060425"/>
    <w:rsid w:val="00064E46"/>
    <w:rsid w:val="000732B3"/>
    <w:rsid w:val="00074FAE"/>
    <w:rsid w:val="0007616A"/>
    <w:rsid w:val="00076236"/>
    <w:rsid w:val="0007667E"/>
    <w:rsid w:val="0007722C"/>
    <w:rsid w:val="000813E3"/>
    <w:rsid w:val="0008325E"/>
    <w:rsid w:val="000908FF"/>
    <w:rsid w:val="000A3943"/>
    <w:rsid w:val="000A40FB"/>
    <w:rsid w:val="000B28B0"/>
    <w:rsid w:val="000B2B25"/>
    <w:rsid w:val="000B360F"/>
    <w:rsid w:val="000B4175"/>
    <w:rsid w:val="000B41D6"/>
    <w:rsid w:val="000B53B1"/>
    <w:rsid w:val="000B5AA8"/>
    <w:rsid w:val="000C4F34"/>
    <w:rsid w:val="000D0DD1"/>
    <w:rsid w:val="000D3C7B"/>
    <w:rsid w:val="000D5F1D"/>
    <w:rsid w:val="000D6478"/>
    <w:rsid w:val="000E3AB3"/>
    <w:rsid w:val="000F0061"/>
    <w:rsid w:val="000F3992"/>
    <w:rsid w:val="000F3C59"/>
    <w:rsid w:val="000F509C"/>
    <w:rsid w:val="000F6243"/>
    <w:rsid w:val="00110BDD"/>
    <w:rsid w:val="00112B35"/>
    <w:rsid w:val="0011527F"/>
    <w:rsid w:val="0011711A"/>
    <w:rsid w:val="0012081C"/>
    <w:rsid w:val="00125117"/>
    <w:rsid w:val="0012708A"/>
    <w:rsid w:val="0013083F"/>
    <w:rsid w:val="00131BAF"/>
    <w:rsid w:val="00135594"/>
    <w:rsid w:val="00136876"/>
    <w:rsid w:val="00142A73"/>
    <w:rsid w:val="00142C79"/>
    <w:rsid w:val="00146941"/>
    <w:rsid w:val="00152917"/>
    <w:rsid w:val="00153092"/>
    <w:rsid w:val="00153854"/>
    <w:rsid w:val="00155161"/>
    <w:rsid w:val="00161D85"/>
    <w:rsid w:val="00165380"/>
    <w:rsid w:val="00165E36"/>
    <w:rsid w:val="00174AF9"/>
    <w:rsid w:val="00176F7B"/>
    <w:rsid w:val="0017734E"/>
    <w:rsid w:val="00180258"/>
    <w:rsid w:val="00185C5A"/>
    <w:rsid w:val="00187E66"/>
    <w:rsid w:val="001A082E"/>
    <w:rsid w:val="001A192A"/>
    <w:rsid w:val="001A50E1"/>
    <w:rsid w:val="001B05B4"/>
    <w:rsid w:val="001C06CC"/>
    <w:rsid w:val="001C1E0D"/>
    <w:rsid w:val="001C3851"/>
    <w:rsid w:val="001C444A"/>
    <w:rsid w:val="001D0902"/>
    <w:rsid w:val="001D12A8"/>
    <w:rsid w:val="001D4BC0"/>
    <w:rsid w:val="001D7B7B"/>
    <w:rsid w:val="001E51FA"/>
    <w:rsid w:val="001F5C05"/>
    <w:rsid w:val="001F6694"/>
    <w:rsid w:val="002004ED"/>
    <w:rsid w:val="002102B1"/>
    <w:rsid w:val="00211078"/>
    <w:rsid w:val="002161CB"/>
    <w:rsid w:val="00217C0F"/>
    <w:rsid w:val="00223FE4"/>
    <w:rsid w:val="00226427"/>
    <w:rsid w:val="00230175"/>
    <w:rsid w:val="00233223"/>
    <w:rsid w:val="00233714"/>
    <w:rsid w:val="00233B99"/>
    <w:rsid w:val="00233CC9"/>
    <w:rsid w:val="00237D19"/>
    <w:rsid w:val="0024031A"/>
    <w:rsid w:val="00240E1F"/>
    <w:rsid w:val="00242009"/>
    <w:rsid w:val="00242661"/>
    <w:rsid w:val="00242C62"/>
    <w:rsid w:val="00250C16"/>
    <w:rsid w:val="0025650D"/>
    <w:rsid w:val="002573D6"/>
    <w:rsid w:val="002633A7"/>
    <w:rsid w:val="0027202D"/>
    <w:rsid w:val="0027575D"/>
    <w:rsid w:val="00275AD9"/>
    <w:rsid w:val="00276327"/>
    <w:rsid w:val="00294070"/>
    <w:rsid w:val="002948FF"/>
    <w:rsid w:val="002B1195"/>
    <w:rsid w:val="002B3479"/>
    <w:rsid w:val="002B51B2"/>
    <w:rsid w:val="002B78AF"/>
    <w:rsid w:val="002C19DB"/>
    <w:rsid w:val="002C20F1"/>
    <w:rsid w:val="002C2F20"/>
    <w:rsid w:val="002C6BFE"/>
    <w:rsid w:val="002C7533"/>
    <w:rsid w:val="002D5B57"/>
    <w:rsid w:val="002D6C40"/>
    <w:rsid w:val="002D7CF6"/>
    <w:rsid w:val="002E1D12"/>
    <w:rsid w:val="002E21CE"/>
    <w:rsid w:val="002E4461"/>
    <w:rsid w:val="002F54FA"/>
    <w:rsid w:val="002F6986"/>
    <w:rsid w:val="002F7A01"/>
    <w:rsid w:val="00302ADC"/>
    <w:rsid w:val="00302CD5"/>
    <w:rsid w:val="0030348F"/>
    <w:rsid w:val="00307875"/>
    <w:rsid w:val="003127E8"/>
    <w:rsid w:val="00326DC5"/>
    <w:rsid w:val="00331A5B"/>
    <w:rsid w:val="003341F9"/>
    <w:rsid w:val="00336044"/>
    <w:rsid w:val="00340E17"/>
    <w:rsid w:val="00345FE8"/>
    <w:rsid w:val="003505BB"/>
    <w:rsid w:val="00352C0F"/>
    <w:rsid w:val="003556A5"/>
    <w:rsid w:val="0035603F"/>
    <w:rsid w:val="00356E52"/>
    <w:rsid w:val="00357824"/>
    <w:rsid w:val="00361EF1"/>
    <w:rsid w:val="003633C8"/>
    <w:rsid w:val="00366C50"/>
    <w:rsid w:val="0037318B"/>
    <w:rsid w:val="0037506E"/>
    <w:rsid w:val="003759E5"/>
    <w:rsid w:val="00387FAC"/>
    <w:rsid w:val="003A0BB9"/>
    <w:rsid w:val="003A27B6"/>
    <w:rsid w:val="003A769A"/>
    <w:rsid w:val="003B2125"/>
    <w:rsid w:val="003B30DE"/>
    <w:rsid w:val="003B3FB5"/>
    <w:rsid w:val="003B4A97"/>
    <w:rsid w:val="003B52EB"/>
    <w:rsid w:val="003B6749"/>
    <w:rsid w:val="003C06DF"/>
    <w:rsid w:val="003C09B4"/>
    <w:rsid w:val="003C19B8"/>
    <w:rsid w:val="003C36AD"/>
    <w:rsid w:val="003C5AA4"/>
    <w:rsid w:val="003D36E5"/>
    <w:rsid w:val="003D3C80"/>
    <w:rsid w:val="003D47E2"/>
    <w:rsid w:val="003D5716"/>
    <w:rsid w:val="003D58C3"/>
    <w:rsid w:val="003D778A"/>
    <w:rsid w:val="003E34C2"/>
    <w:rsid w:val="003E7B8C"/>
    <w:rsid w:val="003F35BC"/>
    <w:rsid w:val="003F441F"/>
    <w:rsid w:val="003F7303"/>
    <w:rsid w:val="003F7A4E"/>
    <w:rsid w:val="004004D9"/>
    <w:rsid w:val="00403614"/>
    <w:rsid w:val="00423282"/>
    <w:rsid w:val="004305C1"/>
    <w:rsid w:val="0043112E"/>
    <w:rsid w:val="00436AA2"/>
    <w:rsid w:val="0044393E"/>
    <w:rsid w:val="00447BD9"/>
    <w:rsid w:val="00447EEB"/>
    <w:rsid w:val="00453EF6"/>
    <w:rsid w:val="00456255"/>
    <w:rsid w:val="00471167"/>
    <w:rsid w:val="004738D8"/>
    <w:rsid w:val="00484DA8"/>
    <w:rsid w:val="004867F8"/>
    <w:rsid w:val="004A54DF"/>
    <w:rsid w:val="004A665F"/>
    <w:rsid w:val="004B28A9"/>
    <w:rsid w:val="004B6709"/>
    <w:rsid w:val="004C049B"/>
    <w:rsid w:val="004C3930"/>
    <w:rsid w:val="004C40D3"/>
    <w:rsid w:val="004D3909"/>
    <w:rsid w:val="004D7D3B"/>
    <w:rsid w:val="004E2BA6"/>
    <w:rsid w:val="004F0EE4"/>
    <w:rsid w:val="004F2A23"/>
    <w:rsid w:val="00501620"/>
    <w:rsid w:val="00505A0A"/>
    <w:rsid w:val="00513E50"/>
    <w:rsid w:val="0051501E"/>
    <w:rsid w:val="00517364"/>
    <w:rsid w:val="00521B56"/>
    <w:rsid w:val="00524A05"/>
    <w:rsid w:val="00524A4A"/>
    <w:rsid w:val="005253C7"/>
    <w:rsid w:val="005350C1"/>
    <w:rsid w:val="005379CE"/>
    <w:rsid w:val="00540AF7"/>
    <w:rsid w:val="00553B17"/>
    <w:rsid w:val="00554F12"/>
    <w:rsid w:val="005616E4"/>
    <w:rsid w:val="005634B7"/>
    <w:rsid w:val="005665AA"/>
    <w:rsid w:val="00573DF9"/>
    <w:rsid w:val="0058166C"/>
    <w:rsid w:val="00581A00"/>
    <w:rsid w:val="0058343C"/>
    <w:rsid w:val="00584C69"/>
    <w:rsid w:val="00590B8F"/>
    <w:rsid w:val="00591907"/>
    <w:rsid w:val="00591A99"/>
    <w:rsid w:val="005923C6"/>
    <w:rsid w:val="0059402C"/>
    <w:rsid w:val="00595AE1"/>
    <w:rsid w:val="005A33ED"/>
    <w:rsid w:val="005A34A3"/>
    <w:rsid w:val="005A6652"/>
    <w:rsid w:val="005B0577"/>
    <w:rsid w:val="005B465E"/>
    <w:rsid w:val="005B6651"/>
    <w:rsid w:val="005C1647"/>
    <w:rsid w:val="005C44D9"/>
    <w:rsid w:val="005C4FA5"/>
    <w:rsid w:val="005C5AB5"/>
    <w:rsid w:val="005C63CA"/>
    <w:rsid w:val="005C7D79"/>
    <w:rsid w:val="005D0186"/>
    <w:rsid w:val="005D05F1"/>
    <w:rsid w:val="005D7729"/>
    <w:rsid w:val="005E02D5"/>
    <w:rsid w:val="005E6FAF"/>
    <w:rsid w:val="005E79F0"/>
    <w:rsid w:val="006031A0"/>
    <w:rsid w:val="0060642D"/>
    <w:rsid w:val="00606FBD"/>
    <w:rsid w:val="00607AD6"/>
    <w:rsid w:val="0061061C"/>
    <w:rsid w:val="00614519"/>
    <w:rsid w:val="0062251E"/>
    <w:rsid w:val="00623E33"/>
    <w:rsid w:val="00625F78"/>
    <w:rsid w:val="00626F8E"/>
    <w:rsid w:val="00627C69"/>
    <w:rsid w:val="00630A5F"/>
    <w:rsid w:val="006344F1"/>
    <w:rsid w:val="006406AC"/>
    <w:rsid w:val="006415D9"/>
    <w:rsid w:val="006422A0"/>
    <w:rsid w:val="00643864"/>
    <w:rsid w:val="00643EA0"/>
    <w:rsid w:val="006448B3"/>
    <w:rsid w:val="00645140"/>
    <w:rsid w:val="00656BA4"/>
    <w:rsid w:val="0066644A"/>
    <w:rsid w:val="00670364"/>
    <w:rsid w:val="00670D08"/>
    <w:rsid w:val="00672FA8"/>
    <w:rsid w:val="00673DEA"/>
    <w:rsid w:val="0067432F"/>
    <w:rsid w:val="00674910"/>
    <w:rsid w:val="00680294"/>
    <w:rsid w:val="00683355"/>
    <w:rsid w:val="006854E1"/>
    <w:rsid w:val="00694208"/>
    <w:rsid w:val="00695AAC"/>
    <w:rsid w:val="0069714A"/>
    <w:rsid w:val="006A2448"/>
    <w:rsid w:val="006B124A"/>
    <w:rsid w:val="006B64C2"/>
    <w:rsid w:val="006B6D43"/>
    <w:rsid w:val="006B7F6B"/>
    <w:rsid w:val="006C6993"/>
    <w:rsid w:val="006C72AD"/>
    <w:rsid w:val="006D3BCD"/>
    <w:rsid w:val="006E0423"/>
    <w:rsid w:val="006E2024"/>
    <w:rsid w:val="006F1420"/>
    <w:rsid w:val="006F1AD6"/>
    <w:rsid w:val="006F352E"/>
    <w:rsid w:val="006F73B4"/>
    <w:rsid w:val="006F7445"/>
    <w:rsid w:val="00702A4E"/>
    <w:rsid w:val="0070747E"/>
    <w:rsid w:val="007138B9"/>
    <w:rsid w:val="00720BFE"/>
    <w:rsid w:val="00721989"/>
    <w:rsid w:val="00723B19"/>
    <w:rsid w:val="00727C91"/>
    <w:rsid w:val="007336BC"/>
    <w:rsid w:val="00743276"/>
    <w:rsid w:val="00752F47"/>
    <w:rsid w:val="00753732"/>
    <w:rsid w:val="007542BA"/>
    <w:rsid w:val="007545C7"/>
    <w:rsid w:val="00756F31"/>
    <w:rsid w:val="007607D4"/>
    <w:rsid w:val="00777ED4"/>
    <w:rsid w:val="00780B32"/>
    <w:rsid w:val="00786810"/>
    <w:rsid w:val="00791191"/>
    <w:rsid w:val="00793D01"/>
    <w:rsid w:val="00794FF5"/>
    <w:rsid w:val="00795801"/>
    <w:rsid w:val="00796D87"/>
    <w:rsid w:val="007A486F"/>
    <w:rsid w:val="007A653B"/>
    <w:rsid w:val="007B199D"/>
    <w:rsid w:val="007B6321"/>
    <w:rsid w:val="007D075E"/>
    <w:rsid w:val="007E0744"/>
    <w:rsid w:val="007E2D6E"/>
    <w:rsid w:val="007E2E1B"/>
    <w:rsid w:val="007E37B6"/>
    <w:rsid w:val="007E4603"/>
    <w:rsid w:val="007E67F2"/>
    <w:rsid w:val="007E6C40"/>
    <w:rsid w:val="007F0807"/>
    <w:rsid w:val="007F3440"/>
    <w:rsid w:val="00805A2E"/>
    <w:rsid w:val="008077F1"/>
    <w:rsid w:val="00815F11"/>
    <w:rsid w:val="00816EA7"/>
    <w:rsid w:val="00820FA9"/>
    <w:rsid w:val="00821BCF"/>
    <w:rsid w:val="008247A7"/>
    <w:rsid w:val="00824878"/>
    <w:rsid w:val="00826E9C"/>
    <w:rsid w:val="00830D2E"/>
    <w:rsid w:val="00832370"/>
    <w:rsid w:val="00834215"/>
    <w:rsid w:val="00837417"/>
    <w:rsid w:val="008376F1"/>
    <w:rsid w:val="0084205E"/>
    <w:rsid w:val="008534FB"/>
    <w:rsid w:val="00856220"/>
    <w:rsid w:val="00857EA7"/>
    <w:rsid w:val="00860587"/>
    <w:rsid w:val="00860DF9"/>
    <w:rsid w:val="00864E76"/>
    <w:rsid w:val="0086576D"/>
    <w:rsid w:val="0086676B"/>
    <w:rsid w:val="0086768D"/>
    <w:rsid w:val="00867C2D"/>
    <w:rsid w:val="0087068C"/>
    <w:rsid w:val="00871258"/>
    <w:rsid w:val="008714B2"/>
    <w:rsid w:val="0087341E"/>
    <w:rsid w:val="00880494"/>
    <w:rsid w:val="00882477"/>
    <w:rsid w:val="00885AD2"/>
    <w:rsid w:val="008864E6"/>
    <w:rsid w:val="008A7A25"/>
    <w:rsid w:val="008C2E0A"/>
    <w:rsid w:val="008D72BB"/>
    <w:rsid w:val="008E33F7"/>
    <w:rsid w:val="008E5639"/>
    <w:rsid w:val="008F0F8A"/>
    <w:rsid w:val="008F12EB"/>
    <w:rsid w:val="008F2498"/>
    <w:rsid w:val="008F7839"/>
    <w:rsid w:val="0090071A"/>
    <w:rsid w:val="00901346"/>
    <w:rsid w:val="00901B79"/>
    <w:rsid w:val="0090280B"/>
    <w:rsid w:val="009039C7"/>
    <w:rsid w:val="009049C6"/>
    <w:rsid w:val="00912A59"/>
    <w:rsid w:val="0091539D"/>
    <w:rsid w:val="0091787C"/>
    <w:rsid w:val="00921AB0"/>
    <w:rsid w:val="00930C64"/>
    <w:rsid w:val="009316AD"/>
    <w:rsid w:val="00931FD3"/>
    <w:rsid w:val="00943996"/>
    <w:rsid w:val="00945E19"/>
    <w:rsid w:val="00950BCF"/>
    <w:rsid w:val="00954E14"/>
    <w:rsid w:val="00960616"/>
    <w:rsid w:val="0097027D"/>
    <w:rsid w:val="00985112"/>
    <w:rsid w:val="00990E65"/>
    <w:rsid w:val="009927D0"/>
    <w:rsid w:val="00993C0F"/>
    <w:rsid w:val="0099430C"/>
    <w:rsid w:val="009957A4"/>
    <w:rsid w:val="009A1C2F"/>
    <w:rsid w:val="009A36A5"/>
    <w:rsid w:val="009A6546"/>
    <w:rsid w:val="009A6DA5"/>
    <w:rsid w:val="009B58C4"/>
    <w:rsid w:val="009C0042"/>
    <w:rsid w:val="009D1E5F"/>
    <w:rsid w:val="009E6B2D"/>
    <w:rsid w:val="00A00F12"/>
    <w:rsid w:val="00A06E3B"/>
    <w:rsid w:val="00A07E88"/>
    <w:rsid w:val="00A21D29"/>
    <w:rsid w:val="00A24194"/>
    <w:rsid w:val="00A262AC"/>
    <w:rsid w:val="00A34DE8"/>
    <w:rsid w:val="00A35D29"/>
    <w:rsid w:val="00A42169"/>
    <w:rsid w:val="00A42488"/>
    <w:rsid w:val="00A44D5F"/>
    <w:rsid w:val="00A50DD2"/>
    <w:rsid w:val="00A60803"/>
    <w:rsid w:val="00A62E1A"/>
    <w:rsid w:val="00A62F58"/>
    <w:rsid w:val="00A636DF"/>
    <w:rsid w:val="00A63D2A"/>
    <w:rsid w:val="00A64DAB"/>
    <w:rsid w:val="00A66516"/>
    <w:rsid w:val="00A67EF9"/>
    <w:rsid w:val="00A72A72"/>
    <w:rsid w:val="00A73C5F"/>
    <w:rsid w:val="00A777DE"/>
    <w:rsid w:val="00A83616"/>
    <w:rsid w:val="00A84DBB"/>
    <w:rsid w:val="00A87199"/>
    <w:rsid w:val="00A91321"/>
    <w:rsid w:val="00A91C3C"/>
    <w:rsid w:val="00A96E9B"/>
    <w:rsid w:val="00AA1F1D"/>
    <w:rsid w:val="00AA28F8"/>
    <w:rsid w:val="00AA2FE6"/>
    <w:rsid w:val="00AA3D63"/>
    <w:rsid w:val="00AA3F0A"/>
    <w:rsid w:val="00AB31D8"/>
    <w:rsid w:val="00AC18CC"/>
    <w:rsid w:val="00AC2EBE"/>
    <w:rsid w:val="00AC3F59"/>
    <w:rsid w:val="00AC4484"/>
    <w:rsid w:val="00AE6497"/>
    <w:rsid w:val="00AE6B80"/>
    <w:rsid w:val="00B023D7"/>
    <w:rsid w:val="00B03F72"/>
    <w:rsid w:val="00B05F89"/>
    <w:rsid w:val="00B1269E"/>
    <w:rsid w:val="00B20CAF"/>
    <w:rsid w:val="00B20E80"/>
    <w:rsid w:val="00B3479B"/>
    <w:rsid w:val="00B35EC8"/>
    <w:rsid w:val="00B41CAC"/>
    <w:rsid w:val="00B429FA"/>
    <w:rsid w:val="00B5085E"/>
    <w:rsid w:val="00B520F6"/>
    <w:rsid w:val="00B61E64"/>
    <w:rsid w:val="00B66085"/>
    <w:rsid w:val="00B7210F"/>
    <w:rsid w:val="00B74019"/>
    <w:rsid w:val="00B8031D"/>
    <w:rsid w:val="00B84B42"/>
    <w:rsid w:val="00B91629"/>
    <w:rsid w:val="00B91AAB"/>
    <w:rsid w:val="00B97D98"/>
    <w:rsid w:val="00BA450E"/>
    <w:rsid w:val="00BA5319"/>
    <w:rsid w:val="00BA752F"/>
    <w:rsid w:val="00BB0F92"/>
    <w:rsid w:val="00BC4975"/>
    <w:rsid w:val="00BE2497"/>
    <w:rsid w:val="00BE770D"/>
    <w:rsid w:val="00BF0AD1"/>
    <w:rsid w:val="00BF5CF4"/>
    <w:rsid w:val="00BF7ADC"/>
    <w:rsid w:val="00C004FB"/>
    <w:rsid w:val="00C007AC"/>
    <w:rsid w:val="00C07033"/>
    <w:rsid w:val="00C133CB"/>
    <w:rsid w:val="00C135AC"/>
    <w:rsid w:val="00C15FD7"/>
    <w:rsid w:val="00C20670"/>
    <w:rsid w:val="00C21E51"/>
    <w:rsid w:val="00C222CA"/>
    <w:rsid w:val="00C22F70"/>
    <w:rsid w:val="00C233A1"/>
    <w:rsid w:val="00C42A49"/>
    <w:rsid w:val="00C47C51"/>
    <w:rsid w:val="00C54349"/>
    <w:rsid w:val="00C62AF9"/>
    <w:rsid w:val="00C63DAD"/>
    <w:rsid w:val="00C64291"/>
    <w:rsid w:val="00C71124"/>
    <w:rsid w:val="00C81407"/>
    <w:rsid w:val="00C913D8"/>
    <w:rsid w:val="00C96BD9"/>
    <w:rsid w:val="00CA7A7E"/>
    <w:rsid w:val="00CB014D"/>
    <w:rsid w:val="00CB0EF2"/>
    <w:rsid w:val="00CC7875"/>
    <w:rsid w:val="00CC7C00"/>
    <w:rsid w:val="00CD085E"/>
    <w:rsid w:val="00CD278A"/>
    <w:rsid w:val="00CD52EC"/>
    <w:rsid w:val="00CD669B"/>
    <w:rsid w:val="00CD6841"/>
    <w:rsid w:val="00CD7826"/>
    <w:rsid w:val="00CD7D88"/>
    <w:rsid w:val="00CE203B"/>
    <w:rsid w:val="00CE2EEE"/>
    <w:rsid w:val="00CE3C02"/>
    <w:rsid w:val="00CE5474"/>
    <w:rsid w:val="00CF17DF"/>
    <w:rsid w:val="00CF6BF4"/>
    <w:rsid w:val="00CF6D1F"/>
    <w:rsid w:val="00CF6F6B"/>
    <w:rsid w:val="00CF78BA"/>
    <w:rsid w:val="00CF79DA"/>
    <w:rsid w:val="00D06811"/>
    <w:rsid w:val="00D073F9"/>
    <w:rsid w:val="00D123A0"/>
    <w:rsid w:val="00D12747"/>
    <w:rsid w:val="00D12A17"/>
    <w:rsid w:val="00D13933"/>
    <w:rsid w:val="00D1733C"/>
    <w:rsid w:val="00D20711"/>
    <w:rsid w:val="00D25657"/>
    <w:rsid w:val="00D25C3B"/>
    <w:rsid w:val="00D26326"/>
    <w:rsid w:val="00D3516C"/>
    <w:rsid w:val="00D40098"/>
    <w:rsid w:val="00D442BA"/>
    <w:rsid w:val="00D565EA"/>
    <w:rsid w:val="00D57F00"/>
    <w:rsid w:val="00D67001"/>
    <w:rsid w:val="00D742C5"/>
    <w:rsid w:val="00D746FF"/>
    <w:rsid w:val="00D7763D"/>
    <w:rsid w:val="00D80D4D"/>
    <w:rsid w:val="00D8202F"/>
    <w:rsid w:val="00D87F47"/>
    <w:rsid w:val="00D908EF"/>
    <w:rsid w:val="00D91478"/>
    <w:rsid w:val="00D91ABF"/>
    <w:rsid w:val="00D920DD"/>
    <w:rsid w:val="00D93D89"/>
    <w:rsid w:val="00D9539C"/>
    <w:rsid w:val="00D97ADA"/>
    <w:rsid w:val="00DB123A"/>
    <w:rsid w:val="00DB2421"/>
    <w:rsid w:val="00DB4725"/>
    <w:rsid w:val="00DB4FD3"/>
    <w:rsid w:val="00DB6B54"/>
    <w:rsid w:val="00DC196F"/>
    <w:rsid w:val="00DC3202"/>
    <w:rsid w:val="00DD462D"/>
    <w:rsid w:val="00DD4912"/>
    <w:rsid w:val="00DE3F98"/>
    <w:rsid w:val="00DE67AC"/>
    <w:rsid w:val="00DF1B85"/>
    <w:rsid w:val="00DF2E79"/>
    <w:rsid w:val="00E008BE"/>
    <w:rsid w:val="00E00C92"/>
    <w:rsid w:val="00E01B90"/>
    <w:rsid w:val="00E0225D"/>
    <w:rsid w:val="00E10785"/>
    <w:rsid w:val="00E11C2C"/>
    <w:rsid w:val="00E128FF"/>
    <w:rsid w:val="00E13C44"/>
    <w:rsid w:val="00E220AC"/>
    <w:rsid w:val="00E2497A"/>
    <w:rsid w:val="00E24FA3"/>
    <w:rsid w:val="00E26360"/>
    <w:rsid w:val="00E308C7"/>
    <w:rsid w:val="00E338AE"/>
    <w:rsid w:val="00E36BF0"/>
    <w:rsid w:val="00E40A45"/>
    <w:rsid w:val="00E411FD"/>
    <w:rsid w:val="00E4182B"/>
    <w:rsid w:val="00E43498"/>
    <w:rsid w:val="00E453CD"/>
    <w:rsid w:val="00E50825"/>
    <w:rsid w:val="00E517CD"/>
    <w:rsid w:val="00E51E43"/>
    <w:rsid w:val="00E54774"/>
    <w:rsid w:val="00E56760"/>
    <w:rsid w:val="00E70388"/>
    <w:rsid w:val="00E744FD"/>
    <w:rsid w:val="00E8299F"/>
    <w:rsid w:val="00E82B3A"/>
    <w:rsid w:val="00E9313B"/>
    <w:rsid w:val="00E9513F"/>
    <w:rsid w:val="00E95302"/>
    <w:rsid w:val="00EA23ED"/>
    <w:rsid w:val="00EA47AB"/>
    <w:rsid w:val="00EA6EB2"/>
    <w:rsid w:val="00EA7B4E"/>
    <w:rsid w:val="00EB3847"/>
    <w:rsid w:val="00EB7FDC"/>
    <w:rsid w:val="00EC6AFC"/>
    <w:rsid w:val="00ED03E3"/>
    <w:rsid w:val="00ED0D74"/>
    <w:rsid w:val="00ED1313"/>
    <w:rsid w:val="00ED7D1D"/>
    <w:rsid w:val="00ED7DCD"/>
    <w:rsid w:val="00EF13A7"/>
    <w:rsid w:val="00EF66F4"/>
    <w:rsid w:val="00EF78DD"/>
    <w:rsid w:val="00F00CE6"/>
    <w:rsid w:val="00F01B0C"/>
    <w:rsid w:val="00F058A4"/>
    <w:rsid w:val="00F07EDE"/>
    <w:rsid w:val="00F136BE"/>
    <w:rsid w:val="00F140B6"/>
    <w:rsid w:val="00F14627"/>
    <w:rsid w:val="00F16801"/>
    <w:rsid w:val="00F202A5"/>
    <w:rsid w:val="00F31A27"/>
    <w:rsid w:val="00F35CCC"/>
    <w:rsid w:val="00F40C47"/>
    <w:rsid w:val="00F43A7A"/>
    <w:rsid w:val="00F44038"/>
    <w:rsid w:val="00F44FE1"/>
    <w:rsid w:val="00F52FFB"/>
    <w:rsid w:val="00F53ECB"/>
    <w:rsid w:val="00F568C6"/>
    <w:rsid w:val="00F57540"/>
    <w:rsid w:val="00F60E8E"/>
    <w:rsid w:val="00F621E1"/>
    <w:rsid w:val="00F66A43"/>
    <w:rsid w:val="00F7048F"/>
    <w:rsid w:val="00F72221"/>
    <w:rsid w:val="00F73A2B"/>
    <w:rsid w:val="00F75A4E"/>
    <w:rsid w:val="00F77788"/>
    <w:rsid w:val="00F77F96"/>
    <w:rsid w:val="00F82ACD"/>
    <w:rsid w:val="00F83AD9"/>
    <w:rsid w:val="00F8735E"/>
    <w:rsid w:val="00F87D04"/>
    <w:rsid w:val="00F90BFE"/>
    <w:rsid w:val="00F91434"/>
    <w:rsid w:val="00F94F99"/>
    <w:rsid w:val="00F954F2"/>
    <w:rsid w:val="00FA0409"/>
    <w:rsid w:val="00FA100E"/>
    <w:rsid w:val="00FA4663"/>
    <w:rsid w:val="00FA4B66"/>
    <w:rsid w:val="00FB29F6"/>
    <w:rsid w:val="00FC3794"/>
    <w:rsid w:val="00FC5D23"/>
    <w:rsid w:val="00FC5FAB"/>
    <w:rsid w:val="00FD5B1D"/>
    <w:rsid w:val="00FD637E"/>
    <w:rsid w:val="00FD70AB"/>
    <w:rsid w:val="00FE17DC"/>
    <w:rsid w:val="00FE443F"/>
    <w:rsid w:val="00FE5F2B"/>
    <w:rsid w:val="00FF0A9E"/>
    <w:rsid w:val="00FF1EA0"/>
    <w:rsid w:val="00FF2322"/>
    <w:rsid w:val="00FF60C1"/>
    <w:rsid w:val="00FF6644"/>
    <w:rsid w:val="00FF730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EE3971"/>
  <w15:docId w15:val="{4C523B37-FB12-482C-971C-74A1ECC5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rPr>
  </w:style>
  <w:style w:type="paragraph" w:styleId="Nadpis1">
    <w:name w:val="heading 1"/>
    <w:basedOn w:val="Normln"/>
    <w:next w:val="Normln"/>
    <w:qFormat/>
    <w:rsid w:val="00860587"/>
    <w:pPr>
      <w:keepNext/>
      <w:numPr>
        <w:numId w:val="1"/>
      </w:numPr>
      <w:spacing w:before="240" w:after="60"/>
      <w:outlineLvl w:val="0"/>
    </w:pPr>
    <w:rPr>
      <w:rFonts w:ascii="Tahoma" w:hAnsi="Tahoma"/>
      <w:b/>
      <w:kern w:val="28"/>
      <w:sz w:val="28"/>
    </w:rPr>
  </w:style>
  <w:style w:type="paragraph" w:styleId="Nadpis2">
    <w:name w:val="heading 2"/>
    <w:basedOn w:val="Normln"/>
    <w:next w:val="Normln"/>
    <w:qFormat/>
    <w:rsid w:val="00860587"/>
    <w:pPr>
      <w:keepNext/>
      <w:numPr>
        <w:ilvl w:val="1"/>
        <w:numId w:val="1"/>
      </w:numPr>
      <w:spacing w:before="240" w:after="60"/>
      <w:outlineLvl w:val="1"/>
    </w:pPr>
    <w:rPr>
      <w:rFonts w:ascii="Arial" w:hAnsi="Arial"/>
      <w:b/>
      <w:i/>
      <w:sz w:val="24"/>
    </w:rPr>
  </w:style>
  <w:style w:type="paragraph" w:styleId="Nadpis3">
    <w:name w:val="heading 3"/>
    <w:basedOn w:val="Normln"/>
    <w:next w:val="Normln"/>
    <w:autoRedefine/>
    <w:qFormat/>
    <w:rsid w:val="00752F47"/>
    <w:pPr>
      <w:keepNext/>
      <w:spacing w:before="240" w:after="60"/>
      <w:ind w:left="1440" w:hanging="1440"/>
      <w:jc w:val="center"/>
      <w:outlineLvl w:val="2"/>
    </w:pPr>
    <w:rPr>
      <w:rFonts w:ascii="Tahoma" w:hAnsi="Tahoma" w:cs="Tahoma"/>
      <w:b/>
      <w:sz w:val="24"/>
    </w:rPr>
  </w:style>
  <w:style w:type="paragraph" w:styleId="Nadpis4">
    <w:name w:val="heading 4"/>
    <w:basedOn w:val="Normln"/>
    <w:next w:val="Normln"/>
    <w:qFormat/>
    <w:rsid w:val="00860587"/>
    <w:pPr>
      <w:keepNext/>
      <w:numPr>
        <w:ilvl w:val="3"/>
        <w:numId w:val="1"/>
      </w:numPr>
      <w:spacing w:before="240" w:after="60"/>
      <w:outlineLvl w:val="3"/>
    </w:pPr>
    <w:rPr>
      <w:rFonts w:ascii="Arial" w:hAnsi="Arial"/>
      <w:b/>
      <w:sz w:val="24"/>
    </w:rPr>
  </w:style>
  <w:style w:type="paragraph" w:styleId="Nadpis5">
    <w:name w:val="heading 5"/>
    <w:basedOn w:val="Normln"/>
    <w:next w:val="Normln"/>
    <w:qFormat/>
    <w:rsid w:val="00860587"/>
    <w:pPr>
      <w:numPr>
        <w:ilvl w:val="4"/>
        <w:numId w:val="1"/>
      </w:numPr>
      <w:spacing w:before="240" w:after="60"/>
      <w:outlineLvl w:val="4"/>
    </w:pPr>
  </w:style>
  <w:style w:type="paragraph" w:styleId="Nadpis6">
    <w:name w:val="heading 6"/>
    <w:basedOn w:val="Normln"/>
    <w:next w:val="Normln"/>
    <w:qFormat/>
    <w:rsid w:val="00860587"/>
    <w:pPr>
      <w:numPr>
        <w:ilvl w:val="5"/>
        <w:numId w:val="1"/>
      </w:numPr>
      <w:spacing w:before="240" w:after="60"/>
      <w:outlineLvl w:val="5"/>
    </w:pPr>
    <w:rPr>
      <w:i/>
    </w:rPr>
  </w:style>
  <w:style w:type="paragraph" w:styleId="Nadpis7">
    <w:name w:val="heading 7"/>
    <w:basedOn w:val="Normln"/>
    <w:next w:val="Normln"/>
    <w:qFormat/>
    <w:rsid w:val="00860587"/>
    <w:pPr>
      <w:numPr>
        <w:ilvl w:val="6"/>
        <w:numId w:val="1"/>
      </w:numPr>
      <w:spacing w:before="240" w:after="60"/>
      <w:outlineLvl w:val="6"/>
    </w:pPr>
    <w:rPr>
      <w:rFonts w:ascii="Arial" w:hAnsi="Arial"/>
    </w:rPr>
  </w:style>
  <w:style w:type="paragraph" w:styleId="Nadpis8">
    <w:name w:val="heading 8"/>
    <w:basedOn w:val="Normln"/>
    <w:next w:val="Normln"/>
    <w:qFormat/>
    <w:rsid w:val="00860587"/>
    <w:pPr>
      <w:numPr>
        <w:ilvl w:val="7"/>
        <w:numId w:val="1"/>
      </w:numPr>
      <w:spacing w:before="240" w:after="60"/>
      <w:outlineLvl w:val="7"/>
    </w:pPr>
    <w:rPr>
      <w:rFonts w:ascii="Arial" w:hAnsi="Arial"/>
      <w:i/>
    </w:rPr>
  </w:style>
  <w:style w:type="paragraph" w:styleId="Nadpis9">
    <w:name w:val="heading 9"/>
    <w:basedOn w:val="Normln"/>
    <w:next w:val="Normln"/>
    <w:qFormat/>
    <w:rsid w:val="00860587"/>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lang w:val="x-none" w:eastAsia="x-none"/>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styleId="Nzev">
    <w:name w:val="Title"/>
    <w:basedOn w:val="Normln"/>
    <w:link w:val="NzevChar"/>
    <w:uiPriority w:val="99"/>
    <w:qFormat/>
    <w:pPr>
      <w:jc w:val="center"/>
    </w:pPr>
    <w:rPr>
      <w:rFonts w:ascii="Arial" w:hAnsi="Arial"/>
      <w:b/>
      <w:sz w:val="32"/>
      <w:lang w:val="x-none" w:eastAsia="x-none"/>
    </w:rPr>
  </w:style>
  <w:style w:type="paragraph" w:customStyle="1" w:styleId="Podtitulnaoblce">
    <w:name w:val="Podtitul na obálce"/>
    <w:basedOn w:val="Normln"/>
    <w:next w:val="Zkladntext"/>
    <w:pPr>
      <w:keepNext/>
      <w:keepLines/>
      <w:spacing w:before="1520" w:line="240" w:lineRule="atLeast"/>
      <w:ind w:left="1077" w:right="1680"/>
    </w:pPr>
    <w:rPr>
      <w:i/>
      <w:spacing w:val="-20"/>
      <w:kern w:val="28"/>
      <w:sz w:val="40"/>
    </w:rPr>
  </w:style>
  <w:style w:type="paragraph" w:styleId="Zkladntext">
    <w:name w:val="Body Text"/>
    <w:basedOn w:val="Normln"/>
    <w:pPr>
      <w:spacing w:after="120"/>
    </w:pPr>
  </w:style>
  <w:style w:type="paragraph" w:customStyle="1" w:styleId="Rozvrendokumentu">
    <w:name w:val="Rozvržení dokumentu"/>
    <w:basedOn w:val="Normln"/>
    <w:semiHidden/>
    <w:pPr>
      <w:shd w:val="clear" w:color="auto" w:fill="000080"/>
    </w:pPr>
    <w:rPr>
      <w:rFonts w:ascii="Tahoma" w:hAnsi="Tahoma"/>
    </w:rPr>
  </w:style>
  <w:style w:type="paragraph" w:styleId="Zkladntext2">
    <w:name w:val="Body Text 2"/>
    <w:basedOn w:val="Normln"/>
    <w:pPr>
      <w:jc w:val="both"/>
    </w:pPr>
    <w:rPr>
      <w:rFonts w:ascii="Arial" w:hAnsi="Arial"/>
    </w:rPr>
  </w:style>
  <w:style w:type="paragraph" w:styleId="AdresaHTML">
    <w:name w:val="HTML Address"/>
    <w:basedOn w:val="Normln"/>
    <w:rPr>
      <w:i/>
      <w:iCs/>
    </w:rPr>
  </w:style>
  <w:style w:type="paragraph" w:styleId="Adresanaoblku">
    <w:name w:val="envelope address"/>
    <w:basedOn w:val="Normln"/>
    <w:pPr>
      <w:framePr w:w="7920" w:h="1980" w:hRule="exact" w:hSpace="141" w:wrap="auto" w:hAnchor="page" w:xAlign="center" w:yAlign="bottom"/>
      <w:ind w:left="2880"/>
    </w:pPr>
    <w:rPr>
      <w:rFonts w:ascii="Arial" w:hAnsi="Arial" w:cs="Arial"/>
      <w:sz w:val="24"/>
      <w:szCs w:val="24"/>
    </w:rPr>
  </w:style>
  <w:style w:type="paragraph" w:styleId="slovanseznam">
    <w:name w:val="List Number"/>
    <w:basedOn w:val="Normln"/>
    <w:pPr>
      <w:numPr>
        <w:numId w:val="2"/>
      </w:numPr>
    </w:pPr>
  </w:style>
  <w:style w:type="paragraph" w:styleId="slovanseznam2">
    <w:name w:val="List Number 2"/>
    <w:basedOn w:val="Normln"/>
    <w:pPr>
      <w:numPr>
        <w:numId w:val="3"/>
      </w:numPr>
    </w:pPr>
  </w:style>
  <w:style w:type="paragraph" w:styleId="slovanseznam3">
    <w:name w:val="List Number 3"/>
    <w:basedOn w:val="Normln"/>
    <w:pPr>
      <w:numPr>
        <w:numId w:val="4"/>
      </w:numPr>
    </w:pPr>
  </w:style>
  <w:style w:type="paragraph" w:styleId="slovanseznam4">
    <w:name w:val="List Number 4"/>
    <w:basedOn w:val="Normln"/>
    <w:pPr>
      <w:numPr>
        <w:numId w:val="5"/>
      </w:numPr>
    </w:pPr>
  </w:style>
  <w:style w:type="paragraph" w:styleId="slovanseznam5">
    <w:name w:val="List Number 5"/>
    <w:basedOn w:val="Normln"/>
    <w:pPr>
      <w:numPr>
        <w:numId w:val="6"/>
      </w:numPr>
    </w:pPr>
  </w:style>
  <w:style w:type="paragraph" w:styleId="Datum">
    <w:name w:val="Date"/>
    <w:basedOn w:val="Normln"/>
    <w:next w:val="Normln"/>
  </w:style>
  <w:style w:type="paragraph" w:styleId="FormtovanvHTML">
    <w:name w:val="HTML Preformatted"/>
    <w:basedOn w:val="Normln"/>
    <w:rPr>
      <w:rFonts w:ascii="Courier New" w:hAnsi="Courier New" w:cs="Courier New"/>
    </w:rPr>
  </w:style>
  <w:style w:type="paragraph" w:styleId="Hlavikaobsahu">
    <w:name w:val="toa heading"/>
    <w:basedOn w:val="Normln"/>
    <w:next w:val="Normln"/>
    <w:semiHidden/>
    <w:pPr>
      <w:spacing w:before="120"/>
    </w:pPr>
    <w:rPr>
      <w:rFonts w:ascii="Arial" w:hAnsi="Arial" w:cs="Arial"/>
      <w:b/>
      <w:bCs/>
      <w:sz w:val="24"/>
      <w:szCs w:val="24"/>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rFonts w:ascii="Arial" w:hAnsi="Arial" w:cs="Arial"/>
      <w:b/>
      <w:bCs/>
    </w:rPr>
  </w:style>
  <w:style w:type="paragraph" w:styleId="Nadpispoznmky">
    <w:name w:val="Note Heading"/>
    <w:basedOn w:val="Normln"/>
    <w:next w:val="Normln"/>
  </w:style>
  <w:style w:type="paragraph" w:styleId="Normlnweb">
    <w:name w:val="Normal (Web)"/>
    <w:basedOn w:val="Normln"/>
    <w:rPr>
      <w:sz w:val="24"/>
      <w:szCs w:val="24"/>
    </w:rPr>
  </w:style>
  <w:style w:type="paragraph" w:styleId="Normlnodsazen">
    <w:name w:val="Normal Indent"/>
    <w:aliases w:val="Normální odsazený Char"/>
    <w:basedOn w:val="Normln"/>
    <w:link w:val="NormlnodsazenChar1"/>
    <w:rsid w:val="00DB6B54"/>
    <w:pPr>
      <w:ind w:left="708"/>
    </w:pPr>
    <w:rPr>
      <w:rFonts w:ascii="Tahoma" w:hAnsi="Tahoma"/>
      <w:szCs w:val="22"/>
    </w:rPr>
  </w:style>
  <w:style w:type="paragraph" w:styleId="Obsah1">
    <w:name w:val="toc 1"/>
    <w:basedOn w:val="Normln"/>
    <w:next w:val="Normln"/>
    <w:autoRedefine/>
    <w:semiHidden/>
  </w:style>
  <w:style w:type="paragraph" w:styleId="Obsah2">
    <w:name w:val="toc 2"/>
    <w:basedOn w:val="Normln"/>
    <w:next w:val="Normln"/>
    <w:autoRedefine/>
    <w:semiHidden/>
    <w:pPr>
      <w:ind w:left="200"/>
    </w:pPr>
  </w:style>
  <w:style w:type="paragraph" w:styleId="Obsah3">
    <w:name w:val="toc 3"/>
    <w:basedOn w:val="Normln"/>
    <w:next w:val="Normln"/>
    <w:autoRedefine/>
    <w:semiHidden/>
    <w:pPr>
      <w:ind w:left="400"/>
    </w:pPr>
  </w:style>
  <w:style w:type="paragraph" w:styleId="Obsah4">
    <w:name w:val="toc 4"/>
    <w:basedOn w:val="Normln"/>
    <w:next w:val="Normln"/>
    <w:autoRedefine/>
    <w:semiHidden/>
    <w:pPr>
      <w:ind w:left="600"/>
    </w:pPr>
  </w:style>
  <w:style w:type="paragraph" w:styleId="Obsah5">
    <w:name w:val="toc 5"/>
    <w:basedOn w:val="Normln"/>
    <w:next w:val="Normln"/>
    <w:autoRedefine/>
    <w:semiHidden/>
    <w:pPr>
      <w:ind w:left="800"/>
    </w:pPr>
  </w:style>
  <w:style w:type="paragraph" w:styleId="Obsah6">
    <w:name w:val="toc 6"/>
    <w:basedOn w:val="Normln"/>
    <w:next w:val="Normln"/>
    <w:autoRedefine/>
    <w:semiHidden/>
    <w:pPr>
      <w:ind w:left="1000"/>
    </w:pPr>
  </w:style>
  <w:style w:type="paragraph" w:styleId="Obsah7">
    <w:name w:val="toc 7"/>
    <w:basedOn w:val="Normln"/>
    <w:next w:val="Normln"/>
    <w:autoRedefine/>
    <w:semiHidden/>
    <w:pPr>
      <w:ind w:left="1200"/>
    </w:pPr>
  </w:style>
  <w:style w:type="paragraph" w:styleId="Obsah8">
    <w:name w:val="toc 8"/>
    <w:basedOn w:val="Normln"/>
    <w:next w:val="Normln"/>
    <w:autoRedefine/>
    <w:semiHidden/>
    <w:pPr>
      <w:ind w:left="1400"/>
    </w:pPr>
  </w:style>
  <w:style w:type="paragraph" w:styleId="Obsah9">
    <w:name w:val="toc 9"/>
    <w:basedOn w:val="Normln"/>
    <w:next w:val="Normln"/>
    <w:autoRedefine/>
    <w:semiHidden/>
    <w:pPr>
      <w:ind w:left="1600"/>
    </w:pPr>
  </w:style>
  <w:style w:type="paragraph" w:styleId="Osloven">
    <w:name w:val="Salutation"/>
    <w:basedOn w:val="Normln"/>
    <w:next w:val="Normln"/>
  </w:style>
  <w:style w:type="paragraph" w:styleId="Podpis">
    <w:name w:val="Signature"/>
    <w:basedOn w:val="Normln"/>
    <w:pPr>
      <w:ind w:left="4252"/>
    </w:pPr>
  </w:style>
  <w:style w:type="paragraph" w:styleId="Podpise-mailu">
    <w:name w:val="E-mail Signature"/>
    <w:basedOn w:val="Normln"/>
  </w:style>
  <w:style w:type="paragraph" w:styleId="Podtitul">
    <w:name w:val="Subtitle"/>
    <w:basedOn w:val="Normln"/>
    <w:qFormat/>
    <w:pPr>
      <w:spacing w:after="60"/>
      <w:jc w:val="center"/>
      <w:outlineLvl w:val="1"/>
    </w:pPr>
    <w:rPr>
      <w:rFonts w:ascii="Arial" w:hAnsi="Arial" w:cs="Arial"/>
      <w:sz w:val="24"/>
      <w:szCs w:val="24"/>
    </w:r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Prosttext">
    <w:name w:val="Plain Text"/>
    <w:basedOn w:val="Normln"/>
    <w:rPr>
      <w:rFonts w:ascii="Courier New" w:hAnsi="Courier New" w:cs="Courier New"/>
    </w:rPr>
  </w:style>
  <w:style w:type="paragraph" w:styleId="Rejstk2">
    <w:name w:val="index 2"/>
    <w:basedOn w:val="Normln"/>
    <w:next w:val="Normln"/>
    <w:autoRedefine/>
    <w:semiHidden/>
    <w:pPr>
      <w:ind w:left="400" w:hanging="200"/>
    </w:pPr>
  </w:style>
  <w:style w:type="paragraph" w:styleId="Rejstk3">
    <w:name w:val="index 3"/>
    <w:basedOn w:val="Normln"/>
    <w:next w:val="Normln"/>
    <w:autoRedefine/>
    <w:semiHidden/>
    <w:pPr>
      <w:ind w:left="600" w:hanging="200"/>
    </w:pPr>
  </w:style>
  <w:style w:type="paragraph" w:styleId="Rejstk4">
    <w:name w:val="index 4"/>
    <w:basedOn w:val="Normln"/>
    <w:next w:val="Normln"/>
    <w:autoRedefine/>
    <w:semiHidden/>
    <w:pPr>
      <w:ind w:left="800" w:hanging="200"/>
    </w:pPr>
  </w:style>
  <w:style w:type="paragraph" w:styleId="Rejstk5">
    <w:name w:val="index 5"/>
    <w:basedOn w:val="Normln"/>
    <w:next w:val="Normln"/>
    <w:autoRedefine/>
    <w:semiHidden/>
    <w:pPr>
      <w:ind w:left="1000" w:hanging="200"/>
    </w:pPr>
  </w:style>
  <w:style w:type="paragraph" w:styleId="Rejstk6">
    <w:name w:val="index 6"/>
    <w:basedOn w:val="Normln"/>
    <w:next w:val="Normln"/>
    <w:autoRedefine/>
    <w:semiHidden/>
    <w:pPr>
      <w:ind w:left="1200" w:hanging="200"/>
    </w:pPr>
  </w:style>
  <w:style w:type="paragraph" w:styleId="Rejstk7">
    <w:name w:val="index 7"/>
    <w:basedOn w:val="Normln"/>
    <w:next w:val="Normln"/>
    <w:autoRedefine/>
    <w:semiHidden/>
    <w:pPr>
      <w:ind w:left="1400" w:hanging="200"/>
    </w:pPr>
  </w:style>
  <w:style w:type="paragraph" w:styleId="Rejstk8">
    <w:name w:val="index 8"/>
    <w:basedOn w:val="Normln"/>
    <w:next w:val="Normln"/>
    <w:autoRedefine/>
    <w:semiHidden/>
    <w:pPr>
      <w:ind w:left="1600" w:hanging="200"/>
    </w:pPr>
  </w:style>
  <w:style w:type="paragraph" w:styleId="Rejstk9">
    <w:name w:val="index 9"/>
    <w:basedOn w:val="Normln"/>
    <w:next w:val="Normln"/>
    <w:autoRedefine/>
    <w:semiHidden/>
    <w:pPr>
      <w:ind w:left="1800" w:hanging="200"/>
    </w:p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citac">
    <w:name w:val="table of authorities"/>
    <w:basedOn w:val="Normln"/>
    <w:next w:val="Normln"/>
    <w:semiHidden/>
    <w:pPr>
      <w:ind w:left="200" w:hanging="200"/>
    </w:pPr>
  </w:style>
  <w:style w:type="paragraph" w:styleId="Seznamobrzk">
    <w:name w:val="table of figures"/>
    <w:basedOn w:val="Normln"/>
    <w:next w:val="Normln"/>
    <w:semiHidden/>
    <w:pPr>
      <w:ind w:left="400" w:hanging="400"/>
    </w:pPr>
  </w:style>
  <w:style w:type="paragraph" w:styleId="Seznamsodrkami">
    <w:name w:val="List Bullet"/>
    <w:basedOn w:val="Normln"/>
    <w:autoRedefine/>
    <w:pPr>
      <w:numPr>
        <w:numId w:val="7"/>
      </w:numPr>
    </w:pPr>
  </w:style>
  <w:style w:type="paragraph" w:styleId="Seznamsodrkami2">
    <w:name w:val="List Bullet 2"/>
    <w:basedOn w:val="Normln"/>
    <w:autoRedefine/>
    <w:pPr>
      <w:numPr>
        <w:numId w:val="8"/>
      </w:numPr>
    </w:pPr>
  </w:style>
  <w:style w:type="paragraph" w:styleId="Seznamsodrkami3">
    <w:name w:val="List Bullet 3"/>
    <w:basedOn w:val="Normln"/>
    <w:autoRedefine/>
    <w:pPr>
      <w:numPr>
        <w:numId w:val="9"/>
      </w:numPr>
    </w:pPr>
  </w:style>
  <w:style w:type="paragraph" w:styleId="Seznamsodrkami4">
    <w:name w:val="List Bullet 4"/>
    <w:basedOn w:val="Normln"/>
    <w:autoRedefine/>
    <w:pPr>
      <w:numPr>
        <w:numId w:val="10"/>
      </w:numPr>
    </w:pPr>
  </w:style>
  <w:style w:type="paragraph" w:styleId="Seznamsodrkami5">
    <w:name w:val="List Bullet 5"/>
    <w:basedOn w:val="Normln"/>
    <w:autoRedefine/>
    <w:pPr>
      <w:numPr>
        <w:numId w:val="11"/>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xtpoznpodarou">
    <w:name w:val="footnote text"/>
    <w:basedOn w:val="Normln"/>
    <w:semiHidden/>
  </w:style>
  <w:style w:type="paragraph" w:styleId="Textkomente">
    <w:name w:val="annotation text"/>
    <w:basedOn w:val="Normln"/>
    <w:semiHidden/>
  </w:style>
  <w:style w:type="paragraph" w:styleId="Textvbloku">
    <w:name w:val="Block Text"/>
    <w:basedOn w:val="Normln"/>
    <w:pPr>
      <w:spacing w:after="120"/>
      <w:ind w:left="1440" w:right="1440"/>
    </w:pPr>
  </w:style>
  <w:style w:type="paragraph" w:styleId="Textvysvtlivek">
    <w:name w:val="endnote text"/>
    <w:basedOn w:val="Normln"/>
    <w:semiHidden/>
  </w:style>
  <w:style w:type="paragraph" w:styleId="Titulek">
    <w:name w:val="caption"/>
    <w:basedOn w:val="Normln"/>
    <w:next w:val="Normln"/>
    <w:qFormat/>
    <w:pPr>
      <w:spacing w:before="120" w:after="120"/>
    </w:pPr>
    <w:rPr>
      <w:b/>
      <w:bC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3">
    <w:name w:val="Body Text 3"/>
    <w:basedOn w:val="Normln"/>
    <w:pPr>
      <w:spacing w:after="120"/>
    </w:pPr>
    <w:rPr>
      <w:sz w:val="16"/>
      <w:szCs w:val="16"/>
    </w:r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szCs w:val="16"/>
    </w:rPr>
  </w:style>
  <w:style w:type="paragraph" w:styleId="Zvr">
    <w:name w:val="Closing"/>
    <w:basedOn w:val="Normln"/>
    <w:pPr>
      <w:ind w:left="4252"/>
    </w:pPr>
  </w:style>
  <w:style w:type="paragraph" w:styleId="Zptenadresanaoblku">
    <w:name w:val="envelope return"/>
    <w:basedOn w:val="Normln"/>
    <w:rPr>
      <w:rFonts w:ascii="Arial" w:hAnsi="Arial" w:cs="Arial"/>
    </w:rPr>
  </w:style>
  <w:style w:type="paragraph" w:customStyle="1" w:styleId="Styl1">
    <w:name w:val="Styl1"/>
    <w:basedOn w:val="Normln"/>
    <w:pPr>
      <w:ind w:left="425"/>
    </w:pPr>
    <w:rPr>
      <w:rFonts w:ascii="Arial" w:hAnsi="Arial" w:cs="Arial"/>
      <w:lang w:eastAsia="en-US"/>
    </w:rPr>
  </w:style>
  <w:style w:type="character" w:customStyle="1" w:styleId="NormlnodsazenChar1">
    <w:name w:val="Normální odsazený Char1"/>
    <w:aliases w:val="Normální odsazený Char Char"/>
    <w:link w:val="Normlnodsazen"/>
    <w:rsid w:val="00DB6B54"/>
    <w:rPr>
      <w:rFonts w:ascii="Tahoma" w:hAnsi="Tahoma"/>
      <w:sz w:val="22"/>
      <w:szCs w:val="22"/>
      <w:lang w:val="cs-CZ" w:eastAsia="cs-CZ" w:bidi="ar-SA"/>
    </w:rPr>
  </w:style>
  <w:style w:type="paragraph" w:customStyle="1" w:styleId="Stylangl">
    <w:name w:val="Styl_angl"/>
    <w:basedOn w:val="Normln"/>
    <w:rsid w:val="005350C1"/>
    <w:pPr>
      <w:ind w:left="426"/>
    </w:pPr>
    <w:rPr>
      <w:rFonts w:ascii="Tahoma" w:hAnsi="Tahoma" w:cs="Tahoma"/>
      <w:color w:val="3366FF"/>
      <w:lang w:val="en-GB"/>
    </w:rPr>
  </w:style>
  <w:style w:type="paragraph" w:styleId="Textbubliny">
    <w:name w:val="Balloon Text"/>
    <w:basedOn w:val="Normln"/>
    <w:semiHidden/>
    <w:rsid w:val="009A6DA5"/>
    <w:rPr>
      <w:rFonts w:ascii="Tahoma" w:hAnsi="Tahoma" w:cs="Tahoma"/>
      <w:sz w:val="16"/>
      <w:szCs w:val="16"/>
    </w:rPr>
  </w:style>
  <w:style w:type="character" w:styleId="Odkaznakoment">
    <w:name w:val="annotation reference"/>
    <w:rsid w:val="009A6DA5"/>
    <w:rPr>
      <w:sz w:val="16"/>
      <w:szCs w:val="16"/>
    </w:rPr>
  </w:style>
  <w:style w:type="paragraph" w:styleId="Pedmtkomente">
    <w:name w:val="annotation subject"/>
    <w:basedOn w:val="Textkomente"/>
    <w:next w:val="Textkomente"/>
    <w:semiHidden/>
    <w:rsid w:val="009A6DA5"/>
    <w:rPr>
      <w:b/>
      <w:bCs/>
      <w:sz w:val="20"/>
    </w:rPr>
  </w:style>
  <w:style w:type="paragraph" w:customStyle="1" w:styleId="Nadpis1h1H1">
    <w:name w:val="Nadpis 1.h1.H1"/>
    <w:basedOn w:val="Normln"/>
    <w:next w:val="Normln"/>
    <w:rsid w:val="005D7729"/>
    <w:pPr>
      <w:keepNext/>
      <w:tabs>
        <w:tab w:val="num" w:pos="360"/>
      </w:tabs>
      <w:spacing w:before="300" w:after="200"/>
      <w:ind w:left="360" w:hanging="360"/>
      <w:jc w:val="both"/>
      <w:outlineLvl w:val="0"/>
    </w:pPr>
    <w:rPr>
      <w:rFonts w:ascii="Arial" w:hAnsi="Arial"/>
      <w:b/>
      <w:caps/>
      <w:color w:val="000000"/>
      <w:kern w:val="28"/>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12081C"/>
    <w:pPr>
      <w:keepLines/>
      <w:autoSpaceDE w:val="0"/>
      <w:autoSpaceDN w:val="0"/>
      <w:spacing w:before="360" w:after="240"/>
      <w:jc w:val="center"/>
      <w:outlineLvl w:val="0"/>
    </w:pPr>
    <w:rPr>
      <w:rFonts w:ascii="Arial" w:hAnsi="Arial" w:cs="Arial"/>
      <w:b/>
      <w:bCs/>
      <w:kern w:val="28"/>
      <w:sz w:val="32"/>
      <w:szCs w:val="32"/>
    </w:rPr>
  </w:style>
  <w:style w:type="paragraph" w:customStyle="1" w:styleId="ACNormln">
    <w:name w:val="AC Normální"/>
    <w:basedOn w:val="Normln"/>
    <w:rsid w:val="0012081C"/>
    <w:pPr>
      <w:widowControl w:val="0"/>
      <w:spacing w:before="120"/>
      <w:jc w:val="both"/>
    </w:p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12081C"/>
    <w:pPr>
      <w:autoSpaceDE w:val="0"/>
      <w:autoSpaceDN w:val="0"/>
      <w:spacing w:before="240" w:after="120"/>
      <w:jc w:val="both"/>
      <w:outlineLvl w:val="1"/>
    </w:pPr>
    <w:rPr>
      <w:kern w:val="28"/>
      <w:sz w:val="20"/>
      <w:szCs w:val="24"/>
    </w:rPr>
  </w:style>
  <w:style w:type="paragraph" w:customStyle="1" w:styleId="normalcond">
    <w:name w:val="normalcond"/>
    <w:basedOn w:val="Normln"/>
    <w:rsid w:val="00C96BD9"/>
    <w:pPr>
      <w:tabs>
        <w:tab w:val="left" w:pos="426"/>
        <w:tab w:val="left" w:pos="2269"/>
        <w:tab w:val="left" w:pos="5387"/>
        <w:tab w:val="left" w:pos="6379"/>
      </w:tabs>
      <w:autoSpaceDE w:val="0"/>
      <w:autoSpaceDN w:val="0"/>
      <w:spacing w:before="60" w:line="360" w:lineRule="atLeast"/>
      <w:jc w:val="both"/>
    </w:pPr>
    <w:rPr>
      <w:sz w:val="20"/>
      <w:szCs w:val="24"/>
      <w:lang w:val="en-GB"/>
    </w:rPr>
  </w:style>
  <w:style w:type="paragraph" w:customStyle="1" w:styleId="lnek">
    <w:name w:val="Článek"/>
    <w:basedOn w:val="Nadpis1"/>
    <w:rsid w:val="00796D87"/>
    <w:pPr>
      <w:numPr>
        <w:numId w:val="16"/>
      </w:numPr>
      <w:tabs>
        <w:tab w:val="num" w:pos="432"/>
      </w:tabs>
      <w:spacing w:after="120" w:line="360" w:lineRule="auto"/>
      <w:ind w:left="432"/>
      <w:jc w:val="center"/>
    </w:pPr>
    <w:rPr>
      <w:rFonts w:ascii="Times New Roman" w:hAnsi="Times New Roman" w:cs="Arial"/>
      <w:bCs/>
      <w:kern w:val="32"/>
      <w:sz w:val="20"/>
      <w:szCs w:val="32"/>
    </w:rPr>
  </w:style>
  <w:style w:type="paragraph" w:customStyle="1" w:styleId="Odstavec2">
    <w:name w:val="Odstavec 2"/>
    <w:basedOn w:val="Normln"/>
    <w:link w:val="Odstavec2Char"/>
    <w:rsid w:val="00796D87"/>
    <w:pPr>
      <w:numPr>
        <w:ilvl w:val="1"/>
        <w:numId w:val="16"/>
      </w:numPr>
      <w:spacing w:after="120" w:line="360" w:lineRule="auto"/>
      <w:jc w:val="both"/>
    </w:pPr>
    <w:rPr>
      <w:sz w:val="20"/>
      <w:szCs w:val="24"/>
      <w:lang w:val="x-none" w:eastAsia="x-none"/>
    </w:rPr>
  </w:style>
  <w:style w:type="character" w:customStyle="1" w:styleId="Odstavec2Char">
    <w:name w:val="Odstavec 2 Char"/>
    <w:link w:val="Odstavec2"/>
    <w:rsid w:val="00796D87"/>
    <w:rPr>
      <w:szCs w:val="24"/>
      <w:lang w:val="x-none" w:eastAsia="x-none"/>
    </w:rPr>
  </w:style>
  <w:style w:type="paragraph" w:customStyle="1" w:styleId="Zkltext">
    <w:name w:val="Zákl.text"/>
    <w:basedOn w:val="Normln"/>
    <w:rsid w:val="00FA4B66"/>
    <w:pPr>
      <w:spacing w:before="40" w:after="40"/>
      <w:ind w:firstLine="680"/>
      <w:jc w:val="both"/>
    </w:pPr>
    <w:rPr>
      <w:sz w:val="24"/>
    </w:rPr>
  </w:style>
  <w:style w:type="character" w:customStyle="1" w:styleId="ZhlavChar">
    <w:name w:val="Záhlaví Char"/>
    <w:link w:val="Zhlav"/>
    <w:locked/>
    <w:rsid w:val="00554F12"/>
    <w:rPr>
      <w:sz w:val="22"/>
    </w:rPr>
  </w:style>
  <w:style w:type="character" w:customStyle="1" w:styleId="platne1">
    <w:name w:val="platne1"/>
    <w:basedOn w:val="Standardnpsmoodstavce"/>
    <w:rsid w:val="00554F12"/>
  </w:style>
  <w:style w:type="paragraph" w:styleId="Revize">
    <w:name w:val="Revision"/>
    <w:hidden/>
    <w:uiPriority w:val="99"/>
    <w:semiHidden/>
    <w:rsid w:val="00D7763D"/>
    <w:rPr>
      <w:sz w:val="22"/>
    </w:rPr>
  </w:style>
  <w:style w:type="character" w:customStyle="1" w:styleId="NzevChar">
    <w:name w:val="Název Char"/>
    <w:link w:val="Nzev"/>
    <w:uiPriority w:val="99"/>
    <w:locked/>
    <w:rsid w:val="00F83AD9"/>
    <w:rPr>
      <w:rFonts w:ascii="Arial" w:hAnsi="Arial"/>
      <w:b/>
      <w:sz w:val="32"/>
    </w:rPr>
  </w:style>
  <w:style w:type="paragraph" w:customStyle="1" w:styleId="Tabulkov">
    <w:name w:val="Tabulkový"/>
    <w:basedOn w:val="Normln"/>
    <w:uiPriority w:val="99"/>
    <w:rsid w:val="00F83AD9"/>
    <w:pPr>
      <w:jc w:val="both"/>
    </w:pPr>
    <w:rPr>
      <w:rFonts w:ascii="Tahoma" w:hAnsi="Tahoma"/>
      <w:sz w:val="18"/>
      <w:szCs w:val="24"/>
    </w:rPr>
  </w:style>
  <w:style w:type="paragraph" w:customStyle="1" w:styleId="NadpisM">
    <w:name w:val="Nadpis M"/>
    <w:basedOn w:val="Normln"/>
    <w:uiPriority w:val="99"/>
    <w:rsid w:val="00F83AD9"/>
    <w:pPr>
      <w:keepNext/>
      <w:tabs>
        <w:tab w:val="left" w:pos="567"/>
      </w:tabs>
      <w:spacing w:before="240" w:after="60"/>
      <w:jc w:val="both"/>
      <w:outlineLvl w:val="0"/>
    </w:pPr>
    <w:rPr>
      <w:rFonts w:ascii="Tahoma" w:hAnsi="Tahoma" w:cs="Arial"/>
      <w:b/>
      <w:bCs/>
      <w:kern w:val="32"/>
      <w:sz w:val="24"/>
      <w:szCs w:val="32"/>
    </w:rPr>
  </w:style>
  <w:style w:type="table" w:styleId="Mkatabulky">
    <w:name w:val="Table Grid"/>
    <w:basedOn w:val="Normlntabulka"/>
    <w:rsid w:val="0035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antntabulka">
    <w:name w:val="Table Elegant"/>
    <w:basedOn w:val="Normlntabulka"/>
    <w:rsid w:val="007E074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Odstavecseseznamem">
    <w:name w:val="List Paragraph"/>
    <w:basedOn w:val="Normln"/>
    <w:uiPriority w:val="34"/>
    <w:qFormat/>
    <w:rsid w:val="007E0744"/>
    <w:pPr>
      <w:ind w:left="708"/>
    </w:pPr>
  </w:style>
  <w:style w:type="paragraph" w:styleId="Bezmezer">
    <w:name w:val="No Spacing"/>
    <w:uiPriority w:val="1"/>
    <w:qFormat/>
    <w:rsid w:val="00C47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00725-DC8A-414D-86F6-931EC9A4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4598</Words>
  <Characters>27131</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31666</CharactersWithSpaces>
  <SharedDoc>false</SharedDoc>
  <HLinks>
    <vt:vector size="6" baseType="variant">
      <vt:variant>
        <vt:i4>5374003</vt:i4>
      </vt:variant>
      <vt:variant>
        <vt:i4>0</vt:i4>
      </vt:variant>
      <vt:variant>
        <vt:i4>0</vt:i4>
      </vt:variant>
      <vt:variant>
        <vt:i4>5</vt:i4>
      </vt:variant>
      <vt:variant>
        <vt:lpwstr>mailto:Bukvic.Vit@cpost.cz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Kadlec Josef Ing.</dc:creator>
  <cp:lastModifiedBy>Brozmanová Michaela</cp:lastModifiedBy>
  <cp:revision>18</cp:revision>
  <cp:lastPrinted>2015-06-03T07:53:00Z</cp:lastPrinted>
  <dcterms:created xsi:type="dcterms:W3CDTF">2017-03-14T13:57:00Z</dcterms:created>
  <dcterms:modified xsi:type="dcterms:W3CDTF">2017-03-14T15:10:00Z</dcterms:modified>
</cp:coreProperties>
</file>