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473" w:rsidRDefault="00CF517A">
      <w:pPr>
        <w:pStyle w:val="Nadpis10"/>
        <w:keepNext/>
        <w:keepLines/>
        <w:shd w:val="clear" w:color="auto" w:fill="auto"/>
        <w:rPr>
          <w:sz w:val="32"/>
          <w:szCs w:val="32"/>
        </w:rPr>
      </w:pPr>
      <w:r>
        <w:t>5022350621</w:t>
      </w:r>
    </w:p>
    <w:p w:rsidR="000B1473" w:rsidRDefault="00423461">
      <w:pPr>
        <w:pStyle w:val="Nadpis30"/>
        <w:keepNext/>
        <w:keepLines/>
        <w:shd w:val="clear" w:color="auto" w:fill="auto"/>
      </w:pPr>
      <w:bookmarkStart w:id="0" w:name="bookmark2"/>
      <w:bookmarkStart w:id="1" w:name="bookmark3"/>
      <w:r>
        <w:t>SMLOUVA O FINANČNÍM OBRATVÉM BONUSU</w:t>
      </w:r>
      <w:bookmarkEnd w:id="0"/>
      <w:bookmarkEnd w:id="1"/>
    </w:p>
    <w:p w:rsidR="000B1473" w:rsidRDefault="00423461">
      <w:pPr>
        <w:pStyle w:val="Zkladntext1"/>
        <w:shd w:val="clear" w:color="auto" w:fill="auto"/>
        <w:spacing w:after="460" w:line="266" w:lineRule="auto"/>
        <w:jc w:val="center"/>
      </w:pPr>
      <w:r>
        <w:rPr>
          <w:b/>
          <w:bCs/>
        </w:rPr>
        <w:t>(„Smlouva“)</w:t>
      </w:r>
    </w:p>
    <w:p w:rsidR="000B1473" w:rsidRDefault="00423461">
      <w:pPr>
        <w:pStyle w:val="Zkladntext1"/>
        <w:shd w:val="clear" w:color="auto" w:fill="auto"/>
        <w:spacing w:after="220" w:line="266" w:lineRule="auto"/>
      </w:pPr>
      <w:r>
        <w:rPr>
          <w:b/>
          <w:bCs/>
        </w:rPr>
        <w:t>SMLUVNÍ STRANY</w:t>
      </w:r>
    </w:p>
    <w:p w:rsidR="000B1473" w:rsidRDefault="00423461">
      <w:pPr>
        <w:pStyle w:val="Nadpis50"/>
        <w:keepNext/>
        <w:keepLines/>
        <w:numPr>
          <w:ilvl w:val="0"/>
          <w:numId w:val="1"/>
        </w:numPr>
        <w:shd w:val="clear" w:color="auto" w:fill="auto"/>
        <w:tabs>
          <w:tab w:val="left" w:pos="563"/>
        </w:tabs>
        <w:spacing w:line="266" w:lineRule="auto"/>
      </w:pPr>
      <w:bookmarkStart w:id="2" w:name="bookmark4"/>
      <w:bookmarkStart w:id="3" w:name="bookmark5"/>
      <w:r>
        <w:rPr>
          <w:lang w:val="en-US" w:eastAsia="en-US" w:bidi="en-US"/>
        </w:rPr>
        <w:t xml:space="preserve">GlaxoSmithKline, </w:t>
      </w:r>
      <w:r>
        <w:t>s.r.o.</w:t>
      </w:r>
      <w:bookmarkEnd w:id="2"/>
      <w:bookmarkEnd w:id="3"/>
    </w:p>
    <w:p w:rsidR="00CF517A" w:rsidRDefault="00423461">
      <w:pPr>
        <w:pStyle w:val="Zkladntext1"/>
        <w:shd w:val="clear" w:color="auto" w:fill="auto"/>
        <w:spacing w:after="0" w:line="266" w:lineRule="auto"/>
        <w:ind w:left="600" w:firstLine="20"/>
      </w:pPr>
      <w:r>
        <w:t xml:space="preserve">sídlo: Hvězdová 1734/2c, Nusle, 140 00 Praha 4, Česká republika </w:t>
      </w:r>
    </w:p>
    <w:p w:rsidR="000B1473" w:rsidRDefault="00423461">
      <w:pPr>
        <w:pStyle w:val="Zkladntext1"/>
        <w:shd w:val="clear" w:color="auto" w:fill="auto"/>
        <w:spacing w:after="0" w:line="266" w:lineRule="auto"/>
        <w:ind w:left="600" w:firstLine="20"/>
      </w:pPr>
      <w:r>
        <w:t>IČO: 48114057</w:t>
      </w:r>
    </w:p>
    <w:p w:rsidR="00CF517A" w:rsidRDefault="00423461">
      <w:pPr>
        <w:pStyle w:val="Zkladntext1"/>
        <w:shd w:val="clear" w:color="auto" w:fill="auto"/>
        <w:spacing w:after="0" w:line="266" w:lineRule="auto"/>
        <w:ind w:left="600" w:firstLine="20"/>
      </w:pPr>
      <w:r>
        <w:t xml:space="preserve">DIČ: CZ48114057 </w:t>
      </w:r>
    </w:p>
    <w:p w:rsidR="000B1473" w:rsidRDefault="00423461">
      <w:pPr>
        <w:pStyle w:val="Zkladntext1"/>
        <w:shd w:val="clear" w:color="auto" w:fill="auto"/>
        <w:spacing w:after="0" w:line="266" w:lineRule="auto"/>
        <w:ind w:left="600" w:firstLine="20"/>
      </w:pPr>
      <w:r>
        <w:t xml:space="preserve">Zastoupená: </w:t>
      </w:r>
      <w:r w:rsidR="00CF517A">
        <w:t>XXXX</w:t>
      </w:r>
      <w:r>
        <w:t xml:space="preserve">, Business </w:t>
      </w:r>
      <w:r>
        <w:rPr>
          <w:lang w:val="en-US" w:eastAsia="en-US" w:bidi="en-US"/>
        </w:rPr>
        <w:t xml:space="preserve">Unit Head </w:t>
      </w:r>
      <w:r>
        <w:t xml:space="preserve">HIV/CEP, dle pověření/plné moci ze dne </w:t>
      </w:r>
      <w:proofErr w:type="gramStart"/>
      <w:r w:rsidR="00CF517A">
        <w:rPr>
          <w:color w:val="4A6BB9"/>
        </w:rPr>
        <w:t>2.7.2020</w:t>
      </w:r>
      <w:proofErr w:type="gramEnd"/>
    </w:p>
    <w:p w:rsidR="000B1473" w:rsidRDefault="00423461">
      <w:pPr>
        <w:pStyle w:val="Zkladntext1"/>
        <w:shd w:val="clear" w:color="auto" w:fill="auto"/>
        <w:spacing w:after="220" w:line="396" w:lineRule="auto"/>
        <w:ind w:left="600" w:firstLine="20"/>
      </w:pPr>
      <w:r>
        <w:t xml:space="preserve">zapsaná v obchodním rejstříku vedeném Městským soudem v Praze, oddíl C, vložka 16558 </w:t>
      </w:r>
      <w:r>
        <w:rPr>
          <w:b/>
          <w:bCs/>
        </w:rPr>
        <w:t>(„GSK“)</w:t>
      </w:r>
    </w:p>
    <w:p w:rsidR="000B1473" w:rsidRDefault="00423461">
      <w:pPr>
        <w:pStyle w:val="Zkladntext1"/>
        <w:shd w:val="clear" w:color="auto" w:fill="auto"/>
        <w:spacing w:after="360" w:line="266" w:lineRule="auto"/>
        <w:ind w:firstLine="600"/>
        <w:jc w:val="both"/>
      </w:pPr>
      <w:r>
        <w:t>a</w:t>
      </w:r>
    </w:p>
    <w:p w:rsidR="000B1473" w:rsidRDefault="00423461">
      <w:pPr>
        <w:pStyle w:val="Nadpis50"/>
        <w:keepNext/>
        <w:keepLines/>
        <w:numPr>
          <w:ilvl w:val="0"/>
          <w:numId w:val="1"/>
        </w:numPr>
        <w:shd w:val="clear" w:color="auto" w:fill="auto"/>
        <w:tabs>
          <w:tab w:val="left" w:pos="563"/>
        </w:tabs>
        <w:spacing w:line="266" w:lineRule="auto"/>
      </w:pPr>
      <w:bookmarkStart w:id="4" w:name="bookmark6"/>
      <w:bookmarkStart w:id="5" w:name="bookmark7"/>
      <w:r>
        <w:t>Nemocnice Nové Město na Moravě, příspěvková organizace</w:t>
      </w:r>
      <w:bookmarkEnd w:id="4"/>
      <w:bookmarkEnd w:id="5"/>
    </w:p>
    <w:p w:rsidR="000B1473" w:rsidRDefault="00423461">
      <w:pPr>
        <w:pStyle w:val="Zkladntext1"/>
        <w:shd w:val="clear" w:color="auto" w:fill="auto"/>
        <w:spacing w:after="0" w:line="262" w:lineRule="auto"/>
        <w:ind w:firstLine="600"/>
      </w:pPr>
      <w:r>
        <w:t>sídlo: Žďárská 610, 592 31 Nové Město na Moravě</w:t>
      </w:r>
    </w:p>
    <w:p w:rsidR="000B1473" w:rsidRDefault="00423461">
      <w:pPr>
        <w:pStyle w:val="Zkladntext1"/>
        <w:shd w:val="clear" w:color="auto" w:fill="auto"/>
        <w:spacing w:after="0" w:line="262" w:lineRule="auto"/>
        <w:ind w:firstLine="600"/>
      </w:pPr>
      <w:r>
        <w:t xml:space="preserve">IČO: </w:t>
      </w:r>
      <w:r>
        <w:t>00842001</w:t>
      </w:r>
    </w:p>
    <w:p w:rsidR="00CF517A" w:rsidRDefault="00423461">
      <w:pPr>
        <w:pStyle w:val="Zkladntext1"/>
        <w:shd w:val="clear" w:color="auto" w:fill="auto"/>
        <w:spacing w:line="262" w:lineRule="auto"/>
        <w:ind w:left="600" w:firstLine="20"/>
      </w:pPr>
      <w:r>
        <w:t xml:space="preserve">DIČ: CZ00842001 </w:t>
      </w:r>
    </w:p>
    <w:p w:rsidR="000B1473" w:rsidRDefault="00423461">
      <w:pPr>
        <w:pStyle w:val="Zkladntext1"/>
        <w:shd w:val="clear" w:color="auto" w:fill="auto"/>
        <w:spacing w:line="262" w:lineRule="auto"/>
        <w:ind w:left="600" w:firstLine="20"/>
      </w:pPr>
      <w:proofErr w:type="spellStart"/>
      <w:r>
        <w:t>zastoupená</w:t>
      </w:r>
      <w:r w:rsidR="00CF517A">
        <w:t>XXXX</w:t>
      </w:r>
      <w:proofErr w:type="spellEnd"/>
      <w:r>
        <w:t xml:space="preserve">, ředitelkou zapsaná v obchodním rejstříku vedeném krajským soudem v Brně, oddíl </w:t>
      </w:r>
      <w:proofErr w:type="spellStart"/>
      <w:r>
        <w:t>Pr</w:t>
      </w:r>
      <w:proofErr w:type="spellEnd"/>
      <w:r>
        <w:t>, vložka 1446</w:t>
      </w:r>
    </w:p>
    <w:p w:rsidR="000B1473" w:rsidRDefault="00423461">
      <w:pPr>
        <w:pStyle w:val="Zkladntext1"/>
        <w:shd w:val="clear" w:color="auto" w:fill="auto"/>
        <w:spacing w:line="266" w:lineRule="auto"/>
        <w:ind w:firstLine="600"/>
      </w:pPr>
      <w:r>
        <w:rPr>
          <w:b/>
          <w:bCs/>
        </w:rPr>
        <w:t>(„Nemocnice“)</w:t>
      </w:r>
    </w:p>
    <w:p w:rsidR="000B1473" w:rsidRDefault="00423461">
      <w:pPr>
        <w:pStyle w:val="Zkladntext1"/>
        <w:shd w:val="clear" w:color="auto" w:fill="auto"/>
        <w:spacing w:after="460" w:line="266" w:lineRule="auto"/>
        <w:ind w:firstLine="600"/>
      </w:pPr>
      <w:r>
        <w:t xml:space="preserve">(společnost GSK a Nemocnice dále společně </w:t>
      </w:r>
      <w:r>
        <w:rPr>
          <w:b/>
          <w:bCs/>
        </w:rPr>
        <w:t xml:space="preserve">„Strany“ </w:t>
      </w:r>
      <w:r>
        <w:t xml:space="preserve">nebo jednotlivě </w:t>
      </w:r>
      <w:r>
        <w:rPr>
          <w:b/>
          <w:bCs/>
        </w:rPr>
        <w:t>„Strana“)</w:t>
      </w:r>
    </w:p>
    <w:p w:rsidR="000B1473" w:rsidRDefault="00423461">
      <w:pPr>
        <w:pStyle w:val="Nadpis50"/>
        <w:keepNext/>
        <w:keepLines/>
        <w:shd w:val="clear" w:color="auto" w:fill="auto"/>
        <w:spacing w:after="220" w:line="266" w:lineRule="auto"/>
      </w:pPr>
      <w:bookmarkStart w:id="6" w:name="bookmark8"/>
      <w:bookmarkStart w:id="7" w:name="bookmark9"/>
      <w:r>
        <w:t>PREAMBULE</w:t>
      </w:r>
      <w:bookmarkEnd w:id="6"/>
      <w:bookmarkEnd w:id="7"/>
    </w:p>
    <w:p w:rsidR="000B1473" w:rsidRDefault="00423461">
      <w:pPr>
        <w:pStyle w:val="Zkladntext1"/>
        <w:numPr>
          <w:ilvl w:val="0"/>
          <w:numId w:val="2"/>
        </w:numPr>
        <w:shd w:val="clear" w:color="auto" w:fill="auto"/>
        <w:tabs>
          <w:tab w:val="left" w:pos="563"/>
        </w:tabs>
        <w:spacing w:line="271" w:lineRule="auto"/>
        <w:ind w:left="600" w:hanging="600"/>
        <w:jc w:val="both"/>
      </w:pPr>
      <w:r>
        <w:t xml:space="preserve">Společnost GSK distribuuje v České republice léčivé přípravky uvedené v </w:t>
      </w:r>
      <w:r>
        <w:rPr>
          <w:u w:val="single"/>
        </w:rPr>
        <w:t xml:space="preserve">Příloze č. 1 </w:t>
      </w:r>
      <w:r>
        <w:rPr>
          <w:b/>
          <w:bCs/>
        </w:rPr>
        <w:t>(„Výrobky“).</w:t>
      </w:r>
    </w:p>
    <w:p w:rsidR="000B1473" w:rsidRDefault="00423461">
      <w:pPr>
        <w:pStyle w:val="Zkladntext1"/>
        <w:numPr>
          <w:ilvl w:val="0"/>
          <w:numId w:val="2"/>
        </w:numPr>
        <w:shd w:val="clear" w:color="auto" w:fill="auto"/>
        <w:tabs>
          <w:tab w:val="left" w:pos="563"/>
        </w:tabs>
        <w:spacing w:line="269" w:lineRule="auto"/>
        <w:ind w:left="600" w:hanging="600"/>
        <w:jc w:val="both"/>
      </w:pPr>
      <w:r>
        <w:t>Nemocnice nakupuje Výrobky dle svých potřeb za účelem poskytování zdravotních služeb, včetně jejich výdeje a používání, od distributorů působících v České re</w:t>
      </w:r>
      <w:r>
        <w:t>publice, zpravidla však nikoli přímo od společnosti GSK.</w:t>
      </w:r>
    </w:p>
    <w:p w:rsidR="000B1473" w:rsidRDefault="00423461">
      <w:pPr>
        <w:pStyle w:val="Zkladntext1"/>
        <w:numPr>
          <w:ilvl w:val="0"/>
          <w:numId w:val="2"/>
        </w:numPr>
        <w:shd w:val="clear" w:color="auto" w:fill="auto"/>
        <w:tabs>
          <w:tab w:val="left" w:pos="563"/>
        </w:tabs>
        <w:ind w:left="600" w:hanging="600"/>
        <w:jc w:val="both"/>
      </w:pPr>
      <w:r>
        <w:t xml:space="preserve">Společnost GSK má zájem v souladu s požadavkem Nemocnice poskytnout Nemocnici finanční obratový bonus za nákup Výrobků od distributorů při splnění podmínek ujednaných v této Smlouvě a Nemocnice má zájem takový finanční obratový bonus získat. Výběr Výrobků </w:t>
      </w:r>
      <w:r>
        <w:t xml:space="preserve">uvedených v </w:t>
      </w:r>
      <w:r>
        <w:rPr>
          <w:u w:val="single"/>
        </w:rPr>
        <w:t>Příloze č. 1</w:t>
      </w:r>
      <w:r>
        <w:t xml:space="preserve"> vychází z potřeb a návrhu Nemocnice.</w:t>
      </w:r>
    </w:p>
    <w:p w:rsidR="000B1473" w:rsidRDefault="00423461">
      <w:pPr>
        <w:pStyle w:val="Zkladntext1"/>
        <w:numPr>
          <w:ilvl w:val="0"/>
          <w:numId w:val="2"/>
        </w:numPr>
        <w:shd w:val="clear" w:color="auto" w:fill="auto"/>
        <w:tabs>
          <w:tab w:val="left" w:pos="563"/>
        </w:tabs>
        <w:spacing w:after="220" w:line="266" w:lineRule="auto"/>
        <w:ind w:left="600" w:hanging="600"/>
        <w:jc w:val="both"/>
      </w:pPr>
      <w:r>
        <w:t>Strany se tak dohodly na uzavření této Smlouvy, aby upravily vzájemná práva a povinnosti související s poskytováním finančního obratového bonusu.</w:t>
      </w:r>
    </w:p>
    <w:p w:rsidR="000B1473" w:rsidRDefault="00423461">
      <w:pPr>
        <w:pStyle w:val="Nadpis50"/>
        <w:keepNext/>
        <w:keepLines/>
        <w:numPr>
          <w:ilvl w:val="0"/>
          <w:numId w:val="3"/>
        </w:numPr>
        <w:shd w:val="clear" w:color="auto" w:fill="auto"/>
        <w:tabs>
          <w:tab w:val="left" w:pos="563"/>
        </w:tabs>
        <w:spacing w:line="266" w:lineRule="auto"/>
      </w:pPr>
      <w:bookmarkStart w:id="8" w:name="bookmark10"/>
      <w:bookmarkStart w:id="9" w:name="bookmark11"/>
      <w:r>
        <w:t>PODMÍNKY POSKYTNUTÍ BONUSU</w:t>
      </w:r>
      <w:bookmarkEnd w:id="8"/>
      <w:bookmarkEnd w:id="9"/>
    </w:p>
    <w:p w:rsidR="000B1473" w:rsidRDefault="00423461">
      <w:pPr>
        <w:pStyle w:val="Zkladntext1"/>
        <w:numPr>
          <w:ilvl w:val="1"/>
          <w:numId w:val="3"/>
        </w:numPr>
        <w:shd w:val="clear" w:color="auto" w:fill="auto"/>
        <w:tabs>
          <w:tab w:val="left" w:pos="563"/>
        </w:tabs>
        <w:spacing w:line="266" w:lineRule="auto"/>
        <w:ind w:left="600" w:hanging="600"/>
        <w:jc w:val="both"/>
      </w:pPr>
      <w:r>
        <w:t>Společnost GSK poskyt</w:t>
      </w:r>
      <w:r>
        <w:t xml:space="preserve">ne Nemocnici níže ujednaným způsobem za příslušné Referenční období finanční obratový bonus ve výši uvedené v </w:t>
      </w:r>
      <w:r>
        <w:rPr>
          <w:u w:val="single"/>
        </w:rPr>
        <w:t>Příloze č. 1</w:t>
      </w:r>
      <w:r>
        <w:t xml:space="preserve"> </w:t>
      </w:r>
      <w:r>
        <w:rPr>
          <w:b/>
          <w:bCs/>
        </w:rPr>
        <w:t xml:space="preserve">(„Bonus“), </w:t>
      </w:r>
      <w:r>
        <w:t xml:space="preserve">jestliže bude dosažena příslušná výše Obratu stanovená v </w:t>
      </w:r>
      <w:r>
        <w:rPr>
          <w:u w:val="single"/>
        </w:rPr>
        <w:t>Příloze č, 1</w:t>
      </w:r>
      <w:r>
        <w:t xml:space="preserve"> pro toto Referenční období a jestliže budou splněny </w:t>
      </w:r>
      <w:r>
        <w:t xml:space="preserve">další podmínky stanovené touto Smlouvou. Výše Bonusu určená dle </w:t>
      </w:r>
      <w:r>
        <w:rPr>
          <w:u w:val="single"/>
        </w:rPr>
        <w:t>Přílohy č. 1</w:t>
      </w:r>
      <w:r>
        <w:t xml:space="preserve"> nezahrnuje daň z přidané hodnoty.</w:t>
      </w:r>
    </w:p>
    <w:p w:rsidR="00793F7B" w:rsidRDefault="00423461">
      <w:pPr>
        <w:pStyle w:val="Zkladntext1"/>
        <w:numPr>
          <w:ilvl w:val="1"/>
          <w:numId w:val="3"/>
        </w:numPr>
        <w:shd w:val="clear" w:color="auto" w:fill="auto"/>
        <w:tabs>
          <w:tab w:val="left" w:pos="563"/>
        </w:tabs>
        <w:spacing w:line="266" w:lineRule="auto"/>
        <w:jc w:val="both"/>
      </w:pPr>
      <w:r>
        <w:rPr>
          <w:b/>
          <w:bCs/>
        </w:rPr>
        <w:t xml:space="preserve">„Referenční období“ </w:t>
      </w:r>
      <w:r>
        <w:t xml:space="preserve">znamená období ujednané v </w:t>
      </w:r>
      <w:r>
        <w:rPr>
          <w:u w:val="single"/>
        </w:rPr>
        <w:t>Příloze č. 1</w:t>
      </w:r>
      <w:r>
        <w:t xml:space="preserve">. Pro vyloučení pochybností Strany </w:t>
      </w:r>
    </w:p>
    <w:p w:rsidR="00793F7B" w:rsidRDefault="00793F7B" w:rsidP="00793F7B">
      <w:pPr>
        <w:pStyle w:val="Zkladntext1"/>
        <w:shd w:val="clear" w:color="auto" w:fill="auto"/>
        <w:tabs>
          <w:tab w:val="left" w:pos="563"/>
        </w:tabs>
        <w:spacing w:line="266" w:lineRule="auto"/>
        <w:jc w:val="both"/>
        <w:rPr>
          <w:b/>
          <w:bCs/>
        </w:rPr>
      </w:pPr>
    </w:p>
    <w:p w:rsidR="00793F7B" w:rsidRDefault="00793F7B" w:rsidP="00793F7B">
      <w:pPr>
        <w:pStyle w:val="Zkladntext1"/>
        <w:shd w:val="clear" w:color="auto" w:fill="auto"/>
        <w:tabs>
          <w:tab w:val="left" w:pos="563"/>
        </w:tabs>
        <w:spacing w:line="266" w:lineRule="auto"/>
        <w:jc w:val="both"/>
        <w:rPr>
          <w:b/>
          <w:bCs/>
        </w:rPr>
      </w:pPr>
    </w:p>
    <w:p w:rsidR="00793F7B" w:rsidRDefault="00793F7B" w:rsidP="00793F7B">
      <w:pPr>
        <w:pStyle w:val="Zkladntext1"/>
        <w:shd w:val="clear" w:color="auto" w:fill="auto"/>
        <w:tabs>
          <w:tab w:val="left" w:pos="563"/>
        </w:tabs>
        <w:spacing w:line="266" w:lineRule="auto"/>
        <w:jc w:val="both"/>
        <w:rPr>
          <w:b/>
          <w:bCs/>
        </w:rPr>
      </w:pPr>
    </w:p>
    <w:p w:rsidR="00793F7B" w:rsidRDefault="00793F7B" w:rsidP="00793F7B">
      <w:pPr>
        <w:pStyle w:val="Zkladntext1"/>
        <w:shd w:val="clear" w:color="auto" w:fill="auto"/>
        <w:tabs>
          <w:tab w:val="left" w:pos="563"/>
        </w:tabs>
        <w:spacing w:line="266" w:lineRule="auto"/>
        <w:jc w:val="both"/>
        <w:rPr>
          <w:b/>
          <w:bCs/>
        </w:rPr>
      </w:pPr>
    </w:p>
    <w:p w:rsidR="00793F7B" w:rsidRDefault="00793F7B" w:rsidP="00793F7B">
      <w:pPr>
        <w:pStyle w:val="Zkladntext1"/>
        <w:shd w:val="clear" w:color="auto" w:fill="auto"/>
        <w:tabs>
          <w:tab w:val="left" w:pos="563"/>
        </w:tabs>
        <w:spacing w:line="266" w:lineRule="auto"/>
        <w:jc w:val="both"/>
        <w:rPr>
          <w:b/>
          <w:bCs/>
        </w:rPr>
      </w:pPr>
    </w:p>
    <w:p w:rsidR="00A32D6F" w:rsidRDefault="00423461" w:rsidP="00A32D6F">
      <w:pPr>
        <w:pStyle w:val="Zkladntext1"/>
        <w:shd w:val="clear" w:color="auto" w:fill="auto"/>
        <w:tabs>
          <w:tab w:val="left" w:pos="563"/>
        </w:tabs>
        <w:spacing w:line="266" w:lineRule="auto"/>
        <w:jc w:val="both"/>
      </w:pPr>
      <w:r>
        <w:t xml:space="preserve">ujednávají, že společnost GSK není v žádném případě </w:t>
      </w:r>
      <w:r>
        <w:t xml:space="preserve">povinna Nemocnici poskytnout Bonus za období, které není Referenčním obdobím ujednaným v </w:t>
      </w:r>
      <w:r>
        <w:rPr>
          <w:u w:val="single"/>
        </w:rPr>
        <w:t>Příloze č. 1</w:t>
      </w:r>
      <w:r>
        <w:t>.</w:t>
      </w:r>
    </w:p>
    <w:p w:rsidR="000B1473" w:rsidRDefault="00423461">
      <w:pPr>
        <w:pStyle w:val="Zkladntext1"/>
        <w:numPr>
          <w:ilvl w:val="1"/>
          <w:numId w:val="3"/>
        </w:numPr>
        <w:shd w:val="clear" w:color="auto" w:fill="auto"/>
        <w:tabs>
          <w:tab w:val="left" w:pos="568"/>
        </w:tabs>
        <w:jc w:val="both"/>
      </w:pPr>
      <w:r>
        <w:rPr>
          <w:b/>
          <w:bCs/>
        </w:rPr>
        <w:t xml:space="preserve">„Obrat“ </w:t>
      </w:r>
      <w:r>
        <w:t xml:space="preserve">má význam uvedený v </w:t>
      </w:r>
      <w:r>
        <w:rPr>
          <w:u w:val="single"/>
        </w:rPr>
        <w:t>Příloze č. 1</w:t>
      </w:r>
      <w:r>
        <w:t>.</w:t>
      </w:r>
    </w:p>
    <w:p w:rsidR="000B1473" w:rsidRDefault="00423461">
      <w:pPr>
        <w:pStyle w:val="Zkladntext1"/>
        <w:numPr>
          <w:ilvl w:val="1"/>
          <w:numId w:val="3"/>
        </w:numPr>
        <w:shd w:val="clear" w:color="auto" w:fill="auto"/>
        <w:tabs>
          <w:tab w:val="left" w:pos="568"/>
        </w:tabs>
        <w:ind w:left="600" w:hanging="600"/>
        <w:jc w:val="both"/>
      </w:pPr>
      <w:r>
        <w:t xml:space="preserve">Je-li v </w:t>
      </w:r>
      <w:r>
        <w:rPr>
          <w:u w:val="single"/>
        </w:rPr>
        <w:t>Příloze č. 1</w:t>
      </w:r>
      <w:r>
        <w:t xml:space="preserve"> pro určité Referenční období ujednáno více úrovní Bonusu pro různou výši Obratu, pak spole</w:t>
      </w:r>
      <w:r>
        <w:t xml:space="preserve">čnost GSK poskytne Nemocnici pouze Bonus ujednaný pro nejvyšší dosaženou výši Obratu, není-li v </w:t>
      </w:r>
      <w:r>
        <w:rPr>
          <w:u w:val="single"/>
        </w:rPr>
        <w:t>Příloze č. 1</w:t>
      </w:r>
      <w:r>
        <w:t xml:space="preserve"> ujednáno jinak.</w:t>
      </w:r>
    </w:p>
    <w:p w:rsidR="000B1473" w:rsidRDefault="00423461">
      <w:pPr>
        <w:pStyle w:val="Zkladntext1"/>
        <w:numPr>
          <w:ilvl w:val="1"/>
          <w:numId w:val="3"/>
        </w:numPr>
        <w:shd w:val="clear" w:color="auto" w:fill="auto"/>
        <w:tabs>
          <w:tab w:val="left" w:pos="568"/>
        </w:tabs>
        <w:spacing w:after="220"/>
        <w:ind w:left="600" w:hanging="600"/>
        <w:jc w:val="both"/>
      </w:pPr>
      <w:r>
        <w:t xml:space="preserve">Dojde-li v průběhu doby trvání této Smlouvy ke změně maximální ceny kteréhokoli Výrobku nebo ke změně jeho úhrady z veřejného </w:t>
      </w:r>
      <w:r>
        <w:t>zdravotního pojištění, Strany se zavazují, že bez zbytečného odkladu po takové změně ceny či úhrady vstoupí v dobré víře do jednání o takových úpravách této Smlouvy, které uvedenou změnu ceny či úhrady adekvátně zohlední. Nebude-li mezi Stranami dosaženo d</w:t>
      </w:r>
      <w:r>
        <w:t>ohody na takových úpravách Smlouvy ani do 10 dní od zahájení jednání, je kterákoli Strana oprávněna bez dalšího poskytování nebo přijímání Bonusu odmítnout a tuto Smlouvu vypovědět bez výpovědní doby dle článku 8.</w:t>
      </w:r>
    </w:p>
    <w:p w:rsidR="000B1473" w:rsidRDefault="00423461">
      <w:pPr>
        <w:pStyle w:val="Nadpis50"/>
        <w:keepNext/>
        <w:keepLines/>
        <w:numPr>
          <w:ilvl w:val="0"/>
          <w:numId w:val="3"/>
        </w:numPr>
        <w:shd w:val="clear" w:color="auto" w:fill="auto"/>
        <w:tabs>
          <w:tab w:val="left" w:pos="568"/>
        </w:tabs>
        <w:jc w:val="both"/>
      </w:pPr>
      <w:bookmarkStart w:id="10" w:name="bookmark12"/>
      <w:bookmarkStart w:id="11" w:name="bookmark13"/>
      <w:r>
        <w:t>ZPŮSOB POSKYNUTÍ BONUSU</w:t>
      </w:r>
      <w:bookmarkEnd w:id="10"/>
      <w:bookmarkEnd w:id="11"/>
    </w:p>
    <w:p w:rsidR="000B1473" w:rsidRDefault="00423461">
      <w:pPr>
        <w:pStyle w:val="Zkladntext1"/>
        <w:numPr>
          <w:ilvl w:val="1"/>
          <w:numId w:val="3"/>
        </w:numPr>
        <w:shd w:val="clear" w:color="auto" w:fill="auto"/>
        <w:tabs>
          <w:tab w:val="left" w:pos="568"/>
        </w:tabs>
        <w:jc w:val="both"/>
      </w:pPr>
      <w:r>
        <w:t xml:space="preserve">Případný Bonus za </w:t>
      </w:r>
      <w:r>
        <w:t>příslušné Referenční období bude vypořádán takto:</w:t>
      </w:r>
    </w:p>
    <w:p w:rsidR="000B1473" w:rsidRDefault="00423461">
      <w:pPr>
        <w:pStyle w:val="Zkladntext1"/>
        <w:numPr>
          <w:ilvl w:val="0"/>
          <w:numId w:val="4"/>
        </w:numPr>
        <w:shd w:val="clear" w:color="auto" w:fill="auto"/>
        <w:tabs>
          <w:tab w:val="left" w:pos="1046"/>
        </w:tabs>
        <w:ind w:left="1020" w:hanging="400"/>
        <w:jc w:val="both"/>
      </w:pPr>
      <w:r>
        <w:t>Nemocnice do 20 dní od skončení příslušného Referenčního období (i) sdělí společnosti GSK celkové množství Výrobků, které během tohoto Referenčního období od distributorů nakoupila, a (</w:t>
      </w:r>
      <w:proofErr w:type="spellStart"/>
      <w:r>
        <w:t>ii</w:t>
      </w:r>
      <w:proofErr w:type="spellEnd"/>
      <w:r>
        <w:t>) poskytne společnosti GSK podklady prokazující nákup Výrobků od dist</w:t>
      </w:r>
      <w:r>
        <w:t xml:space="preserve">ributorů v tvrzeném množství. Nesplní-li Nemocnice kteroukoli povinnost uvedenou v tomto článku </w:t>
      </w:r>
      <w:r>
        <w:rPr>
          <w:lang w:val="en-US" w:eastAsia="en-US" w:bidi="en-US"/>
        </w:rPr>
        <w:t xml:space="preserve">2.1(a) </w:t>
      </w:r>
      <w:r>
        <w:t>ani do 2 měsíců od skončení příslušného Referenčního období, její nárok na poskytnutí Bonusu bez dalšího zanikne, ledaže se Strany písemně či e-mailem do</w:t>
      </w:r>
      <w:r>
        <w:t>hodnou jinak.</w:t>
      </w:r>
    </w:p>
    <w:p w:rsidR="000B1473" w:rsidRDefault="00423461">
      <w:pPr>
        <w:pStyle w:val="Zkladntext1"/>
        <w:numPr>
          <w:ilvl w:val="0"/>
          <w:numId w:val="4"/>
        </w:numPr>
        <w:shd w:val="clear" w:color="auto" w:fill="auto"/>
        <w:tabs>
          <w:tab w:val="left" w:pos="1046"/>
        </w:tabs>
        <w:ind w:left="1020" w:hanging="400"/>
        <w:jc w:val="both"/>
      </w:pPr>
      <w:r>
        <w:t>Strany si vzájemně poskytnou součinnost nezbytnou k výpočtu celkového objemu nákupu Výrobků Nemocnicí během příslušného Referenčního období a k posouzení nároku Nemocnice na poskytnutí Bonusu a k výpočtu jeho výše. Každá ze Stran je zejména p</w:t>
      </w:r>
      <w:r>
        <w:t>ovinna řádně vypořádat námitky druhé Strany k tvrzenému objemu nákupu Výrobků Nemocnicí.</w:t>
      </w:r>
    </w:p>
    <w:p w:rsidR="000B1473" w:rsidRDefault="00423461">
      <w:pPr>
        <w:pStyle w:val="Zkladntext1"/>
        <w:numPr>
          <w:ilvl w:val="0"/>
          <w:numId w:val="4"/>
        </w:numPr>
        <w:shd w:val="clear" w:color="auto" w:fill="auto"/>
        <w:tabs>
          <w:tab w:val="left" w:pos="1046"/>
        </w:tabs>
        <w:spacing w:after="220"/>
        <w:ind w:left="1020" w:hanging="400"/>
        <w:jc w:val="both"/>
      </w:pPr>
      <w:r>
        <w:t>Shodnou-li se obě Strany na tom, že Nemocnici vznikl nárok na poskytnutí Bonusu za příslušné Referenční období, a na tom, jaká je jeho výše, společnost GSK jej Nemocni</w:t>
      </w:r>
      <w:r>
        <w:t>ci poskytne tak, že zajistí, že jeden z distributorů, od něhož Nemocnice Výrobky nakupuje, do 15 dnů ode dne, kdy si Strany vzájemně odsouhlasí vznik nároku na poskytnutí Bonusu a jeho výši, vystaví ve prospěch Nemocnice opravný daňový doklad (dobropis) se</w:t>
      </w:r>
      <w:r>
        <w:t xml:space="preserve"> splatností nejvýše 60 dní ode dne jeho vystavení, který se bude vztahovat k celkovému množství Výrobků nakoupených Nemocnicí během tohoto Referenčního období od všech distributorů. Společnost GSK je oprávněna sama dle svého uvážení zvolit distributora, kt</w:t>
      </w:r>
      <w:r>
        <w:t>erý ve prospěch Nemocnice opravný daňový doklad (dobropis) vystaví. Společnost GSK se nedostane do prodlení se zajištěním poskytnutí Bonusu, jestliže Nemocnice bude v prodlení s plněním kterékoli své povinnosti dle tohoto článku 2.1.</w:t>
      </w:r>
    </w:p>
    <w:p w:rsidR="000B1473" w:rsidRDefault="00423461">
      <w:pPr>
        <w:pStyle w:val="Nadpis50"/>
        <w:keepNext/>
        <w:keepLines/>
        <w:numPr>
          <w:ilvl w:val="0"/>
          <w:numId w:val="3"/>
        </w:numPr>
        <w:shd w:val="clear" w:color="auto" w:fill="auto"/>
        <w:tabs>
          <w:tab w:val="left" w:pos="568"/>
        </w:tabs>
        <w:jc w:val="both"/>
      </w:pPr>
      <w:bookmarkStart w:id="12" w:name="bookmark14"/>
      <w:bookmarkStart w:id="13" w:name="bookmark15"/>
      <w:r>
        <w:t>SOULAD S PRÁVNÍMI PŘED</w:t>
      </w:r>
      <w:r>
        <w:t>PISY A DALŠÍMI PRAVIDLY</w:t>
      </w:r>
      <w:bookmarkEnd w:id="12"/>
      <w:bookmarkEnd w:id="13"/>
    </w:p>
    <w:p w:rsidR="000B1473" w:rsidRDefault="00423461">
      <w:pPr>
        <w:pStyle w:val="Zkladntext1"/>
        <w:numPr>
          <w:ilvl w:val="1"/>
          <w:numId w:val="3"/>
        </w:numPr>
        <w:shd w:val="clear" w:color="auto" w:fill="auto"/>
        <w:tabs>
          <w:tab w:val="left" w:pos="568"/>
        </w:tabs>
        <w:ind w:left="600" w:hanging="600"/>
        <w:jc w:val="both"/>
      </w:pPr>
      <w:r>
        <w:t xml:space="preserve">Strany se zavazují při plnění této Smlouvy a v jakékoli souvislosti s ním postupovat vždy v souladu s právními předpisy, zejména (vždy ve znění pozdějších předpisů) se zákonem č. 40/1995 Sb., o regulaci reklamy; zákonem č. 143/2001 </w:t>
      </w:r>
      <w:r>
        <w:t>Sb., o ochraně hospodářské soutěže; Smlouvou o fungování Evropské Unie, zejména s jejími články 101 a 102; zákonem č. 48/1997 Sb., o veřejném zdravotním pojištění; zákonem č. 235/2004 Sb., o dani z přidané hodnoty; zákonem č. 526/1990 Sb., o cenách a v sou</w:t>
      </w:r>
      <w:r>
        <w:t xml:space="preserve">ladu s příslušnými cenovými předpisy. Strany s ohledem na vzájemný obchodní vztah mezi společností GSK a Nemocnicí činí nesporným, že Bonus poskytovaný na základě této Smlouvy je bonusem neadresným ve smyslu příkazu ministra zdravotnictví pro přímo řízené </w:t>
      </w:r>
      <w:r>
        <w:t>organizace č. 13/2018.</w:t>
      </w:r>
    </w:p>
    <w:p w:rsidR="000B1473" w:rsidRDefault="00423461">
      <w:pPr>
        <w:pStyle w:val="Zkladntext1"/>
        <w:numPr>
          <w:ilvl w:val="1"/>
          <w:numId w:val="3"/>
        </w:numPr>
        <w:shd w:val="clear" w:color="auto" w:fill="auto"/>
        <w:tabs>
          <w:tab w:val="left" w:pos="568"/>
        </w:tabs>
        <w:spacing w:line="266" w:lineRule="auto"/>
        <w:ind w:left="600" w:hanging="600"/>
        <w:jc w:val="both"/>
        <w:sectPr w:rsidR="000B1473">
          <w:headerReference w:type="even" r:id="rId8"/>
          <w:headerReference w:type="default" r:id="rId9"/>
          <w:footerReference w:type="even" r:id="rId10"/>
          <w:footerReference w:type="default" r:id="rId11"/>
          <w:headerReference w:type="first" r:id="rId12"/>
          <w:footerReference w:type="first" r:id="rId13"/>
          <w:pgSz w:w="11900" w:h="16840"/>
          <w:pgMar w:top="432" w:right="1389" w:bottom="1159" w:left="1291" w:header="0" w:footer="3" w:gutter="0"/>
          <w:pgNumType w:start="1"/>
          <w:cols w:space="720"/>
          <w:noEndnote/>
          <w:titlePg/>
          <w:docGrid w:linePitch="360"/>
        </w:sectPr>
      </w:pPr>
      <w:r>
        <w:t>Dojde-li v průběhu doby</w:t>
      </w:r>
      <w:r>
        <w:t xml:space="preserve"> trvání této Smlouvy ke změně znění nebo výkladu právního předpisu, zejména kteréhokoli právního předpisu uvedeného v článku 3.1, a bude-li se taková změna jakkoli</w:t>
      </w:r>
    </w:p>
    <w:p w:rsidR="00793F7B" w:rsidRDefault="00793F7B">
      <w:pPr>
        <w:pStyle w:val="Zkladntext1"/>
        <w:shd w:val="clear" w:color="auto" w:fill="auto"/>
        <w:ind w:left="560" w:firstLine="40"/>
        <w:jc w:val="both"/>
      </w:pPr>
    </w:p>
    <w:p w:rsidR="00793F7B" w:rsidRDefault="00793F7B">
      <w:pPr>
        <w:pStyle w:val="Zkladntext1"/>
        <w:shd w:val="clear" w:color="auto" w:fill="auto"/>
        <w:ind w:left="560" w:firstLine="40"/>
        <w:jc w:val="both"/>
      </w:pPr>
    </w:p>
    <w:p w:rsidR="00793F7B" w:rsidRDefault="00793F7B">
      <w:pPr>
        <w:pStyle w:val="Zkladntext1"/>
        <w:shd w:val="clear" w:color="auto" w:fill="auto"/>
        <w:ind w:left="560" w:firstLine="40"/>
        <w:jc w:val="both"/>
      </w:pPr>
    </w:p>
    <w:p w:rsidR="00793F7B" w:rsidRDefault="00793F7B">
      <w:pPr>
        <w:pStyle w:val="Zkladntext1"/>
        <w:shd w:val="clear" w:color="auto" w:fill="auto"/>
        <w:ind w:left="560" w:firstLine="40"/>
        <w:jc w:val="both"/>
      </w:pPr>
    </w:p>
    <w:p w:rsidR="000B1473" w:rsidRDefault="00423461">
      <w:pPr>
        <w:pStyle w:val="Zkladntext1"/>
        <w:shd w:val="clear" w:color="auto" w:fill="auto"/>
        <w:ind w:left="560" w:firstLine="40"/>
        <w:jc w:val="both"/>
      </w:pPr>
      <w:r>
        <w:t>týkat poskytování Bonusu dle této Smlouvy, Strany se zavazují, že be</w:t>
      </w:r>
      <w:r>
        <w:t>z zbytečného odkladu po takové změně vstoupí v dobré víře dojednání o takových úpravách této Smlouvy, které uvedenou změnu znění či výkladu příslušného právního předpisu adekvátně zohlední; Strany přitom projednají zejména formu, ve které je Bonus poskytov</w:t>
      </w:r>
      <w:r>
        <w:t xml:space="preserve">án, dokladován a účtován a jeho poskytování jako takové, a to i zpětně za celou dobu trvání této Smlouvy. Nebude-li mezi Stranami dosaženo dohody na takových úpravách Smlouvy ani do 10 dní od zahájení jednám, je kterákoli Strana oprávněna poskytování nebo </w:t>
      </w:r>
      <w:r>
        <w:t>přijímání Bonusu bez dalšího odmítnout a tuto Smlouvu vypovědět bez výpovědní doby dle článku 8.</w:t>
      </w:r>
    </w:p>
    <w:p w:rsidR="000B1473" w:rsidRDefault="00423461">
      <w:pPr>
        <w:pStyle w:val="Zkladntext1"/>
        <w:numPr>
          <w:ilvl w:val="1"/>
          <w:numId w:val="3"/>
        </w:numPr>
        <w:shd w:val="clear" w:color="auto" w:fill="auto"/>
        <w:tabs>
          <w:tab w:val="left" w:pos="568"/>
        </w:tabs>
        <w:ind w:left="560" w:hanging="560"/>
        <w:jc w:val="both"/>
      </w:pPr>
      <w:r>
        <w:t>Bez ohledu na ujednání článku 3.2 Strany ujednávají, že vznikne-li v průběhu doby trvání této Smlouvy důvodné podezření, že poskytování Bonusu by mohlo být v r</w:t>
      </w:r>
      <w:r>
        <w:t>ozporu se zákonem o ochraně hospodářské soutěže nebo s články 101 či 102 Smlouvy o fungování Evropské Unie, je společnost GSK oprávněna jednostranně změnit ujednání této Smlouvy týkající se poskytování Bonusu v rozsahu nezbytně nutném k tomu, aby byl tento</w:t>
      </w:r>
      <w:r>
        <w:t xml:space="preserve"> možný rozpor odstraněn; taková změna je účinná v den, kdy bude písemné či e-mailové oznámení o ní doručeno Nemocnici. Nebude-li Nemocnice se změnou ujednání této Smlouvy dle předchozí věty souhlasit, je oprávněna bez dalšího přijímání Bonusu odmítnout a t</w:t>
      </w:r>
      <w:r>
        <w:t>uto Smlouvu vypovědět bez výpovědní doby dle článku 8.</w:t>
      </w:r>
    </w:p>
    <w:p w:rsidR="000B1473" w:rsidRDefault="00423461">
      <w:pPr>
        <w:pStyle w:val="Zkladntext1"/>
        <w:numPr>
          <w:ilvl w:val="1"/>
          <w:numId w:val="3"/>
        </w:numPr>
        <w:shd w:val="clear" w:color="auto" w:fill="auto"/>
        <w:tabs>
          <w:tab w:val="left" w:pos="568"/>
        </w:tabs>
        <w:spacing w:line="271" w:lineRule="auto"/>
        <w:ind w:left="560" w:hanging="560"/>
        <w:jc w:val="both"/>
      </w:pPr>
      <w:r>
        <w:t>Nemocnice bere na vědomí, že pokud by se v průběhu doby trvání této Smlouvy poskytování Bonusu dostalo do rozporu s právním předpisem, ať už z důvodu změny právního předpisu nebo jeho výkladu, z důvodu</w:t>
      </w:r>
      <w:r>
        <w:t xml:space="preserve"> narušení hospodářské soutěže či z jiného důvodu, společnost GSK nebude povinna Bonus poskytnout, a její povinnost Bonus poskytnout zanikne v důsledku následné nemožnosti plnění ve smyslu § 2006 zákona č. 89/2012 Sb., občanského zákoníku, ve znění pozdější</w:t>
      </w:r>
      <w:r>
        <w:t xml:space="preserve">ch předpisů </w:t>
      </w:r>
      <w:r>
        <w:rPr>
          <w:b/>
          <w:bCs/>
        </w:rPr>
        <w:t>(„Občanský zákoník").</w:t>
      </w:r>
    </w:p>
    <w:p w:rsidR="000B1473" w:rsidRDefault="00423461">
      <w:pPr>
        <w:pStyle w:val="Zkladntext1"/>
        <w:numPr>
          <w:ilvl w:val="1"/>
          <w:numId w:val="3"/>
        </w:numPr>
        <w:shd w:val="clear" w:color="auto" w:fill="auto"/>
        <w:tabs>
          <w:tab w:val="left" w:pos="568"/>
        </w:tabs>
        <w:ind w:left="560" w:hanging="560"/>
        <w:jc w:val="both"/>
      </w:pPr>
      <w:r>
        <w:t>Strany prohlašují, každá samostatně, že účelem této Smlouvy není reklama na Výrobky ani poskytnutí daru či sponzorského příspěvku Nemocnici, nýbrž poskytnutí obratového Bonusu, který zohledňuje ekonomickou úsporu na straně</w:t>
      </w:r>
      <w:r>
        <w:t xml:space="preserve"> společnosti GSK danou množstvím Výrobků odebraných Nemocnicí. Strany prohlašují, každá samostatně, že poskytnutí Bonusu není pobídkou či návodem na neoprávněné čerpání prostředků z veřejného zdravotního pojištění a zároveň prohlašují, že jim nejsou známé </w:t>
      </w:r>
      <w:r>
        <w:t>žádné skutečnosti, které by bránily poskytnutí tohoto Bonusu.</w:t>
      </w:r>
    </w:p>
    <w:p w:rsidR="000B1473" w:rsidRDefault="00423461">
      <w:pPr>
        <w:pStyle w:val="Zkladntext1"/>
        <w:numPr>
          <w:ilvl w:val="1"/>
          <w:numId w:val="3"/>
        </w:numPr>
        <w:shd w:val="clear" w:color="auto" w:fill="auto"/>
        <w:tabs>
          <w:tab w:val="left" w:pos="568"/>
        </w:tabs>
        <w:ind w:left="560" w:hanging="560"/>
        <w:jc w:val="both"/>
      </w:pPr>
      <w:r>
        <w:t>Strany dále prohlašují, každá samostatně, že účelem této Smlouvy není ani poskytnutí jakéhokoli přímého či nepřímého prospěchu či výhody osobě, která je členem statutárního nebo jiného orgánu Ne</w:t>
      </w:r>
      <w:r>
        <w:t>mocnice nebo která je v pracovním či jiném obdobném poměru k Nemocnici, zejména lékařům, farmaceutům, střednímu zdravotnickému personálu nebo administrativnímu personálu, ani žádné jiné osobě, která může v rámci své pracovní činnosti předepisovat, vydávat,</w:t>
      </w:r>
      <w:r>
        <w:t xml:space="preserve"> používat či nakupovat jakékoli léčivé přípravky. Nemocnice se zavazuje, že Bonus nepoužije k vyplácení odměn nebo k poskytování jakéhokoli jiného prospěchu osobám uvedeným v tomto článku 3.6.</w:t>
      </w:r>
    </w:p>
    <w:p w:rsidR="000B1473" w:rsidRDefault="00423461">
      <w:pPr>
        <w:pStyle w:val="Zkladntext1"/>
        <w:numPr>
          <w:ilvl w:val="1"/>
          <w:numId w:val="3"/>
        </w:numPr>
        <w:shd w:val="clear" w:color="auto" w:fill="auto"/>
        <w:tabs>
          <w:tab w:val="left" w:pos="568"/>
        </w:tabs>
        <w:ind w:left="560" w:hanging="560"/>
        <w:jc w:val="both"/>
      </w:pPr>
      <w:r>
        <w:t>Nemocnice prohlašuje a zaručuje, že uzavření a plnění této Smlo</w:t>
      </w:r>
      <w:r>
        <w:t>uvy není v rozporu s jakoukoli smlouvou uzavřenou mezi Nemocnicí a třetí osobou a nepovede k porušení práv třetích osob, etických standardů, ani právních či interních předpisů, nařízení, příkazů (včetně příkazů ministra zdravotnictví) nebo předpisů zřizova</w:t>
      </w:r>
      <w:r>
        <w:t>tele, akcionáře či vlastníka Nemocnice nebo jiných pravidel a pokynů, kterými je Nemocnice povinna se řídit. Nemocnice se zavazuje řádně splnit veškeré své povinnosti, které je v souvislosti s poskytnutím Bonusu povinna splnit, ať už jsou jí tyto povinnost</w:t>
      </w:r>
      <w:r>
        <w:t>i uloženy právním předpisem, jiným předpisem, nařízením, příkazem, pravidlem či pokynem dle předchozí věty nebo smlouvou.</w:t>
      </w:r>
    </w:p>
    <w:p w:rsidR="000B1473" w:rsidRDefault="00423461">
      <w:pPr>
        <w:pStyle w:val="Zkladntext1"/>
        <w:numPr>
          <w:ilvl w:val="1"/>
          <w:numId w:val="3"/>
        </w:numPr>
        <w:shd w:val="clear" w:color="auto" w:fill="auto"/>
        <w:tabs>
          <w:tab w:val="left" w:pos="568"/>
        </w:tabs>
        <w:spacing w:line="266" w:lineRule="auto"/>
        <w:ind w:left="560" w:hanging="560"/>
        <w:jc w:val="both"/>
      </w:pPr>
      <w:r>
        <w:t>Nemocnice není v současnosti ani po uzavření této Smlouvy jakkoliv zavázána odebírat léčivé přípravky společnosti ze Skupiny GSK (včet</w:t>
      </w:r>
      <w:r>
        <w:t xml:space="preserve">ně Výrobků) v jakémkoli množství a nadále disponuje absolutní smluvní volností co do výběru léčivých přípravků, a to bez ohledu na to, zda jsou vyráběny či uváděny na trh společnostmi ze Skupiny GSK nebo zda jsou léčivými přípravky konkurenčními ve vztahu </w:t>
      </w:r>
      <w:r>
        <w:t xml:space="preserve">k léčivým přípravkům společností ze Skupiny GSK. </w:t>
      </w:r>
      <w:r>
        <w:rPr>
          <w:b/>
          <w:bCs/>
        </w:rPr>
        <w:t xml:space="preserve">„Skupina GSK“ </w:t>
      </w:r>
      <w:r>
        <w:t>pro účely této Smlouvy zahrnuje (i) jakoukoli společnost přímo či nepřímo ovládanou společností GSK, (</w:t>
      </w:r>
      <w:proofErr w:type="spellStart"/>
      <w:r>
        <w:t>ii</w:t>
      </w:r>
      <w:proofErr w:type="spellEnd"/>
      <w:r>
        <w:t>) jakoukoli společnost přímo či nepřímo ovládající společnost GSK a (</w:t>
      </w:r>
      <w:proofErr w:type="spellStart"/>
      <w:r>
        <w:t>iii</w:t>
      </w:r>
      <w:proofErr w:type="spellEnd"/>
      <w:r>
        <w:t>) jakoukoli spole</w:t>
      </w:r>
      <w:r>
        <w:t>čnost přímo či nepřímo ovládanou společností přímo či nepřímo ovládající společnost GSK.</w:t>
      </w:r>
    </w:p>
    <w:p w:rsidR="00793F7B" w:rsidRDefault="00793F7B" w:rsidP="00793F7B">
      <w:pPr>
        <w:pStyle w:val="Zkladntext1"/>
        <w:shd w:val="clear" w:color="auto" w:fill="auto"/>
        <w:tabs>
          <w:tab w:val="left" w:pos="568"/>
        </w:tabs>
        <w:spacing w:line="266" w:lineRule="auto"/>
        <w:ind w:left="560"/>
        <w:jc w:val="both"/>
      </w:pPr>
    </w:p>
    <w:p w:rsidR="00793F7B" w:rsidRDefault="00793F7B" w:rsidP="00793F7B">
      <w:pPr>
        <w:pStyle w:val="Zkladntext1"/>
        <w:shd w:val="clear" w:color="auto" w:fill="auto"/>
        <w:tabs>
          <w:tab w:val="left" w:pos="568"/>
        </w:tabs>
        <w:spacing w:line="266" w:lineRule="auto"/>
        <w:ind w:left="560"/>
        <w:jc w:val="both"/>
      </w:pPr>
    </w:p>
    <w:p w:rsidR="00793F7B" w:rsidRDefault="00793F7B" w:rsidP="00793F7B">
      <w:pPr>
        <w:pStyle w:val="Zkladntext1"/>
        <w:shd w:val="clear" w:color="auto" w:fill="auto"/>
        <w:tabs>
          <w:tab w:val="left" w:pos="568"/>
        </w:tabs>
        <w:spacing w:line="266" w:lineRule="auto"/>
        <w:ind w:left="560"/>
        <w:jc w:val="both"/>
      </w:pPr>
    </w:p>
    <w:p w:rsidR="00793F7B" w:rsidRDefault="00793F7B" w:rsidP="00793F7B">
      <w:pPr>
        <w:pStyle w:val="Zkladntext1"/>
        <w:shd w:val="clear" w:color="auto" w:fill="auto"/>
        <w:tabs>
          <w:tab w:val="left" w:pos="568"/>
        </w:tabs>
        <w:spacing w:line="266" w:lineRule="auto"/>
        <w:ind w:left="560"/>
        <w:jc w:val="both"/>
      </w:pPr>
    </w:p>
    <w:p w:rsidR="00793F7B" w:rsidRDefault="00793F7B" w:rsidP="00793F7B">
      <w:pPr>
        <w:pStyle w:val="Zkladntext1"/>
        <w:shd w:val="clear" w:color="auto" w:fill="auto"/>
        <w:tabs>
          <w:tab w:val="left" w:pos="568"/>
        </w:tabs>
        <w:spacing w:line="266" w:lineRule="auto"/>
        <w:ind w:left="560"/>
        <w:jc w:val="both"/>
      </w:pPr>
    </w:p>
    <w:p w:rsidR="00793F7B" w:rsidRDefault="00793F7B" w:rsidP="00793F7B">
      <w:pPr>
        <w:pStyle w:val="Zkladntext1"/>
        <w:shd w:val="clear" w:color="auto" w:fill="auto"/>
        <w:tabs>
          <w:tab w:val="left" w:pos="568"/>
        </w:tabs>
        <w:spacing w:line="266" w:lineRule="auto"/>
        <w:ind w:left="560"/>
        <w:jc w:val="both"/>
      </w:pPr>
    </w:p>
    <w:p w:rsidR="00793F7B" w:rsidRDefault="00793F7B" w:rsidP="00793F7B">
      <w:pPr>
        <w:pStyle w:val="Zkladntext1"/>
        <w:shd w:val="clear" w:color="auto" w:fill="auto"/>
        <w:tabs>
          <w:tab w:val="left" w:pos="568"/>
        </w:tabs>
        <w:spacing w:line="266" w:lineRule="auto"/>
        <w:ind w:left="560"/>
        <w:jc w:val="both"/>
      </w:pPr>
    </w:p>
    <w:p w:rsidR="000B1473" w:rsidRDefault="00423461">
      <w:pPr>
        <w:pStyle w:val="Nadpis50"/>
        <w:keepNext/>
        <w:keepLines/>
        <w:numPr>
          <w:ilvl w:val="0"/>
          <w:numId w:val="3"/>
        </w:numPr>
        <w:shd w:val="clear" w:color="auto" w:fill="auto"/>
        <w:tabs>
          <w:tab w:val="left" w:pos="565"/>
        </w:tabs>
        <w:spacing w:line="266" w:lineRule="auto"/>
        <w:jc w:val="both"/>
      </w:pPr>
      <w:bookmarkStart w:id="14" w:name="bookmark16"/>
      <w:bookmarkStart w:id="15" w:name="bookmark17"/>
      <w:r>
        <w:t>PROTIKORUPČNÍ USTANOVENÍ</w:t>
      </w:r>
      <w:bookmarkEnd w:id="14"/>
      <w:bookmarkEnd w:id="15"/>
    </w:p>
    <w:p w:rsidR="000B1473" w:rsidRDefault="00423461">
      <w:pPr>
        <w:pStyle w:val="Zkladntext1"/>
        <w:numPr>
          <w:ilvl w:val="1"/>
          <w:numId w:val="3"/>
        </w:numPr>
        <w:shd w:val="clear" w:color="auto" w:fill="auto"/>
        <w:tabs>
          <w:tab w:val="left" w:pos="565"/>
        </w:tabs>
        <w:spacing w:line="266" w:lineRule="auto"/>
        <w:ind w:left="560" w:hanging="560"/>
        <w:jc w:val="both"/>
      </w:pPr>
      <w:r>
        <w:t>Nemocnice se zavazuje, že bude v jakékoli souvislosti s plněním této Smlouvy postupovat plně v souladu s příslušnými právními předpisy, včetně</w:t>
      </w:r>
      <w:r>
        <w:t xml:space="preserve"> legislativy na ochranu proti korupci, a dále se zaručuje, že v jakékoli souvislosti s plněním této Smlouvy nebyly ani nebudou poskytnuty, přislíbeny, schváleny, potvrzeny, navrženy nebo učiněny, přímo či nepřímo, žádné platby nebo převody hodnot, jejichž </w:t>
      </w:r>
      <w:r>
        <w:t>cílem je ovlivnit, vyvolat nebo odměnit jakékoliv jednání, opomenutí nebo rozhodnutí za účelem sjednání neoprávněné výhody, nebo získat neoprávněnou pomoc pro sebe nebo společnost GSK při získávání nebo udržování obchodní činnosti anebo jakýmkoli jiným způ</w:t>
      </w:r>
      <w:r>
        <w:t>sobem s účelem či účinkem veřejného nebo obchodního úplatku, a rovněž se zaručuje, že přijala přiměřená opatření zamezující v takovém jednání svým subdodavatelům, zástupcům nebo jakýmkoliv třetím osobám, které ovládá nebo ovlivňuje. Pro vyloučení pochybnos</w:t>
      </w:r>
      <w:r>
        <w:t>tí se za takové jednání považují rovněž tzv. facilitační platby, kterými se rozumí neoficiální a neodůvodněné platby či dary nízké hodnoty nabídnuté či poskytnuté Úředním osobám, a to za účelem zajištění nebo urychlení běžného nebo nezbytného úkonu či činn</w:t>
      </w:r>
      <w:r>
        <w:t>osti, na kterou existuje právní nárok.</w:t>
      </w:r>
    </w:p>
    <w:p w:rsidR="000B1473" w:rsidRDefault="00423461">
      <w:pPr>
        <w:pStyle w:val="Zkladntext1"/>
        <w:numPr>
          <w:ilvl w:val="1"/>
          <w:numId w:val="3"/>
        </w:numPr>
        <w:shd w:val="clear" w:color="auto" w:fill="auto"/>
        <w:tabs>
          <w:tab w:val="left" w:pos="565"/>
        </w:tabs>
        <w:ind w:left="560" w:hanging="560"/>
        <w:jc w:val="both"/>
      </w:pPr>
      <w:r>
        <w:t xml:space="preserve">Pro účely této Smlouvy se </w:t>
      </w:r>
      <w:r>
        <w:rPr>
          <w:b/>
          <w:bCs/>
        </w:rPr>
        <w:t xml:space="preserve">„Úřední osobou“ </w:t>
      </w:r>
      <w:r>
        <w:t>(přičemž „úřední“ znamená všechny úrovně a organizační složky veřejné správy, tj. místní, krajské, národní, správní, legislativní, výkonné nebo soudní, jakož i královské či vl</w:t>
      </w:r>
      <w:r>
        <w:t>ádnoucí rodiny) rozumí (a) jakýkoliv úředník nebo zaměstnanec vlády nebo ministerstva, vládní agentury nebo podřízené vládni organizace (včetně státních podniků, obchodních korporací nebo jiných osob vlastněných nebo ovládaných státem); (b) jakýkoliv úředn</w:t>
      </w:r>
      <w:r>
        <w:t>ík nebo zaměstnanec mezinárodní organizace, např. Světové banky nebo Organizace spojených národů; (c) jakýkoliv úředník nebo zaměstnanec politické strany nebo jakýkoliv kandidát na veřejnou funkci; (d) jakákoliv jiná osoba, která není vymezena výše, defino</w:t>
      </w:r>
      <w:r>
        <w:t>vaná místními právními předpisy jako vládní nebo státní úředník (včetně legislativy upravující úplatkářství a korupci); anebo (e) jakákoliv jiná osoba jednající v zastoupení jakékoliv osoby shora uvedené. „Úřední osoba“ zahrnuje také jakoukoli osobu, která</w:t>
      </w:r>
      <w:r>
        <w:t xml:space="preserve"> má takové blízké rodinné příslušníky, kteří jsou Úředními osobami (jak je tento pojem výše definován) a mohou, ať už skutečně nebo z hlediska vnímání veřejnosti, ovlivnit nebo učinit úřední rozhodnutí mající vliv na obchodní činnost společnosti GSK.</w:t>
      </w:r>
    </w:p>
    <w:p w:rsidR="000B1473" w:rsidRDefault="00423461">
      <w:pPr>
        <w:pStyle w:val="Zkladntext1"/>
        <w:numPr>
          <w:ilvl w:val="1"/>
          <w:numId w:val="3"/>
        </w:numPr>
        <w:shd w:val="clear" w:color="auto" w:fill="auto"/>
        <w:tabs>
          <w:tab w:val="left" w:pos="565"/>
        </w:tabs>
        <w:spacing w:after="220" w:line="266" w:lineRule="auto"/>
        <w:ind w:left="560" w:hanging="560"/>
        <w:jc w:val="both"/>
      </w:pPr>
      <w:r>
        <w:t>Spole</w:t>
      </w:r>
      <w:r>
        <w:t xml:space="preserve">čnost GSK je oprávněna odstoupit od Smlouvy s okamžitou účinností písemným oznámením doručeným Nemocnici, pokud Nemocnice poruší své povinnosti vyplývající z článku 4.1. Nemocnice nemá vůči společnosti GSK právo domáhat se náhrady jakékoliv újmy způsobené </w:t>
      </w:r>
      <w:r>
        <w:t>odstoupením od této Smlouvy dle tohoto článku 4.3.</w:t>
      </w:r>
    </w:p>
    <w:p w:rsidR="000B1473" w:rsidRDefault="00423461">
      <w:pPr>
        <w:pStyle w:val="Nadpis50"/>
        <w:keepNext/>
        <w:keepLines/>
        <w:numPr>
          <w:ilvl w:val="0"/>
          <w:numId w:val="3"/>
        </w:numPr>
        <w:shd w:val="clear" w:color="auto" w:fill="auto"/>
        <w:tabs>
          <w:tab w:val="left" w:pos="565"/>
        </w:tabs>
        <w:spacing w:line="266" w:lineRule="auto"/>
        <w:jc w:val="both"/>
      </w:pPr>
      <w:bookmarkStart w:id="16" w:name="bookmark18"/>
      <w:bookmarkStart w:id="17" w:name="bookmark19"/>
      <w:r>
        <w:t>AUDIT</w:t>
      </w:r>
      <w:bookmarkEnd w:id="16"/>
      <w:bookmarkEnd w:id="17"/>
    </w:p>
    <w:p w:rsidR="000B1473" w:rsidRDefault="00423461">
      <w:pPr>
        <w:pStyle w:val="Zkladntext1"/>
        <w:numPr>
          <w:ilvl w:val="1"/>
          <w:numId w:val="3"/>
        </w:numPr>
        <w:shd w:val="clear" w:color="auto" w:fill="auto"/>
        <w:tabs>
          <w:tab w:val="left" w:pos="565"/>
        </w:tabs>
        <w:spacing w:line="266" w:lineRule="auto"/>
        <w:ind w:left="560" w:hanging="560"/>
        <w:jc w:val="both"/>
      </w:pPr>
      <w:r>
        <w:t xml:space="preserve">Nemocnice je povinna umožnit společnosti GSK nebo jí pověřenému auditorovi kdykoli po dobu trvání této Smlouvy a po dobu 5 let od jejího zániku zkontrolovat, zda Nemocnice dodržela či dodržuje </w:t>
      </w:r>
      <w:r>
        <w:t>povinnosti uložené jí touto Smlouvou a právními předpisy, a to zejména cestou osobní návštěvy (auditu) v sídle Nemocnice ohlášené alespoň 5 pracovních dnů předem.</w:t>
      </w:r>
    </w:p>
    <w:p w:rsidR="000B1473" w:rsidRDefault="00423461">
      <w:pPr>
        <w:pStyle w:val="Zkladntext1"/>
        <w:numPr>
          <w:ilvl w:val="1"/>
          <w:numId w:val="3"/>
        </w:numPr>
        <w:shd w:val="clear" w:color="auto" w:fill="auto"/>
        <w:tabs>
          <w:tab w:val="left" w:pos="565"/>
        </w:tabs>
        <w:spacing w:line="266" w:lineRule="auto"/>
      </w:pPr>
      <w:r>
        <w:t>Nemocnice je povinna během takového auditu společnosti GSK nebo jí pověřenému auditorovi:</w:t>
      </w:r>
    </w:p>
    <w:p w:rsidR="000B1473" w:rsidRDefault="00423461">
      <w:pPr>
        <w:pStyle w:val="Zkladntext1"/>
        <w:numPr>
          <w:ilvl w:val="0"/>
          <w:numId w:val="5"/>
        </w:numPr>
        <w:shd w:val="clear" w:color="auto" w:fill="auto"/>
        <w:tabs>
          <w:tab w:val="left" w:pos="1000"/>
        </w:tabs>
        <w:spacing w:line="271" w:lineRule="auto"/>
        <w:ind w:left="1000" w:hanging="420"/>
        <w:jc w:val="both"/>
      </w:pPr>
      <w:r>
        <w:t>zpř</w:t>
      </w:r>
      <w:r>
        <w:t>ístupnit veškeré dokumenty, údaje a záznamy, které přímo či nepřímo souvisejí s plněním povinností Nemocnice dle této Smlouvy; a</w:t>
      </w:r>
    </w:p>
    <w:p w:rsidR="000B1473" w:rsidRDefault="00423461">
      <w:pPr>
        <w:pStyle w:val="Zkladntext1"/>
        <w:numPr>
          <w:ilvl w:val="0"/>
          <w:numId w:val="5"/>
        </w:numPr>
        <w:shd w:val="clear" w:color="auto" w:fill="auto"/>
        <w:tabs>
          <w:tab w:val="left" w:pos="1000"/>
        </w:tabs>
        <w:spacing w:after="220" w:line="266" w:lineRule="auto"/>
        <w:ind w:left="1000" w:hanging="420"/>
        <w:jc w:val="both"/>
      </w:pPr>
      <w:r>
        <w:t>poskytnout veškerou potřebnou součinnost tak, aby mohl být proveden řádný audit plnění povinností Nemocnice dle této Smlouvy.</w:t>
      </w:r>
    </w:p>
    <w:p w:rsidR="000B1473" w:rsidRDefault="00423461">
      <w:pPr>
        <w:pStyle w:val="Nadpis50"/>
        <w:keepNext/>
        <w:keepLines/>
        <w:numPr>
          <w:ilvl w:val="0"/>
          <w:numId w:val="3"/>
        </w:numPr>
        <w:shd w:val="clear" w:color="auto" w:fill="auto"/>
        <w:tabs>
          <w:tab w:val="left" w:pos="565"/>
        </w:tabs>
        <w:spacing w:line="266" w:lineRule="auto"/>
        <w:jc w:val="both"/>
      </w:pPr>
      <w:bookmarkStart w:id="18" w:name="bookmark20"/>
      <w:bookmarkStart w:id="19" w:name="bookmark21"/>
      <w:r>
        <w:t>DŮVĚRNÉ INFORMACE</w:t>
      </w:r>
      <w:bookmarkEnd w:id="18"/>
      <w:bookmarkEnd w:id="19"/>
    </w:p>
    <w:p w:rsidR="000B1473" w:rsidRDefault="00423461">
      <w:pPr>
        <w:pStyle w:val="Zkladntext1"/>
        <w:numPr>
          <w:ilvl w:val="1"/>
          <w:numId w:val="3"/>
        </w:numPr>
        <w:shd w:val="clear" w:color="auto" w:fill="auto"/>
        <w:tabs>
          <w:tab w:val="left" w:pos="565"/>
        </w:tabs>
        <w:ind w:left="560" w:hanging="560"/>
        <w:jc w:val="both"/>
      </w:pPr>
      <w:r>
        <w:t>Strany jsou povinny utajit veškeré informace, které se dozvěděly v rámci uzavírání a plnění této Smlouvy, včetně jejího obsahu, které si sdělí nebo které jinak vyplynou z plnění Smlouvy nebo z činnosti Stran, zejmén</w:t>
      </w:r>
      <w:r>
        <w:t xml:space="preserve">a podmínky spolupráce podle této Smlouvy, znění </w:t>
      </w:r>
      <w:r>
        <w:rPr>
          <w:u w:val="single"/>
        </w:rPr>
        <w:t>Přílohy č. 1</w:t>
      </w:r>
      <w:r>
        <w:t xml:space="preserve"> a další ustanovení této Smlouvy týkající se Bonusu, skutečně poskytnutá výše Bonusu a jiné informace o vzájemných obchodních vztazích </w:t>
      </w:r>
      <w:r>
        <w:rPr>
          <w:b/>
          <w:bCs/>
        </w:rPr>
        <w:t xml:space="preserve">(„Důvěrné informace“). </w:t>
      </w:r>
      <w:r>
        <w:t xml:space="preserve">Nemocnice bere na vědomí, že </w:t>
      </w:r>
    </w:p>
    <w:p w:rsidR="00793F7B" w:rsidRDefault="00793F7B" w:rsidP="00793F7B">
      <w:pPr>
        <w:pStyle w:val="Zkladntext1"/>
        <w:shd w:val="clear" w:color="auto" w:fill="auto"/>
        <w:tabs>
          <w:tab w:val="left" w:pos="565"/>
        </w:tabs>
        <w:jc w:val="both"/>
      </w:pPr>
    </w:p>
    <w:p w:rsidR="00793F7B" w:rsidRDefault="00793F7B" w:rsidP="00793F7B">
      <w:pPr>
        <w:pStyle w:val="Zkladntext1"/>
        <w:shd w:val="clear" w:color="auto" w:fill="auto"/>
        <w:tabs>
          <w:tab w:val="left" w:pos="565"/>
        </w:tabs>
        <w:jc w:val="both"/>
      </w:pPr>
    </w:p>
    <w:p w:rsidR="00793F7B" w:rsidRDefault="00793F7B" w:rsidP="00793F7B">
      <w:pPr>
        <w:pStyle w:val="Zkladntext1"/>
        <w:shd w:val="clear" w:color="auto" w:fill="auto"/>
        <w:tabs>
          <w:tab w:val="left" w:pos="565"/>
        </w:tabs>
        <w:jc w:val="both"/>
      </w:pPr>
    </w:p>
    <w:p w:rsidR="00793F7B" w:rsidRDefault="00793F7B" w:rsidP="00793F7B">
      <w:pPr>
        <w:pStyle w:val="Zkladntext1"/>
        <w:shd w:val="clear" w:color="auto" w:fill="auto"/>
        <w:tabs>
          <w:tab w:val="left" w:pos="565"/>
        </w:tabs>
        <w:jc w:val="both"/>
      </w:pPr>
    </w:p>
    <w:p w:rsidR="00793F7B" w:rsidRDefault="00793F7B" w:rsidP="00793F7B">
      <w:pPr>
        <w:pStyle w:val="Zkladntext1"/>
        <w:shd w:val="clear" w:color="auto" w:fill="auto"/>
        <w:tabs>
          <w:tab w:val="left" w:pos="565"/>
        </w:tabs>
        <w:jc w:val="both"/>
      </w:pPr>
    </w:p>
    <w:p w:rsidR="00793F7B" w:rsidRDefault="00793F7B" w:rsidP="00793F7B">
      <w:pPr>
        <w:pStyle w:val="Zkladntext1"/>
        <w:shd w:val="clear" w:color="auto" w:fill="auto"/>
        <w:tabs>
          <w:tab w:val="left" w:pos="565"/>
        </w:tabs>
        <w:jc w:val="both"/>
      </w:pPr>
    </w:p>
    <w:p w:rsidR="00793F7B" w:rsidRDefault="00793F7B" w:rsidP="00793F7B">
      <w:pPr>
        <w:pStyle w:val="Zkladntext1"/>
        <w:shd w:val="clear" w:color="auto" w:fill="auto"/>
        <w:tabs>
          <w:tab w:val="left" w:pos="565"/>
        </w:tabs>
        <w:jc w:val="both"/>
      </w:pPr>
    </w:p>
    <w:p w:rsidR="00793F7B" w:rsidRDefault="00793F7B" w:rsidP="00793F7B">
      <w:pPr>
        <w:pStyle w:val="Zkladntext1"/>
        <w:shd w:val="clear" w:color="auto" w:fill="auto"/>
        <w:tabs>
          <w:tab w:val="left" w:pos="565"/>
        </w:tabs>
        <w:jc w:val="both"/>
      </w:pPr>
    </w:p>
    <w:p w:rsidR="00793F7B" w:rsidRDefault="00793F7B" w:rsidP="00793F7B">
      <w:pPr>
        <w:pStyle w:val="Zkladntext1"/>
        <w:shd w:val="clear" w:color="auto" w:fill="auto"/>
        <w:tabs>
          <w:tab w:val="left" w:pos="565"/>
        </w:tabs>
        <w:jc w:val="both"/>
      </w:pPr>
    </w:p>
    <w:p w:rsidR="00793F7B" w:rsidRDefault="00793F7B" w:rsidP="00793F7B">
      <w:pPr>
        <w:pStyle w:val="Zkladntext1"/>
        <w:shd w:val="clear" w:color="auto" w:fill="auto"/>
        <w:tabs>
          <w:tab w:val="left" w:pos="565"/>
        </w:tabs>
        <w:jc w:val="both"/>
        <w:sectPr w:rsidR="00793F7B">
          <w:pgSz w:w="11900" w:h="16840"/>
          <w:pgMar w:top="159" w:right="1470" w:bottom="810" w:left="1210" w:header="0" w:footer="3" w:gutter="0"/>
          <w:cols w:space="720"/>
          <w:noEndnote/>
          <w:docGrid w:linePitch="360"/>
        </w:sectPr>
      </w:pPr>
    </w:p>
    <w:p w:rsidR="000B1473" w:rsidRDefault="00423461">
      <w:pPr>
        <w:pStyle w:val="Zkladntext1"/>
        <w:shd w:val="clear" w:color="auto" w:fill="auto"/>
        <w:tabs>
          <w:tab w:val="left" w:pos="565"/>
        </w:tabs>
        <w:ind w:left="560"/>
        <w:jc w:val="both"/>
      </w:pPr>
      <w:r>
        <w:lastRenderedPageBreak/>
        <w:t>společno</w:t>
      </w:r>
      <w:r>
        <w:t xml:space="preserve">st GSK považuje znění </w:t>
      </w:r>
      <w:r>
        <w:rPr>
          <w:u w:val="single"/>
        </w:rPr>
        <w:t>Přílohy č. 1</w:t>
      </w:r>
      <w:r>
        <w:t xml:space="preserve"> a údaje o skutečně poskytnuté výši Bonusu za své obchodní tajemství ve smyslu § 504 Občanského zákoníku.</w:t>
      </w:r>
    </w:p>
    <w:p w:rsidR="000B1473" w:rsidRDefault="00423461">
      <w:pPr>
        <w:pStyle w:val="Zkladntext1"/>
        <w:numPr>
          <w:ilvl w:val="1"/>
          <w:numId w:val="3"/>
        </w:numPr>
        <w:shd w:val="clear" w:color="auto" w:fill="auto"/>
        <w:tabs>
          <w:tab w:val="left" w:pos="562"/>
        </w:tabs>
        <w:ind w:left="580" w:hanging="580"/>
        <w:jc w:val="both"/>
      </w:pPr>
      <w:r>
        <w:t>Žádná ze Stran nesdělí Důvěrné informace třetí osobě, vyjma svých zaměstnanců, členů svých orgánů, svých právních, d</w:t>
      </w:r>
      <w:r>
        <w:t xml:space="preserve">aňových či jiných poradců, svých společníků, akcionářů, zřizovatelů a, v případě společnosti GSK, také vyjma jiných společností ze Skupiny GSK </w:t>
      </w:r>
      <w:r>
        <w:rPr>
          <w:b/>
          <w:bCs/>
        </w:rPr>
        <w:t xml:space="preserve">(„Spolupracovníci“) </w:t>
      </w:r>
      <w:r>
        <w:t>a přijme taková opatření, která znemožní jejich přístupnost třetím osobám. Ustanovení předcho</w:t>
      </w:r>
      <w:r>
        <w:t>zí věty se nevztahuje na Důvěrné informace:</w:t>
      </w:r>
    </w:p>
    <w:p w:rsidR="000B1473" w:rsidRDefault="00423461">
      <w:pPr>
        <w:pStyle w:val="Zkladntext1"/>
        <w:numPr>
          <w:ilvl w:val="0"/>
          <w:numId w:val="6"/>
        </w:numPr>
        <w:shd w:val="clear" w:color="auto" w:fill="auto"/>
        <w:tabs>
          <w:tab w:val="left" w:pos="1018"/>
        </w:tabs>
        <w:spacing w:line="266" w:lineRule="auto"/>
        <w:ind w:left="1000" w:hanging="400"/>
        <w:jc w:val="both"/>
      </w:pPr>
      <w:r>
        <w:t xml:space="preserve">které se staly nebo stanou všeobecně známými či dostupnými j </w:t>
      </w:r>
      <w:proofErr w:type="spellStart"/>
      <w:r>
        <w:t>inak</w:t>
      </w:r>
      <w:proofErr w:type="spellEnd"/>
      <w:r>
        <w:t xml:space="preserve"> než porušením povinností plynoucích z této Smlouvy příslušnou Stranou nebo jejími Spolupracovníky;</w:t>
      </w:r>
    </w:p>
    <w:p w:rsidR="000B1473" w:rsidRDefault="00423461">
      <w:pPr>
        <w:pStyle w:val="Zkladntext1"/>
        <w:numPr>
          <w:ilvl w:val="0"/>
          <w:numId w:val="6"/>
        </w:numPr>
        <w:shd w:val="clear" w:color="auto" w:fill="auto"/>
        <w:tabs>
          <w:tab w:val="left" w:pos="1018"/>
        </w:tabs>
        <w:spacing w:line="262" w:lineRule="auto"/>
        <w:ind w:left="1000" w:hanging="400"/>
        <w:jc w:val="both"/>
      </w:pPr>
      <w:r>
        <w:t xml:space="preserve">které byly přijímající Straně známé ještě před </w:t>
      </w:r>
      <w:r>
        <w:t>tím, než jí je druhá Strana poskytla; to neplatí, získala-li je přijímající Strana přímo či nepřímo od druhé Strany;</w:t>
      </w:r>
    </w:p>
    <w:p w:rsidR="000B1473" w:rsidRDefault="00423461">
      <w:pPr>
        <w:pStyle w:val="Zkladntext1"/>
        <w:numPr>
          <w:ilvl w:val="0"/>
          <w:numId w:val="6"/>
        </w:numPr>
        <w:shd w:val="clear" w:color="auto" w:fill="auto"/>
        <w:tabs>
          <w:tab w:val="left" w:pos="1018"/>
        </w:tabs>
        <w:spacing w:line="266" w:lineRule="auto"/>
        <w:ind w:left="1000" w:hanging="400"/>
        <w:jc w:val="both"/>
      </w:pPr>
      <w:r>
        <w:t xml:space="preserve">jejichž samostatným původcem je přijímající Strana, a to bez využití informací poskytnutých druhou Stranou dle této Smlouvy, ani s odkazem </w:t>
      </w:r>
      <w:r>
        <w:t>na ni;</w:t>
      </w:r>
    </w:p>
    <w:p w:rsidR="000B1473" w:rsidRDefault="00423461">
      <w:pPr>
        <w:pStyle w:val="Zkladntext1"/>
        <w:numPr>
          <w:ilvl w:val="0"/>
          <w:numId w:val="6"/>
        </w:numPr>
        <w:shd w:val="clear" w:color="auto" w:fill="auto"/>
        <w:tabs>
          <w:tab w:val="left" w:pos="1018"/>
        </w:tabs>
        <w:spacing w:line="266" w:lineRule="auto"/>
        <w:ind w:left="1000" w:hanging="400"/>
        <w:jc w:val="both"/>
      </w:pPr>
      <w:r>
        <w:t>k jejichž zveřejnění dala příslušná Strana výslovný písemný či e-mailový souhlas druhé Straně; nebo</w:t>
      </w:r>
    </w:p>
    <w:p w:rsidR="000B1473" w:rsidRDefault="00423461">
      <w:pPr>
        <w:pStyle w:val="Zkladntext1"/>
        <w:numPr>
          <w:ilvl w:val="0"/>
          <w:numId w:val="6"/>
        </w:numPr>
        <w:shd w:val="clear" w:color="auto" w:fill="auto"/>
        <w:tabs>
          <w:tab w:val="left" w:pos="1018"/>
        </w:tabs>
        <w:ind w:left="1000" w:hanging="400"/>
        <w:jc w:val="both"/>
      </w:pPr>
      <w:r>
        <w:t>které byly zveřejněny na základě povinnosti stanovené právními předpisy, zejména zákonem č. 340/2015 Sb., o zvláštních podmínkách účinnosti některých</w:t>
      </w:r>
      <w:r>
        <w:t xml:space="preserve"> smluv, uveřejňování těchto smluv a o registru smluv (zákon o registru smluv), ve znění pozdějších předpisů </w:t>
      </w:r>
      <w:r>
        <w:rPr>
          <w:b/>
          <w:bCs/>
        </w:rPr>
        <w:t xml:space="preserve">(„Zákon o registru smluv“) </w:t>
      </w:r>
      <w:r>
        <w:t>nebo na základě pravomocného soudního rozhodnutí nebo pravomocného rozhodnutí orgánů veřejné správy.</w:t>
      </w:r>
    </w:p>
    <w:p w:rsidR="000B1473" w:rsidRDefault="00423461">
      <w:pPr>
        <w:pStyle w:val="Zkladntext1"/>
        <w:numPr>
          <w:ilvl w:val="1"/>
          <w:numId w:val="3"/>
        </w:numPr>
        <w:shd w:val="clear" w:color="auto" w:fill="auto"/>
        <w:tabs>
          <w:tab w:val="left" w:pos="562"/>
        </w:tabs>
        <w:spacing w:line="266" w:lineRule="auto"/>
        <w:ind w:left="580" w:hanging="580"/>
        <w:jc w:val="both"/>
      </w:pPr>
      <w:r>
        <w:t>Každá ze Stran smí D</w:t>
      </w:r>
      <w:r>
        <w:t>ůvěrné informace poskytnout svým Spolupracovníkům jen tehdy, jestliže budou vázáni, ať už na základě smlouvy či zákona, povinností zachovávat důvěrnost Důvěrných informací, a to přinejmenším v rozsahu dle této Smlouvy. Každá ze Stran plně odpovídá za poruš</w:t>
      </w:r>
      <w:r>
        <w:t>ení této povinnosti ze strany svých Spolupracovníků tak, jako by Smlouvu porušila sama.</w:t>
      </w:r>
    </w:p>
    <w:p w:rsidR="000B1473" w:rsidRDefault="00423461">
      <w:pPr>
        <w:pStyle w:val="Zkladntext1"/>
        <w:numPr>
          <w:ilvl w:val="1"/>
          <w:numId w:val="3"/>
        </w:numPr>
        <w:shd w:val="clear" w:color="auto" w:fill="auto"/>
        <w:tabs>
          <w:tab w:val="left" w:pos="562"/>
        </w:tabs>
        <w:ind w:left="580" w:hanging="580"/>
        <w:jc w:val="both"/>
      </w:pPr>
      <w:r>
        <w:t xml:space="preserve">V případě, že jedna ze Stran zjistí, že došlo nebo může dojít k prozrazení, resp. získání, Důvěrných informací neoprávněnou osobou, zavazuje se neprodleně informovat o </w:t>
      </w:r>
      <w:r>
        <w:t>této skutečnosti druhou Stranu a podniknout veškeré kroky potřebné k zabránění vzniku újmy nebo k jejímu maximálnímu omezení, pokud se Strany nedohodnou jinak.</w:t>
      </w:r>
    </w:p>
    <w:p w:rsidR="000B1473" w:rsidRDefault="00423461">
      <w:pPr>
        <w:pStyle w:val="Zkladntext1"/>
        <w:numPr>
          <w:ilvl w:val="1"/>
          <w:numId w:val="3"/>
        </w:numPr>
        <w:shd w:val="clear" w:color="auto" w:fill="auto"/>
        <w:tabs>
          <w:tab w:val="left" w:pos="562"/>
        </w:tabs>
        <w:spacing w:line="266" w:lineRule="auto"/>
        <w:ind w:left="580" w:hanging="580"/>
        <w:jc w:val="both"/>
      </w:pPr>
      <w:r>
        <w:t>Každá ze Stran se zavazuje vrátit druhé Straně na její žádost neprodleně veškeré materiály obsah</w:t>
      </w:r>
      <w:r>
        <w:t>ující Důvěrné informace včetně všech případných kopií nebo písemně či e-mailem potvrdit, že tyto materiály, resp. kopie byly zničeny, pokud se Strany nedohodnou jinak.</w:t>
      </w:r>
    </w:p>
    <w:p w:rsidR="000B1473" w:rsidRDefault="00423461">
      <w:pPr>
        <w:pStyle w:val="Zkladntext1"/>
        <w:numPr>
          <w:ilvl w:val="1"/>
          <w:numId w:val="3"/>
        </w:numPr>
        <w:shd w:val="clear" w:color="auto" w:fill="auto"/>
        <w:tabs>
          <w:tab w:val="left" w:pos="562"/>
        </w:tabs>
        <w:spacing w:after="220" w:line="266" w:lineRule="auto"/>
        <w:ind w:left="580" w:hanging="580"/>
        <w:jc w:val="both"/>
      </w:pPr>
      <w:r>
        <w:t xml:space="preserve">Nemocnice bere na vědomí a souhlasí s tím, že společnost GSK je oprávněna poskytnout </w:t>
      </w:r>
      <w:r>
        <w:t>jiným společnostem ze Skupiny GSK tuto Smlouvu a jakékoli údaje či dokumenty, které jí Nemocnice v souvislosti s plněním této Smlouvy sdělí či poskytne.</w:t>
      </w:r>
    </w:p>
    <w:p w:rsidR="000B1473" w:rsidRDefault="00423461">
      <w:pPr>
        <w:pStyle w:val="Nadpis50"/>
        <w:keepNext/>
        <w:keepLines/>
        <w:numPr>
          <w:ilvl w:val="0"/>
          <w:numId w:val="3"/>
        </w:numPr>
        <w:shd w:val="clear" w:color="auto" w:fill="auto"/>
        <w:tabs>
          <w:tab w:val="left" w:pos="562"/>
        </w:tabs>
        <w:spacing w:line="266" w:lineRule="auto"/>
      </w:pPr>
      <w:bookmarkStart w:id="20" w:name="bookmark22"/>
      <w:bookmarkStart w:id="21" w:name="bookmark23"/>
      <w:r>
        <w:t>UVEŘEJNĚNÍ SMLOUVY V REGISTRU SMLUV</w:t>
      </w:r>
      <w:bookmarkEnd w:id="20"/>
      <w:bookmarkEnd w:id="21"/>
    </w:p>
    <w:p w:rsidR="000B1473" w:rsidRDefault="00423461">
      <w:pPr>
        <w:pStyle w:val="Zkladntext1"/>
        <w:numPr>
          <w:ilvl w:val="1"/>
          <w:numId w:val="3"/>
        </w:numPr>
        <w:shd w:val="clear" w:color="auto" w:fill="auto"/>
        <w:tabs>
          <w:tab w:val="left" w:pos="562"/>
        </w:tabs>
        <w:spacing w:line="266" w:lineRule="auto"/>
        <w:ind w:left="580" w:hanging="580"/>
        <w:jc w:val="both"/>
      </w:pPr>
      <w:r>
        <w:t>Pro případ, že Zákon o registru smluv vyžaduje, aby tato Smlouva by</w:t>
      </w:r>
      <w:r>
        <w:t>la uveřejněna v registru smluv, se Strany dohodly, že její uveřejnění v registru smluv zajistí Nemocnice, a to nejpozději do 30 dní od uzavření této Smlouvy a plně v souladu s požadavky Zákona o registru smluv.</w:t>
      </w:r>
    </w:p>
    <w:p w:rsidR="000B1473" w:rsidRDefault="00423461">
      <w:pPr>
        <w:pStyle w:val="Zkladntext1"/>
        <w:numPr>
          <w:ilvl w:val="1"/>
          <w:numId w:val="3"/>
        </w:numPr>
        <w:shd w:val="clear" w:color="auto" w:fill="auto"/>
        <w:tabs>
          <w:tab w:val="left" w:pos="562"/>
        </w:tabs>
        <w:spacing w:line="266" w:lineRule="auto"/>
        <w:jc w:val="both"/>
      </w:pPr>
      <w:r>
        <w:t>Nemocnice je povinna:</w:t>
      </w:r>
    </w:p>
    <w:p w:rsidR="000B1473" w:rsidRDefault="00423461">
      <w:pPr>
        <w:pStyle w:val="Zkladntext1"/>
        <w:numPr>
          <w:ilvl w:val="0"/>
          <w:numId w:val="7"/>
        </w:numPr>
        <w:shd w:val="clear" w:color="auto" w:fill="auto"/>
        <w:tabs>
          <w:tab w:val="left" w:pos="1018"/>
        </w:tabs>
        <w:ind w:left="1000" w:hanging="400"/>
        <w:jc w:val="both"/>
      </w:pPr>
      <w:r>
        <w:t xml:space="preserve">znečitelnit ve Smlouvě </w:t>
      </w:r>
      <w:r>
        <w:t>před jejím odesláním správci registru smluv ty její části, které jsou dle Zákona o registru smluv vyloučeny z uveřejnění, a to zejména ty její části, které obsahují (i) osobní údaje zaměstnanců či jiných pracovníků společnosti GSK nebo (</w:t>
      </w:r>
      <w:proofErr w:type="spellStart"/>
      <w:r>
        <w:t>ii</w:t>
      </w:r>
      <w:proofErr w:type="spellEnd"/>
      <w:r>
        <w:t>) obchodní tajems</w:t>
      </w:r>
      <w:r>
        <w:t xml:space="preserve">tví společnosti GSK, za které se pro účely uveřejnění této Smlouvy v registru smluv považuje celé znění </w:t>
      </w:r>
      <w:r>
        <w:rPr>
          <w:u w:val="single"/>
        </w:rPr>
        <w:t>Přílohy č. 1</w:t>
      </w:r>
      <w:r>
        <w:t>;</w:t>
      </w:r>
    </w:p>
    <w:p w:rsidR="000B1473" w:rsidRDefault="00423461">
      <w:pPr>
        <w:pStyle w:val="Zkladntext1"/>
        <w:numPr>
          <w:ilvl w:val="0"/>
          <w:numId w:val="7"/>
        </w:numPr>
        <w:shd w:val="clear" w:color="auto" w:fill="auto"/>
        <w:tabs>
          <w:tab w:val="left" w:pos="1018"/>
        </w:tabs>
        <w:spacing w:line="266" w:lineRule="auto"/>
        <w:ind w:left="1000" w:hanging="400"/>
        <w:jc w:val="both"/>
      </w:pPr>
      <w:r>
        <w:t>uveřejnit tuto Smlouvu v registru smluv pouze v takové podobě, kterou společnost GSK předem písemně či e-mailem odsouhlasí; a</w:t>
      </w:r>
    </w:p>
    <w:p w:rsidR="00423461" w:rsidRDefault="00423461" w:rsidP="00423461">
      <w:pPr>
        <w:pStyle w:val="Zkladntext1"/>
        <w:shd w:val="clear" w:color="auto" w:fill="auto"/>
        <w:tabs>
          <w:tab w:val="left" w:pos="1018"/>
        </w:tabs>
        <w:spacing w:line="266" w:lineRule="auto"/>
        <w:ind w:left="1000"/>
        <w:jc w:val="both"/>
      </w:pPr>
    </w:p>
    <w:p w:rsidR="00423461" w:rsidRDefault="00423461" w:rsidP="00423461">
      <w:pPr>
        <w:pStyle w:val="Zkladntext1"/>
        <w:shd w:val="clear" w:color="auto" w:fill="auto"/>
        <w:tabs>
          <w:tab w:val="left" w:pos="1018"/>
        </w:tabs>
        <w:spacing w:line="266" w:lineRule="auto"/>
        <w:ind w:left="1000"/>
        <w:jc w:val="both"/>
      </w:pPr>
    </w:p>
    <w:p w:rsidR="00423461" w:rsidRDefault="00423461" w:rsidP="00423461">
      <w:pPr>
        <w:pStyle w:val="Zkladntext1"/>
        <w:shd w:val="clear" w:color="auto" w:fill="auto"/>
        <w:tabs>
          <w:tab w:val="left" w:pos="1018"/>
        </w:tabs>
        <w:spacing w:line="266" w:lineRule="auto"/>
        <w:ind w:left="1000"/>
        <w:jc w:val="both"/>
      </w:pPr>
    </w:p>
    <w:p w:rsidR="00423461" w:rsidRDefault="00423461" w:rsidP="00423461">
      <w:pPr>
        <w:pStyle w:val="Zkladntext1"/>
        <w:shd w:val="clear" w:color="auto" w:fill="auto"/>
        <w:tabs>
          <w:tab w:val="left" w:pos="1018"/>
        </w:tabs>
        <w:spacing w:line="266" w:lineRule="auto"/>
        <w:ind w:left="1000"/>
        <w:jc w:val="both"/>
      </w:pPr>
    </w:p>
    <w:p w:rsidR="00423461" w:rsidRDefault="00423461" w:rsidP="00423461">
      <w:pPr>
        <w:pStyle w:val="Zkladntext1"/>
        <w:shd w:val="clear" w:color="auto" w:fill="auto"/>
        <w:tabs>
          <w:tab w:val="left" w:pos="1018"/>
        </w:tabs>
        <w:spacing w:line="266" w:lineRule="auto"/>
        <w:ind w:left="1000"/>
        <w:jc w:val="both"/>
      </w:pPr>
    </w:p>
    <w:p w:rsidR="00423461" w:rsidRDefault="00423461" w:rsidP="00423461">
      <w:pPr>
        <w:pStyle w:val="Zkladntext1"/>
        <w:shd w:val="clear" w:color="auto" w:fill="auto"/>
        <w:tabs>
          <w:tab w:val="left" w:pos="1018"/>
        </w:tabs>
        <w:spacing w:line="266" w:lineRule="auto"/>
        <w:ind w:left="1000"/>
        <w:jc w:val="both"/>
      </w:pPr>
    </w:p>
    <w:p w:rsidR="00423461" w:rsidRDefault="00423461" w:rsidP="00423461">
      <w:pPr>
        <w:pStyle w:val="Zkladntext1"/>
        <w:shd w:val="clear" w:color="auto" w:fill="auto"/>
        <w:tabs>
          <w:tab w:val="left" w:pos="1018"/>
        </w:tabs>
        <w:spacing w:line="266" w:lineRule="auto"/>
        <w:ind w:left="1000"/>
        <w:jc w:val="both"/>
      </w:pPr>
    </w:p>
    <w:p w:rsidR="00423461" w:rsidRDefault="00423461" w:rsidP="00423461">
      <w:pPr>
        <w:pStyle w:val="Zkladntext1"/>
        <w:shd w:val="clear" w:color="auto" w:fill="auto"/>
        <w:tabs>
          <w:tab w:val="left" w:pos="1018"/>
        </w:tabs>
        <w:spacing w:line="266" w:lineRule="auto"/>
        <w:ind w:left="1000"/>
        <w:jc w:val="both"/>
      </w:pPr>
    </w:p>
    <w:p w:rsidR="00423461" w:rsidRDefault="00423461" w:rsidP="00423461">
      <w:pPr>
        <w:pStyle w:val="Zkladntext1"/>
        <w:shd w:val="clear" w:color="auto" w:fill="auto"/>
        <w:tabs>
          <w:tab w:val="left" w:pos="1018"/>
        </w:tabs>
        <w:spacing w:line="266" w:lineRule="auto"/>
        <w:ind w:left="1000"/>
        <w:jc w:val="both"/>
      </w:pPr>
    </w:p>
    <w:p w:rsidR="00423461" w:rsidRDefault="00423461" w:rsidP="00423461">
      <w:pPr>
        <w:pStyle w:val="Zkladntext1"/>
        <w:shd w:val="clear" w:color="auto" w:fill="auto"/>
        <w:tabs>
          <w:tab w:val="left" w:pos="1018"/>
        </w:tabs>
        <w:spacing w:line="266" w:lineRule="auto"/>
        <w:ind w:left="1000"/>
        <w:jc w:val="both"/>
      </w:pPr>
    </w:p>
    <w:p w:rsidR="000B1473" w:rsidRDefault="00423461">
      <w:pPr>
        <w:pStyle w:val="Zkladntext1"/>
        <w:numPr>
          <w:ilvl w:val="0"/>
          <w:numId w:val="7"/>
        </w:numPr>
        <w:shd w:val="clear" w:color="auto" w:fill="auto"/>
        <w:tabs>
          <w:tab w:val="left" w:pos="1022"/>
        </w:tabs>
        <w:ind w:left="1040" w:hanging="440"/>
        <w:jc w:val="both"/>
      </w:pPr>
      <w:r>
        <w:t xml:space="preserve">vyplnit ve </w:t>
      </w:r>
      <w:r>
        <w:t>formuláři pro uveřejnění Smlouvy v registru smluv adresu datové schránky společnosti GSK, aby správce registru smluv mohl společnosti GSK zaslat potvrzení o uveřejnění podle § 5 odst. 4 Zákona o registru smluv.</w:t>
      </w:r>
    </w:p>
    <w:p w:rsidR="000B1473" w:rsidRDefault="00423461">
      <w:pPr>
        <w:pStyle w:val="Zkladntext1"/>
        <w:numPr>
          <w:ilvl w:val="1"/>
          <w:numId w:val="3"/>
        </w:numPr>
        <w:shd w:val="clear" w:color="auto" w:fill="auto"/>
        <w:tabs>
          <w:tab w:val="left" w:pos="561"/>
        </w:tabs>
        <w:spacing w:line="266" w:lineRule="auto"/>
        <w:ind w:left="580" w:hanging="580"/>
        <w:jc w:val="both"/>
      </w:pPr>
      <w:r>
        <w:t>Neuveřejní-li Nemocnice tuto Smlouvu v regist</w:t>
      </w:r>
      <w:r>
        <w:t>ru smluv ve lhůtě ujednané v článku 7.1, bude společnost GSK oprávněna tuto Smlouvu uveřejnit v registru smluv sama.</w:t>
      </w:r>
    </w:p>
    <w:p w:rsidR="000B1473" w:rsidRDefault="00423461">
      <w:pPr>
        <w:pStyle w:val="Zkladntext1"/>
        <w:numPr>
          <w:ilvl w:val="1"/>
          <w:numId w:val="3"/>
        </w:numPr>
        <w:shd w:val="clear" w:color="auto" w:fill="auto"/>
        <w:tabs>
          <w:tab w:val="left" w:pos="561"/>
        </w:tabs>
        <w:spacing w:after="220" w:line="262" w:lineRule="auto"/>
        <w:ind w:left="580" w:hanging="580"/>
        <w:jc w:val="both"/>
      </w:pPr>
      <w:r>
        <w:t xml:space="preserve">Ujednání tohoto článku 7 se použijí </w:t>
      </w:r>
      <w:proofErr w:type="spellStart"/>
      <w:r>
        <w:rPr>
          <w:i/>
          <w:iCs/>
        </w:rPr>
        <w:t>mutatis</w:t>
      </w:r>
      <w:proofErr w:type="spellEnd"/>
      <w:r>
        <w:rPr>
          <w:i/>
          <w:iCs/>
        </w:rPr>
        <w:t xml:space="preserve"> </w:t>
      </w:r>
      <w:r>
        <w:rPr>
          <w:i/>
          <w:iCs/>
          <w:lang w:val="en-US" w:eastAsia="en-US" w:bidi="en-US"/>
        </w:rPr>
        <w:t>mutandis</w:t>
      </w:r>
      <w:r>
        <w:rPr>
          <w:lang w:val="en-US" w:eastAsia="en-US" w:bidi="en-US"/>
        </w:rPr>
        <w:t xml:space="preserve"> </w:t>
      </w:r>
      <w:r>
        <w:t>také na uveřejnění jakéhokoli dodatku k této Smlouvě v registru smluv.</w:t>
      </w:r>
    </w:p>
    <w:p w:rsidR="000B1473" w:rsidRDefault="00423461">
      <w:pPr>
        <w:pStyle w:val="Nadpis50"/>
        <w:keepNext/>
        <w:keepLines/>
        <w:numPr>
          <w:ilvl w:val="0"/>
          <w:numId w:val="3"/>
        </w:numPr>
        <w:shd w:val="clear" w:color="auto" w:fill="auto"/>
        <w:tabs>
          <w:tab w:val="left" w:pos="561"/>
        </w:tabs>
        <w:jc w:val="both"/>
      </w:pPr>
      <w:bookmarkStart w:id="22" w:name="bookmark24"/>
      <w:bookmarkStart w:id="23" w:name="bookmark25"/>
      <w:r>
        <w:t xml:space="preserve">DOBA TRVÁNÍ A </w:t>
      </w:r>
      <w:r>
        <w:t>UKONČENÍ SMLOUVY</w:t>
      </w:r>
      <w:bookmarkEnd w:id="22"/>
      <w:bookmarkEnd w:id="23"/>
    </w:p>
    <w:p w:rsidR="000B1473" w:rsidRDefault="00423461">
      <w:pPr>
        <w:pStyle w:val="Zkladntext1"/>
        <w:numPr>
          <w:ilvl w:val="1"/>
          <w:numId w:val="3"/>
        </w:numPr>
        <w:shd w:val="clear" w:color="auto" w:fill="auto"/>
        <w:tabs>
          <w:tab w:val="left" w:pos="561"/>
        </w:tabs>
        <w:jc w:val="both"/>
      </w:pPr>
      <w:r>
        <w:t xml:space="preserve">Tato Smlouva se uzavírá na dobu určitou do </w:t>
      </w:r>
      <w:r>
        <w:rPr>
          <w:b/>
          <w:bCs/>
        </w:rPr>
        <w:t>31. ledna 2022.</w:t>
      </w:r>
    </w:p>
    <w:p w:rsidR="000B1473" w:rsidRDefault="00423461">
      <w:pPr>
        <w:pStyle w:val="Zkladntext1"/>
        <w:numPr>
          <w:ilvl w:val="1"/>
          <w:numId w:val="3"/>
        </w:numPr>
        <w:shd w:val="clear" w:color="auto" w:fill="auto"/>
        <w:tabs>
          <w:tab w:val="left" w:pos="561"/>
        </w:tabs>
        <w:ind w:left="580" w:hanging="580"/>
        <w:jc w:val="both"/>
      </w:pPr>
      <w:r>
        <w:rPr>
          <w:u w:val="single"/>
        </w:rPr>
        <w:t>Výpověď bez udání důvodu.</w:t>
      </w:r>
      <w:r>
        <w:t xml:space="preserve"> Kterákoli ze Stran je oprávněna písemným oznámením vypovědět tuto Smlouvu bez udání důvodu s výpovědní dobou, která začíná běžet dnem jejího doručení druh</w:t>
      </w:r>
      <w:r>
        <w:t>é Straně a končí posledním dnem kalendářního měsíce, během něhož byla výpověď doručena. Zanikne-li tato Smlouva v důsledku výpovědi bez udání důvodu v průběhu Referenčního období, minimální výše Obratu v rámci jednotlivých obratových pásem stanovená pro to</w:t>
      </w:r>
      <w:r>
        <w:t xml:space="preserve">to Referenční období v </w:t>
      </w:r>
      <w:r>
        <w:rPr>
          <w:u w:val="single"/>
        </w:rPr>
        <w:t>Příloze č. 1</w:t>
      </w:r>
      <w:r>
        <w:t xml:space="preserve"> se z tohoto důvodu alikvotně ani nijak jinak nesníží a Nemocnice bude mít nárok na Bonus v příslušné výši jen v případě, že již ke dni zániku této Smlouvy budou splněny podmínky stanovené touto Smlouvou a </w:t>
      </w:r>
      <w:r>
        <w:rPr>
          <w:u w:val="single"/>
        </w:rPr>
        <w:t>Přílohou č. 1</w:t>
      </w:r>
      <w:r>
        <w:t>.</w:t>
      </w:r>
    </w:p>
    <w:p w:rsidR="000B1473" w:rsidRDefault="00423461">
      <w:pPr>
        <w:pStyle w:val="Zkladntext1"/>
        <w:numPr>
          <w:ilvl w:val="1"/>
          <w:numId w:val="3"/>
        </w:numPr>
        <w:shd w:val="clear" w:color="auto" w:fill="auto"/>
        <w:tabs>
          <w:tab w:val="left" w:pos="561"/>
        </w:tabs>
        <w:ind w:left="580" w:hanging="580"/>
        <w:jc w:val="both"/>
      </w:pPr>
      <w:r>
        <w:rPr>
          <w:u w:val="single"/>
        </w:rPr>
        <w:t>Výpověď bez výpovědní doby.</w:t>
      </w:r>
      <w:r>
        <w:t xml:space="preserve"> V případech uvedených v článcích 1.5, 3.2 a 3.3 jsou Strany oprávněny tuto Smlouvu písemným oznámením vypovědět bez výpovědní doby. Zanikne-li tato Smlouva v důsledku výpovědi bez výpovědní doby v průběhu Referenčního období, ne</w:t>
      </w:r>
      <w:r>
        <w:t>ní společnost GSK povinna za toto Referenční Nemocnici poskytnout žádný Bonus, nedohodnou-li se Strany písemně či e-mailem jinak.</w:t>
      </w:r>
    </w:p>
    <w:p w:rsidR="000B1473" w:rsidRDefault="00423461">
      <w:pPr>
        <w:pStyle w:val="Zkladntext1"/>
        <w:numPr>
          <w:ilvl w:val="1"/>
          <w:numId w:val="3"/>
        </w:numPr>
        <w:shd w:val="clear" w:color="auto" w:fill="auto"/>
        <w:tabs>
          <w:tab w:val="left" w:pos="561"/>
        </w:tabs>
        <w:spacing w:line="266" w:lineRule="auto"/>
        <w:ind w:left="580" w:hanging="580"/>
        <w:jc w:val="both"/>
      </w:pPr>
      <w:r>
        <w:rPr>
          <w:u w:val="single"/>
        </w:rPr>
        <w:t>Odstoupení.</w:t>
      </w:r>
      <w:r>
        <w:t xml:space="preserve"> Kterákoli ze Stran je oprávněna od Smlouvy odstoupit písemným oznámením v zákonem stanovených případech, zejména p</w:t>
      </w:r>
      <w:r>
        <w:t>ak v případě, že druhá Strana poruší Smlouvu podstatným způsobem. Nemocnice podstatně poruší Smlouvu zejména v případě, že poruší kteroukoli povinnost, záruku či prohlášení stanovené v článcích 3, 4, 6 nebo 7.</w:t>
      </w:r>
    </w:p>
    <w:p w:rsidR="000B1473" w:rsidRDefault="00423461">
      <w:pPr>
        <w:pStyle w:val="Zkladntext1"/>
        <w:numPr>
          <w:ilvl w:val="1"/>
          <w:numId w:val="3"/>
        </w:numPr>
        <w:shd w:val="clear" w:color="auto" w:fill="auto"/>
        <w:tabs>
          <w:tab w:val="left" w:pos="561"/>
        </w:tabs>
        <w:spacing w:after="220" w:line="266" w:lineRule="auto"/>
        <w:ind w:left="580" w:hanging="580"/>
        <w:jc w:val="both"/>
      </w:pPr>
      <w:r>
        <w:t>Strany sjednávají, že i po zániku této Smlouvy</w:t>
      </w:r>
      <w:r>
        <w:t xml:space="preserve"> zůstává zachována platnost a účinnost těch jejích ujednání, která dle své povahy a smyslu mají přetrvat i po jejím zániku, zejména ujednání článku 6.</w:t>
      </w:r>
    </w:p>
    <w:p w:rsidR="000B1473" w:rsidRDefault="00423461">
      <w:pPr>
        <w:pStyle w:val="Nadpis50"/>
        <w:keepNext/>
        <w:keepLines/>
        <w:numPr>
          <w:ilvl w:val="0"/>
          <w:numId w:val="3"/>
        </w:numPr>
        <w:shd w:val="clear" w:color="auto" w:fill="auto"/>
        <w:tabs>
          <w:tab w:val="left" w:pos="561"/>
        </w:tabs>
        <w:jc w:val="both"/>
      </w:pPr>
      <w:bookmarkStart w:id="24" w:name="bookmark26"/>
      <w:bookmarkStart w:id="25" w:name="bookmark27"/>
      <w:r>
        <w:t>ROZHODNÉ PRÁVO A ŘEŠENÍ SPORŮ</w:t>
      </w:r>
      <w:bookmarkEnd w:id="24"/>
      <w:bookmarkEnd w:id="25"/>
    </w:p>
    <w:p w:rsidR="000B1473" w:rsidRDefault="00423461">
      <w:pPr>
        <w:pStyle w:val="Zkladntext1"/>
        <w:numPr>
          <w:ilvl w:val="1"/>
          <w:numId w:val="3"/>
        </w:numPr>
        <w:shd w:val="clear" w:color="auto" w:fill="auto"/>
        <w:tabs>
          <w:tab w:val="left" w:pos="561"/>
        </w:tabs>
        <w:spacing w:line="266" w:lineRule="auto"/>
        <w:ind w:left="580" w:hanging="580"/>
        <w:jc w:val="both"/>
      </w:pPr>
      <w:r>
        <w:t>Tato Smlouva se řídí a bude vykládána v souladu s právním řádem České repub</w:t>
      </w:r>
      <w:r>
        <w:t>liky, zejména Občanským zákoníkem.</w:t>
      </w:r>
    </w:p>
    <w:p w:rsidR="000B1473" w:rsidRDefault="00423461">
      <w:pPr>
        <w:pStyle w:val="Zkladntext1"/>
        <w:numPr>
          <w:ilvl w:val="1"/>
          <w:numId w:val="3"/>
        </w:numPr>
        <w:shd w:val="clear" w:color="auto" w:fill="auto"/>
        <w:tabs>
          <w:tab w:val="left" w:pos="561"/>
        </w:tabs>
        <w:spacing w:after="220" w:line="266" w:lineRule="auto"/>
        <w:ind w:left="580" w:hanging="580"/>
        <w:jc w:val="both"/>
      </w:pPr>
      <w:r>
        <w:t>Veškeré případné spory vzniklé z této Smlouvy anebo v souvislosti s ní budou řešeny smírnou cestou. Pokud Strany nevyřeší jakýkoliv spor smírnou cestou do 30 dnů od započetí sporu, bude takový spor včetně otázek platnosti</w:t>
      </w:r>
      <w:r>
        <w:t>, výkladu, realizace či ukončení práv vzniklých ze Smlouvy řešen věcně a místně příslušným českým soudem, a to dle sídla společnosti GSK, ledaže právní předpisy stanoví příslušnost výlučnou.</w:t>
      </w:r>
    </w:p>
    <w:p w:rsidR="000B1473" w:rsidRDefault="00423461">
      <w:pPr>
        <w:pStyle w:val="Nadpis50"/>
        <w:keepNext/>
        <w:keepLines/>
        <w:numPr>
          <w:ilvl w:val="0"/>
          <w:numId w:val="3"/>
        </w:numPr>
        <w:shd w:val="clear" w:color="auto" w:fill="auto"/>
        <w:tabs>
          <w:tab w:val="left" w:pos="561"/>
        </w:tabs>
        <w:jc w:val="both"/>
      </w:pPr>
      <w:bookmarkStart w:id="26" w:name="bookmark28"/>
      <w:bookmarkStart w:id="27" w:name="bookmark29"/>
      <w:r>
        <w:t>ZÁVĚREČNÁ USTANOVENÍ</w:t>
      </w:r>
      <w:bookmarkEnd w:id="26"/>
      <w:bookmarkEnd w:id="27"/>
    </w:p>
    <w:p w:rsidR="000B1473" w:rsidRDefault="00423461">
      <w:pPr>
        <w:pStyle w:val="Zkladntext1"/>
        <w:numPr>
          <w:ilvl w:val="1"/>
          <w:numId w:val="3"/>
        </w:numPr>
        <w:shd w:val="clear" w:color="auto" w:fill="auto"/>
        <w:tabs>
          <w:tab w:val="left" w:pos="561"/>
        </w:tabs>
        <w:spacing w:line="266" w:lineRule="auto"/>
        <w:ind w:left="580" w:hanging="580"/>
        <w:jc w:val="both"/>
      </w:pPr>
      <w:r>
        <w:t>Tato Smlouva nabývá platnosti a účinnosti ke</w:t>
      </w:r>
      <w:r>
        <w:t xml:space="preserve"> dni jejího podpisu poslední ze Stran; pro případ, že Zákon o registru smluv vyžaduje, aby tato Smlouva byla uveřejněna v registru smluv, však tato Smlouva nabývá účinnosti v každém případě nejdříve uveřejněním v registru smluv.</w:t>
      </w:r>
    </w:p>
    <w:p w:rsidR="000B1473" w:rsidRDefault="00423461">
      <w:pPr>
        <w:pStyle w:val="Zkladntext1"/>
        <w:numPr>
          <w:ilvl w:val="1"/>
          <w:numId w:val="3"/>
        </w:numPr>
        <w:shd w:val="clear" w:color="auto" w:fill="auto"/>
        <w:tabs>
          <w:tab w:val="left" w:pos="561"/>
        </w:tabs>
        <w:ind w:left="580" w:hanging="580"/>
        <w:jc w:val="both"/>
      </w:pPr>
      <w:r>
        <w:t>Tato Smlouva může být měněn</w:t>
      </w:r>
      <w:r>
        <w:t>a nebo zrušena, pokud není ve Smlouvě uvedeno jinak, pouze písemně, a to v případě změn Smlouvy číslovanými dodatky, které musí být podepsány oprávněnými zástupci obou Stran.</w:t>
      </w:r>
    </w:p>
    <w:p w:rsidR="000B1473" w:rsidRDefault="00423461">
      <w:pPr>
        <w:pStyle w:val="Zkladntext1"/>
        <w:numPr>
          <w:ilvl w:val="1"/>
          <w:numId w:val="3"/>
        </w:numPr>
        <w:shd w:val="clear" w:color="auto" w:fill="auto"/>
        <w:tabs>
          <w:tab w:val="left" w:pos="561"/>
        </w:tabs>
        <w:spacing w:line="266" w:lineRule="auto"/>
        <w:ind w:left="580" w:hanging="580"/>
        <w:jc w:val="both"/>
      </w:pPr>
      <w:r>
        <w:t>Tato Smlouva obsahuje úplnou dohodu Stran ve věci předmětu této Smlouvy a nahrazu</w:t>
      </w:r>
      <w:r>
        <w:t>je veškeré ostatní písemné či ústní dohody učiněné Stranami ve věci předmětu této Smlouvy.</w:t>
      </w:r>
    </w:p>
    <w:p w:rsidR="00423461" w:rsidRDefault="00423461" w:rsidP="00423461">
      <w:pPr>
        <w:pStyle w:val="Zkladntext1"/>
        <w:shd w:val="clear" w:color="auto" w:fill="auto"/>
        <w:tabs>
          <w:tab w:val="left" w:pos="561"/>
        </w:tabs>
        <w:spacing w:line="266" w:lineRule="auto"/>
        <w:ind w:left="580"/>
        <w:jc w:val="both"/>
      </w:pPr>
    </w:p>
    <w:p w:rsidR="00423461" w:rsidRDefault="00423461" w:rsidP="00423461">
      <w:pPr>
        <w:pStyle w:val="Zkladntext1"/>
        <w:shd w:val="clear" w:color="auto" w:fill="auto"/>
        <w:tabs>
          <w:tab w:val="left" w:pos="561"/>
        </w:tabs>
        <w:spacing w:line="266" w:lineRule="auto"/>
        <w:ind w:left="580"/>
        <w:jc w:val="both"/>
      </w:pPr>
    </w:p>
    <w:p w:rsidR="00423461" w:rsidRDefault="00423461" w:rsidP="00423461">
      <w:pPr>
        <w:pStyle w:val="Zkladntext1"/>
        <w:shd w:val="clear" w:color="auto" w:fill="auto"/>
        <w:tabs>
          <w:tab w:val="left" w:pos="561"/>
        </w:tabs>
        <w:spacing w:line="266" w:lineRule="auto"/>
        <w:ind w:left="580"/>
        <w:jc w:val="both"/>
      </w:pPr>
    </w:p>
    <w:p w:rsidR="00423461" w:rsidRDefault="00423461" w:rsidP="00423461">
      <w:pPr>
        <w:pStyle w:val="Zkladntext1"/>
        <w:shd w:val="clear" w:color="auto" w:fill="auto"/>
        <w:tabs>
          <w:tab w:val="left" w:pos="561"/>
        </w:tabs>
        <w:spacing w:line="266" w:lineRule="auto"/>
        <w:ind w:left="580"/>
        <w:jc w:val="both"/>
      </w:pPr>
    </w:p>
    <w:p w:rsidR="00423461" w:rsidRDefault="00423461" w:rsidP="00423461">
      <w:pPr>
        <w:pStyle w:val="Zkladntext1"/>
        <w:shd w:val="clear" w:color="auto" w:fill="auto"/>
        <w:tabs>
          <w:tab w:val="left" w:pos="561"/>
        </w:tabs>
        <w:spacing w:line="266" w:lineRule="auto"/>
        <w:ind w:left="580"/>
        <w:jc w:val="both"/>
      </w:pPr>
    </w:p>
    <w:p w:rsidR="00423461" w:rsidRDefault="00423461" w:rsidP="00423461">
      <w:pPr>
        <w:pStyle w:val="Zkladntext1"/>
        <w:shd w:val="clear" w:color="auto" w:fill="auto"/>
        <w:tabs>
          <w:tab w:val="left" w:pos="561"/>
        </w:tabs>
        <w:spacing w:line="266" w:lineRule="auto"/>
        <w:ind w:left="580"/>
        <w:jc w:val="both"/>
      </w:pPr>
    </w:p>
    <w:p w:rsidR="00423461" w:rsidRDefault="00423461" w:rsidP="00423461">
      <w:pPr>
        <w:pStyle w:val="Zkladntext1"/>
        <w:shd w:val="clear" w:color="auto" w:fill="auto"/>
        <w:tabs>
          <w:tab w:val="left" w:pos="561"/>
        </w:tabs>
        <w:spacing w:line="266" w:lineRule="auto"/>
        <w:ind w:left="580"/>
        <w:jc w:val="both"/>
      </w:pPr>
    </w:p>
    <w:p w:rsidR="00423461" w:rsidRDefault="00423461" w:rsidP="00423461">
      <w:pPr>
        <w:pStyle w:val="Zkladntext1"/>
        <w:shd w:val="clear" w:color="auto" w:fill="auto"/>
        <w:tabs>
          <w:tab w:val="left" w:pos="561"/>
        </w:tabs>
        <w:spacing w:line="266" w:lineRule="auto"/>
        <w:ind w:left="580"/>
        <w:jc w:val="both"/>
      </w:pPr>
    </w:p>
    <w:p w:rsidR="00423461" w:rsidRDefault="00423461" w:rsidP="00423461">
      <w:pPr>
        <w:pStyle w:val="Zkladntext1"/>
        <w:shd w:val="clear" w:color="auto" w:fill="auto"/>
        <w:tabs>
          <w:tab w:val="left" w:pos="561"/>
        </w:tabs>
        <w:spacing w:line="266" w:lineRule="auto"/>
        <w:ind w:left="580"/>
        <w:jc w:val="both"/>
      </w:pPr>
    </w:p>
    <w:p w:rsidR="000B1473" w:rsidRDefault="00423461">
      <w:pPr>
        <w:pStyle w:val="Zkladntext1"/>
        <w:numPr>
          <w:ilvl w:val="1"/>
          <w:numId w:val="3"/>
        </w:numPr>
        <w:shd w:val="clear" w:color="auto" w:fill="auto"/>
        <w:tabs>
          <w:tab w:val="left" w:pos="562"/>
        </w:tabs>
        <w:spacing w:line="266" w:lineRule="auto"/>
        <w:ind w:left="580" w:hanging="580"/>
        <w:jc w:val="both"/>
      </w:pPr>
      <w:r>
        <w:t xml:space="preserve">Pro případ uzavírání této Smlouvy a dodatků k </w:t>
      </w:r>
      <w:r>
        <w:t xml:space="preserve">ní Strany vylučují aplikaci ustanovení § 1740 odst. 3 Občanského zákoníku, který stanoví, že smlouva </w:t>
      </w:r>
      <w:r>
        <w:t xml:space="preserve">je uzavřena i v </w:t>
      </w:r>
      <w:r>
        <w:t>případě, že mezi stranami nebylo dosaženo úplné shody projevu vůle o jejím obsahu.</w:t>
      </w:r>
    </w:p>
    <w:p w:rsidR="000B1473" w:rsidRDefault="00423461">
      <w:pPr>
        <w:pStyle w:val="Zkladntext1"/>
        <w:numPr>
          <w:ilvl w:val="1"/>
          <w:numId w:val="3"/>
        </w:numPr>
        <w:shd w:val="clear" w:color="auto" w:fill="auto"/>
        <w:tabs>
          <w:tab w:val="left" w:pos="562"/>
        </w:tabs>
        <w:ind w:left="580" w:hanging="580"/>
        <w:jc w:val="both"/>
      </w:pPr>
      <w:r>
        <w:t xml:space="preserve">Tato Smlouva obsahuje úplné ujednání o povaze, předmětu a podmínkách spolupráce Stran a o všech náležitostech, které Strany měly a chtěly ujednat, a které považují za </w:t>
      </w:r>
      <w:r>
        <w:t>důležité. Strany se dohodly, že podstatná změna okolností, za nichž byla jejich spolupráce dohodnuta, nezakládá právo žádné ze Stran domáhat se obnovení jednání o podmínkách spolupráce ve smyslu § 1765 Občanského zákoníku, není-li zde stanoveno jinak.</w:t>
      </w:r>
    </w:p>
    <w:p w:rsidR="000B1473" w:rsidRDefault="00423461">
      <w:pPr>
        <w:pStyle w:val="Zkladntext1"/>
        <w:numPr>
          <w:ilvl w:val="1"/>
          <w:numId w:val="3"/>
        </w:numPr>
        <w:shd w:val="clear" w:color="auto" w:fill="auto"/>
        <w:tabs>
          <w:tab w:val="left" w:pos="562"/>
        </w:tabs>
        <w:ind w:left="580" w:hanging="580"/>
        <w:jc w:val="both"/>
      </w:pPr>
      <w:r>
        <w:t>Stra</w:t>
      </w:r>
      <w:r>
        <w:t>ny si nepřejí, aby nad rámec výslovných ustanovení této Smlouvy byla jakákoliv práva a povinnosti Stran dovozovány z dosavadní či budoucí praxe zavedené mezi Stranami či zvyklostí zachovávaných obecně či v odvětví týkajícím se spolupráce Stran, ledaže je z</w:t>
      </w:r>
      <w:r>
        <w:t>de výslovně sjednáno jinak.</w:t>
      </w:r>
    </w:p>
    <w:p w:rsidR="000B1473" w:rsidRDefault="00423461">
      <w:pPr>
        <w:pStyle w:val="Zkladntext1"/>
        <w:numPr>
          <w:ilvl w:val="1"/>
          <w:numId w:val="3"/>
        </w:numPr>
        <w:shd w:val="clear" w:color="auto" w:fill="auto"/>
        <w:tabs>
          <w:tab w:val="left" w:pos="562"/>
        </w:tabs>
        <w:ind w:left="580" w:hanging="580"/>
        <w:jc w:val="both"/>
      </w:pPr>
      <w:r>
        <w:t>Jestliže kterákoli ze Stran přehlédne nebo promine jakékoliv neplnění, porušení, prodlení nebo nedodržení kterékoli povinnosti vyplývající z této Smlouvy, pak takové jednání nezakládá vzdání se práva ve vztahu k takové povinnost</w:t>
      </w:r>
      <w:r>
        <w:t>i s ohledem na její trvající nebo následné neplnění, porušení nebo nedodržení a žádné takové vzdání se práva nebude považováno za účinné, pokud nebude pro každý jednotlivý případ vyjádřeno písemně.</w:t>
      </w:r>
    </w:p>
    <w:p w:rsidR="000B1473" w:rsidRDefault="00423461">
      <w:pPr>
        <w:pStyle w:val="Zkladntext1"/>
        <w:numPr>
          <w:ilvl w:val="1"/>
          <w:numId w:val="3"/>
        </w:numPr>
        <w:shd w:val="clear" w:color="auto" w:fill="auto"/>
        <w:tabs>
          <w:tab w:val="left" w:pos="562"/>
        </w:tabs>
        <w:spacing w:line="266" w:lineRule="auto"/>
        <w:ind w:left="580" w:hanging="580"/>
        <w:jc w:val="both"/>
      </w:pPr>
      <w:r>
        <w:t>Strany výslovně vylučují aplikaci ustanovení § 1799 a § 18</w:t>
      </w:r>
      <w:r>
        <w:t>00 Občanského zákoníku, která upravují odkazy na obchodní podmínky ve formulářových smlouvách, definují nesrozumitelné nebo zvláště nevýhodné doložky a podmínky jejich platnosti, na tuto Smlouvu.</w:t>
      </w:r>
    </w:p>
    <w:p w:rsidR="000B1473" w:rsidRDefault="00423461">
      <w:pPr>
        <w:pStyle w:val="Zkladntext1"/>
        <w:numPr>
          <w:ilvl w:val="1"/>
          <w:numId w:val="3"/>
        </w:numPr>
        <w:shd w:val="clear" w:color="auto" w:fill="auto"/>
        <w:tabs>
          <w:tab w:val="left" w:pos="562"/>
        </w:tabs>
        <w:spacing w:line="266" w:lineRule="auto"/>
        <w:ind w:left="580" w:hanging="580"/>
        <w:jc w:val="both"/>
      </w:pPr>
      <w:r>
        <w:t>Je-li nebo stane-li se jakékoli ujednání této Smlouvy zdánli</w:t>
      </w:r>
      <w:r>
        <w:t>vým, neplatným či nevymahatelným, nebude to mít vliv na platnost a vymahatelnost ostatních ujednání této Smlouvy. Strany se zavazují nahradit zdánlivé, neplatné nebo nevymahatelné ujednání novým ujednáním, jehož znění bude odpovídat úmyslu vyjádřenému půvo</w:t>
      </w:r>
      <w:r>
        <w:t>dním ujednáním a touto Smlouvou jako celkem.</w:t>
      </w:r>
    </w:p>
    <w:p w:rsidR="000B1473" w:rsidRDefault="00423461">
      <w:pPr>
        <w:pStyle w:val="Zkladntext1"/>
        <w:numPr>
          <w:ilvl w:val="1"/>
          <w:numId w:val="3"/>
        </w:numPr>
        <w:shd w:val="clear" w:color="auto" w:fill="auto"/>
        <w:tabs>
          <w:tab w:val="left" w:pos="610"/>
        </w:tabs>
        <w:ind w:left="580" w:hanging="580"/>
        <w:jc w:val="both"/>
      </w:pPr>
      <w:r>
        <w:t>Ani jedna ze Stran není oprávněna postoupit, převést ani jinak disponovat s právy a povinnostmi vyplývajícími z této Smlouvy ani s touto Smlouvu jako celkem, ledaže s tím druhá Strana předem a písemně vysloví so</w:t>
      </w:r>
      <w:r>
        <w:t>uhlas.</w:t>
      </w:r>
    </w:p>
    <w:p w:rsidR="000B1473" w:rsidRDefault="00423461">
      <w:pPr>
        <w:pStyle w:val="Zkladntext1"/>
        <w:numPr>
          <w:ilvl w:val="1"/>
          <w:numId w:val="3"/>
        </w:numPr>
        <w:shd w:val="clear" w:color="auto" w:fill="auto"/>
        <w:tabs>
          <w:tab w:val="left" w:pos="610"/>
        </w:tabs>
      </w:pPr>
      <w:r>
        <w:t>Tato Smlouva se uzavírá ve dvou vyhotoveních, z nichž každá Strana obdrží jedno vyhotovení.</w:t>
      </w:r>
    </w:p>
    <w:p w:rsidR="000B1473" w:rsidRDefault="00423461">
      <w:pPr>
        <w:pStyle w:val="Zkladntext1"/>
        <w:numPr>
          <w:ilvl w:val="1"/>
          <w:numId w:val="3"/>
        </w:numPr>
        <w:shd w:val="clear" w:color="auto" w:fill="auto"/>
        <w:tabs>
          <w:tab w:val="left" w:pos="615"/>
        </w:tabs>
        <w:spacing w:after="160" w:line="266" w:lineRule="auto"/>
        <w:ind w:left="580" w:hanging="580"/>
        <w:jc w:val="both"/>
      </w:pPr>
      <w:r>
        <w:t>Součástí této Smlouvy je Příloha č. 1 - Seznam Výrobků a výpočet Bonusu (OBCHODNÍ TAJEMSTVÍ).</w:t>
      </w:r>
    </w:p>
    <w:p w:rsidR="000B1473" w:rsidRDefault="00423461">
      <w:pPr>
        <w:pStyle w:val="Nadpis50"/>
        <w:keepNext/>
        <w:keepLines/>
        <w:shd w:val="clear" w:color="auto" w:fill="auto"/>
        <w:spacing w:after="160"/>
        <w:jc w:val="center"/>
      </w:pPr>
      <w:bookmarkStart w:id="28" w:name="bookmark30"/>
      <w:bookmarkStart w:id="29" w:name="bookmark31"/>
      <w:r>
        <w:t>* * *</w:t>
      </w:r>
      <w:bookmarkEnd w:id="28"/>
      <w:bookmarkEnd w:id="29"/>
    </w:p>
    <w:p w:rsidR="000B1473" w:rsidRDefault="00423461">
      <w:pPr>
        <w:pStyle w:val="Zkladntext1"/>
        <w:shd w:val="clear" w:color="auto" w:fill="auto"/>
        <w:sectPr w:rsidR="000B1473">
          <w:headerReference w:type="even" r:id="rId14"/>
          <w:headerReference w:type="default" r:id="rId15"/>
          <w:footerReference w:type="even" r:id="rId16"/>
          <w:footerReference w:type="default" r:id="rId17"/>
          <w:type w:val="continuous"/>
          <w:pgSz w:w="11900" w:h="16840"/>
          <w:pgMar w:top="159" w:right="1470" w:bottom="810" w:left="1210" w:header="0" w:footer="3" w:gutter="0"/>
          <w:cols w:space="720"/>
          <w:noEndnote/>
          <w:docGrid w:linePitch="360"/>
        </w:sectPr>
      </w:pPr>
      <w:r>
        <w:rPr>
          <w:i/>
          <w:iCs/>
        </w:rPr>
        <w:t>Podpisová strana následuje.</w:t>
      </w:r>
    </w:p>
    <w:p w:rsidR="000B1473" w:rsidRDefault="00423461">
      <w:pPr>
        <w:spacing w:line="1" w:lineRule="exact"/>
      </w:pPr>
      <w:r>
        <w:rPr>
          <w:noProof/>
          <w:lang w:bidi="ar-SA"/>
        </w:rPr>
        <w:lastRenderedPageBreak/>
        <mc:AlternateContent>
          <mc:Choice Requires="wps">
            <w:drawing>
              <wp:anchor distT="0" distB="0" distL="0" distR="0" simplePos="0" relativeHeight="251658240" behindDoc="0" locked="0" layoutInCell="1" allowOverlap="1" wp14:anchorId="42373939" wp14:editId="5B9B18B8">
                <wp:simplePos x="0" y="0"/>
                <wp:positionH relativeFrom="page">
                  <wp:posOffset>936625</wp:posOffset>
                </wp:positionH>
                <wp:positionV relativeFrom="paragraph">
                  <wp:posOffset>2459990</wp:posOffset>
                </wp:positionV>
                <wp:extent cx="2304415" cy="170815"/>
                <wp:effectExtent l="0" t="0" r="0" b="0"/>
                <wp:wrapNone/>
                <wp:docPr id="17" name="Shape 17"/>
                <wp:cNvGraphicFramePr/>
                <a:graphic xmlns:a="http://schemas.openxmlformats.org/drawingml/2006/main">
                  <a:graphicData uri="http://schemas.microsoft.com/office/word/2010/wordprocessingShape">
                    <wps:wsp>
                      <wps:cNvSpPr txBox="1"/>
                      <wps:spPr>
                        <a:xfrm>
                          <a:off x="0" y="0"/>
                          <a:ext cx="2304415" cy="170815"/>
                        </a:xfrm>
                        <a:prstGeom prst="rect">
                          <a:avLst/>
                        </a:prstGeom>
                        <a:noFill/>
                      </wps:spPr>
                      <wps:txbx>
                        <w:txbxContent>
                          <w:p w:rsidR="000B1473" w:rsidRDefault="00423461">
                            <w:pPr>
                              <w:pStyle w:val="Titulekobrzku0"/>
                              <w:shd w:val="clear" w:color="auto" w:fill="auto"/>
                            </w:pPr>
                            <w:r>
                              <w:rPr>
                                <w:b w:val="0"/>
                                <w:bCs w:val="0"/>
                              </w:rPr>
                              <w:t xml:space="preserve">Funkce: </w:t>
                            </w:r>
                            <w:r>
                              <w:t xml:space="preserve">Business </w:t>
                            </w:r>
                            <w:r>
                              <w:rPr>
                                <w:lang w:val="en-US" w:eastAsia="en-US" w:bidi="en-US"/>
                              </w:rPr>
                              <w:t xml:space="preserve">Unit Head </w:t>
                            </w:r>
                            <w:r>
                              <w:t>HIV/CEP</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7" o:spid="_x0000_s1026" type="#_x0000_t202" style="position:absolute;margin-left:73.75pt;margin-top:193.7pt;width:181.45pt;height:13.4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" filled="f" stroked="f">
                <v:textbox inset="0,0,0,0">
                  <w:txbxContent>
                    <w:p w:rsidR="000B1473" w:rsidRDefault="00423461">
                      <w:pPr>
                        <w:pStyle w:val="Titulekobrzku0"/>
                        <w:shd w:val="clear" w:color="auto" w:fill="auto"/>
                      </w:pPr>
                      <w:r>
                        <w:rPr>
                          <w:b w:val="0"/>
                          <w:bCs w:val="0"/>
                        </w:rPr>
                        <w:t xml:space="preserve">Funkce: </w:t>
                      </w:r>
                      <w:r>
                        <w:t xml:space="preserve">Business </w:t>
                      </w:r>
                      <w:r>
                        <w:rPr>
                          <w:lang w:val="en-US" w:eastAsia="en-US" w:bidi="en-US"/>
                        </w:rPr>
                        <w:t xml:space="preserve">Unit Head </w:t>
                      </w:r>
                      <w:r>
                        <w:t>HIV/CEP</w:t>
                      </w:r>
                    </w:p>
                  </w:txbxContent>
                </v:textbox>
                <w10:wrap anchorx="page"/>
              </v:shape>
            </w:pict>
          </mc:Fallback>
        </mc:AlternateContent>
      </w:r>
    </w:p>
    <w:p w:rsidR="000B1473" w:rsidRDefault="00423461">
      <w:pPr>
        <w:pStyle w:val="Zkladntext1"/>
        <w:shd w:val="clear" w:color="auto" w:fill="auto"/>
        <w:spacing w:after="140" w:line="240" w:lineRule="auto"/>
      </w:pPr>
      <w:r>
        <w:rPr>
          <w:b/>
          <w:bCs/>
        </w:rPr>
        <w:t>PODPISOVÁ STRANA</w:t>
      </w:r>
    </w:p>
    <w:p w:rsidR="000B1473" w:rsidRDefault="00423461">
      <w:pPr>
        <w:pStyle w:val="Zkladntext1"/>
        <w:shd w:val="clear" w:color="auto" w:fill="auto"/>
        <w:spacing w:after="240"/>
      </w:pPr>
      <w:r>
        <w:rPr>
          <w:b/>
          <w:bCs/>
        </w:rPr>
        <w:t>Strany tímto výslovně prohlašují, že si tuto Smlouvu před jejím podpisem přečetly, že byla</w:t>
      </w:r>
      <w:r>
        <w:rPr>
          <w:b/>
          <w:bCs/>
        </w:rPr>
        <w:t xml:space="preserve"> uzavřena po vzájemném projednání a že vyjadřuje jejich pravou a svobodnou vůli, na důkaz čehož připojují níže své podpisy.</w:t>
      </w:r>
    </w:p>
    <w:p w:rsidR="000B1473" w:rsidRDefault="00423461">
      <w:pPr>
        <w:pStyle w:val="Zkladntext1"/>
        <w:shd w:val="clear" w:color="auto" w:fill="auto"/>
        <w:spacing w:after="140" w:line="271" w:lineRule="auto"/>
        <w:ind w:left="140"/>
      </w:pPr>
      <w:r>
        <w:rPr>
          <w:noProof/>
          <w:lang w:bidi="ar-SA"/>
        </w:rPr>
        <mc:AlternateContent>
          <mc:Choice Requires="wps">
            <w:drawing>
              <wp:anchor distT="0" distB="1569720" distL="123190" distR="1416050" simplePos="0" relativeHeight="125829378" behindDoc="0" locked="0" layoutInCell="1" allowOverlap="1" wp14:anchorId="504831C6" wp14:editId="7CAA5876">
                <wp:simplePos x="0" y="0"/>
                <wp:positionH relativeFrom="page">
                  <wp:posOffset>942975</wp:posOffset>
                </wp:positionH>
                <wp:positionV relativeFrom="paragraph">
                  <wp:posOffset>13970</wp:posOffset>
                </wp:positionV>
                <wp:extent cx="1438910" cy="1495425"/>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1438910" cy="1495425"/>
                        </a:xfrm>
                        <a:prstGeom prst="rect">
                          <a:avLst/>
                        </a:prstGeom>
                        <a:noFill/>
                      </wps:spPr>
                      <wps:txbx>
                        <w:txbxContent>
                          <w:p w:rsidR="000B1473" w:rsidRDefault="00423461">
                            <w:pPr>
                              <w:pStyle w:val="Zkladntext1"/>
                              <w:shd w:val="clear" w:color="auto" w:fill="auto"/>
                              <w:spacing w:after="0" w:line="240" w:lineRule="auto"/>
                              <w:rPr>
                                <w:b/>
                                <w:bCs/>
                              </w:rPr>
                            </w:pPr>
                            <w:proofErr w:type="gramStart"/>
                            <w:r>
                              <w:rPr>
                                <w:b/>
                                <w:bCs/>
                                <w:lang w:val="en-US" w:eastAsia="en-US" w:bidi="en-US"/>
                              </w:rPr>
                              <w:t xml:space="preserve">GlaxoSmithKline, </w:t>
                            </w:r>
                            <w:r>
                              <w:rPr>
                                <w:b/>
                                <w:bCs/>
                              </w:rPr>
                              <w:t>s.r.o.</w:t>
                            </w:r>
                            <w:proofErr w:type="gramEnd"/>
                          </w:p>
                          <w:p w:rsidR="00423461" w:rsidRDefault="00423461">
                            <w:pPr>
                              <w:pStyle w:val="Zkladntext1"/>
                              <w:shd w:val="clear" w:color="auto" w:fill="auto"/>
                              <w:spacing w:after="0" w:line="240" w:lineRule="auto"/>
                              <w:rPr>
                                <w:b/>
                                <w:bCs/>
                              </w:rPr>
                            </w:pPr>
                          </w:p>
                          <w:p w:rsidR="00423461" w:rsidRDefault="00423461">
                            <w:pPr>
                              <w:pStyle w:val="Zkladntext1"/>
                              <w:shd w:val="clear" w:color="auto" w:fill="auto"/>
                              <w:spacing w:after="0" w:line="240" w:lineRule="auto"/>
                              <w:rPr>
                                <w:b/>
                                <w:bCs/>
                              </w:rPr>
                            </w:pPr>
                          </w:p>
                          <w:p w:rsidR="00423461" w:rsidRDefault="00423461">
                            <w:pPr>
                              <w:pStyle w:val="Zkladntext1"/>
                              <w:shd w:val="clear" w:color="auto" w:fill="auto"/>
                              <w:spacing w:after="0" w:line="240" w:lineRule="auto"/>
                              <w:rPr>
                                <w:bCs/>
                              </w:rPr>
                            </w:pPr>
                            <w:r w:rsidRPr="00423461">
                              <w:rPr>
                                <w:bCs/>
                              </w:rPr>
                              <w:t xml:space="preserve">Datum: </w:t>
                            </w:r>
                            <w:proofErr w:type="gramStart"/>
                            <w:r w:rsidRPr="00423461">
                              <w:rPr>
                                <w:bCs/>
                              </w:rPr>
                              <w:t>2.6.2021</w:t>
                            </w:r>
                            <w:proofErr w:type="gramEnd"/>
                          </w:p>
                          <w:p w:rsidR="00423461" w:rsidRDefault="00423461">
                            <w:pPr>
                              <w:pStyle w:val="Zkladntext1"/>
                              <w:shd w:val="clear" w:color="auto" w:fill="auto"/>
                              <w:spacing w:after="0" w:line="240" w:lineRule="auto"/>
                              <w:rPr>
                                <w:bCs/>
                              </w:rPr>
                            </w:pPr>
                          </w:p>
                          <w:p w:rsidR="00423461" w:rsidRDefault="00423461">
                            <w:pPr>
                              <w:pStyle w:val="Zkladntext1"/>
                              <w:shd w:val="clear" w:color="auto" w:fill="auto"/>
                              <w:spacing w:after="0" w:line="240" w:lineRule="auto"/>
                              <w:rPr>
                                <w:bCs/>
                              </w:rPr>
                            </w:pPr>
                          </w:p>
                          <w:p w:rsidR="00423461" w:rsidRDefault="00423461">
                            <w:pPr>
                              <w:pStyle w:val="Zkladntext1"/>
                              <w:shd w:val="clear" w:color="auto" w:fill="auto"/>
                              <w:spacing w:after="0" w:line="240" w:lineRule="auto"/>
                              <w:rPr>
                                <w:bCs/>
                              </w:rPr>
                            </w:pPr>
                          </w:p>
                          <w:p w:rsidR="00423461" w:rsidRDefault="00423461">
                            <w:pPr>
                              <w:pStyle w:val="Zkladntext1"/>
                              <w:shd w:val="clear" w:color="auto" w:fill="auto"/>
                              <w:spacing w:after="0" w:line="240" w:lineRule="auto"/>
                              <w:rPr>
                                <w:bCs/>
                              </w:rPr>
                            </w:pPr>
                          </w:p>
                          <w:p w:rsidR="00423461" w:rsidRDefault="00423461">
                            <w:pPr>
                              <w:pStyle w:val="Zkladntext1"/>
                              <w:shd w:val="clear" w:color="auto" w:fill="auto"/>
                              <w:spacing w:after="0" w:line="240" w:lineRule="auto"/>
                              <w:rPr>
                                <w:bCs/>
                              </w:rPr>
                            </w:pPr>
                          </w:p>
                          <w:p w:rsidR="00423461" w:rsidRPr="00423461" w:rsidRDefault="00423461">
                            <w:pPr>
                              <w:pStyle w:val="Zkladntext1"/>
                              <w:shd w:val="clear" w:color="auto" w:fill="auto"/>
                              <w:spacing w:after="0" w:line="240" w:lineRule="auto"/>
                            </w:pPr>
                            <w:r>
                              <w:rPr>
                                <w:bCs/>
                              </w:rPr>
                              <w:t>Jméno: XXXX</w:t>
                            </w:r>
                          </w:p>
                        </w:txbxContent>
                      </wps:txbx>
                      <wps:bodyPr wrap="none" lIns="0" tIns="0" rIns="0" bIns="0">
                        <a:noAutofit/>
                      </wps:bodyPr>
                    </wps:wsp>
                  </a:graphicData>
                </a:graphic>
                <wp14:sizeRelV relativeFrom="margin">
                  <wp14:pctHeight>0</wp14:pctHeight>
                </wp14:sizeRelV>
              </wp:anchor>
            </w:drawing>
          </mc:Choice>
          <mc:Fallback>
            <w:pict>
              <v:shape id="Shape 13" o:spid="_x0000_s1027" type="#_x0000_t202" style="position:absolute;left:0;text-align:left;margin-left:74.25pt;margin-top:1.1pt;width:113.3pt;height:117.75pt;z-index:125829378;visibility:visible;mso-wrap-style:none;mso-height-percent:0;mso-wrap-distance-left:9.7pt;mso-wrap-distance-top:0;mso-wrap-distance-right:111.5pt;mso-wrap-distance-bottom:123.6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" filled="f" stroked="f">
                <v:textbox inset="0,0,0,0">
                  <w:txbxContent>
                    <w:p w:rsidR="000B1473" w:rsidRDefault="00423461">
                      <w:pPr>
                        <w:pStyle w:val="Zkladntext1"/>
                        <w:shd w:val="clear" w:color="auto" w:fill="auto"/>
                        <w:spacing w:after="0" w:line="240" w:lineRule="auto"/>
                        <w:rPr>
                          <w:b/>
                          <w:bCs/>
                        </w:rPr>
                      </w:pPr>
                      <w:proofErr w:type="gramStart"/>
                      <w:r>
                        <w:rPr>
                          <w:b/>
                          <w:bCs/>
                          <w:lang w:val="en-US" w:eastAsia="en-US" w:bidi="en-US"/>
                        </w:rPr>
                        <w:t xml:space="preserve">GlaxoSmithKline, </w:t>
                      </w:r>
                      <w:r>
                        <w:rPr>
                          <w:b/>
                          <w:bCs/>
                        </w:rPr>
                        <w:t>s.r.o.</w:t>
                      </w:r>
                      <w:proofErr w:type="gramEnd"/>
                    </w:p>
                    <w:p w:rsidR="00423461" w:rsidRDefault="00423461">
                      <w:pPr>
                        <w:pStyle w:val="Zkladntext1"/>
                        <w:shd w:val="clear" w:color="auto" w:fill="auto"/>
                        <w:spacing w:after="0" w:line="240" w:lineRule="auto"/>
                        <w:rPr>
                          <w:b/>
                          <w:bCs/>
                        </w:rPr>
                      </w:pPr>
                    </w:p>
                    <w:p w:rsidR="00423461" w:rsidRDefault="00423461">
                      <w:pPr>
                        <w:pStyle w:val="Zkladntext1"/>
                        <w:shd w:val="clear" w:color="auto" w:fill="auto"/>
                        <w:spacing w:after="0" w:line="240" w:lineRule="auto"/>
                        <w:rPr>
                          <w:b/>
                          <w:bCs/>
                        </w:rPr>
                      </w:pPr>
                    </w:p>
                    <w:p w:rsidR="00423461" w:rsidRDefault="00423461">
                      <w:pPr>
                        <w:pStyle w:val="Zkladntext1"/>
                        <w:shd w:val="clear" w:color="auto" w:fill="auto"/>
                        <w:spacing w:after="0" w:line="240" w:lineRule="auto"/>
                        <w:rPr>
                          <w:bCs/>
                        </w:rPr>
                      </w:pPr>
                      <w:r w:rsidRPr="00423461">
                        <w:rPr>
                          <w:bCs/>
                        </w:rPr>
                        <w:t xml:space="preserve">Datum: </w:t>
                      </w:r>
                      <w:proofErr w:type="gramStart"/>
                      <w:r w:rsidRPr="00423461">
                        <w:rPr>
                          <w:bCs/>
                        </w:rPr>
                        <w:t>2.6.2021</w:t>
                      </w:r>
                      <w:proofErr w:type="gramEnd"/>
                    </w:p>
                    <w:p w:rsidR="00423461" w:rsidRDefault="00423461">
                      <w:pPr>
                        <w:pStyle w:val="Zkladntext1"/>
                        <w:shd w:val="clear" w:color="auto" w:fill="auto"/>
                        <w:spacing w:after="0" w:line="240" w:lineRule="auto"/>
                        <w:rPr>
                          <w:bCs/>
                        </w:rPr>
                      </w:pPr>
                    </w:p>
                    <w:p w:rsidR="00423461" w:rsidRDefault="00423461">
                      <w:pPr>
                        <w:pStyle w:val="Zkladntext1"/>
                        <w:shd w:val="clear" w:color="auto" w:fill="auto"/>
                        <w:spacing w:after="0" w:line="240" w:lineRule="auto"/>
                        <w:rPr>
                          <w:bCs/>
                        </w:rPr>
                      </w:pPr>
                    </w:p>
                    <w:p w:rsidR="00423461" w:rsidRDefault="00423461">
                      <w:pPr>
                        <w:pStyle w:val="Zkladntext1"/>
                        <w:shd w:val="clear" w:color="auto" w:fill="auto"/>
                        <w:spacing w:after="0" w:line="240" w:lineRule="auto"/>
                        <w:rPr>
                          <w:bCs/>
                        </w:rPr>
                      </w:pPr>
                    </w:p>
                    <w:p w:rsidR="00423461" w:rsidRDefault="00423461">
                      <w:pPr>
                        <w:pStyle w:val="Zkladntext1"/>
                        <w:shd w:val="clear" w:color="auto" w:fill="auto"/>
                        <w:spacing w:after="0" w:line="240" w:lineRule="auto"/>
                        <w:rPr>
                          <w:bCs/>
                        </w:rPr>
                      </w:pPr>
                    </w:p>
                    <w:p w:rsidR="00423461" w:rsidRDefault="00423461">
                      <w:pPr>
                        <w:pStyle w:val="Zkladntext1"/>
                        <w:shd w:val="clear" w:color="auto" w:fill="auto"/>
                        <w:spacing w:after="0" w:line="240" w:lineRule="auto"/>
                        <w:rPr>
                          <w:bCs/>
                        </w:rPr>
                      </w:pPr>
                    </w:p>
                    <w:p w:rsidR="00423461" w:rsidRPr="00423461" w:rsidRDefault="00423461">
                      <w:pPr>
                        <w:pStyle w:val="Zkladntext1"/>
                        <w:shd w:val="clear" w:color="auto" w:fill="auto"/>
                        <w:spacing w:after="0" w:line="240" w:lineRule="auto"/>
                      </w:pPr>
                      <w:r>
                        <w:rPr>
                          <w:bCs/>
                        </w:rPr>
                        <w:t>Jméno: XXXX</w:t>
                      </w:r>
                    </w:p>
                  </w:txbxContent>
                </v:textbox>
                <w10:wrap type="square" side="right" anchorx="page"/>
              </v:shape>
            </w:pict>
          </mc:Fallback>
        </mc:AlternateContent>
      </w:r>
      <w:r>
        <w:rPr>
          <w:b/>
          <w:bCs/>
        </w:rPr>
        <w:t>Nemocnice Nové Město na Moravě, příspěvková organizace</w:t>
      </w:r>
    </w:p>
    <w:p w:rsidR="00423461" w:rsidRDefault="00423461" w:rsidP="00423461">
      <w:pPr>
        <w:pStyle w:val="Zkladntext1"/>
        <w:shd w:val="clear" w:color="auto" w:fill="auto"/>
        <w:tabs>
          <w:tab w:val="left" w:leader="dot" w:pos="998"/>
          <w:tab w:val="left" w:pos="1450"/>
          <w:tab w:val="left" w:leader="underscore" w:pos="2396"/>
        </w:tabs>
        <w:spacing w:after="0" w:line="240" w:lineRule="auto"/>
        <w:ind w:left="140"/>
      </w:pPr>
      <w:r>
        <w:t xml:space="preserve">Datum: </w:t>
      </w:r>
      <w:proofErr w:type="gramStart"/>
      <w:r>
        <w:t>9.6.2021</w:t>
      </w:r>
      <w:proofErr w:type="gramEnd"/>
    </w:p>
    <w:p w:rsidR="000B1473" w:rsidRDefault="000B1473">
      <w:pPr>
        <w:pStyle w:val="Zkladntext30"/>
        <w:shd w:val="clear" w:color="auto" w:fill="auto"/>
        <w:tabs>
          <w:tab w:val="left" w:pos="694"/>
        </w:tabs>
        <w:spacing w:line="194" w:lineRule="auto"/>
      </w:pPr>
    </w:p>
    <w:p w:rsidR="000B1473" w:rsidRDefault="00423461">
      <w:pPr>
        <w:pStyle w:val="Zkladntext30"/>
        <w:pBdr>
          <w:bottom w:val="single" w:sz="4" w:space="0" w:color="auto"/>
        </w:pBdr>
        <w:shd w:val="clear" w:color="auto" w:fill="auto"/>
        <w:spacing w:after="360"/>
        <w:ind w:left="1240" w:firstLine="0"/>
      </w:pPr>
      <w:r>
        <w:t>ředitelka</w:t>
      </w:r>
    </w:p>
    <w:p w:rsidR="000B1473" w:rsidRDefault="00423461">
      <w:pPr>
        <w:pStyle w:val="Zkladntext1"/>
        <w:shd w:val="clear" w:color="auto" w:fill="auto"/>
        <w:spacing w:after="140" w:line="240" w:lineRule="auto"/>
        <w:ind w:firstLine="140"/>
      </w:pPr>
      <w:r>
        <w:t xml:space="preserve">Jméno: </w:t>
      </w:r>
      <w:r>
        <w:rPr>
          <w:b/>
          <w:bCs/>
        </w:rPr>
        <w:t>XXXX</w:t>
      </w:r>
    </w:p>
    <w:p w:rsidR="000B1473" w:rsidRDefault="00423461">
      <w:pPr>
        <w:pStyle w:val="Zkladntext1"/>
        <w:shd w:val="clear" w:color="auto" w:fill="auto"/>
        <w:spacing w:after="140" w:line="240" w:lineRule="auto"/>
        <w:ind w:firstLine="140"/>
        <w:sectPr w:rsidR="000B1473">
          <w:pgSz w:w="11900" w:h="16840"/>
          <w:pgMar w:top="1592" w:right="1248" w:bottom="1592" w:left="1432" w:header="0" w:footer="3" w:gutter="0"/>
          <w:cols w:space="720"/>
          <w:noEndnote/>
          <w:docGrid w:linePitch="360"/>
        </w:sectPr>
      </w:pPr>
      <w:r>
        <w:t xml:space="preserve">Funkce: </w:t>
      </w:r>
      <w:r>
        <w:rPr>
          <w:b/>
          <w:bCs/>
        </w:rPr>
        <w:t>ředitelka</w:t>
      </w:r>
    </w:p>
    <w:p w:rsidR="000B1473" w:rsidRDefault="00423461">
      <w:pPr>
        <w:pStyle w:val="Zkladntext1"/>
        <w:shd w:val="clear" w:color="auto" w:fill="auto"/>
        <w:spacing w:after="120" w:line="240" w:lineRule="auto"/>
        <w:jc w:val="center"/>
        <w:rPr>
          <w:b/>
          <w:bCs/>
          <w:u w:val="single"/>
        </w:rPr>
      </w:pPr>
      <w:r>
        <w:rPr>
          <w:b/>
          <w:bCs/>
          <w:u w:val="single"/>
        </w:rPr>
        <w:lastRenderedPageBreak/>
        <w:t>PŘÍLOHA Č. 1</w:t>
      </w: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r>
        <w:rPr>
          <w:b/>
          <w:bCs/>
          <w:u w:val="single"/>
        </w:rPr>
        <w:t>ANONYMIZOVÁNO</w:t>
      </w: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rsidP="00423461">
      <w:pPr>
        <w:pStyle w:val="Zkladntext1"/>
        <w:shd w:val="clear" w:color="auto" w:fill="auto"/>
        <w:spacing w:after="120" w:line="240" w:lineRule="auto"/>
        <w:jc w:val="center"/>
        <w:rPr>
          <w:b/>
          <w:bCs/>
          <w:u w:val="single"/>
        </w:rPr>
      </w:pPr>
      <w:r>
        <w:rPr>
          <w:b/>
          <w:bCs/>
          <w:u w:val="single"/>
        </w:rPr>
        <w:lastRenderedPageBreak/>
        <w:t>ANONYMIZOVÁNO</w:t>
      </w: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rPr>
          <w:b/>
          <w:bCs/>
          <w:u w:val="single"/>
        </w:rPr>
      </w:pPr>
    </w:p>
    <w:p w:rsidR="00423461" w:rsidRDefault="00423461">
      <w:pPr>
        <w:pStyle w:val="Zkladntext1"/>
        <w:shd w:val="clear" w:color="auto" w:fill="auto"/>
        <w:spacing w:after="120" w:line="240" w:lineRule="auto"/>
        <w:jc w:val="center"/>
      </w:pPr>
    </w:p>
    <w:p w:rsidR="000B1473" w:rsidRDefault="00423461">
      <w:pPr>
        <w:spacing w:line="1" w:lineRule="exact"/>
        <w:rPr>
          <w:sz w:val="2"/>
          <w:szCs w:val="2"/>
        </w:rPr>
      </w:pPr>
      <w:r>
        <w:rPr>
          <w:sz w:val="2"/>
          <w:szCs w:val="2"/>
        </w:rPr>
        <w:t>ANONYMIZOVÁNO</w:t>
      </w:r>
    </w:p>
    <w:p w:rsidR="000B1473" w:rsidRDefault="00423461">
      <w:pPr>
        <w:pStyle w:val="Zkladntext1"/>
        <w:numPr>
          <w:ilvl w:val="0"/>
          <w:numId w:val="11"/>
        </w:numPr>
        <w:shd w:val="clear" w:color="auto" w:fill="auto"/>
        <w:tabs>
          <w:tab w:val="left" w:pos="564"/>
        </w:tabs>
        <w:ind w:left="560" w:hanging="560"/>
        <w:jc w:val="both"/>
      </w:pPr>
      <w:r>
        <w:br w:type="page"/>
      </w:r>
    </w:p>
    <w:p w:rsidR="000B1473" w:rsidRDefault="00423461" w:rsidP="00423461">
      <w:pPr>
        <w:pStyle w:val="Titulektabulky0"/>
        <w:shd w:val="clear" w:color="auto" w:fill="auto"/>
        <w:jc w:val="center"/>
      </w:pPr>
      <w:r>
        <w:rPr>
          <w:b/>
          <w:bCs/>
        </w:rPr>
        <w:lastRenderedPageBreak/>
        <w:t>ANONYMIZOVÁNO</w:t>
      </w:r>
    </w:p>
    <w:p w:rsidR="000B1473" w:rsidRDefault="000B1473"/>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rsidP="00423461">
      <w:pPr>
        <w:jc w:val="both"/>
      </w:pPr>
      <w:r>
        <w:t>Pověření</w:t>
      </w:r>
    </w:p>
    <w:p w:rsidR="00423461" w:rsidRDefault="00423461" w:rsidP="00423461">
      <w:r>
        <w:t>ANONYMIZOVÁNO</w:t>
      </w:r>
    </w:p>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 w:rsidR="00423461" w:rsidRDefault="00423461">
      <w:pPr>
        <w:sectPr w:rsidR="00423461">
          <w:pgSz w:w="11900" w:h="16840"/>
          <w:pgMar w:top="1591" w:right="1439" w:bottom="2281" w:left="1279" w:header="0" w:footer="3" w:gutter="0"/>
          <w:cols w:space="720"/>
          <w:noEndnote/>
          <w:docGrid w:linePitch="360"/>
        </w:sectPr>
      </w:pPr>
      <w:bookmarkStart w:id="30" w:name="_GoBack"/>
      <w:bookmarkEnd w:id="30"/>
    </w:p>
    <w:p w:rsidR="000B1473" w:rsidRDefault="000B1473">
      <w:pPr>
        <w:spacing w:line="1" w:lineRule="exact"/>
      </w:pPr>
    </w:p>
    <w:sectPr w:rsidR="000B1473">
      <w:headerReference w:type="even" r:id="rId18"/>
      <w:headerReference w:type="default" r:id="rId19"/>
      <w:footerReference w:type="even" r:id="rId20"/>
      <w:footerReference w:type="default" r:id="rId21"/>
      <w:type w:val="continuous"/>
      <w:pgSz w:w="11900" w:h="16840"/>
      <w:pgMar w:top="1732" w:right="569" w:bottom="1732" w:left="87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3461">
      <w:r>
        <w:separator/>
      </w:r>
    </w:p>
  </w:endnote>
  <w:endnote w:type="continuationSeparator" w:id="0">
    <w:p w:rsidR="00000000" w:rsidRDefault="0042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473" w:rsidRDefault="00423461">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6287770</wp:posOffset>
              </wp:positionH>
              <wp:positionV relativeFrom="page">
                <wp:posOffset>10305415</wp:posOffset>
              </wp:positionV>
              <wp:extent cx="267970" cy="73025"/>
              <wp:effectExtent l="0" t="0" r="0" b="0"/>
              <wp:wrapNone/>
              <wp:docPr id="3" name="Shape 3"/>
              <wp:cNvGraphicFramePr/>
              <a:graphic xmlns:a="http://schemas.openxmlformats.org/drawingml/2006/main">
                <a:graphicData uri="http://schemas.microsoft.com/office/word/2010/wordprocessingShape">
                  <wps:wsp>
                    <wps:cNvSpPr txBox="1"/>
                    <wps:spPr>
                      <a:xfrm>
                        <a:off x="0" y="0"/>
                        <a:ext cx="267970" cy="73025"/>
                      </a:xfrm>
                      <a:prstGeom prst="rect">
                        <a:avLst/>
                      </a:prstGeom>
                      <a:noFill/>
                    </wps:spPr>
                    <wps:txbx>
                      <w:txbxContent>
                        <w:p w:rsidR="000B1473" w:rsidRDefault="00423461">
                          <w:pPr>
                            <w:pStyle w:val="Zhlavnebozpat20"/>
                            <w:shd w:val="clear" w:color="auto" w:fill="auto"/>
                            <w:rPr>
                              <w:sz w:val="15"/>
                              <w:szCs w:val="15"/>
                            </w:rPr>
                          </w:pPr>
                          <w:r>
                            <w:fldChar w:fldCharType="begin"/>
                          </w:r>
                          <w:r>
                            <w:instrText xml:space="preserve"> PAGE \* MERGEFORMAT </w:instrText>
                          </w:r>
                          <w:r>
                            <w:fldChar w:fldCharType="separate"/>
                          </w:r>
                          <w:r w:rsidRPr="00423461">
                            <w:rPr>
                              <w:rFonts w:ascii="Arial" w:eastAsia="Arial" w:hAnsi="Arial" w:cs="Arial"/>
                              <w:b/>
                              <w:bCs/>
                              <w:noProof/>
                              <w:sz w:val="15"/>
                              <w:szCs w:val="15"/>
                            </w:rPr>
                            <w:t>4</w:t>
                          </w:r>
                          <w:r>
                            <w:rPr>
                              <w:rFonts w:ascii="Arial" w:eastAsia="Arial" w:hAnsi="Arial" w:cs="Arial"/>
                              <w:b/>
                              <w:bCs/>
                              <w:sz w:val="15"/>
                              <w:szCs w:val="15"/>
                            </w:rPr>
                            <w:fldChar w:fldCharType="end"/>
                          </w:r>
                          <w:r>
                            <w:rPr>
                              <w:rFonts w:ascii="Arial" w:eastAsia="Arial" w:hAnsi="Arial" w:cs="Arial"/>
                              <w:b/>
                              <w:bCs/>
                              <w:sz w:val="15"/>
                              <w:szCs w:val="15"/>
                            </w:rPr>
                            <w:t xml:space="preserve"> /11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8" type="#_x0000_t202" style="position:absolute;margin-left:495.1pt;margin-top:811.45pt;width:21.1pt;height:5.7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" filled="f" stroked="f">
              <v:textbox style="mso-fit-shape-to-text:t" inset="0,0,0,0">
                <w:txbxContent>
                  <w:p w:rsidR="000B1473" w:rsidRDefault="00423461">
                    <w:pPr>
                      <w:pStyle w:val="Zhlavnebozpat20"/>
                      <w:shd w:val="clear" w:color="auto" w:fill="auto"/>
                      <w:rPr>
                        <w:sz w:val="15"/>
                        <w:szCs w:val="15"/>
                      </w:rPr>
                    </w:pPr>
                    <w:r>
                      <w:fldChar w:fldCharType="begin"/>
                    </w:r>
                    <w:r>
                      <w:instrText xml:space="preserve"> PAGE \* MERGEFORMAT </w:instrText>
                    </w:r>
                    <w:r>
                      <w:fldChar w:fldCharType="separate"/>
                    </w:r>
                    <w:r w:rsidRPr="00423461">
                      <w:rPr>
                        <w:rFonts w:ascii="Arial" w:eastAsia="Arial" w:hAnsi="Arial" w:cs="Arial"/>
                        <w:b/>
                        <w:bCs/>
                        <w:noProof/>
                        <w:sz w:val="15"/>
                        <w:szCs w:val="15"/>
                      </w:rPr>
                      <w:t>4</w:t>
                    </w:r>
                    <w:r>
                      <w:rPr>
                        <w:rFonts w:ascii="Arial" w:eastAsia="Arial" w:hAnsi="Arial" w:cs="Arial"/>
                        <w:b/>
                        <w:bCs/>
                        <w:sz w:val="15"/>
                        <w:szCs w:val="15"/>
                      </w:rPr>
                      <w:fldChar w:fldCharType="end"/>
                    </w:r>
                    <w:r>
                      <w:rPr>
                        <w:rFonts w:ascii="Arial" w:eastAsia="Arial" w:hAnsi="Arial" w:cs="Arial"/>
                        <w:b/>
                        <w:bCs/>
                        <w:sz w:val="15"/>
                        <w:szCs w:val="15"/>
                      </w:rPr>
                      <w:t xml:space="preserve"> /11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473" w:rsidRDefault="00423461">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6330950</wp:posOffset>
              </wp:positionH>
              <wp:positionV relativeFrom="page">
                <wp:posOffset>10363200</wp:posOffset>
              </wp:positionV>
              <wp:extent cx="21971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219710" cy="76200"/>
                      </a:xfrm>
                      <a:prstGeom prst="rect">
                        <a:avLst/>
                      </a:prstGeom>
                      <a:noFill/>
                    </wps:spPr>
                    <wps:txbx>
                      <w:txbxContent>
                        <w:p w:rsidR="000B1473" w:rsidRDefault="00423461">
                          <w:pPr>
                            <w:pStyle w:val="Zhlavnebozpat20"/>
                            <w:shd w:val="clear" w:color="auto" w:fill="auto"/>
                            <w:rPr>
                              <w:sz w:val="15"/>
                              <w:szCs w:val="15"/>
                            </w:rPr>
                          </w:pPr>
                          <w:r>
                            <w:fldChar w:fldCharType="begin"/>
                          </w:r>
                          <w:r>
                            <w:instrText xml:space="preserve"> PAGE \* MERGEFORMAT </w:instrText>
                          </w:r>
                          <w:r>
                            <w:fldChar w:fldCharType="separate"/>
                          </w:r>
                          <w:r w:rsidRPr="00423461">
                            <w:rPr>
                              <w:rFonts w:ascii="Arial" w:eastAsia="Arial" w:hAnsi="Arial" w:cs="Arial"/>
                              <w:b/>
                              <w:bCs/>
                              <w:noProof/>
                              <w:sz w:val="15"/>
                              <w:szCs w:val="15"/>
                            </w:rPr>
                            <w:t>5</w:t>
                          </w:r>
                          <w:r>
                            <w:rPr>
                              <w:rFonts w:ascii="Arial" w:eastAsia="Arial" w:hAnsi="Arial" w:cs="Arial"/>
                              <w:b/>
                              <w:bCs/>
                              <w:sz w:val="15"/>
                              <w:szCs w:val="15"/>
                            </w:rPr>
                            <w:fldChar w:fldCharType="end"/>
                          </w:r>
                          <w:r>
                            <w:rPr>
                              <w:rFonts w:ascii="Arial" w:eastAsia="Arial" w:hAnsi="Arial" w:cs="Arial"/>
                              <w:b/>
                              <w:bCs/>
                              <w:sz w:val="15"/>
                              <w:szCs w:val="15"/>
                            </w:rPr>
                            <w:t>/11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9" type="#_x0000_t202" style="position:absolute;margin-left:498.5pt;margin-top:816pt;width:17.3pt;height: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" filled="f" stroked="f">
              <v:textbox style="mso-fit-shape-to-text:t" inset="0,0,0,0">
                <w:txbxContent>
                  <w:p w:rsidR="000B1473" w:rsidRDefault="00423461">
                    <w:pPr>
                      <w:pStyle w:val="Zhlavnebozpat20"/>
                      <w:shd w:val="clear" w:color="auto" w:fill="auto"/>
                      <w:rPr>
                        <w:sz w:val="15"/>
                        <w:szCs w:val="15"/>
                      </w:rPr>
                    </w:pPr>
                    <w:r>
                      <w:fldChar w:fldCharType="begin"/>
                    </w:r>
                    <w:r>
                      <w:instrText xml:space="preserve"> PAGE \* MERGEFORMAT </w:instrText>
                    </w:r>
                    <w:r>
                      <w:fldChar w:fldCharType="separate"/>
                    </w:r>
                    <w:r w:rsidRPr="00423461">
                      <w:rPr>
                        <w:rFonts w:ascii="Arial" w:eastAsia="Arial" w:hAnsi="Arial" w:cs="Arial"/>
                        <w:b/>
                        <w:bCs/>
                        <w:noProof/>
                        <w:sz w:val="15"/>
                        <w:szCs w:val="15"/>
                      </w:rPr>
                      <w:t>5</w:t>
                    </w:r>
                    <w:r>
                      <w:rPr>
                        <w:rFonts w:ascii="Arial" w:eastAsia="Arial" w:hAnsi="Arial" w:cs="Arial"/>
                        <w:b/>
                        <w:bCs/>
                        <w:sz w:val="15"/>
                        <w:szCs w:val="15"/>
                      </w:rPr>
                      <w:fldChar w:fldCharType="end"/>
                    </w:r>
                    <w:r>
                      <w:rPr>
                        <w:rFonts w:ascii="Arial" w:eastAsia="Arial" w:hAnsi="Arial" w:cs="Arial"/>
                        <w:b/>
                        <w:bCs/>
                        <w:sz w:val="15"/>
                        <w:szCs w:val="15"/>
                      </w:rPr>
                      <w:t>/11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473" w:rsidRDefault="00423461">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6405245</wp:posOffset>
              </wp:positionH>
              <wp:positionV relativeFrom="page">
                <wp:posOffset>10277475</wp:posOffset>
              </wp:positionV>
              <wp:extent cx="216535" cy="73025"/>
              <wp:effectExtent l="0" t="0" r="0" b="0"/>
              <wp:wrapNone/>
              <wp:docPr id="7" name="Shape 7"/>
              <wp:cNvGraphicFramePr/>
              <a:graphic xmlns:a="http://schemas.openxmlformats.org/drawingml/2006/main">
                <a:graphicData uri="http://schemas.microsoft.com/office/word/2010/wordprocessingShape">
                  <wps:wsp>
                    <wps:cNvSpPr txBox="1"/>
                    <wps:spPr>
                      <a:xfrm>
                        <a:off x="0" y="0"/>
                        <a:ext cx="216535" cy="73025"/>
                      </a:xfrm>
                      <a:prstGeom prst="rect">
                        <a:avLst/>
                      </a:prstGeom>
                      <a:noFill/>
                    </wps:spPr>
                    <wps:txbx>
                      <w:txbxContent>
                        <w:p w:rsidR="000B1473" w:rsidRDefault="00423461">
                          <w:pPr>
                            <w:pStyle w:val="Zhlavnebozpat20"/>
                            <w:shd w:val="clear" w:color="auto" w:fill="auto"/>
                            <w:rPr>
                              <w:sz w:val="15"/>
                              <w:szCs w:val="15"/>
                            </w:rPr>
                          </w:pPr>
                          <w:r>
                            <w:fldChar w:fldCharType="begin"/>
                          </w:r>
                          <w:r>
                            <w:instrText xml:space="preserve"> PAGE \* MERGEFORMAT </w:instrText>
                          </w:r>
                          <w:r>
                            <w:fldChar w:fldCharType="separate"/>
                          </w:r>
                          <w:r w:rsidRPr="00423461">
                            <w:rPr>
                              <w:rFonts w:ascii="Arial" w:eastAsia="Arial" w:hAnsi="Arial" w:cs="Arial"/>
                              <w:b/>
                              <w:bCs/>
                              <w:noProof/>
                              <w:sz w:val="15"/>
                              <w:szCs w:val="15"/>
                            </w:rPr>
                            <w:t>1</w:t>
                          </w:r>
                          <w:r>
                            <w:rPr>
                              <w:rFonts w:ascii="Arial" w:eastAsia="Arial" w:hAnsi="Arial" w:cs="Arial"/>
                              <w:b/>
                              <w:bCs/>
                              <w:sz w:val="15"/>
                              <w:szCs w:val="15"/>
                            </w:rPr>
                            <w:fldChar w:fldCharType="end"/>
                          </w:r>
                          <w:r>
                            <w:rPr>
                              <w:rFonts w:ascii="Arial" w:eastAsia="Arial" w:hAnsi="Arial" w:cs="Arial"/>
                              <w:b/>
                              <w:bCs/>
                              <w:sz w:val="15"/>
                              <w:szCs w:val="15"/>
                            </w:rPr>
                            <w:t xml:space="preserve"> /11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1" type="#_x0000_t202" style="position:absolute;margin-left:504.35pt;margin-top:809.25pt;width:17.05pt;height:5.7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" filled="f" stroked="f">
              <v:textbox style="mso-fit-shape-to-text:t" inset="0,0,0,0">
                <w:txbxContent>
                  <w:p w:rsidR="000B1473" w:rsidRDefault="00423461">
                    <w:pPr>
                      <w:pStyle w:val="Zhlavnebozpat20"/>
                      <w:shd w:val="clear" w:color="auto" w:fill="auto"/>
                      <w:rPr>
                        <w:sz w:val="15"/>
                        <w:szCs w:val="15"/>
                      </w:rPr>
                    </w:pPr>
                    <w:r>
                      <w:fldChar w:fldCharType="begin"/>
                    </w:r>
                    <w:r>
                      <w:instrText xml:space="preserve"> PAGE \* MERGEFORMAT </w:instrText>
                    </w:r>
                    <w:r>
                      <w:fldChar w:fldCharType="separate"/>
                    </w:r>
                    <w:r w:rsidRPr="00423461">
                      <w:rPr>
                        <w:rFonts w:ascii="Arial" w:eastAsia="Arial" w:hAnsi="Arial" w:cs="Arial"/>
                        <w:b/>
                        <w:bCs/>
                        <w:noProof/>
                        <w:sz w:val="15"/>
                        <w:szCs w:val="15"/>
                      </w:rPr>
                      <w:t>1</w:t>
                    </w:r>
                    <w:r>
                      <w:rPr>
                        <w:rFonts w:ascii="Arial" w:eastAsia="Arial" w:hAnsi="Arial" w:cs="Arial"/>
                        <w:b/>
                        <w:bCs/>
                        <w:sz w:val="15"/>
                        <w:szCs w:val="15"/>
                      </w:rPr>
                      <w:fldChar w:fldCharType="end"/>
                    </w:r>
                    <w:r>
                      <w:rPr>
                        <w:rFonts w:ascii="Arial" w:eastAsia="Arial" w:hAnsi="Arial" w:cs="Arial"/>
                        <w:b/>
                        <w:bCs/>
                        <w:sz w:val="15"/>
                        <w:szCs w:val="15"/>
                      </w:rPr>
                      <w:t xml:space="preserve"> /11</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473" w:rsidRDefault="00423461">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6287770</wp:posOffset>
              </wp:positionH>
              <wp:positionV relativeFrom="page">
                <wp:posOffset>10305415</wp:posOffset>
              </wp:positionV>
              <wp:extent cx="267970" cy="73025"/>
              <wp:effectExtent l="0" t="0" r="0" b="0"/>
              <wp:wrapNone/>
              <wp:docPr id="11" name="Shape 11"/>
              <wp:cNvGraphicFramePr/>
              <a:graphic xmlns:a="http://schemas.openxmlformats.org/drawingml/2006/main">
                <a:graphicData uri="http://schemas.microsoft.com/office/word/2010/wordprocessingShape">
                  <wps:wsp>
                    <wps:cNvSpPr txBox="1"/>
                    <wps:spPr>
                      <a:xfrm>
                        <a:off x="0" y="0"/>
                        <a:ext cx="267970" cy="73025"/>
                      </a:xfrm>
                      <a:prstGeom prst="rect">
                        <a:avLst/>
                      </a:prstGeom>
                      <a:noFill/>
                    </wps:spPr>
                    <wps:txbx>
                      <w:txbxContent>
                        <w:p w:rsidR="000B1473" w:rsidRDefault="00423461">
                          <w:pPr>
                            <w:pStyle w:val="Zhlavnebozpat20"/>
                            <w:shd w:val="clear" w:color="auto" w:fill="auto"/>
                            <w:rPr>
                              <w:sz w:val="15"/>
                              <w:szCs w:val="15"/>
                            </w:rPr>
                          </w:pPr>
                          <w:r>
                            <w:fldChar w:fldCharType="begin"/>
                          </w:r>
                          <w:r>
                            <w:instrText xml:space="preserve"> PAGE \* MERGEFORMAT </w:instrText>
                          </w:r>
                          <w:r>
                            <w:fldChar w:fldCharType="separate"/>
                          </w:r>
                          <w:r w:rsidRPr="00423461">
                            <w:rPr>
                              <w:rFonts w:ascii="Arial" w:eastAsia="Arial" w:hAnsi="Arial" w:cs="Arial"/>
                              <w:b/>
                              <w:bCs/>
                              <w:noProof/>
                              <w:sz w:val="15"/>
                              <w:szCs w:val="15"/>
                            </w:rPr>
                            <w:t>10</w:t>
                          </w:r>
                          <w:r>
                            <w:rPr>
                              <w:rFonts w:ascii="Arial" w:eastAsia="Arial" w:hAnsi="Arial" w:cs="Arial"/>
                              <w:b/>
                              <w:bCs/>
                              <w:sz w:val="15"/>
                              <w:szCs w:val="15"/>
                            </w:rPr>
                            <w:fldChar w:fldCharType="end"/>
                          </w:r>
                          <w:r>
                            <w:rPr>
                              <w:rFonts w:ascii="Arial" w:eastAsia="Arial" w:hAnsi="Arial" w:cs="Arial"/>
                              <w:b/>
                              <w:bCs/>
                              <w:sz w:val="15"/>
                              <w:szCs w:val="15"/>
                            </w:rPr>
                            <w:t xml:space="preserve"> /11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2" type="#_x0000_t202" style="position:absolute;margin-left:495.1pt;margin-top:811.45pt;width:21.1pt;height:5.7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" filled="f" stroked="f">
              <v:textbox style="mso-fit-shape-to-text:t" inset="0,0,0,0">
                <w:txbxContent>
                  <w:p w:rsidR="000B1473" w:rsidRDefault="00423461">
                    <w:pPr>
                      <w:pStyle w:val="Zhlavnebozpat20"/>
                      <w:shd w:val="clear" w:color="auto" w:fill="auto"/>
                      <w:rPr>
                        <w:sz w:val="15"/>
                        <w:szCs w:val="15"/>
                      </w:rPr>
                    </w:pPr>
                    <w:r>
                      <w:fldChar w:fldCharType="begin"/>
                    </w:r>
                    <w:r>
                      <w:instrText xml:space="preserve"> PAGE \* MERGEFORMAT </w:instrText>
                    </w:r>
                    <w:r>
                      <w:fldChar w:fldCharType="separate"/>
                    </w:r>
                    <w:r w:rsidRPr="00423461">
                      <w:rPr>
                        <w:rFonts w:ascii="Arial" w:eastAsia="Arial" w:hAnsi="Arial" w:cs="Arial"/>
                        <w:b/>
                        <w:bCs/>
                        <w:noProof/>
                        <w:sz w:val="15"/>
                        <w:szCs w:val="15"/>
                      </w:rPr>
                      <w:t>10</w:t>
                    </w:r>
                    <w:r>
                      <w:rPr>
                        <w:rFonts w:ascii="Arial" w:eastAsia="Arial" w:hAnsi="Arial" w:cs="Arial"/>
                        <w:b/>
                        <w:bCs/>
                        <w:sz w:val="15"/>
                        <w:szCs w:val="15"/>
                      </w:rPr>
                      <w:fldChar w:fldCharType="end"/>
                    </w:r>
                    <w:r>
                      <w:rPr>
                        <w:rFonts w:ascii="Arial" w:eastAsia="Arial" w:hAnsi="Arial" w:cs="Arial"/>
                        <w:b/>
                        <w:bCs/>
                        <w:sz w:val="15"/>
                        <w:szCs w:val="15"/>
                      </w:rPr>
                      <w:t xml:space="preserve"> /11</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473" w:rsidRDefault="00423461">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6287770</wp:posOffset>
              </wp:positionH>
              <wp:positionV relativeFrom="page">
                <wp:posOffset>10305415</wp:posOffset>
              </wp:positionV>
              <wp:extent cx="267970" cy="73025"/>
              <wp:effectExtent l="0" t="0" r="0" b="0"/>
              <wp:wrapNone/>
              <wp:docPr id="9" name="Shape 9"/>
              <wp:cNvGraphicFramePr/>
              <a:graphic xmlns:a="http://schemas.openxmlformats.org/drawingml/2006/main">
                <a:graphicData uri="http://schemas.microsoft.com/office/word/2010/wordprocessingShape">
                  <wps:wsp>
                    <wps:cNvSpPr txBox="1"/>
                    <wps:spPr>
                      <a:xfrm>
                        <a:off x="0" y="0"/>
                        <a:ext cx="267970" cy="73025"/>
                      </a:xfrm>
                      <a:prstGeom prst="rect">
                        <a:avLst/>
                      </a:prstGeom>
                      <a:noFill/>
                    </wps:spPr>
                    <wps:txbx>
                      <w:txbxContent>
                        <w:p w:rsidR="000B1473" w:rsidRDefault="00423461">
                          <w:pPr>
                            <w:pStyle w:val="Zhlavnebozpat20"/>
                            <w:shd w:val="clear" w:color="auto" w:fill="auto"/>
                            <w:rPr>
                              <w:sz w:val="15"/>
                              <w:szCs w:val="15"/>
                            </w:rPr>
                          </w:pPr>
                          <w:r>
                            <w:fldChar w:fldCharType="begin"/>
                          </w:r>
                          <w:r>
                            <w:instrText xml:space="preserve"> PAGE \* MERGEFORMAT </w:instrText>
                          </w:r>
                          <w:r>
                            <w:fldChar w:fldCharType="separate"/>
                          </w:r>
                          <w:r w:rsidRPr="00423461">
                            <w:rPr>
                              <w:rFonts w:ascii="Arial" w:eastAsia="Arial" w:hAnsi="Arial" w:cs="Arial"/>
                              <w:b/>
                              <w:bCs/>
                              <w:noProof/>
                              <w:sz w:val="15"/>
                              <w:szCs w:val="15"/>
                            </w:rPr>
                            <w:t>11</w:t>
                          </w:r>
                          <w:r>
                            <w:rPr>
                              <w:rFonts w:ascii="Arial" w:eastAsia="Arial" w:hAnsi="Arial" w:cs="Arial"/>
                              <w:b/>
                              <w:bCs/>
                              <w:sz w:val="15"/>
                              <w:szCs w:val="15"/>
                            </w:rPr>
                            <w:fldChar w:fldCharType="end"/>
                          </w:r>
                          <w:r>
                            <w:rPr>
                              <w:rFonts w:ascii="Arial" w:eastAsia="Arial" w:hAnsi="Arial" w:cs="Arial"/>
                              <w:b/>
                              <w:bCs/>
                              <w:sz w:val="15"/>
                              <w:szCs w:val="15"/>
                            </w:rPr>
                            <w:t xml:space="preserve"> /11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3" type="#_x0000_t202" style="position:absolute;margin-left:495.1pt;margin-top:811.45pt;width:21.1pt;height:5.7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" filled="f" stroked="f">
              <v:textbox style="mso-fit-shape-to-text:t" inset="0,0,0,0">
                <w:txbxContent>
                  <w:p w:rsidR="000B1473" w:rsidRDefault="00423461">
                    <w:pPr>
                      <w:pStyle w:val="Zhlavnebozpat20"/>
                      <w:shd w:val="clear" w:color="auto" w:fill="auto"/>
                      <w:rPr>
                        <w:sz w:val="15"/>
                        <w:szCs w:val="15"/>
                      </w:rPr>
                    </w:pPr>
                    <w:r>
                      <w:fldChar w:fldCharType="begin"/>
                    </w:r>
                    <w:r>
                      <w:instrText xml:space="preserve"> PAGE \* MERGEFORMAT </w:instrText>
                    </w:r>
                    <w:r>
                      <w:fldChar w:fldCharType="separate"/>
                    </w:r>
                    <w:r w:rsidRPr="00423461">
                      <w:rPr>
                        <w:rFonts w:ascii="Arial" w:eastAsia="Arial" w:hAnsi="Arial" w:cs="Arial"/>
                        <w:b/>
                        <w:bCs/>
                        <w:noProof/>
                        <w:sz w:val="15"/>
                        <w:szCs w:val="15"/>
                      </w:rPr>
                      <w:t>11</w:t>
                    </w:r>
                    <w:r>
                      <w:rPr>
                        <w:rFonts w:ascii="Arial" w:eastAsia="Arial" w:hAnsi="Arial" w:cs="Arial"/>
                        <w:b/>
                        <w:bCs/>
                        <w:sz w:val="15"/>
                        <w:szCs w:val="15"/>
                      </w:rPr>
                      <w:fldChar w:fldCharType="end"/>
                    </w:r>
                    <w:r>
                      <w:rPr>
                        <w:rFonts w:ascii="Arial" w:eastAsia="Arial" w:hAnsi="Arial" w:cs="Arial"/>
                        <w:b/>
                        <w:bCs/>
                        <w:sz w:val="15"/>
                        <w:szCs w:val="15"/>
                      </w:rPr>
                      <w:t xml:space="preserve"> /11</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473" w:rsidRDefault="000B147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473" w:rsidRDefault="000B14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473" w:rsidRDefault="000B1473"/>
  </w:footnote>
  <w:footnote w:type="continuationSeparator" w:id="0">
    <w:p w:rsidR="000B1473" w:rsidRDefault="000B14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473" w:rsidRDefault="000B1473">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473" w:rsidRDefault="000B1473">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473" w:rsidRDefault="00423461">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156845</wp:posOffset>
              </wp:positionH>
              <wp:positionV relativeFrom="page">
                <wp:posOffset>466090</wp:posOffset>
              </wp:positionV>
              <wp:extent cx="377825" cy="274320"/>
              <wp:effectExtent l="0" t="0" r="0" b="0"/>
              <wp:wrapNone/>
              <wp:docPr id="5" name="Shape 5"/>
              <wp:cNvGraphicFramePr/>
              <a:graphic xmlns:a="http://schemas.openxmlformats.org/drawingml/2006/main">
                <a:graphicData uri="http://schemas.microsoft.com/office/word/2010/wordprocessingShape">
                  <wps:wsp>
                    <wps:cNvSpPr txBox="1"/>
                    <wps:spPr>
                      <a:xfrm>
                        <a:off x="0" y="0"/>
                        <a:ext cx="377825" cy="274320"/>
                      </a:xfrm>
                      <a:prstGeom prst="rect">
                        <a:avLst/>
                      </a:prstGeom>
                      <a:noFill/>
                    </wps:spPr>
                    <wps:txbx>
                      <w:txbxContent>
                        <w:p w:rsidR="000B1473" w:rsidRDefault="00423461">
                          <w:pPr>
                            <w:pStyle w:val="Zhlavnebozpat20"/>
                            <w:shd w:val="clear" w:color="auto" w:fill="auto"/>
                            <w:rPr>
                              <w:sz w:val="60"/>
                              <w:szCs w:val="60"/>
                            </w:rPr>
                          </w:pPr>
                          <w:r>
                            <w:rPr>
                              <w:rFonts w:ascii="Arial" w:eastAsia="Arial" w:hAnsi="Arial" w:cs="Arial"/>
                              <w:sz w:val="60"/>
                              <w:szCs w:val="60"/>
                            </w:rPr>
                            <w:t>X</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0" type="#_x0000_t202" style="position:absolute;margin-left:12.35pt;margin-top:36.7pt;width:29.75pt;height:21.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" filled="f" stroked="f">
              <v:textbox style="mso-fit-shape-to-text:t" inset="0,0,0,0">
                <w:txbxContent>
                  <w:p w:rsidR="000B1473" w:rsidRDefault="00423461">
                    <w:pPr>
                      <w:pStyle w:val="Zhlavnebozpat20"/>
                      <w:shd w:val="clear" w:color="auto" w:fill="auto"/>
                      <w:rPr>
                        <w:sz w:val="60"/>
                        <w:szCs w:val="60"/>
                      </w:rPr>
                    </w:pPr>
                    <w:r>
                      <w:rPr>
                        <w:rFonts w:ascii="Arial" w:eastAsia="Arial" w:hAnsi="Arial" w:cs="Arial"/>
                        <w:sz w:val="60"/>
                        <w:szCs w:val="60"/>
                      </w:rPr>
                      <w:t>X</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473" w:rsidRDefault="000B1473">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473" w:rsidRDefault="000B1473">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473" w:rsidRDefault="000B147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473" w:rsidRDefault="000B14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0C36"/>
    <w:multiLevelType w:val="multilevel"/>
    <w:tmpl w:val="53C086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E867F2"/>
    <w:multiLevelType w:val="multilevel"/>
    <w:tmpl w:val="D9B69C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4E4965"/>
    <w:multiLevelType w:val="multilevel"/>
    <w:tmpl w:val="FD08CB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D76797"/>
    <w:multiLevelType w:val="multilevel"/>
    <w:tmpl w:val="C9D0E0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D91970"/>
    <w:multiLevelType w:val="multilevel"/>
    <w:tmpl w:val="0F64CF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1C480F"/>
    <w:multiLevelType w:val="multilevel"/>
    <w:tmpl w:val="670A80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5C5BE7"/>
    <w:multiLevelType w:val="multilevel"/>
    <w:tmpl w:val="E466C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2D67B7"/>
    <w:multiLevelType w:val="multilevel"/>
    <w:tmpl w:val="3B442D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316B03"/>
    <w:multiLevelType w:val="multilevel"/>
    <w:tmpl w:val="66622F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AC40D8"/>
    <w:multiLevelType w:val="multilevel"/>
    <w:tmpl w:val="C89CA1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691AA7"/>
    <w:multiLevelType w:val="multilevel"/>
    <w:tmpl w:val="4B8474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10"/>
  </w:num>
  <w:num w:numId="5">
    <w:abstractNumId w:val="1"/>
  </w:num>
  <w:num w:numId="6">
    <w:abstractNumId w:val="7"/>
  </w:num>
  <w:num w:numId="7">
    <w:abstractNumId w:val="9"/>
  </w:num>
  <w:num w:numId="8">
    <w:abstractNumId w:val="2"/>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0B1473"/>
    <w:rsid w:val="000B1473"/>
    <w:rsid w:val="00423461"/>
    <w:rsid w:val="00793F7B"/>
    <w:rsid w:val="00A32D6F"/>
    <w:rsid w:val="00CF51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color w:val="4A6BB9"/>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6"/>
      <w:szCs w:val="26"/>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bCs/>
      <w:i/>
      <w:iCs/>
      <w:smallCaps w:val="0"/>
      <w:strike w:val="0"/>
      <w:color w:val="4A6BB9"/>
      <w:sz w:val="15"/>
      <w:szCs w:val="15"/>
      <w:u w:val="none"/>
      <w:lang w:val="en-US" w:eastAsia="en-US" w:bidi="en-US"/>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20"/>
      <w:szCs w:val="20"/>
      <w:u w:val="none"/>
    </w:rPr>
  </w:style>
  <w:style w:type="character" w:customStyle="1" w:styleId="Zkladntext3">
    <w:name w:val="Základní text (3)_"/>
    <w:basedOn w:val="Standardnpsmoodstavce"/>
    <w:link w:val="Zkladntext30"/>
    <w:rPr>
      <w:rFonts w:ascii="Tahoma" w:eastAsia="Tahoma" w:hAnsi="Tahoma" w:cs="Tahoma"/>
      <w:b w:val="0"/>
      <w:bCs w:val="0"/>
      <w:i w:val="0"/>
      <w:iCs w:val="0"/>
      <w:smallCaps w:val="0"/>
      <w:strike w:val="0"/>
      <w:sz w:val="15"/>
      <w:szCs w:val="15"/>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30"/>
      <w:szCs w:val="30"/>
      <w:u w:val="none"/>
      <w:lang w:val="en-US" w:eastAsia="en-US" w:bidi="en-US"/>
    </w:rPr>
  </w:style>
  <w:style w:type="character" w:customStyle="1" w:styleId="Nadpis2">
    <w:name w:val="Nadpis #2_"/>
    <w:basedOn w:val="Standardnpsmoodstavce"/>
    <w:link w:val="Nadpis20"/>
    <w:rPr>
      <w:rFonts w:ascii="Arial" w:eastAsia="Arial" w:hAnsi="Arial" w:cs="Arial"/>
      <w:b/>
      <w:bCs/>
      <w:i w:val="0"/>
      <w:iCs w:val="0"/>
      <w:smallCaps w:val="0"/>
      <w:strike w:val="0"/>
      <w:sz w:val="30"/>
      <w:szCs w:val="3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lang w:val="en-US" w:eastAsia="en-US" w:bidi="en-US"/>
    </w:rPr>
  </w:style>
  <w:style w:type="character" w:customStyle="1" w:styleId="Nadpis4">
    <w:name w:val="Nadpis #4_"/>
    <w:basedOn w:val="Standardnpsmoodstavce"/>
    <w:link w:val="Nadpis40"/>
    <w:rPr>
      <w:rFonts w:ascii="Arial" w:eastAsia="Arial" w:hAnsi="Arial" w:cs="Arial"/>
      <w:b w:val="0"/>
      <w:bCs w:val="0"/>
      <w:i w:val="0"/>
      <w:iCs w:val="0"/>
      <w:smallCaps w:val="0"/>
      <w:strike w:val="0"/>
      <w:u w:val="none"/>
      <w:lang w:val="en-US" w:eastAsia="en-US" w:bidi="en-US"/>
    </w:rPr>
  </w:style>
  <w:style w:type="paragraph" w:customStyle="1" w:styleId="Nadpis10">
    <w:name w:val="Nadpis #1"/>
    <w:basedOn w:val="Normln"/>
    <w:link w:val="Nadpis1"/>
    <w:pPr>
      <w:shd w:val="clear" w:color="auto" w:fill="FFFFFF"/>
      <w:spacing w:after="1280"/>
      <w:jc w:val="right"/>
      <w:outlineLvl w:val="0"/>
    </w:pPr>
    <w:rPr>
      <w:rFonts w:ascii="Times New Roman" w:eastAsia="Times New Roman" w:hAnsi="Times New Roman" w:cs="Times New Roman"/>
      <w:color w:val="4A6BB9"/>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100"/>
      <w:jc w:val="center"/>
      <w:outlineLvl w:val="2"/>
    </w:pPr>
    <w:rPr>
      <w:rFonts w:ascii="Times New Roman" w:eastAsia="Times New Roman" w:hAnsi="Times New Roman" w:cs="Times New Roman"/>
      <w:b/>
      <w:bCs/>
      <w:sz w:val="26"/>
      <w:szCs w:val="26"/>
    </w:rPr>
  </w:style>
  <w:style w:type="paragraph" w:customStyle="1" w:styleId="Zkladntext1">
    <w:name w:val="Základní text1"/>
    <w:basedOn w:val="Normln"/>
    <w:link w:val="Zkladntext"/>
    <w:pPr>
      <w:shd w:val="clear" w:color="auto" w:fill="FFFFFF"/>
      <w:spacing w:after="100" w:line="264" w:lineRule="auto"/>
    </w:pPr>
    <w:rPr>
      <w:rFonts w:ascii="Times New Roman" w:eastAsia="Times New Roman" w:hAnsi="Times New Roman" w:cs="Times New Roman"/>
      <w:sz w:val="20"/>
      <w:szCs w:val="20"/>
    </w:rPr>
  </w:style>
  <w:style w:type="paragraph" w:customStyle="1" w:styleId="Nadpis50">
    <w:name w:val="Nadpis #5"/>
    <w:basedOn w:val="Normln"/>
    <w:link w:val="Nadpis5"/>
    <w:pPr>
      <w:shd w:val="clear" w:color="auto" w:fill="FFFFFF"/>
      <w:spacing w:after="100" w:line="264" w:lineRule="auto"/>
      <w:outlineLvl w:val="4"/>
    </w:pPr>
    <w:rPr>
      <w:rFonts w:ascii="Times New Roman" w:eastAsia="Times New Roman" w:hAnsi="Times New Roman" w:cs="Times New Roman"/>
      <w:b/>
      <w:bCs/>
      <w:sz w:val="20"/>
      <w:szCs w:val="20"/>
    </w:rPr>
  </w:style>
  <w:style w:type="paragraph" w:customStyle="1" w:styleId="Zkladntext40">
    <w:name w:val="Základní text (4)"/>
    <w:basedOn w:val="Normln"/>
    <w:link w:val="Zkladntext4"/>
    <w:pPr>
      <w:shd w:val="clear" w:color="auto" w:fill="FFFFFF"/>
      <w:spacing w:after="740" w:line="288" w:lineRule="auto"/>
      <w:ind w:firstLine="260"/>
    </w:pPr>
    <w:rPr>
      <w:rFonts w:ascii="Arial" w:eastAsia="Arial" w:hAnsi="Arial" w:cs="Arial"/>
      <w:b/>
      <w:bCs/>
      <w:i/>
      <w:iCs/>
      <w:color w:val="4A6BB9"/>
      <w:sz w:val="15"/>
      <w:szCs w:val="15"/>
      <w:lang w:val="en-US" w:eastAsia="en-US" w:bidi="en-US"/>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b/>
      <w:bCs/>
      <w:sz w:val="20"/>
      <w:szCs w:val="20"/>
    </w:rPr>
  </w:style>
  <w:style w:type="paragraph" w:customStyle="1" w:styleId="Zkladntext30">
    <w:name w:val="Základní text (3)"/>
    <w:basedOn w:val="Normln"/>
    <w:link w:val="Zkladntext3"/>
    <w:pPr>
      <w:shd w:val="clear" w:color="auto" w:fill="FFFFFF"/>
      <w:ind w:firstLine="300"/>
    </w:pPr>
    <w:rPr>
      <w:rFonts w:ascii="Tahoma" w:eastAsia="Tahoma" w:hAnsi="Tahoma" w:cs="Tahoma"/>
      <w:sz w:val="15"/>
      <w:szCs w:val="15"/>
    </w:rPr>
  </w:style>
  <w:style w:type="paragraph" w:customStyle="1" w:styleId="Jin0">
    <w:name w:val="Jiné"/>
    <w:basedOn w:val="Normln"/>
    <w:link w:val="Jin"/>
    <w:pPr>
      <w:shd w:val="clear" w:color="auto" w:fill="FFFFFF"/>
      <w:spacing w:after="100" w:line="264" w:lineRule="auto"/>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0"/>
      <w:szCs w:val="20"/>
    </w:rPr>
  </w:style>
  <w:style w:type="paragraph" w:customStyle="1" w:styleId="Zkladntext50">
    <w:name w:val="Základní text (5)"/>
    <w:basedOn w:val="Normln"/>
    <w:link w:val="Zkladntext5"/>
    <w:pPr>
      <w:shd w:val="clear" w:color="auto" w:fill="FFFFFF"/>
    </w:pPr>
    <w:rPr>
      <w:rFonts w:ascii="Arial" w:eastAsia="Arial" w:hAnsi="Arial" w:cs="Arial"/>
      <w:b/>
      <w:bCs/>
      <w:sz w:val="30"/>
      <w:szCs w:val="30"/>
      <w:lang w:val="en-US" w:eastAsia="en-US" w:bidi="en-US"/>
    </w:rPr>
  </w:style>
  <w:style w:type="paragraph" w:customStyle="1" w:styleId="Nadpis20">
    <w:name w:val="Nadpis #2"/>
    <w:basedOn w:val="Normln"/>
    <w:link w:val="Nadpis2"/>
    <w:pPr>
      <w:shd w:val="clear" w:color="auto" w:fill="FFFFFF"/>
      <w:ind w:left="1280"/>
      <w:outlineLvl w:val="1"/>
    </w:pPr>
    <w:rPr>
      <w:rFonts w:ascii="Arial" w:eastAsia="Arial" w:hAnsi="Arial" w:cs="Arial"/>
      <w:b/>
      <w:bCs/>
      <w:sz w:val="30"/>
      <w:szCs w:val="30"/>
    </w:rPr>
  </w:style>
  <w:style w:type="paragraph" w:customStyle="1" w:styleId="Zkladntext20">
    <w:name w:val="Základní text (2)"/>
    <w:basedOn w:val="Normln"/>
    <w:link w:val="Zkladntext2"/>
    <w:pPr>
      <w:shd w:val="clear" w:color="auto" w:fill="FFFFFF"/>
      <w:spacing w:line="262" w:lineRule="auto"/>
    </w:pPr>
    <w:rPr>
      <w:rFonts w:ascii="Arial" w:eastAsia="Arial" w:hAnsi="Arial" w:cs="Arial"/>
      <w:sz w:val="20"/>
      <w:szCs w:val="20"/>
      <w:lang w:val="en-US" w:eastAsia="en-US" w:bidi="en-US"/>
    </w:rPr>
  </w:style>
  <w:style w:type="paragraph" w:customStyle="1" w:styleId="Nadpis40">
    <w:name w:val="Nadpis #4"/>
    <w:basedOn w:val="Normln"/>
    <w:link w:val="Nadpis4"/>
    <w:pPr>
      <w:shd w:val="clear" w:color="auto" w:fill="FFFFFF"/>
      <w:spacing w:after="200"/>
      <w:outlineLvl w:val="3"/>
    </w:pPr>
    <w:rPr>
      <w:rFonts w:ascii="Arial" w:eastAsia="Arial" w:hAnsi="Arial" w:cs="Arial"/>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color w:val="4A6BB9"/>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6"/>
      <w:szCs w:val="26"/>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bCs/>
      <w:i/>
      <w:iCs/>
      <w:smallCaps w:val="0"/>
      <w:strike w:val="0"/>
      <w:color w:val="4A6BB9"/>
      <w:sz w:val="15"/>
      <w:szCs w:val="15"/>
      <w:u w:val="none"/>
      <w:lang w:val="en-US" w:eastAsia="en-US" w:bidi="en-US"/>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20"/>
      <w:szCs w:val="20"/>
      <w:u w:val="none"/>
    </w:rPr>
  </w:style>
  <w:style w:type="character" w:customStyle="1" w:styleId="Zkladntext3">
    <w:name w:val="Základní text (3)_"/>
    <w:basedOn w:val="Standardnpsmoodstavce"/>
    <w:link w:val="Zkladntext30"/>
    <w:rPr>
      <w:rFonts w:ascii="Tahoma" w:eastAsia="Tahoma" w:hAnsi="Tahoma" w:cs="Tahoma"/>
      <w:b w:val="0"/>
      <w:bCs w:val="0"/>
      <w:i w:val="0"/>
      <w:iCs w:val="0"/>
      <w:smallCaps w:val="0"/>
      <w:strike w:val="0"/>
      <w:sz w:val="15"/>
      <w:szCs w:val="15"/>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30"/>
      <w:szCs w:val="30"/>
      <w:u w:val="none"/>
      <w:lang w:val="en-US" w:eastAsia="en-US" w:bidi="en-US"/>
    </w:rPr>
  </w:style>
  <w:style w:type="character" w:customStyle="1" w:styleId="Nadpis2">
    <w:name w:val="Nadpis #2_"/>
    <w:basedOn w:val="Standardnpsmoodstavce"/>
    <w:link w:val="Nadpis20"/>
    <w:rPr>
      <w:rFonts w:ascii="Arial" w:eastAsia="Arial" w:hAnsi="Arial" w:cs="Arial"/>
      <w:b/>
      <w:bCs/>
      <w:i w:val="0"/>
      <w:iCs w:val="0"/>
      <w:smallCaps w:val="0"/>
      <w:strike w:val="0"/>
      <w:sz w:val="30"/>
      <w:szCs w:val="3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lang w:val="en-US" w:eastAsia="en-US" w:bidi="en-US"/>
    </w:rPr>
  </w:style>
  <w:style w:type="character" w:customStyle="1" w:styleId="Nadpis4">
    <w:name w:val="Nadpis #4_"/>
    <w:basedOn w:val="Standardnpsmoodstavce"/>
    <w:link w:val="Nadpis40"/>
    <w:rPr>
      <w:rFonts w:ascii="Arial" w:eastAsia="Arial" w:hAnsi="Arial" w:cs="Arial"/>
      <w:b w:val="0"/>
      <w:bCs w:val="0"/>
      <w:i w:val="0"/>
      <w:iCs w:val="0"/>
      <w:smallCaps w:val="0"/>
      <w:strike w:val="0"/>
      <w:u w:val="none"/>
      <w:lang w:val="en-US" w:eastAsia="en-US" w:bidi="en-US"/>
    </w:rPr>
  </w:style>
  <w:style w:type="paragraph" w:customStyle="1" w:styleId="Nadpis10">
    <w:name w:val="Nadpis #1"/>
    <w:basedOn w:val="Normln"/>
    <w:link w:val="Nadpis1"/>
    <w:pPr>
      <w:shd w:val="clear" w:color="auto" w:fill="FFFFFF"/>
      <w:spacing w:after="1280"/>
      <w:jc w:val="right"/>
      <w:outlineLvl w:val="0"/>
    </w:pPr>
    <w:rPr>
      <w:rFonts w:ascii="Times New Roman" w:eastAsia="Times New Roman" w:hAnsi="Times New Roman" w:cs="Times New Roman"/>
      <w:color w:val="4A6BB9"/>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100"/>
      <w:jc w:val="center"/>
      <w:outlineLvl w:val="2"/>
    </w:pPr>
    <w:rPr>
      <w:rFonts w:ascii="Times New Roman" w:eastAsia="Times New Roman" w:hAnsi="Times New Roman" w:cs="Times New Roman"/>
      <w:b/>
      <w:bCs/>
      <w:sz w:val="26"/>
      <w:szCs w:val="26"/>
    </w:rPr>
  </w:style>
  <w:style w:type="paragraph" w:customStyle="1" w:styleId="Zkladntext1">
    <w:name w:val="Základní text1"/>
    <w:basedOn w:val="Normln"/>
    <w:link w:val="Zkladntext"/>
    <w:pPr>
      <w:shd w:val="clear" w:color="auto" w:fill="FFFFFF"/>
      <w:spacing w:after="100" w:line="264" w:lineRule="auto"/>
    </w:pPr>
    <w:rPr>
      <w:rFonts w:ascii="Times New Roman" w:eastAsia="Times New Roman" w:hAnsi="Times New Roman" w:cs="Times New Roman"/>
      <w:sz w:val="20"/>
      <w:szCs w:val="20"/>
    </w:rPr>
  </w:style>
  <w:style w:type="paragraph" w:customStyle="1" w:styleId="Nadpis50">
    <w:name w:val="Nadpis #5"/>
    <w:basedOn w:val="Normln"/>
    <w:link w:val="Nadpis5"/>
    <w:pPr>
      <w:shd w:val="clear" w:color="auto" w:fill="FFFFFF"/>
      <w:spacing w:after="100" w:line="264" w:lineRule="auto"/>
      <w:outlineLvl w:val="4"/>
    </w:pPr>
    <w:rPr>
      <w:rFonts w:ascii="Times New Roman" w:eastAsia="Times New Roman" w:hAnsi="Times New Roman" w:cs="Times New Roman"/>
      <w:b/>
      <w:bCs/>
      <w:sz w:val="20"/>
      <w:szCs w:val="20"/>
    </w:rPr>
  </w:style>
  <w:style w:type="paragraph" w:customStyle="1" w:styleId="Zkladntext40">
    <w:name w:val="Základní text (4)"/>
    <w:basedOn w:val="Normln"/>
    <w:link w:val="Zkladntext4"/>
    <w:pPr>
      <w:shd w:val="clear" w:color="auto" w:fill="FFFFFF"/>
      <w:spacing w:after="740" w:line="288" w:lineRule="auto"/>
      <w:ind w:firstLine="260"/>
    </w:pPr>
    <w:rPr>
      <w:rFonts w:ascii="Arial" w:eastAsia="Arial" w:hAnsi="Arial" w:cs="Arial"/>
      <w:b/>
      <w:bCs/>
      <w:i/>
      <w:iCs/>
      <w:color w:val="4A6BB9"/>
      <w:sz w:val="15"/>
      <w:szCs w:val="15"/>
      <w:lang w:val="en-US" w:eastAsia="en-US" w:bidi="en-US"/>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b/>
      <w:bCs/>
      <w:sz w:val="20"/>
      <w:szCs w:val="20"/>
    </w:rPr>
  </w:style>
  <w:style w:type="paragraph" w:customStyle="1" w:styleId="Zkladntext30">
    <w:name w:val="Základní text (3)"/>
    <w:basedOn w:val="Normln"/>
    <w:link w:val="Zkladntext3"/>
    <w:pPr>
      <w:shd w:val="clear" w:color="auto" w:fill="FFFFFF"/>
      <w:ind w:firstLine="300"/>
    </w:pPr>
    <w:rPr>
      <w:rFonts w:ascii="Tahoma" w:eastAsia="Tahoma" w:hAnsi="Tahoma" w:cs="Tahoma"/>
      <w:sz w:val="15"/>
      <w:szCs w:val="15"/>
    </w:rPr>
  </w:style>
  <w:style w:type="paragraph" w:customStyle="1" w:styleId="Jin0">
    <w:name w:val="Jiné"/>
    <w:basedOn w:val="Normln"/>
    <w:link w:val="Jin"/>
    <w:pPr>
      <w:shd w:val="clear" w:color="auto" w:fill="FFFFFF"/>
      <w:spacing w:after="100" w:line="264" w:lineRule="auto"/>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0"/>
      <w:szCs w:val="20"/>
    </w:rPr>
  </w:style>
  <w:style w:type="paragraph" w:customStyle="1" w:styleId="Zkladntext50">
    <w:name w:val="Základní text (5)"/>
    <w:basedOn w:val="Normln"/>
    <w:link w:val="Zkladntext5"/>
    <w:pPr>
      <w:shd w:val="clear" w:color="auto" w:fill="FFFFFF"/>
    </w:pPr>
    <w:rPr>
      <w:rFonts w:ascii="Arial" w:eastAsia="Arial" w:hAnsi="Arial" w:cs="Arial"/>
      <w:b/>
      <w:bCs/>
      <w:sz w:val="30"/>
      <w:szCs w:val="30"/>
      <w:lang w:val="en-US" w:eastAsia="en-US" w:bidi="en-US"/>
    </w:rPr>
  </w:style>
  <w:style w:type="paragraph" w:customStyle="1" w:styleId="Nadpis20">
    <w:name w:val="Nadpis #2"/>
    <w:basedOn w:val="Normln"/>
    <w:link w:val="Nadpis2"/>
    <w:pPr>
      <w:shd w:val="clear" w:color="auto" w:fill="FFFFFF"/>
      <w:ind w:left="1280"/>
      <w:outlineLvl w:val="1"/>
    </w:pPr>
    <w:rPr>
      <w:rFonts w:ascii="Arial" w:eastAsia="Arial" w:hAnsi="Arial" w:cs="Arial"/>
      <w:b/>
      <w:bCs/>
      <w:sz w:val="30"/>
      <w:szCs w:val="30"/>
    </w:rPr>
  </w:style>
  <w:style w:type="paragraph" w:customStyle="1" w:styleId="Zkladntext20">
    <w:name w:val="Základní text (2)"/>
    <w:basedOn w:val="Normln"/>
    <w:link w:val="Zkladntext2"/>
    <w:pPr>
      <w:shd w:val="clear" w:color="auto" w:fill="FFFFFF"/>
      <w:spacing w:line="262" w:lineRule="auto"/>
    </w:pPr>
    <w:rPr>
      <w:rFonts w:ascii="Arial" w:eastAsia="Arial" w:hAnsi="Arial" w:cs="Arial"/>
      <w:sz w:val="20"/>
      <w:szCs w:val="20"/>
      <w:lang w:val="en-US" w:eastAsia="en-US" w:bidi="en-US"/>
    </w:rPr>
  </w:style>
  <w:style w:type="paragraph" w:customStyle="1" w:styleId="Nadpis40">
    <w:name w:val="Nadpis #4"/>
    <w:basedOn w:val="Normln"/>
    <w:link w:val="Nadpis4"/>
    <w:pPr>
      <w:shd w:val="clear" w:color="auto" w:fill="FFFFFF"/>
      <w:spacing w:after="200"/>
      <w:outlineLvl w:val="3"/>
    </w:pPr>
    <w:rPr>
      <w:rFonts w:ascii="Arial" w:eastAsia="Arial" w:hAnsi="Arial" w:cs="Arial"/>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12</Pages>
  <Words>3533</Words>
  <Characters>20849</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2</cp:revision>
  <dcterms:created xsi:type="dcterms:W3CDTF">2021-06-10T10:33:00Z</dcterms:created>
  <dcterms:modified xsi:type="dcterms:W3CDTF">2021-06-10T11:22:00Z</dcterms:modified>
</cp:coreProperties>
</file>