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1"/>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zajištění výkonu technického dozoru</w:t>
        <w:br/>
        <w:t>stavebníka na staveništi</w:t>
      </w:r>
      <w:bookmarkEnd w:id="0"/>
      <w:bookmarkEnd w:id="1"/>
    </w:p>
    <w:p>
      <w:pPr>
        <w:pStyle w:val="Style16"/>
        <w:keepNext/>
        <w:keepLines/>
        <w:widowControl w:val="0"/>
        <w:shd w:val="clear" w:color="auto" w:fill="auto"/>
        <w:bidi w:val="0"/>
        <w:spacing w:before="0" w:line="240" w:lineRule="auto"/>
        <w:ind w:left="0" w:right="0" w:firstLine="0"/>
        <w:jc w:val="center"/>
      </w:pPr>
      <w:bookmarkStart w:id="2" w:name="bookmark2"/>
      <w:bookmarkStart w:id="3" w:name="bookmark3"/>
      <w:r>
        <w:rPr>
          <w:b w:val="0"/>
          <w:bCs w:val="0"/>
          <w:color w:val="000000"/>
          <w:spacing w:val="0"/>
          <w:w w:val="100"/>
          <w:position w:val="0"/>
          <w:sz w:val="24"/>
          <w:szCs w:val="24"/>
          <w:shd w:val="clear" w:color="auto" w:fill="auto"/>
          <w:lang w:val="cs-CZ" w:eastAsia="cs-CZ" w:bidi="cs-CZ"/>
        </w:rPr>
        <w:t>na akci</w:t>
      </w:r>
      <w:r>
        <w:rPr>
          <w:b w:val="0"/>
          <w:bCs w:val="0"/>
          <w:color w:val="000000"/>
          <w:spacing w:val="0"/>
          <w:w w:val="100"/>
          <w:position w:val="0"/>
          <w:sz w:val="32"/>
          <w:szCs w:val="32"/>
          <w:shd w:val="clear" w:color="auto" w:fill="auto"/>
          <w:lang w:val="cs-CZ" w:eastAsia="cs-CZ" w:bidi="cs-CZ"/>
        </w:rPr>
        <w:t xml:space="preserve">: </w:t>
      </w:r>
      <w:r>
        <w:rPr>
          <w:color w:val="000000"/>
          <w:spacing w:val="0"/>
          <w:w w:val="100"/>
          <w:position w:val="0"/>
          <w:shd w:val="clear" w:color="auto" w:fill="auto"/>
          <w:lang w:val="cs-CZ" w:eastAsia="cs-CZ" w:bidi="cs-CZ"/>
        </w:rPr>
        <w:t>II/132 Horní Ves - most ev.č. 132-007</w:t>
      </w:r>
      <w:bookmarkEnd w:id="2"/>
      <w:bookmarkEnd w:id="3"/>
    </w:p>
    <w:p>
      <w:pPr>
        <w:pStyle w:val="Style7"/>
        <w:keepNext w:val="0"/>
        <w:keepLines w:val="0"/>
        <w:widowControl w:val="0"/>
        <w:shd w:val="clear" w:color="auto" w:fill="auto"/>
        <w:bidi w:val="0"/>
        <w:spacing w:before="0" w:after="480" w:line="240" w:lineRule="auto"/>
        <w:ind w:left="0" w:right="0" w:firstLine="0"/>
        <w:jc w:val="center"/>
      </w:pPr>
      <w:r>
        <mc:AlternateContent>
          <mc:Choice Requires="wps">
            <w:drawing>
              <wp:anchor distT="204470" distB="0" distL="8890" distR="0" simplePos="0" relativeHeight="125829378" behindDoc="0" locked="0" layoutInCell="1" allowOverlap="1">
                <wp:simplePos x="0" y="0"/>
                <wp:positionH relativeFrom="page">
                  <wp:posOffset>737235</wp:posOffset>
                </wp:positionH>
                <wp:positionV relativeFrom="paragraph">
                  <wp:posOffset>2134870</wp:posOffset>
                </wp:positionV>
                <wp:extent cx="5662930" cy="880745"/>
                <wp:wrapTopAndBottom/>
                <wp:docPr id="1" name="Shape 1"/>
                <a:graphic xmlns:a="http://schemas.openxmlformats.org/drawingml/2006/main">
                  <a:graphicData uri="http://schemas.microsoft.com/office/word/2010/wordprocessingShape">
                    <wps:wsp>
                      <wps:cNvSpPr txBox="1"/>
                      <wps:spPr>
                        <a:xfrm>
                          <a:ext cx="5662930" cy="880745"/>
                        </a:xfrm>
                        <a:prstGeom prst="rect"/>
                        <a:noFill/>
                      </wps:spPr>
                      <wps:txbx>
                        <w:txbxContent>
                          <w:tbl>
                            <w:tblPr>
                              <w:tblOverlap w:val="never"/>
                              <w:jc w:val="left"/>
                              <w:tblLayout w:type="fixed"/>
                            </w:tblPr>
                            <w:tblGrid>
                              <w:gridCol w:w="1954"/>
                              <w:gridCol w:w="6965"/>
                            </w:tblGrid>
                            <w:tr>
                              <w:trPr>
                                <w:tblHeade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 referent OIV</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Komerční banka, a.s.</w:t>
                                  </w:r>
                                </w:p>
                              </w:tc>
                            </w:tr>
                            <w:tr>
                              <w:trPr>
                                <w:trHeight w:val="54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00090450</w:t>
                                  </w:r>
                                </w:p>
                              </w:tc>
                            </w:tr>
                            <w:tr>
                              <w:trPr>
                                <w:trHeight w:val="30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8.049999999999997pt;margin-top:168.09999999999999pt;width:445.89999999999998pt;height:69.349999999999994pt;z-index:-125829375;mso-wrap-distance-left:0.69999999999999996pt;mso-wrap-distance-top:16.100000000000001pt;mso-wrap-distance-right:0;mso-position-horizontal-relative:page" filled="f" stroked="f">
                <v:textbox inset="0,0,0,0">
                  <w:txbxContent>
                    <w:tbl>
                      <w:tblPr>
                        <w:tblOverlap w:val="never"/>
                        <w:jc w:val="left"/>
                        <w:tblLayout w:type="fixed"/>
                      </w:tblPr>
                      <w:tblGrid>
                        <w:gridCol w:w="1954"/>
                        <w:gridCol w:w="6965"/>
                      </w:tblGrid>
                      <w:tr>
                        <w:trPr>
                          <w:tblHeade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 referent OIV</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Komerční banka, a.s.</w:t>
                            </w:r>
                          </w:p>
                        </w:tc>
                      </w:tr>
                      <w:tr>
                        <w:trPr>
                          <w:trHeight w:val="54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00090450</w:t>
                            </w:r>
                          </w:p>
                        </w:tc>
                      </w:tr>
                      <w:tr>
                        <w:trPr>
                          <w:trHeight w:val="30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728345</wp:posOffset>
                </wp:positionH>
                <wp:positionV relativeFrom="paragraph">
                  <wp:posOffset>1930400</wp:posOffset>
                </wp:positionV>
                <wp:extent cx="3371215" cy="204470"/>
                <wp:wrapNone/>
                <wp:docPr id="3" name="Shape 3"/>
                <a:graphic xmlns:a="http://schemas.openxmlformats.org/drawingml/2006/main">
                  <a:graphicData uri="http://schemas.microsoft.com/office/word/2010/wordprocessingShape">
                    <wps:wsp>
                      <wps:cNvSpPr txBox="1"/>
                      <wps:spPr>
                        <a:xfrm>
                          <a:ext cx="3371215" cy="2044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29" type="#_x0000_t202" style="position:absolute;margin-left:57.350000000000001pt;margin-top:152.pt;width:265.44999999999999pt;height:16.100000000000001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txbxContent>
                </v:textbox>
                <w10:wrap anchorx="page"/>
              </v:shape>
            </w:pict>
          </mc:Fallback>
        </mc:AlternateContent>
      </w:r>
      <w:r>
        <mc:AlternateContent>
          <mc:Choice Requires="wps">
            <w:drawing>
              <wp:anchor distT="0" distB="12700" distL="114300" distR="114300" simplePos="0" relativeHeight="125829380" behindDoc="0" locked="0" layoutInCell="1" allowOverlap="1">
                <wp:simplePos x="0" y="0"/>
                <wp:positionH relativeFrom="page">
                  <wp:posOffset>725170</wp:posOffset>
                </wp:positionH>
                <wp:positionV relativeFrom="paragraph">
                  <wp:posOffset>2971800</wp:posOffset>
                </wp:positionV>
                <wp:extent cx="2292350" cy="1158240"/>
                <wp:wrapTopAndBottom/>
                <wp:docPr id="5" name="Shape 5"/>
                <a:graphic xmlns:a="http://schemas.openxmlformats.org/drawingml/2006/main">
                  <a:graphicData uri="http://schemas.microsoft.com/office/word/2010/wordprocessingShape">
                    <wps:wsp>
                      <wps:cNvSpPr txBox="1"/>
                      <wps:spPr>
                        <a:xfrm>
                          <a:ext cx="2292350" cy="11582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7"/>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7"/>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z w:val="24"/>
                                <w:szCs w:val="24"/>
                                <w:shd w:val="clear" w:color="auto" w:fill="auto"/>
                                <w:lang w:val="cs-CZ" w:eastAsia="cs-CZ" w:bidi="cs-CZ"/>
                              </w:rPr>
                              <w:t>a</w:t>
                            </w:r>
                          </w:p>
                        </w:txbxContent>
                      </wps:txbx>
                      <wps:bodyPr lIns="0" tIns="0" rIns="0" bIns="0">
                        <a:noAutoFit/>
                      </wps:bodyPr>
                    </wps:wsp>
                  </a:graphicData>
                </a:graphic>
              </wp:anchor>
            </w:drawing>
          </mc:Choice>
          <mc:Fallback>
            <w:pict>
              <v:shape id="_x0000_s1031" type="#_x0000_t202" style="position:absolute;margin-left:57.100000000000001pt;margin-top:234.pt;width:180.5pt;height:91.200000000000003pt;z-index:-125829373;mso-wrap-distance-left:9.pt;mso-wrap-distance-right:9.pt;mso-wrap-distance-bottom:1.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7"/>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7"/>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z w:val="24"/>
                          <w:szCs w:val="24"/>
                          <w:shd w:val="clear" w:color="auto" w:fill="auto"/>
                          <w:lang w:val="cs-CZ" w:eastAsia="cs-CZ" w:bidi="cs-CZ"/>
                        </w:rPr>
                        <w:t>a</w:t>
                      </w:r>
                    </w:p>
                  </w:txbxContent>
                </v:textbox>
                <w10:wrap type="topAndBottom" anchorx="page"/>
              </v:shape>
            </w:pict>
          </mc:Fallback>
        </mc:AlternateContent>
      </w:r>
      <w:r>
        <w:rPr>
          <w:b/>
          <w:bCs/>
          <w:color w:val="000000"/>
          <w:spacing w:val="0"/>
          <w:w w:val="100"/>
          <w:position w:val="0"/>
          <w:sz w:val="24"/>
          <w:szCs w:val="24"/>
          <w:shd w:val="clear" w:color="auto" w:fill="auto"/>
          <w:lang w:val="cs-CZ" w:eastAsia="cs-CZ" w:bidi="cs-CZ"/>
        </w:rPr>
        <w:t>uzavřená podle § 1746 odst. 2 zákona č. 89/2012 Sb., občanský zákoník, v platném znění</w:t>
      </w:r>
    </w:p>
    <w:tbl>
      <w:tblPr>
        <w:tblOverlap w:val="never"/>
        <w:jc w:val="left"/>
        <w:tblLayout w:type="fixed"/>
      </w:tblPr>
      <w:tblGrid>
        <w:gridCol w:w="1954"/>
        <w:gridCol w:w="6965"/>
      </w:tblGrid>
      <w:tr>
        <w:trPr>
          <w:trHeight w:val="662" w:hRule="exact"/>
        </w:trPr>
        <w:tc>
          <w:tcPr>
            <w:tcBorders/>
            <w:shd w:val="clear" w:color="auto" w:fill="FFFFFF"/>
            <w:vAlign w:val="top"/>
          </w:tcPr>
          <w:p>
            <w:pPr>
              <w:framePr w:w="8918" w:h="1555" w:hSpace="10" w:vSpace="739" w:wrap="notBeside" w:vAnchor="text" w:hAnchor="text" w:x="11" w:y="740"/>
              <w:widowControl w:val="0"/>
              <w:rPr>
                <w:sz w:val="10"/>
                <w:szCs w:val="10"/>
              </w:rPr>
            </w:pPr>
          </w:p>
        </w:tc>
        <w:tc>
          <w:tcPr>
            <w:tcBorders/>
            <w:shd w:val="clear" w:color="auto" w:fill="FFFFFF"/>
            <w:vAlign w:val="bottom"/>
          </w:tcPr>
          <w:p>
            <w:pPr>
              <w:pStyle w:val="Style2"/>
              <w:keepNext w:val="0"/>
              <w:keepLines w:val="0"/>
              <w:framePr w:w="8918" w:h="1555" w:hSpace="10" w:vSpace="739" w:wrap="notBeside" w:vAnchor="text" w:hAnchor="text" w:x="11" w:y="74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 Smluvní strany</w:t>
            </w:r>
          </w:p>
        </w:tc>
      </w:tr>
      <w:tr>
        <w:trPr>
          <w:trHeight w:val="336" w:hRule="exact"/>
        </w:trPr>
        <w:tc>
          <w:tcPr>
            <w:tcBorders/>
            <w:shd w:val="clear" w:color="auto" w:fill="FFFFFF"/>
            <w:vAlign w:val="bottom"/>
          </w:tcPr>
          <w:p>
            <w:pPr>
              <w:pStyle w:val="Style2"/>
              <w:keepNext w:val="0"/>
              <w:keepLines w:val="0"/>
              <w:framePr w:w="8918" w:h="1555" w:hSpace="10" w:vSpace="739" w:wrap="notBeside" w:vAnchor="text" w:hAnchor="text" w:x="11" w:y="74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2"/>
              <w:keepNext w:val="0"/>
              <w:keepLines w:val="0"/>
              <w:framePr w:w="8918" w:h="1555" w:hSpace="10" w:vSpace="739" w:wrap="notBeside" w:vAnchor="text" w:hAnchor="text" w:x="11" w:y="74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bottom"/>
          </w:tcPr>
          <w:p>
            <w:pPr>
              <w:pStyle w:val="Style2"/>
              <w:keepNext w:val="0"/>
              <w:keepLines w:val="0"/>
              <w:framePr w:w="8918" w:h="1555" w:hSpace="10" w:vSpace="739" w:wrap="notBeside" w:vAnchor="text" w:hAnchor="text" w:x="11" w:y="74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framePr w:w="8918" w:h="1555" w:hSpace="10" w:vSpace="739" w:wrap="notBeside" w:vAnchor="text" w:hAnchor="text" w:x="11" w:y="74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2"/>
              <w:keepNext w:val="0"/>
              <w:keepLines w:val="0"/>
              <w:framePr w:w="8918" w:h="1555" w:hSpace="10" w:vSpace="739" w:wrap="notBeside" w:vAnchor="text" w:hAnchor="text" w:x="11" w:y="74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framePr w:w="8918" w:h="1555" w:hSpace="10" w:vSpace="739" w:wrap="notBeside" w:vAnchor="text" w:hAnchor="text" w:x="11" w:y="74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Ing. Radovanem Necidem, ředitelem organizace</w:t>
            </w:r>
          </w:p>
        </w:tc>
      </w:tr>
    </w:tbl>
    <w:p>
      <w:pPr>
        <w:pStyle w:val="Style5"/>
        <w:keepNext w:val="0"/>
        <w:keepLines w:val="0"/>
        <w:framePr w:w="2256" w:h="523" w:hSpace="7853" w:wrap="notBeside" w:vAnchor="text" w:hAnchor="text" w:y="1"/>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objednatele:</w:t>
      </w:r>
    </w:p>
    <w:p>
      <w:pPr>
        <w:pStyle w:val="Style5"/>
        <w:keepNext w:val="0"/>
        <w:keepLines w:val="0"/>
        <w:framePr w:w="2256" w:h="523" w:hSpace="7853" w:wrap="notBeside" w:vAnchor="text" w:hAnchor="text" w:y="1"/>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dodavatele:</w:t>
      </w:r>
    </w:p>
    <w:p>
      <w:pPr>
        <w:widowControl w:val="0"/>
        <w:spacing w:after="99" w:line="1" w:lineRule="exact"/>
      </w:pPr>
    </w:p>
    <w:p>
      <w:pPr>
        <w:widowControl w:val="0"/>
        <w:spacing w:after="99" w:line="1" w:lineRule="exact"/>
      </w:pPr>
    </w:p>
    <w:tbl>
      <w:tblPr>
        <w:tblOverlap w:val="never"/>
        <w:jc w:val="left"/>
        <w:tblLayout w:type="fixed"/>
      </w:tblPr>
      <w:tblGrid>
        <w:gridCol w:w="1954"/>
        <w:gridCol w:w="6965"/>
      </w:tblGrid>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Dodavatel: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IBR Consulting, s.r.o.</w:t>
            </w:r>
          </w:p>
        </w:tc>
      </w:tr>
      <w:tr>
        <w:trPr>
          <w:trHeight w:val="26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Sokolovská 352/215, 190 00 Praha 9</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Ing. Františkem Benčem, Ph.D., jednatelem</w:t>
            </w:r>
          </w:p>
        </w:tc>
      </w:tr>
    </w:tbl>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zapsán v obchodním rejstříku vedeném u Městského soudu v Praze, oddíl C, vložka 235748 Osoby pověřené jednat jménem zhotovitele ve věcech smluvních: , jednatel </w:t>
      </w:r>
      <w:r>
        <w:rPr>
          <w:b/>
          <w:bCs/>
          <w:color w:val="000000"/>
          <w:spacing w:val="0"/>
          <w:w w:val="100"/>
          <w:position w:val="0"/>
          <w:sz w:val="24"/>
          <w:szCs w:val="24"/>
          <w:shd w:val="clear" w:color="auto" w:fill="auto"/>
          <w:lang w:val="cs-CZ" w:eastAsia="cs-CZ" w:bidi="cs-CZ"/>
        </w:rPr>
        <w:t>technických:</w:t>
      </w:r>
    </w:p>
    <w:p>
      <w:pPr>
        <w:widowControl w:val="0"/>
        <w:spacing w:line="1" w:lineRule="exact"/>
      </w:pPr>
    </w:p>
    <w:tbl>
      <w:tblPr>
        <w:tblOverlap w:val="never"/>
        <w:jc w:val="left"/>
        <w:tblLayout w:type="fixed"/>
      </w:tblPr>
      <w:tblGrid>
        <w:gridCol w:w="1954"/>
        <w:gridCol w:w="6965"/>
      </w:tblGrid>
      <w:tr>
        <w:trPr>
          <w:trHeight w:val="56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Raiffeisenbank, a.s.</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25023446</w:t>
            </w:r>
          </w:p>
        </w:tc>
      </w:tr>
      <w:tr>
        <w:trPr>
          <w:trHeight w:val="30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CZ25023446</w:t>
            </w:r>
          </w:p>
        </w:tc>
      </w:tr>
    </w:tbl>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„TDS“)</w:t>
      </w:r>
    </w:p>
    <w:p>
      <w:pPr>
        <w:pStyle w:val="Style7"/>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 xml:space="preserve">smlouvu, </w:t>
      </w:r>
      <w:r>
        <w:rPr>
          <w:color w:val="000000"/>
          <w:spacing w:val="0"/>
          <w:w w:val="100"/>
          <w:position w:val="0"/>
          <w:sz w:val="24"/>
          <w:szCs w:val="24"/>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23"/>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Článek 2</w:t>
        <w:br/>
        <w:t>Předmět smlouvy</w:t>
      </w:r>
      <w:bookmarkEnd w:id="4"/>
      <w:bookmarkEnd w:id="5"/>
    </w:p>
    <w:p>
      <w:pPr>
        <w:pStyle w:val="Style7"/>
        <w:keepNext w:val="0"/>
        <w:keepLines w:val="0"/>
        <w:widowControl w:val="0"/>
        <w:numPr>
          <w:ilvl w:val="0"/>
          <w:numId w:val="1"/>
        </w:numPr>
        <w:shd w:val="clear" w:color="auto" w:fill="auto"/>
        <w:tabs>
          <w:tab w:pos="710" w:val="left"/>
        </w:tabs>
        <w:bidi w:val="0"/>
        <w:spacing w:before="0" w:after="360" w:line="240" w:lineRule="auto"/>
        <w:ind w:left="0" w:right="0" w:firstLine="0"/>
        <w:jc w:val="both"/>
      </w:pPr>
      <w:r>
        <w:rPr>
          <w:color w:val="000000"/>
          <w:spacing w:val="0"/>
          <w:w w:val="100"/>
          <w:position w:val="0"/>
          <w:sz w:val="24"/>
          <w:szCs w:val="24"/>
          <w:shd w:val="clear" w:color="auto" w:fill="auto"/>
          <w:lang w:val="cs-CZ" w:eastAsia="cs-CZ" w:bidi="cs-CZ"/>
        </w:rPr>
        <w:t>TDS se zavazuje pro objednatele vykonávat funkci technického dozoru stavebníka na staveništi po celou dobu přípravy a realizace stavby</w:t>
      </w:r>
    </w:p>
    <w:p>
      <w:pPr>
        <w:pStyle w:val="Style25"/>
        <w:keepNext/>
        <w:keepLines/>
        <w:widowControl w:val="0"/>
        <w:shd w:val="clear" w:color="auto" w:fill="auto"/>
        <w:tabs>
          <w:tab w:pos="1411" w:val="left"/>
        </w:tabs>
        <w:bidi w:val="0"/>
        <w:spacing w:before="0" w:line="240" w:lineRule="auto"/>
        <w:ind w:left="0" w:right="0" w:firstLine="0"/>
        <w:jc w:val="both"/>
      </w:pPr>
      <w:bookmarkStart w:id="6" w:name="bookmark6"/>
      <w:bookmarkStart w:id="7" w:name="bookmark7"/>
      <w:r>
        <w:rPr>
          <w:b w:val="0"/>
          <w:bCs w:val="0"/>
          <w:color w:val="000000"/>
          <w:spacing w:val="0"/>
          <w:w w:val="100"/>
          <w:position w:val="0"/>
          <w:sz w:val="24"/>
          <w:szCs w:val="24"/>
          <w:shd w:val="clear" w:color="auto" w:fill="auto"/>
          <w:lang w:val="cs-CZ" w:eastAsia="cs-CZ" w:bidi="cs-CZ"/>
        </w:rPr>
        <w:t>na akci:</w:t>
        <w:tab/>
      </w:r>
      <w:r>
        <w:rPr>
          <w:color w:val="000000"/>
          <w:spacing w:val="0"/>
          <w:w w:val="100"/>
          <w:position w:val="0"/>
          <w:shd w:val="clear" w:color="auto" w:fill="auto"/>
          <w:lang w:val="cs-CZ" w:eastAsia="cs-CZ" w:bidi="cs-CZ"/>
        </w:rPr>
        <w:t>II/132 Horní Ves - most ev.č. 132-007</w:t>
      </w:r>
      <w:bookmarkEnd w:id="6"/>
      <w:bookmarkEnd w:id="7"/>
    </w:p>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 xml:space="preserve">a to v souladu s nabídkou dodavatele podanou v rámci výběrového řízení ze dne </w:t>
      </w:r>
      <w:r>
        <w:rPr>
          <w:b/>
          <w:bCs/>
          <w:color w:val="000000"/>
          <w:spacing w:val="0"/>
          <w:w w:val="100"/>
          <w:position w:val="0"/>
          <w:sz w:val="24"/>
          <w:szCs w:val="24"/>
          <w:shd w:val="clear" w:color="auto" w:fill="auto"/>
          <w:lang w:val="cs-CZ" w:eastAsia="cs-CZ" w:bidi="cs-CZ"/>
        </w:rPr>
        <w:t xml:space="preserve">9.3.2021 </w:t>
      </w:r>
      <w:r>
        <w:rPr>
          <w:color w:val="000000"/>
          <w:spacing w:val="0"/>
          <w:w w:val="100"/>
          <w:position w:val="0"/>
          <w:sz w:val="24"/>
          <w:szCs w:val="24"/>
          <w:shd w:val="clear" w:color="auto" w:fill="auto"/>
          <w:lang w:val="cs-CZ" w:eastAsia="cs-CZ" w:bidi="cs-CZ"/>
        </w:rPr>
        <w:t>a</w:t>
      </w:r>
    </w:p>
    <w:p>
      <w:pPr>
        <w:pStyle w:val="Style7"/>
        <w:keepNext w:val="0"/>
        <w:keepLines w:val="0"/>
        <w:widowControl w:val="0"/>
        <w:shd w:val="clear" w:color="auto" w:fill="auto"/>
        <w:bidi w:val="0"/>
        <w:spacing w:before="0" w:after="360" w:line="240" w:lineRule="auto"/>
        <w:ind w:left="0" w:right="0" w:firstLine="0"/>
        <w:jc w:val="both"/>
      </w:pPr>
      <w:r>
        <w:rPr>
          <w:color w:val="000000"/>
          <w:spacing w:val="0"/>
          <w:w w:val="100"/>
          <w:position w:val="0"/>
          <w:sz w:val="24"/>
          <w:szCs w:val="24"/>
          <w:shd w:val="clear" w:color="auto" w:fill="auto"/>
          <w:lang w:val="cs-CZ" w:eastAsia="cs-CZ" w:bidi="cs-CZ"/>
        </w:rPr>
        <w:t xml:space="preserve">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7"/>
        <w:keepNext w:val="0"/>
        <w:keepLines w:val="0"/>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prohlašuje, že splňuje požadavky na odbornou způsobilost pro výkon technického dozoru stavebníka na staveništi</w:t>
      </w:r>
    </w:p>
    <w:p>
      <w:pPr>
        <w:pStyle w:val="Style7"/>
        <w:keepNext w:val="0"/>
        <w:keepLines w:val="0"/>
        <w:widowControl w:val="0"/>
        <w:numPr>
          <w:ilvl w:val="0"/>
          <w:numId w:val="1"/>
        </w:numPr>
        <w:shd w:val="clear" w:color="auto" w:fill="auto"/>
        <w:tabs>
          <w:tab w:pos="710" w:val="left"/>
        </w:tabs>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23"/>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Rozsah a obsah předmětu plnění</w:t>
      </w:r>
      <w:bookmarkEnd w:id="8"/>
      <w:bookmarkEnd w:id="9"/>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23"/>
        <w:keepNext/>
        <w:keepLines/>
        <w:widowControl w:val="0"/>
        <w:numPr>
          <w:ilvl w:val="1"/>
          <w:numId w:val="1"/>
        </w:numPr>
        <w:shd w:val="clear" w:color="auto" w:fill="auto"/>
        <w:tabs>
          <w:tab w:pos="710" w:val="left"/>
        </w:tabs>
        <w:bidi w:val="0"/>
        <w:spacing w:before="0" w:line="240" w:lineRule="auto"/>
        <w:ind w:left="0" w:right="0" w:firstLine="0"/>
        <w:jc w:val="both"/>
      </w:pPr>
      <w:bookmarkStart w:id="10" w:name="bookmark10"/>
      <w:bookmarkStart w:id="11" w:name="bookmark11"/>
      <w:r>
        <w:rPr>
          <w:color w:val="000000"/>
          <w:spacing w:val="0"/>
          <w:w w:val="100"/>
          <w:position w:val="0"/>
          <w:sz w:val="24"/>
          <w:szCs w:val="24"/>
          <w:shd w:val="clear" w:color="auto" w:fill="auto"/>
          <w:lang w:val="cs-CZ" w:eastAsia="cs-CZ" w:bidi="cs-CZ"/>
        </w:rPr>
        <w:t>Přípravné činnosti před zahájením stavby spočívající zejména v činnostech:</w:t>
      </w:r>
      <w:bookmarkEnd w:id="10"/>
      <w:bookmarkEnd w:id="11"/>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seznámení se s problematikou stavby včetně znalosti projektové dokumentace dle DSP a PDPS a soupisu prací</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získání podrobné znalosti obsahu Smlouvy o dílo včetně jejích příloh, rozpočtu a OP</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prohlídka staveniště před zahájením vlastních stavebních prací</w:t>
      </w:r>
    </w:p>
    <w:p>
      <w:pPr>
        <w:pStyle w:val="Style7"/>
        <w:keepNext w:val="0"/>
        <w:keepLines w:val="0"/>
        <w:widowControl w:val="0"/>
        <w:shd w:val="clear" w:color="auto" w:fill="auto"/>
        <w:bidi w:val="0"/>
        <w:spacing w:before="0" w:after="2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7"/>
        <w:keepNext w:val="0"/>
        <w:keepLines w:val="0"/>
        <w:widowControl w:val="0"/>
        <w:numPr>
          <w:ilvl w:val="1"/>
          <w:numId w:val="1"/>
        </w:numPr>
        <w:shd w:val="clear" w:color="auto" w:fill="auto"/>
        <w:tabs>
          <w:tab w:pos="710"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Práce spojené s prováděním stavby spočívající zejména v činnostech:</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fyzická přítomnost a výkon technického dozoru stavebníka na staveništi a to </w:t>
      </w:r>
      <w:r>
        <w:rPr>
          <w:b/>
          <w:bCs/>
          <w:color w:val="000000"/>
          <w:spacing w:val="0"/>
          <w:w w:val="100"/>
          <w:position w:val="0"/>
          <w:sz w:val="24"/>
          <w:szCs w:val="24"/>
          <w:shd w:val="clear" w:color="auto" w:fill="auto"/>
          <w:lang w:val="cs-CZ" w:eastAsia="cs-CZ" w:bidi="cs-CZ"/>
        </w:rPr>
        <w:t>minimálně ve 2 dnech v průběhu kalendářního týdne</w:t>
      </w:r>
      <w:r>
        <w:rPr>
          <w:color w:val="000000"/>
          <w:spacing w:val="0"/>
          <w:w w:val="100"/>
          <w:position w:val="0"/>
          <w:sz w:val="24"/>
          <w:szCs w:val="24"/>
          <w:shd w:val="clear" w:color="auto" w:fill="auto"/>
          <w:lang w:val="cs-CZ" w:eastAsia="cs-CZ" w:bidi="cs-CZ"/>
        </w:rPr>
        <w:t>, pokud nebude se zadavatelem dohodnuto jinak</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nepřetržitá fyzická přítomnost a výkon technického dozoru stavebníka na staveništi po dobu pokládky asfaltových vrstev</w:t>
      </w:r>
    </w:p>
    <w:p>
      <w:pPr>
        <w:pStyle w:val="Style7"/>
        <w:keepNext w:val="0"/>
        <w:keepLines w:val="0"/>
        <w:widowControl w:val="0"/>
        <w:shd w:val="clear" w:color="auto" w:fill="auto"/>
        <w:bidi w:val="0"/>
        <w:spacing w:before="0" w:line="233"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soustavná kontrola dodržování podmínek smlouvy o dílo uzavřené mezi stavebníkem a zhotovitelem</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kontrola věcné a cenové správnosti a úplnosti oceňovacích podkladů a faktur, jejich soulad s podmínkami smlouvy o dílo a jejich předkládání zadavateli k evidenci či proplacení</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kontrola dodržování schválených technologických postupů</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sledování dodržování platných legislativních předpisů a závazných ČSN, případně závazných částí ČSN v rámci stavby</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spolupráce s odpovědnými pracovníky zhotovitele při provádění opatření na odvrácení, nebo omezení škod při ohrožení stavby živelnými událostmi</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shromažďování, kontrola a zajištění všech dokladů o provedených předepsaných zkouškách a revizích, evidence všech protokolů a zápisů</w:t>
      </w:r>
    </w:p>
    <w:p>
      <w:pPr>
        <w:pStyle w:val="Style7"/>
        <w:keepNext w:val="0"/>
        <w:keepLines w:val="0"/>
        <w:widowControl w:val="0"/>
        <w:shd w:val="clear" w:color="auto" w:fill="auto"/>
        <w:bidi w:val="0"/>
        <w:spacing w:before="0" w:line="240" w:lineRule="auto"/>
        <w:ind w:left="0" w:right="0" w:firstLine="7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kontrola dodržení časového postupu prací a návrhy na řešení vzniklých prodlev</w:t>
      </w:r>
    </w:p>
    <w:p>
      <w:pPr>
        <w:pStyle w:val="Style7"/>
        <w:keepNext w:val="0"/>
        <w:keepLines w:val="0"/>
        <w:widowControl w:val="0"/>
        <w:shd w:val="clear" w:color="auto" w:fill="auto"/>
        <w:bidi w:val="0"/>
        <w:spacing w:before="0" w:line="240" w:lineRule="auto"/>
        <w:ind w:left="0" w:right="0" w:firstLine="7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příprava podkladů pro odevzdání a převzetí stavby, nebo její části</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provedení soupisu vad a případných nedodělků a kontrola jejich odstraňování, zápis o předání a převzetí dokončené stavby investorem</w:t>
      </w:r>
    </w:p>
    <w:p>
      <w:pPr>
        <w:pStyle w:val="Style7"/>
        <w:keepNext w:val="0"/>
        <w:keepLines w:val="0"/>
        <w:widowControl w:val="0"/>
        <w:shd w:val="clear" w:color="auto" w:fill="auto"/>
        <w:bidi w:val="0"/>
        <w:spacing w:before="0" w:line="240" w:lineRule="auto"/>
        <w:ind w:left="0" w:right="0" w:firstLine="7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kontrola vyklizení staveniště zhotovitelem</w:t>
      </w:r>
    </w:p>
    <w:p>
      <w:pPr>
        <w:pStyle w:val="Style7"/>
        <w:keepNext w:val="0"/>
        <w:keepLines w:val="0"/>
        <w:widowControl w:val="0"/>
        <w:shd w:val="clear" w:color="auto" w:fill="auto"/>
        <w:bidi w:val="0"/>
        <w:spacing w:before="0" w:line="240" w:lineRule="auto"/>
        <w:ind w:left="0" w:right="0" w:firstLine="7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uplatňování požadavků na zhotovitele vyplývající z předání a převzetí díla</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23"/>
        <w:keepNext/>
        <w:keepLines/>
        <w:widowControl w:val="0"/>
        <w:numPr>
          <w:ilvl w:val="1"/>
          <w:numId w:val="1"/>
        </w:numPr>
        <w:shd w:val="clear" w:color="auto" w:fill="auto"/>
        <w:tabs>
          <w:tab w:pos="593" w:val="left"/>
        </w:tabs>
        <w:bidi w:val="0"/>
        <w:spacing w:before="0" w:line="240" w:lineRule="auto"/>
        <w:ind w:left="0" w:right="0" w:firstLine="0"/>
        <w:jc w:val="left"/>
      </w:pPr>
      <w:bookmarkStart w:id="12" w:name="bookmark12"/>
      <w:bookmarkStart w:id="13" w:name="bookmark13"/>
      <w:r>
        <w:rPr>
          <w:color w:val="000000"/>
          <w:spacing w:val="0"/>
          <w:w w:val="100"/>
          <w:position w:val="0"/>
          <w:sz w:val="24"/>
          <w:szCs w:val="24"/>
          <w:shd w:val="clear" w:color="auto" w:fill="auto"/>
          <w:lang w:val="cs-CZ" w:eastAsia="cs-CZ" w:bidi="cs-CZ"/>
        </w:rPr>
        <w:t>Práce po dokončení stavby spočívající zejména v činnostech:</w:t>
      </w:r>
      <w:bookmarkEnd w:id="12"/>
      <w:bookmarkEnd w:id="13"/>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7"/>
        <w:keepNext w:val="0"/>
        <w:keepLines w:val="0"/>
        <w:widowControl w:val="0"/>
        <w:shd w:val="clear" w:color="auto" w:fill="auto"/>
        <w:bidi w:val="0"/>
        <w:spacing w:before="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7"/>
        <w:keepNext w:val="0"/>
        <w:keepLines w:val="0"/>
        <w:widowControl w:val="0"/>
        <w:shd w:val="clear" w:color="auto" w:fill="auto"/>
        <w:bidi w:val="0"/>
        <w:spacing w:before="0" w:after="36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zpracování podkladů pro závěrečné vyúčtování stavby po odstranění event. kolaudačních závad.</w:t>
      </w:r>
    </w:p>
    <w:p>
      <w:pPr>
        <w:pStyle w:val="Style23"/>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Článek 4</w:t>
        <w:br/>
        <w:t>Čas plnění</w:t>
      </w:r>
      <w:bookmarkEnd w:id="14"/>
      <w:bookmarkEnd w:id="15"/>
    </w:p>
    <w:p>
      <w:pPr>
        <w:pStyle w:val="Style7"/>
        <w:keepNext w:val="0"/>
        <w:keepLines w:val="0"/>
        <w:widowControl w:val="0"/>
        <w:numPr>
          <w:ilvl w:val="0"/>
          <w:numId w:val="3"/>
        </w:numPr>
        <w:shd w:val="clear" w:color="auto" w:fill="auto"/>
        <w:tabs>
          <w:tab w:pos="59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zahájí svoji činnost dnem prvního zápisu ve stavebním deníku.</w:t>
      </w:r>
    </w:p>
    <w:p>
      <w:pPr>
        <w:pStyle w:val="Style7"/>
        <w:keepNext w:val="0"/>
        <w:keepLines w:val="0"/>
        <w:widowControl w:val="0"/>
        <w:numPr>
          <w:ilvl w:val="0"/>
          <w:numId w:val="3"/>
        </w:numPr>
        <w:shd w:val="clear" w:color="auto" w:fill="auto"/>
        <w:tabs>
          <w:tab w:pos="593" w:val="left"/>
        </w:tabs>
        <w:bidi w:val="0"/>
        <w:spacing w:before="0" w:after="360" w:line="240" w:lineRule="auto"/>
        <w:ind w:left="0" w:right="0" w:firstLine="0"/>
        <w:jc w:val="both"/>
      </w:pPr>
      <w:r>
        <w:rPr>
          <w:color w:val="000000"/>
          <w:spacing w:val="0"/>
          <w:w w:val="100"/>
          <w:position w:val="0"/>
          <w:sz w:val="24"/>
          <w:szCs w:val="24"/>
          <w:shd w:val="clear" w:color="auto" w:fill="auto"/>
          <w:lang w:val="cs-CZ" w:eastAsia="cs-CZ" w:bidi="cs-CZ"/>
        </w:rPr>
        <w:t>TDS ukončí činnost předáním a převzetím dokončené stavby mezi zhotovitelem a objednatelem na základě předávacího protokolu.</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23"/>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Odměna TDS, platební podmínky</w:t>
      </w:r>
      <w:bookmarkEnd w:id="16"/>
      <w:bookmarkEnd w:id="17"/>
    </w:p>
    <w:p>
      <w:pPr>
        <w:pStyle w:val="Style7"/>
        <w:keepNext w:val="0"/>
        <w:keepLines w:val="0"/>
        <w:widowControl w:val="0"/>
        <w:numPr>
          <w:ilvl w:val="0"/>
          <w:numId w:val="5"/>
        </w:numPr>
        <w:shd w:val="clear" w:color="auto" w:fill="auto"/>
        <w:tabs>
          <w:tab w:pos="593" w:val="left"/>
        </w:tabs>
        <w:bidi w:val="0"/>
        <w:spacing w:before="0" w:after="360" w:line="240" w:lineRule="auto"/>
        <w:ind w:left="0" w:right="0" w:firstLine="0"/>
        <w:jc w:val="both"/>
      </w:pPr>
      <w:r>
        <w:rPr>
          <w:color w:val="000000"/>
          <w:spacing w:val="0"/>
          <w:w w:val="100"/>
          <w:position w:val="0"/>
          <w:sz w:val="24"/>
          <w:szCs w:val="24"/>
          <w:shd w:val="clear" w:color="auto" w:fill="auto"/>
          <w:lang w:val="cs-CZ" w:eastAsia="cs-CZ" w:bidi="cs-CZ"/>
        </w:rPr>
        <w:t>Objednatel se zavazuje zaplatit TDS za uskutečnění činností podle této smlouvy smluvní dohodnutou odměnu ve výši:</w:t>
      </w:r>
    </w:p>
    <w:p>
      <w:pPr>
        <w:pStyle w:val="Style7"/>
        <w:keepNext w:val="0"/>
        <w:keepLines w:val="0"/>
        <w:widowControl w:val="0"/>
        <w:shd w:val="clear" w:color="auto" w:fill="auto"/>
        <w:bidi w:val="0"/>
        <w:spacing w:before="0" w:after="360" w:line="240" w:lineRule="auto"/>
        <w:ind w:left="0" w:right="0" w:firstLine="600"/>
        <w:jc w:val="both"/>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TDS - práce před zahájením a po dokončení stavby</w:t>
      </w:r>
    </w:p>
    <w:tbl>
      <w:tblPr>
        <w:tblOverlap w:val="never"/>
        <w:jc w:val="center"/>
        <w:tblLayout w:type="fixed"/>
      </w:tblPr>
      <w:tblGrid>
        <w:gridCol w:w="4397"/>
        <w:gridCol w:w="3835"/>
      </w:tblGrid>
      <w:tr>
        <w:trPr>
          <w:trHeight w:val="50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940"/>
              <w:jc w:val="left"/>
            </w:pPr>
            <w:r>
              <w:rPr>
                <w:b/>
                <w:bCs/>
                <w:color w:val="000000"/>
                <w:spacing w:val="0"/>
                <w:w w:val="100"/>
                <w:position w:val="0"/>
                <w:sz w:val="24"/>
                <w:szCs w:val="24"/>
                <w:shd w:val="clear" w:color="auto" w:fill="auto"/>
                <w:lang w:val="cs-CZ" w:eastAsia="cs-CZ" w:bidi="cs-CZ"/>
              </w:rPr>
              <w:t>15 000 Kč bez DPH</w:t>
            </w:r>
          </w:p>
        </w:tc>
      </w:tr>
      <w:tr>
        <w:trPr>
          <w:trHeight w:val="50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940"/>
              <w:jc w:val="left"/>
            </w:pPr>
            <w:r>
              <w:rPr>
                <w:b/>
                <w:bCs/>
                <w:color w:val="000000"/>
                <w:spacing w:val="0"/>
                <w:w w:val="100"/>
                <w:position w:val="0"/>
                <w:sz w:val="24"/>
                <w:szCs w:val="24"/>
                <w:shd w:val="clear" w:color="auto" w:fill="auto"/>
                <w:lang w:val="cs-CZ" w:eastAsia="cs-CZ" w:bidi="cs-CZ"/>
              </w:rPr>
              <w:t>15 000 Kč bez DPH</w:t>
            </w:r>
          </w:p>
        </w:tc>
      </w:tr>
      <w:tr>
        <w:trPr>
          <w:trHeight w:val="50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940"/>
              <w:jc w:val="left"/>
            </w:pPr>
            <w:r>
              <w:rPr>
                <w:b/>
                <w:bCs/>
                <w:color w:val="000000"/>
                <w:spacing w:val="0"/>
                <w:w w:val="100"/>
                <w:position w:val="0"/>
                <w:sz w:val="24"/>
                <w:szCs w:val="24"/>
                <w:shd w:val="clear" w:color="auto" w:fill="auto"/>
                <w:lang w:val="cs-CZ" w:eastAsia="cs-CZ" w:bidi="cs-CZ"/>
              </w:rPr>
              <w:t>30 000 Kč</w:t>
            </w:r>
          </w:p>
        </w:tc>
      </w:tr>
      <w:tr>
        <w:trPr>
          <w:trHeight w:val="43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1020" w:right="0" w:firstLine="0"/>
              <w:jc w:val="left"/>
            </w:pPr>
            <w:r>
              <w:rPr>
                <w:b/>
                <w:bCs/>
                <w:color w:val="000000"/>
                <w:spacing w:val="0"/>
                <w:w w:val="100"/>
                <w:position w:val="0"/>
                <w:sz w:val="24"/>
                <w:szCs w:val="24"/>
                <w:shd w:val="clear" w:color="auto" w:fill="auto"/>
                <w:lang w:val="cs-CZ" w:eastAsia="cs-CZ" w:bidi="cs-CZ"/>
              </w:rPr>
              <w:t>6 300 Kč</w:t>
            </w:r>
          </w:p>
        </w:tc>
      </w:tr>
      <w:tr>
        <w:trPr>
          <w:trHeight w:val="571"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940"/>
              <w:jc w:val="left"/>
            </w:pPr>
            <w:r>
              <w:rPr>
                <w:b/>
                <w:bCs/>
                <w:color w:val="000000"/>
                <w:spacing w:val="0"/>
                <w:w w:val="100"/>
                <w:position w:val="0"/>
                <w:sz w:val="24"/>
                <w:szCs w:val="24"/>
                <w:shd w:val="clear" w:color="auto" w:fill="auto"/>
                <w:lang w:val="cs-CZ" w:eastAsia="cs-CZ" w:bidi="cs-CZ"/>
              </w:rPr>
              <w:t>36 300 Kč</w:t>
            </w:r>
          </w:p>
        </w:tc>
      </w:tr>
    </w:tbl>
    <w:p>
      <w:pPr>
        <w:widowControl w:val="0"/>
        <w:spacing w:after="359" w:line="1" w:lineRule="exact"/>
      </w:pPr>
    </w:p>
    <w:p>
      <w:pPr>
        <w:pStyle w:val="Style7"/>
        <w:keepNext w:val="0"/>
        <w:keepLines w:val="0"/>
        <w:widowControl w:val="0"/>
        <w:shd w:val="clear" w:color="auto" w:fill="auto"/>
        <w:bidi w:val="0"/>
        <w:spacing w:before="0" w:after="240" w:line="240" w:lineRule="auto"/>
        <w:ind w:left="0" w:right="0" w:firstLine="720"/>
        <w:jc w:val="both"/>
      </w:pPr>
      <w:r>
        <w:rPr>
          <w:b/>
          <w:bCs/>
          <w:color w:val="000000"/>
          <w:spacing w:val="0"/>
          <w:w w:val="100"/>
          <w:position w:val="0"/>
          <w:sz w:val="24"/>
          <w:szCs w:val="24"/>
          <w:shd w:val="clear" w:color="auto" w:fill="auto"/>
          <w:lang w:val="cs-CZ" w:eastAsia="cs-CZ" w:bidi="cs-CZ"/>
        </w:rPr>
        <w:t xml:space="preserve">b) </w:t>
      </w:r>
      <w:r>
        <w:rPr>
          <w:b/>
          <w:bCs/>
          <w:color w:val="000000"/>
          <w:spacing w:val="0"/>
          <w:w w:val="100"/>
          <w:position w:val="0"/>
          <w:sz w:val="24"/>
          <w:szCs w:val="24"/>
          <w:u w:val="single"/>
          <w:shd w:val="clear" w:color="auto" w:fill="auto"/>
          <w:lang w:val="cs-CZ" w:eastAsia="cs-CZ" w:bidi="cs-CZ"/>
        </w:rPr>
        <w:t>Výkon TDS - práce spojené s prováděním stavby</w:t>
      </w:r>
    </w:p>
    <w:tbl>
      <w:tblPr>
        <w:tblOverlap w:val="never"/>
        <w:jc w:val="center"/>
        <w:tblLayout w:type="fixed"/>
      </w:tblPr>
      <w:tblGrid>
        <w:gridCol w:w="4397"/>
        <w:gridCol w:w="3835"/>
      </w:tblGrid>
      <w:tr>
        <w:trPr>
          <w:trHeight w:val="696"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práce v kanceláři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550 Kč bez DPH</w:t>
            </w:r>
          </w:p>
        </w:tc>
      </w:tr>
    </w:tbl>
    <w:p>
      <w:pPr>
        <w:widowControl w:val="0"/>
        <w:spacing w:line="1" w:lineRule="exact"/>
      </w:pPr>
    </w:p>
    <w:tbl>
      <w:tblPr>
        <w:tblOverlap w:val="never"/>
        <w:jc w:val="center"/>
        <w:tblLayout w:type="fixed"/>
      </w:tblPr>
      <w:tblGrid>
        <w:gridCol w:w="4397"/>
        <w:gridCol w:w="3835"/>
      </w:tblGrid>
      <w:tr>
        <w:trPr>
          <w:trHeight w:val="696"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1 000 Kč bez DPH</w:t>
            </w:r>
          </w:p>
        </w:tc>
      </w:tr>
    </w:tbl>
    <w:p>
      <w:pPr>
        <w:widowControl w:val="0"/>
        <w:spacing w:after="819" w:line="1" w:lineRule="exact"/>
      </w:pPr>
    </w:p>
    <w:p>
      <w:pPr>
        <w:pStyle w:val="Style7"/>
        <w:keepNext w:val="0"/>
        <w:keepLines w:val="0"/>
        <w:widowControl w:val="0"/>
        <w:numPr>
          <w:ilvl w:val="0"/>
          <w:numId w:val="5"/>
        </w:numPr>
        <w:shd w:val="clear" w:color="auto" w:fill="auto"/>
        <w:tabs>
          <w:tab w:pos="571"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konzultačních dnů.</w:t>
      </w:r>
    </w:p>
    <w:p>
      <w:pPr>
        <w:pStyle w:val="Style7"/>
        <w:keepNext w:val="0"/>
        <w:keepLines w:val="0"/>
        <w:widowControl w:val="0"/>
        <w:numPr>
          <w:ilvl w:val="0"/>
          <w:numId w:val="5"/>
        </w:numPr>
        <w:shd w:val="clear" w:color="auto" w:fill="auto"/>
        <w:tabs>
          <w:tab w:pos="571"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7"/>
        <w:keepNext w:val="0"/>
        <w:keepLines w:val="0"/>
        <w:widowControl w:val="0"/>
        <w:numPr>
          <w:ilvl w:val="0"/>
          <w:numId w:val="5"/>
        </w:numPr>
        <w:shd w:val="clear" w:color="auto" w:fill="auto"/>
        <w:tabs>
          <w:tab w:pos="571"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Ke sjednané ceně bez DPH za zajištění TDS bude u plátce DPH účtována daň z přidané hodnoty v zákonné výši.</w:t>
      </w:r>
    </w:p>
    <w:p>
      <w:pPr>
        <w:pStyle w:val="Style7"/>
        <w:keepNext w:val="0"/>
        <w:keepLines w:val="0"/>
        <w:widowControl w:val="0"/>
        <w:numPr>
          <w:ilvl w:val="0"/>
          <w:numId w:val="5"/>
        </w:numPr>
        <w:shd w:val="clear" w:color="auto" w:fill="auto"/>
        <w:tabs>
          <w:tab w:pos="571"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7"/>
        <w:keepNext w:val="0"/>
        <w:keepLines w:val="0"/>
        <w:widowControl w:val="0"/>
        <w:numPr>
          <w:ilvl w:val="0"/>
          <w:numId w:val="5"/>
        </w:numPr>
        <w:shd w:val="clear" w:color="auto" w:fill="auto"/>
        <w:tabs>
          <w:tab w:pos="571" w:val="left"/>
        </w:tabs>
        <w:bidi w:val="0"/>
        <w:spacing w:before="0" w:after="80" w:line="226" w:lineRule="auto"/>
        <w:ind w:left="0" w:right="0" w:firstLine="0"/>
        <w:jc w:val="both"/>
      </w:pPr>
      <w:r>
        <w:rPr>
          <w:color w:val="000000"/>
          <w:spacing w:val="0"/>
          <w:w w:val="100"/>
          <w:position w:val="0"/>
          <w:sz w:val="24"/>
          <w:szCs w:val="24"/>
          <w:shd w:val="clear" w:color="auto" w:fill="auto"/>
          <w:lang w:val="cs-CZ" w:eastAsia="cs-CZ" w:bidi="cs-CZ"/>
        </w:rPr>
        <w:t>Cena za dílo může být upravena (zvýšena či snížena) dodatky k této smlouvě v případě změny zákonných sazeb DPH.</w:t>
      </w:r>
    </w:p>
    <w:p>
      <w:pPr>
        <w:pStyle w:val="Style7"/>
        <w:keepNext w:val="0"/>
        <w:keepLines w:val="0"/>
        <w:widowControl w:val="0"/>
        <w:numPr>
          <w:ilvl w:val="0"/>
          <w:numId w:val="5"/>
        </w:numPr>
        <w:shd w:val="clear" w:color="auto" w:fill="auto"/>
        <w:tabs>
          <w:tab w:pos="571"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Dohodnutá odměna bude TDS proplacena na základě jeho daňového dokladu (faktury).</w:t>
      </w:r>
    </w:p>
    <w:p>
      <w:pPr>
        <w:pStyle w:val="Style7"/>
        <w:keepNext w:val="0"/>
        <w:keepLines w:val="0"/>
        <w:widowControl w:val="0"/>
        <w:numPr>
          <w:ilvl w:val="0"/>
          <w:numId w:val="5"/>
        </w:numPr>
        <w:shd w:val="clear" w:color="auto" w:fill="auto"/>
        <w:tabs>
          <w:tab w:pos="571" w:val="left"/>
        </w:tabs>
        <w:bidi w:val="0"/>
        <w:spacing w:before="0" w:after="80" w:line="226" w:lineRule="auto"/>
        <w:ind w:left="0" w:right="0" w:firstLine="0"/>
        <w:jc w:val="both"/>
      </w:pPr>
      <w:r>
        <w:rPr>
          <w:color w:val="000000"/>
          <w:spacing w:val="0"/>
          <w:w w:val="100"/>
          <w:position w:val="0"/>
          <w:sz w:val="24"/>
          <w:szCs w:val="24"/>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7"/>
        <w:keepNext w:val="0"/>
        <w:keepLines w:val="0"/>
        <w:widowControl w:val="0"/>
        <w:numPr>
          <w:ilvl w:val="0"/>
          <w:numId w:val="5"/>
        </w:numPr>
        <w:shd w:val="clear" w:color="auto" w:fill="auto"/>
        <w:tabs>
          <w:tab w:pos="571" w:val="left"/>
        </w:tabs>
        <w:bidi w:val="0"/>
        <w:spacing w:before="0" w:after="80" w:line="226"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7"/>
        <w:keepNext w:val="0"/>
        <w:keepLines w:val="0"/>
        <w:widowControl w:val="0"/>
        <w:numPr>
          <w:ilvl w:val="0"/>
          <w:numId w:val="5"/>
        </w:numPr>
        <w:shd w:val="clear" w:color="auto" w:fill="auto"/>
        <w:tabs>
          <w:tab w:pos="668"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106a zákona č. 235/2004 Sb. o dani z přidané hodnoty, ve znění pozdějších předpisů (dále jen „zákon o DPH“).</w:t>
      </w:r>
    </w:p>
    <w:p>
      <w:pPr>
        <w:pStyle w:val="Style7"/>
        <w:keepNext w:val="0"/>
        <w:keepLines w:val="0"/>
        <w:widowControl w:val="0"/>
        <w:numPr>
          <w:ilvl w:val="0"/>
          <w:numId w:val="5"/>
        </w:numPr>
        <w:shd w:val="clear" w:color="auto" w:fill="auto"/>
        <w:tabs>
          <w:tab w:pos="668"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TDS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7"/>
        <w:keepNext w:val="0"/>
        <w:keepLines w:val="0"/>
        <w:widowControl w:val="0"/>
        <w:numPr>
          <w:ilvl w:val="0"/>
          <w:numId w:val="5"/>
        </w:numPr>
        <w:shd w:val="clear" w:color="auto" w:fill="auto"/>
        <w:tabs>
          <w:tab w:pos="668"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7"/>
        <w:keepNext w:val="0"/>
        <w:keepLines w:val="0"/>
        <w:widowControl w:val="0"/>
        <w:numPr>
          <w:ilvl w:val="0"/>
          <w:numId w:val="5"/>
        </w:numPr>
        <w:shd w:val="clear" w:color="auto" w:fill="auto"/>
        <w:tabs>
          <w:tab w:pos="668"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ti dnů ode dne, kdy objednatel obdrží oprávněně vystavený daňový doklad.</w:t>
      </w:r>
    </w:p>
    <w:p>
      <w:pPr>
        <w:pStyle w:val="Style7"/>
        <w:keepNext w:val="0"/>
        <w:keepLines w:val="0"/>
        <w:widowControl w:val="0"/>
        <w:numPr>
          <w:ilvl w:val="0"/>
          <w:numId w:val="5"/>
        </w:numPr>
        <w:shd w:val="clear" w:color="auto" w:fill="auto"/>
        <w:tabs>
          <w:tab w:pos="668" w:val="left"/>
        </w:tabs>
        <w:bidi w:val="0"/>
        <w:spacing w:before="0" w:after="520" w:line="240" w:lineRule="auto"/>
        <w:ind w:left="0" w:right="0" w:firstLine="0"/>
        <w:jc w:val="both"/>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7"/>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z w:val="24"/>
          <w:szCs w:val="24"/>
          <w:shd w:val="clear" w:color="auto" w:fill="auto"/>
          <w:lang w:val="cs-CZ" w:eastAsia="cs-CZ" w:bidi="cs-CZ"/>
        </w:rPr>
        <w:t>Práva a povinnosti smluvních stran</w:t>
      </w:r>
    </w:p>
    <w:p>
      <w:pPr>
        <w:pStyle w:val="Style7"/>
        <w:keepNext w:val="0"/>
        <w:keepLines w:val="0"/>
        <w:widowControl w:val="0"/>
        <w:numPr>
          <w:ilvl w:val="0"/>
          <w:numId w:val="7"/>
        </w:numPr>
        <w:shd w:val="clear" w:color="auto" w:fill="auto"/>
        <w:tabs>
          <w:tab w:pos="567"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je povinen postupovat při zařizování smluvené záležitosti s veškerou odbornou péčí, podle svých schopností a znalostí a podle pokynů objednatele.</w:t>
      </w:r>
    </w:p>
    <w:p>
      <w:pPr>
        <w:pStyle w:val="Style7"/>
        <w:keepNext w:val="0"/>
        <w:keepLines w:val="0"/>
        <w:widowControl w:val="0"/>
        <w:numPr>
          <w:ilvl w:val="0"/>
          <w:numId w:val="7"/>
        </w:numPr>
        <w:shd w:val="clear" w:color="auto" w:fill="auto"/>
        <w:tabs>
          <w:tab w:pos="567"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ve zjednodušeném podlimitním řízení na uzavření této smlouvy</w:t>
      </w:r>
      <w:r>
        <w:rPr>
          <w:b/>
          <w:bCs/>
          <w:color w:val="000000"/>
          <w:spacing w:val="0"/>
          <w:w w:val="100"/>
          <w:position w:val="0"/>
          <w:sz w:val="24"/>
          <w:szCs w:val="24"/>
          <w:shd w:val="clear" w:color="auto" w:fill="auto"/>
          <w:lang w:val="cs-CZ" w:eastAsia="cs-CZ" w:bidi="cs-CZ"/>
        </w:rPr>
        <w:t>.</w:t>
      </w:r>
    </w:p>
    <w:p>
      <w:pPr>
        <w:pStyle w:val="Style7"/>
        <w:keepNext w:val="0"/>
        <w:keepLines w:val="0"/>
        <w:widowControl w:val="0"/>
        <w:numPr>
          <w:ilvl w:val="0"/>
          <w:numId w:val="7"/>
        </w:numPr>
        <w:shd w:val="clear" w:color="auto" w:fill="auto"/>
        <w:tabs>
          <w:tab w:pos="567" w:val="left"/>
        </w:tabs>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Odpovědné osoby, které budou zajišťovat výkon technického dozoru stavebníka na staveništi:</w:t>
      </w:r>
    </w:p>
    <w:p>
      <w:pPr>
        <w:pStyle w:val="Style7"/>
        <w:keepNext w:val="0"/>
        <w:keepLines w:val="0"/>
        <w:widowControl w:val="0"/>
        <w:shd w:val="clear" w:color="auto" w:fill="auto"/>
        <w:bidi w:val="0"/>
        <w:spacing w:before="0" w:after="740" w:line="240" w:lineRule="auto"/>
        <w:ind w:left="1300" w:right="0" w:firstLine="20"/>
        <w:jc w:val="left"/>
      </w:pPr>
      <w:r>
        <w:rPr>
          <w:b/>
          <w:bCs/>
          <w:color w:val="000000"/>
          <w:spacing w:val="0"/>
          <w:w w:val="100"/>
          <w:position w:val="0"/>
          <w:sz w:val="24"/>
          <w:szCs w:val="24"/>
          <w:shd w:val="clear" w:color="auto" w:fill="auto"/>
          <w:lang w:val="cs-CZ" w:eastAsia="cs-CZ" w:bidi="cs-CZ"/>
        </w:rPr>
        <w:t xml:space="preserve">Odpovědný TDS - Mosty a inženýrské konstrukce </w:t>
      </w:r>
      <w:r>
        <w:rPr>
          <w:color w:val="000000"/>
          <w:spacing w:val="0"/>
          <w:w w:val="100"/>
          <w:position w:val="0"/>
          <w:sz w:val="24"/>
          <w:szCs w:val="24"/>
          <w:shd w:val="clear" w:color="auto" w:fill="auto"/>
          <w:lang w:val="cs-CZ" w:eastAsia="cs-CZ" w:bidi="cs-CZ"/>
        </w:rPr>
        <w:t xml:space="preserve">(jméno, příjmení, titul, číslo autorizace): </w:t>
      </w:r>
      <w:r>
        <w:rPr>
          <w:b/>
          <w:bCs/>
          <w:color w:val="000000"/>
          <w:spacing w:val="0"/>
          <w:w w:val="100"/>
          <w:position w:val="0"/>
          <w:sz w:val="24"/>
          <w:szCs w:val="24"/>
          <w:shd w:val="clear" w:color="auto" w:fill="auto"/>
          <w:lang w:val="cs-CZ" w:eastAsia="cs-CZ" w:bidi="cs-CZ"/>
        </w:rPr>
        <w:t>Odpovědný TDS :</w:t>
      </w:r>
    </w:p>
    <w:p>
      <w:pPr>
        <w:pStyle w:val="Style7"/>
        <w:keepNext w:val="0"/>
        <w:keepLines w:val="0"/>
        <w:widowControl w:val="0"/>
        <w:numPr>
          <w:ilvl w:val="0"/>
          <w:numId w:val="7"/>
        </w:numPr>
        <w:shd w:val="clear" w:color="auto" w:fill="auto"/>
        <w:tabs>
          <w:tab w:pos="567"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Dodavatel odpovídá za plnění těchto osob tak, jako by plnil sám</w:t>
      </w:r>
      <w:r>
        <w:rPr>
          <w:color w:val="000000"/>
          <w:spacing w:val="0"/>
          <w:w w:val="100"/>
          <w:position w:val="0"/>
          <w:sz w:val="24"/>
          <w:szCs w:val="24"/>
          <w:shd w:val="clear" w:color="auto" w:fill="auto"/>
          <w:lang w:val="cs-CZ" w:eastAsia="cs-CZ" w:bidi="cs-CZ"/>
        </w:rPr>
        <w:t xml:space="preserve">. 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7"/>
        <w:keepNext w:val="0"/>
        <w:keepLines w:val="0"/>
        <w:widowControl w:val="0"/>
        <w:numPr>
          <w:ilvl w:val="0"/>
          <w:numId w:val="7"/>
        </w:numPr>
        <w:shd w:val="clear" w:color="auto" w:fill="auto"/>
        <w:tabs>
          <w:tab w:pos="567"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7"/>
        <w:keepNext w:val="0"/>
        <w:keepLines w:val="0"/>
        <w:widowControl w:val="0"/>
        <w:numPr>
          <w:ilvl w:val="0"/>
          <w:numId w:val="7"/>
        </w:numPr>
        <w:shd w:val="clear" w:color="auto" w:fill="auto"/>
        <w:tabs>
          <w:tab w:pos="567"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je povinen předat objednateli bez zbytečného odkladu věci, které za něj převzal při vyřizování záležitostí.</w:t>
      </w:r>
    </w:p>
    <w:p>
      <w:pPr>
        <w:pStyle w:val="Style7"/>
        <w:keepNext w:val="0"/>
        <w:keepLines w:val="0"/>
        <w:widowControl w:val="0"/>
        <w:numPr>
          <w:ilvl w:val="0"/>
          <w:numId w:val="7"/>
        </w:numPr>
        <w:shd w:val="clear" w:color="auto" w:fill="auto"/>
        <w:tabs>
          <w:tab w:pos="567"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TDS veškeré informace, které jsou nutné k zařízení záležitosti.</w:t>
      </w:r>
    </w:p>
    <w:p>
      <w:pPr>
        <w:pStyle w:val="Style7"/>
        <w:keepNext w:val="0"/>
        <w:keepLines w:val="0"/>
        <w:widowControl w:val="0"/>
        <w:numPr>
          <w:ilvl w:val="0"/>
          <w:numId w:val="7"/>
        </w:numPr>
        <w:shd w:val="clear" w:color="auto" w:fill="auto"/>
        <w:tabs>
          <w:tab w:pos="567"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TDS, který se týká předmětu této smlouvy.</w:t>
      </w:r>
    </w:p>
    <w:p>
      <w:pPr>
        <w:pStyle w:val="Style7"/>
        <w:keepNext w:val="0"/>
        <w:keepLines w:val="0"/>
        <w:widowControl w:val="0"/>
        <w:numPr>
          <w:ilvl w:val="0"/>
          <w:numId w:val="7"/>
        </w:numPr>
        <w:shd w:val="clear" w:color="auto" w:fill="auto"/>
        <w:tabs>
          <w:tab w:pos="567" w:val="left"/>
        </w:tabs>
        <w:bidi w:val="0"/>
        <w:spacing w:before="0" w:after="460" w:line="240" w:lineRule="auto"/>
        <w:ind w:left="0" w:right="0" w:firstLine="0"/>
        <w:jc w:val="both"/>
      </w:pPr>
      <w:r>
        <w:rPr>
          <w:color w:val="000000"/>
          <w:spacing w:val="0"/>
          <w:w w:val="100"/>
          <w:position w:val="0"/>
          <w:sz w:val="24"/>
          <w:szCs w:val="24"/>
          <w:shd w:val="clear" w:color="auto" w:fill="auto"/>
          <w:lang w:val="cs-CZ" w:eastAsia="cs-CZ" w:bidi="cs-CZ"/>
        </w:rPr>
        <w:t>Dle § 2e) zákona č. 320/2001 Sb., o finanční kontrole ve veřejné správě a o změně některých zákonů (zákon o finanční kontrole), je TDS osobou povinnou spolupůsobit při výkonu finanční kontroly.</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23"/>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Změna závazku</w:t>
      </w:r>
      <w:bookmarkEnd w:id="18"/>
      <w:bookmarkEnd w:id="19"/>
    </w:p>
    <w:p>
      <w:pPr>
        <w:pStyle w:val="Style7"/>
        <w:keepNext w:val="0"/>
        <w:keepLines w:val="0"/>
        <w:widowControl w:val="0"/>
        <w:numPr>
          <w:ilvl w:val="0"/>
          <w:numId w:val="9"/>
        </w:numPr>
        <w:shd w:val="clear" w:color="auto" w:fill="auto"/>
        <w:tabs>
          <w:tab w:pos="567"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7"/>
        <w:keepNext w:val="0"/>
        <w:keepLines w:val="0"/>
        <w:widowControl w:val="0"/>
        <w:numPr>
          <w:ilvl w:val="0"/>
          <w:numId w:val="9"/>
        </w:numPr>
        <w:shd w:val="clear" w:color="auto" w:fill="auto"/>
        <w:tabs>
          <w:tab w:pos="567" w:val="left"/>
        </w:tabs>
        <w:bidi w:val="0"/>
        <w:spacing w:before="0" w:after="62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23"/>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Sankce</w:t>
      </w:r>
      <w:bookmarkEnd w:id="20"/>
      <w:bookmarkEnd w:id="21"/>
    </w:p>
    <w:p>
      <w:pPr>
        <w:pStyle w:val="Style7"/>
        <w:keepNext w:val="0"/>
        <w:keepLines w:val="0"/>
        <w:widowControl w:val="0"/>
        <w:numPr>
          <w:ilvl w:val="0"/>
          <w:numId w:val="11"/>
        </w:numPr>
        <w:shd w:val="clear" w:color="auto" w:fill="auto"/>
        <w:tabs>
          <w:tab w:pos="567"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TDS povinen uhradit objednateli smluvní pokutu ve výši 5% z celkové ceny plnění za každé zjištění. Tuto pokutu je možné ukládat opakovaně, dokud nedojde ke zjednání nápravy.</w:t>
      </w:r>
    </w:p>
    <w:p>
      <w:pPr>
        <w:pStyle w:val="Style7"/>
        <w:keepNext w:val="0"/>
        <w:keepLines w:val="0"/>
        <w:widowControl w:val="0"/>
        <w:numPr>
          <w:ilvl w:val="0"/>
          <w:numId w:val="11"/>
        </w:numPr>
        <w:shd w:val="clear" w:color="auto" w:fill="auto"/>
        <w:tabs>
          <w:tab w:pos="567"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Zaplacením smluvní pokuty není dotčeno právo objednatele na náhradu škody způsobenou TDS a zjednání nápravy vedoucí k odstranění vady.</w:t>
      </w:r>
    </w:p>
    <w:p>
      <w:pPr>
        <w:pStyle w:val="Style7"/>
        <w:keepNext w:val="0"/>
        <w:keepLines w:val="0"/>
        <w:widowControl w:val="0"/>
        <w:numPr>
          <w:ilvl w:val="0"/>
          <w:numId w:val="11"/>
        </w:numPr>
        <w:shd w:val="clear" w:color="auto" w:fill="auto"/>
        <w:tabs>
          <w:tab w:pos="572"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V případě prodlení objednatele se zaplacením faktur uhradí objednatel TDS smluvní pokutu ve výši 0,2 % z dlužné částky za každý den prodlení.</w:t>
      </w:r>
    </w:p>
    <w:p>
      <w:pPr>
        <w:pStyle w:val="Style7"/>
        <w:keepNext w:val="0"/>
        <w:keepLines w:val="0"/>
        <w:widowControl w:val="0"/>
        <w:numPr>
          <w:ilvl w:val="0"/>
          <w:numId w:val="11"/>
        </w:numPr>
        <w:shd w:val="clear" w:color="auto" w:fill="auto"/>
        <w:tabs>
          <w:tab w:pos="572" w:val="left"/>
        </w:tabs>
        <w:bidi w:val="0"/>
        <w:spacing w:before="0" w:after="460" w:line="240" w:lineRule="auto"/>
        <w:ind w:left="0" w:right="0" w:firstLine="0"/>
        <w:jc w:val="both"/>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23"/>
        <w:keepNext/>
        <w:keepLines/>
        <w:widowControl w:val="0"/>
        <w:shd w:val="clear" w:color="auto" w:fill="auto"/>
        <w:bidi w:val="0"/>
        <w:spacing w:before="0" w:after="8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Odpovědnost za škodu</w:t>
      </w:r>
      <w:bookmarkEnd w:id="22"/>
      <w:bookmarkEnd w:id="23"/>
    </w:p>
    <w:p>
      <w:pPr>
        <w:pStyle w:val="Style7"/>
        <w:keepNext w:val="0"/>
        <w:keepLines w:val="0"/>
        <w:widowControl w:val="0"/>
        <w:numPr>
          <w:ilvl w:val="0"/>
          <w:numId w:val="13"/>
        </w:numPr>
        <w:shd w:val="clear" w:color="auto" w:fill="auto"/>
        <w:tabs>
          <w:tab w:pos="572" w:val="left"/>
        </w:tabs>
        <w:bidi w:val="0"/>
        <w:spacing w:before="0" w:after="80" w:line="240" w:lineRule="auto"/>
        <w:ind w:left="0" w:right="0" w:firstLine="0"/>
        <w:jc w:val="both"/>
      </w:pPr>
      <w:r>
        <w:rPr>
          <w:b/>
          <w:bCs/>
          <w:color w:val="000000"/>
          <w:spacing w:val="0"/>
          <w:w w:val="100"/>
          <w:position w:val="0"/>
          <w:sz w:val="24"/>
          <w:szCs w:val="24"/>
          <w:shd w:val="clear" w:color="auto" w:fill="auto"/>
          <w:lang w:val="cs-CZ" w:eastAsia="cs-CZ" w:bidi="cs-CZ"/>
        </w:rPr>
        <w:t>TDS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TDS.</w:t>
      </w:r>
    </w:p>
    <w:p>
      <w:pPr>
        <w:pStyle w:val="Style7"/>
        <w:keepNext w:val="0"/>
        <w:keepLines w:val="0"/>
        <w:widowControl w:val="0"/>
        <w:numPr>
          <w:ilvl w:val="0"/>
          <w:numId w:val="13"/>
        </w:numPr>
        <w:shd w:val="clear" w:color="auto" w:fill="auto"/>
        <w:tabs>
          <w:tab w:pos="572" w:val="left"/>
        </w:tabs>
        <w:bidi w:val="0"/>
        <w:spacing w:before="0" w:after="80" w:line="240" w:lineRule="auto"/>
        <w:ind w:left="0" w:right="0" w:firstLine="0"/>
        <w:jc w:val="both"/>
      </w:pPr>
      <w:r>
        <w:rPr>
          <w:b/>
          <w:bCs/>
          <w:color w:val="000000"/>
          <w:spacing w:val="0"/>
          <w:w w:val="100"/>
          <w:position w:val="0"/>
          <w:sz w:val="24"/>
          <w:szCs w:val="24"/>
          <w:shd w:val="clear" w:color="auto" w:fill="auto"/>
          <w:lang w:val="cs-CZ" w:eastAsia="cs-CZ" w:bidi="cs-CZ"/>
        </w:rPr>
        <w:t>TDS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1.000.000,00Kč</w:t>
      </w:r>
      <w:r>
        <w:rPr>
          <w:color w:val="000000"/>
          <w:spacing w:val="0"/>
          <w:w w:val="100"/>
          <w:position w:val="0"/>
          <w:sz w:val="24"/>
          <w:szCs w:val="24"/>
          <w:shd w:val="clear" w:color="auto" w:fill="auto"/>
          <w:lang w:val="cs-CZ" w:eastAsia="cs-CZ" w:bidi="cs-CZ"/>
        </w:rPr>
        <w:t>.</w:t>
      </w:r>
    </w:p>
    <w:p>
      <w:pPr>
        <w:pStyle w:val="Style7"/>
        <w:keepNext w:val="0"/>
        <w:keepLines w:val="0"/>
        <w:widowControl w:val="0"/>
        <w:numPr>
          <w:ilvl w:val="0"/>
          <w:numId w:val="13"/>
        </w:numPr>
        <w:shd w:val="clear" w:color="auto" w:fill="auto"/>
        <w:tabs>
          <w:tab w:pos="572" w:val="left"/>
        </w:tabs>
        <w:bidi w:val="0"/>
        <w:spacing w:before="0" w:after="36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23"/>
        <w:keepNext/>
        <w:keepLines/>
        <w:widowControl w:val="0"/>
        <w:shd w:val="clear" w:color="auto" w:fill="auto"/>
        <w:bidi w:val="0"/>
        <w:spacing w:before="0" w:after="8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Ostatní ujednání, závěrečná ustanovení</w:t>
      </w:r>
      <w:bookmarkEnd w:id="24"/>
      <w:bookmarkEnd w:id="25"/>
    </w:p>
    <w:p>
      <w:pPr>
        <w:pStyle w:val="Style7"/>
        <w:keepNext w:val="0"/>
        <w:keepLines w:val="0"/>
        <w:widowControl w:val="0"/>
        <w:shd w:val="clear" w:color="auto" w:fill="auto"/>
        <w:bidi w:val="0"/>
        <w:spacing w:before="0" w:after="80" w:line="240" w:lineRule="auto"/>
        <w:ind w:left="0" w:right="0" w:firstLine="0"/>
        <w:jc w:val="both"/>
      </w:pPr>
      <w:r>
        <w:rPr>
          <w:b/>
          <w:bCs/>
          <w:color w:val="000000"/>
          <w:spacing w:val="0"/>
          <w:w w:val="100"/>
          <w:position w:val="0"/>
          <w:sz w:val="24"/>
          <w:szCs w:val="24"/>
          <w:shd w:val="clear" w:color="auto" w:fill="auto"/>
          <w:lang w:val="cs-CZ" w:eastAsia="cs-CZ" w:bidi="cs-CZ"/>
        </w:rPr>
        <w:t xml:space="preserve">10.1. </w:t>
      </w: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7"/>
        <w:keepNext w:val="0"/>
        <w:keepLines w:val="0"/>
        <w:widowControl w:val="0"/>
        <w:shd w:val="clear" w:color="auto" w:fill="auto"/>
        <w:bidi w:val="0"/>
        <w:spacing w:before="0" w:after="80" w:line="240" w:lineRule="auto"/>
        <w:ind w:left="0" w:right="0" w:firstLine="0"/>
        <w:jc w:val="both"/>
      </w:pPr>
      <w:r>
        <w:rPr>
          <w:b/>
          <w:bCs/>
          <w:color w:val="000000"/>
          <w:spacing w:val="0"/>
          <w:w w:val="100"/>
          <w:position w:val="0"/>
          <w:sz w:val="24"/>
          <w:szCs w:val="24"/>
          <w:shd w:val="clear" w:color="auto" w:fill="auto"/>
          <w:lang w:val="cs-CZ" w:eastAsia="cs-CZ" w:bidi="cs-CZ"/>
        </w:rPr>
        <w:t xml:space="preserve">10.2. </w:t>
      </w:r>
      <w:r>
        <w:rPr>
          <w:color w:val="000000"/>
          <w:spacing w:val="0"/>
          <w:w w:val="100"/>
          <w:position w:val="0"/>
          <w:sz w:val="24"/>
          <w:szCs w:val="24"/>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7"/>
        <w:keepNext w:val="0"/>
        <w:keepLines w:val="0"/>
        <w:widowControl w:val="0"/>
        <w:numPr>
          <w:ilvl w:val="0"/>
          <w:numId w:val="15"/>
        </w:numPr>
        <w:shd w:val="clear" w:color="auto" w:fill="auto"/>
        <w:tabs>
          <w:tab w:pos="670"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7"/>
        <w:keepNext w:val="0"/>
        <w:keepLines w:val="0"/>
        <w:widowControl w:val="0"/>
        <w:numPr>
          <w:ilvl w:val="0"/>
          <w:numId w:val="15"/>
        </w:numPr>
        <w:shd w:val="clear" w:color="auto" w:fill="auto"/>
        <w:tabs>
          <w:tab w:pos="670"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7"/>
        <w:keepNext w:val="0"/>
        <w:keepLines w:val="0"/>
        <w:widowControl w:val="0"/>
        <w:numPr>
          <w:ilvl w:val="0"/>
          <w:numId w:val="15"/>
        </w:numPr>
        <w:shd w:val="clear" w:color="auto" w:fill="auto"/>
        <w:tabs>
          <w:tab w:pos="670" w:val="left"/>
        </w:tabs>
        <w:bidi w:val="0"/>
        <w:spacing w:before="0" w:after="80" w:line="240" w:lineRule="auto"/>
        <w:ind w:left="0" w:right="0" w:firstLine="0"/>
        <w:jc w:val="both"/>
      </w:pPr>
      <w:r>
        <w:rPr>
          <w:b/>
          <w:bCs/>
          <w:color w:val="000000"/>
          <w:spacing w:val="0"/>
          <w:w w:val="100"/>
          <w:position w:val="0"/>
          <w:sz w:val="24"/>
          <w:szCs w:val="24"/>
          <w:shd w:val="clear" w:color="auto" w:fill="auto"/>
          <w:lang w:val="cs-CZ" w:eastAsia="cs-CZ" w:bidi="cs-CZ"/>
        </w:rPr>
        <w:t>Smlouva je uzavírána s odloženou účinností, přičemž tato Smlouva nabývá účinnosti dnem nabytí účinnosti smlouvy o dílo se zhotovitelem stavby.</w:t>
      </w:r>
    </w:p>
    <w:p>
      <w:pPr>
        <w:pStyle w:val="Style7"/>
        <w:keepNext w:val="0"/>
        <w:keepLines w:val="0"/>
        <w:widowControl w:val="0"/>
        <w:numPr>
          <w:ilvl w:val="0"/>
          <w:numId w:val="15"/>
        </w:numPr>
        <w:shd w:val="clear" w:color="auto" w:fill="auto"/>
        <w:tabs>
          <w:tab w:pos="670" w:val="left"/>
        </w:tabs>
        <w:bidi w:val="0"/>
        <w:spacing w:before="0" w:after="80" w:line="240" w:lineRule="auto"/>
        <w:ind w:left="0" w:right="0" w:firstLine="0"/>
        <w:jc w:val="both"/>
      </w:pPr>
      <w:r>
        <w:rPr>
          <w:b/>
          <w:bCs/>
          <w:color w:val="000000"/>
          <w:spacing w:val="0"/>
          <w:w w:val="100"/>
          <w:position w:val="0"/>
          <w:sz w:val="24"/>
          <w:szCs w:val="24"/>
          <w:shd w:val="clear" w:color="auto" w:fill="auto"/>
          <w:lang w:val="cs-CZ" w:eastAsia="cs-CZ" w:bidi="cs-CZ"/>
        </w:rPr>
        <w:t>Objednatel se zavazuje po nabytí účinnosti dle předchozího odstavce zaslat Zhotoviteli písemnou výzvu k zahájení činnosti.</w:t>
      </w:r>
    </w:p>
    <w:p>
      <w:pPr>
        <w:pStyle w:val="Style7"/>
        <w:keepNext w:val="0"/>
        <w:keepLines w:val="0"/>
        <w:widowControl w:val="0"/>
        <w:numPr>
          <w:ilvl w:val="0"/>
          <w:numId w:val="15"/>
        </w:numPr>
        <w:shd w:val="clear" w:color="auto" w:fill="auto"/>
        <w:tabs>
          <w:tab w:pos="670" w:val="left"/>
        </w:tabs>
        <w:bidi w:val="0"/>
        <w:spacing w:before="0" w:after="80" w:line="240" w:lineRule="auto"/>
        <w:ind w:left="0" w:right="0" w:firstLine="0"/>
        <w:jc w:val="both"/>
      </w:pPr>
      <w:r>
        <w:rPr>
          <w:b/>
          <w:bCs/>
          <w:color w:val="000000"/>
          <w:spacing w:val="0"/>
          <w:w w:val="100"/>
          <w:position w:val="0"/>
          <w:sz w:val="24"/>
          <w:szCs w:val="24"/>
          <w:shd w:val="clear" w:color="auto" w:fill="auto"/>
          <w:lang w:val="cs-CZ" w:eastAsia="cs-CZ" w:bidi="cs-CZ"/>
        </w:rPr>
        <w:t>Pokud Objednatel Zhotoviteli neodešle písemnou výzvu k zahájení činnosti dle této Smlouvy ani do 31. 8. 2021, nenabude Smlouva účinnosti a bez dalšího tímto dnem pozbude i své platnosti. V takovém případě nevzniká Zhotoviteli nárok na náhradu škody nebo ušlého zisku a s tímto vědomím Zhotovitel Smlouvu podepisuje.</w:t>
      </w:r>
    </w:p>
    <w:p>
      <w:pPr>
        <w:pStyle w:val="Style7"/>
        <w:keepNext w:val="0"/>
        <w:keepLines w:val="0"/>
        <w:widowControl w:val="0"/>
        <w:numPr>
          <w:ilvl w:val="0"/>
          <w:numId w:val="15"/>
        </w:numPr>
        <w:shd w:val="clear" w:color="auto" w:fill="auto"/>
        <w:tabs>
          <w:tab w:pos="670"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r>
        <w:br w:type="page"/>
      </w:r>
    </w:p>
    <w:p>
      <w:pPr>
        <w:pStyle w:val="Style7"/>
        <w:keepNext w:val="0"/>
        <w:keepLines w:val="0"/>
        <w:widowControl w:val="0"/>
        <w:numPr>
          <w:ilvl w:val="0"/>
          <w:numId w:val="15"/>
        </w:numPr>
        <w:shd w:val="clear" w:color="auto" w:fill="auto"/>
        <w:tabs>
          <w:tab w:pos="680"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7"/>
        <w:keepNext w:val="0"/>
        <w:keepLines w:val="0"/>
        <w:widowControl w:val="0"/>
        <w:numPr>
          <w:ilvl w:val="0"/>
          <w:numId w:val="15"/>
        </w:numPr>
        <w:shd w:val="clear" w:color="auto" w:fill="auto"/>
        <w:tabs>
          <w:tab w:pos="800" w:val="left"/>
        </w:tabs>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7"/>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z w:val="24"/>
          <w:szCs w:val="24"/>
          <w:shd w:val="clear" w:color="auto" w:fill="auto"/>
          <w:lang w:val="cs-CZ" w:eastAsia="cs-CZ" w:bidi="cs-CZ"/>
        </w:rPr>
        <w:t xml:space="preserve">10.11. </w:t>
      </w:r>
      <w:r>
        <w:rPr>
          <w:color w:val="000000"/>
          <w:spacing w:val="0"/>
          <w:w w:val="100"/>
          <w:position w:val="0"/>
          <w:sz w:val="24"/>
          <w:szCs w:val="24"/>
          <w:shd w:val="clear" w:color="auto" w:fill="auto"/>
          <w:lang w:val="cs-CZ" w:eastAsia="cs-CZ" w:bidi="cs-CZ"/>
        </w:rPr>
        <w:t xml:space="preserve">Smlouva je vyhotovena ve </w:t>
      </w:r>
      <w:r>
        <w:rPr>
          <w:b/>
          <w:bCs/>
          <w:color w:val="000000"/>
          <w:spacing w:val="0"/>
          <w:w w:val="100"/>
          <w:position w:val="0"/>
          <w:sz w:val="24"/>
          <w:szCs w:val="24"/>
          <w:shd w:val="clear" w:color="auto" w:fill="auto"/>
          <w:lang w:val="cs-CZ" w:eastAsia="cs-CZ" w:bidi="cs-CZ"/>
        </w:rPr>
        <w:t>dvou stejnopisech</w:t>
      </w:r>
      <w:r>
        <w:rPr>
          <w:color w:val="000000"/>
          <w:spacing w:val="0"/>
          <w:w w:val="100"/>
          <w:position w:val="0"/>
          <w:sz w:val="24"/>
          <w:szCs w:val="24"/>
          <w:shd w:val="clear" w:color="auto" w:fill="auto"/>
          <w:lang w:val="cs-CZ" w:eastAsia="cs-CZ" w:bidi="cs-CZ"/>
        </w:rPr>
        <w:t xml:space="preserve">, z nichž </w:t>
      </w:r>
      <w:r>
        <w:rPr>
          <w:b/>
          <w:bCs/>
          <w:color w:val="000000"/>
          <w:spacing w:val="0"/>
          <w:w w:val="100"/>
          <w:position w:val="0"/>
          <w:sz w:val="24"/>
          <w:szCs w:val="24"/>
          <w:shd w:val="clear" w:color="auto" w:fill="auto"/>
          <w:lang w:val="cs-CZ" w:eastAsia="cs-CZ" w:bidi="cs-CZ"/>
        </w:rPr>
        <w:t xml:space="preserve">jeden </w:t>
      </w:r>
      <w:r>
        <w:rPr>
          <w:color w:val="000000"/>
          <w:spacing w:val="0"/>
          <w:w w:val="100"/>
          <w:position w:val="0"/>
          <w:sz w:val="24"/>
          <w:szCs w:val="24"/>
          <w:shd w:val="clear" w:color="auto" w:fill="auto"/>
          <w:lang w:val="cs-CZ" w:eastAsia="cs-CZ" w:bidi="cs-CZ"/>
        </w:rPr>
        <w:t xml:space="preserve">obdrží objednatel a </w:t>
      </w:r>
      <w:r>
        <w:rPr>
          <w:b/>
          <w:bCs/>
          <w:color w:val="000000"/>
          <w:spacing w:val="0"/>
          <w:w w:val="100"/>
          <w:position w:val="0"/>
          <w:sz w:val="24"/>
          <w:szCs w:val="24"/>
          <w:shd w:val="clear" w:color="auto" w:fill="auto"/>
          <w:lang w:val="cs-CZ" w:eastAsia="cs-CZ" w:bidi="cs-CZ"/>
        </w:rPr>
        <w:t xml:space="preserve">jeden </w:t>
      </w:r>
      <w:r>
        <w:rPr>
          <w:color w:val="000000"/>
          <w:spacing w:val="0"/>
          <w:w w:val="100"/>
          <w:position w:val="0"/>
          <w:sz w:val="24"/>
          <w:szCs w:val="24"/>
          <w:shd w:val="clear" w:color="auto" w:fill="auto"/>
          <w:lang w:val="cs-CZ" w:eastAsia="cs-CZ" w:bidi="cs-CZ"/>
        </w:rPr>
        <w:t>TDS.</w:t>
      </w:r>
    </w:p>
    <w:p>
      <w:pPr>
        <w:pStyle w:val="Style7"/>
        <w:keepNext w:val="0"/>
        <w:keepLines w:val="0"/>
        <w:widowControl w:val="0"/>
        <w:shd w:val="clear" w:color="auto" w:fill="auto"/>
        <w:bidi w:val="0"/>
        <w:spacing w:before="0" w:after="80" w:line="240" w:lineRule="auto"/>
        <w:ind w:left="0" w:right="0" w:firstLine="0"/>
        <w:jc w:val="both"/>
      </w:pPr>
      <w:r>
        <w:rPr>
          <w:b/>
          <w:bCs/>
          <w:color w:val="000000"/>
          <w:spacing w:val="0"/>
          <w:w w:val="100"/>
          <w:position w:val="0"/>
          <w:sz w:val="24"/>
          <w:szCs w:val="24"/>
          <w:shd w:val="clear" w:color="auto" w:fill="auto"/>
          <w:lang w:val="cs-CZ" w:eastAsia="cs-CZ" w:bidi="cs-CZ"/>
        </w:rPr>
        <w:t xml:space="preserve">10.12. </w:t>
      </w: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Na důkaz svého souhlasu s obsahem této smlouvy k ní smluvní strany připojují své uznávané elektronické podpisy dle zákona č. 297/2016 Sb., o službách vytvářejících důvěru pro elektronické transakce, ve znění pozdějších předpisů.</w:t>
      </w:r>
    </w:p>
    <w:p>
      <w:pPr>
        <w:pStyle w:val="Style7"/>
        <w:keepNext w:val="0"/>
        <w:keepLines w:val="0"/>
        <w:widowControl w:val="0"/>
        <w:shd w:val="clear" w:color="auto" w:fill="auto"/>
        <w:bidi w:val="0"/>
        <w:spacing w:before="0" w:after="80" w:line="240" w:lineRule="auto"/>
        <w:ind w:left="0" w:right="0" w:firstLine="0"/>
        <w:jc w:val="both"/>
      </w:pPr>
      <w:r>
        <w:rPr>
          <w:b/>
          <w:bCs/>
          <w:color w:val="000000"/>
          <w:spacing w:val="0"/>
          <w:w w:val="100"/>
          <w:position w:val="0"/>
          <w:sz w:val="24"/>
          <w:szCs w:val="24"/>
          <w:shd w:val="clear" w:color="auto" w:fill="auto"/>
          <w:lang w:val="cs-CZ" w:eastAsia="cs-CZ" w:bidi="cs-CZ"/>
        </w:rPr>
        <w:t xml:space="preserve">10.13. </w:t>
      </w:r>
      <w:r>
        <w:rPr>
          <w:color w:val="000000"/>
          <w:spacing w:val="0"/>
          <w:w w:val="100"/>
          <w:position w:val="0"/>
          <w:sz w:val="24"/>
          <w:szCs w:val="24"/>
          <w:shd w:val="clear" w:color="auto" w:fill="auto"/>
          <w:lang w:val="cs-CZ" w:eastAsia="cs-CZ" w:bidi="cs-CZ"/>
        </w:rPr>
        <w:t>Smlouva nabývá platnosti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a účinnosti dle čl. 10.5. Tuto povinnost splní Objednatel.</w:t>
      </w:r>
    </w:p>
    <w:p>
      <w:pPr>
        <w:pStyle w:val="Style7"/>
        <w:keepNext w:val="0"/>
        <w:keepLines w:val="0"/>
        <w:widowControl w:val="0"/>
        <w:shd w:val="clear" w:color="auto" w:fill="auto"/>
        <w:bidi w:val="0"/>
        <w:spacing w:before="0" w:after="80" w:line="240" w:lineRule="auto"/>
        <w:ind w:left="0" w:right="0" w:firstLine="0"/>
        <w:jc w:val="both"/>
      </w:pPr>
      <w:r>
        <w:rPr>
          <w:color w:val="000000"/>
          <w:spacing w:val="0"/>
          <w:w w:val="100"/>
          <w:position w:val="0"/>
          <w:sz w:val="24"/>
          <w:szCs w:val="24"/>
          <w:shd w:val="clear" w:color="auto" w:fill="auto"/>
          <w:lang w:val="cs-CZ" w:eastAsia="cs-CZ" w:bidi="cs-CZ"/>
        </w:rPr>
        <w:t>Přílohy:</w:t>
      </w:r>
    </w:p>
    <w:p>
      <w:pPr>
        <w:pStyle w:val="Style7"/>
        <w:keepNext w:val="0"/>
        <w:keepLines w:val="0"/>
        <w:widowControl w:val="0"/>
        <w:shd w:val="clear" w:color="auto" w:fill="auto"/>
        <w:bidi w:val="0"/>
        <w:spacing w:before="0" w:after="640" w:line="223" w:lineRule="auto"/>
        <w:ind w:left="0" w:right="0" w:firstLine="0"/>
        <w:jc w:val="left"/>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TDS</w:t>
      </w:r>
    </w:p>
    <w:p>
      <w:pPr>
        <w:pStyle w:val="Style7"/>
        <w:keepNext w:val="0"/>
        <w:keepLines w:val="0"/>
        <w:widowControl w:val="0"/>
        <w:shd w:val="clear" w:color="auto" w:fill="auto"/>
        <w:bidi w:val="0"/>
        <w:spacing w:before="0" w:after="480" w:line="240" w:lineRule="auto"/>
        <w:ind w:left="0" w:right="0" w:firstLine="0"/>
        <w:jc w:val="left"/>
      </w:pPr>
      <w:r>
        <w:rPr>
          <w:color w:val="000000"/>
          <w:spacing w:val="0"/>
          <w:w w:val="100"/>
          <w:position w:val="0"/>
          <w:sz w:val="24"/>
          <w:szCs w:val="24"/>
          <w:shd w:val="clear" w:color="auto" w:fill="auto"/>
          <w:lang w:val="cs-CZ" w:eastAsia="cs-CZ" w:bidi="cs-CZ"/>
        </w:rPr>
        <w:t>TDS: Objednatel:</w:t>
      </w:r>
    </w:p>
    <w:p>
      <w:pPr>
        <w:pStyle w:val="Style7"/>
        <w:keepNext w:val="0"/>
        <w:keepLines w:val="0"/>
        <w:widowControl w:val="0"/>
        <w:shd w:val="clear" w:color="auto" w:fill="auto"/>
        <w:tabs>
          <w:tab w:leader="dot" w:pos="1915" w:val="left"/>
          <w:tab w:leader="dot" w:pos="4546" w:val="left"/>
          <w:tab w:leader="dot" w:pos="8083" w:val="left"/>
        </w:tabs>
        <w:bidi w:val="0"/>
        <w:spacing w:before="0" w:after="1680" w:line="240" w:lineRule="auto"/>
        <w:ind w:left="0" w:right="0" w:firstLine="0"/>
        <w:jc w:val="both"/>
      </w:pPr>
      <w:r>
        <mc:AlternateContent>
          <mc:Choice Requires="wps">
            <w:drawing>
              <wp:anchor distT="0" distB="0" distL="114300" distR="114300" simplePos="0" relativeHeight="125829382" behindDoc="0" locked="0" layoutInCell="1" allowOverlap="1">
                <wp:simplePos x="0" y="0"/>
                <wp:positionH relativeFrom="page">
                  <wp:posOffset>4847590</wp:posOffset>
                </wp:positionH>
                <wp:positionV relativeFrom="paragraph">
                  <wp:posOffset>1270000</wp:posOffset>
                </wp:positionV>
                <wp:extent cx="1271270" cy="374650"/>
                <wp:wrapSquare wrapText="left"/>
                <wp:docPr id="7" name="Shape 7"/>
                <a:graphic xmlns:a="http://schemas.openxmlformats.org/drawingml/2006/main">
                  <a:graphicData uri="http://schemas.microsoft.com/office/word/2010/wordprocessingShape">
                    <wps:wsp>
                      <wps:cNvSpPr txBox="1"/>
                      <wps:spPr>
                        <a:xfrm>
                          <a:ext cx="1271270" cy="3746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Radovan Necid</w:t>
                              <w:br/>
                              <w:t>ředitel</w:t>
                            </w:r>
                          </w:p>
                        </w:txbxContent>
                      </wps:txbx>
                      <wps:bodyPr lIns="0" tIns="0" rIns="0" bIns="0">
                        <a:noAutoFit/>
                      </wps:bodyPr>
                    </wps:wsp>
                  </a:graphicData>
                </a:graphic>
              </wp:anchor>
            </w:drawing>
          </mc:Choice>
          <mc:Fallback>
            <w:pict>
              <v:shape id="_x0000_s1033" type="#_x0000_t202" style="position:absolute;margin-left:381.69999999999999pt;margin-top:100.pt;width:100.09999999999999pt;height:29.5pt;z-index:-12582937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Radovan Necid</w:t>
                        <w:br/>
                        <w:t>ředitel</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 xml:space="preserve">V </w:t>
        <w:tab/>
        <w:t xml:space="preserve">dne: </w:t>
        <w:tab/>
        <w:t xml:space="preserve"> V Jihlavě dne: </w:t>
        <w:tab/>
      </w:r>
    </w:p>
    <w:p>
      <w:pPr>
        <w:pStyle w:val="Style7"/>
        <w:keepNext w:val="0"/>
        <w:keepLines w:val="0"/>
        <w:widowControl w:val="0"/>
        <w:shd w:val="clear" w:color="auto" w:fill="auto"/>
        <w:bidi w:val="0"/>
        <w:spacing w:before="0" w:after="80" w:line="240" w:lineRule="auto"/>
        <w:ind w:left="0" w:right="0" w:firstLine="0"/>
        <w:jc w:val="center"/>
        <w:sectPr>
          <w:footerReference w:type="default" r:id="rId5"/>
          <w:footnotePr>
            <w:pos w:val="pageBottom"/>
            <w:numFmt w:val="decimal"/>
            <w:numRestart w:val="continuous"/>
          </w:footnotePr>
          <w:pgSz w:w="12240" w:h="15840"/>
          <w:pgMar w:top="1118" w:left="1142" w:right="990" w:bottom="1072" w:header="690" w:footer="3" w:gutter="0"/>
          <w:pgNumType w:start="1"/>
          <w:cols w:space="720"/>
          <w:noEndnote/>
          <w:rtlGutter w:val="0"/>
          <w:docGrid w:linePitch="360"/>
        </w:sectPr>
      </w:pPr>
      <w:r>
        <w:rPr>
          <w:i/>
          <w:iCs/>
          <w:color w:val="000000"/>
          <w:spacing w:val="0"/>
          <w:w w:val="100"/>
          <w:position w:val="0"/>
          <w:sz w:val="24"/>
          <w:szCs w:val="24"/>
          <w:shd w:val="clear" w:color="auto" w:fill="auto"/>
          <w:lang w:val="cs-CZ" w:eastAsia="cs-CZ" w:bidi="cs-CZ"/>
        </w:rPr>
        <w:t>Ing. František Benč, Ph.D., jednatel</w:t>
        <w:br/>
      </w:r>
      <w:r>
        <w:rPr>
          <w:color w:val="000000"/>
          <w:spacing w:val="0"/>
          <w:w w:val="100"/>
          <w:position w:val="0"/>
          <w:sz w:val="24"/>
          <w:szCs w:val="24"/>
          <w:shd w:val="clear" w:color="auto" w:fill="auto"/>
          <w:lang w:val="cs-CZ" w:eastAsia="cs-CZ" w:bidi="cs-CZ"/>
        </w:rPr>
        <w:t>společnosti IBR Consulting, s.r.o.</w:t>
      </w:r>
    </w:p>
    <w:tbl>
      <w:tblPr>
        <w:tblOverlap w:val="never"/>
        <w:jc w:val="left"/>
        <w:tblLayout w:type="fixed"/>
      </w:tblPr>
      <w:tblGrid>
        <w:gridCol w:w="552"/>
        <w:gridCol w:w="5832"/>
        <w:gridCol w:w="1512"/>
        <w:gridCol w:w="1637"/>
      </w:tblGrid>
      <w:tr>
        <w:trPr>
          <w:trHeight w:val="499" w:hRule="exact"/>
        </w:trPr>
        <w:tc>
          <w:tcPr>
            <w:gridSpan w:val="4"/>
            <w:tcBorders>
              <w:top w:val="single" w:sz="4"/>
              <w:left w:val="single" w:sz="4"/>
              <w:right w:val="single" w:sz="4"/>
            </w:tcBorders>
            <w:shd w:val="clear" w:color="auto" w:fill="FFFFFF"/>
            <w:vAlign w:val="top"/>
          </w:tcPr>
          <w:p>
            <w:pPr>
              <w:framePr w:w="9533" w:h="9821" w:hSpace="869" w:vSpace="312" w:wrap="notBeside" w:vAnchor="text" w:hAnchor="text" w:y="1"/>
              <w:widowControl w:val="0"/>
              <w:rPr>
                <w:sz w:val="10"/>
                <w:szCs w:val="10"/>
              </w:rPr>
            </w:pPr>
          </w:p>
        </w:tc>
      </w:tr>
      <w:tr>
        <w:trPr>
          <w:trHeight w:val="557" w:hRule="exact"/>
        </w:trPr>
        <w:tc>
          <w:tcPr>
            <w:gridSpan w:val="4"/>
            <w:tcBorders>
              <w:top w:val="single" w:sz="4"/>
              <w:left w:val="single" w:sz="4"/>
              <w:right w:val="single" w:sz="4"/>
            </w:tcBorders>
            <w:shd w:val="clear" w:color="auto" w:fill="FFFFFF"/>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cs-CZ" w:eastAsia="cs-CZ" w:bidi="cs-CZ"/>
              </w:rPr>
              <w:t>Kalkulace odměny TDS</w:t>
            </w:r>
          </w:p>
        </w:tc>
      </w:tr>
      <w:tr>
        <w:trPr>
          <w:trHeight w:val="384" w:hRule="exact"/>
        </w:trPr>
        <w:tc>
          <w:tcPr>
            <w:gridSpan w:val="4"/>
            <w:tcBorders>
              <w:top w:val="single" w:sz="4"/>
              <w:left w:val="single" w:sz="4"/>
              <w:right w:val="single" w:sz="4"/>
            </w:tcBorders>
            <w:shd w:val="clear" w:color="auto" w:fill="FFFFFF"/>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Název akce: "II/132 Horní Ves - most ev.č. 132-007"</w:t>
            </w:r>
          </w:p>
        </w:tc>
      </w:tr>
      <w:tr>
        <w:trPr>
          <w:trHeight w:val="365" w:hRule="exact"/>
        </w:trPr>
        <w:tc>
          <w:tcPr>
            <w:vMerge w:val="restart"/>
            <w:tcBorders>
              <w:top w:val="single" w:sz="4"/>
              <w:lef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Cena v Kč bez DPH</w:t>
            </w:r>
          </w:p>
        </w:tc>
      </w:tr>
      <w:tr>
        <w:trPr>
          <w:trHeight w:val="360" w:hRule="exact"/>
        </w:trPr>
        <w:tc>
          <w:tcPr>
            <w:vMerge/>
            <w:tcBorders>
              <w:left w:val="single" w:sz="4"/>
            </w:tcBorders>
            <w:shd w:val="clear" w:color="auto" w:fill="FFFFFF"/>
            <w:vAlign w:val="center"/>
          </w:tcPr>
          <w:p>
            <w:pPr>
              <w:framePr w:w="9533" w:h="9821" w:hSpace="869" w:vSpace="312" w:wrap="notBeside" w:vAnchor="text" w:hAnchor="text" w:y="1"/>
            </w:pPr>
          </w:p>
        </w:tc>
        <w:tc>
          <w:tcPr>
            <w:vMerge/>
            <w:tcBorders>
              <w:left w:val="single" w:sz="4"/>
            </w:tcBorders>
            <w:shd w:val="clear" w:color="auto" w:fill="FFFFFF"/>
            <w:vAlign w:val="center"/>
          </w:tcPr>
          <w:p>
            <w:pPr>
              <w:framePr w:w="9533" w:h="9821" w:hSpace="869" w:vSpace="312" w:wrap="notBeside" w:vAnchor="text" w:hAnchor="text" w:y="1"/>
            </w:pPr>
          </w:p>
        </w:tc>
        <w:tc>
          <w:tcPr>
            <w:tcBorders>
              <w:top w:val="single" w:sz="4"/>
              <w:left w:val="single" w:sz="4"/>
            </w:tcBorders>
            <w:shd w:val="clear" w:color="auto" w:fill="FFFFFF"/>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7"/>
                <w:szCs w:val="17"/>
              </w:rPr>
            </w:pPr>
            <w:r>
              <w:rPr>
                <w:i/>
                <w:iCs/>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480"/>
              <w:jc w:val="left"/>
              <w:rPr>
                <w:sz w:val="17"/>
                <w:szCs w:val="17"/>
              </w:rPr>
            </w:pPr>
            <w:r>
              <w:rPr>
                <w:i/>
                <w:iCs/>
                <w:color w:val="000000"/>
                <w:spacing w:val="0"/>
                <w:w w:val="100"/>
                <w:position w:val="0"/>
                <w:sz w:val="17"/>
                <w:szCs w:val="17"/>
                <w:shd w:val="clear" w:color="auto" w:fill="auto"/>
                <w:lang w:val="cs-CZ" w:eastAsia="cs-CZ" w:bidi="cs-CZ"/>
              </w:rPr>
              <w:t>celkem</w:t>
            </w:r>
          </w:p>
        </w:tc>
      </w:tr>
      <w:tr>
        <w:trPr>
          <w:trHeight w:val="475" w:hRule="exact"/>
        </w:trPr>
        <w:tc>
          <w:tcPr>
            <w:gridSpan w:val="2"/>
            <w:tcBorders>
              <w:top w:val="single" w:sz="4"/>
              <w:left w:val="single" w:sz="4"/>
            </w:tcBorders>
            <w:shd w:val="clear" w:color="auto" w:fill="D8E4BD"/>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framePr w:w="9533" w:h="9821" w:hSpace="869" w:vSpace="312" w:wrap="notBeside" w:vAnchor="text" w:hAnchor="text" w:y="1"/>
              <w:widowControl w:val="0"/>
              <w:rPr>
                <w:sz w:val="10"/>
                <w:szCs w:val="10"/>
              </w:rPr>
            </w:pPr>
          </w:p>
        </w:tc>
      </w:tr>
      <w:tr>
        <w:trPr>
          <w:trHeight w:val="763" w:hRule="exact"/>
        </w:trPr>
        <w:tc>
          <w:tcPr>
            <w:tcBorders>
              <w:top w:val="single" w:sz="4"/>
              <w:lef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framePr w:w="9533" w:h="9821" w:hSpace="869" w:vSpace="312" w:wrap="notBeside" w:vAnchor="text" w:hAnchor="text" w:y="1"/>
              <w:widowControl w:val="0"/>
              <w:shd w:val="clear" w:color="auto" w:fill="auto"/>
              <w:bidi w:val="0"/>
              <w:spacing w:before="0" w:after="0" w:line="276"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Cena za práci před zahájením stavby</w:t>
            </w:r>
          </w:p>
          <w:p>
            <w:pPr>
              <w:pStyle w:val="Style2"/>
              <w:keepNext w:val="0"/>
              <w:keepLines w:val="0"/>
              <w:framePr w:w="9533" w:h="9821" w:hSpace="869" w:vSpace="312" w:wrap="notBeside" w:vAnchor="text" w:hAnchor="text" w:y="1"/>
              <w:widowControl w:val="0"/>
              <w:shd w:val="clear" w:color="auto" w:fill="auto"/>
              <w:bidi w:val="0"/>
              <w:spacing w:before="0" w:after="0" w:line="276"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cs-CZ" w:eastAsia="cs-CZ" w:bidi="cs-CZ"/>
              </w:rPr>
              <w:t>15000</w:t>
            </w:r>
          </w:p>
        </w:tc>
        <w:tc>
          <w:tcPr>
            <w:tcBorders>
              <w:top w:val="single" w:sz="4"/>
              <w:left w:val="single" w:sz="4"/>
              <w:righ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56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15 000,00 Kč</w:t>
            </w:r>
          </w:p>
        </w:tc>
      </w:tr>
      <w:tr>
        <w:trPr>
          <w:trHeight w:val="782" w:hRule="exact"/>
        </w:trPr>
        <w:tc>
          <w:tcPr>
            <w:tcBorders>
              <w:top w:val="single" w:sz="4"/>
              <w:lef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framePr w:w="9533" w:h="9821" w:hSpace="869" w:vSpace="312" w:wrap="notBeside" w:vAnchor="text" w:hAnchor="text" w:y="1"/>
              <w:widowControl w:val="0"/>
              <w:shd w:val="clear" w:color="auto" w:fill="auto"/>
              <w:bidi w:val="0"/>
              <w:spacing w:before="0" w:after="0" w:line="276"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Cena za práci po dokončení stavby</w:t>
            </w:r>
          </w:p>
          <w:p>
            <w:pPr>
              <w:pStyle w:val="Style2"/>
              <w:keepNext w:val="0"/>
              <w:keepLines w:val="0"/>
              <w:framePr w:w="9533" w:h="9821" w:hSpace="869" w:vSpace="312" w:wrap="notBeside" w:vAnchor="text" w:hAnchor="text" w:y="1"/>
              <w:widowControl w:val="0"/>
              <w:shd w:val="clear" w:color="auto" w:fill="auto"/>
              <w:bidi w:val="0"/>
              <w:spacing w:before="0" w:after="0" w:line="276"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cs-CZ" w:eastAsia="cs-CZ" w:bidi="cs-CZ"/>
              </w:rPr>
              <w:t>15000</w:t>
            </w:r>
          </w:p>
        </w:tc>
        <w:tc>
          <w:tcPr>
            <w:tcBorders>
              <w:top w:val="single" w:sz="4"/>
              <w:left w:val="single" w:sz="4"/>
              <w:righ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56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15 000,00 Kč</w:t>
            </w:r>
          </w:p>
        </w:tc>
      </w:tr>
      <w:tr>
        <w:trPr>
          <w:trHeight w:val="283" w:hRule="exact"/>
        </w:trPr>
        <w:tc>
          <w:tcPr>
            <w:gridSpan w:val="2"/>
            <w:tcBorders>
              <w:top w:val="single" w:sz="4"/>
              <w:left w:val="single" w:sz="4"/>
            </w:tcBorders>
            <w:shd w:val="clear" w:color="auto" w:fill="FFFFFF"/>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5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A. Cena za výkon TDS před zahájením a po dokončení stavby celkem</w:t>
            </w:r>
          </w:p>
        </w:tc>
        <w:tc>
          <w:tcPr>
            <w:tcBorders>
              <w:top w:val="single" w:sz="4"/>
              <w:left w:val="single" w:sz="4"/>
            </w:tcBorders>
            <w:shd w:val="clear" w:color="auto" w:fill="D8E4BD"/>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D8E4BD"/>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5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30 000,00 Kč</w:t>
            </w:r>
          </w:p>
        </w:tc>
      </w:tr>
      <w:tr>
        <w:trPr>
          <w:trHeight w:val="787" w:hRule="exact"/>
        </w:trPr>
        <w:tc>
          <w:tcPr>
            <w:gridSpan w:val="2"/>
            <w:tcBorders>
              <w:top w:val="single" w:sz="4"/>
              <w:left w:val="single" w:sz="4"/>
            </w:tcBorders>
            <w:shd w:val="clear" w:color="auto" w:fill="D8E4BD"/>
            <w:vAlign w:val="bottom"/>
          </w:tcPr>
          <w:p>
            <w:pPr>
              <w:pStyle w:val="Style2"/>
              <w:keepNext w:val="0"/>
              <w:keepLines w:val="0"/>
              <w:framePr w:w="9533" w:h="9821" w:hSpace="869" w:vSpace="312" w:wrap="notBeside" w:vAnchor="text" w:hAnchor="text" w:y="1"/>
              <w:widowControl w:val="0"/>
              <w:shd w:val="clear" w:color="auto" w:fill="auto"/>
              <w:bidi w:val="0"/>
              <w:spacing w:before="0" w:after="0" w:line="283"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B. Výkon TDS - práce spojené s prováděním stavby</w:t>
            </w:r>
          </w:p>
          <w:p>
            <w:pPr>
              <w:pStyle w:val="Style2"/>
              <w:keepNext w:val="0"/>
              <w:keepLines w:val="0"/>
              <w:framePr w:w="9533" w:h="9821" w:hSpace="869" w:vSpace="312" w:wrap="notBeside" w:vAnchor="text" w:hAnchor="text" w:y="1"/>
              <w:widowControl w:val="0"/>
              <w:shd w:val="clear" w:color="auto" w:fill="auto"/>
              <w:bidi w:val="0"/>
              <w:spacing w:before="0" w:after="0" w:line="283"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bottom"/>
          </w:tcPr>
          <w:p>
            <w:pPr>
              <w:pStyle w:val="Style2"/>
              <w:keepNext w:val="0"/>
              <w:keepLines w:val="0"/>
              <w:framePr w:w="9533" w:h="9821" w:hSpace="869" w:vSpace="312" w:wrap="notBeside" w:vAnchor="text" w:hAnchor="text" w:y="1"/>
              <w:widowControl w:val="0"/>
              <w:shd w:val="clear" w:color="auto" w:fill="auto"/>
              <w:bidi w:val="0"/>
              <w:spacing w:before="0" w:after="0" w:line="276" w:lineRule="auto"/>
              <w:ind w:left="0" w:right="0" w:firstLine="0"/>
              <w:jc w:val="center"/>
              <w:rPr>
                <w:sz w:val="17"/>
                <w:szCs w:val="17"/>
              </w:rPr>
            </w:pPr>
            <w:r>
              <w:rPr>
                <w:i/>
                <w:iCs/>
                <w:color w:val="000000"/>
                <w:spacing w:val="0"/>
                <w:w w:val="100"/>
                <w:position w:val="0"/>
                <w:sz w:val="17"/>
                <w:szCs w:val="17"/>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185" w:lineRule="auto"/>
              <w:ind w:left="0" w:right="0" w:firstLine="0"/>
              <w:jc w:val="center"/>
              <w:rPr>
                <w:sz w:val="20"/>
                <w:szCs w:val="20"/>
              </w:rPr>
            </w:pPr>
            <w:r>
              <w:rPr>
                <w:i/>
                <w:iCs/>
                <w:color w:val="000000"/>
                <w:spacing w:val="0"/>
                <w:w w:val="100"/>
                <w:position w:val="0"/>
                <w:sz w:val="17"/>
                <w:szCs w:val="17"/>
                <w:shd w:val="clear" w:color="auto" w:fill="auto"/>
                <w:lang w:val="cs-CZ" w:eastAsia="cs-CZ" w:bidi="cs-CZ"/>
              </w:rPr>
              <w:t xml:space="preserve">celkem za 10 hodin </w:t>
            </w:r>
            <w:r>
              <w:rPr>
                <w:rFonts w:ascii="Arial" w:eastAsia="Arial" w:hAnsi="Arial" w:cs="Arial"/>
                <w:i/>
                <w:iCs/>
                <w:color w:val="000000"/>
                <w:spacing w:val="0"/>
                <w:w w:val="100"/>
                <w:position w:val="0"/>
                <w:sz w:val="20"/>
                <w:szCs w:val="20"/>
                <w:shd w:val="clear" w:color="auto" w:fill="auto"/>
                <w:vertAlign w:val="subscript"/>
                <w:lang w:val="cs-CZ" w:eastAsia="cs-CZ" w:bidi="cs-CZ"/>
              </w:rPr>
              <w:t>*</w:t>
            </w:r>
          </w:p>
        </w:tc>
      </w:tr>
      <w:tr>
        <w:trPr>
          <w:trHeight w:val="883" w:hRule="exact"/>
        </w:trPr>
        <w:tc>
          <w:tcPr>
            <w:tcBorders>
              <w:top w:val="single" w:sz="4"/>
              <w:lef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cs-CZ" w:eastAsia="cs-CZ" w:bidi="cs-CZ"/>
              </w:rPr>
              <w:t>3.</w:t>
            </w:r>
          </w:p>
        </w:tc>
        <w:tc>
          <w:tcPr>
            <w:tcBorders>
              <w:top w:val="single" w:sz="4"/>
              <w:lef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Práce spojené s výkonem TDS v kanceláři</w:t>
            </w:r>
          </w:p>
          <w:p>
            <w:pPr>
              <w:pStyle w:val="Style2"/>
              <w:keepNext w:val="0"/>
              <w:keepLines w:val="0"/>
              <w:framePr w:w="9533" w:h="9821" w:hSpace="869" w:vSpace="312" w:wrap="notBeside" w:vAnchor="text" w:hAnchor="text" w:y="1"/>
              <w:widowControl w:val="0"/>
              <w:numPr>
                <w:ilvl w:val="0"/>
                <w:numId w:val="17"/>
              </w:numPr>
              <w:shd w:val="clear" w:color="auto" w:fill="auto"/>
              <w:tabs>
                <w:tab w:pos="106" w:val="lef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6"/>
                <w:szCs w:val="16"/>
                <w:shd w:val="clear" w:color="auto" w:fill="auto"/>
                <w:lang w:val="cs-CZ" w:eastAsia="cs-CZ" w:bidi="cs-CZ"/>
              </w:rPr>
              <w:t xml:space="preserve">předpokládané </w:t>
            </w:r>
            <w:r>
              <w:rPr>
                <w:rFonts w:ascii="Arial" w:eastAsia="Arial" w:hAnsi="Arial" w:cs="Arial"/>
                <w:color w:val="000000"/>
                <w:spacing w:val="0"/>
                <w:w w:val="100"/>
                <w:position w:val="0"/>
                <w:sz w:val="17"/>
                <w:szCs w:val="17"/>
                <w:shd w:val="clear" w:color="auto" w:fill="auto"/>
                <w:lang w:val="cs-CZ" w:eastAsia="cs-CZ" w:bidi="cs-CZ"/>
              </w:rPr>
              <w:t>náklady bez nároku na cestové</w:t>
            </w:r>
          </w:p>
          <w:p>
            <w:pPr>
              <w:pStyle w:val="Style2"/>
              <w:keepNext w:val="0"/>
              <w:keepLines w:val="0"/>
              <w:framePr w:w="9533" w:h="9821" w:hSpace="869" w:vSpace="312" w:wrap="notBeside" w:vAnchor="text" w:hAnchor="text" w:y="1"/>
              <w:widowControl w:val="0"/>
              <w:numPr>
                <w:ilvl w:val="0"/>
                <w:numId w:val="17"/>
              </w:numPr>
              <w:shd w:val="clear" w:color="auto" w:fill="auto"/>
              <w:tabs>
                <w:tab w:pos="106" w:val="lef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6"/>
                <w:szCs w:val="16"/>
                <w:shd w:val="clear" w:color="auto" w:fill="auto"/>
                <w:lang w:val="cs-CZ" w:eastAsia="cs-CZ" w:bidi="cs-CZ"/>
              </w:rPr>
              <w:t xml:space="preserve">v předpokládaném rozsahu </w:t>
            </w:r>
            <w:r>
              <w:rPr>
                <w:rFonts w:ascii="Arial" w:eastAsia="Arial" w:hAnsi="Arial" w:cs="Arial"/>
                <w:color w:val="000000"/>
                <w:spacing w:val="0"/>
                <w:w w:val="100"/>
                <w:position w:val="0"/>
                <w:sz w:val="17"/>
                <w:szCs w:val="17"/>
                <w:shd w:val="clear" w:color="auto" w:fill="auto"/>
                <w:lang w:val="cs-CZ" w:eastAsia="cs-CZ" w:bidi="cs-CZ"/>
              </w:rPr>
              <w:t>10 hodin</w:t>
            </w:r>
          </w:p>
        </w:tc>
        <w:tc>
          <w:tcPr>
            <w:tcBorders>
              <w:top w:val="single" w:sz="4"/>
              <w:lef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5 50 ,0 0 Kč</w:t>
            </w:r>
          </w:p>
        </w:tc>
        <w:tc>
          <w:tcPr>
            <w:tcBorders>
              <w:top w:val="single" w:sz="4"/>
              <w:left w:val="single" w:sz="4"/>
              <w:righ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right"/>
              <w:rPr>
                <w:sz w:val="16"/>
                <w:szCs w:val="16"/>
              </w:rPr>
            </w:pPr>
            <w:r>
              <w:rPr>
                <w:rFonts w:ascii="Arial" w:eastAsia="Arial" w:hAnsi="Arial" w:cs="Arial"/>
                <w:color w:val="000000"/>
                <w:spacing w:val="0"/>
                <w:w w:val="100"/>
                <w:position w:val="0"/>
                <w:sz w:val="16"/>
                <w:szCs w:val="16"/>
                <w:shd w:val="clear" w:color="auto" w:fill="auto"/>
                <w:lang w:val="cs-CZ" w:eastAsia="cs-CZ" w:bidi="cs-CZ"/>
              </w:rPr>
              <w:t>5 500,00 Kč</w:t>
            </w:r>
          </w:p>
        </w:tc>
      </w:tr>
      <w:tr>
        <w:trPr>
          <w:trHeight w:val="566" w:hRule="exact"/>
        </w:trPr>
        <w:tc>
          <w:tcPr>
            <w:vMerge w:val="restart"/>
            <w:tcBorders>
              <w:top w:val="single" w:sz="4"/>
              <w:lef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cs-CZ" w:eastAsia="cs-CZ" w:bidi="cs-CZ"/>
              </w:rPr>
              <w:t>4.</w:t>
            </w:r>
          </w:p>
        </w:tc>
        <w:tc>
          <w:tcPr>
            <w:vMerge w:val="restart"/>
            <w:tcBorders>
              <w:top w:val="single" w:sz="4"/>
              <w:left w:val="single" w:sz="4"/>
            </w:tcBorders>
            <w:shd w:val="clear" w:color="auto" w:fill="FFFFFF"/>
            <w:vAlign w:val="top"/>
          </w:tcPr>
          <w:p>
            <w:pPr>
              <w:pStyle w:val="Style2"/>
              <w:keepNext w:val="0"/>
              <w:keepLines w:val="0"/>
              <w:framePr w:w="9533" w:h="9821" w:hSpace="869" w:vSpace="312" w:wrap="notBeside" w:vAnchor="text" w:hAnchor="text" w:y="1"/>
              <w:widowControl w:val="0"/>
              <w:shd w:val="clear" w:color="auto" w:fill="auto"/>
              <w:bidi w:val="0"/>
              <w:spacing w:before="0" w:after="0" w:line="276"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Práce spojené s výkonem TDS na staveništi</w:t>
            </w:r>
          </w:p>
          <w:p>
            <w:pPr>
              <w:pStyle w:val="Style2"/>
              <w:keepNext w:val="0"/>
              <w:keepLines w:val="0"/>
              <w:framePr w:w="9533" w:h="9821" w:hSpace="869" w:vSpace="312" w:wrap="notBeside" w:vAnchor="text" w:hAnchor="text" w:y="1"/>
              <w:widowControl w:val="0"/>
              <w:numPr>
                <w:ilvl w:val="0"/>
                <w:numId w:val="19"/>
              </w:numPr>
              <w:shd w:val="clear" w:color="auto" w:fill="auto"/>
              <w:tabs>
                <w:tab w:pos="106" w:val="left"/>
              </w:tabs>
              <w:bidi w:val="0"/>
              <w:spacing w:before="0" w:after="0" w:line="276" w:lineRule="auto"/>
              <w:ind w:left="0" w:right="0" w:firstLine="0"/>
              <w:jc w:val="left"/>
              <w:rPr>
                <w:sz w:val="17"/>
                <w:szCs w:val="17"/>
              </w:rPr>
            </w:pPr>
            <w:r>
              <w:rPr>
                <w:rFonts w:ascii="Arial" w:eastAsia="Arial" w:hAnsi="Arial" w:cs="Arial"/>
                <w:color w:val="000000"/>
                <w:spacing w:val="0"/>
                <w:w w:val="100"/>
                <w:position w:val="0"/>
                <w:sz w:val="16"/>
                <w:szCs w:val="16"/>
                <w:shd w:val="clear" w:color="auto" w:fill="auto"/>
                <w:lang w:val="cs-CZ" w:eastAsia="cs-CZ" w:bidi="cs-CZ"/>
              </w:rPr>
              <w:t xml:space="preserve">předpokládané náklady </w:t>
            </w:r>
            <w:r>
              <w:rPr>
                <w:rFonts w:ascii="Arial" w:eastAsia="Arial" w:hAnsi="Arial" w:cs="Arial"/>
                <w:color w:val="000000"/>
                <w:spacing w:val="0"/>
                <w:w w:val="100"/>
                <w:position w:val="0"/>
                <w:sz w:val="17"/>
                <w:szCs w:val="17"/>
                <w:shd w:val="clear" w:color="auto" w:fill="auto"/>
                <w:lang w:val="cs-CZ" w:eastAsia="cs-CZ" w:bidi="cs-CZ"/>
              </w:rPr>
              <w:t>včetně cestovného</w:t>
            </w:r>
          </w:p>
          <w:p>
            <w:pPr>
              <w:pStyle w:val="Style2"/>
              <w:keepNext w:val="0"/>
              <w:keepLines w:val="0"/>
              <w:framePr w:w="9533" w:h="9821" w:hSpace="869" w:vSpace="312" w:wrap="notBeside" w:vAnchor="text" w:hAnchor="text" w:y="1"/>
              <w:widowControl w:val="0"/>
              <w:numPr>
                <w:ilvl w:val="0"/>
                <w:numId w:val="19"/>
              </w:numPr>
              <w:shd w:val="clear" w:color="auto" w:fill="auto"/>
              <w:tabs>
                <w:tab w:pos="106" w:val="left"/>
              </w:tabs>
              <w:bidi w:val="0"/>
              <w:spacing w:before="0" w:after="0" w:line="276" w:lineRule="auto"/>
              <w:ind w:left="0" w:right="0" w:firstLine="0"/>
              <w:jc w:val="left"/>
              <w:rPr>
                <w:sz w:val="17"/>
                <w:szCs w:val="17"/>
              </w:rPr>
            </w:pPr>
            <w:r>
              <w:rPr>
                <w:rFonts w:ascii="Arial" w:eastAsia="Arial" w:hAnsi="Arial" w:cs="Arial"/>
                <w:color w:val="000000"/>
                <w:spacing w:val="0"/>
                <w:w w:val="100"/>
                <w:position w:val="0"/>
                <w:sz w:val="16"/>
                <w:szCs w:val="16"/>
                <w:shd w:val="clear" w:color="auto" w:fill="auto"/>
                <w:lang w:val="cs-CZ" w:eastAsia="cs-CZ" w:bidi="cs-CZ"/>
              </w:rPr>
              <w:t xml:space="preserve">v předpokládaném rozsahu </w:t>
            </w:r>
            <w:r>
              <w:rPr>
                <w:rFonts w:ascii="Arial" w:eastAsia="Arial" w:hAnsi="Arial" w:cs="Arial"/>
                <w:color w:val="000000"/>
                <w:spacing w:val="0"/>
                <w:w w:val="100"/>
                <w:position w:val="0"/>
                <w:sz w:val="17"/>
                <w:szCs w:val="17"/>
                <w:shd w:val="clear" w:color="auto" w:fill="auto"/>
                <w:lang w:val="cs-CZ" w:eastAsia="cs-CZ" w:bidi="cs-CZ"/>
              </w:rPr>
              <w:t xml:space="preserve">2 návštěvy/týden á 3 hodiny, celkem 13 týdnů </w:t>
            </w:r>
            <w:r>
              <w:rPr>
                <w:i/>
                <w:iCs/>
                <w:color w:val="000000"/>
                <w:spacing w:val="0"/>
                <w:w w:val="100"/>
                <w:position w:val="0"/>
                <w:sz w:val="17"/>
                <w:szCs w:val="17"/>
                <w:shd w:val="clear" w:color="auto" w:fill="auto"/>
                <w:lang w:val="cs-CZ" w:eastAsia="cs-CZ" w:bidi="cs-CZ"/>
              </w:rPr>
              <w:t xml:space="preserve">(vzorec pro výpočet hodin: </w:t>
            </w:r>
            <w:r>
              <w:rPr>
                <w:i/>
                <w:iCs/>
                <w:color w:val="000000"/>
                <w:spacing w:val="0"/>
                <w:w w:val="100"/>
                <w:position w:val="0"/>
                <w:sz w:val="17"/>
                <w:szCs w:val="17"/>
                <w:shd w:val="clear" w:color="auto" w:fill="auto"/>
                <w:lang w:val="cs-CZ" w:eastAsia="cs-CZ" w:bidi="cs-CZ"/>
              </w:rPr>
              <w:t xml:space="preserve">2 </w:t>
            </w:r>
            <w:r>
              <w:rPr>
                <w:i/>
                <w:iCs/>
                <w:color w:val="000000"/>
                <w:spacing w:val="0"/>
                <w:w w:val="100"/>
                <w:position w:val="0"/>
                <w:sz w:val="17"/>
                <w:szCs w:val="17"/>
                <w:shd w:val="clear" w:color="auto" w:fill="auto"/>
                <w:lang w:val="cs-CZ" w:eastAsia="cs-CZ" w:bidi="cs-CZ"/>
              </w:rPr>
              <w:t xml:space="preserve">návštěvy x </w:t>
            </w:r>
            <w:r>
              <w:rPr>
                <w:i/>
                <w:iCs/>
                <w:color w:val="000000"/>
                <w:spacing w:val="0"/>
                <w:w w:val="100"/>
                <w:position w:val="0"/>
                <w:sz w:val="17"/>
                <w:szCs w:val="17"/>
                <w:shd w:val="clear" w:color="auto" w:fill="auto"/>
                <w:lang w:val="cs-CZ" w:eastAsia="cs-CZ" w:bidi="cs-CZ"/>
              </w:rPr>
              <w:t xml:space="preserve">3 </w:t>
            </w:r>
            <w:r>
              <w:rPr>
                <w:i/>
                <w:iCs/>
                <w:color w:val="000000"/>
                <w:spacing w:val="0"/>
                <w:w w:val="100"/>
                <w:position w:val="0"/>
                <w:sz w:val="17"/>
                <w:szCs w:val="17"/>
                <w:shd w:val="clear" w:color="auto" w:fill="auto"/>
                <w:lang w:val="cs-CZ" w:eastAsia="cs-CZ" w:bidi="cs-CZ"/>
              </w:rPr>
              <w:t xml:space="preserve">hod. výkonu TDS x </w:t>
            </w:r>
            <w:r>
              <w:rPr>
                <w:i/>
                <w:iCs/>
                <w:color w:val="000000"/>
                <w:spacing w:val="0"/>
                <w:w w:val="100"/>
                <w:position w:val="0"/>
                <w:sz w:val="17"/>
                <w:szCs w:val="17"/>
                <w:shd w:val="clear" w:color="auto" w:fill="auto"/>
                <w:lang w:val="cs-CZ" w:eastAsia="cs-CZ" w:bidi="cs-CZ"/>
              </w:rPr>
              <w:t xml:space="preserve">13 </w:t>
            </w:r>
            <w:r>
              <w:rPr>
                <w:i/>
                <w:iCs/>
                <w:color w:val="000000"/>
                <w:spacing w:val="0"/>
                <w:w w:val="100"/>
                <w:position w:val="0"/>
                <w:sz w:val="17"/>
                <w:szCs w:val="17"/>
                <w:shd w:val="clear" w:color="auto" w:fill="auto"/>
                <w:lang w:val="cs-CZ" w:eastAsia="cs-CZ" w:bidi="cs-CZ"/>
              </w:rPr>
              <w:t xml:space="preserve">týdnů = </w:t>
            </w:r>
            <w:r>
              <w:rPr>
                <w:i/>
                <w:iCs/>
                <w:color w:val="000000"/>
                <w:spacing w:val="0"/>
                <w:w w:val="100"/>
                <w:position w:val="0"/>
                <w:sz w:val="17"/>
                <w:szCs w:val="17"/>
                <w:shd w:val="clear" w:color="auto" w:fill="auto"/>
                <w:lang w:val="cs-CZ" w:eastAsia="cs-CZ" w:bidi="cs-CZ"/>
              </w:rPr>
              <w:t xml:space="preserve">78 hodin výkonu TDS celkem </w:t>
            </w:r>
            <w:r>
              <w:rPr>
                <w:i/>
                <w:iCs/>
                <w:color w:val="000000"/>
                <w:spacing w:val="0"/>
                <w:w w:val="100"/>
                <w:position w:val="0"/>
                <w:sz w:val="17"/>
                <w:szCs w:val="17"/>
                <w:shd w:val="clear" w:color="auto" w:fill="auto"/>
                <w:lang w:val="cs-CZ" w:eastAsia="cs-CZ" w:bidi="cs-CZ"/>
              </w:rPr>
              <w:t>)</w:t>
            </w:r>
          </w:p>
        </w:tc>
        <w:tc>
          <w:tcPr>
            <w:vMerge w:val="restart"/>
            <w:tcBorders>
              <w:top w:val="single" w:sz="4"/>
              <w:lef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1 000,00 Kč</w:t>
            </w:r>
          </w:p>
        </w:tc>
        <w:tc>
          <w:tcPr>
            <w:tcBorders>
              <w:top w:val="single" w:sz="4"/>
              <w:left w:val="single" w:sz="4"/>
              <w:righ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71" w:lineRule="auto"/>
              <w:ind w:left="0" w:right="0" w:firstLine="0"/>
              <w:jc w:val="center"/>
              <w:rPr>
                <w:sz w:val="17"/>
                <w:szCs w:val="17"/>
              </w:rPr>
            </w:pPr>
            <w:r>
              <w:rPr>
                <w:i/>
                <w:iCs/>
                <w:color w:val="000000"/>
                <w:spacing w:val="0"/>
                <w:w w:val="100"/>
                <w:position w:val="0"/>
                <w:sz w:val="17"/>
                <w:szCs w:val="17"/>
                <w:shd w:val="clear" w:color="auto" w:fill="auto"/>
                <w:lang w:val="cs-CZ" w:eastAsia="cs-CZ" w:bidi="cs-CZ"/>
              </w:rPr>
              <w:t>c e l k em za 78 hodin *</w:t>
            </w:r>
          </w:p>
        </w:tc>
      </w:tr>
      <w:tr>
        <w:trPr>
          <w:trHeight w:val="922" w:hRule="exact"/>
        </w:trPr>
        <w:tc>
          <w:tcPr>
            <w:vMerge/>
            <w:tcBorders>
              <w:left w:val="single" w:sz="4"/>
            </w:tcBorders>
            <w:shd w:val="clear" w:color="auto" w:fill="FFFFFF"/>
            <w:vAlign w:val="center"/>
          </w:tcPr>
          <w:p>
            <w:pPr>
              <w:framePr w:w="9533" w:h="9821" w:hSpace="869" w:vSpace="312" w:wrap="notBeside" w:vAnchor="text" w:hAnchor="text" w:y="1"/>
            </w:pPr>
          </w:p>
        </w:tc>
        <w:tc>
          <w:tcPr>
            <w:vMerge/>
            <w:tcBorders>
              <w:left w:val="single" w:sz="4"/>
            </w:tcBorders>
            <w:shd w:val="clear" w:color="auto" w:fill="FFFFFF"/>
            <w:vAlign w:val="top"/>
          </w:tcPr>
          <w:p>
            <w:pPr>
              <w:framePr w:w="9533" w:h="9821" w:hSpace="869" w:vSpace="312" w:wrap="notBeside" w:vAnchor="text" w:hAnchor="text" w:y="1"/>
            </w:pPr>
          </w:p>
        </w:tc>
        <w:tc>
          <w:tcPr>
            <w:vMerge/>
            <w:tcBorders>
              <w:left w:val="single" w:sz="4"/>
            </w:tcBorders>
            <w:shd w:val="clear" w:color="auto" w:fill="FFFFFF"/>
            <w:vAlign w:val="center"/>
          </w:tcPr>
          <w:p>
            <w:pPr>
              <w:framePr w:w="9533" w:h="9821" w:hSpace="869" w:vSpace="312" w:wrap="notBeside" w:vAnchor="text" w:hAnchor="text" w:y="1"/>
            </w:pPr>
          </w:p>
        </w:tc>
        <w:tc>
          <w:tcPr>
            <w:tcBorders>
              <w:top w:val="single" w:sz="4"/>
              <w:left w:val="single" w:sz="4"/>
              <w:right w:val="single" w:sz="4"/>
            </w:tcBorders>
            <w:shd w:val="clear" w:color="auto" w:fill="FFFFFF"/>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56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78 00 0,00 Kč</w:t>
            </w:r>
          </w:p>
        </w:tc>
      </w:tr>
      <w:tr>
        <w:trPr>
          <w:trHeight w:val="518" w:hRule="exact"/>
        </w:trPr>
        <w:tc>
          <w:tcPr>
            <w:gridSpan w:val="2"/>
            <w:tcBorders>
              <w:top w:val="single" w:sz="4"/>
              <w:left w:val="single" w:sz="4"/>
            </w:tcBorders>
            <w:shd w:val="clear" w:color="auto" w:fill="FFFFFF"/>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5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B. Cena za výkon TDS při provádění stavby celkem</w:t>
            </w:r>
          </w:p>
        </w:tc>
        <w:tc>
          <w:tcPr>
            <w:tcBorders>
              <w:top w:val="single" w:sz="4"/>
              <w:left w:val="single" w:sz="4"/>
            </w:tcBorders>
            <w:shd w:val="clear" w:color="auto" w:fill="D8E4BD"/>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D8E4BD"/>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5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83 500,00 Kč</w:t>
            </w:r>
          </w:p>
        </w:tc>
      </w:tr>
      <w:tr>
        <w:trPr>
          <w:trHeight w:val="523" w:hRule="exact"/>
        </w:trPr>
        <w:tc>
          <w:tcPr>
            <w:gridSpan w:val="2"/>
            <w:tcBorders>
              <w:top w:val="single" w:sz="4"/>
              <w:left w:val="single" w:sz="4"/>
            </w:tcBorders>
            <w:shd w:val="clear" w:color="auto" w:fill="C3D79A"/>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5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CENA CELKEM BEZ DPH (A + B)</w:t>
            </w:r>
          </w:p>
        </w:tc>
        <w:tc>
          <w:tcPr>
            <w:tcBorders>
              <w:top w:val="single" w:sz="4"/>
              <w:left w:val="single" w:sz="4"/>
            </w:tcBorders>
            <w:shd w:val="clear" w:color="auto" w:fill="C3D79A"/>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C3D79A"/>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4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113 500,00 Kč</w:t>
            </w:r>
          </w:p>
        </w:tc>
      </w:tr>
      <w:tr>
        <w:trPr>
          <w:trHeight w:val="485" w:hRule="exact"/>
        </w:trPr>
        <w:tc>
          <w:tcPr>
            <w:gridSpan w:val="2"/>
            <w:tcBorders>
              <w:top w:val="single" w:sz="4"/>
              <w:left w:val="single" w:sz="4"/>
            </w:tcBorders>
            <w:shd w:val="clear" w:color="auto" w:fill="C3D79A"/>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5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DPH 21 %</w:t>
            </w:r>
          </w:p>
        </w:tc>
        <w:tc>
          <w:tcPr>
            <w:tcBorders>
              <w:top w:val="single" w:sz="4"/>
              <w:left w:val="single" w:sz="4"/>
            </w:tcBorders>
            <w:shd w:val="clear" w:color="auto" w:fill="C3D79A"/>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C3D79A"/>
            <w:vAlign w:val="bottom"/>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5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23 835,00 Kč</w:t>
            </w:r>
          </w:p>
        </w:tc>
      </w:tr>
      <w:tr>
        <w:trPr>
          <w:trHeight w:val="667" w:hRule="exact"/>
        </w:trPr>
        <w:tc>
          <w:tcPr>
            <w:gridSpan w:val="2"/>
            <w:tcBorders>
              <w:top w:val="single" w:sz="4"/>
              <w:left w:val="single" w:sz="4"/>
              <w:bottom w:val="single" w:sz="4"/>
            </w:tcBorders>
            <w:shd w:val="clear" w:color="auto" w:fill="C3D79A"/>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56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CENA CELKEM VČETNĚ DPH</w:t>
            </w:r>
          </w:p>
        </w:tc>
        <w:tc>
          <w:tcPr>
            <w:tcBorders>
              <w:top w:val="single" w:sz="4"/>
              <w:left w:val="single" w:sz="4"/>
              <w:bottom w:val="single" w:sz="4"/>
            </w:tcBorders>
            <w:shd w:val="clear" w:color="auto" w:fill="C3D79A"/>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x</w:t>
            </w:r>
          </w:p>
        </w:tc>
        <w:tc>
          <w:tcPr>
            <w:tcBorders>
              <w:top w:val="single" w:sz="4"/>
              <w:left w:val="single" w:sz="4"/>
              <w:bottom w:val="single" w:sz="4"/>
              <w:right w:val="single" w:sz="4"/>
            </w:tcBorders>
            <w:shd w:val="clear" w:color="auto" w:fill="C3D79A"/>
            <w:vAlign w:val="center"/>
          </w:tcPr>
          <w:p>
            <w:pPr>
              <w:pStyle w:val="Style2"/>
              <w:keepNext w:val="0"/>
              <w:keepLines w:val="0"/>
              <w:framePr w:w="9533" w:h="9821" w:hSpace="869" w:vSpace="312" w:wrap="notBeside" w:vAnchor="text" w:hAnchor="text" w:y="1"/>
              <w:widowControl w:val="0"/>
              <w:shd w:val="clear" w:color="auto" w:fill="auto"/>
              <w:bidi w:val="0"/>
              <w:spacing w:before="0" w:after="0" w:line="240" w:lineRule="auto"/>
              <w:ind w:left="0" w:right="0" w:firstLine="48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137 335,00 Kč</w:t>
            </w:r>
          </w:p>
        </w:tc>
      </w:tr>
    </w:tbl>
    <w:p>
      <w:pPr>
        <w:pStyle w:val="Style5"/>
        <w:keepNext w:val="0"/>
        <w:keepLines w:val="0"/>
        <w:framePr w:w="8227" w:h="235" w:hSpace="2175" w:wrap="notBeside" w:vAnchor="text" w:hAnchor="text" w:x="649" w:y="9899"/>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Tabulka pro zpracování ceny plnění bude jako příloha nedílnou součástí Smlouvy o zajištění výkonu TDS na staveništi.</w:t>
      </w:r>
    </w:p>
    <w:p>
      <w:pPr>
        <w:pStyle w:val="Style5"/>
        <w:keepNext w:val="0"/>
        <w:keepLines w:val="0"/>
        <w:framePr w:w="893" w:h="451" w:hSpace="9509" w:wrap="notBeside" w:vAnchor="text" w:hAnchor="text" w:x="9510" w:y="5487"/>
        <w:widowControl w:val="0"/>
        <w:shd w:val="clear" w:color="auto" w:fill="auto"/>
        <w:bidi w:val="0"/>
        <w:spacing w:before="0" w:after="0" w:line="269"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 epoč í t á automaticky</w:t>
      </w:r>
    </w:p>
    <w:p>
      <w:pPr>
        <w:pStyle w:val="Style5"/>
        <w:keepNext w:val="0"/>
        <w:keepLines w:val="0"/>
        <w:framePr w:w="893" w:h="451" w:hSpace="9509" w:wrap="notBeside" w:vAnchor="text" w:hAnchor="text" w:x="9510" w:y="8699"/>
        <w:widowControl w:val="0"/>
        <w:shd w:val="clear" w:color="auto" w:fill="auto"/>
        <w:bidi w:val="0"/>
        <w:spacing w:before="0" w:after="0" w:line="269"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nepočítá automaticky</w:t>
      </w:r>
    </w:p>
    <w:p>
      <w:pPr>
        <w:pStyle w:val="Style5"/>
        <w:keepNext w:val="0"/>
        <w:keepLines w:val="0"/>
        <w:framePr w:w="893" w:h="451" w:hSpace="9509" w:wrap="notBeside" w:vAnchor="text" w:hAnchor="text" w:x="9510" w:y="9265"/>
        <w:widowControl w:val="0"/>
        <w:shd w:val="clear" w:color="auto" w:fill="auto"/>
        <w:bidi w:val="0"/>
        <w:spacing w:before="0" w:after="0" w:line="269"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nepočítá automaticky</w:t>
      </w:r>
    </w:p>
    <w:p>
      <w:pPr>
        <w:pStyle w:val="Style5"/>
        <w:keepNext w:val="0"/>
        <w:keepLines w:val="0"/>
        <w:framePr w:w="893" w:h="461" w:hSpace="9509" w:wrap="notBeside" w:vAnchor="text" w:hAnchor="text" w:x="9510" w:y="6951"/>
        <w:widowControl w:val="0"/>
        <w:shd w:val="clear" w:color="auto" w:fill="auto"/>
        <w:bidi w:val="0"/>
        <w:spacing w:before="0" w:after="0" w:line="276"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nepočítá automaticky</w:t>
      </w:r>
    </w:p>
    <w:p>
      <w:pPr>
        <w:widowControl w:val="0"/>
        <w:spacing w:line="1" w:lineRule="exact"/>
      </w:pPr>
    </w:p>
    <w:p>
      <w:pPr>
        <w:pStyle w:val="Style41"/>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1"/>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1"/>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41"/>
        <w:keepNext w:val="0"/>
        <w:keepLines w:val="0"/>
        <w:widowControl w:val="0"/>
        <w:shd w:val="clear" w:color="auto" w:fill="auto"/>
        <w:bidi w:val="0"/>
        <w:spacing w:before="0" w:after="160"/>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41"/>
        <w:keepNext w:val="0"/>
        <w:keepLines w:val="0"/>
        <w:widowControl w:val="0"/>
        <w:numPr>
          <w:ilvl w:val="0"/>
          <w:numId w:val="21"/>
        </w:numPr>
        <w:shd w:val="clear" w:color="auto" w:fill="auto"/>
        <w:tabs>
          <w:tab w:pos="254" w:val="left"/>
        </w:tabs>
        <w:bidi w:val="0"/>
        <w:spacing w:before="0" w:after="280"/>
        <w:ind w:left="0" w:right="0" w:firstLine="0"/>
        <w:jc w:val="left"/>
      </w:pP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10 hodin v kanceláři a 78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41"/>
        <w:keepNext w:val="0"/>
        <w:keepLines w:val="0"/>
        <w:widowControl w:val="0"/>
        <w:numPr>
          <w:ilvl w:val="0"/>
          <w:numId w:val="21"/>
        </w:numPr>
        <w:shd w:val="clear" w:color="auto" w:fill="auto"/>
        <w:tabs>
          <w:tab w:pos="254" w:val="left"/>
        </w:tabs>
        <w:bidi w:val="0"/>
        <w:spacing w:before="0" w:after="400"/>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p>
      <w:pPr>
        <w:pStyle w:val="Style41"/>
        <w:keepNext w:val="0"/>
        <w:keepLines w:val="0"/>
        <w:widowControl w:val="0"/>
        <w:shd w:val="clear" w:color="auto" w:fill="auto"/>
        <w:bidi w:val="0"/>
        <w:spacing w:before="0" w:after="400"/>
        <w:ind w:left="0" w:right="0" w:firstLine="0"/>
        <w:jc w:val="left"/>
      </w:pPr>
      <w:r>
        <w:rPr>
          <w:b w:val="0"/>
          <w:bCs w:val="0"/>
          <w:color w:val="000000"/>
          <w:spacing w:val="0"/>
          <w:w w:val="100"/>
          <w:position w:val="0"/>
          <w:shd w:val="clear" w:color="auto" w:fill="auto"/>
          <w:lang w:val="cs-CZ" w:eastAsia="cs-CZ" w:bidi="cs-CZ"/>
        </w:rPr>
        <w:t>V</w:t>
      </w:r>
      <w:r>
        <w:rPr>
          <w:b w:val="0"/>
          <w:bCs w:val="0"/>
          <w:i w:val="0"/>
          <w:iCs w:val="0"/>
          <w:color w:val="000000"/>
          <w:spacing w:val="0"/>
          <w:w w:val="100"/>
          <w:position w:val="0"/>
          <w:shd w:val="clear" w:color="auto" w:fill="auto"/>
          <w:lang w:val="cs-CZ" w:eastAsia="cs-CZ" w:bidi="cs-CZ"/>
        </w:rPr>
        <w:t xml:space="preserve"> Praze dne 16. 3. 2021</w:t>
      </w:r>
    </w:p>
    <w:p>
      <w:pPr>
        <w:pStyle w:val="Style41"/>
        <w:keepNext w:val="0"/>
        <w:keepLines w:val="0"/>
        <w:widowControl w:val="0"/>
        <w:pBdr>
          <w:top w:val="single" w:sz="4" w:space="0" w:color="auto"/>
        </w:pBdr>
        <w:shd w:val="clear" w:color="auto" w:fill="auto"/>
        <w:bidi w:val="0"/>
        <w:spacing w:before="0" w:after="220" w:line="269" w:lineRule="auto"/>
        <w:ind w:left="0" w:right="0" w:firstLine="0"/>
        <w:jc w:val="center"/>
      </w:pPr>
      <w:r>
        <w:rPr>
          <w:b w:val="0"/>
          <w:bCs w:val="0"/>
          <w:color w:val="000000"/>
          <w:spacing w:val="0"/>
          <w:w w:val="100"/>
          <w:position w:val="0"/>
          <w:shd w:val="clear" w:color="auto" w:fill="auto"/>
          <w:lang w:val="cs-CZ" w:eastAsia="cs-CZ" w:bidi="cs-CZ"/>
        </w:rPr>
        <w:t>Ing. František Benč, Ph.D., jednatel</w:t>
        <w:br/>
        <w:t>společnosti IBR Consulting, s.r.o.</w:t>
      </w:r>
    </w:p>
    <w:sectPr>
      <w:footerReference w:type="default" r:id="rId6"/>
      <w:footnotePr>
        <w:pos w:val="pageBottom"/>
        <w:numFmt w:val="decimal"/>
        <w:numRestart w:val="continuous"/>
      </w:footnotePr>
      <w:pgSz w:w="12240" w:h="15840"/>
      <w:pgMar w:top="621" w:left="1178" w:right="660" w:bottom="601" w:header="193" w:footer="17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3303905</wp:posOffset>
              </wp:positionH>
              <wp:positionV relativeFrom="page">
                <wp:posOffset>9625330</wp:posOffset>
              </wp:positionV>
              <wp:extent cx="667385" cy="128270"/>
              <wp:wrapNone/>
              <wp:docPr id="9" name="Shape 9"/>
              <a:graphic xmlns:a="http://schemas.openxmlformats.org/drawingml/2006/main">
                <a:graphicData uri="http://schemas.microsoft.com/office/word/2010/wordprocessingShape">
                  <wps:wsp>
                    <wps:cNvSpPr txBox="1"/>
                    <wps:spPr>
                      <a:xfrm>
                        <a:ext cx="667385" cy="12827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5" type="#_x0000_t202" style="position:absolute;margin-left:260.14999999999998pt;margin-top:757.89999999999998pt;width:52.549999999999997pt;height:10.1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737235</wp:posOffset>
              </wp:positionH>
              <wp:positionV relativeFrom="page">
                <wp:posOffset>9596755</wp:posOffset>
              </wp:positionV>
              <wp:extent cx="6394450" cy="0"/>
              <wp:wrapNone/>
              <wp:docPr id="11" name="Shape 11"/>
              <a:graphic xmlns:a="http://schemas.openxmlformats.org/drawingml/2006/main">
                <a:graphicData uri="http://schemas.microsoft.com/office/word/2010/wordprocessingShape">
                  <wps:wsp>
                    <wps:cNvCnPr/>
                    <wps:spPr>
                      <a:xfrm>
                        <a:ext cx="6394450" cy="0"/>
                      </a:xfrm>
                      <a:prstGeom prst="straightConnector1"/>
                      <a:ln w="12700">
                        <a:solidFill/>
                      </a:ln>
                    </wps:spPr>
                    <wps:bodyPr/>
                  </wps:wsp>
                </a:graphicData>
              </a:graphic>
            </wp:anchor>
          </w:drawing>
        </mc:Choice>
        <mc:Fallback>
          <w:pict>
            <v:shape o:spt="32" o:oned="true" path="m,l21600,21600e" style="position:absolute;margin-left:58.049999999999997pt;margin-top:755.64999999999998pt;width:503.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3"/>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bCs/>
        <w:i/>
        <w:iCs/>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6">
    <w:name w:val="Titulek tabulky_"/>
    <w:basedOn w:val="DefaultParagraphFont"/>
    <w:link w:val="Style5"/>
    <w:rPr>
      <w:rFonts w:ascii="Times New Roman" w:eastAsia="Times New Roman" w:hAnsi="Times New Roman" w:cs="Times New Roman"/>
      <w:b w:val="0"/>
      <w:bCs w:val="0"/>
      <w:i w:val="0"/>
      <w:iCs w:val="0"/>
      <w:smallCaps w:val="0"/>
      <w:strike w:val="0"/>
      <w:u w:val="none"/>
    </w:rPr>
  </w:style>
  <w:style w:type="character" w:customStyle="1" w:styleId="CharStyle8">
    <w:name w:val="Základní text_"/>
    <w:basedOn w:val="DefaultParagraphFont"/>
    <w:link w:val="Style7"/>
    <w:rPr>
      <w:rFonts w:ascii="Times New Roman" w:eastAsia="Times New Roman" w:hAnsi="Times New Roman" w:cs="Times New Roman"/>
      <w:b w:val="0"/>
      <w:bCs w:val="0"/>
      <w:i w:val="0"/>
      <w:iCs w:val="0"/>
      <w:smallCaps w:val="0"/>
      <w:strike w:val="0"/>
      <w:u w:val="none"/>
    </w:rPr>
  </w:style>
  <w:style w:type="character" w:customStyle="1" w:styleId="CharStyle12">
    <w:name w:val="Nadpis #1_"/>
    <w:basedOn w:val="DefaultParagraphFont"/>
    <w:link w:val="Style11"/>
    <w:rPr>
      <w:rFonts w:ascii="Times New Roman" w:eastAsia="Times New Roman" w:hAnsi="Times New Roman" w:cs="Times New Roman"/>
      <w:b/>
      <w:bCs/>
      <w:i w:val="0"/>
      <w:iCs w:val="0"/>
      <w:smallCaps w:val="0"/>
      <w:strike w:val="0"/>
      <w:sz w:val="40"/>
      <w:szCs w:val="40"/>
      <w:u w:val="none"/>
    </w:rPr>
  </w:style>
  <w:style w:type="character" w:customStyle="1" w:styleId="CharStyle14">
    <w:name w:val="Záhlaví nebo zápatí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Nadpis #2_"/>
    <w:basedOn w:val="DefaultParagraphFont"/>
    <w:link w:val="Style16"/>
    <w:rPr>
      <w:rFonts w:ascii="Times New Roman" w:eastAsia="Times New Roman" w:hAnsi="Times New Roman" w:cs="Times New Roman"/>
      <w:b/>
      <w:bCs/>
      <w:i w:val="0"/>
      <w:iCs w:val="0"/>
      <w:smallCaps w:val="0"/>
      <w:strike w:val="0"/>
      <w:sz w:val="36"/>
      <w:szCs w:val="36"/>
      <w:u w:val="none"/>
    </w:rPr>
  </w:style>
  <w:style w:type="character" w:customStyle="1" w:styleId="CharStyle24">
    <w:name w:val="Nadpis #4_"/>
    <w:basedOn w:val="DefaultParagraphFont"/>
    <w:link w:val="Style23"/>
    <w:rPr>
      <w:rFonts w:ascii="Times New Roman" w:eastAsia="Times New Roman" w:hAnsi="Times New Roman" w:cs="Times New Roman"/>
      <w:b/>
      <w:bCs/>
      <w:i w:val="0"/>
      <w:iCs w:val="0"/>
      <w:smallCaps w:val="0"/>
      <w:strike w:val="0"/>
      <w:u w:val="none"/>
    </w:rPr>
  </w:style>
  <w:style w:type="character" w:customStyle="1" w:styleId="CharStyle26">
    <w:name w:val="Nadpis #3_"/>
    <w:basedOn w:val="DefaultParagraphFont"/>
    <w:link w:val="Style25"/>
    <w:rPr>
      <w:rFonts w:ascii="Times New Roman" w:eastAsia="Times New Roman" w:hAnsi="Times New Roman" w:cs="Times New Roman"/>
      <w:b/>
      <w:bCs/>
      <w:i w:val="0"/>
      <w:iCs w:val="0"/>
      <w:smallCaps w:val="0"/>
      <w:strike w:val="0"/>
      <w:sz w:val="28"/>
      <w:szCs w:val="28"/>
      <w:u w:val="none"/>
    </w:rPr>
  </w:style>
  <w:style w:type="character" w:customStyle="1" w:styleId="CharStyle42">
    <w:name w:val="Základní text (2)_"/>
    <w:basedOn w:val="DefaultParagraphFont"/>
    <w:link w:val="Style41"/>
    <w:rPr>
      <w:rFonts w:ascii="Times New Roman" w:eastAsia="Times New Roman" w:hAnsi="Times New Roman" w:cs="Times New Roman"/>
      <w:b/>
      <w:bCs/>
      <w:i/>
      <w:iCs/>
      <w:smallCaps w:val="0"/>
      <w:strike w:val="0"/>
      <w:sz w:val="16"/>
      <w:szCs w:val="16"/>
      <w:u w:val="none"/>
    </w:rPr>
  </w:style>
  <w:style w:type="paragraph" w:customStyle="1" w:styleId="Style2">
    <w:name w:val="Jiné"/>
    <w:basedOn w:val="Normal"/>
    <w:link w:val="CharStyle3"/>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5">
    <w:name w:val="Titulek tabulky"/>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7">
    <w:name w:val="Základní text"/>
    <w:basedOn w:val="Normal"/>
    <w:link w:val="CharStyle8"/>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1">
    <w:name w:val="Nadpis #1"/>
    <w:basedOn w:val="Normal"/>
    <w:link w:val="CharStyle12"/>
    <w:pPr>
      <w:widowControl w:val="0"/>
      <w:shd w:val="clear" w:color="auto" w:fill="FFFFFF"/>
      <w:spacing w:after="380"/>
      <w:jc w:val="center"/>
      <w:outlineLvl w:val="0"/>
    </w:pPr>
    <w:rPr>
      <w:rFonts w:ascii="Times New Roman" w:eastAsia="Times New Roman" w:hAnsi="Times New Roman" w:cs="Times New Roman"/>
      <w:b/>
      <w:bCs/>
      <w:i w:val="0"/>
      <w:iCs w:val="0"/>
      <w:smallCaps w:val="0"/>
      <w:strike w:val="0"/>
      <w:sz w:val="40"/>
      <w:szCs w:val="40"/>
      <w:u w:val="none"/>
    </w:rPr>
  </w:style>
  <w:style w:type="paragraph" w:customStyle="1" w:styleId="Style13">
    <w:name w:val="Záhlaví nebo zápatí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Nadpis #2"/>
    <w:basedOn w:val="Normal"/>
    <w:link w:val="CharStyle17"/>
    <w:pPr>
      <w:widowControl w:val="0"/>
      <w:shd w:val="clear" w:color="auto" w:fill="FFFFFF"/>
      <w:spacing w:after="260"/>
      <w:jc w:val="center"/>
      <w:outlineLvl w:val="1"/>
    </w:pPr>
    <w:rPr>
      <w:rFonts w:ascii="Times New Roman" w:eastAsia="Times New Roman" w:hAnsi="Times New Roman" w:cs="Times New Roman"/>
      <w:b/>
      <w:bCs/>
      <w:i w:val="0"/>
      <w:iCs w:val="0"/>
      <w:smallCaps w:val="0"/>
      <w:strike w:val="0"/>
      <w:sz w:val="36"/>
      <w:szCs w:val="36"/>
      <w:u w:val="none"/>
    </w:rPr>
  </w:style>
  <w:style w:type="paragraph" w:customStyle="1" w:styleId="Style23">
    <w:name w:val="Nadpis #4"/>
    <w:basedOn w:val="Normal"/>
    <w:link w:val="CharStyle24"/>
    <w:pPr>
      <w:widowControl w:val="0"/>
      <w:shd w:val="clear" w:color="auto" w:fill="FFFFFF"/>
      <w:spacing w:after="100"/>
      <w:jc w:val="center"/>
      <w:outlineLvl w:val="3"/>
    </w:pPr>
    <w:rPr>
      <w:rFonts w:ascii="Times New Roman" w:eastAsia="Times New Roman" w:hAnsi="Times New Roman" w:cs="Times New Roman"/>
      <w:b/>
      <w:bCs/>
      <w:i w:val="0"/>
      <w:iCs w:val="0"/>
      <w:smallCaps w:val="0"/>
      <w:strike w:val="0"/>
      <w:u w:val="none"/>
    </w:rPr>
  </w:style>
  <w:style w:type="paragraph" w:customStyle="1" w:styleId="Style25">
    <w:name w:val="Nadpis #3"/>
    <w:basedOn w:val="Normal"/>
    <w:link w:val="CharStyle26"/>
    <w:pPr>
      <w:widowControl w:val="0"/>
      <w:shd w:val="clear" w:color="auto" w:fill="FFFFFF"/>
      <w:spacing w:after="360"/>
      <w:outlineLvl w:val="2"/>
    </w:pPr>
    <w:rPr>
      <w:rFonts w:ascii="Times New Roman" w:eastAsia="Times New Roman" w:hAnsi="Times New Roman" w:cs="Times New Roman"/>
      <w:b/>
      <w:bCs/>
      <w:i w:val="0"/>
      <w:iCs w:val="0"/>
      <w:smallCaps w:val="0"/>
      <w:strike w:val="0"/>
      <w:sz w:val="28"/>
      <w:szCs w:val="28"/>
      <w:u w:val="none"/>
    </w:rPr>
  </w:style>
  <w:style w:type="paragraph" w:customStyle="1" w:styleId="Style41">
    <w:name w:val="Základní text (2)"/>
    <w:basedOn w:val="Normal"/>
    <w:link w:val="CharStyle42"/>
    <w:pPr>
      <w:widowControl w:val="0"/>
      <w:shd w:val="clear" w:color="auto" w:fill="FFFFFF"/>
      <w:spacing w:after="190" w:line="276" w:lineRule="auto"/>
    </w:pPr>
    <w:rPr>
      <w:rFonts w:ascii="Times New Roman" w:eastAsia="Times New Roman" w:hAnsi="Times New Roman" w:cs="Times New Roman"/>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Kalkulace odm˙ny TDS Horní Ves.xlsx</dc:title>
  <dc:subject/>
  <dc:creator>katerina_korousova</dc:creator>
  <cp:keywords/>
</cp:coreProperties>
</file>