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389A" w:rsidRDefault="0092389A" w:rsidP="000B4B38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:rsidR="0092389A" w:rsidRPr="00F63BD5" w:rsidRDefault="0092389A" w:rsidP="00F63BD5">
      <w:pPr>
        <w:pStyle w:val="Nadpis1"/>
        <w:rPr>
          <w:rFonts w:cs="Arial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4556760</wp:posOffset>
                </wp:positionV>
                <wp:extent cx="6018530" cy="2920365"/>
                <wp:effectExtent l="4445" t="3810" r="0" b="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292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89A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  <w:t>Smlouva o dodávce tepelné energie pro vytápění a dodávce teplé vody</w:t>
                            </w:r>
                          </w:p>
                          <w:p w:rsidR="0092389A" w:rsidRPr="002E4A66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44"/>
                                <w:szCs w:val="44"/>
                              </w:rPr>
                            </w:pPr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4"/>
                                <w:szCs w:val="44"/>
                              </w:rPr>
                              <w:t>Sokolovská 30, 78.MŠ</w:t>
                            </w:r>
                          </w:p>
                          <w:p w:rsidR="0092389A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2389A" w:rsidRPr="002E4A66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2389A" w:rsidRPr="002E4A66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2389A" w:rsidRPr="002E4A66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>uzavřená mezi společností Plzeňská teplárenská, a.s.</w:t>
                            </w:r>
                          </w:p>
                          <w:p w:rsidR="0092389A" w:rsidRPr="002E4A66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28"/>
                                <w:szCs w:val="28"/>
                              </w:rPr>
                              <w:t>78. mateřská škola Plzeň, Sokolovská 30, příspěvková organizace</w:t>
                            </w:r>
                          </w:p>
                          <w:p w:rsidR="0092389A" w:rsidRPr="002E4A66" w:rsidRDefault="0092389A" w:rsidP="00DD63FA">
                            <w:pPr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</w:pPr>
                          </w:p>
                          <w:p w:rsidR="0092389A" w:rsidRPr="002E4A66" w:rsidRDefault="0092389A" w:rsidP="009A7249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</w:pP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2E4A66"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  <w:t xml:space="preserve">číslo smlouvy: </w:t>
                            </w:r>
                            <w:r w:rsidRPr="0066761D">
                              <w:rPr>
                                <w:rFonts w:ascii="Calibri" w:hAnsi="Calibri" w:cs="Calibri"/>
                                <w:b/>
                                <w:noProof/>
                                <w:color w:val="2F5496"/>
                                <w:sz w:val="40"/>
                                <w:szCs w:val="40"/>
                              </w:rPr>
                              <w:t>2478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2F5496"/>
                                <w:sz w:val="40"/>
                                <w:szCs w:val="40"/>
                              </w:rPr>
                              <w:t>/22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0.8pt;margin-top:358.8pt;width:473.9pt;height:229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" filled="f" stroked="f">
                <v:textbox>
                  <w:txbxContent>
                    <w:p w:rsidR="0092389A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  <w:t>Smlouva o dodávce tepelné energie pro vytápění a dodávce teplé vody</w:t>
                      </w:r>
                    </w:p>
                    <w:p w:rsidR="0092389A" w:rsidRPr="002E4A66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44"/>
                          <w:szCs w:val="44"/>
                        </w:rPr>
                      </w:pPr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4"/>
                          <w:szCs w:val="44"/>
                        </w:rPr>
                        <w:t>Sokolovská 30, 78.MŠ</w:t>
                      </w:r>
                    </w:p>
                    <w:p w:rsidR="0092389A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2389A" w:rsidRPr="002E4A66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2389A" w:rsidRPr="002E4A66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2389A" w:rsidRPr="002E4A66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>uzavřená mezi společností Plzeňská teplárenská, a.s.</w:t>
                      </w:r>
                    </w:p>
                    <w:p w:rsidR="0092389A" w:rsidRPr="002E4A66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  <w:proofErr w:type="gramStart"/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 xml:space="preserve">  </w:t>
                      </w:r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28"/>
                          <w:szCs w:val="28"/>
                        </w:rPr>
                        <w:t>78.</w:t>
                      </w:r>
                      <w:proofErr w:type="gramEnd"/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28"/>
                          <w:szCs w:val="28"/>
                        </w:rPr>
                        <w:t xml:space="preserve"> mateřská škola Plzeň, Sokolovská 30, příspěvková organizace</w:t>
                      </w:r>
                    </w:p>
                    <w:p w:rsidR="0092389A" w:rsidRPr="002E4A66" w:rsidRDefault="0092389A" w:rsidP="00DD63FA">
                      <w:pPr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</w:pPr>
                    </w:p>
                    <w:p w:rsidR="0092389A" w:rsidRPr="002E4A66" w:rsidRDefault="0092389A" w:rsidP="009A7249">
                      <w:pPr>
                        <w:jc w:val="right"/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</w:pP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2E4A66"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  <w:t xml:space="preserve">číslo smlouvy: </w:t>
                      </w:r>
                      <w:r w:rsidRPr="0066761D">
                        <w:rPr>
                          <w:rFonts w:ascii="Calibri" w:hAnsi="Calibri" w:cs="Calibri"/>
                          <w:b/>
                          <w:noProof/>
                          <w:color w:val="2F5496"/>
                          <w:sz w:val="40"/>
                          <w:szCs w:val="40"/>
                        </w:rPr>
                        <w:t>2478</w:t>
                      </w:r>
                      <w:r>
                        <w:rPr>
                          <w:rFonts w:ascii="Calibri" w:hAnsi="Calibri" w:cs="Calibri"/>
                          <w:b/>
                          <w:color w:val="2F5496"/>
                          <w:sz w:val="40"/>
                          <w:szCs w:val="40"/>
                        </w:rPr>
                        <w:t>/22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noProof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-1609725</wp:posOffset>
            </wp:positionV>
            <wp:extent cx="7556500" cy="10668635"/>
            <wp:effectExtent l="0" t="0" r="0" b="0"/>
            <wp:wrapNone/>
            <wp:docPr id="13" name="obrázek 13" descr="PT_Word-prezentace-2018_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T_Word-prezentace-2018_O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br w:type="page"/>
      </w:r>
    </w:p>
    <w:tbl>
      <w:tblPr>
        <w:tblW w:w="5000" w:type="pct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2389A" w:rsidRPr="00D649B2" w:rsidTr="002E4A66">
        <w:tc>
          <w:tcPr>
            <w:tcW w:w="5000" w:type="pct"/>
            <w:shd w:val="clear" w:color="auto" w:fill="auto"/>
            <w:tcMar>
              <w:left w:w="0" w:type="dxa"/>
            </w:tcMar>
          </w:tcPr>
          <w:p w:rsidR="0092389A" w:rsidRPr="002E4A66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E4A66">
              <w:rPr>
                <w:rFonts w:ascii="Calibri" w:eastAsia="Calibri" w:hAnsi="Calibri" w:cs="Calibri"/>
                <w:sz w:val="20"/>
              </w:rPr>
              <w:lastRenderedPageBreak/>
              <w:t>Článek 1: Smluvní strany</w:t>
            </w:r>
          </w:p>
        </w:tc>
      </w:tr>
    </w:tbl>
    <w:p w:rsidR="0092389A" w:rsidRPr="00D649B2" w:rsidRDefault="0092389A" w:rsidP="00B943F0">
      <w:pPr>
        <w:pStyle w:val="Podnadpis"/>
        <w:numPr>
          <w:ilvl w:val="0"/>
          <w:numId w:val="3"/>
        </w:numPr>
        <w:spacing w:line="240" w:lineRule="auto"/>
        <w:ind w:left="284" w:hanging="294"/>
      </w:pPr>
      <w:r>
        <w:t>D</w:t>
      </w:r>
      <w:r w:rsidRPr="00D649B2">
        <w:t>odavatel:</w:t>
      </w:r>
    </w:p>
    <w:p w:rsidR="0092389A" w:rsidRPr="00D649B2" w:rsidRDefault="0092389A" w:rsidP="00F63BD5">
      <w:pPr>
        <w:rPr>
          <w:sz w:val="12"/>
        </w:rPr>
      </w:pPr>
    </w:p>
    <w:tbl>
      <w:tblPr>
        <w:tblW w:w="9922" w:type="dxa"/>
        <w:tblInd w:w="34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92389A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3E7C45" w:rsidRDefault="0092389A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3E7C45">
              <w:rPr>
                <w:rFonts w:ascii="Calibri" w:eastAsia="Calibri" w:hAnsi="Calibri"/>
                <w:b/>
                <w:sz w:val="18"/>
                <w:szCs w:val="18"/>
              </w:rPr>
              <w:t>Plzeňská teplárenská, a.s.</w:t>
            </w:r>
          </w:p>
        </w:tc>
      </w:tr>
      <w:tr w:rsidR="0092389A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 xml:space="preserve">Doubravecká 2760/1, 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Východní Předměstí, </w:t>
            </w:r>
            <w:r w:rsidRPr="002E4A66">
              <w:rPr>
                <w:rFonts w:ascii="Calibri" w:eastAsia="Calibri" w:hAnsi="Calibri"/>
                <w:sz w:val="18"/>
                <w:szCs w:val="18"/>
              </w:rPr>
              <w:t>Plzeň, PSČ 301 00</w:t>
            </w:r>
          </w:p>
        </w:tc>
      </w:tr>
      <w:tr w:rsidR="0092389A" w:rsidRPr="002E4A66" w:rsidTr="003E7C45">
        <w:trPr>
          <w:trHeight w:hRule="exact" w:val="436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Jakub Vojta, BBS, obchodně technický ředitel a Ing. Helena Jahnová, finanční ředitel</w:t>
            </w:r>
          </w:p>
          <w:p w:rsidR="0092389A" w:rsidRPr="002E4A66" w:rsidRDefault="0092389A" w:rsidP="0040296E">
            <w:pPr>
              <w:rPr>
                <w:rFonts w:ascii="Calibri" w:eastAsia="Calibri" w:hAnsi="Calibri"/>
                <w:color w:val="44546A"/>
                <w:sz w:val="18"/>
                <w:szCs w:val="18"/>
              </w:rPr>
            </w:pPr>
            <w:r w:rsidRPr="00D75F6A">
              <w:rPr>
                <w:rFonts w:ascii="Calibri" w:eastAsia="Calibri" w:hAnsi="Calibri"/>
                <w:sz w:val="18"/>
                <w:szCs w:val="18"/>
              </w:rPr>
              <w:t xml:space="preserve">na základě pověření ze dne </w:t>
            </w:r>
            <w:r>
              <w:rPr>
                <w:rFonts w:ascii="Calibri" w:eastAsia="Calibri" w:hAnsi="Calibri"/>
                <w:sz w:val="18"/>
                <w:szCs w:val="18"/>
              </w:rPr>
              <w:t>27</w:t>
            </w:r>
            <w:r w:rsidRPr="00D75F6A">
              <w:rPr>
                <w:rFonts w:ascii="Calibri" w:eastAsia="Calibri" w:hAnsi="Calibri"/>
                <w:sz w:val="18"/>
                <w:szCs w:val="18"/>
              </w:rPr>
              <w:t xml:space="preserve">. </w:t>
            </w:r>
            <w:r>
              <w:rPr>
                <w:rFonts w:ascii="Calibri" w:eastAsia="Calibri" w:hAnsi="Calibri"/>
                <w:sz w:val="18"/>
                <w:szCs w:val="18"/>
              </w:rPr>
              <w:t>1</w:t>
            </w:r>
            <w:r w:rsidRPr="00D75F6A">
              <w:rPr>
                <w:rFonts w:ascii="Calibri" w:eastAsia="Calibri" w:hAnsi="Calibri"/>
                <w:sz w:val="18"/>
                <w:szCs w:val="18"/>
              </w:rPr>
              <w:t>. 202</w:t>
            </w:r>
            <w:r>
              <w:rPr>
                <w:rFonts w:ascii="Calibri" w:eastAsia="Calibri" w:hAnsi="Calibri"/>
                <w:sz w:val="18"/>
                <w:szCs w:val="18"/>
              </w:rPr>
              <w:t>1</w:t>
            </w:r>
          </w:p>
        </w:tc>
      </w:tr>
      <w:tr w:rsidR="0092389A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49790480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2E4A66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2E4A66">
            <w:pPr>
              <w:ind w:right="-1205"/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CZ49790480</w:t>
            </w:r>
          </w:p>
        </w:tc>
      </w:tr>
      <w:tr w:rsidR="0092389A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Česká spořitelna, a.s.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19-2000641309/0800</w:t>
            </w:r>
          </w:p>
        </w:tc>
      </w:tr>
      <w:tr w:rsidR="0092389A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377 180 111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3E7C45">
            <w:pPr>
              <w:ind w:right="-1205"/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inbox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@</w:t>
            </w:r>
            <w:r>
              <w:rPr>
                <w:rFonts w:ascii="Calibri" w:eastAsia="Calibri" w:hAnsi="Calibri"/>
                <w:sz w:val="18"/>
                <w:szCs w:val="18"/>
              </w:rPr>
              <w:t>plzenskateplarenska.cz</w:t>
            </w:r>
          </w:p>
        </w:tc>
      </w:tr>
      <w:tr w:rsidR="0092389A" w:rsidRPr="002E4A66" w:rsidTr="002E4A66">
        <w:trPr>
          <w:trHeight w:hRule="exact" w:val="123"/>
        </w:trPr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2389A" w:rsidRPr="002E4A66" w:rsidTr="002E4A66">
        <w:trPr>
          <w:trHeight w:hRule="exact" w:val="227"/>
        </w:trPr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2E4A66">
            <w:pPr>
              <w:tabs>
                <w:tab w:val="center" w:pos="850"/>
                <w:tab w:val="right" w:pos="1701"/>
              </w:tabs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OR:</w:t>
            </w:r>
          </w:p>
        </w:tc>
        <w:tc>
          <w:tcPr>
            <w:tcW w:w="807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u Krajského soudu v Plzni, oddíl B, číslo vložky 392</w:t>
            </w:r>
          </w:p>
        </w:tc>
      </w:tr>
    </w:tbl>
    <w:p w:rsidR="0092389A" w:rsidRPr="00D649B2" w:rsidRDefault="0092389A" w:rsidP="00B943F0">
      <w:pPr>
        <w:pStyle w:val="Podnadpis"/>
        <w:numPr>
          <w:ilvl w:val="0"/>
          <w:numId w:val="3"/>
        </w:numPr>
        <w:spacing w:line="240" w:lineRule="auto"/>
        <w:ind w:left="284" w:hanging="294"/>
      </w:pPr>
      <w:r>
        <w:t>O</w:t>
      </w:r>
      <w:r w:rsidRPr="00D649B2">
        <w:t>dběratel:</w:t>
      </w:r>
    </w:p>
    <w:p w:rsidR="0092389A" w:rsidRPr="00D649B2" w:rsidRDefault="0092389A" w:rsidP="00F63BD5">
      <w:pPr>
        <w:rPr>
          <w:sz w:val="12"/>
        </w:rPr>
      </w:pPr>
    </w:p>
    <w:tbl>
      <w:tblPr>
        <w:tblW w:w="9922" w:type="dxa"/>
        <w:tblInd w:w="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3827"/>
        <w:gridCol w:w="1276"/>
        <w:gridCol w:w="2976"/>
      </w:tblGrid>
      <w:tr w:rsidR="0092389A" w:rsidRPr="002E4A66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odběratele: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2389A" w:rsidRPr="00D32C7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2478</w:t>
            </w:r>
          </w:p>
        </w:tc>
      </w:tr>
      <w:tr w:rsidR="0092389A" w:rsidRPr="002E4A66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b/>
                <w:sz w:val="18"/>
                <w:szCs w:val="18"/>
              </w:rPr>
              <w:t>Obchodní firma / jméno a příjmení: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2389A" w:rsidRPr="008B2EC0" w:rsidRDefault="0092389A" w:rsidP="0040296E">
            <w:pPr>
              <w:rPr>
                <w:rFonts w:ascii="Calibri" w:eastAsia="Calibri" w:hAnsi="Calibri"/>
                <w:b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b/>
                <w:noProof/>
                <w:sz w:val="18"/>
                <w:szCs w:val="18"/>
              </w:rPr>
              <w:t>78. mateřská škola Plzeň, Sokolovská 30, příspěvková organizace</w:t>
            </w:r>
          </w:p>
        </w:tc>
      </w:tr>
      <w:tr w:rsidR="0092389A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Se sídlem / bydliště: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2389A" w:rsidRPr="00D32C7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Sokolovská 840/30, Severní Předměstí, 323 00 Plzeň</w:t>
            </w:r>
          </w:p>
        </w:tc>
      </w:tr>
      <w:tr w:rsidR="0092389A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Zastoupená: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2389A" w:rsidRPr="00D32C7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MONIKA KALAŠOVÁ</w:t>
            </w:r>
            <w:r>
              <w:rPr>
                <w:rFonts w:ascii="Calibri" w:eastAsia="Calibri" w:hAnsi="Calibri"/>
                <w:sz w:val="18"/>
                <w:szCs w:val="18"/>
              </w:rPr>
              <w:t xml:space="preserve"> - </w:t>
            </w: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ředitelka</w:t>
            </w:r>
          </w:p>
        </w:tc>
      </w:tr>
      <w:tr w:rsidR="0092389A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IČO / RČ: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550EC2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70941289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DIČ: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F63150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2389A" w:rsidRPr="008B2EC0" w:rsidTr="002E4A66"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Bankovní spojení:</w:t>
            </w:r>
          </w:p>
        </w:tc>
        <w:tc>
          <w:tcPr>
            <w:tcW w:w="3827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F63150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Komerční banka a.s.</w:t>
            </w:r>
          </w:p>
        </w:tc>
        <w:tc>
          <w:tcPr>
            <w:tcW w:w="1276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Číslo účtu:</w:t>
            </w:r>
          </w:p>
        </w:tc>
        <w:tc>
          <w:tcPr>
            <w:tcW w:w="2976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F63150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59437311/0100</w:t>
            </w:r>
          </w:p>
        </w:tc>
      </w:tr>
      <w:tr w:rsidR="0092389A" w:rsidRPr="008B2EC0" w:rsidTr="002E4A66">
        <w:tc>
          <w:tcPr>
            <w:tcW w:w="1843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Telefon: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550EC2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E-mail:</w:t>
            </w:r>
          </w:p>
        </w:tc>
        <w:tc>
          <w:tcPr>
            <w:tcW w:w="2976" w:type="dxa"/>
            <w:tcBorders>
              <w:bottom w:val="dotted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F63150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2389A" w:rsidRPr="008B2EC0" w:rsidTr="002E4A66">
        <w:trPr>
          <w:trHeight w:hRule="exact" w:val="113"/>
        </w:trPr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8B2EC0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8079" w:type="dxa"/>
            <w:gridSpan w:val="3"/>
            <w:tcBorders>
              <w:left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2389A" w:rsidRPr="008B2EC0" w:rsidTr="00D32C76">
        <w:trPr>
          <w:trHeight w:val="218"/>
        </w:trPr>
        <w:tc>
          <w:tcPr>
            <w:tcW w:w="1843" w:type="dxa"/>
            <w:shd w:val="clear" w:color="auto" w:fill="auto"/>
            <w:tcMar>
              <w:left w:w="57" w:type="dxa"/>
              <w:right w:w="57" w:type="dxa"/>
            </w:tcMar>
          </w:tcPr>
          <w:p w:rsidR="0092389A" w:rsidRPr="002E4A66" w:rsidRDefault="0092389A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Zapsána v OR/ŽR:</w:t>
            </w:r>
          </w:p>
        </w:tc>
        <w:tc>
          <w:tcPr>
            <w:tcW w:w="8079" w:type="dxa"/>
            <w:gridSpan w:val="3"/>
            <w:shd w:val="clear" w:color="auto" w:fill="auto"/>
            <w:tcMar>
              <w:left w:w="57" w:type="dxa"/>
              <w:right w:w="57" w:type="dxa"/>
            </w:tcMar>
          </w:tcPr>
          <w:p w:rsidR="0092389A" w:rsidRPr="008B2EC0" w:rsidRDefault="0092389A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 xml:space="preserve">Spisová značka </w:t>
            </w: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Pr 620 vedená u Krajského soudu v Plzni</w:t>
            </w:r>
          </w:p>
        </w:tc>
      </w:tr>
    </w:tbl>
    <w:p w:rsidR="0092389A" w:rsidRPr="008B2EC0" w:rsidRDefault="0092389A" w:rsidP="00F63BD5">
      <w:pPr>
        <w:rPr>
          <w:rFonts w:ascii="Calibri" w:eastAsia="Calibri" w:hAnsi="Calibri"/>
          <w:sz w:val="18"/>
          <w:szCs w:val="18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92389A" w:rsidRPr="008B2EC0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92389A" w:rsidRPr="008B2EC0" w:rsidRDefault="0092389A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8B2EC0">
              <w:rPr>
                <w:rFonts w:ascii="Calibri" w:eastAsia="Calibri" w:hAnsi="Calibri"/>
                <w:sz w:val="18"/>
                <w:szCs w:val="18"/>
              </w:rPr>
              <w:t>sjednávají jako smluvní strany podle § 76 odst. 3 zákona č. 458/2000 Sb., o podmínkách podnikání a o výkonu státní správy v energetických odvětvích a o změně některých zákonů (energetický zákon), ve znění pozdějších změn níže uvedenou smlouvu o dodávce tepelné energie pro vytápění a dodávce teplé vody (dále jen „Smlouva“) v tomto znění.</w:t>
            </w:r>
          </w:p>
          <w:p w:rsidR="0092389A" w:rsidRPr="008B2EC0" w:rsidRDefault="0092389A" w:rsidP="008B2EC0">
            <w:pPr>
              <w:rPr>
                <w:rFonts w:ascii="Calibri" w:eastAsia="Calibri" w:hAnsi="Calibri"/>
                <w:sz w:val="18"/>
                <w:szCs w:val="18"/>
              </w:rPr>
            </w:pPr>
          </w:p>
          <w:p w:rsidR="0092389A" w:rsidRPr="008B2EC0" w:rsidRDefault="0092389A" w:rsidP="008B2EC0">
            <w:pPr>
              <w:rPr>
                <w:rFonts w:ascii="Calibri" w:eastAsia="Calibri" w:hAnsi="Calibri"/>
                <w:sz w:val="18"/>
                <w:szCs w:val="18"/>
              </w:rPr>
            </w:pPr>
            <w:r w:rsidRPr="008B2EC0">
              <w:rPr>
                <w:rFonts w:ascii="Calibri" w:eastAsia="Calibri" w:hAnsi="Calibri"/>
                <w:sz w:val="18"/>
                <w:szCs w:val="18"/>
              </w:rPr>
              <w:t>Článek 2: Předmět smlouvy a odběrná místa</w:t>
            </w:r>
          </w:p>
        </w:tc>
      </w:tr>
    </w:tbl>
    <w:p w:rsidR="0092389A" w:rsidRPr="00A9792A" w:rsidRDefault="0092389A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 xml:space="preserve">Předmětem Smlouvy je závazek dodavatele dodávat tepelnou energii (případně vč. teplonosné látky) ze svého zařízení do odběrného místa odběratele uvedeného ve Smlouvě a závazek odběratele odebírat tepelnou energii a platit za ní cenu za podmínek uvedených ve Smlouvě. </w:t>
      </w:r>
    </w:p>
    <w:p w:rsidR="0092389A" w:rsidRPr="00A9792A" w:rsidRDefault="0092389A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84"/>
      </w:pPr>
      <w:r w:rsidRPr="00A9792A">
        <w:t>Dodávka tepelné energie se řídí obecně závaznými právními předpisy, zejména pak zákonem č. 458/2000 Sb. energetický zákon, ve znění pozdějších předpisů (dále jen „energetický zákon“) a zákonem č. 89/2012 Sb., občanským zákoníkem, ve znění pozdějších předpisů (dále jen „občanský zákoník“).</w:t>
      </w:r>
    </w:p>
    <w:p w:rsidR="0092389A" w:rsidRPr="00A9792A" w:rsidRDefault="0092389A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Specifikace odběrného místa je uvedena v Části B Smlouvy.</w:t>
      </w:r>
    </w:p>
    <w:p w:rsidR="0092389A" w:rsidRPr="00A9792A" w:rsidRDefault="0092389A" w:rsidP="00B943F0">
      <w:pPr>
        <w:pStyle w:val="Odstavecseseznamem"/>
        <w:numPr>
          <w:ilvl w:val="0"/>
          <w:numId w:val="5"/>
        </w:numPr>
        <w:suppressAutoHyphens/>
        <w:spacing w:line="240" w:lineRule="auto"/>
        <w:ind w:left="284" w:hanging="294"/>
      </w:pPr>
      <w:r w:rsidRPr="00A9792A">
        <w:t>Dodávka tepelné energie je podrobně specifikována v čl. 3 (Forma dodávek tepelné energie (komodity)) Obchodních podmínek.</w:t>
      </w:r>
    </w:p>
    <w:p w:rsidR="0092389A" w:rsidRPr="00A9792A" w:rsidRDefault="0092389A" w:rsidP="000A5501">
      <w:pPr>
        <w:pStyle w:val="Odstavecseseznamem"/>
        <w:spacing w:before="0" w:line="240" w:lineRule="auto"/>
        <w:ind w:left="357"/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92389A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92389A" w:rsidRPr="00A9792A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3: Členění smlouvy – nedílné součásti</w:t>
            </w:r>
          </w:p>
        </w:tc>
      </w:tr>
    </w:tbl>
    <w:p w:rsidR="0092389A" w:rsidRPr="00A9792A" w:rsidRDefault="0092389A" w:rsidP="00B943F0">
      <w:pPr>
        <w:pStyle w:val="Odstavecseseznamem"/>
        <w:numPr>
          <w:ilvl w:val="0"/>
          <w:numId w:val="6"/>
        </w:numPr>
        <w:ind w:left="284" w:hanging="284"/>
      </w:pPr>
      <w:r w:rsidRPr="00A9792A">
        <w:t>Nedílnými součástmi Smlouvy pro každé odběrné místo jsou:</w:t>
      </w:r>
    </w:p>
    <w:p w:rsidR="0092389A" w:rsidRPr="00A9792A" w:rsidRDefault="0092389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B – Technické a obchodní údaje odběrného místa</w:t>
      </w:r>
    </w:p>
    <w:p w:rsidR="0092389A" w:rsidRPr="00A9792A" w:rsidRDefault="0092389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C – Ceník</w:t>
      </w:r>
      <w:r>
        <w:t xml:space="preserve"> (bude zveřejněn dle OP)</w:t>
      </w:r>
    </w:p>
    <w:p w:rsidR="0092389A" w:rsidRPr="00A9792A" w:rsidRDefault="0092389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D – Obchodní podmínky </w:t>
      </w:r>
    </w:p>
    <w:p w:rsidR="0092389A" w:rsidRPr="00A9792A" w:rsidRDefault="0092389A" w:rsidP="00B943F0">
      <w:pPr>
        <w:pStyle w:val="Odstavecseseznamem"/>
        <w:numPr>
          <w:ilvl w:val="1"/>
          <w:numId w:val="6"/>
        </w:numPr>
        <w:tabs>
          <w:tab w:val="left" w:pos="851"/>
        </w:tabs>
        <w:spacing w:before="0" w:line="240" w:lineRule="auto"/>
        <w:ind w:left="567" w:hanging="284"/>
      </w:pPr>
      <w:r w:rsidRPr="00A9792A">
        <w:t xml:space="preserve">  Část E – Předpis záloh (jsou-li sjednány)</w:t>
      </w:r>
    </w:p>
    <w:p w:rsidR="0092389A" w:rsidRPr="00A9792A" w:rsidRDefault="0092389A" w:rsidP="000A5501">
      <w:pPr>
        <w:pStyle w:val="Odstavecseseznamem"/>
        <w:spacing w:before="0" w:line="240" w:lineRule="auto"/>
        <w:ind w:left="283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92389A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92389A" w:rsidRPr="00A9792A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4: Cena tepelné energie a platební podmínky</w:t>
            </w:r>
          </w:p>
        </w:tc>
      </w:tr>
    </w:tbl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Cena tepelné energie je kalkulována v souladu s platnými cenovými rozhodnutími a vyhláškami Energetického regulačního úřadu k cenám tepelné energie a v souladu se zákonem č. 526/1990 Sb., o cenách, ve znění pozdějších předpisů.</w:t>
      </w:r>
    </w:p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Zúčtovací období je uvedeno v Části D Smlouvy. </w:t>
      </w:r>
    </w:p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Způsob platby je uveden v Části B a D Smlouvy.</w:t>
      </w:r>
    </w:p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Dodavatel bude provádět vyúčtování dodávky tepelné energie za zúčtovací období fakturami s náležitostí daňového dokladu podle platných právních předpisů, a to vždy do 10. dne následujícího měsíce po zúčtovacím období stanoveným v Části B Smlouvy; tímto není dotčen postup dle čl. 9 Obchodních podmínek. </w:t>
      </w:r>
    </w:p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>Splatnost vyúčtování dodávky tepelné energie (faktur) za zúčtovací období je 14 dnů od data jeho vystavení faktury. Faktura bude odeslána nejpozději do dvou (2) pracovních dnů od data vystavení.</w:t>
      </w:r>
    </w:p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3"/>
      </w:pPr>
      <w:r w:rsidRPr="00A9792A">
        <w:t xml:space="preserve">V případě sjednání zálohových plateb, je dodavatel povinen započítat všechny uhrazené zálohové platby, které odběratel uhradil dodavateli </w:t>
      </w:r>
      <w:sdt>
        <w:sdtPr>
          <w:id w:val="755788650"/>
          <w:comboBox>
            <w:listItem w:displayText="do 31.12. příslušného roku" w:value="do 31.12. příslušného roku"/>
            <w:listItem w:displayText="v průběhu zúčtovacího období" w:value="v průběhu zúčtovacího období"/>
          </w:comboBox>
        </w:sdtPr>
        <w:sdtEndPr/>
        <w:sdtContent>
          <w:r w:rsidRPr="00A9792A">
            <w:t>v průběhu zúčtovacího období</w:t>
          </w:r>
        </w:sdtContent>
      </w:sdt>
      <w:r w:rsidRPr="00A9792A">
        <w:t>, na úhradu ceny tepelné energie na daňovém dokladu za příslušné zúčtovací období.</w:t>
      </w:r>
    </w:p>
    <w:p w:rsidR="0092389A" w:rsidRPr="00A9792A" w:rsidRDefault="0092389A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lastRenderedPageBreak/>
        <w:t>V případě sjednání zálohových plateb, se odběratel zavazuje zaplatit zálohové platby za dodávku tepelné energie v termínech, způsobem a ve výši stanovené v „Části E – Předpis záloh</w:t>
      </w:r>
      <w:r w:rsidRPr="00A9792A">
        <w:t>“</w:t>
      </w:r>
      <w:r w:rsidRPr="00A9792A">
        <w:rPr>
          <w:b w:val="0"/>
        </w:rPr>
        <w:t xml:space="preserve"> na účet dodavatele řádně a včas.</w:t>
      </w:r>
    </w:p>
    <w:p w:rsidR="0092389A" w:rsidRPr="00A9792A" w:rsidRDefault="0092389A" w:rsidP="00B943F0">
      <w:pPr>
        <w:pStyle w:val="Odstavecseseznamem"/>
        <w:numPr>
          <w:ilvl w:val="0"/>
          <w:numId w:val="7"/>
        </w:numPr>
        <w:suppressAutoHyphens/>
        <w:spacing w:line="240" w:lineRule="auto"/>
        <w:ind w:left="284" w:hanging="284"/>
      </w:pPr>
      <w:r w:rsidRPr="00A9792A">
        <w:t>Odběratel je povinen při platebním styku s dodavatelem používat variabilní symbol stanovený rozpisem záloh v „Části E – Předpis záloh“ či na faktuře (daňovém dokladu). Úhrada se považuje za splněnou, je-li připsána na účet dodavatele v předepsané výši a termínu a je-li identifikována správným variabilním symbolem. V případě, že odběratel při úhradě neuvede správný variabilní symbol, je dodavatel oprávněn platbu vrátit, přičemž daňový doklad (faktura) bude považován za neuhrazený.</w:t>
      </w:r>
    </w:p>
    <w:p w:rsidR="0092389A" w:rsidRPr="00A9792A" w:rsidRDefault="0092389A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Bude-li odběratel v prodlení s úhradou jakéhokoliv peněžitého závazku, je dodavatel oprávněn účtovat odběrateli úrok z prodlení ve výši 0,05 % z dlužné částky za každý den prodlení.</w:t>
      </w:r>
    </w:p>
    <w:p w:rsidR="0092389A" w:rsidRPr="00A9792A" w:rsidRDefault="0092389A" w:rsidP="00B943F0">
      <w:pPr>
        <w:pStyle w:val="Podnadpis"/>
        <w:numPr>
          <w:ilvl w:val="0"/>
          <w:numId w:val="7"/>
        </w:numPr>
        <w:suppressAutoHyphens/>
        <w:spacing w:before="60" w:line="240" w:lineRule="auto"/>
        <w:ind w:left="284" w:hanging="284"/>
        <w:rPr>
          <w:b w:val="0"/>
        </w:rPr>
      </w:pPr>
      <w:r w:rsidRPr="00A9792A">
        <w:rPr>
          <w:b w:val="0"/>
        </w:rPr>
        <w:t>Uplatněním úroku z prodlení není dotčeno právo na náhradu újmy v plné výši.</w:t>
      </w:r>
    </w:p>
    <w:p w:rsidR="0092389A" w:rsidRPr="00A9792A" w:rsidRDefault="0092389A" w:rsidP="000A5501">
      <w:pPr>
        <w:pStyle w:val="Podnadpis"/>
        <w:numPr>
          <w:ilvl w:val="0"/>
          <w:numId w:val="0"/>
        </w:numPr>
        <w:spacing w:before="0" w:line="240" w:lineRule="auto"/>
        <w:rPr>
          <w:b w:val="0"/>
        </w:rPr>
      </w:pPr>
    </w:p>
    <w:tbl>
      <w:tblPr>
        <w:tblW w:w="10201" w:type="dxa"/>
        <w:tblInd w:w="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1"/>
      </w:tblGrid>
      <w:tr w:rsidR="0092389A" w:rsidRPr="00A9792A" w:rsidTr="002E4A66">
        <w:tc>
          <w:tcPr>
            <w:tcW w:w="10201" w:type="dxa"/>
            <w:shd w:val="clear" w:color="auto" w:fill="auto"/>
            <w:tcMar>
              <w:left w:w="0" w:type="dxa"/>
            </w:tcMar>
          </w:tcPr>
          <w:p w:rsidR="0092389A" w:rsidRPr="00A9792A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5: Odběrový diagram a zálohové platby</w:t>
            </w:r>
          </w:p>
        </w:tc>
      </w:tr>
    </w:tbl>
    <w:p w:rsidR="0092389A" w:rsidRPr="00A9792A" w:rsidRDefault="0092389A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Dodavatel je oprávněn stanovit odběrový diagram a předpis zálohových plateb na dodávku tepelné energie. Výše stanoveného odběrového diagramu i zálohových plateb odpovídá spotřebám tepelné energie za předcházející srovnatelné období a důvodně předpokládané spotřeby na následující období. </w:t>
      </w:r>
    </w:p>
    <w:p w:rsidR="0092389A" w:rsidRPr="00A9792A" w:rsidRDefault="0092389A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U nových odběrných míst stanoví dodavatel odběrové diagramy a zálohové platby po dohodě s odběratelem na základě předložené projektové dokumentace a důvodně předpokládané spotřebě na následující období.</w:t>
      </w:r>
    </w:p>
    <w:p w:rsidR="0092389A" w:rsidRPr="00A9792A" w:rsidRDefault="0092389A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Odběratel je oprávněn navrhnout úpravu odběrového diagramu i zálohových plateb, doloží-li požadované změny (např. energetickým průkazem budovy).</w:t>
      </w:r>
    </w:p>
    <w:p w:rsidR="0092389A" w:rsidRPr="00A9792A" w:rsidRDefault="0092389A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>Odběrový diagram je stanoven v „Části B – Technické a obchodní údaje odběrného místa“. Výše zálohových plateb je stanovena v „Části E – Předpis záloh“.</w:t>
      </w:r>
    </w:p>
    <w:p w:rsidR="0092389A" w:rsidRPr="00A9792A" w:rsidRDefault="0092389A" w:rsidP="00B943F0">
      <w:pPr>
        <w:pStyle w:val="Odstavecseseznamem"/>
        <w:numPr>
          <w:ilvl w:val="0"/>
          <w:numId w:val="8"/>
        </w:numPr>
        <w:suppressAutoHyphens/>
        <w:spacing w:line="240" w:lineRule="auto"/>
        <w:ind w:left="284" w:hanging="295"/>
      </w:pPr>
      <w:r w:rsidRPr="00A9792A">
        <w:t xml:space="preserve">Úprava a vyhodnocení odběrového diagramu se řídí pravidly v čl. 6 Obchodních podmínek. </w:t>
      </w:r>
    </w:p>
    <w:p w:rsidR="0092389A" w:rsidRPr="00A9792A" w:rsidRDefault="0092389A" w:rsidP="00103B97">
      <w:pPr>
        <w:pStyle w:val="Odstavecseseznamem"/>
        <w:spacing w:before="0" w:line="240" w:lineRule="auto"/>
        <w:ind w:left="-11"/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92389A" w:rsidRPr="00A9792A" w:rsidTr="002E4A66"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:rsidR="0092389A" w:rsidRPr="00A9792A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A9792A">
              <w:rPr>
                <w:rFonts w:ascii="Calibri" w:eastAsia="Calibri" w:hAnsi="Calibri" w:cs="Calibri"/>
                <w:sz w:val="20"/>
              </w:rPr>
              <w:t>Článek 6: Doba trvání smlouvy a způsoby jejího ukončení</w:t>
            </w:r>
          </w:p>
        </w:tc>
      </w:tr>
    </w:tbl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se uzavírá na </w:t>
      </w:r>
      <w:r w:rsidRPr="001B0DCF">
        <w:rPr>
          <w:b/>
        </w:rPr>
        <w:t>dobu neurčitou</w:t>
      </w:r>
      <w:r w:rsidRPr="001B0DCF">
        <w:t>.</w:t>
      </w:r>
    </w:p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 xml:space="preserve">Smlouva je platná ode dne podpisu obou smluvních stran a je účinná od </w:t>
      </w:r>
      <w:r>
        <w:t>1.1.2022</w:t>
      </w:r>
      <w:r w:rsidRPr="001B0DCF">
        <w:t xml:space="preserve"> Případná dodávka tepelné energie před uzavřením Smlouvy byla zajištěna v souladu s § 76 a násl. energetického zákona se souhlasem obou smluvních stran za shodných podmínek stanovených Smlouvou.</w:t>
      </w:r>
    </w:p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</w:pPr>
      <w:r w:rsidRPr="001B0DCF">
        <w:t>Smlouva zaniká:</w:t>
      </w:r>
    </w:p>
    <w:p w:rsidR="0092389A" w:rsidRPr="001B0DCF" w:rsidRDefault="0092389A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uplynutím doby jejího trvání, pokud byla uzavřena na dobu určitou,</w:t>
      </w:r>
    </w:p>
    <w:p w:rsidR="0092389A" w:rsidRPr="001B0DCF" w:rsidRDefault="0092389A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dohodou obou smluvních stran, a to ke dni uvedeném v této dohodě,</w:t>
      </w:r>
    </w:p>
    <w:p w:rsidR="0092389A" w:rsidRPr="001B0DCF" w:rsidRDefault="0092389A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písemnou výpovědí po uplynutí výpovědní lhůty,</w:t>
      </w:r>
    </w:p>
    <w:p w:rsidR="0092389A" w:rsidRPr="001B0DCF" w:rsidRDefault="0092389A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odstoupením,</w:t>
      </w:r>
    </w:p>
    <w:p w:rsidR="0092389A" w:rsidRPr="001B0DCF" w:rsidRDefault="0092389A" w:rsidP="00B943F0">
      <w:pPr>
        <w:pStyle w:val="Odstavecseseznamem"/>
        <w:numPr>
          <w:ilvl w:val="1"/>
          <w:numId w:val="10"/>
        </w:numPr>
        <w:suppressAutoHyphens/>
        <w:spacing w:before="0" w:line="240" w:lineRule="auto"/>
        <w:ind w:left="567" w:hanging="283"/>
      </w:pPr>
      <w:r w:rsidRPr="001B0DCF">
        <w:t>zánikem některé smluvní strany bez právního nástupce.</w:t>
      </w:r>
    </w:p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Odběratel je oprávněn Smlouvu vypovědět z jakéhokoliv důvodu, zejména z důvodu jednostranné změny Obchodních podmínek dodavatelem za podmínek a způsobem stanoveným Obchodními podmínkami. </w:t>
      </w:r>
    </w:p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Dodavatel je oprávněn vypovědět Smlouvu zejména z důvodů: </w:t>
      </w:r>
    </w:p>
    <w:p w:rsidR="0092389A" w:rsidRPr="001B0DCF" w:rsidRDefault="0092389A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neoprávněného odběru tepelné energie odběratelem, </w:t>
      </w:r>
    </w:p>
    <w:p w:rsidR="0092389A" w:rsidRPr="001B0DCF" w:rsidRDefault="0092389A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vzniku práva dodavatele na odstoupení od Smlouvy, </w:t>
      </w:r>
    </w:p>
    <w:p w:rsidR="0092389A" w:rsidRPr="001B0DCF" w:rsidRDefault="0092389A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 případě že odběratel pozbyde právo na připojení ke zdroji tepelné energie nebo rozvodnému tepelnému zařízení ve smyslu § 77 odst. 1 energetického zákona, </w:t>
      </w:r>
    </w:p>
    <w:p w:rsidR="0092389A" w:rsidRPr="001B0DCF" w:rsidRDefault="0092389A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odběratel poruší své povinnosti ohledně zřizování a provozování náhradního nebo jiného zdroje tepelné energie, který je propojen s rozvodným tepelným zařízením dodavatele ve smyslu § 77 odst. 4 energetického zákona, </w:t>
      </w:r>
    </w:p>
    <w:p w:rsidR="0092389A" w:rsidRPr="001B0DCF" w:rsidRDefault="0092389A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 xml:space="preserve">v případě kdy odběratel poruší zákaz provádět jakékoliv úpravy na odběrném tepelném zařízení nebo jeho částech, kterými prochází neměřená tepelná energie, bez souhlasu dodavatele, </w:t>
      </w:r>
    </w:p>
    <w:p w:rsidR="0092389A" w:rsidRPr="001B0DCF" w:rsidRDefault="0092389A" w:rsidP="00B943F0">
      <w:pPr>
        <w:pStyle w:val="Odstavecseseznamem"/>
        <w:numPr>
          <w:ilvl w:val="1"/>
          <w:numId w:val="9"/>
        </w:numPr>
        <w:suppressAutoHyphens/>
        <w:spacing w:before="0" w:line="240" w:lineRule="auto"/>
        <w:ind w:left="567" w:hanging="283"/>
      </w:pPr>
      <w:r w:rsidRPr="001B0DCF">
        <w:t>v případě nesplnění požadavku dle čl. 4, bod 1. Obchodních podmínek (Technické dodací podmínky) ze strany odběratele. Povinnost dodavatele uzavřít s odběratelem smlouvu o dodávce tepelné energie v souladu s § 76 odst. 1 energetického zákona zůstává zachována.</w:t>
      </w:r>
    </w:p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 xml:space="preserve">Výpověď musí být učiněna v písemné formě, výpovědní lhůta činí </w:t>
      </w:r>
      <w:r w:rsidRPr="001B0DCF">
        <w:rPr>
          <w:b/>
        </w:rPr>
        <w:t>6 měsíců</w:t>
      </w:r>
      <w:r w:rsidRPr="001B0DCF">
        <w:t xml:space="preserve"> a počíná běžet od prvého dne měsíce následujícího po doručení výpovědi druhé smluvní straně. Tím není dotčena možnost ukončení smluvního vztahu dohodou smluvních stran k jinému datu. Po dobu výpovědní doby se smluvní vztah mezi dodavatelem a odběratelem řídí Smlouvou, Obchodními podmínkami v jejich posledním znění platném a účinném pro odběratele a obecně závaznými právními předpisy.</w:t>
      </w:r>
    </w:p>
    <w:p w:rsidR="0092389A" w:rsidRPr="001B0DCF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1B0DCF">
        <w:t>Od Smlouvy lze odstoupit v následujících případech:</w:t>
      </w:r>
    </w:p>
    <w:p w:rsidR="0092389A" w:rsidRPr="001B0DCF" w:rsidRDefault="0092389A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opakovaném prodlení s úhradou ceny tepelné energie, tzn. plateb vyúčtování nebo zálohové platby ze strany odběratele (právo odstoupit od Smlouvy má dodavatel),</w:t>
      </w:r>
    </w:p>
    <w:p w:rsidR="0092389A" w:rsidRPr="001B0DCF" w:rsidRDefault="0092389A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opakovaném neplnění sjednaných základních parametrů dodávané a vracené teplonosné látky ze strany dodavatele (právo odstoupit od Smlouvy má odběratel),</w:t>
      </w:r>
    </w:p>
    <w:p w:rsidR="0092389A" w:rsidRPr="001B0DCF" w:rsidRDefault="0092389A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lastRenderedPageBreak/>
        <w:t>oznámí-li dodavatel odběrateli změnu teplonosné látky nebo jejích parametrů vyžadující úpravu odběrného tepelného zařízení nebo rozvodného tepelného zařízení, a to s účinky k oznámenému termínu změn (právo odstoupit od Smlouvy má odběratel); změnu teplonosné látky nebo jejích parametrů vyžadující úpravu odběrného tepelného zařízení nebo rozvodného tepelného zařízení je povinen dodavatel oznámit písemně nejméně dvanáct (12) měsíců předem; neodstoupí-li odběratel od Smlouvy, je povinen upravit na svůj náklad odběrné tepelné zařízení nebo rozvodné tepelné zařízení tak, aby odpovídalo oznámeným změnám,</w:t>
      </w:r>
    </w:p>
    <w:p w:rsidR="0092389A" w:rsidRPr="001B0DCF" w:rsidRDefault="0092389A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při změně ceny dodavatelem ve lhůtě do 21 dnů od uveřejnění oznámení o změně ceny (právo odstoupit od Smlouvy má odběratel)</w:t>
      </w:r>
    </w:p>
    <w:p w:rsidR="0092389A" w:rsidRPr="001B0DCF" w:rsidRDefault="0092389A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>pokud bude vydáno rozhodnutí o úpadku druhé smluvní strany, nebo byl insolvenční návrh vůči druhé smluvní straně zamítnut pro nedostatek majetku,</w:t>
      </w:r>
    </w:p>
    <w:p w:rsidR="0092389A" w:rsidRPr="001B0DCF" w:rsidRDefault="0092389A" w:rsidP="00B943F0">
      <w:pPr>
        <w:pStyle w:val="Odstavecseseznamem"/>
        <w:numPr>
          <w:ilvl w:val="0"/>
          <w:numId w:val="11"/>
        </w:numPr>
        <w:suppressAutoHyphens/>
        <w:spacing w:before="0" w:line="240" w:lineRule="auto"/>
        <w:ind w:left="567" w:hanging="283"/>
      </w:pPr>
      <w:r w:rsidRPr="001B0DCF">
        <w:t xml:space="preserve">z důvodů stanovených občanským zákoníkem nebo </w:t>
      </w:r>
      <w:r>
        <w:t>O</w:t>
      </w:r>
      <w:r w:rsidRPr="001B0DCF">
        <w:t>bchodními podmínkami.</w:t>
      </w:r>
    </w:p>
    <w:p w:rsidR="0092389A" w:rsidRPr="00252B4C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Odstoupení od Smlouvy musí být provedeno písemnou formou a bez zbytečného odkladu. Při odstoupení od Smlouvy z důvodu změny ceny (odst. 7, písm. d) tohoto čl. Smlouvy) musí být písemné odstoupení od Smlouvy dodavateli doručeno v uvedené lhůtě, jinak je neplatné. Plnění poskytnutá podle Smlouvy před účinností odstoupení od Smlouvy si smluvní strany nevracejí. To neplatí pro nevyčerpané zálohy uhrazené odběratelem, které se dodavatel zavazuje v případě odstoupení odběratele od Smlouvy bez zbytečného odkladu odběrateli vrátit.</w:t>
      </w:r>
    </w:p>
    <w:p w:rsidR="0092389A" w:rsidRPr="00252B4C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Odstoupením od Smlouvy zaniká Smlouva dnem doručení písemného oznámení o odstoupení od Smlouvy druhé smluvní straně. Po této době nelze účinky odstoupení od Smlouvy odvolat nebo měnit bez souhlasu druhé smluvní strany.</w:t>
      </w:r>
    </w:p>
    <w:p w:rsidR="0092389A" w:rsidRPr="00252B4C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K datu zániku smluvního vztahu se obě smluvní strany zavazují vyrovnat vzájemně své závazky (zejména dluhy) a pohledávky. Zánik Smlouvy nemá vliv na trvání dosud neuhrazených peněžitých dluhů smluvních stran, jakož i jiná ustanovení Smlouvy, jež mají vzhledem ke své povaze zavazovat smluvní strany i po ukončení Smlouvy.</w:t>
      </w:r>
    </w:p>
    <w:p w:rsidR="0092389A" w:rsidRPr="00252B4C" w:rsidRDefault="0092389A" w:rsidP="00B943F0">
      <w:pPr>
        <w:pStyle w:val="Odstavecseseznamem"/>
        <w:numPr>
          <w:ilvl w:val="0"/>
          <w:numId w:val="9"/>
        </w:numPr>
        <w:suppressAutoHyphens/>
        <w:spacing w:line="240" w:lineRule="auto"/>
        <w:ind w:left="284" w:hanging="295"/>
        <w:contextualSpacing w:val="0"/>
      </w:pPr>
      <w:r w:rsidRPr="00252B4C">
        <w:t>V případě zániku jedné ze smluvních stran přechází práva a povinnosti sjednané ve Smlouvě v plném rozsahu na právního nástupce, nedohodnou-li se smluvní strany před zánikem jinak.</w:t>
      </w:r>
    </w:p>
    <w:p w:rsidR="0092389A" w:rsidRPr="00252B4C" w:rsidRDefault="0092389A" w:rsidP="00C31DF5">
      <w:pPr>
        <w:pStyle w:val="Odstavecseseznamem"/>
        <w:spacing w:before="0" w:line="240" w:lineRule="auto"/>
        <w:ind w:left="-10"/>
      </w:pP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2389A" w:rsidRPr="00252B4C" w:rsidTr="002E4A66">
        <w:trPr>
          <w:trHeight w:val="284"/>
        </w:trPr>
        <w:tc>
          <w:tcPr>
            <w:tcW w:w="10206" w:type="dxa"/>
            <w:shd w:val="clear" w:color="auto" w:fill="auto"/>
            <w:vAlign w:val="bottom"/>
          </w:tcPr>
          <w:p w:rsidR="0092389A" w:rsidRPr="00252B4C" w:rsidRDefault="0092389A" w:rsidP="002E4A66">
            <w:pPr>
              <w:pStyle w:val="Nadpis3"/>
              <w:ind w:left="0" w:right="-111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>Článek 7: Smluvní pokuty</w:t>
            </w:r>
          </w:p>
        </w:tc>
      </w:tr>
    </w:tbl>
    <w:p w:rsidR="0092389A" w:rsidRPr="00252B4C" w:rsidRDefault="0092389A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</w:pPr>
      <w:r w:rsidRPr="00252B4C">
        <w:t>Pro případ porušení povinností odběratele dle tohoto článku Smlouvy jsou sjednány následující smluvní pokuty:</w:t>
      </w:r>
    </w:p>
    <w:p w:rsidR="0092389A" w:rsidRPr="00252B4C" w:rsidRDefault="0092389A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Za každé porušení povinnosti podávat řádně a včas informace dle čl. 12 odst. 7. a čl. 14 odst. 2. Obchodních podmínek, zaplatí odběratel dodavateli smluvní pokutu ve výši 1.000,- Kč za každý jednotlivý případ porušení.</w:t>
      </w:r>
    </w:p>
    <w:p w:rsidR="0092389A" w:rsidRPr="00252B4C" w:rsidRDefault="0092389A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Neumožní-li odběratel dodavateli vstup pověřených osob do odběrných míst v souladu s čl. 4 Obchodních podmínek, zaplatí odběratel smluvní pokutu ve výši 1.000,- Kč za každý prokazatelně neumožněný vstup.</w:t>
      </w:r>
    </w:p>
    <w:p w:rsidR="0092389A" w:rsidRPr="00252B4C" w:rsidRDefault="0092389A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Přeruší-li dodavatel dodávku tepelné energie z důvodu neoprávněného odběru ve smyslu § 89 odst. 1 energetického zákona (tzn. při opakovaném neplnění smluvených platebních povinností odběratelem), zaplatí odběratel smluvní pokutu ve výši 1.000,- Kč za každé takovéto přerušení nebo obnovení dodávky.</w:t>
      </w:r>
    </w:p>
    <w:p w:rsidR="0092389A" w:rsidRPr="00252B4C" w:rsidRDefault="0092389A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Při zjištění nesprávně uvedených spotřeb teplé vody v Hlášení o spotřebovaném množství TV dle čl. 9 Obchodních podmínek, je-li dodávka teplé vody rozúčtovávána ze společné přípravy teplé vody, zaplatí odběratel smluvní pokutu ve výši 10.000,- Kč za každé prokazatelné zavinění.</w:t>
      </w:r>
    </w:p>
    <w:p w:rsidR="0092389A" w:rsidRPr="00252B4C" w:rsidRDefault="0092389A" w:rsidP="00E50588">
      <w:pPr>
        <w:pStyle w:val="Odstavecseseznamem"/>
        <w:numPr>
          <w:ilvl w:val="1"/>
          <w:numId w:val="13"/>
        </w:numPr>
        <w:suppressAutoHyphens/>
        <w:spacing w:before="20" w:line="240" w:lineRule="auto"/>
        <w:ind w:left="709" w:hanging="425"/>
        <w:contextualSpacing w:val="0"/>
      </w:pPr>
      <w:r w:rsidRPr="00252B4C">
        <w:t>Při zjištění nesprávné teploty vracené teplonosné látky, je-li sjednána v „části B – Technické a obchodní údaje odběrného místa“, zaplatí odběratel smluvní pokutu ve výši 1.000,- Kč za každý zjištěný den.</w:t>
      </w:r>
    </w:p>
    <w:p w:rsidR="0092389A" w:rsidRPr="00252B4C" w:rsidRDefault="0092389A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Ustanoveními o smluvních pokutách není dotčeno právo na náhradu újmy.</w:t>
      </w:r>
    </w:p>
    <w:p w:rsidR="0092389A" w:rsidRPr="00252B4C" w:rsidRDefault="0092389A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Zaplacení smluvní pokuty nezbavuje žádnou ze smluvních stran povinnosti splnit svoji povinnost nebo odstranit závadný stav.</w:t>
      </w:r>
    </w:p>
    <w:p w:rsidR="0092389A" w:rsidRPr="00252B4C" w:rsidRDefault="0092389A" w:rsidP="00B943F0">
      <w:pPr>
        <w:pStyle w:val="Odstavecseseznamem"/>
        <w:numPr>
          <w:ilvl w:val="0"/>
          <w:numId w:val="12"/>
        </w:numPr>
        <w:suppressAutoHyphens/>
        <w:spacing w:line="240" w:lineRule="auto"/>
        <w:ind w:left="284" w:hanging="295"/>
        <w:contextualSpacing w:val="0"/>
      </w:pPr>
      <w:r w:rsidRPr="00252B4C">
        <w:t>Odstoupení od Smlouvy se nedotýká nároku na zaplacení smluvní pokuty.</w:t>
      </w:r>
    </w:p>
    <w:p w:rsidR="0092389A" w:rsidRPr="00252B4C" w:rsidRDefault="0092389A" w:rsidP="00BF7A3F">
      <w:pPr>
        <w:pStyle w:val="Odstavecseseznamem"/>
        <w:suppressAutoHyphens/>
        <w:spacing w:line="240" w:lineRule="auto"/>
        <w:ind w:left="-11"/>
        <w:contextualSpacing w:val="0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92389A" w:rsidRPr="00252B4C" w:rsidTr="002E4A66">
        <w:trPr>
          <w:trHeight w:val="156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92389A" w:rsidRPr="00252B4C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t>Článek 8: Obchodní podmínky</w:t>
            </w:r>
          </w:p>
        </w:tc>
      </w:tr>
    </w:tbl>
    <w:p w:rsidR="0092389A" w:rsidRPr="00252B4C" w:rsidRDefault="0092389A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</w:pPr>
      <w:r w:rsidRPr="00252B4C">
        <w:t>Obsahem jednotlivých ustanovení Obchodních podmínek jsou práva a povinnosti odběratele, jakož i práva a povinnosti dodavatele vzniklé ze Smlouvy. Obchodní podmínky upravují měření a vyhodnocení dodávek tepelné energie, stanovení ceny za dodávku tepelné energie a změnu ceny, stanovení odběrových diagramů a zálohových plateb, vyúčtování ceny za dodanou tepelnou energii či reklamaci. Odběratel bere na vědomí, že shora uvedený výčet ustanovení Obchodních podmínek je výčtem demonstrativním a je povinností odběratele se řádně a včas seznámit se všemi ustanoveními Obchodních podmínek, které mu byly poskytnuty dodavatelem.</w:t>
      </w:r>
    </w:p>
    <w:p w:rsidR="0092389A" w:rsidRPr="00252B4C" w:rsidRDefault="0092389A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Odběratel podpisem Smlouvy potvrzuje, že se seznámil s jednotlivými ustanoveními Obchodních podmínek, které jsou nedílnou součástí Smlouvy, porozuměl jejich významu a pokud mu význam některého ustanovení nebyl srozumitelný, byl mu tento dodavatelem vysvětlen před podpisem Smlouvy.</w:t>
      </w:r>
    </w:p>
    <w:p w:rsidR="0092389A" w:rsidRPr="00252B4C" w:rsidRDefault="0092389A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Smluvní strany ve smyslu § 1752 odst. 1 občanského zákoníku sjednávají oprávnění dodavatele ke změně Obchodních podmínek v rozsahu stanoveném v čl. 13 odst. 5. Obchodních podmínek. Způsob, jakým bude změna Obchodních podmínek odběrateli oznámena, možnost odběratele změnu odmítnout a Smlouvu z uvedeného důvodu vypovědět ve výpovědní době je upraveno v čl. 13 Obchodních podmínek.</w:t>
      </w:r>
    </w:p>
    <w:p w:rsidR="0092389A" w:rsidRPr="00252B4C" w:rsidRDefault="0092389A" w:rsidP="00B943F0">
      <w:pPr>
        <w:pStyle w:val="Odstavecseseznamem"/>
        <w:numPr>
          <w:ilvl w:val="0"/>
          <w:numId w:val="15"/>
        </w:numPr>
        <w:suppressAutoHyphens/>
        <w:spacing w:line="240" w:lineRule="auto"/>
        <w:ind w:left="283" w:hanging="289"/>
        <w:contextualSpacing w:val="0"/>
      </w:pPr>
      <w:r w:rsidRPr="00252B4C">
        <w:t>Smluvní strany sjednávají, že na práva a povinnosti vzniklé odběrateli a dodavateli ze Smlouvy se použijí vždy Obchodní podmínky dodavatele. Obchodní podmínky odběratele se pro tyto účely vylučují.</w:t>
      </w:r>
    </w:p>
    <w:p w:rsidR="0092389A" w:rsidRPr="00252B4C" w:rsidRDefault="0092389A" w:rsidP="00C503CE">
      <w:pPr>
        <w:pStyle w:val="Odstavecseseznamem"/>
        <w:spacing w:before="0" w:line="240" w:lineRule="auto"/>
        <w:ind w:left="-4"/>
      </w:pPr>
    </w:p>
    <w:tbl>
      <w:tblPr>
        <w:tblW w:w="10206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6"/>
      </w:tblGrid>
      <w:tr w:rsidR="0092389A" w:rsidRPr="00252B4C" w:rsidTr="002E4A66">
        <w:trPr>
          <w:trHeight w:val="211"/>
        </w:trPr>
        <w:tc>
          <w:tcPr>
            <w:tcW w:w="10206" w:type="dxa"/>
            <w:shd w:val="clear" w:color="auto" w:fill="auto"/>
            <w:tcMar>
              <w:left w:w="0" w:type="dxa"/>
            </w:tcMar>
          </w:tcPr>
          <w:p w:rsidR="0092389A" w:rsidRPr="00252B4C" w:rsidRDefault="0092389A" w:rsidP="002E4A66">
            <w:pPr>
              <w:pStyle w:val="Nadpis3"/>
              <w:ind w:left="0"/>
              <w:jc w:val="left"/>
              <w:rPr>
                <w:rFonts w:ascii="Calibri" w:eastAsia="Calibri" w:hAnsi="Calibri" w:cs="Calibri"/>
                <w:sz w:val="20"/>
              </w:rPr>
            </w:pPr>
            <w:r w:rsidRPr="00252B4C">
              <w:rPr>
                <w:rFonts w:ascii="Calibri" w:eastAsia="Calibri" w:hAnsi="Calibri" w:cs="Calibri"/>
                <w:sz w:val="20"/>
              </w:rPr>
              <w:lastRenderedPageBreak/>
              <w:t xml:space="preserve">Článek </w:t>
            </w:r>
            <w:r>
              <w:rPr>
                <w:rFonts w:ascii="Calibri" w:eastAsia="Calibri" w:hAnsi="Calibri" w:cs="Calibri"/>
                <w:sz w:val="20"/>
              </w:rPr>
              <w:t>9</w:t>
            </w:r>
            <w:r w:rsidRPr="00252B4C">
              <w:rPr>
                <w:rFonts w:ascii="Calibri" w:eastAsia="Calibri" w:hAnsi="Calibri" w:cs="Calibri"/>
                <w:sz w:val="20"/>
              </w:rPr>
              <w:t>: Závěrečná ujednání</w:t>
            </w:r>
          </w:p>
        </w:tc>
      </w:tr>
    </w:tbl>
    <w:p w:rsidR="0092389A" w:rsidRPr="00252B4C" w:rsidRDefault="0092389A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Odběratel prohlašuje, že byl v dostatečném předstihu před podpisem Smlouvy seznámen se skutečnostmi, jež předepisuje občanský zákoník v § 1811.</w:t>
      </w:r>
    </w:p>
    <w:p w:rsidR="0092389A" w:rsidRPr="00252B4C" w:rsidRDefault="0092389A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souladu s § 1740 odst. 2 občanského zákoníku dodavatel tímto vylučuje přijetí nabídky s dodatkem nebo odchylkou od předloženého textu Smlouvy a nedílných součástí.</w:t>
      </w:r>
    </w:p>
    <w:p w:rsidR="0092389A" w:rsidRPr="00252B4C" w:rsidRDefault="0092389A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V případě, že dojde ke změně právní úpravy (zejména energetického zákona), nebo změně relevantních cenových rozhodnutí a taková změna si vyžádá změnu Smlouvy, smluvní strany se zavazují Smlouvu k výzvě dodavatele uvést do souladu se změněnými právními předpisy či cenovými rozhodnutími, a to nejpozději do šesti (6) týdnů od nabytí účinnosti takové změny. Tím není vyloučeno provedení změny Smlouvy prostřednictvím změny Obchodních podmínek či jiným způsobem, upraveným v Obchodních podmínkách.</w:t>
      </w:r>
    </w:p>
    <w:p w:rsidR="0092389A" w:rsidRPr="00252B4C" w:rsidRDefault="0092389A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 xml:space="preserve">Smlouva je sepsána ve </w:t>
      </w:r>
      <w:sdt>
        <w:sdtPr>
          <w:id w:val="550494747"/>
          <w:comboBox>
            <w:listItem w:value="Zvolte položku."/>
            <w:listItem w:displayText="dvou vyhotoveních, z nichž obě strany obdrží po jednom vyhotovení" w:value="dvou vyhotoveních, z nichž obě strany obdrží po jednom vyhotovení"/>
            <w:listItem w:displayText="třech vyhotovení, z nichž dodavatel obdrží jedno a odběratel obdrží dvě vyhotovení" w:value="třech vyhotovení, z nichž dodavatel obdrží jedno a odběratel obdrží dvě vyhotovení"/>
            <w:listItem w:displayText="čtyřech vyhotovení, z nichž každá strana obdrží po dvou vyhotoveních" w:value="čtyřech vyhotovení, z nichž každá strana obdrží po dvou vyhotoveních"/>
          </w:comboBox>
        </w:sdtPr>
        <w:sdtEndPr/>
        <w:sdtContent>
          <w:r w:rsidRPr="00252B4C">
            <w:t>dvou (2) vyhotoveních, z nichž obě smluvní strany obdrží po jednom (1) vyhotovení</w:t>
          </w:r>
        </w:sdtContent>
      </w:sdt>
      <w:r w:rsidRPr="00252B4C">
        <w:t>.</w:t>
      </w:r>
    </w:p>
    <w:p w:rsidR="0092389A" w:rsidRPr="00252B4C" w:rsidRDefault="0092389A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se výslovně dohodly, že ke dni účinnosti Smlouvy pozbývají platnosti a účinnosti veškerá předchozí ujednání a v minulosti uzavřené smlouvy ohledně Smlouvou dotčeného odběrného místa / dotčených odběrných míst.</w:t>
      </w:r>
    </w:p>
    <w:p w:rsidR="0092389A" w:rsidRPr="00252B4C" w:rsidRDefault="0092389A" w:rsidP="00E50588">
      <w:pPr>
        <w:pStyle w:val="Odstavecseseznamem"/>
        <w:numPr>
          <w:ilvl w:val="0"/>
          <w:numId w:val="16"/>
        </w:numPr>
        <w:suppressAutoHyphens/>
        <w:spacing w:before="50" w:line="240" w:lineRule="auto"/>
        <w:ind w:left="283" w:hanging="289"/>
        <w:contextualSpacing w:val="0"/>
      </w:pPr>
      <w:r w:rsidRPr="00252B4C">
        <w:t>Smluvní strany svými podpisy potvrzují, že Smlouvu uzavřely dobrovolně a vážně, určitě a srozumitelně podle své pravé a svobodné vůle, nikoliv v tísni nebo za nápadně nevýhodných podmínek.</w:t>
      </w:r>
    </w:p>
    <w:p w:rsidR="0092389A" w:rsidRPr="00252B4C" w:rsidRDefault="0092389A" w:rsidP="00F63BD5">
      <w:pPr>
        <w:pStyle w:val="Odstavecseseznamem"/>
        <w:spacing w:before="0" w:line="240" w:lineRule="auto"/>
        <w:ind w:left="284"/>
      </w:pPr>
    </w:p>
    <w:p w:rsidR="0092389A" w:rsidRPr="001C75E7" w:rsidRDefault="0092389A" w:rsidP="00F63BD5">
      <w:pPr>
        <w:pStyle w:val="Odstavecseseznamem"/>
        <w:spacing w:before="0" w:line="240" w:lineRule="auto"/>
        <w:ind w:left="284"/>
        <w:rPr>
          <w:color w:val="FF0000"/>
        </w:rPr>
      </w:pPr>
    </w:p>
    <w:tbl>
      <w:tblPr>
        <w:tblW w:w="10324" w:type="dxa"/>
        <w:tblInd w:w="250" w:type="dxa"/>
        <w:tblLook w:val="04A0" w:firstRow="1" w:lastRow="0" w:firstColumn="1" w:lastColumn="0" w:noHBand="0" w:noVBand="1"/>
      </w:tblPr>
      <w:tblGrid>
        <w:gridCol w:w="5080"/>
        <w:gridCol w:w="164"/>
        <w:gridCol w:w="5080"/>
      </w:tblGrid>
      <w:tr w:rsidR="0092389A" w:rsidRPr="002E4A66" w:rsidTr="00F16919">
        <w:tc>
          <w:tcPr>
            <w:tcW w:w="5080" w:type="dxa"/>
            <w:shd w:val="clear" w:color="auto" w:fill="auto"/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 Plzni dne: …………………………</w:t>
            </w:r>
          </w:p>
        </w:tc>
        <w:tc>
          <w:tcPr>
            <w:tcW w:w="5244" w:type="dxa"/>
            <w:gridSpan w:val="2"/>
            <w:shd w:val="clear" w:color="auto" w:fill="auto"/>
          </w:tcPr>
          <w:p w:rsidR="0092389A" w:rsidRPr="002E4A66" w:rsidRDefault="0092389A" w:rsidP="0040296E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V ………………………… dne: …………………………</w:t>
            </w:r>
          </w:p>
        </w:tc>
      </w:tr>
      <w:tr w:rsidR="0092389A" w:rsidRPr="002E4A66" w:rsidTr="00FA4697">
        <w:trPr>
          <w:gridAfter w:val="1"/>
          <w:wAfter w:w="5080" w:type="dxa"/>
          <w:trHeight w:val="1355"/>
        </w:trPr>
        <w:tc>
          <w:tcPr>
            <w:tcW w:w="5244" w:type="dxa"/>
            <w:gridSpan w:val="2"/>
            <w:shd w:val="clear" w:color="auto" w:fill="auto"/>
          </w:tcPr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2389A" w:rsidRPr="002E4A66" w:rsidTr="008C1B07">
        <w:tc>
          <w:tcPr>
            <w:tcW w:w="5080" w:type="dxa"/>
            <w:shd w:val="clear" w:color="auto" w:fill="auto"/>
          </w:tcPr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Jakub Vojta, BBS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obchodně technický ředitel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92389A" w:rsidRDefault="0092389A" w:rsidP="007A3C7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  <w:tc>
          <w:tcPr>
            <w:tcW w:w="5244" w:type="dxa"/>
            <w:gridSpan w:val="2"/>
            <w:shd w:val="clear" w:color="auto" w:fill="auto"/>
          </w:tcPr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………………………………………..….………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MONIKA KALAŠOVÁ</w:t>
            </w:r>
          </w:p>
          <w:p w:rsidR="0092389A" w:rsidRDefault="0092389A" w:rsidP="00F63150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ředitelka</w:t>
            </w:r>
          </w:p>
          <w:p w:rsidR="0092389A" w:rsidRPr="002E4A66" w:rsidRDefault="0092389A" w:rsidP="00F63150">
            <w:pPr>
              <w:rPr>
                <w:rFonts w:ascii="Calibri" w:eastAsia="Calibri" w:hAnsi="Calibri"/>
                <w:sz w:val="18"/>
                <w:szCs w:val="18"/>
              </w:rPr>
            </w:pPr>
            <w:r w:rsidRPr="0066761D">
              <w:rPr>
                <w:rFonts w:ascii="Calibri" w:eastAsia="Calibri" w:hAnsi="Calibri"/>
                <w:noProof/>
                <w:sz w:val="18"/>
                <w:szCs w:val="18"/>
              </w:rPr>
              <w:t>78. mateřská škola Plzeň, Sokolovská 30, příspěvková organizace</w:t>
            </w:r>
          </w:p>
        </w:tc>
      </w:tr>
      <w:tr w:rsidR="0092389A" w:rsidRPr="002E4A66" w:rsidTr="008C1B07">
        <w:trPr>
          <w:gridAfter w:val="2"/>
          <w:wAfter w:w="5244" w:type="dxa"/>
          <w:trHeight w:val="1219"/>
        </w:trPr>
        <w:tc>
          <w:tcPr>
            <w:tcW w:w="5080" w:type="dxa"/>
            <w:shd w:val="clear" w:color="auto" w:fill="auto"/>
          </w:tcPr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  <w:tr w:rsidR="0092389A" w:rsidRPr="002E4A66" w:rsidTr="008C1B07">
        <w:trPr>
          <w:gridAfter w:val="2"/>
          <w:wAfter w:w="5244" w:type="dxa"/>
        </w:trPr>
        <w:tc>
          <w:tcPr>
            <w:tcW w:w="5080" w:type="dxa"/>
            <w:shd w:val="clear" w:color="auto" w:fill="auto"/>
          </w:tcPr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 w:rsidRPr="002E4A66">
              <w:rPr>
                <w:rFonts w:ascii="Calibri" w:eastAsia="Calibri" w:hAnsi="Calibri"/>
                <w:sz w:val="18"/>
                <w:szCs w:val="18"/>
              </w:rPr>
              <w:t>……………………………………………………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Ing. Helena Jahnová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finanční ředitel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podepisuje z pověření představenstva</w:t>
            </w:r>
          </w:p>
          <w:p w:rsidR="0092389A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Plzeňské teplárenské, a.s.</w:t>
            </w:r>
          </w:p>
          <w:p w:rsidR="0092389A" w:rsidRDefault="0092389A" w:rsidP="007A3C7E">
            <w:pPr>
              <w:rPr>
                <w:rFonts w:ascii="Calibri" w:eastAsia="Calibri" w:hAnsi="Calibri"/>
                <w:sz w:val="18"/>
                <w:szCs w:val="18"/>
              </w:rPr>
            </w:pPr>
            <w:r>
              <w:rPr>
                <w:rFonts w:ascii="Calibri" w:eastAsia="Calibri" w:hAnsi="Calibri"/>
                <w:sz w:val="18"/>
                <w:szCs w:val="18"/>
              </w:rPr>
              <w:t>ze dne 27. 1. 2021</w:t>
            </w:r>
          </w:p>
          <w:p w:rsidR="0092389A" w:rsidRPr="002E4A66" w:rsidRDefault="0092389A" w:rsidP="008C1B07">
            <w:pPr>
              <w:rPr>
                <w:rFonts w:ascii="Calibri" w:eastAsia="Calibri" w:hAnsi="Calibri"/>
                <w:sz w:val="18"/>
                <w:szCs w:val="18"/>
              </w:rPr>
            </w:pPr>
          </w:p>
        </w:tc>
      </w:tr>
    </w:tbl>
    <w:p w:rsidR="0092389A" w:rsidRDefault="0092389A" w:rsidP="00E50588">
      <w:pPr>
        <w:pStyle w:val="Nadpis1"/>
        <w:rPr>
          <w:rFonts w:cs="Arial"/>
          <w:sz w:val="18"/>
          <w:szCs w:val="18"/>
        </w:rPr>
        <w:sectPr w:rsidR="0092389A" w:rsidSect="00E50588">
          <w:headerReference w:type="default" r:id="rId9"/>
          <w:footerReference w:type="default" r:id="rId10"/>
          <w:pgSz w:w="11906" w:h="16838"/>
          <w:pgMar w:top="2268" w:right="851" w:bottom="1276" w:left="851" w:header="0" w:footer="709" w:gutter="0"/>
          <w:pgNumType w:start="1"/>
          <w:cols w:space="708"/>
        </w:sectPr>
      </w:pPr>
    </w:p>
    <w:p w:rsidR="0092389A" w:rsidRPr="00F22BA2" w:rsidRDefault="0092389A" w:rsidP="00E50588">
      <w:pPr>
        <w:pStyle w:val="Nadpis1"/>
        <w:rPr>
          <w:rFonts w:cs="Arial"/>
          <w:sz w:val="18"/>
          <w:szCs w:val="18"/>
        </w:rPr>
      </w:pPr>
    </w:p>
    <w:sectPr w:rsidR="0092389A" w:rsidRPr="00F22BA2" w:rsidSect="0092389A">
      <w:headerReference w:type="default" r:id="rId11"/>
      <w:footerReference w:type="default" r:id="rId12"/>
      <w:type w:val="continuous"/>
      <w:pgSz w:w="11906" w:h="16838"/>
      <w:pgMar w:top="2268" w:right="851" w:bottom="1276" w:left="851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2389A" w:rsidRDefault="0092389A">
      <w:r>
        <w:separator/>
      </w:r>
    </w:p>
  </w:endnote>
  <w:endnote w:type="continuationSeparator" w:id="0">
    <w:p w:rsidR="0092389A" w:rsidRDefault="00923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389A" w:rsidRPr="002E4A66" w:rsidRDefault="0092389A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7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A66">
      <w:rPr>
        <w:rFonts w:ascii="Calibri" w:hAnsi="Calibri" w:cs="Calibri"/>
        <w:sz w:val="18"/>
        <w:szCs w:val="18"/>
      </w:rPr>
      <w:t xml:space="preserve">Strana </w:t>
    </w:r>
    <w:r w:rsidRPr="002E4A66">
      <w:rPr>
        <w:rFonts w:ascii="Calibri" w:hAnsi="Calibri" w:cs="Calibri"/>
        <w:sz w:val="18"/>
        <w:szCs w:val="18"/>
      </w:rPr>
      <w:fldChar w:fldCharType="begin"/>
    </w:r>
    <w:r w:rsidRPr="002E4A66">
      <w:rPr>
        <w:rFonts w:ascii="Calibri" w:hAnsi="Calibri" w:cs="Calibri"/>
        <w:sz w:val="18"/>
        <w:szCs w:val="18"/>
      </w:rPr>
      <w:instrText>PAGE   \* MERGEFORMAT</w:instrText>
    </w:r>
    <w:r w:rsidRPr="002E4A66">
      <w:rPr>
        <w:rFonts w:ascii="Calibri" w:hAnsi="Calibri" w:cs="Calibri"/>
        <w:sz w:val="18"/>
        <w:szCs w:val="18"/>
      </w:rPr>
      <w:fldChar w:fldCharType="separate"/>
    </w:r>
    <w:r w:rsidRPr="002E4A66">
      <w:rPr>
        <w:rFonts w:ascii="Calibri" w:hAnsi="Calibri" w:cs="Calibri"/>
        <w:sz w:val="18"/>
        <w:szCs w:val="18"/>
      </w:rPr>
      <w:t>1</w:t>
    </w:r>
    <w:r w:rsidRPr="002E4A66">
      <w:rPr>
        <w:rFonts w:ascii="Calibri" w:hAnsi="Calibri" w:cs="Calibri"/>
        <w:sz w:val="18"/>
        <w:szCs w:val="18"/>
      </w:rPr>
      <w:fldChar w:fldCharType="end"/>
    </w:r>
    <w:r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92DBB" w:rsidRPr="002E4A66" w:rsidRDefault="00992DBB" w:rsidP="002E4A66">
    <w:pPr>
      <w:pStyle w:val="Zpat"/>
      <w:jc w:val="center"/>
      <w:rPr>
        <w:rFonts w:ascii="Calibri" w:hAnsi="Calibri" w:cs="Calibri"/>
        <w:sz w:val="18"/>
        <w:szCs w:val="18"/>
      </w:rPr>
    </w:pPr>
    <w:r w:rsidRPr="002E4A66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-395605</wp:posOffset>
          </wp:positionH>
          <wp:positionV relativeFrom="paragraph">
            <wp:posOffset>151765</wp:posOffset>
          </wp:positionV>
          <wp:extent cx="7257415" cy="299085"/>
          <wp:effectExtent l="0" t="0" r="0" b="0"/>
          <wp:wrapNone/>
          <wp:docPr id="12" name="obrázek 17" descr="zelena-li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elena-lista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4A66">
      <w:rPr>
        <w:rFonts w:ascii="Calibri" w:hAnsi="Calibri" w:cs="Calibri"/>
        <w:sz w:val="18"/>
        <w:szCs w:val="18"/>
      </w:rPr>
      <w:t xml:space="preserve">Strana </w:t>
    </w:r>
    <w:r w:rsidRPr="002E4A66">
      <w:rPr>
        <w:rFonts w:ascii="Calibri" w:hAnsi="Calibri" w:cs="Calibri"/>
        <w:sz w:val="18"/>
        <w:szCs w:val="18"/>
      </w:rPr>
      <w:fldChar w:fldCharType="begin"/>
    </w:r>
    <w:r w:rsidRPr="002E4A66">
      <w:rPr>
        <w:rFonts w:ascii="Calibri" w:hAnsi="Calibri" w:cs="Calibri"/>
        <w:sz w:val="18"/>
        <w:szCs w:val="18"/>
      </w:rPr>
      <w:instrText>PAGE   \* MERGEFORMAT</w:instrText>
    </w:r>
    <w:r w:rsidRPr="002E4A66">
      <w:rPr>
        <w:rFonts w:ascii="Calibri" w:hAnsi="Calibri" w:cs="Calibri"/>
        <w:sz w:val="18"/>
        <w:szCs w:val="18"/>
      </w:rPr>
      <w:fldChar w:fldCharType="separate"/>
    </w:r>
    <w:r w:rsidRPr="002E4A66">
      <w:rPr>
        <w:rFonts w:ascii="Calibri" w:hAnsi="Calibri" w:cs="Calibri"/>
        <w:sz w:val="18"/>
        <w:szCs w:val="18"/>
      </w:rPr>
      <w:t>1</w:t>
    </w:r>
    <w:r w:rsidRPr="002E4A66">
      <w:rPr>
        <w:rFonts w:ascii="Calibri" w:hAnsi="Calibri" w:cs="Calibri"/>
        <w:sz w:val="18"/>
        <w:szCs w:val="18"/>
      </w:rPr>
      <w:fldChar w:fldCharType="end"/>
    </w:r>
    <w:r w:rsidRPr="002E4A66">
      <w:rPr>
        <w:rFonts w:ascii="Calibri" w:hAnsi="Calibri" w:cs="Calibri"/>
        <w:sz w:val="18"/>
        <w:szCs w:val="18"/>
      </w:rPr>
      <w:t xml:space="preserve"> z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2389A" w:rsidRDefault="0092389A">
      <w:r>
        <w:rPr>
          <w:color w:val="000000"/>
        </w:rPr>
        <w:separator/>
      </w:r>
    </w:p>
  </w:footnote>
  <w:footnote w:type="continuationSeparator" w:id="0">
    <w:p w:rsidR="0092389A" w:rsidRDefault="009238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389A" w:rsidRDefault="0092389A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89A" w:rsidRPr="00A11099" w:rsidRDefault="0092389A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style="position:absolute;margin-left:409.2pt;margin-top:43.8pt;width:78.3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" fillcolor="white [3201]" stroked="f" strokeweight=".5pt">
              <v:textbox>
                <w:txbxContent>
                  <w:p w:rsidR="0092389A" w:rsidRPr="00A11099" w:rsidRDefault="0092389A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6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5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389A" w:rsidRPr="00016997" w:rsidRDefault="0092389A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3" o:spid="_x0000_s1028" style="position:absolute;margin-left:544.05pt;margin-top:385.7pt;width:60pt;height:70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" o:allowincell="f" stroked="f">
              <v:textbox>
                <w:txbxContent>
                  <w:p w:rsidR="0092389A" w:rsidRPr="00016997" w:rsidRDefault="0092389A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92DBB" w:rsidRDefault="00992DBB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8BFD4C" wp14:editId="288129F9">
              <wp:simplePos x="0" y="0"/>
              <wp:positionH relativeFrom="column">
                <wp:posOffset>5196840</wp:posOffset>
              </wp:positionH>
              <wp:positionV relativeFrom="paragraph">
                <wp:posOffset>556260</wp:posOffset>
              </wp:positionV>
              <wp:extent cx="994410" cy="409433"/>
              <wp:effectExtent l="0" t="0" r="0" b="0"/>
              <wp:wrapNone/>
              <wp:docPr id="3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409433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DBB" w:rsidRPr="00A11099" w:rsidRDefault="00992DBB" w:rsidP="005E4C7A">
                          <w:pPr>
                            <w:pStyle w:val="Nadpis1"/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</w:pP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</w:rPr>
                            <w:t xml:space="preserve">Část </w:t>
                          </w:r>
                          <w:r w:rsidRPr="00A11099">
                            <w:rPr>
                              <w:rFonts w:asciiTheme="minorHAnsi" w:hAnsiTheme="minorHAnsi" w:cstheme="minorHAnsi"/>
                              <w:color w:val="7F7F7F" w:themeColor="text1" w:themeTint="80"/>
                              <w:sz w:val="40"/>
                              <w:szCs w:val="40"/>
                              <w:lang w:val="cs-CZ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8BFD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09.2pt;margin-top:43.8pt;width:78.3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" fillcolor="white [3201]" stroked="f" strokeweight=".5pt">
              <v:textbox>
                <w:txbxContent>
                  <w:p w:rsidR="00992DBB" w:rsidRPr="00A11099" w:rsidRDefault="00992DBB" w:rsidP="005E4C7A">
                    <w:pPr>
                      <w:pStyle w:val="Nadpis1"/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</w:pP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</w:rPr>
                      <w:t xml:space="preserve">Část </w:t>
                    </w:r>
                    <w:r w:rsidRPr="00A11099">
                      <w:rPr>
                        <w:rFonts w:asciiTheme="minorHAnsi" w:hAnsiTheme="minorHAnsi" w:cstheme="minorHAnsi"/>
                        <w:color w:val="7F7F7F" w:themeColor="text1" w:themeTint="80"/>
                        <w:sz w:val="40"/>
                        <w:szCs w:val="40"/>
                        <w:lang w:val="cs-CZ"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-3175</wp:posOffset>
          </wp:positionH>
          <wp:positionV relativeFrom="paragraph">
            <wp:posOffset>487045</wp:posOffset>
          </wp:positionV>
          <wp:extent cx="1699260" cy="573405"/>
          <wp:effectExtent l="0" t="0" r="0" b="0"/>
          <wp:wrapNone/>
          <wp:docPr id="11" name="obrázek 18" descr="PT_Word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T_Word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6909435</wp:posOffset>
              </wp:positionH>
              <wp:positionV relativeFrom="page">
                <wp:posOffset>4898390</wp:posOffset>
              </wp:positionV>
              <wp:extent cx="762000" cy="895350"/>
              <wp:effectExtent l="3810" t="2540" r="0" b="0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2DBB" w:rsidRPr="00016997" w:rsidRDefault="00992DBB">
                          <w:pPr>
                            <w:jc w:val="center"/>
                            <w:rPr>
                              <w:rFonts w:ascii="Arial" w:hAnsi="Arial" w:cs="Arial"/>
                              <w:color w:val="767171"/>
                              <w:sz w:val="24"/>
                              <w:szCs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30" style="position:absolute;margin-left:544.05pt;margin-top:385.7pt;width:60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" o:allowincell="f" stroked="f">
              <v:textbox>
                <w:txbxContent>
                  <w:p w:rsidR="00992DBB" w:rsidRPr="00016997" w:rsidRDefault="00992DBB">
                    <w:pPr>
                      <w:jc w:val="center"/>
                      <w:rPr>
                        <w:rFonts w:ascii="Arial" w:hAnsi="Arial" w:cs="Arial"/>
                        <w:color w:val="767171"/>
                        <w:sz w:val="24"/>
                        <w:szCs w:val="24"/>
                        <w:u w:val="singl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2911173"/>
    <w:multiLevelType w:val="hybridMultilevel"/>
    <w:tmpl w:val="2AE2A282"/>
    <w:lvl w:ilvl="0" w:tplc="04050017">
      <w:start w:val="1"/>
      <w:numFmt w:val="lowerLetter"/>
      <w:lvlText w:val="%1)"/>
      <w:lvlJc w:val="left"/>
      <w:pPr>
        <w:ind w:left="-2008" w:hanging="360"/>
      </w:pPr>
    </w:lvl>
    <w:lvl w:ilvl="1" w:tplc="04050017">
      <w:start w:val="1"/>
      <w:numFmt w:val="lowerLetter"/>
      <w:lvlText w:val="%2)"/>
      <w:lvlJc w:val="left"/>
      <w:pPr>
        <w:ind w:left="-1288" w:hanging="360"/>
      </w:pPr>
    </w:lvl>
    <w:lvl w:ilvl="2" w:tplc="0405001B" w:tentative="1">
      <w:start w:val="1"/>
      <w:numFmt w:val="lowerRoman"/>
      <w:lvlText w:val="%3."/>
      <w:lvlJc w:val="right"/>
      <w:pPr>
        <w:ind w:left="-568" w:hanging="180"/>
      </w:pPr>
    </w:lvl>
    <w:lvl w:ilvl="3" w:tplc="0405000F" w:tentative="1">
      <w:start w:val="1"/>
      <w:numFmt w:val="decimal"/>
      <w:lvlText w:val="%4."/>
      <w:lvlJc w:val="left"/>
      <w:pPr>
        <w:ind w:left="152" w:hanging="360"/>
      </w:pPr>
    </w:lvl>
    <w:lvl w:ilvl="4" w:tplc="04050019" w:tentative="1">
      <w:start w:val="1"/>
      <w:numFmt w:val="lowerLetter"/>
      <w:lvlText w:val="%5."/>
      <w:lvlJc w:val="left"/>
      <w:pPr>
        <w:ind w:left="872" w:hanging="360"/>
      </w:pPr>
    </w:lvl>
    <w:lvl w:ilvl="5" w:tplc="0405001B" w:tentative="1">
      <w:start w:val="1"/>
      <w:numFmt w:val="lowerRoman"/>
      <w:lvlText w:val="%6."/>
      <w:lvlJc w:val="right"/>
      <w:pPr>
        <w:ind w:left="1592" w:hanging="180"/>
      </w:pPr>
    </w:lvl>
    <w:lvl w:ilvl="6" w:tplc="0405000F" w:tentative="1">
      <w:start w:val="1"/>
      <w:numFmt w:val="decimal"/>
      <w:lvlText w:val="%7."/>
      <w:lvlJc w:val="left"/>
      <w:pPr>
        <w:ind w:left="2312" w:hanging="360"/>
      </w:pPr>
    </w:lvl>
    <w:lvl w:ilvl="7" w:tplc="04050019" w:tentative="1">
      <w:start w:val="1"/>
      <w:numFmt w:val="lowerLetter"/>
      <w:lvlText w:val="%8."/>
      <w:lvlJc w:val="left"/>
      <w:pPr>
        <w:ind w:left="3032" w:hanging="360"/>
      </w:pPr>
    </w:lvl>
    <w:lvl w:ilvl="8" w:tplc="0405001B" w:tentative="1">
      <w:start w:val="1"/>
      <w:numFmt w:val="lowerRoman"/>
      <w:lvlText w:val="%9."/>
      <w:lvlJc w:val="right"/>
      <w:pPr>
        <w:ind w:left="3752" w:hanging="180"/>
      </w:pPr>
    </w:lvl>
  </w:abstractNum>
  <w:abstractNum w:abstractNumId="1" w15:restartNumberingAfterBreak="1">
    <w:nsid w:val="0C8C7DBD"/>
    <w:multiLevelType w:val="hybridMultilevel"/>
    <w:tmpl w:val="44BC5B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305486E"/>
    <w:multiLevelType w:val="hybridMultilevel"/>
    <w:tmpl w:val="BE6005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14220CB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1">
    <w:nsid w:val="16F02759"/>
    <w:multiLevelType w:val="hybridMultilevel"/>
    <w:tmpl w:val="8076C5C2"/>
    <w:lvl w:ilvl="0" w:tplc="32D0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195B7BA7"/>
    <w:multiLevelType w:val="hybridMultilevel"/>
    <w:tmpl w:val="DA463C6C"/>
    <w:lvl w:ilvl="0" w:tplc="0405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21D34C74"/>
    <w:multiLevelType w:val="hybridMultilevel"/>
    <w:tmpl w:val="775C980E"/>
    <w:lvl w:ilvl="0" w:tplc="32D0E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26C45E4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1">
    <w:nsid w:val="2C25364F"/>
    <w:multiLevelType w:val="hybridMultilevel"/>
    <w:tmpl w:val="B49435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391879F6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501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1">
    <w:nsid w:val="422008C4"/>
    <w:multiLevelType w:val="multilevel"/>
    <w:tmpl w:val="14D0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1">
    <w:nsid w:val="49FA42F3"/>
    <w:multiLevelType w:val="hybridMultilevel"/>
    <w:tmpl w:val="70D4F12E"/>
    <w:lvl w:ilvl="0" w:tplc="04050017">
      <w:start w:val="1"/>
      <w:numFmt w:val="lowerLetter"/>
      <w:lvlText w:val="%1)"/>
      <w:lvlJc w:val="left"/>
      <w:pPr>
        <w:ind w:left="1724" w:hanging="360"/>
      </w:pPr>
    </w:lvl>
    <w:lvl w:ilvl="1" w:tplc="04050019" w:tentative="1">
      <w:start w:val="1"/>
      <w:numFmt w:val="lowerLetter"/>
      <w:lvlText w:val="%2."/>
      <w:lvlJc w:val="left"/>
      <w:pPr>
        <w:ind w:left="2444" w:hanging="360"/>
      </w:pPr>
    </w:lvl>
    <w:lvl w:ilvl="2" w:tplc="0405001B" w:tentative="1">
      <w:start w:val="1"/>
      <w:numFmt w:val="lowerRoman"/>
      <w:lvlText w:val="%3."/>
      <w:lvlJc w:val="right"/>
      <w:pPr>
        <w:ind w:left="3164" w:hanging="180"/>
      </w:pPr>
    </w:lvl>
    <w:lvl w:ilvl="3" w:tplc="0405000F" w:tentative="1">
      <w:start w:val="1"/>
      <w:numFmt w:val="decimal"/>
      <w:lvlText w:val="%4."/>
      <w:lvlJc w:val="left"/>
      <w:pPr>
        <w:ind w:left="3884" w:hanging="360"/>
      </w:pPr>
    </w:lvl>
    <w:lvl w:ilvl="4" w:tplc="04050019" w:tentative="1">
      <w:start w:val="1"/>
      <w:numFmt w:val="lowerLetter"/>
      <w:lvlText w:val="%5."/>
      <w:lvlJc w:val="left"/>
      <w:pPr>
        <w:ind w:left="4604" w:hanging="360"/>
      </w:pPr>
    </w:lvl>
    <w:lvl w:ilvl="5" w:tplc="0405001B" w:tentative="1">
      <w:start w:val="1"/>
      <w:numFmt w:val="lowerRoman"/>
      <w:lvlText w:val="%6."/>
      <w:lvlJc w:val="right"/>
      <w:pPr>
        <w:ind w:left="5324" w:hanging="180"/>
      </w:pPr>
    </w:lvl>
    <w:lvl w:ilvl="6" w:tplc="0405000F" w:tentative="1">
      <w:start w:val="1"/>
      <w:numFmt w:val="decimal"/>
      <w:lvlText w:val="%7."/>
      <w:lvlJc w:val="left"/>
      <w:pPr>
        <w:ind w:left="6044" w:hanging="360"/>
      </w:pPr>
    </w:lvl>
    <w:lvl w:ilvl="7" w:tplc="04050019" w:tentative="1">
      <w:start w:val="1"/>
      <w:numFmt w:val="lowerLetter"/>
      <w:lvlText w:val="%8."/>
      <w:lvlJc w:val="left"/>
      <w:pPr>
        <w:ind w:left="6764" w:hanging="360"/>
      </w:pPr>
    </w:lvl>
    <w:lvl w:ilvl="8" w:tplc="040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2" w15:restartNumberingAfterBreak="1">
    <w:nsid w:val="5AFB28F7"/>
    <w:multiLevelType w:val="multilevel"/>
    <w:tmpl w:val="74B6FE10"/>
    <w:lvl w:ilvl="0">
      <w:start w:val="1"/>
      <w:numFmt w:val="upperRoman"/>
      <w:pStyle w:val="Textvysvtlivek"/>
      <w:lvlText w:val="čl. %1."/>
      <w:lvlJc w:val="left"/>
    </w:lvl>
    <w:lvl w:ilvl="1">
      <w:start w:val="1"/>
      <w:numFmt w:val="decimal"/>
      <w:lvlText w:val="%1.%2."/>
      <w:lvlJc w:val="left"/>
      <w:pPr>
        <w:ind w:left="624" w:hanging="624"/>
      </w:pPr>
      <w:rPr>
        <w:b w:val="0"/>
        <w:i w:val="0"/>
      </w:rPr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1">
    <w:nsid w:val="63CA0622"/>
    <w:multiLevelType w:val="hybridMultilevel"/>
    <w:tmpl w:val="F8EE44FC"/>
    <w:lvl w:ilvl="0" w:tplc="B55C0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6552372C"/>
    <w:multiLevelType w:val="hybridMultilevel"/>
    <w:tmpl w:val="ECDC47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801E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70E97DDC"/>
    <w:multiLevelType w:val="hybridMultilevel"/>
    <w:tmpl w:val="DD6275F6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1">
    <w:nsid w:val="758D798B"/>
    <w:multiLevelType w:val="multilevel"/>
    <w:tmpl w:val="1A00D144"/>
    <w:lvl w:ilvl="0">
      <w:start w:val="1"/>
      <w:numFmt w:val="none"/>
      <w:lvlText w:val=""/>
      <w:lvlJc w:val="left"/>
    </w:lvl>
    <w:lvl w:ilvl="1">
      <w:start w:val="1"/>
      <w:numFmt w:val="none"/>
      <w:lvlText w:val=""/>
      <w:lvlJc w:val="left"/>
    </w:lvl>
    <w:lvl w:ilvl="2">
      <w:start w:val="1"/>
      <w:numFmt w:val="upperRoman"/>
      <w:pStyle w:val="Nadpisl"/>
      <w:lvlText w:val="čl. %3.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16"/>
  </w:num>
  <w:num w:numId="2">
    <w:abstractNumId w:val="12"/>
  </w:num>
  <w:num w:numId="3">
    <w:abstractNumId w:val="1"/>
  </w:num>
  <w:num w:numId="4">
    <w:abstractNumId w:val="1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6CB"/>
    <w:rsid w:val="00016997"/>
    <w:rsid w:val="000202EA"/>
    <w:rsid w:val="000223DA"/>
    <w:rsid w:val="00030884"/>
    <w:rsid w:val="00033D54"/>
    <w:rsid w:val="0003475F"/>
    <w:rsid w:val="0003486D"/>
    <w:rsid w:val="00044C01"/>
    <w:rsid w:val="00065724"/>
    <w:rsid w:val="00071CAD"/>
    <w:rsid w:val="0007451E"/>
    <w:rsid w:val="00080985"/>
    <w:rsid w:val="00086DBD"/>
    <w:rsid w:val="00095523"/>
    <w:rsid w:val="00095BF2"/>
    <w:rsid w:val="00096EF5"/>
    <w:rsid w:val="000A5501"/>
    <w:rsid w:val="000B2752"/>
    <w:rsid w:val="000B4B38"/>
    <w:rsid w:val="000D5CDC"/>
    <w:rsid w:val="000E514E"/>
    <w:rsid w:val="000F2864"/>
    <w:rsid w:val="00103B97"/>
    <w:rsid w:val="00103C39"/>
    <w:rsid w:val="001047FF"/>
    <w:rsid w:val="001071B5"/>
    <w:rsid w:val="00111CDC"/>
    <w:rsid w:val="00111D4E"/>
    <w:rsid w:val="0012033D"/>
    <w:rsid w:val="00120F71"/>
    <w:rsid w:val="00121E1B"/>
    <w:rsid w:val="00122DBC"/>
    <w:rsid w:val="0012454C"/>
    <w:rsid w:val="00125BDF"/>
    <w:rsid w:val="001336C3"/>
    <w:rsid w:val="00134557"/>
    <w:rsid w:val="00134667"/>
    <w:rsid w:val="00144217"/>
    <w:rsid w:val="00144AB7"/>
    <w:rsid w:val="001452B7"/>
    <w:rsid w:val="00151516"/>
    <w:rsid w:val="0015691E"/>
    <w:rsid w:val="00156E56"/>
    <w:rsid w:val="0016303F"/>
    <w:rsid w:val="00170BAC"/>
    <w:rsid w:val="00172FC3"/>
    <w:rsid w:val="00175733"/>
    <w:rsid w:val="00177F93"/>
    <w:rsid w:val="00181198"/>
    <w:rsid w:val="0018175D"/>
    <w:rsid w:val="00192B5F"/>
    <w:rsid w:val="001A06A3"/>
    <w:rsid w:val="001A174B"/>
    <w:rsid w:val="001A559B"/>
    <w:rsid w:val="001A62E0"/>
    <w:rsid w:val="001B0DCF"/>
    <w:rsid w:val="001B2119"/>
    <w:rsid w:val="001C5672"/>
    <w:rsid w:val="001C75E7"/>
    <w:rsid w:val="001E5DE1"/>
    <w:rsid w:val="001F3742"/>
    <w:rsid w:val="002025F2"/>
    <w:rsid w:val="0020467F"/>
    <w:rsid w:val="00204722"/>
    <w:rsid w:val="002163D8"/>
    <w:rsid w:val="00224C36"/>
    <w:rsid w:val="002438AA"/>
    <w:rsid w:val="002519B2"/>
    <w:rsid w:val="00252B4C"/>
    <w:rsid w:val="002644FA"/>
    <w:rsid w:val="00264B36"/>
    <w:rsid w:val="002667CC"/>
    <w:rsid w:val="00276800"/>
    <w:rsid w:val="002813A4"/>
    <w:rsid w:val="00282037"/>
    <w:rsid w:val="0028414B"/>
    <w:rsid w:val="00290C91"/>
    <w:rsid w:val="00292F0E"/>
    <w:rsid w:val="00293680"/>
    <w:rsid w:val="002A05FC"/>
    <w:rsid w:val="002A639C"/>
    <w:rsid w:val="002B2E7B"/>
    <w:rsid w:val="002B5C4D"/>
    <w:rsid w:val="002B61F1"/>
    <w:rsid w:val="002C26CD"/>
    <w:rsid w:val="002C3825"/>
    <w:rsid w:val="002C468F"/>
    <w:rsid w:val="002C754E"/>
    <w:rsid w:val="002D0481"/>
    <w:rsid w:val="002D1E3B"/>
    <w:rsid w:val="002D2755"/>
    <w:rsid w:val="002D3233"/>
    <w:rsid w:val="002D4AC0"/>
    <w:rsid w:val="002D5194"/>
    <w:rsid w:val="002D5C76"/>
    <w:rsid w:val="002D5E2E"/>
    <w:rsid w:val="002E39D8"/>
    <w:rsid w:val="002E3CDD"/>
    <w:rsid w:val="002E485B"/>
    <w:rsid w:val="002E4A66"/>
    <w:rsid w:val="002F1A00"/>
    <w:rsid w:val="00310F14"/>
    <w:rsid w:val="00310F1C"/>
    <w:rsid w:val="00325C2F"/>
    <w:rsid w:val="00335A72"/>
    <w:rsid w:val="003447CC"/>
    <w:rsid w:val="00347AFD"/>
    <w:rsid w:val="00347C74"/>
    <w:rsid w:val="00361765"/>
    <w:rsid w:val="003646AB"/>
    <w:rsid w:val="0037129C"/>
    <w:rsid w:val="0037262B"/>
    <w:rsid w:val="00372B3C"/>
    <w:rsid w:val="00373098"/>
    <w:rsid w:val="003756B8"/>
    <w:rsid w:val="00376D59"/>
    <w:rsid w:val="00386326"/>
    <w:rsid w:val="00387CD6"/>
    <w:rsid w:val="0039387C"/>
    <w:rsid w:val="003A1A78"/>
    <w:rsid w:val="003B42D0"/>
    <w:rsid w:val="003B7CAD"/>
    <w:rsid w:val="003C310D"/>
    <w:rsid w:val="003C45A8"/>
    <w:rsid w:val="003C799D"/>
    <w:rsid w:val="003D0899"/>
    <w:rsid w:val="003D1D75"/>
    <w:rsid w:val="003D21A1"/>
    <w:rsid w:val="003D3345"/>
    <w:rsid w:val="003D439F"/>
    <w:rsid w:val="003E386B"/>
    <w:rsid w:val="003E7C45"/>
    <w:rsid w:val="003F2902"/>
    <w:rsid w:val="003F65D1"/>
    <w:rsid w:val="004012D2"/>
    <w:rsid w:val="00401C10"/>
    <w:rsid w:val="0040296E"/>
    <w:rsid w:val="004040A8"/>
    <w:rsid w:val="00407B38"/>
    <w:rsid w:val="0041323B"/>
    <w:rsid w:val="00413F45"/>
    <w:rsid w:val="0041514F"/>
    <w:rsid w:val="00422427"/>
    <w:rsid w:val="00423B8F"/>
    <w:rsid w:val="004257AF"/>
    <w:rsid w:val="00425F73"/>
    <w:rsid w:val="00437195"/>
    <w:rsid w:val="00443474"/>
    <w:rsid w:val="00444F5A"/>
    <w:rsid w:val="00446787"/>
    <w:rsid w:val="00447B51"/>
    <w:rsid w:val="004508C4"/>
    <w:rsid w:val="00452B1D"/>
    <w:rsid w:val="004567BE"/>
    <w:rsid w:val="00460958"/>
    <w:rsid w:val="004738AE"/>
    <w:rsid w:val="00473F11"/>
    <w:rsid w:val="0048248E"/>
    <w:rsid w:val="00486EEE"/>
    <w:rsid w:val="00486F29"/>
    <w:rsid w:val="00496A4E"/>
    <w:rsid w:val="004A0D1C"/>
    <w:rsid w:val="004A0E4C"/>
    <w:rsid w:val="004A2216"/>
    <w:rsid w:val="004A636E"/>
    <w:rsid w:val="004B371B"/>
    <w:rsid w:val="004B51FD"/>
    <w:rsid w:val="004C2CCD"/>
    <w:rsid w:val="004D3DAB"/>
    <w:rsid w:val="004D4A5D"/>
    <w:rsid w:val="004D6255"/>
    <w:rsid w:val="004E5C56"/>
    <w:rsid w:val="004E66CB"/>
    <w:rsid w:val="004E7F55"/>
    <w:rsid w:val="004F5BB3"/>
    <w:rsid w:val="00500F25"/>
    <w:rsid w:val="005042DA"/>
    <w:rsid w:val="00520FF9"/>
    <w:rsid w:val="0052389C"/>
    <w:rsid w:val="0052763B"/>
    <w:rsid w:val="005336B2"/>
    <w:rsid w:val="00533A57"/>
    <w:rsid w:val="00535D34"/>
    <w:rsid w:val="0055097F"/>
    <w:rsid w:val="00550EC2"/>
    <w:rsid w:val="00564EF9"/>
    <w:rsid w:val="005653E2"/>
    <w:rsid w:val="00566B23"/>
    <w:rsid w:val="00574074"/>
    <w:rsid w:val="00580EF4"/>
    <w:rsid w:val="00597F69"/>
    <w:rsid w:val="005B4252"/>
    <w:rsid w:val="005C4B2B"/>
    <w:rsid w:val="005D11BD"/>
    <w:rsid w:val="005D13E3"/>
    <w:rsid w:val="005E1317"/>
    <w:rsid w:val="005E1720"/>
    <w:rsid w:val="005E4C7A"/>
    <w:rsid w:val="005F03A4"/>
    <w:rsid w:val="005F1F6E"/>
    <w:rsid w:val="005F2772"/>
    <w:rsid w:val="006103D4"/>
    <w:rsid w:val="00611CF3"/>
    <w:rsid w:val="00626214"/>
    <w:rsid w:val="0063239F"/>
    <w:rsid w:val="00633966"/>
    <w:rsid w:val="00634301"/>
    <w:rsid w:val="00641E01"/>
    <w:rsid w:val="00643EC7"/>
    <w:rsid w:val="0064545D"/>
    <w:rsid w:val="006645C3"/>
    <w:rsid w:val="00665962"/>
    <w:rsid w:val="00666866"/>
    <w:rsid w:val="006906A4"/>
    <w:rsid w:val="00690904"/>
    <w:rsid w:val="00692B6F"/>
    <w:rsid w:val="00693622"/>
    <w:rsid w:val="006949D2"/>
    <w:rsid w:val="006965AE"/>
    <w:rsid w:val="006B306F"/>
    <w:rsid w:val="006C202E"/>
    <w:rsid w:val="006C32C2"/>
    <w:rsid w:val="006D3335"/>
    <w:rsid w:val="006E0B42"/>
    <w:rsid w:val="007128C3"/>
    <w:rsid w:val="00720C56"/>
    <w:rsid w:val="00725563"/>
    <w:rsid w:val="00730E13"/>
    <w:rsid w:val="00734276"/>
    <w:rsid w:val="00740C9A"/>
    <w:rsid w:val="0074252C"/>
    <w:rsid w:val="00755175"/>
    <w:rsid w:val="00755466"/>
    <w:rsid w:val="00761806"/>
    <w:rsid w:val="00761C6C"/>
    <w:rsid w:val="0076367C"/>
    <w:rsid w:val="00770204"/>
    <w:rsid w:val="00773546"/>
    <w:rsid w:val="00777887"/>
    <w:rsid w:val="007814D8"/>
    <w:rsid w:val="00783322"/>
    <w:rsid w:val="0078433C"/>
    <w:rsid w:val="0078650F"/>
    <w:rsid w:val="007918D1"/>
    <w:rsid w:val="007936AD"/>
    <w:rsid w:val="00794726"/>
    <w:rsid w:val="00794F96"/>
    <w:rsid w:val="007A26FA"/>
    <w:rsid w:val="007A3C7E"/>
    <w:rsid w:val="007A5D0C"/>
    <w:rsid w:val="007B0740"/>
    <w:rsid w:val="007B6487"/>
    <w:rsid w:val="007B7FE5"/>
    <w:rsid w:val="007C0D2A"/>
    <w:rsid w:val="007D067C"/>
    <w:rsid w:val="007D5444"/>
    <w:rsid w:val="007D73EB"/>
    <w:rsid w:val="007E2432"/>
    <w:rsid w:val="007E524C"/>
    <w:rsid w:val="007E6596"/>
    <w:rsid w:val="007F54E1"/>
    <w:rsid w:val="007F681F"/>
    <w:rsid w:val="0080023E"/>
    <w:rsid w:val="0080393A"/>
    <w:rsid w:val="00803FBD"/>
    <w:rsid w:val="008063DD"/>
    <w:rsid w:val="00815020"/>
    <w:rsid w:val="00816F52"/>
    <w:rsid w:val="0082131D"/>
    <w:rsid w:val="0082354D"/>
    <w:rsid w:val="00830ADA"/>
    <w:rsid w:val="0083110E"/>
    <w:rsid w:val="008313A6"/>
    <w:rsid w:val="00833122"/>
    <w:rsid w:val="00854CA0"/>
    <w:rsid w:val="008561E2"/>
    <w:rsid w:val="00857F05"/>
    <w:rsid w:val="00863605"/>
    <w:rsid w:val="0086417C"/>
    <w:rsid w:val="00873604"/>
    <w:rsid w:val="00874C25"/>
    <w:rsid w:val="0087583E"/>
    <w:rsid w:val="008808AC"/>
    <w:rsid w:val="00881FB4"/>
    <w:rsid w:val="00890E41"/>
    <w:rsid w:val="00894A49"/>
    <w:rsid w:val="00897EF3"/>
    <w:rsid w:val="008A5469"/>
    <w:rsid w:val="008A5B6A"/>
    <w:rsid w:val="008B07C6"/>
    <w:rsid w:val="008B15FF"/>
    <w:rsid w:val="008B2EC0"/>
    <w:rsid w:val="008C08B8"/>
    <w:rsid w:val="008C1B07"/>
    <w:rsid w:val="008C3EC8"/>
    <w:rsid w:val="008C59EE"/>
    <w:rsid w:val="008C67A9"/>
    <w:rsid w:val="008D10AC"/>
    <w:rsid w:val="008E1398"/>
    <w:rsid w:val="008E1F75"/>
    <w:rsid w:val="008E67AB"/>
    <w:rsid w:val="008E783E"/>
    <w:rsid w:val="008E7BDE"/>
    <w:rsid w:val="008F0069"/>
    <w:rsid w:val="008F0336"/>
    <w:rsid w:val="008F2873"/>
    <w:rsid w:val="008F7585"/>
    <w:rsid w:val="009171FB"/>
    <w:rsid w:val="0092389A"/>
    <w:rsid w:val="00925440"/>
    <w:rsid w:val="00934B71"/>
    <w:rsid w:val="00942002"/>
    <w:rsid w:val="009544FF"/>
    <w:rsid w:val="00955E53"/>
    <w:rsid w:val="009756B9"/>
    <w:rsid w:val="009762BE"/>
    <w:rsid w:val="00976A11"/>
    <w:rsid w:val="00984847"/>
    <w:rsid w:val="0098575C"/>
    <w:rsid w:val="00992DBB"/>
    <w:rsid w:val="00997A4A"/>
    <w:rsid w:val="009A0570"/>
    <w:rsid w:val="009A2D8F"/>
    <w:rsid w:val="009A7249"/>
    <w:rsid w:val="009B2502"/>
    <w:rsid w:val="009B7DE9"/>
    <w:rsid w:val="009C2B1C"/>
    <w:rsid w:val="009C70C5"/>
    <w:rsid w:val="009D2E96"/>
    <w:rsid w:val="009D6239"/>
    <w:rsid w:val="009E279E"/>
    <w:rsid w:val="009E3077"/>
    <w:rsid w:val="009E4B7E"/>
    <w:rsid w:val="009E7163"/>
    <w:rsid w:val="009F789F"/>
    <w:rsid w:val="00A01364"/>
    <w:rsid w:val="00A016FC"/>
    <w:rsid w:val="00A10997"/>
    <w:rsid w:val="00A10D39"/>
    <w:rsid w:val="00A26238"/>
    <w:rsid w:val="00A27597"/>
    <w:rsid w:val="00A34EA8"/>
    <w:rsid w:val="00A362A2"/>
    <w:rsid w:val="00A43C28"/>
    <w:rsid w:val="00A44E6D"/>
    <w:rsid w:val="00A476A5"/>
    <w:rsid w:val="00A47A53"/>
    <w:rsid w:val="00A56C70"/>
    <w:rsid w:val="00A60B5A"/>
    <w:rsid w:val="00A61ECC"/>
    <w:rsid w:val="00A7285F"/>
    <w:rsid w:val="00A752A3"/>
    <w:rsid w:val="00A77DF0"/>
    <w:rsid w:val="00A90CDB"/>
    <w:rsid w:val="00A91EA2"/>
    <w:rsid w:val="00A9792A"/>
    <w:rsid w:val="00AA2D1D"/>
    <w:rsid w:val="00AB1F36"/>
    <w:rsid w:val="00AB4F0D"/>
    <w:rsid w:val="00AB73A6"/>
    <w:rsid w:val="00AC24A3"/>
    <w:rsid w:val="00AD0952"/>
    <w:rsid w:val="00AE258F"/>
    <w:rsid w:val="00AE5AC1"/>
    <w:rsid w:val="00AE72ED"/>
    <w:rsid w:val="00AF65F5"/>
    <w:rsid w:val="00AF7C03"/>
    <w:rsid w:val="00B00EB5"/>
    <w:rsid w:val="00B10903"/>
    <w:rsid w:val="00B12C84"/>
    <w:rsid w:val="00B21075"/>
    <w:rsid w:val="00B309DA"/>
    <w:rsid w:val="00B630AD"/>
    <w:rsid w:val="00B7684C"/>
    <w:rsid w:val="00B8298B"/>
    <w:rsid w:val="00B83755"/>
    <w:rsid w:val="00B913FA"/>
    <w:rsid w:val="00B943F0"/>
    <w:rsid w:val="00B9445D"/>
    <w:rsid w:val="00B9519C"/>
    <w:rsid w:val="00BA0BA1"/>
    <w:rsid w:val="00BA50FB"/>
    <w:rsid w:val="00BA5BDD"/>
    <w:rsid w:val="00BB1CD1"/>
    <w:rsid w:val="00BB4A8B"/>
    <w:rsid w:val="00BC2AAA"/>
    <w:rsid w:val="00BC49A3"/>
    <w:rsid w:val="00BC7278"/>
    <w:rsid w:val="00BC76B9"/>
    <w:rsid w:val="00BD16EE"/>
    <w:rsid w:val="00BD180D"/>
    <w:rsid w:val="00BE7A5F"/>
    <w:rsid w:val="00BF0D14"/>
    <w:rsid w:val="00BF7A3F"/>
    <w:rsid w:val="00C1147C"/>
    <w:rsid w:val="00C23AD5"/>
    <w:rsid w:val="00C23BEB"/>
    <w:rsid w:val="00C31DF5"/>
    <w:rsid w:val="00C3428A"/>
    <w:rsid w:val="00C34FCD"/>
    <w:rsid w:val="00C45CA2"/>
    <w:rsid w:val="00C47E12"/>
    <w:rsid w:val="00C503CE"/>
    <w:rsid w:val="00C506F2"/>
    <w:rsid w:val="00C51B49"/>
    <w:rsid w:val="00C549EA"/>
    <w:rsid w:val="00C66B81"/>
    <w:rsid w:val="00C70B8B"/>
    <w:rsid w:val="00C7465F"/>
    <w:rsid w:val="00C76AE8"/>
    <w:rsid w:val="00C80789"/>
    <w:rsid w:val="00C8520F"/>
    <w:rsid w:val="00C86D9A"/>
    <w:rsid w:val="00C92CC5"/>
    <w:rsid w:val="00C9327A"/>
    <w:rsid w:val="00C95412"/>
    <w:rsid w:val="00CA06D4"/>
    <w:rsid w:val="00CA4C22"/>
    <w:rsid w:val="00CA5581"/>
    <w:rsid w:val="00CC6814"/>
    <w:rsid w:val="00CD3B17"/>
    <w:rsid w:val="00CD641B"/>
    <w:rsid w:val="00CD682E"/>
    <w:rsid w:val="00CE583F"/>
    <w:rsid w:val="00CF2995"/>
    <w:rsid w:val="00CF69CF"/>
    <w:rsid w:val="00D04CD7"/>
    <w:rsid w:val="00D115DC"/>
    <w:rsid w:val="00D141C7"/>
    <w:rsid w:val="00D1488D"/>
    <w:rsid w:val="00D14DF9"/>
    <w:rsid w:val="00D2736C"/>
    <w:rsid w:val="00D27DE9"/>
    <w:rsid w:val="00D32C76"/>
    <w:rsid w:val="00D34175"/>
    <w:rsid w:val="00D40DF6"/>
    <w:rsid w:val="00D419B1"/>
    <w:rsid w:val="00D43DC8"/>
    <w:rsid w:val="00D53E51"/>
    <w:rsid w:val="00D54FAF"/>
    <w:rsid w:val="00D55324"/>
    <w:rsid w:val="00D561AD"/>
    <w:rsid w:val="00D5750B"/>
    <w:rsid w:val="00D71BD1"/>
    <w:rsid w:val="00D744AD"/>
    <w:rsid w:val="00D76004"/>
    <w:rsid w:val="00D81409"/>
    <w:rsid w:val="00D85351"/>
    <w:rsid w:val="00D86893"/>
    <w:rsid w:val="00D87B7D"/>
    <w:rsid w:val="00D925E9"/>
    <w:rsid w:val="00DA32AB"/>
    <w:rsid w:val="00DA6AB8"/>
    <w:rsid w:val="00DB329A"/>
    <w:rsid w:val="00DB5786"/>
    <w:rsid w:val="00DC3B33"/>
    <w:rsid w:val="00DD3DEF"/>
    <w:rsid w:val="00DD63FA"/>
    <w:rsid w:val="00DE295B"/>
    <w:rsid w:val="00DF275A"/>
    <w:rsid w:val="00E00181"/>
    <w:rsid w:val="00E01558"/>
    <w:rsid w:val="00E028EE"/>
    <w:rsid w:val="00E03EBD"/>
    <w:rsid w:val="00E04C46"/>
    <w:rsid w:val="00E16439"/>
    <w:rsid w:val="00E165E1"/>
    <w:rsid w:val="00E302FD"/>
    <w:rsid w:val="00E30E39"/>
    <w:rsid w:val="00E50588"/>
    <w:rsid w:val="00E5149A"/>
    <w:rsid w:val="00E570CA"/>
    <w:rsid w:val="00E63395"/>
    <w:rsid w:val="00E7067D"/>
    <w:rsid w:val="00E73809"/>
    <w:rsid w:val="00E77B80"/>
    <w:rsid w:val="00E82308"/>
    <w:rsid w:val="00E91029"/>
    <w:rsid w:val="00E940E2"/>
    <w:rsid w:val="00EA0680"/>
    <w:rsid w:val="00EA1B57"/>
    <w:rsid w:val="00EA49E7"/>
    <w:rsid w:val="00EA55C2"/>
    <w:rsid w:val="00EB2B49"/>
    <w:rsid w:val="00ED2160"/>
    <w:rsid w:val="00EE2747"/>
    <w:rsid w:val="00EE46D8"/>
    <w:rsid w:val="00EE4E1B"/>
    <w:rsid w:val="00EF20E9"/>
    <w:rsid w:val="00EF4586"/>
    <w:rsid w:val="00EF545A"/>
    <w:rsid w:val="00EF7E5E"/>
    <w:rsid w:val="00F02A56"/>
    <w:rsid w:val="00F06ED0"/>
    <w:rsid w:val="00F16919"/>
    <w:rsid w:val="00F1770B"/>
    <w:rsid w:val="00F22BA2"/>
    <w:rsid w:val="00F273B2"/>
    <w:rsid w:val="00F27A5D"/>
    <w:rsid w:val="00F31770"/>
    <w:rsid w:val="00F37CF3"/>
    <w:rsid w:val="00F4477A"/>
    <w:rsid w:val="00F46A94"/>
    <w:rsid w:val="00F47748"/>
    <w:rsid w:val="00F63150"/>
    <w:rsid w:val="00F6356A"/>
    <w:rsid w:val="00F63BD5"/>
    <w:rsid w:val="00F64A09"/>
    <w:rsid w:val="00F6516E"/>
    <w:rsid w:val="00F819F1"/>
    <w:rsid w:val="00F849EB"/>
    <w:rsid w:val="00F8574B"/>
    <w:rsid w:val="00F93390"/>
    <w:rsid w:val="00F955CA"/>
    <w:rsid w:val="00FA30C4"/>
    <w:rsid w:val="00FA3C01"/>
    <w:rsid w:val="00FA4697"/>
    <w:rsid w:val="00FA4B82"/>
    <w:rsid w:val="00FA5C81"/>
    <w:rsid w:val="00FA66E4"/>
    <w:rsid w:val="00FA7B23"/>
    <w:rsid w:val="00FB0906"/>
    <w:rsid w:val="00FD31F9"/>
    <w:rsid w:val="00FD427E"/>
    <w:rsid w:val="00FF44AE"/>
    <w:rsid w:val="00FF4C6D"/>
    <w:rsid w:val="00FF616A"/>
    <w:rsid w:val="00FF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FC41B34-CEBF-49EA-B410-32F057F8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autoSpaceDN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color w:val="000080"/>
      <w:sz w:val="32"/>
      <w:lang w:val="x-none" w:eastAsia="x-none"/>
    </w:rPr>
  </w:style>
  <w:style w:type="paragraph" w:styleId="Nadpis2">
    <w:name w:val="heading 2"/>
    <w:basedOn w:val="Normln"/>
    <w:next w:val="Normln"/>
    <w:qFormat/>
    <w:pPr>
      <w:keepNext/>
      <w:spacing w:line="240" w:lineRule="exact"/>
      <w:outlineLvl w:val="1"/>
    </w:pPr>
    <w:rPr>
      <w:rFonts w:ascii="Arial" w:hAnsi="Arial"/>
      <w:b/>
    </w:rPr>
  </w:style>
  <w:style w:type="paragraph" w:styleId="Nadpis3">
    <w:name w:val="heading 3"/>
    <w:basedOn w:val="Normln"/>
    <w:next w:val="Normln"/>
    <w:link w:val="Nadpis3Char"/>
    <w:qFormat/>
    <w:pPr>
      <w:keepNext/>
      <w:ind w:left="-142" w:right="425"/>
      <w:jc w:val="center"/>
      <w:outlineLvl w:val="2"/>
    </w:pPr>
    <w:rPr>
      <w:rFonts w:ascii="Arial" w:hAnsi="Arial" w:cs="Arial"/>
      <w:b/>
      <w:sz w:val="24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keepNext/>
      <w:tabs>
        <w:tab w:val="left" w:pos="5670"/>
        <w:tab w:val="left" w:pos="9214"/>
      </w:tabs>
      <w:ind w:left="-142" w:right="567"/>
      <w:jc w:val="both"/>
      <w:outlineLvl w:val="4"/>
    </w:pPr>
    <w:rPr>
      <w:rFonts w:ascii="Arial" w:hAnsi="Arial" w:cs="Arial"/>
      <w:b/>
      <w:bCs/>
    </w:rPr>
  </w:style>
  <w:style w:type="paragraph" w:styleId="Nadpis6">
    <w:name w:val="heading 6"/>
    <w:basedOn w:val="Normln"/>
    <w:next w:val="Normln"/>
    <w:qFormat/>
    <w:pPr>
      <w:keepNext/>
      <w:overflowPunct w:val="0"/>
      <w:autoSpaceDE w:val="0"/>
      <w:jc w:val="center"/>
      <w:outlineLvl w:val="5"/>
    </w:pPr>
    <w:rPr>
      <w:rFonts w:ascii="Arial" w:hAnsi="Arial" w:cs="Arial"/>
      <w:b/>
      <w:sz w:val="24"/>
    </w:rPr>
  </w:style>
  <w:style w:type="paragraph" w:styleId="Nadpis7">
    <w:name w:val="heading 7"/>
    <w:basedOn w:val="Normln"/>
    <w:next w:val="Normln"/>
    <w:qFormat/>
    <w:pPr>
      <w:keepNext/>
      <w:overflowPunct w:val="0"/>
      <w:autoSpaceDE w:val="0"/>
      <w:spacing w:line="360" w:lineRule="auto"/>
      <w:jc w:val="center"/>
      <w:outlineLvl w:val="6"/>
    </w:pPr>
    <w:rPr>
      <w:rFonts w:ascii="Arial" w:hAnsi="Arial" w:cs="Arial"/>
      <w:b/>
      <w:sz w:val="22"/>
    </w:rPr>
  </w:style>
  <w:style w:type="paragraph" w:styleId="Nadpis8">
    <w:name w:val="heading 8"/>
    <w:basedOn w:val="Normln"/>
    <w:next w:val="Normln"/>
    <w:qFormat/>
    <w:pPr>
      <w:keepNext/>
      <w:overflowPunct w:val="0"/>
      <w:autoSpaceDE w:val="0"/>
      <w:spacing w:before="600"/>
      <w:ind w:firstLine="567"/>
      <w:outlineLvl w:val="7"/>
    </w:pPr>
    <w:rPr>
      <w:rFonts w:ascii="Arial" w:hAnsi="Arial" w:cs="Arial"/>
      <w:b/>
      <w:sz w:val="28"/>
    </w:rPr>
  </w:style>
  <w:style w:type="paragraph" w:styleId="Nadpis9">
    <w:name w:val="heading 9"/>
    <w:basedOn w:val="Normln"/>
    <w:next w:val="Normln"/>
    <w:qFormat/>
    <w:pPr>
      <w:keepNext/>
      <w:tabs>
        <w:tab w:val="left" w:pos="5103"/>
        <w:tab w:val="left" w:pos="7230"/>
      </w:tabs>
      <w:overflowPunct w:val="0"/>
      <w:autoSpaceDE w:val="0"/>
      <w:ind w:right="1"/>
      <w:outlineLvl w:val="8"/>
    </w:pPr>
    <w:rPr>
      <w:rFonts w:ascii="Arial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l">
    <w:name w:val="Nadpis čl."/>
    <w:basedOn w:val="Nadpis4"/>
    <w:next w:val="Normln"/>
    <w:pPr>
      <w:keepLines/>
      <w:numPr>
        <w:ilvl w:val="2"/>
        <w:numId w:val="1"/>
      </w:numPr>
      <w:spacing w:before="360" w:after="120"/>
      <w:jc w:val="center"/>
      <w:outlineLvl w:val="2"/>
    </w:pPr>
    <w:rPr>
      <w:bCs w:val="0"/>
      <w:sz w:val="24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semiHidden/>
    <w:rPr>
      <w:rFonts w:ascii="Arial" w:hAnsi="Arial" w:cs="Arial"/>
      <w:sz w:val="32"/>
      <w:szCs w:val="22"/>
    </w:rPr>
  </w:style>
  <w:style w:type="character" w:styleId="slostrnky">
    <w:name w:val="page number"/>
    <w:basedOn w:val="Standardnpsmoodstavce"/>
    <w:uiPriority w:val="99"/>
  </w:style>
  <w:style w:type="paragraph" w:styleId="Zkladntextodsazen">
    <w:name w:val="Body Text Indent"/>
    <w:basedOn w:val="Normln"/>
    <w:semiHidden/>
    <w:pPr>
      <w:overflowPunct w:val="0"/>
      <w:autoSpaceDE w:val="0"/>
      <w:ind w:left="708" w:firstLine="708"/>
      <w:jc w:val="both"/>
    </w:pPr>
    <w:rPr>
      <w:sz w:val="24"/>
    </w:rPr>
  </w:style>
  <w:style w:type="paragraph" w:styleId="Zkladntextodsazen2">
    <w:name w:val="Body Text Indent 2"/>
    <w:basedOn w:val="Normln"/>
    <w:semiHidden/>
    <w:pPr>
      <w:overflowPunct w:val="0"/>
      <w:autoSpaceDE w:val="0"/>
      <w:ind w:right="1" w:firstLine="567"/>
      <w:jc w:val="both"/>
    </w:pPr>
    <w:rPr>
      <w:rFonts w:ascii="Arial" w:hAnsi="Arial" w:cs="Arial"/>
      <w:bCs/>
    </w:rPr>
  </w:style>
  <w:style w:type="paragraph" w:customStyle="1" w:styleId="odst">
    <w:name w:val="Č. odst."/>
    <w:basedOn w:val="Normln"/>
    <w:pPr>
      <w:widowControl w:val="0"/>
      <w:spacing w:after="120"/>
      <w:jc w:val="both"/>
    </w:pPr>
    <w:rPr>
      <w:sz w:val="24"/>
    </w:rPr>
  </w:style>
  <w:style w:type="paragraph" w:styleId="Textvysvtlivek">
    <w:name w:val="endnote text"/>
    <w:basedOn w:val="Normln"/>
    <w:semiHidden/>
    <w:pPr>
      <w:numPr>
        <w:numId w:val="2"/>
      </w:numPr>
    </w:pPr>
  </w:style>
  <w:style w:type="paragraph" w:styleId="Zkladntextodsazen3">
    <w:name w:val="Body Text Indent 3"/>
    <w:basedOn w:val="Normln"/>
    <w:semiHidden/>
    <w:pPr>
      <w:overflowPunct w:val="0"/>
      <w:autoSpaceDE w:val="0"/>
      <w:ind w:left="284"/>
      <w:jc w:val="both"/>
    </w:pPr>
    <w:rPr>
      <w:rFonts w:ascii="Arial" w:hAnsi="Arial" w:cs="Arial"/>
    </w:rPr>
  </w:style>
  <w:style w:type="paragraph" w:styleId="Textvbloku">
    <w:name w:val="Block Text"/>
    <w:basedOn w:val="Normln"/>
    <w:semiHidden/>
    <w:pPr>
      <w:ind w:left="284" w:right="425"/>
    </w:pPr>
    <w:rPr>
      <w:rFonts w:ascii="Arial" w:hAnsi="Arial"/>
      <w:sz w:val="22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pPr>
      <w:tabs>
        <w:tab w:val="left" w:pos="284"/>
      </w:tabs>
      <w:overflowPunct w:val="0"/>
      <w:autoSpaceDE w:val="0"/>
      <w:ind w:firstLine="851"/>
      <w:jc w:val="both"/>
    </w:pPr>
  </w:style>
  <w:style w:type="character" w:customStyle="1" w:styleId="Nadpis1Char">
    <w:name w:val="Nadpis 1 Char"/>
    <w:link w:val="Nadpis1"/>
    <w:rsid w:val="00CA5581"/>
    <w:rPr>
      <w:rFonts w:ascii="Arial" w:hAnsi="Arial"/>
      <w:b/>
      <w:color w:val="000080"/>
      <w:sz w:val="32"/>
    </w:rPr>
  </w:style>
  <w:style w:type="character" w:customStyle="1" w:styleId="ZhlavChar">
    <w:name w:val="Záhlaví Char"/>
    <w:basedOn w:val="Standardnpsmoodstavce"/>
    <w:link w:val="Zhlav"/>
    <w:uiPriority w:val="99"/>
    <w:rsid w:val="00CA5581"/>
  </w:style>
  <w:style w:type="character" w:styleId="Odkaznakoment">
    <w:name w:val="annotation reference"/>
    <w:uiPriority w:val="99"/>
    <w:semiHidden/>
    <w:unhideWhenUsed/>
    <w:rsid w:val="007A26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A26FA"/>
  </w:style>
  <w:style w:type="character" w:customStyle="1" w:styleId="TextkomenteChar">
    <w:name w:val="Text komentáře Char"/>
    <w:basedOn w:val="Standardnpsmoodstavce"/>
    <w:link w:val="Textkomente"/>
    <w:uiPriority w:val="99"/>
    <w:rsid w:val="007A26FA"/>
  </w:style>
  <w:style w:type="character" w:customStyle="1" w:styleId="nowrap">
    <w:name w:val="nowrap"/>
    <w:rsid w:val="00DB329A"/>
  </w:style>
  <w:style w:type="character" w:customStyle="1" w:styleId="ZpatChar">
    <w:name w:val="Zápatí Char"/>
    <w:link w:val="Zpat"/>
    <w:uiPriority w:val="99"/>
    <w:rsid w:val="00A60B5A"/>
  </w:style>
  <w:style w:type="character" w:styleId="Siln">
    <w:name w:val="Strong"/>
    <w:uiPriority w:val="22"/>
    <w:qFormat/>
    <w:rsid w:val="00D76004"/>
    <w:rPr>
      <w:b/>
      <w:bCs/>
    </w:rPr>
  </w:style>
  <w:style w:type="character" w:customStyle="1" w:styleId="Nadpis3Char">
    <w:name w:val="Nadpis 3 Char"/>
    <w:link w:val="Nadpis3"/>
    <w:rsid w:val="002D0481"/>
    <w:rPr>
      <w:rFonts w:ascii="Arial" w:hAnsi="Arial" w:cs="Arial"/>
      <w:b/>
      <w:sz w:val="24"/>
    </w:rPr>
  </w:style>
  <w:style w:type="table" w:styleId="Mkatabulky">
    <w:name w:val="Table Grid"/>
    <w:basedOn w:val="Normlntabulka"/>
    <w:uiPriority w:val="59"/>
    <w:rsid w:val="00F63BD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dpis">
    <w:name w:val="Subtitle"/>
    <w:basedOn w:val="Normln"/>
    <w:next w:val="Normln"/>
    <w:link w:val="PodnadpisChar"/>
    <w:uiPriority w:val="11"/>
    <w:qFormat/>
    <w:rsid w:val="00F63BD5"/>
    <w:pPr>
      <w:numPr>
        <w:ilvl w:val="1"/>
      </w:numPr>
      <w:suppressAutoHyphens w:val="0"/>
      <w:autoSpaceDN/>
      <w:spacing w:before="120" w:line="276" w:lineRule="auto"/>
      <w:jc w:val="both"/>
      <w:textAlignment w:val="auto"/>
    </w:pPr>
    <w:rPr>
      <w:rFonts w:ascii="Calibri" w:hAnsi="Calibri"/>
      <w:b/>
      <w:iCs/>
      <w:sz w:val="18"/>
      <w:szCs w:val="24"/>
      <w:lang w:eastAsia="en-US"/>
    </w:rPr>
  </w:style>
  <w:style w:type="character" w:customStyle="1" w:styleId="PodnadpisChar">
    <w:name w:val="Podnadpis Char"/>
    <w:link w:val="Podnadpis"/>
    <w:uiPriority w:val="11"/>
    <w:rsid w:val="00F63BD5"/>
    <w:rPr>
      <w:rFonts w:ascii="Calibri" w:hAnsi="Calibri"/>
      <w:b/>
      <w:iCs/>
      <w:sz w:val="18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F63BD5"/>
    <w:pPr>
      <w:suppressAutoHyphens w:val="0"/>
      <w:autoSpaceDN/>
      <w:spacing w:before="60" w:line="276" w:lineRule="auto"/>
      <w:ind w:left="720"/>
      <w:contextualSpacing/>
      <w:jc w:val="both"/>
      <w:textAlignment w:val="auto"/>
    </w:pPr>
    <w:rPr>
      <w:rFonts w:ascii="Calibri" w:eastAsia="Calibri" w:hAnsi="Calibri"/>
      <w:sz w:val="18"/>
      <w:szCs w:val="22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63BD5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3BD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63BD5"/>
    <w:rPr>
      <w:b/>
      <w:bCs/>
    </w:rPr>
  </w:style>
  <w:style w:type="paragraph" w:customStyle="1" w:styleId="card-contacts-list-item-value">
    <w:name w:val="card-contacts-list-item-value"/>
    <w:basedOn w:val="Normln"/>
    <w:rsid w:val="00D32C76"/>
    <w:pPr>
      <w:suppressAutoHyphens w:val="0"/>
      <w:autoSpaceDN/>
      <w:textAlignment w:val="auto"/>
    </w:pPr>
    <w:rPr>
      <w:rFonts w:ascii="Arial CE" w:hAnsi="Arial CE" w:cs="Arial CE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D32C76"/>
    <w:rPr>
      <w:color w:val="0000FF"/>
      <w:u w:val="single"/>
      <w:shd w:val="clear" w:color="auto" w:fill="auto"/>
    </w:rPr>
  </w:style>
  <w:style w:type="character" w:customStyle="1" w:styleId="preformatted">
    <w:name w:val="preformatted"/>
    <w:basedOn w:val="Standardnpsmoodstavce"/>
    <w:rsid w:val="00F63150"/>
  </w:style>
  <w:style w:type="character" w:customStyle="1" w:styleId="nounderline2">
    <w:name w:val="nounderline2"/>
    <w:basedOn w:val="Standardnpsmoodstavce"/>
    <w:rsid w:val="00F63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43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6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5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35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3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94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407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17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28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622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6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7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2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4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2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9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2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39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365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216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6449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504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550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8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74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45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1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5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6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23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57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2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79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61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399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874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681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299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356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89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5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69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0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8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60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5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990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984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8849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9198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146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4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73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8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79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4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743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636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9733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337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628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5923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4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45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7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33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45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7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3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36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5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25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388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80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3659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8413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7219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D24DC-96AF-4A80-A1E8-8D96B50FF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2195</Words>
  <Characters>12952</Characters>
  <Application>Microsoft Office Word</Application>
  <DocSecurity>4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uzavření budoucí smlouvy</vt:lpstr>
    </vt:vector>
  </TitlesOfParts>
  <Company/>
  <LinksUpToDate>false</LinksUpToDate>
  <CharactersWithSpaces>15117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uzavření budoucí smlouvy</dc:title>
  <dc:subject/>
  <dc:creator>krm,vin</dc:creator>
  <cp:keywords/>
  <cp:lastModifiedBy>Kalašová Monika</cp:lastModifiedBy>
  <cp:revision>2</cp:revision>
  <cp:lastPrinted>2021-04-29T07:06:00Z</cp:lastPrinted>
  <dcterms:created xsi:type="dcterms:W3CDTF">2021-06-10T12:46:00Z</dcterms:created>
  <dcterms:modified xsi:type="dcterms:W3CDTF">2021-06-10T12:46:00Z</dcterms:modified>
</cp:coreProperties>
</file>