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DF" w:rsidRDefault="00D86E96">
      <w:pPr>
        <w:pStyle w:val="Nadpis1"/>
        <w:spacing w:before="80"/>
        <w:ind w:left="3092" w:right="3097"/>
      </w:pPr>
      <w:r>
        <w:rPr>
          <w:color w:val="808080"/>
        </w:rPr>
        <w:t>Smlouva č. 1191100060 o poskytnutí podpory</w:t>
      </w:r>
    </w:p>
    <w:p w:rsidR="00746BDF" w:rsidRDefault="00D86E96">
      <w:pPr>
        <w:spacing w:before="1"/>
        <w:ind w:left="1003" w:right="1016"/>
        <w:jc w:val="center"/>
        <w:rPr>
          <w:sz w:val="32"/>
        </w:rPr>
      </w:pPr>
      <w:r>
        <w:rPr>
          <w:color w:val="808080"/>
          <w:sz w:val="32"/>
        </w:rPr>
        <w:t>ze Státního fondu životního prostředí České republiky</w:t>
      </w:r>
    </w:p>
    <w:p w:rsidR="00746BDF" w:rsidRDefault="00746BDF">
      <w:pPr>
        <w:pStyle w:val="Zkladntext"/>
        <w:spacing w:before="11"/>
        <w:ind w:left="0"/>
        <w:rPr>
          <w:sz w:val="59"/>
        </w:rPr>
      </w:pPr>
    </w:p>
    <w:p w:rsidR="00746BDF" w:rsidRDefault="00D86E96">
      <w:pPr>
        <w:pStyle w:val="Zkladntext"/>
        <w:spacing w:before="0"/>
        <w:ind w:left="102"/>
      </w:pPr>
      <w:r>
        <w:t>Smluvní strany</w:t>
      </w:r>
    </w:p>
    <w:p w:rsidR="00746BDF" w:rsidRDefault="00746BDF">
      <w:pPr>
        <w:pStyle w:val="Zkladntext"/>
        <w:spacing w:before="0"/>
        <w:ind w:left="0"/>
        <w:rPr>
          <w:sz w:val="26"/>
        </w:rPr>
      </w:pPr>
    </w:p>
    <w:p w:rsidR="00746BDF" w:rsidRDefault="00D86E96">
      <w:pPr>
        <w:pStyle w:val="Nadpis2"/>
        <w:spacing w:before="187"/>
        <w:ind w:left="102" w:right="0"/>
        <w:jc w:val="left"/>
      </w:pPr>
      <w:r>
        <w:t>Státní fond životního prostředí České republiky</w:t>
      </w:r>
    </w:p>
    <w:p w:rsidR="00746BDF" w:rsidRDefault="00D86E96">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746BDF" w:rsidRDefault="00D86E96">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9"/>
        </w:rPr>
        <w:t xml:space="preserve"> </w:t>
      </w:r>
      <w:r>
        <w:t>4</w:t>
      </w:r>
    </w:p>
    <w:p w:rsidR="00746BDF" w:rsidRDefault="00D86E96">
      <w:pPr>
        <w:pStyle w:val="Zkladntext"/>
        <w:tabs>
          <w:tab w:val="left" w:pos="2982"/>
        </w:tabs>
        <w:spacing w:before="1"/>
        <w:ind w:left="102"/>
      </w:pPr>
      <w:r>
        <w:t>IČO:</w:t>
      </w:r>
      <w:r>
        <w:tab/>
        <w:t>00020729</w:t>
      </w:r>
    </w:p>
    <w:p w:rsidR="00746BDF" w:rsidRDefault="00D86E96">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746BDF" w:rsidRDefault="00D86E96">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746BDF" w:rsidRDefault="00D86E96">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746BDF" w:rsidRDefault="00746BDF">
      <w:pPr>
        <w:pStyle w:val="Zkladntext"/>
        <w:spacing w:before="11"/>
        <w:ind w:left="0"/>
        <w:rPr>
          <w:sz w:val="19"/>
        </w:rPr>
      </w:pPr>
    </w:p>
    <w:p w:rsidR="00746BDF" w:rsidRDefault="00D86E96">
      <w:pPr>
        <w:pStyle w:val="Zkladntext"/>
        <w:spacing w:before="0"/>
        <w:ind w:left="102"/>
      </w:pPr>
      <w:r>
        <w:rPr>
          <w:w w:val="99"/>
        </w:rPr>
        <w:t>a</w:t>
      </w:r>
    </w:p>
    <w:p w:rsidR="00746BDF" w:rsidRDefault="00746BDF">
      <w:pPr>
        <w:pStyle w:val="Zkladntext"/>
        <w:spacing w:before="0"/>
        <w:ind w:left="0"/>
      </w:pPr>
    </w:p>
    <w:p w:rsidR="00746BDF" w:rsidRDefault="00D86E96">
      <w:pPr>
        <w:pStyle w:val="Nadpis2"/>
        <w:ind w:left="102" w:right="0"/>
        <w:jc w:val="left"/>
      </w:pPr>
      <w:r>
        <w:t>město Jaroměř</w:t>
      </w:r>
    </w:p>
    <w:p w:rsidR="00746BDF" w:rsidRDefault="00D86E96">
      <w:pPr>
        <w:pStyle w:val="Zkladntext"/>
        <w:tabs>
          <w:tab w:val="left" w:pos="2982"/>
        </w:tabs>
        <w:spacing w:before="0"/>
        <w:ind w:left="102" w:right="294"/>
      </w:pPr>
      <w:r>
        <w:t>kontaktní</w:t>
      </w:r>
      <w:r>
        <w:rPr>
          <w:spacing w:val="-3"/>
        </w:rPr>
        <w:t xml:space="preserve"> </w:t>
      </w:r>
      <w:r>
        <w:t>adresa:</w:t>
      </w:r>
      <w:r>
        <w:tab/>
        <w:t>Městský úřad Jaroměř, nám. Československé armády 16, 551</w:t>
      </w:r>
      <w:r>
        <w:rPr>
          <w:spacing w:val="-16"/>
        </w:rPr>
        <w:t xml:space="preserve"> </w:t>
      </w:r>
      <w:r>
        <w:t>01</w:t>
      </w:r>
      <w:r>
        <w:rPr>
          <w:spacing w:val="-2"/>
        </w:rPr>
        <w:t xml:space="preserve"> </w:t>
      </w:r>
      <w:r>
        <w:t>Jaroměř</w:t>
      </w:r>
      <w:r>
        <w:rPr>
          <w:w w:val="99"/>
        </w:rPr>
        <w:t xml:space="preserve"> </w:t>
      </w:r>
      <w:r>
        <w:t>IČO:</w:t>
      </w:r>
      <w:r>
        <w:tab/>
        <w:t>00272728</w:t>
      </w:r>
    </w:p>
    <w:p w:rsidR="00746BDF" w:rsidRDefault="00D86E96">
      <w:pPr>
        <w:pStyle w:val="Zkladntext"/>
        <w:tabs>
          <w:tab w:val="left" w:pos="2982"/>
        </w:tabs>
        <w:spacing w:before="0" w:line="265" w:lineRule="exact"/>
        <w:ind w:left="102"/>
      </w:pPr>
      <w:r>
        <w:t>zastoupené:</w:t>
      </w:r>
      <w:r>
        <w:tab/>
        <w:t>Josefem H o r á č k e m,</w:t>
      </w:r>
      <w:r>
        <w:rPr>
          <w:spacing w:val="-13"/>
        </w:rPr>
        <w:t xml:space="preserve"> </w:t>
      </w:r>
      <w:r>
        <w:t>starostou</w:t>
      </w:r>
    </w:p>
    <w:p w:rsidR="00746BDF" w:rsidRDefault="00D86E96">
      <w:pPr>
        <w:pStyle w:val="Zkladntext"/>
        <w:tabs>
          <w:tab w:val="left" w:pos="2982"/>
        </w:tabs>
        <w:spacing w:before="0" w:line="265" w:lineRule="exact"/>
        <w:ind w:left="102"/>
      </w:pPr>
      <w:r>
        <w:t>bankovní</w:t>
      </w:r>
      <w:r>
        <w:rPr>
          <w:spacing w:val="-3"/>
        </w:rPr>
        <w:t xml:space="preserve"> </w:t>
      </w:r>
      <w:r>
        <w:t>spojení:</w:t>
      </w:r>
      <w:r>
        <w:tab/>
      </w:r>
      <w:r w:rsidR="0017457D">
        <w:t>xxxxxxxxxxxxxxxxxxx</w:t>
      </w:r>
    </w:p>
    <w:p w:rsidR="00746BDF" w:rsidRDefault="00D86E96">
      <w:pPr>
        <w:pStyle w:val="Zkladntext"/>
        <w:tabs>
          <w:tab w:val="left" w:pos="2982"/>
        </w:tabs>
        <w:spacing w:before="0"/>
        <w:ind w:left="102" w:right="5075"/>
      </w:pPr>
      <w:r>
        <w:t>číslo</w:t>
      </w:r>
      <w:r>
        <w:rPr>
          <w:spacing w:val="-2"/>
        </w:rPr>
        <w:t xml:space="preserve"> </w:t>
      </w:r>
      <w:r>
        <w:t>účtu:</w:t>
      </w:r>
      <w:r>
        <w:tab/>
      </w:r>
      <w:r w:rsidR="0017457D">
        <w:t>xxxxxxxxxxxxxxx</w:t>
      </w:r>
      <w:bookmarkStart w:id="0" w:name="_GoBack"/>
      <w:bookmarkEnd w:id="0"/>
      <w:r>
        <w:rPr>
          <w:w w:val="95"/>
        </w:rPr>
        <w:t xml:space="preserve"> </w:t>
      </w:r>
      <w:r>
        <w:t>(dále jen „příjemce</w:t>
      </w:r>
      <w:r>
        <w:rPr>
          <w:spacing w:val="-5"/>
        </w:rPr>
        <w:t xml:space="preserve"> </w:t>
      </w:r>
      <w:r>
        <w:t>podpory")</w:t>
      </w:r>
    </w:p>
    <w:p w:rsidR="00746BDF" w:rsidRDefault="00746BDF">
      <w:pPr>
        <w:pStyle w:val="Zkladntext"/>
        <w:spacing w:before="0"/>
        <w:ind w:left="0"/>
        <w:rPr>
          <w:sz w:val="26"/>
        </w:rPr>
      </w:pPr>
    </w:p>
    <w:p w:rsidR="00746BDF" w:rsidRDefault="00D86E96">
      <w:pPr>
        <w:pStyle w:val="Zkladntext"/>
        <w:spacing w:before="187"/>
        <w:ind w:left="102"/>
      </w:pPr>
      <w:r>
        <w:t>se dohodly takto:</w:t>
      </w:r>
    </w:p>
    <w:p w:rsidR="00746BDF" w:rsidRDefault="00746BDF">
      <w:pPr>
        <w:pStyle w:val="Zkladntext"/>
        <w:spacing w:before="12"/>
        <w:ind w:left="0"/>
        <w:rPr>
          <w:sz w:val="35"/>
        </w:rPr>
      </w:pPr>
    </w:p>
    <w:p w:rsidR="00746BDF" w:rsidRDefault="00D86E96">
      <w:pPr>
        <w:pStyle w:val="Nadpis2"/>
        <w:ind w:right="3101"/>
      </w:pPr>
      <w:r>
        <w:t>I.</w:t>
      </w:r>
    </w:p>
    <w:p w:rsidR="00746BDF" w:rsidRDefault="00D86E96">
      <w:pPr>
        <w:ind w:left="3091" w:right="3104"/>
        <w:jc w:val="center"/>
        <w:rPr>
          <w:b/>
          <w:sz w:val="20"/>
        </w:rPr>
      </w:pPr>
      <w:r>
        <w:rPr>
          <w:b/>
          <w:sz w:val="20"/>
        </w:rPr>
        <w:t>Předmět a účel smlouvy</w:t>
      </w:r>
    </w:p>
    <w:p w:rsidR="00746BDF" w:rsidRDefault="00746BDF">
      <w:pPr>
        <w:pStyle w:val="Zkladntext"/>
        <w:spacing w:before="0"/>
        <w:ind w:left="0"/>
        <w:rPr>
          <w:b/>
          <w:sz w:val="18"/>
        </w:rPr>
      </w:pPr>
    </w:p>
    <w:p w:rsidR="00746BDF" w:rsidRDefault="00D86E96">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746BDF" w:rsidRDefault="00D86E96">
      <w:pPr>
        <w:pStyle w:val="Zkladntext"/>
        <w:spacing w:before="0"/>
        <w:ind w:right="111"/>
        <w:jc w:val="both"/>
      </w:pPr>
      <w:r>
        <w:t>„Smlouva“) se uzavírá na základě Rozhodnutí ministra životního prostředí č. 1191100060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746BDF" w:rsidRDefault="00D86E96">
      <w:pPr>
        <w:pStyle w:val="Zkladntext"/>
        <w:spacing w:before="0"/>
        <w:jc w:val="both"/>
      </w:pPr>
      <w:r>
        <w:t>„Směrnice MŽP“), platné ke dni podání žádosti.</w:t>
      </w:r>
    </w:p>
    <w:p w:rsidR="00746BDF" w:rsidRDefault="00D86E96">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746BDF" w:rsidRDefault="00746BDF">
      <w:pPr>
        <w:jc w:val="both"/>
        <w:rPr>
          <w:sz w:val="20"/>
        </w:rPr>
        <w:sectPr w:rsidR="00746BDF">
          <w:footerReference w:type="default" r:id="rId7"/>
          <w:type w:val="continuous"/>
          <w:pgSz w:w="12240" w:h="15840"/>
          <w:pgMar w:top="1480" w:right="1020" w:bottom="1660" w:left="1600" w:header="708" w:footer="1460" w:gutter="0"/>
          <w:pgNumType w:start="1"/>
          <w:cols w:space="708"/>
        </w:sectPr>
      </w:pPr>
    </w:p>
    <w:p w:rsidR="00746BDF" w:rsidRDefault="00D86E96">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746BDF" w:rsidRDefault="00D86E96">
      <w:pPr>
        <w:pStyle w:val="Nadpis2"/>
        <w:spacing w:before="120"/>
      </w:pPr>
      <w:r>
        <w:t>„Rozvoj elektromobility v Jaroměři“</w:t>
      </w:r>
    </w:p>
    <w:p w:rsidR="00746BDF" w:rsidRDefault="00D86E96">
      <w:pPr>
        <w:pStyle w:val="Zkladntext"/>
      </w:pPr>
      <w:r>
        <w:t>(dále jen „projekt“ nebo „akce“) realizovanou v roce 2020. Akce je kombinovaná.</w:t>
      </w:r>
    </w:p>
    <w:p w:rsidR="00746BDF" w:rsidRDefault="00746BDF">
      <w:pPr>
        <w:pStyle w:val="Zkladntext"/>
        <w:spacing w:before="1"/>
        <w:ind w:left="0"/>
        <w:rPr>
          <w:sz w:val="36"/>
        </w:rPr>
      </w:pPr>
    </w:p>
    <w:p w:rsidR="00746BDF" w:rsidRDefault="00D86E96">
      <w:pPr>
        <w:pStyle w:val="Nadpis2"/>
        <w:ind w:right="3101"/>
      </w:pPr>
      <w:r>
        <w:t>II.</w:t>
      </w:r>
    </w:p>
    <w:p w:rsidR="00746BDF" w:rsidRDefault="00D86E96">
      <w:pPr>
        <w:ind w:left="3092" w:right="3104"/>
        <w:jc w:val="center"/>
        <w:rPr>
          <w:b/>
          <w:sz w:val="20"/>
        </w:rPr>
      </w:pPr>
      <w:r>
        <w:rPr>
          <w:b/>
          <w:sz w:val="20"/>
        </w:rPr>
        <w:t>Výše dotace</w:t>
      </w:r>
    </w:p>
    <w:p w:rsidR="00746BDF" w:rsidRDefault="00746BDF">
      <w:pPr>
        <w:pStyle w:val="Zkladntext"/>
        <w:spacing w:before="5"/>
        <w:ind w:left="0"/>
        <w:rPr>
          <w:b/>
          <w:sz w:val="18"/>
        </w:rPr>
      </w:pPr>
    </w:p>
    <w:p w:rsidR="00746BDF" w:rsidRDefault="00D86E96">
      <w:pPr>
        <w:pStyle w:val="Odstavecseseznamem"/>
        <w:numPr>
          <w:ilvl w:val="0"/>
          <w:numId w:val="5"/>
        </w:numPr>
        <w:tabs>
          <w:tab w:val="left" w:pos="386"/>
        </w:tabs>
        <w:spacing w:before="0" w:line="264" w:lineRule="exact"/>
        <w:ind w:right="109" w:hanging="283"/>
        <w:jc w:val="both"/>
        <w:rPr>
          <w:sz w:val="20"/>
        </w:rPr>
      </w:pPr>
      <w:r>
        <w:rPr>
          <w:sz w:val="20"/>
        </w:rPr>
        <w:t>Fond</w:t>
      </w:r>
      <w:r>
        <w:rPr>
          <w:spacing w:val="-9"/>
          <w:sz w:val="20"/>
        </w:rPr>
        <w:t xml:space="preserve"> </w:t>
      </w:r>
      <w:r>
        <w:rPr>
          <w:sz w:val="20"/>
        </w:rPr>
        <w:t>se</w:t>
      </w:r>
      <w:r>
        <w:rPr>
          <w:spacing w:val="-11"/>
          <w:sz w:val="20"/>
        </w:rPr>
        <w:t xml:space="preserve"> </w:t>
      </w:r>
      <w:r>
        <w:rPr>
          <w:sz w:val="20"/>
        </w:rPr>
        <w:t>zavazuje</w:t>
      </w:r>
      <w:r>
        <w:rPr>
          <w:spacing w:val="-10"/>
          <w:sz w:val="20"/>
        </w:rPr>
        <w:t xml:space="preserve"> </w:t>
      </w:r>
      <w:r>
        <w:rPr>
          <w:sz w:val="20"/>
        </w:rPr>
        <w:t>poskytnout</w:t>
      </w:r>
      <w:r>
        <w:rPr>
          <w:spacing w:val="-10"/>
          <w:sz w:val="20"/>
        </w:rPr>
        <w:t xml:space="preserve"> </w:t>
      </w:r>
      <w:r>
        <w:rPr>
          <w:sz w:val="20"/>
        </w:rPr>
        <w:t>příjemci</w:t>
      </w:r>
      <w:r>
        <w:rPr>
          <w:spacing w:val="-9"/>
          <w:sz w:val="20"/>
        </w:rPr>
        <w:t xml:space="preserve"> </w:t>
      </w:r>
      <w:r>
        <w:rPr>
          <w:sz w:val="20"/>
        </w:rPr>
        <w:t>podpory</w:t>
      </w:r>
      <w:r>
        <w:rPr>
          <w:spacing w:val="-9"/>
          <w:sz w:val="20"/>
        </w:rPr>
        <w:t xml:space="preserve"> </w:t>
      </w:r>
      <w:r>
        <w:rPr>
          <w:sz w:val="20"/>
        </w:rPr>
        <w:t>podporu</w:t>
      </w:r>
      <w:r>
        <w:rPr>
          <w:spacing w:val="-7"/>
          <w:sz w:val="20"/>
        </w:rPr>
        <w:t xml:space="preserve"> </w:t>
      </w:r>
      <w:r>
        <w:rPr>
          <w:sz w:val="20"/>
        </w:rPr>
        <w:t>formou</w:t>
      </w:r>
      <w:r>
        <w:rPr>
          <w:spacing w:val="-9"/>
          <w:sz w:val="20"/>
        </w:rPr>
        <w:t xml:space="preserve"> </w:t>
      </w:r>
      <w:r>
        <w:rPr>
          <w:sz w:val="20"/>
        </w:rPr>
        <w:t>dotace</w:t>
      </w:r>
      <w:r>
        <w:rPr>
          <w:spacing w:val="-10"/>
          <w:sz w:val="20"/>
        </w:rPr>
        <w:t xml:space="preserve"> </w:t>
      </w:r>
      <w:r>
        <w:rPr>
          <w:sz w:val="20"/>
        </w:rPr>
        <w:t>ve</w:t>
      </w:r>
      <w:r>
        <w:rPr>
          <w:spacing w:val="-10"/>
          <w:sz w:val="20"/>
        </w:rPr>
        <w:t xml:space="preserve"> </w:t>
      </w:r>
      <w:r>
        <w:rPr>
          <w:sz w:val="20"/>
        </w:rPr>
        <w:t>výši</w:t>
      </w:r>
      <w:r>
        <w:rPr>
          <w:spacing w:val="-5"/>
          <w:sz w:val="20"/>
        </w:rPr>
        <w:t xml:space="preserve"> </w:t>
      </w:r>
      <w:r>
        <w:rPr>
          <w:b/>
          <w:sz w:val="20"/>
        </w:rPr>
        <w:t>180 989,60</w:t>
      </w:r>
      <w:r>
        <w:rPr>
          <w:b/>
          <w:spacing w:val="-8"/>
          <w:sz w:val="20"/>
        </w:rPr>
        <w:t xml:space="preserve"> </w:t>
      </w:r>
      <w:r>
        <w:rPr>
          <w:b/>
          <w:sz w:val="20"/>
        </w:rPr>
        <w:t>Kč</w:t>
      </w:r>
      <w:r>
        <w:rPr>
          <w:b/>
          <w:spacing w:val="-9"/>
          <w:sz w:val="20"/>
        </w:rPr>
        <w:t xml:space="preserve"> </w:t>
      </w:r>
      <w:r>
        <w:rPr>
          <w:sz w:val="20"/>
        </w:rPr>
        <w:t>(slovy:</w:t>
      </w:r>
      <w:r>
        <w:rPr>
          <w:spacing w:val="-9"/>
          <w:sz w:val="20"/>
        </w:rPr>
        <w:t xml:space="preserve"> </w:t>
      </w:r>
      <w:r>
        <w:rPr>
          <w:sz w:val="20"/>
        </w:rPr>
        <w:t>sto osmdesát tisíc devět set osmdesát devět korun českých a šedesát</w:t>
      </w:r>
      <w:r>
        <w:rPr>
          <w:spacing w:val="-22"/>
          <w:sz w:val="20"/>
        </w:rPr>
        <w:t xml:space="preserve"> </w:t>
      </w:r>
      <w:r>
        <w:rPr>
          <w:sz w:val="20"/>
        </w:rPr>
        <w:t>haléřů).</w:t>
      </w:r>
    </w:p>
    <w:p w:rsidR="00746BDF" w:rsidRDefault="00D86E96">
      <w:pPr>
        <w:pStyle w:val="Odstavecseseznamem"/>
        <w:numPr>
          <w:ilvl w:val="0"/>
          <w:numId w:val="5"/>
        </w:numPr>
        <w:tabs>
          <w:tab w:val="left" w:pos="386"/>
        </w:tabs>
        <w:spacing w:before="117"/>
        <w:ind w:right="113" w:hanging="283"/>
        <w:jc w:val="both"/>
        <w:rPr>
          <w:sz w:val="20"/>
        </w:rPr>
      </w:pPr>
      <w:r>
        <w:rPr>
          <w:sz w:val="20"/>
        </w:rPr>
        <w:t>Podpora je stanovena fixní částkou podle typu vozidla a druhu pohonu. Podpora je zvýšena o dotaci na 1 ks chytré dobíjecí stanice k pořízenému vozidlu. Nezajistí-li příjemce podpory její pořízení, bude výše podpory podle bodu 1 úměrně snížena o částku dotace odpovídající nepořízené chytré dobíjecí stanici, nejvýše však o 20 000</w:t>
      </w:r>
      <w:r>
        <w:rPr>
          <w:spacing w:val="-10"/>
          <w:sz w:val="20"/>
        </w:rPr>
        <w:t xml:space="preserve"> </w:t>
      </w:r>
      <w:r>
        <w:rPr>
          <w:sz w:val="20"/>
        </w:rPr>
        <w:t>Kč.</w:t>
      </w:r>
    </w:p>
    <w:p w:rsidR="00746BDF" w:rsidRDefault="00D86E96">
      <w:pPr>
        <w:pStyle w:val="Odstavecseseznamem"/>
        <w:numPr>
          <w:ilvl w:val="0"/>
          <w:numId w:val="5"/>
        </w:numPr>
        <w:tabs>
          <w:tab w:val="left" w:pos="386"/>
        </w:tabs>
        <w:spacing w:before="125" w:line="264" w:lineRule="exact"/>
        <w:ind w:right="119" w:hanging="283"/>
        <w:jc w:val="both"/>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746BDF" w:rsidRDefault="00D86E96">
      <w:pPr>
        <w:pStyle w:val="Odstavecseseznamem"/>
        <w:numPr>
          <w:ilvl w:val="0"/>
          <w:numId w:val="5"/>
        </w:numPr>
        <w:tabs>
          <w:tab w:val="left" w:pos="386"/>
        </w:tabs>
        <w:spacing w:before="117"/>
        <w:ind w:right="114"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746BDF" w:rsidRDefault="00D86E96">
      <w:pPr>
        <w:pStyle w:val="Odstavecseseznamem"/>
        <w:numPr>
          <w:ilvl w:val="0"/>
          <w:numId w:val="5"/>
        </w:numPr>
        <w:tabs>
          <w:tab w:val="left" w:pos="386"/>
        </w:tabs>
        <w:ind w:hanging="283"/>
        <w:rPr>
          <w:sz w:val="20"/>
        </w:rPr>
      </w:pPr>
      <w:r>
        <w:rPr>
          <w:sz w:val="20"/>
        </w:rPr>
        <w:t>Platby dodavatelům lze z podpory poskytované Fondem hradit pouze dodávky na realizaci</w:t>
      </w:r>
      <w:r>
        <w:rPr>
          <w:spacing w:val="-22"/>
          <w:sz w:val="20"/>
        </w:rPr>
        <w:t xml:space="preserve"> </w:t>
      </w:r>
      <w:r>
        <w:rPr>
          <w:sz w:val="20"/>
        </w:rPr>
        <w:t>akce.</w:t>
      </w:r>
    </w:p>
    <w:p w:rsidR="00746BDF" w:rsidRDefault="00D86E96">
      <w:pPr>
        <w:pStyle w:val="Odstavecseseznamem"/>
        <w:numPr>
          <w:ilvl w:val="0"/>
          <w:numId w:val="5"/>
        </w:numPr>
        <w:tabs>
          <w:tab w:val="left" w:pos="386"/>
        </w:tabs>
        <w:spacing w:before="125" w:line="264" w:lineRule="exact"/>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746BDF" w:rsidRDefault="00746BDF">
      <w:pPr>
        <w:pStyle w:val="Zkladntext"/>
        <w:spacing w:before="12"/>
        <w:ind w:left="0"/>
        <w:rPr>
          <w:sz w:val="35"/>
        </w:rPr>
      </w:pPr>
    </w:p>
    <w:p w:rsidR="00746BDF" w:rsidRDefault="00D86E96">
      <w:pPr>
        <w:pStyle w:val="Nadpis2"/>
        <w:ind w:right="3102"/>
      </w:pPr>
      <w:r>
        <w:t>III.</w:t>
      </w:r>
    </w:p>
    <w:p w:rsidR="00746BDF" w:rsidRDefault="00D86E96">
      <w:pPr>
        <w:ind w:left="3091" w:right="3104"/>
        <w:jc w:val="center"/>
        <w:rPr>
          <w:b/>
          <w:sz w:val="20"/>
        </w:rPr>
      </w:pPr>
      <w:r>
        <w:rPr>
          <w:b/>
          <w:sz w:val="20"/>
        </w:rPr>
        <w:t>Platební podmínky</w:t>
      </w:r>
    </w:p>
    <w:p w:rsidR="00746BDF" w:rsidRDefault="00746BDF">
      <w:pPr>
        <w:pStyle w:val="Zkladntext"/>
        <w:spacing w:before="1"/>
        <w:ind w:left="0"/>
        <w:rPr>
          <w:b/>
          <w:sz w:val="18"/>
        </w:rPr>
      </w:pPr>
    </w:p>
    <w:p w:rsidR="00746BDF" w:rsidRDefault="00D86E96">
      <w:pPr>
        <w:pStyle w:val="Odstavecseseznamem"/>
        <w:numPr>
          <w:ilvl w:val="0"/>
          <w:numId w:val="4"/>
        </w:numPr>
        <w:tabs>
          <w:tab w:val="left" w:pos="386"/>
        </w:tabs>
        <w:spacing w:before="0"/>
        <w:ind w:right="118" w:hanging="283"/>
        <w:jc w:val="both"/>
        <w:rPr>
          <w:sz w:val="20"/>
        </w:rPr>
      </w:pPr>
      <w:r>
        <w:rPr>
          <w:sz w:val="20"/>
        </w:rPr>
        <w:t>Podpora bude poskytována bankovním převodem peněžních prostředků z bankovního účtu Fondu na bankovní účet příjemce</w:t>
      </w:r>
      <w:r>
        <w:rPr>
          <w:spacing w:val="-7"/>
          <w:sz w:val="20"/>
        </w:rPr>
        <w:t xml:space="preserve"> </w:t>
      </w:r>
      <w:r>
        <w:rPr>
          <w:sz w:val="20"/>
        </w:rPr>
        <w:t>podpory.</w:t>
      </w:r>
    </w:p>
    <w:p w:rsidR="00746BDF" w:rsidRDefault="00D86E96">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746BDF" w:rsidRDefault="00D86E96">
      <w:pPr>
        <w:pStyle w:val="Odstavecseseznamem"/>
        <w:numPr>
          <w:ilvl w:val="0"/>
          <w:numId w:val="4"/>
        </w:numPr>
        <w:tabs>
          <w:tab w:val="left" w:pos="386"/>
        </w:tabs>
        <w:spacing w:before="118"/>
        <w:ind w:hanging="283"/>
        <w:jc w:val="left"/>
        <w:rPr>
          <w:sz w:val="20"/>
        </w:rPr>
      </w:pPr>
      <w:r>
        <w:rPr>
          <w:sz w:val="20"/>
        </w:rPr>
        <w:t>Při splnění příslušných podmínek této Smlouvy poskytne Fond podporu</w:t>
      </w:r>
      <w:r>
        <w:rPr>
          <w:spacing w:val="-21"/>
          <w:sz w:val="20"/>
        </w:rPr>
        <w:t xml:space="preserve"> </w:t>
      </w:r>
      <w:r>
        <w:rPr>
          <w:sz w:val="20"/>
        </w:rPr>
        <w:t>takto:</w:t>
      </w:r>
    </w:p>
    <w:p w:rsidR="00746BDF" w:rsidRDefault="00746BDF">
      <w:pPr>
        <w:pStyle w:val="Zkladntext"/>
        <w:spacing w:before="0"/>
        <w:ind w:left="0"/>
        <w:rPr>
          <w:sz w:val="9"/>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4863"/>
      </w:tblGrid>
      <w:tr w:rsidR="00746BDF">
        <w:trPr>
          <w:trHeight w:hRule="exact" w:val="516"/>
        </w:trPr>
        <w:tc>
          <w:tcPr>
            <w:tcW w:w="4253" w:type="dxa"/>
          </w:tcPr>
          <w:p w:rsidR="00746BDF" w:rsidRDefault="00D86E96">
            <w:pPr>
              <w:pStyle w:val="TableParagraph"/>
              <w:rPr>
                <w:sz w:val="20"/>
              </w:rPr>
            </w:pPr>
            <w:r>
              <w:rPr>
                <w:sz w:val="20"/>
              </w:rPr>
              <w:t>v roce</w:t>
            </w:r>
          </w:p>
        </w:tc>
        <w:tc>
          <w:tcPr>
            <w:tcW w:w="4863" w:type="dxa"/>
          </w:tcPr>
          <w:p w:rsidR="00746BDF" w:rsidRDefault="00D86E96">
            <w:pPr>
              <w:pStyle w:val="TableParagraph"/>
              <w:rPr>
                <w:sz w:val="20"/>
              </w:rPr>
            </w:pPr>
            <w:r>
              <w:rPr>
                <w:sz w:val="20"/>
              </w:rPr>
              <w:t>ve výši (Kč)</w:t>
            </w:r>
          </w:p>
        </w:tc>
      </w:tr>
      <w:tr w:rsidR="00746BDF">
        <w:trPr>
          <w:trHeight w:hRule="exact" w:val="518"/>
        </w:trPr>
        <w:tc>
          <w:tcPr>
            <w:tcW w:w="4253" w:type="dxa"/>
          </w:tcPr>
          <w:p w:rsidR="00746BDF" w:rsidRDefault="00D86E96">
            <w:pPr>
              <w:pStyle w:val="TableParagraph"/>
              <w:rPr>
                <w:sz w:val="20"/>
              </w:rPr>
            </w:pPr>
            <w:r>
              <w:rPr>
                <w:sz w:val="20"/>
              </w:rPr>
              <w:t>2021</w:t>
            </w:r>
          </w:p>
        </w:tc>
        <w:tc>
          <w:tcPr>
            <w:tcW w:w="4863" w:type="dxa"/>
          </w:tcPr>
          <w:p w:rsidR="00746BDF" w:rsidRDefault="00D86E96">
            <w:pPr>
              <w:pStyle w:val="TableParagraph"/>
              <w:rPr>
                <w:sz w:val="20"/>
              </w:rPr>
            </w:pPr>
            <w:r>
              <w:rPr>
                <w:sz w:val="20"/>
              </w:rPr>
              <w:t>180 989,60</w:t>
            </w:r>
          </w:p>
        </w:tc>
      </w:tr>
    </w:tbl>
    <w:p w:rsidR="00746BDF" w:rsidRDefault="00746BDF">
      <w:pPr>
        <w:pStyle w:val="Zkladntext"/>
        <w:spacing w:before="5"/>
        <w:ind w:left="0"/>
        <w:rPr>
          <w:sz w:val="12"/>
        </w:rPr>
      </w:pPr>
    </w:p>
    <w:p w:rsidR="00746BDF" w:rsidRDefault="00D86E96">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746BDF" w:rsidRDefault="00D86E96">
      <w:pPr>
        <w:pStyle w:val="Odstavecseseznamem"/>
        <w:numPr>
          <w:ilvl w:val="0"/>
          <w:numId w:val="4"/>
        </w:numPr>
        <w:tabs>
          <w:tab w:val="left" w:pos="386"/>
        </w:tabs>
        <w:ind w:right="122" w:hanging="283"/>
        <w:jc w:val="both"/>
        <w:rPr>
          <w:sz w:val="20"/>
        </w:rPr>
      </w:pPr>
      <w:r>
        <w:rPr>
          <w:sz w:val="20"/>
        </w:rPr>
        <w:t>O prostředky nevyčerpané v daném roce či vrácené se zvýší finanční objem následujícího roku, pokud Fond tento převod</w:t>
      </w:r>
      <w:r>
        <w:rPr>
          <w:spacing w:val="-9"/>
          <w:sz w:val="20"/>
        </w:rPr>
        <w:t xml:space="preserve"> </w:t>
      </w:r>
      <w:r>
        <w:rPr>
          <w:sz w:val="20"/>
        </w:rPr>
        <w:t>akceptuje.</w:t>
      </w:r>
    </w:p>
    <w:p w:rsidR="00746BDF" w:rsidRDefault="00746BDF">
      <w:pPr>
        <w:jc w:val="both"/>
        <w:rPr>
          <w:sz w:val="20"/>
        </w:rPr>
        <w:sectPr w:rsidR="00746BDF">
          <w:pgSz w:w="12240" w:h="15840"/>
          <w:pgMar w:top="1060" w:right="1020" w:bottom="1660" w:left="1600" w:header="0" w:footer="1460" w:gutter="0"/>
          <w:cols w:space="708"/>
        </w:sectPr>
      </w:pPr>
    </w:p>
    <w:p w:rsidR="00746BDF" w:rsidRDefault="00D86E96">
      <w:pPr>
        <w:pStyle w:val="Odstavecseseznamem"/>
        <w:numPr>
          <w:ilvl w:val="0"/>
          <w:numId w:val="4"/>
        </w:numPr>
        <w:tabs>
          <w:tab w:val="left" w:pos="526"/>
        </w:tabs>
        <w:spacing w:before="73"/>
        <w:ind w:left="525" w:right="112" w:hanging="283"/>
        <w:jc w:val="both"/>
        <w:rPr>
          <w:sz w:val="20"/>
        </w:rPr>
      </w:pPr>
      <w:r>
        <w:rPr>
          <w:sz w:val="20"/>
        </w:rPr>
        <w:lastRenderedPageBreak/>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746BDF" w:rsidRDefault="00D86E96">
      <w:pPr>
        <w:pStyle w:val="Odstavecseseznamem"/>
        <w:numPr>
          <w:ilvl w:val="0"/>
          <w:numId w:val="4"/>
        </w:numPr>
        <w:tabs>
          <w:tab w:val="left" w:pos="526"/>
        </w:tabs>
        <w:ind w:left="525" w:right="110"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7"/>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746BDF" w:rsidRDefault="00D86E96">
      <w:pPr>
        <w:pStyle w:val="Odstavecseseznamem"/>
        <w:numPr>
          <w:ilvl w:val="0"/>
          <w:numId w:val="4"/>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3"/>
          <w:sz w:val="20"/>
        </w:rPr>
        <w:t xml:space="preserve"> </w:t>
      </w:r>
      <w:r>
        <w:rPr>
          <w:sz w:val="20"/>
        </w:rPr>
        <w:t>projektu.</w:t>
      </w:r>
    </w:p>
    <w:p w:rsidR="00746BDF" w:rsidRDefault="00D86E96">
      <w:pPr>
        <w:pStyle w:val="Odstavecseseznamem"/>
        <w:numPr>
          <w:ilvl w:val="0"/>
          <w:numId w:val="4"/>
        </w:numPr>
        <w:tabs>
          <w:tab w:val="left" w:pos="526"/>
        </w:tabs>
        <w:ind w:left="525" w:right="119"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1"/>
          <w:sz w:val="20"/>
        </w:rPr>
        <w:t xml:space="preserve"> </w:t>
      </w:r>
      <w:r>
        <w:rPr>
          <w:sz w:val="20"/>
        </w:rPr>
        <w:t>podpory.</w:t>
      </w:r>
    </w:p>
    <w:p w:rsidR="00746BDF" w:rsidRDefault="00D86E96">
      <w:pPr>
        <w:pStyle w:val="Odstavecseseznamem"/>
        <w:numPr>
          <w:ilvl w:val="0"/>
          <w:numId w:val="4"/>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746BDF" w:rsidRDefault="00D86E96">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746BDF" w:rsidRDefault="00D86E96">
      <w:pPr>
        <w:pStyle w:val="Odstavecseseznamem"/>
        <w:numPr>
          <w:ilvl w:val="1"/>
          <w:numId w:val="4"/>
        </w:numPr>
        <w:tabs>
          <w:tab w:val="left" w:pos="950"/>
        </w:tabs>
        <w:rPr>
          <w:sz w:val="20"/>
        </w:rPr>
      </w:pPr>
      <w:r>
        <w:rPr>
          <w:sz w:val="20"/>
        </w:rPr>
        <w:t>kopie faktur a ostatních účetních</w:t>
      </w:r>
      <w:r>
        <w:rPr>
          <w:spacing w:val="-12"/>
          <w:sz w:val="20"/>
        </w:rPr>
        <w:t xml:space="preserve"> </w:t>
      </w:r>
      <w:r>
        <w:rPr>
          <w:sz w:val="20"/>
        </w:rPr>
        <w:t>dokladů,</w:t>
      </w:r>
    </w:p>
    <w:p w:rsidR="00746BDF" w:rsidRDefault="00D86E96">
      <w:pPr>
        <w:pStyle w:val="Odstavecseseznamem"/>
        <w:numPr>
          <w:ilvl w:val="1"/>
          <w:numId w:val="4"/>
        </w:numPr>
        <w:tabs>
          <w:tab w:val="left" w:pos="950"/>
        </w:tabs>
        <w:ind w:right="11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746BDF" w:rsidRDefault="00D86E96">
      <w:pPr>
        <w:pStyle w:val="Odstavecseseznamem"/>
        <w:numPr>
          <w:ilvl w:val="1"/>
          <w:numId w:val="4"/>
        </w:numPr>
        <w:tabs>
          <w:tab w:val="left" w:pos="949"/>
          <w:tab w:val="left" w:pos="950"/>
        </w:tabs>
        <w:spacing w:before="118"/>
        <w:rPr>
          <w:sz w:val="20"/>
        </w:rPr>
      </w:pPr>
      <w:r>
        <w:rPr>
          <w:sz w:val="20"/>
        </w:rPr>
        <w:t>kopii technického průkazu pořízeného</w:t>
      </w:r>
      <w:r>
        <w:rPr>
          <w:spacing w:val="-13"/>
          <w:sz w:val="20"/>
        </w:rPr>
        <w:t xml:space="preserve"> </w:t>
      </w:r>
      <w:r>
        <w:rPr>
          <w:sz w:val="20"/>
        </w:rPr>
        <w:t>vozidla,</w:t>
      </w:r>
    </w:p>
    <w:p w:rsidR="00746BDF" w:rsidRDefault="00D86E96">
      <w:pPr>
        <w:pStyle w:val="Odstavecseseznamem"/>
        <w:numPr>
          <w:ilvl w:val="1"/>
          <w:numId w:val="4"/>
        </w:numPr>
        <w:tabs>
          <w:tab w:val="left" w:pos="950"/>
        </w:tabs>
        <w:rPr>
          <w:sz w:val="20"/>
        </w:rPr>
      </w:pPr>
      <w:r>
        <w:rPr>
          <w:sz w:val="20"/>
        </w:rPr>
        <w:t>fotodokumentaci prokazující splnění povinné publicity podle čl. 15</w:t>
      </w:r>
      <w:r>
        <w:rPr>
          <w:spacing w:val="-19"/>
          <w:sz w:val="20"/>
        </w:rPr>
        <w:t xml:space="preserve"> </w:t>
      </w:r>
      <w:r>
        <w:rPr>
          <w:sz w:val="20"/>
        </w:rPr>
        <w:t>Výzvy,</w:t>
      </w:r>
    </w:p>
    <w:p w:rsidR="00746BDF" w:rsidRDefault="00D86E96">
      <w:pPr>
        <w:pStyle w:val="Odstavecseseznamem"/>
        <w:numPr>
          <w:ilvl w:val="1"/>
          <w:numId w:val="4"/>
        </w:numPr>
        <w:tabs>
          <w:tab w:val="left" w:pos="950"/>
        </w:tabs>
        <w:ind w:right="112"/>
        <w:rPr>
          <w:sz w:val="20"/>
        </w:rPr>
      </w:pPr>
      <w:r>
        <w:rPr>
          <w:sz w:val="20"/>
        </w:rPr>
        <w:t>předávací</w:t>
      </w:r>
      <w:r>
        <w:rPr>
          <w:spacing w:val="-12"/>
          <w:sz w:val="20"/>
        </w:rPr>
        <w:t xml:space="preserve"> </w:t>
      </w:r>
      <w:r>
        <w:rPr>
          <w:sz w:val="20"/>
        </w:rPr>
        <w:t>protokol</w:t>
      </w:r>
      <w:r>
        <w:rPr>
          <w:spacing w:val="-9"/>
          <w:sz w:val="20"/>
        </w:rPr>
        <w:t xml:space="preserve"> </w:t>
      </w:r>
      <w:r>
        <w:rPr>
          <w:sz w:val="20"/>
        </w:rPr>
        <w:t>k</w:t>
      </w:r>
      <w:r>
        <w:rPr>
          <w:spacing w:val="-12"/>
          <w:sz w:val="20"/>
        </w:rPr>
        <w:t xml:space="preserve"> </w:t>
      </w:r>
      <w:r>
        <w:rPr>
          <w:sz w:val="20"/>
        </w:rPr>
        <w:t>zakoupenému</w:t>
      </w:r>
      <w:r>
        <w:rPr>
          <w:spacing w:val="-12"/>
          <w:sz w:val="20"/>
        </w:rPr>
        <w:t xml:space="preserve"> </w:t>
      </w:r>
      <w:r>
        <w:rPr>
          <w:sz w:val="20"/>
        </w:rPr>
        <w:t>vozidlu</w:t>
      </w:r>
      <w:r>
        <w:rPr>
          <w:spacing w:val="-6"/>
          <w:sz w:val="20"/>
        </w:rPr>
        <w:t xml:space="preserve"> </w:t>
      </w:r>
      <w:r>
        <w:rPr>
          <w:sz w:val="20"/>
        </w:rPr>
        <w:t>a</w:t>
      </w:r>
      <w:r>
        <w:rPr>
          <w:spacing w:val="-12"/>
          <w:sz w:val="20"/>
        </w:rPr>
        <w:t xml:space="preserve"> </w:t>
      </w:r>
      <w:r>
        <w:rPr>
          <w:sz w:val="20"/>
        </w:rPr>
        <w:t>chytré</w:t>
      </w:r>
      <w:r>
        <w:rPr>
          <w:spacing w:val="-13"/>
          <w:sz w:val="20"/>
        </w:rPr>
        <w:t xml:space="preserve"> </w:t>
      </w:r>
      <w:r>
        <w:rPr>
          <w:sz w:val="20"/>
        </w:rPr>
        <w:t>dobíjecí</w:t>
      </w:r>
      <w:r>
        <w:rPr>
          <w:spacing w:val="-12"/>
          <w:sz w:val="20"/>
        </w:rPr>
        <w:t xml:space="preserve"> </w:t>
      </w:r>
      <w:r>
        <w:rPr>
          <w:sz w:val="20"/>
        </w:rPr>
        <w:t>stanici,</w:t>
      </w:r>
      <w:r>
        <w:rPr>
          <w:spacing w:val="-12"/>
          <w:sz w:val="20"/>
        </w:rPr>
        <w:t xml:space="preserve"> </w:t>
      </w:r>
      <w:r>
        <w:rPr>
          <w:sz w:val="20"/>
        </w:rPr>
        <w:t>podepsaný</w:t>
      </w:r>
      <w:r>
        <w:rPr>
          <w:spacing w:val="-13"/>
          <w:sz w:val="20"/>
        </w:rPr>
        <w:t xml:space="preserve"> </w:t>
      </w:r>
      <w:r>
        <w:rPr>
          <w:sz w:val="20"/>
        </w:rPr>
        <w:t>zástupcem</w:t>
      </w:r>
      <w:r>
        <w:rPr>
          <w:spacing w:val="-13"/>
          <w:sz w:val="20"/>
        </w:rPr>
        <w:t xml:space="preserve"> </w:t>
      </w:r>
      <w:r>
        <w:rPr>
          <w:sz w:val="20"/>
        </w:rPr>
        <w:t>příjemce podpory a</w:t>
      </w:r>
      <w:r>
        <w:rPr>
          <w:spacing w:val="-12"/>
          <w:sz w:val="20"/>
        </w:rPr>
        <w:t xml:space="preserve"> </w:t>
      </w:r>
      <w:r>
        <w:rPr>
          <w:sz w:val="20"/>
        </w:rPr>
        <w:t>dodavatele,</w:t>
      </w:r>
    </w:p>
    <w:p w:rsidR="00746BDF" w:rsidRDefault="00D86E96">
      <w:pPr>
        <w:pStyle w:val="Odstavecseseznamem"/>
        <w:numPr>
          <w:ilvl w:val="1"/>
          <w:numId w:val="4"/>
        </w:numPr>
        <w:tabs>
          <w:tab w:val="left" w:pos="949"/>
          <w:tab w:val="left" w:pos="950"/>
        </w:tabs>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3"/>
          <w:sz w:val="20"/>
        </w:rPr>
        <w:t xml:space="preserve"> </w:t>
      </w:r>
      <w:r>
        <w:rPr>
          <w:sz w:val="20"/>
        </w:rPr>
        <w:t>DPH,</w:t>
      </w:r>
      <w:r>
        <w:rPr>
          <w:spacing w:val="-12"/>
          <w:sz w:val="20"/>
        </w:rPr>
        <w:t xml:space="preserve"> </w:t>
      </w:r>
      <w:r>
        <w:rPr>
          <w:sz w:val="20"/>
        </w:rPr>
        <w:t>doloží</w:t>
      </w:r>
      <w:r>
        <w:rPr>
          <w:spacing w:val="-13"/>
          <w:sz w:val="20"/>
        </w:rPr>
        <w:t xml:space="preserve"> </w:t>
      </w:r>
      <w:r>
        <w:rPr>
          <w:sz w:val="20"/>
        </w:rPr>
        <w:t>tuto</w:t>
      </w:r>
      <w:r>
        <w:rPr>
          <w:spacing w:val="-12"/>
          <w:sz w:val="20"/>
        </w:rPr>
        <w:t xml:space="preserve"> </w:t>
      </w:r>
      <w:r>
        <w:rPr>
          <w:sz w:val="20"/>
        </w:rPr>
        <w:t>skutečnost</w:t>
      </w:r>
      <w:r>
        <w:rPr>
          <w:spacing w:val="-13"/>
          <w:sz w:val="20"/>
        </w:rPr>
        <w:t xml:space="preserve"> </w:t>
      </w:r>
      <w:r>
        <w:rPr>
          <w:sz w:val="20"/>
        </w:rPr>
        <w:t>čestným</w:t>
      </w:r>
      <w:r>
        <w:rPr>
          <w:spacing w:val="-14"/>
          <w:sz w:val="20"/>
        </w:rPr>
        <w:t xml:space="preserve"> </w:t>
      </w:r>
      <w:r>
        <w:rPr>
          <w:sz w:val="20"/>
        </w:rPr>
        <w:t>prohlášením,</w:t>
      </w:r>
      <w:r>
        <w:rPr>
          <w:spacing w:val="-13"/>
          <w:sz w:val="20"/>
        </w:rPr>
        <w:t xml:space="preserve"> </w:t>
      </w:r>
      <w:r>
        <w:rPr>
          <w:sz w:val="20"/>
        </w:rPr>
        <w:t>včetně</w:t>
      </w:r>
      <w:r>
        <w:rPr>
          <w:spacing w:val="-14"/>
          <w:sz w:val="20"/>
        </w:rPr>
        <w:t xml:space="preserve"> </w:t>
      </w:r>
      <w:r>
        <w:rPr>
          <w:sz w:val="20"/>
        </w:rPr>
        <w:t>zdůvodnění.</w:t>
      </w:r>
    </w:p>
    <w:p w:rsidR="00746BDF" w:rsidRDefault="00D86E96">
      <w:pPr>
        <w:pStyle w:val="Odstavecseseznamem"/>
        <w:numPr>
          <w:ilvl w:val="0"/>
          <w:numId w:val="4"/>
        </w:numPr>
        <w:tabs>
          <w:tab w:val="left" w:pos="526"/>
        </w:tabs>
        <w:spacing w:before="118"/>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17"/>
          <w:sz w:val="20"/>
        </w:rPr>
        <w:t xml:space="preserve"> </w:t>
      </w:r>
      <w:r>
        <w:rPr>
          <w:sz w:val="20"/>
        </w:rPr>
        <w:t>akce.</w:t>
      </w:r>
    </w:p>
    <w:p w:rsidR="00746BDF" w:rsidRDefault="00D86E96">
      <w:pPr>
        <w:pStyle w:val="Odstavecseseznamem"/>
        <w:numPr>
          <w:ilvl w:val="0"/>
          <w:numId w:val="4"/>
        </w:numPr>
        <w:tabs>
          <w:tab w:val="left" w:pos="526"/>
        </w:tabs>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746BDF" w:rsidRDefault="00D86E96">
      <w:pPr>
        <w:pStyle w:val="Odstavecseseznamem"/>
        <w:numPr>
          <w:ilvl w:val="0"/>
          <w:numId w:val="4"/>
        </w:numPr>
        <w:tabs>
          <w:tab w:val="left" w:pos="526"/>
        </w:tabs>
        <w:ind w:left="525" w:right="114"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746BDF" w:rsidRDefault="00D86E96">
      <w:pPr>
        <w:pStyle w:val="Odstavecseseznamem"/>
        <w:numPr>
          <w:ilvl w:val="0"/>
          <w:numId w:val="4"/>
        </w:numPr>
        <w:tabs>
          <w:tab w:val="left" w:pos="526"/>
        </w:tabs>
        <w:spacing w:before="118"/>
        <w:ind w:left="525" w:right="113"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746BDF" w:rsidRDefault="00D86E96">
      <w:pPr>
        <w:pStyle w:val="Odstavecseseznamem"/>
        <w:numPr>
          <w:ilvl w:val="0"/>
          <w:numId w:val="4"/>
        </w:numPr>
        <w:tabs>
          <w:tab w:val="left" w:pos="526"/>
        </w:tabs>
        <w:spacing w:before="121"/>
        <w:ind w:left="525" w:right="112"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746BDF" w:rsidRDefault="00746BDF">
      <w:pPr>
        <w:jc w:val="both"/>
        <w:rPr>
          <w:sz w:val="20"/>
        </w:rPr>
        <w:sectPr w:rsidR="00746BDF">
          <w:pgSz w:w="12240" w:h="15840"/>
          <w:pgMar w:top="1060" w:right="1020" w:bottom="1660" w:left="1460" w:header="0" w:footer="1460" w:gutter="0"/>
          <w:cols w:space="708"/>
        </w:sectPr>
      </w:pPr>
    </w:p>
    <w:p w:rsidR="00746BDF" w:rsidRDefault="00746BDF">
      <w:pPr>
        <w:pStyle w:val="Zkladntext"/>
        <w:spacing w:before="0"/>
        <w:ind w:left="0"/>
        <w:rPr>
          <w:sz w:val="26"/>
        </w:rPr>
      </w:pPr>
    </w:p>
    <w:p w:rsidR="00746BDF" w:rsidRDefault="00746BDF">
      <w:pPr>
        <w:pStyle w:val="Zkladntext"/>
        <w:spacing w:before="8"/>
        <w:ind w:left="0"/>
        <w:rPr>
          <w:sz w:val="37"/>
        </w:rPr>
      </w:pPr>
    </w:p>
    <w:p w:rsidR="00746BDF" w:rsidRDefault="00D86E96">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746BDF" w:rsidRDefault="00D86E96">
      <w:pPr>
        <w:spacing w:before="73"/>
        <w:ind w:left="80" w:right="2275"/>
        <w:jc w:val="center"/>
        <w:rPr>
          <w:b/>
          <w:sz w:val="20"/>
        </w:rPr>
      </w:pPr>
      <w:r>
        <w:br w:type="column"/>
      </w:r>
      <w:r>
        <w:rPr>
          <w:b/>
          <w:sz w:val="20"/>
        </w:rPr>
        <w:t>IV.</w:t>
      </w:r>
    </w:p>
    <w:p w:rsidR="00746BDF" w:rsidRDefault="00D86E96">
      <w:pPr>
        <w:pStyle w:val="Nadpis2"/>
        <w:ind w:left="80" w:right="2282"/>
      </w:pPr>
      <w:r>
        <w:t>Základní závazky a další povinnosti příjemce podpory</w:t>
      </w:r>
    </w:p>
    <w:p w:rsidR="00746BDF" w:rsidRDefault="00746BDF">
      <w:pPr>
        <w:sectPr w:rsidR="00746BDF">
          <w:pgSz w:w="12240" w:h="15840"/>
          <w:pgMar w:top="1060" w:right="1020" w:bottom="1660" w:left="1600" w:header="0" w:footer="1460" w:gutter="0"/>
          <w:cols w:num="2" w:space="708" w:equalWidth="0">
            <w:col w:w="1985" w:space="203"/>
            <w:col w:w="7432"/>
          </w:cols>
        </w:sectPr>
      </w:pPr>
    </w:p>
    <w:p w:rsidR="00746BDF" w:rsidRDefault="00D86E96">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746BDF" w:rsidRDefault="00D86E96">
      <w:pPr>
        <w:pStyle w:val="Odstavecseseznamem"/>
        <w:numPr>
          <w:ilvl w:val="2"/>
          <w:numId w:val="3"/>
        </w:numPr>
        <w:tabs>
          <w:tab w:val="left" w:pos="783"/>
          <w:tab w:val="left" w:pos="784"/>
        </w:tabs>
        <w:ind w:hanging="285"/>
        <w:jc w:val="left"/>
        <w:rPr>
          <w:sz w:val="20"/>
        </w:rPr>
      </w:pPr>
      <w:r>
        <w:rPr>
          <w:sz w:val="20"/>
        </w:rPr>
        <w:t xml:space="preserve">akce byla provedena v předpokládaném rozsahu podle Fondem odsouhlaseného popisu  </w:t>
      </w:r>
      <w:r>
        <w:rPr>
          <w:spacing w:val="26"/>
          <w:sz w:val="20"/>
        </w:rPr>
        <w:t xml:space="preserve"> </w:t>
      </w:r>
      <w:r>
        <w:rPr>
          <w:sz w:val="20"/>
        </w:rPr>
        <w:t>projektu</w:t>
      </w:r>
    </w:p>
    <w:p w:rsidR="00746BDF" w:rsidRDefault="00D86E96">
      <w:pPr>
        <w:pStyle w:val="Zkladntext"/>
        <w:spacing w:before="0"/>
        <w:ind w:left="783" w:right="112"/>
        <w:jc w:val="both"/>
      </w:pPr>
      <w:r>
        <w:t>„Rozvoj elektromobility v Jaroměři“, který je součástí žádosti ze dne 15. 5. 2020 a jejích příloh, a na základě objednávky ze dne 28. 5. 2020, včetně případných změn a doplňků těchto dokumentů, pokud je Fond odsouhlasil,</w:t>
      </w:r>
    </w:p>
    <w:p w:rsidR="00746BDF" w:rsidRDefault="00D86E96">
      <w:pPr>
        <w:pStyle w:val="Odstavecseseznamem"/>
        <w:numPr>
          <w:ilvl w:val="2"/>
          <w:numId w:val="3"/>
        </w:numPr>
        <w:tabs>
          <w:tab w:val="left" w:pos="784"/>
        </w:tabs>
        <w:ind w:right="123" w:hanging="285"/>
        <w:rPr>
          <w:sz w:val="20"/>
        </w:rPr>
      </w:pPr>
      <w:r>
        <w:rPr>
          <w:sz w:val="20"/>
        </w:rPr>
        <w:t>v období od 1/2020 do 7/2020 pořídil 1 ks vozidla s pohonem elektro a 1 ks chytré dobíjecí stanice a zavazuje se jej po dobu 3 let od dokončení realizace projektu řádně</w:t>
      </w:r>
      <w:r>
        <w:rPr>
          <w:spacing w:val="-27"/>
          <w:sz w:val="20"/>
        </w:rPr>
        <w:t xml:space="preserve"> </w:t>
      </w:r>
      <w:r>
        <w:rPr>
          <w:sz w:val="20"/>
        </w:rPr>
        <w:t>provozovat,</w:t>
      </w:r>
    </w:p>
    <w:p w:rsidR="00746BDF" w:rsidRDefault="00D86E96">
      <w:pPr>
        <w:pStyle w:val="Odstavecseseznamem"/>
        <w:numPr>
          <w:ilvl w:val="2"/>
          <w:numId w:val="3"/>
        </w:numPr>
        <w:tabs>
          <w:tab w:val="left" w:pos="784"/>
        </w:tabs>
        <w:ind w:right="108" w:hanging="285"/>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2"/>
          <w:sz w:val="20"/>
        </w:rPr>
        <w:t xml:space="preserve"> </w:t>
      </w:r>
      <w:r>
        <w:rPr>
          <w:sz w:val="20"/>
        </w:rPr>
        <w:t>se</w:t>
      </w:r>
      <w:r>
        <w:rPr>
          <w:spacing w:val="-4"/>
          <w:sz w:val="20"/>
        </w:rPr>
        <w:t xml:space="preserve"> </w:t>
      </w:r>
      <w:r>
        <w:rPr>
          <w:sz w:val="20"/>
        </w:rPr>
        <w:t>považuje</w:t>
      </w:r>
      <w:r>
        <w:rPr>
          <w:spacing w:val="-6"/>
          <w:sz w:val="20"/>
        </w:rPr>
        <w:t xml:space="preserve"> </w:t>
      </w:r>
      <w:r>
        <w:rPr>
          <w:sz w:val="20"/>
        </w:rPr>
        <w:t>datum</w:t>
      </w:r>
      <w:r>
        <w:rPr>
          <w:spacing w:val="-3"/>
          <w:sz w:val="20"/>
        </w:rPr>
        <w:t xml:space="preserve"> </w:t>
      </w:r>
      <w:r>
        <w:rPr>
          <w:sz w:val="20"/>
        </w:rPr>
        <w:t>převzetí</w:t>
      </w:r>
      <w:r>
        <w:rPr>
          <w:spacing w:val="-5"/>
          <w:sz w:val="20"/>
        </w:rPr>
        <w:t xml:space="preserve"> </w:t>
      </w:r>
      <w:r>
        <w:rPr>
          <w:sz w:val="20"/>
        </w:rPr>
        <w:t>vozidla</w:t>
      </w:r>
      <w:r>
        <w:rPr>
          <w:spacing w:val="-5"/>
          <w:sz w:val="20"/>
        </w:rPr>
        <w:t xml:space="preserve"> </w:t>
      </w:r>
      <w:r>
        <w:rPr>
          <w:sz w:val="20"/>
        </w:rPr>
        <w:t>v</w:t>
      </w:r>
      <w:r>
        <w:rPr>
          <w:spacing w:val="2"/>
          <w:sz w:val="20"/>
        </w:rPr>
        <w:t xml:space="preserve"> </w:t>
      </w:r>
      <w:r>
        <w:rPr>
          <w:sz w:val="20"/>
        </w:rPr>
        <w:t>rámci</w:t>
      </w:r>
      <w:r>
        <w:rPr>
          <w:spacing w:val="-5"/>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746BDF" w:rsidRDefault="00D86E96">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746BDF" w:rsidRDefault="00D86E96">
      <w:pPr>
        <w:pStyle w:val="Zkladntext"/>
        <w:ind w:left="783" w:right="111"/>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746BDF" w:rsidRDefault="00D86E96">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746BDF" w:rsidRDefault="00D86E96">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746BDF" w:rsidRDefault="00D86E96">
      <w:pPr>
        <w:pStyle w:val="Odstavecseseznamem"/>
        <w:numPr>
          <w:ilvl w:val="2"/>
          <w:numId w:val="3"/>
        </w:numPr>
        <w:tabs>
          <w:tab w:val="left" w:pos="784"/>
        </w:tabs>
        <w:spacing w:before="118"/>
        <w:ind w:right="112" w:hanging="285"/>
        <w:rPr>
          <w:sz w:val="20"/>
        </w:rPr>
      </w:pPr>
      <w:r>
        <w:rPr>
          <w:sz w:val="20"/>
        </w:rPr>
        <w:t>předmět podpory podle této Smlouvy, (pokud se jedná o vozidlo M2 nebo M3 podle čl. 4.1 Výzvy) nebude provozovat k účelu zajištění dopravní obslužnosti jako veřejné služby v přepravě</w:t>
      </w:r>
      <w:r>
        <w:rPr>
          <w:spacing w:val="-21"/>
          <w:sz w:val="20"/>
        </w:rPr>
        <w:t xml:space="preserve"> </w:t>
      </w:r>
      <w:r>
        <w:rPr>
          <w:sz w:val="20"/>
        </w:rPr>
        <w:t>cestujících (zákon č. 194/2010 Sb., o veřejných službách v přepravě cestujících a o změně některých zákonů,</w:t>
      </w:r>
      <w:r>
        <w:rPr>
          <w:spacing w:val="-26"/>
          <w:sz w:val="20"/>
        </w:rPr>
        <w:t xml:space="preserve"> </w:t>
      </w:r>
      <w:r>
        <w:rPr>
          <w:sz w:val="20"/>
        </w:rPr>
        <w:t>ve znění pozdějších</w:t>
      </w:r>
      <w:r>
        <w:rPr>
          <w:spacing w:val="-6"/>
          <w:sz w:val="20"/>
        </w:rPr>
        <w:t xml:space="preserve"> </w:t>
      </w:r>
      <w:r>
        <w:rPr>
          <w:sz w:val="20"/>
        </w:rPr>
        <w:t>předpisů),</w:t>
      </w:r>
    </w:p>
    <w:p w:rsidR="00746BDF" w:rsidRDefault="00D86E96">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8"/>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746BDF" w:rsidRDefault="00D86E96">
      <w:pPr>
        <w:pStyle w:val="Odstavecseseznamem"/>
        <w:numPr>
          <w:ilvl w:val="2"/>
          <w:numId w:val="3"/>
        </w:numPr>
        <w:tabs>
          <w:tab w:val="left" w:pos="784"/>
        </w:tabs>
        <w:spacing w:before="118"/>
        <w:ind w:right="114" w:hanging="285"/>
        <w:rPr>
          <w:sz w:val="20"/>
        </w:rPr>
      </w:pPr>
      <w:r>
        <w:rPr>
          <w:sz w:val="20"/>
        </w:rPr>
        <w:t>po dobu 3 let od dokončení realizace projektu bude předmět podpory v jeho vlastnictví. Vozidlo musí být po tuto dobu aktivně</w:t>
      </w:r>
      <w:r>
        <w:rPr>
          <w:spacing w:val="-11"/>
          <w:sz w:val="20"/>
        </w:rPr>
        <w:t xml:space="preserve"> </w:t>
      </w:r>
      <w:r>
        <w:rPr>
          <w:sz w:val="20"/>
        </w:rPr>
        <w:t>využíváno,</w:t>
      </w:r>
    </w:p>
    <w:p w:rsidR="00746BDF" w:rsidRDefault="00D86E96">
      <w:pPr>
        <w:pStyle w:val="Odstavecseseznamem"/>
        <w:numPr>
          <w:ilvl w:val="2"/>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746BDF" w:rsidRDefault="00D86E96">
      <w:pPr>
        <w:pStyle w:val="Odstavecseseznamem"/>
        <w:numPr>
          <w:ilvl w:val="2"/>
          <w:numId w:val="3"/>
        </w:numPr>
        <w:tabs>
          <w:tab w:val="left" w:pos="784"/>
        </w:tabs>
        <w:spacing w:before="118"/>
        <w:ind w:right="110"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746BDF" w:rsidRDefault="00746BDF">
      <w:pPr>
        <w:jc w:val="both"/>
        <w:rPr>
          <w:sz w:val="20"/>
        </w:rPr>
        <w:sectPr w:rsidR="00746BDF">
          <w:type w:val="continuous"/>
          <w:pgSz w:w="12240" w:h="15840"/>
          <w:pgMar w:top="1480" w:right="1020" w:bottom="1660" w:left="1600" w:header="708" w:footer="708" w:gutter="0"/>
          <w:cols w:space="708"/>
        </w:sectPr>
      </w:pPr>
    </w:p>
    <w:p w:rsidR="00746BDF" w:rsidRDefault="00D86E96">
      <w:pPr>
        <w:pStyle w:val="Odstavecseseznamem"/>
        <w:numPr>
          <w:ilvl w:val="2"/>
          <w:numId w:val="3"/>
        </w:numPr>
        <w:tabs>
          <w:tab w:val="left" w:pos="783"/>
          <w:tab w:val="left" w:pos="784"/>
        </w:tabs>
        <w:spacing w:before="73"/>
        <w:ind w:right="119" w:hanging="285"/>
        <w:jc w:val="left"/>
        <w:rPr>
          <w:sz w:val="20"/>
        </w:rPr>
      </w:pPr>
      <w:r>
        <w:rPr>
          <w:sz w:val="20"/>
        </w:rPr>
        <w:lastRenderedPageBreak/>
        <w:t>umožní pořízení fotodokumentace Fondem nebo MŽP pověřenou osobou za účelem prezentace projektu podpořeného z Národního programu Životní</w:t>
      </w:r>
      <w:r>
        <w:rPr>
          <w:spacing w:val="-20"/>
          <w:sz w:val="20"/>
        </w:rPr>
        <w:t xml:space="preserve"> </w:t>
      </w:r>
      <w:r>
        <w:rPr>
          <w:sz w:val="20"/>
        </w:rPr>
        <w:t>prostředí,</w:t>
      </w:r>
    </w:p>
    <w:p w:rsidR="00746BDF" w:rsidRDefault="00D86E96">
      <w:pPr>
        <w:pStyle w:val="Odstavecseseznamem"/>
        <w:numPr>
          <w:ilvl w:val="2"/>
          <w:numId w:val="3"/>
        </w:numPr>
        <w:tabs>
          <w:tab w:val="left" w:pos="783"/>
          <w:tab w:val="left" w:pos="784"/>
        </w:tabs>
        <w:ind w:hanging="285"/>
        <w:jc w:val="left"/>
        <w:rPr>
          <w:sz w:val="20"/>
        </w:rPr>
      </w:pPr>
      <w:r>
        <w:rPr>
          <w:sz w:val="20"/>
        </w:rPr>
        <w:t>bude dodržovat pravidla publicity dle pokynů v čl. 15</w:t>
      </w:r>
      <w:r>
        <w:rPr>
          <w:spacing w:val="-11"/>
          <w:sz w:val="20"/>
        </w:rPr>
        <w:t xml:space="preserve"> </w:t>
      </w:r>
      <w:r>
        <w:rPr>
          <w:sz w:val="20"/>
        </w:rPr>
        <w:t>Výzvy.</w:t>
      </w:r>
    </w:p>
    <w:p w:rsidR="00746BDF" w:rsidRDefault="00D86E96">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746BDF" w:rsidRDefault="00D86E96">
      <w:pPr>
        <w:pStyle w:val="Odstavecseseznamem"/>
        <w:numPr>
          <w:ilvl w:val="1"/>
          <w:numId w:val="3"/>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7"/>
          <w:sz w:val="20"/>
        </w:rPr>
        <w:t xml:space="preserve"> </w:t>
      </w:r>
      <w:r>
        <w:rPr>
          <w:sz w:val="20"/>
        </w:rPr>
        <w:t>platba,</w:t>
      </w:r>
    </w:p>
    <w:p w:rsidR="00746BDF" w:rsidRDefault="00D86E96">
      <w:pPr>
        <w:pStyle w:val="Odstavecseseznamem"/>
        <w:numPr>
          <w:ilvl w:val="1"/>
          <w:numId w:val="3"/>
        </w:numPr>
        <w:tabs>
          <w:tab w:val="left" w:pos="669"/>
        </w:tabs>
        <w:spacing w:before="118"/>
        <w:ind w:right="111" w:hanging="283"/>
        <w:jc w:val="both"/>
        <w:rPr>
          <w:sz w:val="20"/>
        </w:rPr>
      </w:pPr>
      <w:r>
        <w:rPr>
          <w:sz w:val="20"/>
        </w:rPr>
        <w:t>vést o použití poskytnutých prostředků samostatnou průkaznou evidenci v souladu s právními předpisy,</w:t>
      </w:r>
    </w:p>
    <w:p w:rsidR="00746BDF" w:rsidRDefault="00D86E96">
      <w:pPr>
        <w:pStyle w:val="Odstavecseseznamem"/>
        <w:numPr>
          <w:ilvl w:val="1"/>
          <w:numId w:val="3"/>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746BDF" w:rsidRDefault="00D86E96">
      <w:pPr>
        <w:pStyle w:val="Odstavecseseznamem"/>
        <w:numPr>
          <w:ilvl w:val="1"/>
          <w:numId w:val="3"/>
        </w:numPr>
        <w:tabs>
          <w:tab w:val="left" w:pos="669"/>
        </w:tabs>
        <w:spacing w:before="118"/>
        <w:ind w:right="118"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746BDF" w:rsidRDefault="00D86E96">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5"/>
          <w:sz w:val="20"/>
        </w:rPr>
        <w:t xml:space="preserve"> </w:t>
      </w:r>
      <w:r>
        <w:rPr>
          <w:sz w:val="20"/>
        </w:rPr>
        <w:t>AIS</w:t>
      </w:r>
      <w:r>
        <w:rPr>
          <w:spacing w:val="-5"/>
          <w:sz w:val="20"/>
        </w:rPr>
        <w:t xml:space="preserve"> </w:t>
      </w:r>
      <w:r>
        <w:rPr>
          <w:sz w:val="20"/>
        </w:rPr>
        <w:t>SFŽP</w:t>
      </w:r>
      <w:r>
        <w:rPr>
          <w:spacing w:val="-5"/>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746BDF" w:rsidRDefault="00D86E96">
      <w:pPr>
        <w:pStyle w:val="Odstavecseseznamem"/>
        <w:numPr>
          <w:ilvl w:val="1"/>
          <w:numId w:val="3"/>
        </w:numPr>
        <w:tabs>
          <w:tab w:val="left" w:pos="669"/>
        </w:tabs>
        <w:spacing w:before="118"/>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746BDF" w:rsidRDefault="00D86E96">
      <w:pPr>
        <w:pStyle w:val="Odstavecseseznamem"/>
        <w:numPr>
          <w:ilvl w:val="1"/>
          <w:numId w:val="3"/>
        </w:numPr>
        <w:tabs>
          <w:tab w:val="left" w:pos="669"/>
        </w:tabs>
        <w:ind w:right="114"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6"/>
          <w:sz w:val="20"/>
        </w:rPr>
        <w:t xml:space="preserve"> </w:t>
      </w:r>
      <w:r>
        <w:rPr>
          <w:sz w:val="20"/>
        </w:rPr>
        <w:t>Smlouvou),</w:t>
      </w:r>
    </w:p>
    <w:p w:rsidR="00746BDF" w:rsidRDefault="00D86E96">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746BDF" w:rsidRDefault="00D86E96">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746BDF" w:rsidRDefault="00D86E96">
      <w:pPr>
        <w:pStyle w:val="Odstavecseseznamem"/>
        <w:numPr>
          <w:ilvl w:val="1"/>
          <w:numId w:val="3"/>
        </w:numPr>
        <w:tabs>
          <w:tab w:val="left" w:pos="669"/>
        </w:tabs>
        <w:ind w:right="112" w:hanging="283"/>
        <w:jc w:val="both"/>
        <w:rPr>
          <w:sz w:val="20"/>
        </w:rPr>
      </w:pPr>
      <w:r>
        <w:rPr>
          <w:sz w:val="20"/>
        </w:rPr>
        <w:t xml:space="preserve">dodržovat pravidla pro zadávání veřejných zakázek, stanovená </w:t>
      </w:r>
      <w:r>
        <w:rPr>
          <w:spacing w:val="4"/>
          <w:sz w:val="20"/>
        </w:rPr>
        <w:t xml:space="preserve">ve </w:t>
      </w:r>
      <w:r>
        <w:rPr>
          <w:sz w:val="20"/>
        </w:rPr>
        <w:t>Směrnici MŽP (včetně jejích</w:t>
      </w:r>
      <w:r>
        <w:rPr>
          <w:spacing w:val="-19"/>
          <w:sz w:val="20"/>
        </w:rPr>
        <w:t xml:space="preserve"> </w:t>
      </w:r>
      <w:r>
        <w:rPr>
          <w:sz w:val="20"/>
        </w:rPr>
        <w:t>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746BDF" w:rsidRDefault="00746BDF">
      <w:pPr>
        <w:jc w:val="both"/>
        <w:rPr>
          <w:sz w:val="20"/>
        </w:rPr>
        <w:sectPr w:rsidR="00746BDF">
          <w:pgSz w:w="12240" w:h="15840"/>
          <w:pgMar w:top="1060" w:right="1020" w:bottom="1660" w:left="1600" w:header="0" w:footer="1460" w:gutter="0"/>
          <w:cols w:space="708"/>
        </w:sectPr>
      </w:pPr>
    </w:p>
    <w:p w:rsidR="00746BDF" w:rsidRDefault="00D86E96">
      <w:pPr>
        <w:pStyle w:val="Nadpis2"/>
        <w:spacing w:before="73"/>
        <w:ind w:right="3103"/>
      </w:pPr>
      <w:r>
        <w:lastRenderedPageBreak/>
        <w:t>V.</w:t>
      </w:r>
    </w:p>
    <w:p w:rsidR="00746BDF" w:rsidRDefault="00D86E96">
      <w:pPr>
        <w:ind w:left="1003" w:right="1015"/>
        <w:jc w:val="center"/>
        <w:rPr>
          <w:b/>
          <w:sz w:val="20"/>
        </w:rPr>
      </w:pPr>
      <w:r>
        <w:rPr>
          <w:b/>
          <w:sz w:val="20"/>
        </w:rPr>
        <w:t>Porušení smluvních podmínek a sankce</w:t>
      </w:r>
    </w:p>
    <w:p w:rsidR="00746BDF" w:rsidRDefault="00746BDF">
      <w:pPr>
        <w:pStyle w:val="Zkladntext"/>
        <w:spacing w:before="1"/>
        <w:ind w:left="0"/>
        <w:rPr>
          <w:b/>
          <w:sz w:val="18"/>
        </w:rPr>
      </w:pPr>
    </w:p>
    <w:p w:rsidR="00746BDF" w:rsidRDefault="00D86E96">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746BDF" w:rsidRDefault="00D86E96">
      <w:pPr>
        <w:pStyle w:val="Odstavecseseznamem"/>
        <w:numPr>
          <w:ilvl w:val="0"/>
          <w:numId w:val="2"/>
        </w:numPr>
        <w:tabs>
          <w:tab w:val="left" w:pos="386"/>
        </w:tabs>
        <w:ind w:right="110"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čtvrtou odrážkou bude postiženo odvodem ve výši 100 % z poskytnuté podpory.</w:t>
      </w:r>
    </w:p>
    <w:p w:rsidR="00746BDF" w:rsidRDefault="00D86E96">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746BDF" w:rsidRDefault="00D86E96">
      <w:pPr>
        <w:pStyle w:val="Odstavecseseznamem"/>
        <w:numPr>
          <w:ilvl w:val="0"/>
          <w:numId w:val="2"/>
        </w:numPr>
        <w:tabs>
          <w:tab w:val="left" w:pos="462"/>
        </w:tabs>
        <w:ind w:left="462" w:hanging="360"/>
        <w:rPr>
          <w:sz w:val="20"/>
        </w:rPr>
      </w:pPr>
      <w:r>
        <w:rPr>
          <w:sz w:val="20"/>
        </w:rPr>
        <w:t>Ustanovení bodu 3 se nepoužije v případě nepořízení chytré dobíjecí</w:t>
      </w:r>
      <w:r>
        <w:rPr>
          <w:spacing w:val="-17"/>
          <w:sz w:val="20"/>
        </w:rPr>
        <w:t xml:space="preserve"> </w:t>
      </w:r>
      <w:r>
        <w:rPr>
          <w:sz w:val="20"/>
        </w:rPr>
        <w:t>stanice.</w:t>
      </w:r>
    </w:p>
    <w:p w:rsidR="00746BDF" w:rsidRDefault="00D86E96">
      <w:pPr>
        <w:pStyle w:val="Odstavecseseznamem"/>
        <w:numPr>
          <w:ilvl w:val="0"/>
          <w:numId w:val="2"/>
        </w:numPr>
        <w:tabs>
          <w:tab w:val="left" w:pos="386"/>
        </w:tabs>
        <w:ind w:right="115" w:hanging="283"/>
        <w:jc w:val="both"/>
        <w:rPr>
          <w:sz w:val="20"/>
        </w:rPr>
      </w:pPr>
      <w:r>
        <w:rPr>
          <w:sz w:val="20"/>
        </w:rPr>
        <w:t>Nedodržení lhůty realizace akce podle článku IV bodu 1 písm. a) za druhou odrážkou bude postiženo odvodem ve výši 0,5 % z poskytnuté podpory za každý započatý měsíc prodlení. Porušení těchto povinností nepřesahující lhůtu 10 kalendářních dnů nebude postiženo a nebude tak považováno za porušení podmínek poskytnutí</w:t>
      </w:r>
      <w:r>
        <w:rPr>
          <w:spacing w:val="-12"/>
          <w:sz w:val="20"/>
        </w:rPr>
        <w:t xml:space="preserve"> </w:t>
      </w:r>
      <w:r>
        <w:rPr>
          <w:sz w:val="20"/>
        </w:rPr>
        <w:t>podpory.</w:t>
      </w:r>
    </w:p>
    <w:p w:rsidR="00746BDF" w:rsidRDefault="00D86E96">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746BDF" w:rsidRDefault="00746BDF">
      <w:pPr>
        <w:pStyle w:val="Zkladntext"/>
        <w:spacing w:before="1"/>
        <w:ind w:left="0"/>
        <w:rPr>
          <w:sz w:val="36"/>
        </w:rPr>
      </w:pPr>
    </w:p>
    <w:p w:rsidR="00746BDF" w:rsidRDefault="00D86E96">
      <w:pPr>
        <w:pStyle w:val="Nadpis2"/>
        <w:ind w:right="3100"/>
      </w:pPr>
      <w:r>
        <w:t>VI.</w:t>
      </w:r>
    </w:p>
    <w:p w:rsidR="00746BDF" w:rsidRDefault="00D86E96">
      <w:pPr>
        <w:ind w:left="3092" w:right="3103"/>
        <w:jc w:val="center"/>
        <w:rPr>
          <w:b/>
          <w:sz w:val="20"/>
        </w:rPr>
      </w:pPr>
      <w:r>
        <w:rPr>
          <w:b/>
          <w:sz w:val="20"/>
        </w:rPr>
        <w:t>Závěrečná ustanovení</w:t>
      </w:r>
    </w:p>
    <w:p w:rsidR="00746BDF" w:rsidRDefault="00746BDF">
      <w:pPr>
        <w:pStyle w:val="Zkladntext"/>
        <w:spacing w:before="11"/>
        <w:ind w:left="0"/>
        <w:rPr>
          <w:b/>
          <w:sz w:val="17"/>
        </w:rPr>
      </w:pPr>
    </w:p>
    <w:p w:rsidR="00746BDF" w:rsidRDefault="00D86E96">
      <w:pPr>
        <w:pStyle w:val="Odstavecseseznamem"/>
        <w:numPr>
          <w:ilvl w:val="0"/>
          <w:numId w:val="1"/>
        </w:numPr>
        <w:tabs>
          <w:tab w:val="left" w:pos="386"/>
        </w:tabs>
        <w:spacing w:before="1"/>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746BDF" w:rsidRDefault="00D86E96">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1"/>
          <w:sz w:val="20"/>
        </w:rPr>
        <w:t xml:space="preserve"> </w:t>
      </w:r>
      <w:r>
        <w:rPr>
          <w:sz w:val="20"/>
        </w:rPr>
        <w:t>týkat.</w:t>
      </w:r>
    </w:p>
    <w:p w:rsidR="00746BDF" w:rsidRDefault="00D86E96">
      <w:pPr>
        <w:pStyle w:val="Odstavecseseznamem"/>
        <w:numPr>
          <w:ilvl w:val="0"/>
          <w:numId w:val="1"/>
        </w:numPr>
        <w:tabs>
          <w:tab w:val="left" w:pos="386"/>
        </w:tabs>
        <w:spacing w:before="118"/>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746BDF" w:rsidRDefault="00D86E96">
      <w:pPr>
        <w:pStyle w:val="Odstavecseseznamem"/>
        <w:numPr>
          <w:ilvl w:val="0"/>
          <w:numId w:val="1"/>
        </w:numPr>
        <w:tabs>
          <w:tab w:val="left" w:pos="386"/>
        </w:tabs>
        <w:spacing w:before="121"/>
        <w:ind w:right="113" w:hanging="283"/>
        <w:jc w:val="both"/>
        <w:rPr>
          <w:sz w:val="20"/>
        </w:rPr>
      </w:pPr>
      <w:r>
        <w:rPr>
          <w:sz w:val="20"/>
        </w:rPr>
        <w:t>Jednostranně je možno tuto Smlouvu vypovědět pouze za podmínek stanovených zákonem či touto Smlouvou.</w:t>
      </w:r>
    </w:p>
    <w:p w:rsidR="00746BDF" w:rsidRDefault="00D86E96">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746BDF" w:rsidRDefault="00D86E96">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3"/>
          <w:sz w:val="20"/>
        </w:rPr>
        <w:t xml:space="preserve"> </w:t>
      </w:r>
      <w:r>
        <w:rPr>
          <w:sz w:val="20"/>
        </w:rPr>
        <w:t>podpory.</w:t>
      </w:r>
    </w:p>
    <w:p w:rsidR="00746BDF" w:rsidRDefault="00746BDF">
      <w:pPr>
        <w:rPr>
          <w:sz w:val="20"/>
        </w:rPr>
        <w:sectPr w:rsidR="00746BDF">
          <w:pgSz w:w="12240" w:h="15840"/>
          <w:pgMar w:top="1060" w:right="1020" w:bottom="1660" w:left="1600" w:header="0" w:footer="1460" w:gutter="0"/>
          <w:cols w:space="708"/>
        </w:sectPr>
      </w:pPr>
    </w:p>
    <w:p w:rsidR="00746BDF" w:rsidRDefault="00D86E96">
      <w:pPr>
        <w:pStyle w:val="Odstavecseseznamem"/>
        <w:numPr>
          <w:ilvl w:val="0"/>
          <w:numId w:val="1"/>
        </w:numPr>
        <w:tabs>
          <w:tab w:val="left" w:pos="386"/>
        </w:tabs>
        <w:spacing w:before="73"/>
        <w:ind w:right="108" w:hanging="283"/>
        <w:jc w:val="both"/>
        <w:rPr>
          <w:sz w:val="20"/>
        </w:rPr>
      </w:pPr>
      <w:r>
        <w:rPr>
          <w:sz w:val="20"/>
        </w:rPr>
        <w:lastRenderedPageBreak/>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746BDF" w:rsidRDefault="00D86E96">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746BDF" w:rsidRDefault="00D86E96">
      <w:pPr>
        <w:pStyle w:val="Odstavecseseznamem"/>
        <w:numPr>
          <w:ilvl w:val="0"/>
          <w:numId w:val="1"/>
        </w:numPr>
        <w:tabs>
          <w:tab w:val="left" w:pos="386"/>
        </w:tabs>
        <w:spacing w:before="118"/>
        <w:ind w:right="113"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746BDF" w:rsidRDefault="00746BDF">
      <w:pPr>
        <w:pStyle w:val="Zkladntext"/>
        <w:spacing w:before="1"/>
        <w:ind w:left="0"/>
        <w:rPr>
          <w:sz w:val="36"/>
        </w:rPr>
      </w:pPr>
    </w:p>
    <w:p w:rsidR="00746BDF" w:rsidRDefault="00D86E96">
      <w:pPr>
        <w:pStyle w:val="Zkladntext"/>
        <w:tabs>
          <w:tab w:val="left" w:pos="6551"/>
        </w:tabs>
        <w:spacing w:before="0"/>
        <w:ind w:left="102"/>
      </w:pPr>
      <w:r>
        <w:t>V:</w:t>
      </w:r>
      <w:r>
        <w:tab/>
        <w:t>V Praze</w:t>
      </w:r>
      <w:r>
        <w:rPr>
          <w:spacing w:val="15"/>
        </w:rPr>
        <w:t xml:space="preserve"> </w:t>
      </w:r>
      <w:r>
        <w:t>dne:</w:t>
      </w:r>
    </w:p>
    <w:p w:rsidR="00746BDF" w:rsidRDefault="00746BDF">
      <w:pPr>
        <w:pStyle w:val="Zkladntext"/>
        <w:spacing w:before="0"/>
        <w:ind w:left="0"/>
        <w:rPr>
          <w:sz w:val="18"/>
        </w:rPr>
      </w:pPr>
    </w:p>
    <w:p w:rsidR="00746BDF" w:rsidRDefault="00D86E96">
      <w:pPr>
        <w:pStyle w:val="Zkladntext"/>
        <w:spacing w:before="1"/>
        <w:ind w:left="102"/>
      </w:pPr>
      <w:r>
        <w:t>dne:</w:t>
      </w:r>
    </w:p>
    <w:p w:rsidR="00746BDF" w:rsidRDefault="00746BDF">
      <w:pPr>
        <w:pStyle w:val="Zkladntext"/>
        <w:spacing w:before="0"/>
        <w:ind w:left="0"/>
        <w:rPr>
          <w:sz w:val="26"/>
        </w:rPr>
      </w:pPr>
    </w:p>
    <w:p w:rsidR="00746BDF" w:rsidRDefault="00746BDF">
      <w:pPr>
        <w:pStyle w:val="Zkladntext"/>
        <w:spacing w:before="0"/>
        <w:ind w:left="0"/>
        <w:rPr>
          <w:sz w:val="26"/>
        </w:rPr>
      </w:pPr>
    </w:p>
    <w:p w:rsidR="00746BDF" w:rsidRDefault="00746BDF">
      <w:pPr>
        <w:pStyle w:val="Zkladntext"/>
        <w:spacing w:before="1"/>
        <w:ind w:left="0"/>
        <w:rPr>
          <w:sz w:val="29"/>
        </w:rPr>
      </w:pPr>
    </w:p>
    <w:p w:rsidR="00746BDF" w:rsidRDefault="00D86E96">
      <w:pPr>
        <w:pStyle w:val="Zkladntext"/>
        <w:tabs>
          <w:tab w:val="left" w:pos="6582"/>
        </w:tabs>
        <w:spacing w:before="0"/>
        <w:ind w:left="102"/>
      </w:pPr>
      <w:r>
        <w:t>…………………………………………….</w:t>
      </w:r>
      <w:r>
        <w:tab/>
        <w:t>……………………………………</w:t>
      </w:r>
    </w:p>
    <w:p w:rsidR="00746BDF" w:rsidRDefault="00D86E96">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746BDF">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DB" w:rsidRDefault="008D6FDB">
      <w:r>
        <w:separator/>
      </w:r>
    </w:p>
  </w:endnote>
  <w:endnote w:type="continuationSeparator" w:id="0">
    <w:p w:rsidR="008D6FDB" w:rsidRDefault="008D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DF" w:rsidRDefault="00CE33A0">
    <w:pPr>
      <w:pStyle w:val="Zkladntext"/>
      <w:spacing w:before="0" w:line="14" w:lineRule="auto"/>
      <w:ind w:left="0"/>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DF" w:rsidRDefault="00D86E96">
                          <w:pPr>
                            <w:pStyle w:val="Zkladntext"/>
                            <w:spacing w:before="19"/>
                            <w:ind w:left="40"/>
                          </w:pPr>
                          <w:r>
                            <w:fldChar w:fldCharType="begin"/>
                          </w:r>
                          <w:r>
                            <w:rPr>
                              <w:w w:val="99"/>
                            </w:rPr>
                            <w:instrText xml:space="preserve"> PAGE </w:instrText>
                          </w:r>
                          <w:r>
                            <w:fldChar w:fldCharType="separate"/>
                          </w:r>
                          <w:r w:rsidR="0017457D">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746BDF" w:rsidRDefault="00D86E96">
                    <w:pPr>
                      <w:pStyle w:val="Zkladntext"/>
                      <w:spacing w:before="19"/>
                      <w:ind w:left="40"/>
                    </w:pPr>
                    <w:r>
                      <w:fldChar w:fldCharType="begin"/>
                    </w:r>
                    <w:r>
                      <w:rPr>
                        <w:w w:val="99"/>
                      </w:rPr>
                      <w:instrText xml:space="preserve"> PAGE </w:instrText>
                    </w:r>
                    <w:r>
                      <w:fldChar w:fldCharType="separate"/>
                    </w:r>
                    <w:r w:rsidR="0017457D">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DB" w:rsidRDefault="008D6FDB">
      <w:r>
        <w:separator/>
      </w:r>
    </w:p>
  </w:footnote>
  <w:footnote w:type="continuationSeparator" w:id="0">
    <w:p w:rsidR="008D6FDB" w:rsidRDefault="008D6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2D7B"/>
    <w:multiLevelType w:val="hybridMultilevel"/>
    <w:tmpl w:val="E38AC1A6"/>
    <w:lvl w:ilvl="0" w:tplc="9948CEB2">
      <w:start w:val="1"/>
      <w:numFmt w:val="decimal"/>
      <w:lvlText w:val="%1)"/>
      <w:lvlJc w:val="left"/>
      <w:pPr>
        <w:ind w:left="385" w:hanging="284"/>
        <w:jc w:val="right"/>
      </w:pPr>
      <w:rPr>
        <w:rFonts w:ascii="Segoe UI" w:eastAsia="Segoe UI" w:hAnsi="Segoe UI" w:cs="Segoe UI" w:hint="default"/>
        <w:w w:val="99"/>
        <w:sz w:val="20"/>
        <w:szCs w:val="20"/>
      </w:rPr>
    </w:lvl>
    <w:lvl w:ilvl="1" w:tplc="1FB49188">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8D684F2E">
      <w:numFmt w:val="bullet"/>
      <w:lvlText w:val="•"/>
      <w:lvlJc w:val="left"/>
      <w:pPr>
        <w:ind w:left="1922" w:hanging="360"/>
      </w:pPr>
      <w:rPr>
        <w:rFonts w:hint="default"/>
      </w:rPr>
    </w:lvl>
    <w:lvl w:ilvl="3" w:tplc="284660EC">
      <w:numFmt w:val="bullet"/>
      <w:lvlText w:val="•"/>
      <w:lvlJc w:val="left"/>
      <w:pPr>
        <w:ind w:left="2884" w:hanging="360"/>
      </w:pPr>
      <w:rPr>
        <w:rFonts w:hint="default"/>
      </w:rPr>
    </w:lvl>
    <w:lvl w:ilvl="4" w:tplc="AB36E9A6">
      <w:numFmt w:val="bullet"/>
      <w:lvlText w:val="•"/>
      <w:lvlJc w:val="left"/>
      <w:pPr>
        <w:ind w:left="3846" w:hanging="360"/>
      </w:pPr>
      <w:rPr>
        <w:rFonts w:hint="default"/>
      </w:rPr>
    </w:lvl>
    <w:lvl w:ilvl="5" w:tplc="041CEC78">
      <w:numFmt w:val="bullet"/>
      <w:lvlText w:val="•"/>
      <w:lvlJc w:val="left"/>
      <w:pPr>
        <w:ind w:left="4808" w:hanging="360"/>
      </w:pPr>
      <w:rPr>
        <w:rFonts w:hint="default"/>
      </w:rPr>
    </w:lvl>
    <w:lvl w:ilvl="6" w:tplc="7E68C162">
      <w:numFmt w:val="bullet"/>
      <w:lvlText w:val="•"/>
      <w:lvlJc w:val="left"/>
      <w:pPr>
        <w:ind w:left="5771" w:hanging="360"/>
      </w:pPr>
      <w:rPr>
        <w:rFonts w:hint="default"/>
      </w:rPr>
    </w:lvl>
    <w:lvl w:ilvl="7" w:tplc="479C88FE">
      <w:numFmt w:val="bullet"/>
      <w:lvlText w:val="•"/>
      <w:lvlJc w:val="left"/>
      <w:pPr>
        <w:ind w:left="6733" w:hanging="360"/>
      </w:pPr>
      <w:rPr>
        <w:rFonts w:hint="default"/>
      </w:rPr>
    </w:lvl>
    <w:lvl w:ilvl="8" w:tplc="DAA0CB64">
      <w:numFmt w:val="bullet"/>
      <w:lvlText w:val="•"/>
      <w:lvlJc w:val="left"/>
      <w:pPr>
        <w:ind w:left="7695" w:hanging="360"/>
      </w:pPr>
      <w:rPr>
        <w:rFonts w:hint="default"/>
      </w:rPr>
    </w:lvl>
  </w:abstractNum>
  <w:abstractNum w:abstractNumId="1" w15:restartNumberingAfterBreak="0">
    <w:nsid w:val="22514360"/>
    <w:multiLevelType w:val="hybridMultilevel"/>
    <w:tmpl w:val="10167CDC"/>
    <w:lvl w:ilvl="0" w:tplc="6262A4A4">
      <w:start w:val="1"/>
      <w:numFmt w:val="decimal"/>
      <w:lvlText w:val="%1)"/>
      <w:lvlJc w:val="left"/>
      <w:pPr>
        <w:ind w:left="385" w:hanging="284"/>
        <w:jc w:val="left"/>
      </w:pPr>
      <w:rPr>
        <w:rFonts w:ascii="Segoe UI" w:eastAsia="Segoe UI" w:hAnsi="Segoe UI" w:cs="Segoe UI" w:hint="default"/>
        <w:w w:val="99"/>
        <w:sz w:val="20"/>
        <w:szCs w:val="20"/>
      </w:rPr>
    </w:lvl>
    <w:lvl w:ilvl="1" w:tplc="C0A4FD30">
      <w:numFmt w:val="bullet"/>
      <w:lvlText w:val="•"/>
      <w:lvlJc w:val="left"/>
      <w:pPr>
        <w:ind w:left="1304" w:hanging="284"/>
      </w:pPr>
      <w:rPr>
        <w:rFonts w:hint="default"/>
      </w:rPr>
    </w:lvl>
    <w:lvl w:ilvl="2" w:tplc="C9E0393A">
      <w:numFmt w:val="bullet"/>
      <w:lvlText w:val="•"/>
      <w:lvlJc w:val="left"/>
      <w:pPr>
        <w:ind w:left="2228" w:hanging="284"/>
      </w:pPr>
      <w:rPr>
        <w:rFonts w:hint="default"/>
      </w:rPr>
    </w:lvl>
    <w:lvl w:ilvl="3" w:tplc="AE14D354">
      <w:numFmt w:val="bullet"/>
      <w:lvlText w:val="•"/>
      <w:lvlJc w:val="left"/>
      <w:pPr>
        <w:ind w:left="3152" w:hanging="284"/>
      </w:pPr>
      <w:rPr>
        <w:rFonts w:hint="default"/>
      </w:rPr>
    </w:lvl>
    <w:lvl w:ilvl="4" w:tplc="BA084496">
      <w:numFmt w:val="bullet"/>
      <w:lvlText w:val="•"/>
      <w:lvlJc w:val="left"/>
      <w:pPr>
        <w:ind w:left="4076" w:hanging="284"/>
      </w:pPr>
      <w:rPr>
        <w:rFonts w:hint="default"/>
      </w:rPr>
    </w:lvl>
    <w:lvl w:ilvl="5" w:tplc="AC76B338">
      <w:numFmt w:val="bullet"/>
      <w:lvlText w:val="•"/>
      <w:lvlJc w:val="left"/>
      <w:pPr>
        <w:ind w:left="5000" w:hanging="284"/>
      </w:pPr>
      <w:rPr>
        <w:rFonts w:hint="default"/>
      </w:rPr>
    </w:lvl>
    <w:lvl w:ilvl="6" w:tplc="1132E6A6">
      <w:numFmt w:val="bullet"/>
      <w:lvlText w:val="•"/>
      <w:lvlJc w:val="left"/>
      <w:pPr>
        <w:ind w:left="5924" w:hanging="284"/>
      </w:pPr>
      <w:rPr>
        <w:rFonts w:hint="default"/>
      </w:rPr>
    </w:lvl>
    <w:lvl w:ilvl="7" w:tplc="291A208A">
      <w:numFmt w:val="bullet"/>
      <w:lvlText w:val="•"/>
      <w:lvlJc w:val="left"/>
      <w:pPr>
        <w:ind w:left="6848" w:hanging="284"/>
      </w:pPr>
      <w:rPr>
        <w:rFonts w:hint="default"/>
      </w:rPr>
    </w:lvl>
    <w:lvl w:ilvl="8" w:tplc="A9B06042">
      <w:numFmt w:val="bullet"/>
      <w:lvlText w:val="•"/>
      <w:lvlJc w:val="left"/>
      <w:pPr>
        <w:ind w:left="7772" w:hanging="284"/>
      </w:pPr>
      <w:rPr>
        <w:rFonts w:hint="default"/>
      </w:rPr>
    </w:lvl>
  </w:abstractNum>
  <w:abstractNum w:abstractNumId="2" w15:restartNumberingAfterBreak="0">
    <w:nsid w:val="24E77629"/>
    <w:multiLevelType w:val="hybridMultilevel"/>
    <w:tmpl w:val="C9FE8868"/>
    <w:lvl w:ilvl="0" w:tplc="6C64D73C">
      <w:start w:val="1"/>
      <w:numFmt w:val="decimal"/>
      <w:lvlText w:val="%1)"/>
      <w:lvlJc w:val="left"/>
      <w:pPr>
        <w:ind w:left="385" w:hanging="284"/>
        <w:jc w:val="left"/>
      </w:pPr>
      <w:rPr>
        <w:rFonts w:ascii="Segoe UI" w:eastAsia="Segoe UI" w:hAnsi="Segoe UI" w:cs="Segoe UI" w:hint="default"/>
        <w:w w:val="99"/>
        <w:sz w:val="20"/>
        <w:szCs w:val="20"/>
      </w:rPr>
    </w:lvl>
    <w:lvl w:ilvl="1" w:tplc="AF40D0FA">
      <w:numFmt w:val="bullet"/>
      <w:lvlText w:val="•"/>
      <w:lvlJc w:val="left"/>
      <w:pPr>
        <w:ind w:left="1304" w:hanging="284"/>
      </w:pPr>
      <w:rPr>
        <w:rFonts w:hint="default"/>
      </w:rPr>
    </w:lvl>
    <w:lvl w:ilvl="2" w:tplc="9D1E311A">
      <w:numFmt w:val="bullet"/>
      <w:lvlText w:val="•"/>
      <w:lvlJc w:val="left"/>
      <w:pPr>
        <w:ind w:left="2228" w:hanging="284"/>
      </w:pPr>
      <w:rPr>
        <w:rFonts w:hint="default"/>
      </w:rPr>
    </w:lvl>
    <w:lvl w:ilvl="3" w:tplc="0C78B16C">
      <w:numFmt w:val="bullet"/>
      <w:lvlText w:val="•"/>
      <w:lvlJc w:val="left"/>
      <w:pPr>
        <w:ind w:left="3152" w:hanging="284"/>
      </w:pPr>
      <w:rPr>
        <w:rFonts w:hint="default"/>
      </w:rPr>
    </w:lvl>
    <w:lvl w:ilvl="4" w:tplc="037AAD46">
      <w:numFmt w:val="bullet"/>
      <w:lvlText w:val="•"/>
      <w:lvlJc w:val="left"/>
      <w:pPr>
        <w:ind w:left="4076" w:hanging="284"/>
      </w:pPr>
      <w:rPr>
        <w:rFonts w:hint="default"/>
      </w:rPr>
    </w:lvl>
    <w:lvl w:ilvl="5" w:tplc="DA4E96FA">
      <w:numFmt w:val="bullet"/>
      <w:lvlText w:val="•"/>
      <w:lvlJc w:val="left"/>
      <w:pPr>
        <w:ind w:left="5000" w:hanging="284"/>
      </w:pPr>
      <w:rPr>
        <w:rFonts w:hint="default"/>
      </w:rPr>
    </w:lvl>
    <w:lvl w:ilvl="6" w:tplc="99FCCB8C">
      <w:numFmt w:val="bullet"/>
      <w:lvlText w:val="•"/>
      <w:lvlJc w:val="left"/>
      <w:pPr>
        <w:ind w:left="5924" w:hanging="284"/>
      </w:pPr>
      <w:rPr>
        <w:rFonts w:hint="default"/>
      </w:rPr>
    </w:lvl>
    <w:lvl w:ilvl="7" w:tplc="3C2CDE5A">
      <w:numFmt w:val="bullet"/>
      <w:lvlText w:val="•"/>
      <w:lvlJc w:val="left"/>
      <w:pPr>
        <w:ind w:left="6848" w:hanging="284"/>
      </w:pPr>
      <w:rPr>
        <w:rFonts w:hint="default"/>
      </w:rPr>
    </w:lvl>
    <w:lvl w:ilvl="8" w:tplc="B822A0E4">
      <w:numFmt w:val="bullet"/>
      <w:lvlText w:val="•"/>
      <w:lvlJc w:val="left"/>
      <w:pPr>
        <w:ind w:left="7772" w:hanging="284"/>
      </w:pPr>
      <w:rPr>
        <w:rFonts w:hint="default"/>
      </w:rPr>
    </w:lvl>
  </w:abstractNum>
  <w:abstractNum w:abstractNumId="3" w15:restartNumberingAfterBreak="0">
    <w:nsid w:val="35430644"/>
    <w:multiLevelType w:val="hybridMultilevel"/>
    <w:tmpl w:val="152A3DE4"/>
    <w:lvl w:ilvl="0" w:tplc="E294F78A">
      <w:start w:val="1"/>
      <w:numFmt w:val="decimal"/>
      <w:lvlText w:val="%1)"/>
      <w:lvlJc w:val="left"/>
      <w:pPr>
        <w:ind w:left="385" w:hanging="284"/>
        <w:jc w:val="left"/>
      </w:pPr>
      <w:rPr>
        <w:rFonts w:ascii="Segoe UI" w:eastAsia="Segoe UI" w:hAnsi="Segoe UI" w:cs="Segoe UI" w:hint="default"/>
        <w:w w:val="99"/>
        <w:sz w:val="20"/>
        <w:szCs w:val="20"/>
      </w:rPr>
    </w:lvl>
    <w:lvl w:ilvl="1" w:tplc="12D6F730">
      <w:numFmt w:val="bullet"/>
      <w:lvlText w:val="•"/>
      <w:lvlJc w:val="left"/>
      <w:pPr>
        <w:ind w:left="1304" w:hanging="284"/>
      </w:pPr>
      <w:rPr>
        <w:rFonts w:hint="default"/>
      </w:rPr>
    </w:lvl>
    <w:lvl w:ilvl="2" w:tplc="8028EE1A">
      <w:numFmt w:val="bullet"/>
      <w:lvlText w:val="•"/>
      <w:lvlJc w:val="left"/>
      <w:pPr>
        <w:ind w:left="2228" w:hanging="284"/>
      </w:pPr>
      <w:rPr>
        <w:rFonts w:hint="default"/>
      </w:rPr>
    </w:lvl>
    <w:lvl w:ilvl="3" w:tplc="1EFC2D18">
      <w:numFmt w:val="bullet"/>
      <w:lvlText w:val="•"/>
      <w:lvlJc w:val="left"/>
      <w:pPr>
        <w:ind w:left="3152" w:hanging="284"/>
      </w:pPr>
      <w:rPr>
        <w:rFonts w:hint="default"/>
      </w:rPr>
    </w:lvl>
    <w:lvl w:ilvl="4" w:tplc="7A70C100">
      <w:numFmt w:val="bullet"/>
      <w:lvlText w:val="•"/>
      <w:lvlJc w:val="left"/>
      <w:pPr>
        <w:ind w:left="4076" w:hanging="284"/>
      </w:pPr>
      <w:rPr>
        <w:rFonts w:hint="default"/>
      </w:rPr>
    </w:lvl>
    <w:lvl w:ilvl="5" w:tplc="917A7748">
      <w:numFmt w:val="bullet"/>
      <w:lvlText w:val="•"/>
      <w:lvlJc w:val="left"/>
      <w:pPr>
        <w:ind w:left="5000" w:hanging="284"/>
      </w:pPr>
      <w:rPr>
        <w:rFonts w:hint="default"/>
      </w:rPr>
    </w:lvl>
    <w:lvl w:ilvl="6" w:tplc="A9521C50">
      <w:numFmt w:val="bullet"/>
      <w:lvlText w:val="•"/>
      <w:lvlJc w:val="left"/>
      <w:pPr>
        <w:ind w:left="5924" w:hanging="284"/>
      </w:pPr>
      <w:rPr>
        <w:rFonts w:hint="default"/>
      </w:rPr>
    </w:lvl>
    <w:lvl w:ilvl="7" w:tplc="6C22CC72">
      <w:numFmt w:val="bullet"/>
      <w:lvlText w:val="•"/>
      <w:lvlJc w:val="left"/>
      <w:pPr>
        <w:ind w:left="6848" w:hanging="284"/>
      </w:pPr>
      <w:rPr>
        <w:rFonts w:hint="default"/>
      </w:rPr>
    </w:lvl>
    <w:lvl w:ilvl="8" w:tplc="CF28CB46">
      <w:numFmt w:val="bullet"/>
      <w:lvlText w:val="•"/>
      <w:lvlJc w:val="left"/>
      <w:pPr>
        <w:ind w:left="7772" w:hanging="284"/>
      </w:pPr>
      <w:rPr>
        <w:rFonts w:hint="default"/>
      </w:rPr>
    </w:lvl>
  </w:abstractNum>
  <w:abstractNum w:abstractNumId="4" w15:restartNumberingAfterBreak="0">
    <w:nsid w:val="61182F58"/>
    <w:multiLevelType w:val="hybridMultilevel"/>
    <w:tmpl w:val="0DEEBA4A"/>
    <w:lvl w:ilvl="0" w:tplc="5192CE3A">
      <w:start w:val="1"/>
      <w:numFmt w:val="decimal"/>
      <w:lvlText w:val="%1)"/>
      <w:lvlJc w:val="left"/>
      <w:pPr>
        <w:ind w:left="385" w:hanging="284"/>
        <w:jc w:val="left"/>
      </w:pPr>
      <w:rPr>
        <w:rFonts w:ascii="Segoe UI" w:eastAsia="Segoe UI" w:hAnsi="Segoe UI" w:cs="Segoe UI" w:hint="default"/>
        <w:w w:val="99"/>
        <w:sz w:val="20"/>
        <w:szCs w:val="20"/>
      </w:rPr>
    </w:lvl>
    <w:lvl w:ilvl="1" w:tplc="0BA61DC2">
      <w:numFmt w:val="bullet"/>
      <w:lvlText w:val="•"/>
      <w:lvlJc w:val="left"/>
      <w:pPr>
        <w:ind w:left="1304" w:hanging="284"/>
      </w:pPr>
      <w:rPr>
        <w:rFonts w:hint="default"/>
      </w:rPr>
    </w:lvl>
    <w:lvl w:ilvl="2" w:tplc="0F1AC938">
      <w:numFmt w:val="bullet"/>
      <w:lvlText w:val="•"/>
      <w:lvlJc w:val="left"/>
      <w:pPr>
        <w:ind w:left="2228" w:hanging="284"/>
      </w:pPr>
      <w:rPr>
        <w:rFonts w:hint="default"/>
      </w:rPr>
    </w:lvl>
    <w:lvl w:ilvl="3" w:tplc="DF1A84A6">
      <w:numFmt w:val="bullet"/>
      <w:lvlText w:val="•"/>
      <w:lvlJc w:val="left"/>
      <w:pPr>
        <w:ind w:left="3152" w:hanging="284"/>
      </w:pPr>
      <w:rPr>
        <w:rFonts w:hint="default"/>
      </w:rPr>
    </w:lvl>
    <w:lvl w:ilvl="4" w:tplc="7646F3A6">
      <w:numFmt w:val="bullet"/>
      <w:lvlText w:val="•"/>
      <w:lvlJc w:val="left"/>
      <w:pPr>
        <w:ind w:left="4076" w:hanging="284"/>
      </w:pPr>
      <w:rPr>
        <w:rFonts w:hint="default"/>
      </w:rPr>
    </w:lvl>
    <w:lvl w:ilvl="5" w:tplc="D73E1FB8">
      <w:numFmt w:val="bullet"/>
      <w:lvlText w:val="•"/>
      <w:lvlJc w:val="left"/>
      <w:pPr>
        <w:ind w:left="5000" w:hanging="284"/>
      </w:pPr>
      <w:rPr>
        <w:rFonts w:hint="default"/>
      </w:rPr>
    </w:lvl>
    <w:lvl w:ilvl="6" w:tplc="31E4717E">
      <w:numFmt w:val="bullet"/>
      <w:lvlText w:val="•"/>
      <w:lvlJc w:val="left"/>
      <w:pPr>
        <w:ind w:left="5924" w:hanging="284"/>
      </w:pPr>
      <w:rPr>
        <w:rFonts w:hint="default"/>
      </w:rPr>
    </w:lvl>
    <w:lvl w:ilvl="7" w:tplc="59544054">
      <w:numFmt w:val="bullet"/>
      <w:lvlText w:val="•"/>
      <w:lvlJc w:val="left"/>
      <w:pPr>
        <w:ind w:left="6848" w:hanging="284"/>
      </w:pPr>
      <w:rPr>
        <w:rFonts w:hint="default"/>
      </w:rPr>
    </w:lvl>
    <w:lvl w:ilvl="8" w:tplc="603091F8">
      <w:numFmt w:val="bullet"/>
      <w:lvlText w:val="•"/>
      <w:lvlJc w:val="left"/>
      <w:pPr>
        <w:ind w:left="7772" w:hanging="284"/>
      </w:pPr>
      <w:rPr>
        <w:rFonts w:hint="default"/>
      </w:rPr>
    </w:lvl>
  </w:abstractNum>
  <w:abstractNum w:abstractNumId="5" w15:restartNumberingAfterBreak="0">
    <w:nsid w:val="709839C0"/>
    <w:multiLevelType w:val="hybridMultilevel"/>
    <w:tmpl w:val="625E1F84"/>
    <w:lvl w:ilvl="0" w:tplc="6EE26348">
      <w:start w:val="1"/>
      <w:numFmt w:val="decimal"/>
      <w:lvlText w:val="%1)"/>
      <w:lvlJc w:val="left"/>
      <w:pPr>
        <w:ind w:left="385" w:hanging="284"/>
        <w:jc w:val="left"/>
      </w:pPr>
      <w:rPr>
        <w:rFonts w:ascii="Segoe UI" w:eastAsia="Segoe UI" w:hAnsi="Segoe UI" w:cs="Segoe UI" w:hint="default"/>
        <w:w w:val="99"/>
        <w:sz w:val="20"/>
        <w:szCs w:val="20"/>
      </w:rPr>
    </w:lvl>
    <w:lvl w:ilvl="1" w:tplc="510CA2CE">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6930EC28">
      <w:numFmt w:val="bullet"/>
      <w:lvlText w:val="-"/>
      <w:lvlJc w:val="left"/>
      <w:pPr>
        <w:ind w:left="783" w:hanging="286"/>
      </w:pPr>
      <w:rPr>
        <w:rFonts w:ascii="Segoe UI" w:eastAsia="Segoe UI" w:hAnsi="Segoe UI" w:cs="Segoe UI" w:hint="default"/>
        <w:w w:val="99"/>
        <w:sz w:val="20"/>
        <w:szCs w:val="20"/>
      </w:rPr>
    </w:lvl>
    <w:lvl w:ilvl="3" w:tplc="7D909BCE">
      <w:numFmt w:val="bullet"/>
      <w:lvlText w:val="•"/>
      <w:lvlJc w:val="left"/>
      <w:pPr>
        <w:ind w:left="930" w:hanging="286"/>
      </w:pPr>
      <w:rPr>
        <w:rFonts w:hint="default"/>
      </w:rPr>
    </w:lvl>
    <w:lvl w:ilvl="4" w:tplc="D9B6AE5A">
      <w:numFmt w:val="bullet"/>
      <w:lvlText w:val="•"/>
      <w:lvlJc w:val="left"/>
      <w:pPr>
        <w:ind w:left="1081" w:hanging="286"/>
      </w:pPr>
      <w:rPr>
        <w:rFonts w:hint="default"/>
      </w:rPr>
    </w:lvl>
    <w:lvl w:ilvl="5" w:tplc="235CD978">
      <w:numFmt w:val="bullet"/>
      <w:lvlText w:val="•"/>
      <w:lvlJc w:val="left"/>
      <w:pPr>
        <w:ind w:left="1231" w:hanging="286"/>
      </w:pPr>
      <w:rPr>
        <w:rFonts w:hint="default"/>
      </w:rPr>
    </w:lvl>
    <w:lvl w:ilvl="6" w:tplc="54A0CFAA">
      <w:numFmt w:val="bullet"/>
      <w:lvlText w:val="•"/>
      <w:lvlJc w:val="left"/>
      <w:pPr>
        <w:ind w:left="1382" w:hanging="286"/>
      </w:pPr>
      <w:rPr>
        <w:rFonts w:hint="default"/>
      </w:rPr>
    </w:lvl>
    <w:lvl w:ilvl="7" w:tplc="3E5A5458">
      <w:numFmt w:val="bullet"/>
      <w:lvlText w:val="•"/>
      <w:lvlJc w:val="left"/>
      <w:pPr>
        <w:ind w:left="1533" w:hanging="286"/>
      </w:pPr>
      <w:rPr>
        <w:rFonts w:hint="default"/>
      </w:rPr>
    </w:lvl>
    <w:lvl w:ilvl="8" w:tplc="35CAD37E">
      <w:numFmt w:val="bullet"/>
      <w:lvlText w:val="•"/>
      <w:lvlJc w:val="left"/>
      <w:pPr>
        <w:ind w:left="1683" w:hanging="286"/>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DF"/>
    <w:rsid w:val="0017457D"/>
    <w:rsid w:val="00746BDF"/>
    <w:rsid w:val="008D6FDB"/>
    <w:rsid w:val="00CE33A0"/>
    <w:rsid w:val="00D86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C9F05"/>
  <w15:docId w15:val="{EBCDE90E-F4C4-41C2-8A41-02E3C642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before="1"/>
      <w:ind w:left="1003" w:right="1016"/>
      <w:jc w:val="center"/>
      <w:outlineLvl w:val="0"/>
    </w:pPr>
    <w:rPr>
      <w:sz w:val="32"/>
      <w:szCs w:val="32"/>
    </w:rPr>
  </w:style>
  <w:style w:type="paragraph" w:styleId="Nadpis2">
    <w:name w:val="heading 2"/>
    <w:basedOn w:val="Normln"/>
    <w:uiPriority w:val="1"/>
    <w:qFormat/>
    <w:pPr>
      <w:ind w:left="3092" w:right="3104"/>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2"/>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2486</Words>
  <Characters>14673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2021-06-10T06:08:00Z</dcterms:created>
  <dcterms:modified xsi:type="dcterms:W3CDTF">2021-06-10T06:08:00Z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2016</vt:lpwstr>
  </property>
  <property fmtid="{D5CDD505-2E9C-101B-9397-08002B2CF9AE}" pid="4" name="LastSaved">
    <vt:filetime>2021-06-10T00:00:00Z</vt:filetime>
  </property>
</Properties>
</file>