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814" w:rsidRDefault="00DB1AA9">
      <w:pPr>
        <w:jc w:val="center"/>
        <w:outlineLvl w:val="0"/>
      </w:pPr>
      <w:r>
        <w:rPr>
          <w:rFonts w:ascii="Calibri" w:hAnsi="Calibri" w:cs="Calibri"/>
          <w:b/>
          <w:sz w:val="28"/>
          <w:szCs w:val="28"/>
        </w:rPr>
        <w:t>SMLOUVA O SPOLUPRÁCI PŘI POŘÁDÁNÍ VÝSTAVY</w:t>
      </w:r>
    </w:p>
    <w:p w:rsidR="00015814" w:rsidRDefault="00DB1AA9">
      <w:pPr>
        <w:jc w:val="center"/>
        <w:outlineLvl w:val="0"/>
        <w:rPr>
          <w:rFonts w:ascii="Calibri" w:hAnsi="Calibri" w:cs="Calibri"/>
          <w:b/>
          <w:sz w:val="28"/>
          <w:szCs w:val="28"/>
        </w:rPr>
      </w:pPr>
      <w:r>
        <w:rPr>
          <w:rFonts w:ascii="Calibri" w:hAnsi="Calibri" w:cs="Calibri"/>
          <w:b/>
          <w:sz w:val="28"/>
          <w:szCs w:val="28"/>
        </w:rPr>
        <w:t xml:space="preserve"> </w:t>
      </w:r>
    </w:p>
    <w:p w:rsidR="00015814" w:rsidRDefault="00015814">
      <w:pPr>
        <w:jc w:val="both"/>
        <w:rPr>
          <w:rFonts w:ascii="Calibri" w:hAnsi="Calibri" w:cs="Calibri"/>
          <w:b/>
        </w:rPr>
      </w:pPr>
    </w:p>
    <w:p w:rsidR="00015814" w:rsidRDefault="00DB1AA9">
      <w:pPr>
        <w:jc w:val="both"/>
        <w:rPr>
          <w:rFonts w:ascii="Calibri" w:hAnsi="Calibri" w:cs="Calibri"/>
          <w:sz w:val="22"/>
          <w:szCs w:val="22"/>
        </w:rPr>
      </w:pPr>
      <w:r>
        <w:rPr>
          <w:rFonts w:ascii="Calibri" w:hAnsi="Calibri" w:cs="Calibri"/>
          <w:sz w:val="22"/>
          <w:szCs w:val="22"/>
        </w:rPr>
        <w:t>Smluvní strany:</w:t>
      </w:r>
    </w:p>
    <w:p w:rsidR="00015814" w:rsidRDefault="00015814">
      <w:pPr>
        <w:jc w:val="both"/>
        <w:rPr>
          <w:rFonts w:ascii="Calibri" w:hAnsi="Calibri" w:cs="Calibri"/>
          <w:sz w:val="22"/>
          <w:szCs w:val="22"/>
        </w:rPr>
      </w:pPr>
    </w:p>
    <w:p w:rsidR="00015814" w:rsidRDefault="00DB1AA9">
      <w:pPr>
        <w:jc w:val="both"/>
      </w:pPr>
      <w:r>
        <w:rPr>
          <w:rFonts w:ascii="Calibri" w:hAnsi="Calibri" w:cs="Calibri"/>
          <w:b/>
          <w:sz w:val="22"/>
          <w:szCs w:val="22"/>
        </w:rPr>
        <w:t>Ing. Mgr. Ondřej Rea</w:t>
      </w:r>
    </w:p>
    <w:p w:rsidR="00015814" w:rsidRDefault="00DB1AA9">
      <w:pPr>
        <w:jc w:val="both"/>
      </w:pPr>
      <w:r>
        <w:rPr>
          <w:rFonts w:ascii="Calibri" w:hAnsi="Calibri" w:cs="Calibri"/>
          <w:sz w:val="22"/>
          <w:szCs w:val="22"/>
        </w:rPr>
        <w:t xml:space="preserve">místem podnikání: </w:t>
      </w:r>
      <w:r>
        <w:rPr>
          <w:rFonts w:ascii="Calibri" w:hAnsi="Calibri" w:cs="Calibri"/>
          <w:sz w:val="22"/>
          <w:szCs w:val="22"/>
        </w:rPr>
        <w:tab/>
      </w:r>
      <w:r>
        <w:rPr>
          <w:rFonts w:ascii="Calibri" w:hAnsi="Calibri" w:cs="Calibri"/>
          <w:sz w:val="22"/>
          <w:szCs w:val="22"/>
        </w:rPr>
        <w:tab/>
        <w:t xml:space="preserve"> Hřibová 502, Liberec 46008</w:t>
      </w:r>
    </w:p>
    <w:p w:rsidR="00015814" w:rsidRDefault="00DB1AA9">
      <w:pPr>
        <w:jc w:val="both"/>
        <w:outlineLvl w:val="0"/>
      </w:pPr>
      <w:r>
        <w:rPr>
          <w:rFonts w:ascii="Calibri" w:hAnsi="Calibri" w:cs="Calibri"/>
          <w:sz w:val="22"/>
          <w:szCs w:val="22"/>
        </w:rPr>
        <w:t xml:space="preserve">IČO: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Pr>
          <w:rFonts w:ascii="ArialMT" w:hAnsi="ArialMT" w:cs="Calibri"/>
          <w:sz w:val="19"/>
          <w:szCs w:val="22"/>
        </w:rPr>
        <w:t>86756443</w:t>
      </w:r>
      <w:r>
        <w:rPr>
          <w:rFonts w:ascii="Calibri" w:hAnsi="Calibri" w:cs="Calibri"/>
          <w:sz w:val="22"/>
          <w:szCs w:val="22"/>
        </w:rPr>
        <w:tab/>
      </w:r>
    </w:p>
    <w:p w:rsidR="00015814" w:rsidRDefault="00DB1AA9">
      <w:pPr>
        <w:rPr>
          <w:rFonts w:ascii="Calibri" w:hAnsi="Calibri" w:cs="Calibri"/>
          <w:sz w:val="22"/>
          <w:szCs w:val="22"/>
        </w:rPr>
      </w:pPr>
      <w:r>
        <w:rPr>
          <w:rFonts w:ascii="Calibri" w:hAnsi="Calibri" w:cs="Calibri"/>
          <w:sz w:val="22"/>
          <w:szCs w:val="22"/>
        </w:rPr>
        <w:t xml:space="preserve">není plátce DPH </w:t>
      </w:r>
    </w:p>
    <w:p w:rsidR="00015814" w:rsidRDefault="00DB1AA9">
      <w:pPr>
        <w:jc w:val="both"/>
      </w:pPr>
      <w:r>
        <w:rPr>
          <w:rFonts w:ascii="Calibri" w:hAnsi="Calibri" w:cs="Calibri"/>
          <w:sz w:val="22"/>
          <w:szCs w:val="22"/>
        </w:rPr>
        <w:t xml:space="preserve">bankovní spojení: </w:t>
      </w:r>
      <w:r>
        <w:rPr>
          <w:rFonts w:ascii="Calibri" w:hAnsi="Calibri" w:cs="Calibri"/>
          <w:sz w:val="22"/>
          <w:szCs w:val="22"/>
        </w:rPr>
        <w:tab/>
      </w:r>
      <w:r>
        <w:rPr>
          <w:rFonts w:ascii="Calibri" w:hAnsi="Calibri" w:cs="Calibri"/>
          <w:sz w:val="22"/>
          <w:szCs w:val="22"/>
        </w:rPr>
        <w:tab/>
        <w:t>Air Bank a.s.</w:t>
      </w:r>
    </w:p>
    <w:p w:rsidR="00015814" w:rsidRDefault="00DB1AA9">
      <w:pPr>
        <w:jc w:val="both"/>
      </w:pPr>
      <w:r>
        <w:rPr>
          <w:rFonts w:ascii="Calibri" w:hAnsi="Calibri" w:cs="Calibri"/>
          <w:sz w:val="22"/>
          <w:szCs w:val="22"/>
        </w:rPr>
        <w:t xml:space="preserve">číslo účtu: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1114876013/3030</w:t>
      </w:r>
    </w:p>
    <w:p w:rsidR="00015814" w:rsidRDefault="00DB1AA9">
      <w:r>
        <w:rPr>
          <w:rFonts w:ascii="Calibri" w:hAnsi="Calibri" w:cs="Calibri"/>
          <w:sz w:val="22"/>
          <w:szCs w:val="22"/>
        </w:rPr>
        <w:t xml:space="preserve">tel.: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722 94 95 96</w:t>
      </w:r>
      <w:r>
        <w:rPr>
          <w:rFonts w:ascii="Calibri" w:hAnsi="Calibri" w:cs="Calibri"/>
          <w:sz w:val="22"/>
          <w:szCs w:val="22"/>
        </w:rPr>
        <w:br/>
        <w:t xml:space="preserve">e-mail: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produkce@reaproduction.cz</w:t>
      </w:r>
      <w:r>
        <w:rPr>
          <w:rFonts w:ascii="Calibri" w:hAnsi="Calibri" w:cs="Calibri"/>
          <w:sz w:val="22"/>
          <w:szCs w:val="22"/>
        </w:rPr>
        <w:br/>
        <w:t>(dále jen „Partner“)</w:t>
      </w:r>
    </w:p>
    <w:p w:rsidR="00015814" w:rsidRDefault="00015814">
      <w:pPr>
        <w:jc w:val="both"/>
        <w:rPr>
          <w:rFonts w:ascii="Calibri" w:hAnsi="Calibri" w:cs="Calibri"/>
          <w:sz w:val="22"/>
          <w:szCs w:val="22"/>
        </w:rPr>
      </w:pPr>
    </w:p>
    <w:p w:rsidR="00015814" w:rsidRDefault="00DB1AA9">
      <w:pPr>
        <w:jc w:val="both"/>
      </w:pPr>
      <w:r>
        <w:rPr>
          <w:rFonts w:ascii="Calibri" w:hAnsi="Calibri" w:cs="Calibri"/>
          <w:sz w:val="22"/>
          <w:szCs w:val="22"/>
        </w:rPr>
        <w:t>a</w:t>
      </w:r>
    </w:p>
    <w:p w:rsidR="00015814" w:rsidRDefault="00015814">
      <w:pPr>
        <w:jc w:val="both"/>
        <w:rPr>
          <w:rFonts w:ascii="Calibri" w:hAnsi="Calibri" w:cs="Calibri"/>
          <w:sz w:val="22"/>
          <w:szCs w:val="22"/>
        </w:rPr>
      </w:pPr>
    </w:p>
    <w:p w:rsidR="00015814" w:rsidRDefault="00DB1AA9">
      <w:pPr>
        <w:rPr>
          <w:rFonts w:ascii="Calibri" w:hAnsi="Calibri" w:cs="Calibri"/>
          <w:b/>
          <w:bCs/>
          <w:sz w:val="22"/>
          <w:szCs w:val="22"/>
        </w:rPr>
      </w:pPr>
      <w:r>
        <w:rPr>
          <w:rFonts w:ascii="Calibri" w:hAnsi="Calibri" w:cs="Calibri"/>
          <w:b/>
          <w:bCs/>
          <w:sz w:val="22"/>
          <w:szCs w:val="22"/>
        </w:rPr>
        <w:t>Vlastivědné muzeum v Olomouci</w:t>
      </w:r>
    </w:p>
    <w:p w:rsidR="00015814" w:rsidRDefault="00DB1AA9">
      <w:pPr>
        <w:tabs>
          <w:tab w:val="left" w:pos="2552"/>
        </w:tabs>
        <w:jc w:val="both"/>
        <w:rPr>
          <w:rFonts w:ascii="Calibri" w:hAnsi="Calibri" w:cs="Calibri"/>
          <w:sz w:val="22"/>
          <w:szCs w:val="22"/>
        </w:rPr>
      </w:pPr>
      <w:r>
        <w:rPr>
          <w:rFonts w:ascii="Calibri" w:hAnsi="Calibri" w:cs="Calibri"/>
          <w:sz w:val="22"/>
          <w:szCs w:val="22"/>
        </w:rPr>
        <w:t>se sídlem: nám. Republiky 5</w:t>
      </w:r>
      <w:r>
        <w:rPr>
          <w:rFonts w:ascii="Calibri" w:hAnsi="Calibri" w:cs="Calibri"/>
          <w:sz w:val="22"/>
          <w:szCs w:val="22"/>
        </w:rPr>
        <w:tab/>
      </w:r>
    </w:p>
    <w:p w:rsidR="00015814" w:rsidRDefault="00DB1AA9">
      <w:pPr>
        <w:tabs>
          <w:tab w:val="left" w:pos="2552"/>
        </w:tabs>
        <w:jc w:val="both"/>
        <w:rPr>
          <w:rFonts w:ascii="Calibri" w:hAnsi="Calibri" w:cs="Calibri"/>
          <w:sz w:val="22"/>
          <w:szCs w:val="22"/>
        </w:rPr>
      </w:pPr>
      <w:r>
        <w:rPr>
          <w:rFonts w:ascii="Calibri" w:hAnsi="Calibri" w:cs="Calibri"/>
          <w:sz w:val="22"/>
          <w:szCs w:val="22"/>
        </w:rPr>
        <w:t>zastoupené:  Ing. Břetislavem Holáskem, ředitelem</w:t>
      </w:r>
    </w:p>
    <w:p w:rsidR="00015814" w:rsidRDefault="00DB1AA9">
      <w:pPr>
        <w:tabs>
          <w:tab w:val="left" w:pos="2552"/>
        </w:tabs>
        <w:jc w:val="both"/>
        <w:rPr>
          <w:rFonts w:ascii="Calibri" w:hAnsi="Calibri" w:cs="Calibri"/>
          <w:sz w:val="22"/>
          <w:szCs w:val="22"/>
        </w:rPr>
      </w:pPr>
      <w:r>
        <w:rPr>
          <w:rFonts w:ascii="Calibri" w:hAnsi="Calibri" w:cs="Calibri"/>
          <w:sz w:val="22"/>
          <w:szCs w:val="22"/>
        </w:rPr>
        <w:t>IČO: 100 609</w:t>
      </w:r>
    </w:p>
    <w:p w:rsidR="00015814" w:rsidRDefault="00DB1AA9">
      <w:pPr>
        <w:tabs>
          <w:tab w:val="left" w:pos="2552"/>
        </w:tabs>
        <w:jc w:val="both"/>
        <w:rPr>
          <w:rFonts w:ascii="Calibri" w:hAnsi="Calibri" w:cs="Calibri"/>
          <w:sz w:val="22"/>
          <w:szCs w:val="22"/>
        </w:rPr>
      </w:pPr>
      <w:r>
        <w:rPr>
          <w:rFonts w:ascii="Calibri" w:hAnsi="Calibri" w:cs="Calibri"/>
          <w:sz w:val="22"/>
          <w:szCs w:val="22"/>
        </w:rPr>
        <w:t>DIČ: CZ 00 100 609</w:t>
      </w:r>
      <w:r>
        <w:rPr>
          <w:rFonts w:ascii="Calibri" w:hAnsi="Calibri" w:cs="Calibri"/>
          <w:sz w:val="22"/>
          <w:szCs w:val="22"/>
        </w:rPr>
        <w:tab/>
      </w:r>
    </w:p>
    <w:p w:rsidR="00015814" w:rsidRDefault="00DB1AA9">
      <w:pPr>
        <w:tabs>
          <w:tab w:val="left" w:pos="2552"/>
        </w:tabs>
        <w:jc w:val="both"/>
        <w:rPr>
          <w:rFonts w:ascii="Calibri" w:hAnsi="Calibri" w:cs="Calibri"/>
          <w:sz w:val="22"/>
          <w:szCs w:val="22"/>
        </w:rPr>
      </w:pPr>
      <w:r>
        <w:rPr>
          <w:rFonts w:ascii="Calibri" w:hAnsi="Calibri" w:cs="Calibri"/>
          <w:sz w:val="22"/>
          <w:szCs w:val="22"/>
        </w:rPr>
        <w:t>Neplátce  DPH</w:t>
      </w:r>
    </w:p>
    <w:p w:rsidR="00015814" w:rsidRDefault="00DB1AA9">
      <w:pPr>
        <w:pStyle w:val="Nadpis4"/>
        <w:tabs>
          <w:tab w:val="left" w:pos="2552"/>
        </w:tabs>
        <w:rPr>
          <w:rFonts w:ascii="Calibri" w:hAnsi="Calibri" w:cs="Calibri"/>
          <w:i w:val="0"/>
          <w:iCs w:val="0"/>
          <w:sz w:val="22"/>
          <w:szCs w:val="22"/>
        </w:rPr>
      </w:pPr>
      <w:r>
        <w:rPr>
          <w:rFonts w:ascii="Calibri" w:hAnsi="Calibri" w:cs="Calibri"/>
          <w:i w:val="0"/>
          <w:iCs w:val="0"/>
          <w:sz w:val="22"/>
          <w:szCs w:val="22"/>
        </w:rPr>
        <w:t>bankovní spojení: KB Olomouc</w:t>
      </w:r>
      <w:r>
        <w:rPr>
          <w:rFonts w:ascii="Calibri" w:hAnsi="Calibri" w:cs="Calibri"/>
          <w:i w:val="0"/>
          <w:iCs w:val="0"/>
          <w:sz w:val="22"/>
          <w:szCs w:val="22"/>
        </w:rPr>
        <w:tab/>
      </w:r>
    </w:p>
    <w:p w:rsidR="00015814" w:rsidRDefault="00DB1AA9">
      <w:pPr>
        <w:tabs>
          <w:tab w:val="left" w:pos="2552"/>
        </w:tabs>
        <w:jc w:val="both"/>
        <w:rPr>
          <w:rFonts w:ascii="Calibri" w:hAnsi="Calibri" w:cs="Calibri"/>
          <w:sz w:val="22"/>
          <w:szCs w:val="22"/>
          <w:lang w:val="de-DE"/>
        </w:rPr>
      </w:pPr>
      <w:proofErr w:type="spellStart"/>
      <w:r>
        <w:rPr>
          <w:rFonts w:ascii="Calibri" w:hAnsi="Calibri" w:cs="Calibri"/>
          <w:sz w:val="22"/>
          <w:szCs w:val="22"/>
          <w:lang w:val="de-DE"/>
        </w:rPr>
        <w:t>číslo</w:t>
      </w:r>
      <w:proofErr w:type="spellEnd"/>
      <w:r>
        <w:rPr>
          <w:rFonts w:ascii="Calibri" w:hAnsi="Calibri" w:cs="Calibri"/>
          <w:sz w:val="22"/>
          <w:szCs w:val="22"/>
          <w:lang w:val="de-DE"/>
        </w:rPr>
        <w:t xml:space="preserve"> </w:t>
      </w:r>
      <w:proofErr w:type="spellStart"/>
      <w:r>
        <w:rPr>
          <w:rFonts w:ascii="Calibri" w:hAnsi="Calibri" w:cs="Calibri"/>
          <w:sz w:val="22"/>
          <w:szCs w:val="22"/>
          <w:lang w:val="de-DE"/>
        </w:rPr>
        <w:t>účtu</w:t>
      </w:r>
      <w:proofErr w:type="spellEnd"/>
      <w:r>
        <w:rPr>
          <w:rFonts w:ascii="Calibri" w:hAnsi="Calibri" w:cs="Calibri"/>
          <w:sz w:val="22"/>
          <w:szCs w:val="22"/>
          <w:lang w:val="de-DE"/>
        </w:rPr>
        <w:t>:   1035-811/0100</w:t>
      </w:r>
      <w:r>
        <w:rPr>
          <w:rFonts w:ascii="Calibri" w:hAnsi="Calibri" w:cs="Calibri"/>
          <w:sz w:val="22"/>
          <w:szCs w:val="22"/>
          <w:lang w:val="de-DE"/>
        </w:rPr>
        <w:tab/>
        <w:t xml:space="preserve"> </w:t>
      </w:r>
    </w:p>
    <w:p w:rsidR="00015814" w:rsidRDefault="00DB1AA9">
      <w:pPr>
        <w:pStyle w:val="Zkladntext"/>
        <w:tabs>
          <w:tab w:val="left" w:pos="2552"/>
        </w:tabs>
        <w:jc w:val="left"/>
        <w:rPr>
          <w:rFonts w:ascii="Calibri" w:hAnsi="Calibri" w:cs="Calibri"/>
          <w:sz w:val="22"/>
          <w:szCs w:val="22"/>
        </w:rPr>
      </w:pPr>
      <w:r>
        <w:rPr>
          <w:rFonts w:ascii="Calibri" w:hAnsi="Calibri" w:cs="Calibri"/>
          <w:sz w:val="22"/>
          <w:szCs w:val="22"/>
        </w:rPr>
        <w:t>tel./fax:       585 515 111</w:t>
      </w:r>
      <w:r>
        <w:rPr>
          <w:rFonts w:ascii="Calibri" w:hAnsi="Calibri" w:cs="Calibri"/>
          <w:sz w:val="22"/>
          <w:szCs w:val="22"/>
        </w:rPr>
        <w:tab/>
      </w:r>
    </w:p>
    <w:p w:rsidR="00015814" w:rsidRDefault="00DB1AA9">
      <w:pPr>
        <w:pStyle w:val="Zkladntext"/>
        <w:tabs>
          <w:tab w:val="left" w:pos="2552"/>
        </w:tabs>
        <w:jc w:val="left"/>
        <w:rPr>
          <w:rFonts w:ascii="Calibri" w:hAnsi="Calibri" w:cs="Calibri"/>
          <w:sz w:val="22"/>
          <w:szCs w:val="22"/>
        </w:rPr>
      </w:pPr>
      <w:r>
        <w:rPr>
          <w:rFonts w:ascii="Calibri" w:hAnsi="Calibri" w:cs="Calibri"/>
          <w:sz w:val="22"/>
          <w:szCs w:val="22"/>
        </w:rPr>
        <w:t>e-mail:      vmo@vmo.cz</w:t>
      </w:r>
      <w:r>
        <w:rPr>
          <w:rFonts w:ascii="Calibri" w:hAnsi="Calibri" w:cs="Calibri"/>
          <w:sz w:val="22"/>
          <w:szCs w:val="22"/>
        </w:rPr>
        <w:tab/>
      </w:r>
    </w:p>
    <w:p w:rsidR="00015814" w:rsidRDefault="00DB1AA9">
      <w:pPr>
        <w:jc w:val="both"/>
      </w:pPr>
      <w:r>
        <w:rPr>
          <w:rFonts w:ascii="Calibri" w:hAnsi="Calibri" w:cs="Calibri"/>
          <w:sz w:val="22"/>
          <w:szCs w:val="22"/>
        </w:rPr>
        <w:t xml:space="preserve">(dále jen „VMO“)    </w:t>
      </w:r>
    </w:p>
    <w:p w:rsidR="00015814" w:rsidRDefault="00DB1AA9">
      <w:pPr>
        <w:jc w:val="both"/>
        <w:rPr>
          <w:rFonts w:ascii="Calibri" w:hAnsi="Calibri" w:cs="Calibri"/>
          <w:sz w:val="22"/>
          <w:szCs w:val="22"/>
        </w:rPr>
      </w:pPr>
      <w:r>
        <w:rPr>
          <w:rFonts w:ascii="Calibri" w:hAnsi="Calibri" w:cs="Calibri"/>
          <w:sz w:val="22"/>
          <w:szCs w:val="22"/>
        </w:rPr>
        <w:t xml:space="preserve"> </w:t>
      </w:r>
    </w:p>
    <w:p w:rsidR="00015814" w:rsidRDefault="00DB1AA9">
      <w:pPr>
        <w:jc w:val="both"/>
      </w:pPr>
      <w:r>
        <w:rPr>
          <w:rFonts w:ascii="Calibri" w:hAnsi="Calibri" w:cs="Arial"/>
          <w:sz w:val="22"/>
          <w:szCs w:val="22"/>
        </w:rPr>
        <w:t>(dále společně Partner a Muzeum jen „smluvní strany“),</w:t>
      </w:r>
    </w:p>
    <w:p w:rsidR="00015814" w:rsidRDefault="00015814">
      <w:pPr>
        <w:jc w:val="both"/>
        <w:rPr>
          <w:rFonts w:ascii="Calibri" w:hAnsi="Calibri" w:cs="Arial"/>
          <w:sz w:val="22"/>
          <w:szCs w:val="22"/>
        </w:rPr>
      </w:pPr>
    </w:p>
    <w:p w:rsidR="00015814" w:rsidRDefault="00DB1AA9">
      <w:pPr>
        <w:jc w:val="both"/>
        <w:rPr>
          <w:rFonts w:ascii="Calibri" w:hAnsi="Calibri" w:cs="Arial"/>
          <w:sz w:val="22"/>
          <w:szCs w:val="22"/>
        </w:rPr>
      </w:pPr>
      <w:proofErr w:type="gramStart"/>
      <w:r>
        <w:rPr>
          <w:rFonts w:ascii="Calibri" w:hAnsi="Calibri" w:cs="Arial"/>
          <w:sz w:val="22"/>
          <w:szCs w:val="22"/>
        </w:rPr>
        <w:t>se dohodly</w:t>
      </w:r>
      <w:proofErr w:type="gramEnd"/>
      <w:r>
        <w:rPr>
          <w:rFonts w:ascii="Calibri" w:hAnsi="Calibri" w:cs="Arial"/>
          <w:sz w:val="22"/>
          <w:szCs w:val="22"/>
        </w:rPr>
        <w:t>, že v souladu s obecně závaznými právními předpisy platnými v České republice, zejména v souladu s ustanoveními § 1746 odst. 2 zákona č. 89/2012  Sb., občanský zákoník, v platném znění, uzavírají tuto smlouvu o spolupráci.</w:t>
      </w:r>
    </w:p>
    <w:p w:rsidR="00015814" w:rsidRDefault="00DB1AA9">
      <w:pPr>
        <w:pStyle w:val="Odstavecseseznamem"/>
        <w:keepNext/>
        <w:numPr>
          <w:ilvl w:val="0"/>
          <w:numId w:val="2"/>
        </w:numPr>
        <w:spacing w:before="600" w:after="120"/>
        <w:ind w:left="0" w:firstLine="0"/>
        <w:jc w:val="center"/>
        <w:rPr>
          <w:b/>
        </w:rPr>
      </w:pPr>
      <w:r>
        <w:rPr>
          <w:b/>
        </w:rPr>
        <w:t>Předmět smlouvy</w:t>
      </w:r>
    </w:p>
    <w:p w:rsidR="00015814" w:rsidRDefault="00DB1AA9">
      <w:pPr>
        <w:pStyle w:val="Zkladntext"/>
        <w:numPr>
          <w:ilvl w:val="0"/>
          <w:numId w:val="10"/>
        </w:numPr>
        <w:spacing w:before="120"/>
      </w:pPr>
      <w:r>
        <w:rPr>
          <w:rFonts w:ascii="Calibri" w:eastAsia="Calibri" w:hAnsi="Calibri"/>
          <w:sz w:val="22"/>
          <w:szCs w:val="22"/>
          <w:lang w:eastAsia="en-US"/>
        </w:rPr>
        <w:t xml:space="preserve">Předmětem této smlouvy je závazek </w:t>
      </w:r>
      <w:r>
        <w:rPr>
          <w:rFonts w:ascii="Calibri" w:hAnsi="Calibri"/>
          <w:sz w:val="22"/>
          <w:szCs w:val="22"/>
        </w:rPr>
        <w:t xml:space="preserve">Partnera </w:t>
      </w:r>
      <w:r>
        <w:rPr>
          <w:rFonts w:ascii="Calibri" w:eastAsia="Calibri" w:hAnsi="Calibri"/>
          <w:sz w:val="22"/>
          <w:szCs w:val="22"/>
          <w:lang w:eastAsia="en-US"/>
        </w:rPr>
        <w:t>v termínech daných touto smlouvou za úplatu přivézt, připravit, nainstalovat, deinstalovat a odvézt výstavu s názvem „Tajemný Rudolf II.“ (dále jen „výstava“)</w:t>
      </w:r>
      <w:r>
        <w:rPr>
          <w:rFonts w:ascii="Calibri" w:hAnsi="Calibri"/>
          <w:sz w:val="22"/>
          <w:szCs w:val="22"/>
        </w:rPr>
        <w:t>. Výstava se uskuteční v prostorách</w:t>
      </w:r>
      <w:r>
        <w:rPr>
          <w:rFonts w:ascii="Calibri" w:eastAsia="Calibri" w:hAnsi="Calibri"/>
          <w:sz w:val="22"/>
          <w:szCs w:val="22"/>
          <w:lang w:eastAsia="en-US"/>
        </w:rPr>
        <w:t xml:space="preserve"> Vlastivědného muzea Olomouc,</w:t>
      </w:r>
      <w:r>
        <w:rPr>
          <w:rFonts w:ascii="Calibri" w:hAnsi="Calibri"/>
          <w:sz w:val="22"/>
          <w:szCs w:val="22"/>
        </w:rPr>
        <w:t xml:space="preserve"> </w:t>
      </w:r>
      <w:r>
        <w:rPr>
          <w:rFonts w:ascii="Calibri" w:eastAsia="Calibri" w:hAnsi="Calibri"/>
          <w:sz w:val="22"/>
          <w:szCs w:val="22"/>
          <w:lang w:eastAsia="en-US"/>
        </w:rPr>
        <w:t>(dále jen „VMO“), ve výstavním sále – sál sv. Kláry</w:t>
      </w:r>
      <w:r>
        <w:rPr>
          <w:rFonts w:ascii="Calibri" w:hAnsi="Calibri"/>
          <w:sz w:val="22"/>
          <w:szCs w:val="22"/>
        </w:rPr>
        <w:t xml:space="preserve">. </w:t>
      </w:r>
      <w:r>
        <w:rPr>
          <w:rFonts w:ascii="Calibri" w:eastAsia="Calibri" w:hAnsi="Calibri"/>
          <w:sz w:val="22"/>
          <w:szCs w:val="22"/>
          <w:lang w:eastAsia="en-US"/>
        </w:rPr>
        <w:t xml:space="preserve"> Předmětem výstavy se pro účely této smlouvy rozumí zejména soubor exponátů a výstavních pomůcek (dále jen „exponáty“) uvedených v Příloze č. 1, která je nedílnou součástí této smlouvy</w:t>
      </w:r>
      <w:r>
        <w:rPr>
          <w:rFonts w:ascii="Calibri" w:hAnsi="Calibri"/>
          <w:sz w:val="22"/>
          <w:szCs w:val="22"/>
        </w:rPr>
        <w:t xml:space="preserve">. Všechny tyto exponáty jsou buď ve výlučném vlastnictví </w:t>
      </w:r>
      <w:proofErr w:type="gramStart"/>
      <w:r>
        <w:rPr>
          <w:rFonts w:ascii="Calibri" w:hAnsi="Calibri"/>
          <w:sz w:val="22"/>
          <w:szCs w:val="22"/>
        </w:rPr>
        <w:t>Partnera nebo</w:t>
      </w:r>
      <w:proofErr w:type="gramEnd"/>
      <w:r>
        <w:rPr>
          <w:rFonts w:ascii="Calibri" w:hAnsi="Calibri"/>
          <w:sz w:val="22"/>
          <w:szCs w:val="22"/>
        </w:rPr>
        <w:t xml:space="preserve"> k vystavení drží všechna potřebná práva.</w:t>
      </w:r>
    </w:p>
    <w:p w:rsidR="00015814" w:rsidRDefault="00DB1AA9">
      <w:pPr>
        <w:widowControl w:val="0"/>
        <w:numPr>
          <w:ilvl w:val="0"/>
          <w:numId w:val="10"/>
        </w:numPr>
        <w:spacing w:before="120"/>
        <w:jc w:val="both"/>
      </w:pPr>
      <w:r>
        <w:rPr>
          <w:rFonts w:ascii="Calibri" w:hAnsi="Calibri"/>
          <w:sz w:val="22"/>
          <w:szCs w:val="22"/>
        </w:rPr>
        <w:t xml:space="preserve">Partner prohlašuje, že součástí výstavy jsou kromě exponátů také další související věci, např. vitríny pro vybrané exponáty, popisky k výstavě, fotografie a texty; otevřené </w:t>
      </w:r>
      <w:proofErr w:type="spellStart"/>
      <w:r>
        <w:rPr>
          <w:rFonts w:ascii="Calibri" w:hAnsi="Calibri"/>
          <w:sz w:val="22"/>
          <w:szCs w:val="22"/>
        </w:rPr>
        <w:t>pdf</w:t>
      </w:r>
      <w:proofErr w:type="spellEnd"/>
      <w:r>
        <w:rPr>
          <w:rFonts w:ascii="Calibri" w:hAnsi="Calibri"/>
          <w:sz w:val="22"/>
          <w:szCs w:val="22"/>
        </w:rPr>
        <w:t xml:space="preserve"> pro propagaci výstavy, tisková zpráva a další.</w:t>
      </w:r>
    </w:p>
    <w:p w:rsidR="00015814" w:rsidRDefault="00DB1AA9">
      <w:pPr>
        <w:widowControl w:val="0"/>
        <w:numPr>
          <w:ilvl w:val="0"/>
          <w:numId w:val="10"/>
        </w:numPr>
        <w:spacing w:before="120"/>
        <w:jc w:val="both"/>
        <w:rPr>
          <w:rFonts w:ascii="Calibri" w:hAnsi="Calibri"/>
          <w:spacing w:val="-2"/>
          <w:sz w:val="22"/>
          <w:szCs w:val="22"/>
        </w:rPr>
      </w:pPr>
      <w:r>
        <w:rPr>
          <w:rFonts w:ascii="Calibri" w:hAnsi="Calibri"/>
          <w:sz w:val="22"/>
          <w:szCs w:val="22"/>
        </w:rPr>
        <w:t>VMO</w:t>
      </w:r>
      <w:r>
        <w:rPr>
          <w:rFonts w:ascii="Calibri" w:eastAsia="Calibri" w:hAnsi="Calibri"/>
          <w:sz w:val="22"/>
          <w:szCs w:val="22"/>
          <w:lang w:eastAsia="en-US"/>
        </w:rPr>
        <w:t xml:space="preserve"> se zavazuje vytvořit pro konání a provoz výstavy podmínky v této smlouvě stanovené.</w:t>
      </w:r>
    </w:p>
    <w:p w:rsidR="00015814" w:rsidRDefault="00015814">
      <w:pPr>
        <w:widowControl w:val="0"/>
        <w:spacing w:before="120"/>
        <w:ind w:left="360"/>
        <w:jc w:val="both"/>
        <w:rPr>
          <w:rFonts w:ascii="Calibri" w:hAnsi="Calibri"/>
          <w:spacing w:val="-2"/>
          <w:sz w:val="22"/>
          <w:szCs w:val="22"/>
        </w:rPr>
      </w:pPr>
    </w:p>
    <w:p w:rsidR="00015814" w:rsidRDefault="00DB1AA9">
      <w:pPr>
        <w:pStyle w:val="Odstavecseseznamem"/>
        <w:numPr>
          <w:ilvl w:val="0"/>
          <w:numId w:val="10"/>
        </w:numPr>
        <w:spacing w:after="0" w:line="240" w:lineRule="auto"/>
        <w:contextualSpacing/>
      </w:pPr>
      <w:r>
        <w:lastRenderedPageBreak/>
        <w:t xml:space="preserve">Odpovědnost za předměty tvořící výstavu přebírá VMO v okamžiku jejich fyzického převzetí od Partnera, a to na základě předávacích protokolů podepsaných  smluvními stranami. </w:t>
      </w:r>
    </w:p>
    <w:p w:rsidR="00015814" w:rsidRDefault="00015814">
      <w:pPr>
        <w:pStyle w:val="Odstavecseseznamem"/>
      </w:pPr>
    </w:p>
    <w:p w:rsidR="00015814" w:rsidRDefault="00DB1AA9">
      <w:pPr>
        <w:pStyle w:val="Odstavecseseznamem"/>
        <w:numPr>
          <w:ilvl w:val="0"/>
          <w:numId w:val="10"/>
        </w:numPr>
        <w:spacing w:after="0" w:line="240" w:lineRule="auto"/>
        <w:contextualSpacing/>
      </w:pPr>
      <w:r>
        <w:t>VMO prohlašuje, že prostřednictvím Olomouckého kraje, svého zřizovatele, má uzavřenu smlouvu o pojištění majetku a odpovědnosti.</w:t>
      </w:r>
    </w:p>
    <w:p w:rsidR="00015814" w:rsidRDefault="00015814">
      <w:pPr>
        <w:contextualSpacing/>
      </w:pPr>
    </w:p>
    <w:p w:rsidR="00015814" w:rsidRDefault="00DB1AA9">
      <w:pPr>
        <w:widowControl w:val="0"/>
        <w:numPr>
          <w:ilvl w:val="0"/>
          <w:numId w:val="10"/>
        </w:numPr>
        <w:tabs>
          <w:tab w:val="left" w:pos="-720"/>
        </w:tabs>
        <w:spacing w:before="120"/>
        <w:jc w:val="both"/>
        <w:rPr>
          <w:rFonts w:ascii="Calibri" w:hAnsi="Calibri"/>
          <w:spacing w:val="-2"/>
          <w:sz w:val="22"/>
          <w:szCs w:val="22"/>
        </w:rPr>
      </w:pPr>
      <w:r>
        <w:rPr>
          <w:rFonts w:ascii="Calibri" w:hAnsi="Calibri"/>
          <w:sz w:val="22"/>
          <w:szCs w:val="22"/>
        </w:rPr>
        <w:t>VMO</w:t>
      </w:r>
      <w:r>
        <w:rPr>
          <w:rFonts w:ascii="Calibri" w:eastAsia="Calibri" w:hAnsi="Calibri"/>
          <w:sz w:val="22"/>
          <w:szCs w:val="22"/>
          <w:lang w:eastAsia="en-US"/>
        </w:rPr>
        <w:t xml:space="preserve"> je oprávněno exponáty využít k účelu jejich vystavení na výstavě a dále je oprávněno zhotovit jejich digitální rozmnoženiny a užít je ke  zpřístupnění veřejnosti v tiskové podobě, nebo elektronicky a/nebo pomocí sítě Internet, na webových stránkách </w:t>
      </w:r>
      <w:r>
        <w:rPr>
          <w:rFonts w:ascii="Calibri" w:hAnsi="Calibri"/>
          <w:sz w:val="22"/>
          <w:szCs w:val="22"/>
        </w:rPr>
        <w:t>VMO</w:t>
      </w:r>
      <w:r>
        <w:rPr>
          <w:rFonts w:ascii="Calibri" w:eastAsia="Calibri" w:hAnsi="Calibri"/>
          <w:sz w:val="22"/>
          <w:szCs w:val="22"/>
          <w:lang w:eastAsia="en-US"/>
        </w:rPr>
        <w:t>, pro publikační účely při doprovodných akcích a v propagačních (neprodejných) tiskovinách</w:t>
      </w:r>
      <w:r>
        <w:rPr>
          <w:rFonts w:ascii="Calibri" w:hAnsi="Calibri"/>
          <w:spacing w:val="-2"/>
          <w:sz w:val="22"/>
          <w:szCs w:val="22"/>
        </w:rPr>
        <w:t xml:space="preserve"> vydávaných v souvislosti            s výstavou. </w:t>
      </w:r>
    </w:p>
    <w:p w:rsidR="00015814" w:rsidRDefault="00DB1AA9">
      <w:pPr>
        <w:widowControl w:val="0"/>
        <w:numPr>
          <w:ilvl w:val="0"/>
          <w:numId w:val="10"/>
        </w:numPr>
        <w:tabs>
          <w:tab w:val="left" w:pos="-720"/>
        </w:tabs>
        <w:spacing w:before="120"/>
        <w:jc w:val="both"/>
      </w:pPr>
      <w:r>
        <w:rPr>
          <w:rFonts w:ascii="Calibri" w:eastAsia="Calibri" w:hAnsi="Calibri"/>
          <w:sz w:val="22"/>
          <w:szCs w:val="22"/>
          <w:lang w:eastAsia="en-US"/>
        </w:rPr>
        <w:t>Partner</w:t>
      </w:r>
      <w:r>
        <w:rPr>
          <w:rFonts w:ascii="Calibri" w:hAnsi="Calibri"/>
          <w:spacing w:val="-2"/>
          <w:sz w:val="22"/>
          <w:szCs w:val="22"/>
        </w:rPr>
        <w:t xml:space="preserve"> prohlašuje, že vykonává neomezená majetková, autorská práva a/nebo licenční oprávnění k exponátům uvedeným v Příloze č. 1 této smlouvy a je plně oprávněn poskytnout exponáty Muzeu k účelům v rozsahu této smlouvy. Veškerá práva k exponátům podle předchozí věty zůstávají i po vystavení Partnerovi. Práva třetích osob tímto nebudou dotčena. </w:t>
      </w:r>
    </w:p>
    <w:p w:rsidR="00015814" w:rsidRDefault="00DB1AA9">
      <w:pPr>
        <w:pStyle w:val="Zkladntext"/>
        <w:numPr>
          <w:ilvl w:val="0"/>
          <w:numId w:val="10"/>
        </w:numPr>
        <w:spacing w:before="120"/>
        <w:rPr>
          <w:rFonts w:ascii="Calibri" w:hAnsi="Calibri"/>
          <w:sz w:val="22"/>
          <w:szCs w:val="22"/>
        </w:rPr>
      </w:pPr>
      <w:r>
        <w:rPr>
          <w:rFonts w:ascii="Calibri" w:hAnsi="Calibri"/>
          <w:sz w:val="22"/>
          <w:szCs w:val="22"/>
        </w:rPr>
        <w:t xml:space="preserve">Smluvní strany se dále dohodly, že budou při naplňování předmětu této smlouvy přednostně hledat vzájemně přijatelná řešení s cílem zajistit bezproblémový průběh výstavy. </w:t>
      </w:r>
    </w:p>
    <w:p w:rsidR="00015814" w:rsidRDefault="00DB1AA9">
      <w:pPr>
        <w:pStyle w:val="Odstavecseseznamem"/>
        <w:keepNext/>
        <w:numPr>
          <w:ilvl w:val="0"/>
          <w:numId w:val="2"/>
        </w:numPr>
        <w:spacing w:before="600" w:after="120"/>
        <w:ind w:left="0" w:firstLine="0"/>
        <w:jc w:val="center"/>
        <w:rPr>
          <w:b/>
        </w:rPr>
      </w:pPr>
      <w:r>
        <w:rPr>
          <w:b/>
        </w:rPr>
        <w:t>Termín výstavy</w:t>
      </w:r>
    </w:p>
    <w:p w:rsidR="00015814" w:rsidRDefault="00DB1AA9" w:rsidP="002104BA">
      <w:pPr>
        <w:widowControl w:val="0"/>
        <w:numPr>
          <w:ilvl w:val="0"/>
          <w:numId w:val="8"/>
        </w:numPr>
        <w:jc w:val="both"/>
      </w:pPr>
      <w:r w:rsidRPr="008D1F12">
        <w:rPr>
          <w:rFonts w:ascii="Calibri" w:hAnsi="Calibri"/>
          <w:sz w:val="22"/>
          <w:szCs w:val="22"/>
        </w:rPr>
        <w:t xml:space="preserve">Partner  předá výstavu do užívání VMO na dobu určitou, a to v termínu od </w:t>
      </w:r>
      <w:r w:rsidRPr="008D1F12">
        <w:rPr>
          <w:rFonts w:ascii="Calibri" w:hAnsi="Calibri"/>
          <w:b/>
          <w:bCs/>
          <w:sz w:val="22"/>
          <w:szCs w:val="22"/>
        </w:rPr>
        <w:t>8. 12. 2021</w:t>
      </w:r>
      <w:r w:rsidRPr="008D1F12">
        <w:rPr>
          <w:rFonts w:ascii="Calibri" w:hAnsi="Calibri"/>
          <w:b/>
          <w:sz w:val="22"/>
          <w:szCs w:val="22"/>
        </w:rPr>
        <w:t xml:space="preserve"> </w:t>
      </w:r>
      <w:r w:rsidR="008D1F12">
        <w:rPr>
          <w:rFonts w:ascii="Calibri" w:hAnsi="Calibri"/>
          <w:b/>
          <w:sz w:val="22"/>
          <w:szCs w:val="22"/>
        </w:rPr>
        <w:t xml:space="preserve">                            do</w:t>
      </w:r>
      <w:r w:rsidRPr="008D1F12">
        <w:rPr>
          <w:rFonts w:ascii="Calibri" w:hAnsi="Calibri"/>
          <w:b/>
          <w:sz w:val="22"/>
          <w:szCs w:val="22"/>
        </w:rPr>
        <w:t xml:space="preserve">  10. 4. 2022</w:t>
      </w:r>
      <w:r w:rsidRPr="008D1F12">
        <w:rPr>
          <w:rFonts w:ascii="Calibri" w:hAnsi="Calibri"/>
          <w:sz w:val="22"/>
          <w:szCs w:val="22"/>
        </w:rPr>
        <w:t xml:space="preserve"> včetně. Výstava bude připravena k převzetí nejpozději </w:t>
      </w:r>
      <w:r w:rsidRPr="008D1F12">
        <w:rPr>
          <w:rFonts w:ascii="Calibri" w:hAnsi="Calibri"/>
          <w:b/>
          <w:bCs/>
          <w:sz w:val="22"/>
          <w:szCs w:val="22"/>
        </w:rPr>
        <w:t xml:space="preserve">8. </w:t>
      </w:r>
      <w:r w:rsidRPr="008D1F12">
        <w:rPr>
          <w:rFonts w:ascii="Calibri" w:hAnsi="Calibri"/>
          <w:b/>
          <w:sz w:val="22"/>
          <w:szCs w:val="22"/>
        </w:rPr>
        <w:t>12. 2021 v 8.00 hodin</w:t>
      </w:r>
      <w:r w:rsidRPr="008D1F12">
        <w:rPr>
          <w:rFonts w:ascii="Calibri" w:hAnsi="Calibri"/>
          <w:sz w:val="22"/>
          <w:szCs w:val="22"/>
        </w:rPr>
        <w:t>.</w:t>
      </w:r>
    </w:p>
    <w:p w:rsidR="00015814" w:rsidRDefault="00DB1AA9">
      <w:pPr>
        <w:widowControl w:val="0"/>
        <w:numPr>
          <w:ilvl w:val="0"/>
          <w:numId w:val="8"/>
        </w:numPr>
        <w:spacing w:before="240"/>
        <w:ind w:left="357" w:hanging="357"/>
        <w:jc w:val="both"/>
      </w:pPr>
      <w:r>
        <w:rPr>
          <w:rFonts w:ascii="Calibri" w:hAnsi="Calibri"/>
          <w:sz w:val="22"/>
          <w:szCs w:val="22"/>
        </w:rPr>
        <w:t xml:space="preserve">Instalace výstavy proběhne v termínu </w:t>
      </w:r>
      <w:r>
        <w:rPr>
          <w:rFonts w:ascii="Calibri" w:hAnsi="Calibri"/>
          <w:b/>
          <w:sz w:val="22"/>
          <w:szCs w:val="22"/>
        </w:rPr>
        <w:t>od 6. 12. do 7. 12. 2022</w:t>
      </w:r>
      <w:r>
        <w:rPr>
          <w:rFonts w:ascii="Calibri" w:hAnsi="Calibri"/>
          <w:sz w:val="22"/>
          <w:szCs w:val="22"/>
        </w:rPr>
        <w:t>.</w:t>
      </w:r>
    </w:p>
    <w:p w:rsidR="00015814" w:rsidRDefault="00DB1AA9">
      <w:pPr>
        <w:widowControl w:val="0"/>
        <w:numPr>
          <w:ilvl w:val="0"/>
          <w:numId w:val="8"/>
        </w:numPr>
        <w:spacing w:before="240"/>
        <w:ind w:left="357" w:hanging="357"/>
        <w:jc w:val="both"/>
      </w:pPr>
      <w:proofErr w:type="spellStart"/>
      <w:r>
        <w:rPr>
          <w:rFonts w:ascii="Calibri" w:hAnsi="Calibri"/>
          <w:sz w:val="22"/>
          <w:szCs w:val="22"/>
        </w:rPr>
        <w:t>Deinstalace</w:t>
      </w:r>
      <w:proofErr w:type="spellEnd"/>
      <w:r>
        <w:rPr>
          <w:rFonts w:ascii="Calibri" w:hAnsi="Calibri"/>
          <w:sz w:val="22"/>
          <w:szCs w:val="22"/>
        </w:rPr>
        <w:t xml:space="preserve"> výstavy proběhne v termínu </w:t>
      </w:r>
      <w:r>
        <w:rPr>
          <w:rFonts w:ascii="Calibri" w:hAnsi="Calibri"/>
          <w:b/>
          <w:sz w:val="22"/>
          <w:szCs w:val="22"/>
        </w:rPr>
        <w:t>od 10. 4. do 12. 4. 2022</w:t>
      </w:r>
      <w:r>
        <w:rPr>
          <w:rFonts w:ascii="Calibri" w:hAnsi="Calibri"/>
          <w:sz w:val="22"/>
          <w:szCs w:val="22"/>
        </w:rPr>
        <w:t>.</w:t>
      </w:r>
    </w:p>
    <w:p w:rsidR="00015814" w:rsidRDefault="00DB1AA9">
      <w:pPr>
        <w:widowControl w:val="0"/>
        <w:numPr>
          <w:ilvl w:val="0"/>
          <w:numId w:val="8"/>
        </w:numPr>
        <w:spacing w:before="240"/>
        <w:ind w:left="357" w:hanging="357"/>
        <w:jc w:val="both"/>
      </w:pPr>
      <w:r>
        <w:rPr>
          <w:rFonts w:ascii="Calibri" w:hAnsi="Calibri"/>
          <w:color w:val="232629"/>
          <w:sz w:val="22"/>
          <w:szCs w:val="22"/>
        </w:rPr>
        <w:t xml:space="preserve">Výstava bude ve VMO otevřena  v období: </w:t>
      </w:r>
      <w:r>
        <w:rPr>
          <w:rFonts w:ascii="Calibri" w:hAnsi="Calibri"/>
          <w:b/>
          <w:color w:val="232629"/>
          <w:sz w:val="22"/>
          <w:szCs w:val="22"/>
        </w:rPr>
        <w:t>od 8. 12. 2022 do 10. 4. 2022 dle otevírací doby Vlastivědného muzea v Olomouci.</w:t>
      </w:r>
    </w:p>
    <w:p w:rsidR="00015814" w:rsidRDefault="00DB1AA9">
      <w:pPr>
        <w:pStyle w:val="Odstavecseseznamem"/>
        <w:keepNext/>
        <w:numPr>
          <w:ilvl w:val="0"/>
          <w:numId w:val="2"/>
        </w:numPr>
        <w:spacing w:before="600" w:after="120"/>
        <w:ind w:left="0" w:firstLine="0"/>
        <w:jc w:val="center"/>
      </w:pPr>
      <w:r>
        <w:rPr>
          <w:b/>
        </w:rPr>
        <w:t>Povinnosti Partnera1</w:t>
      </w:r>
    </w:p>
    <w:p w:rsidR="00015814" w:rsidRDefault="00DB1AA9">
      <w:pPr>
        <w:pStyle w:val="Odstavecseseznamem"/>
        <w:numPr>
          <w:ilvl w:val="0"/>
          <w:numId w:val="5"/>
        </w:numPr>
        <w:jc w:val="both"/>
      </w:pPr>
      <w:r>
        <w:t>Partner se zavazuje v termínech podle čl. II. této smlouvy:</w:t>
      </w:r>
    </w:p>
    <w:p w:rsidR="00015814" w:rsidRDefault="00DB1AA9">
      <w:pPr>
        <w:pStyle w:val="Zkladntext"/>
        <w:numPr>
          <w:ilvl w:val="0"/>
          <w:numId w:val="9"/>
        </w:numPr>
        <w:spacing w:before="120"/>
        <w:ind w:left="714" w:hanging="357"/>
      </w:pPr>
      <w:r>
        <w:rPr>
          <w:rFonts w:ascii="Calibri" w:hAnsi="Calibri" w:cs="Arial"/>
          <w:sz w:val="22"/>
          <w:szCs w:val="22"/>
        </w:rPr>
        <w:t>připravit, nainstalovat a deinstalovat výstavu;</w:t>
      </w:r>
    </w:p>
    <w:p w:rsidR="00015814" w:rsidRDefault="00DB1AA9">
      <w:pPr>
        <w:pStyle w:val="Zkladntext"/>
        <w:numPr>
          <w:ilvl w:val="0"/>
          <w:numId w:val="9"/>
        </w:numPr>
        <w:spacing w:before="120"/>
        <w:ind w:left="714" w:hanging="357"/>
        <w:rPr>
          <w:rFonts w:ascii="Calibri" w:hAnsi="Calibri" w:cs="Arial"/>
          <w:sz w:val="22"/>
          <w:szCs w:val="22"/>
        </w:rPr>
      </w:pPr>
      <w:r>
        <w:rPr>
          <w:rFonts w:ascii="Calibri" w:hAnsi="Calibri" w:cs="Arial"/>
          <w:sz w:val="22"/>
          <w:szCs w:val="22"/>
        </w:rPr>
        <w:t xml:space="preserve">respektovat provozní podmínky VMO a v případě nutnosti konzultovat provozní záležitosti s pověřenou osobou z VMO; </w:t>
      </w:r>
    </w:p>
    <w:p w:rsidR="00015814" w:rsidRDefault="00DB1AA9">
      <w:pPr>
        <w:pStyle w:val="Odstavecseseznamem"/>
        <w:numPr>
          <w:ilvl w:val="0"/>
          <w:numId w:val="9"/>
        </w:numPr>
        <w:spacing w:before="120" w:after="0"/>
        <w:ind w:left="714" w:hanging="357"/>
        <w:jc w:val="both"/>
      </w:pPr>
      <w:r>
        <w:t>poskytnout nezbytnou součinnost při přípravě výstavy a jejím provozu</w:t>
      </w:r>
    </w:p>
    <w:p w:rsidR="00015814" w:rsidRDefault="00DB1AA9">
      <w:pPr>
        <w:pStyle w:val="Odstavecseseznamem"/>
        <w:keepNext/>
        <w:numPr>
          <w:ilvl w:val="0"/>
          <w:numId w:val="2"/>
        </w:numPr>
        <w:spacing w:before="600" w:after="120"/>
        <w:ind w:left="0" w:firstLine="0"/>
        <w:jc w:val="center"/>
      </w:pPr>
      <w:r>
        <w:rPr>
          <w:b/>
        </w:rPr>
        <w:t>Povinnosti Muzea / VMO/</w:t>
      </w:r>
    </w:p>
    <w:p w:rsidR="00015814" w:rsidRDefault="00DB1AA9">
      <w:pPr>
        <w:pStyle w:val="Odstavecseseznamem"/>
        <w:numPr>
          <w:ilvl w:val="0"/>
          <w:numId w:val="7"/>
        </w:numPr>
        <w:spacing w:before="120" w:after="120"/>
        <w:ind w:left="357" w:hanging="357"/>
        <w:jc w:val="both"/>
      </w:pPr>
      <w:r>
        <w:t>VMO se zavazuje vytvořit pro konání a provoz výstavy následující podmínky v prostorech výstavy - tím se především rozumí povinnost:</w:t>
      </w:r>
    </w:p>
    <w:p w:rsidR="00015814" w:rsidRDefault="00DB1AA9">
      <w:pPr>
        <w:pStyle w:val="Odstavecseseznamem"/>
        <w:numPr>
          <w:ilvl w:val="0"/>
          <w:numId w:val="1"/>
        </w:numPr>
        <w:spacing w:after="0"/>
        <w:ind w:left="714" w:hanging="357"/>
        <w:jc w:val="both"/>
      </w:pPr>
      <w:r>
        <w:lastRenderedPageBreak/>
        <w:t>zajistit vhodné prostory pro instalaci výstavy /čisté stěny, minimální vlhkost, temperování či větrání prostor/, výstavní pomůcky /panely, závěsný systém atd./, stejně jako bezpečný provoz výstavy;</w:t>
      </w:r>
    </w:p>
    <w:p w:rsidR="00015814" w:rsidRDefault="00DB1AA9">
      <w:pPr>
        <w:pStyle w:val="Odstavecseseznamem"/>
        <w:numPr>
          <w:ilvl w:val="0"/>
          <w:numId w:val="1"/>
        </w:numPr>
        <w:spacing w:after="0"/>
        <w:ind w:left="714" w:hanging="357"/>
        <w:jc w:val="both"/>
      </w:pPr>
      <w:r>
        <w:t xml:space="preserve">zajistit dodávky el. </w:t>
      </w:r>
      <w:proofErr w:type="gramStart"/>
      <w:r>
        <w:t>proudu</w:t>
      </w:r>
      <w:proofErr w:type="gramEnd"/>
      <w:r>
        <w:t xml:space="preserve"> 230 V , příp. </w:t>
      </w:r>
      <w:proofErr w:type="spellStart"/>
      <w:r>
        <w:t>dosvětlení</w:t>
      </w:r>
      <w:proofErr w:type="spellEnd"/>
      <w:r>
        <w:t xml:space="preserve"> vlastními reflektory nebo bodovými světly; </w:t>
      </w:r>
    </w:p>
    <w:p w:rsidR="00015814" w:rsidRDefault="00DB1AA9">
      <w:pPr>
        <w:pStyle w:val="Odstavecseseznamem"/>
        <w:numPr>
          <w:ilvl w:val="0"/>
          <w:numId w:val="1"/>
        </w:numPr>
        <w:spacing w:after="0"/>
        <w:ind w:left="714" w:hanging="357"/>
        <w:jc w:val="both"/>
      </w:pPr>
      <w:r>
        <w:t>zajistit funkční elektronický zabezpečovací systém v místě konání výstavy s připojením na bezpečnostní agenturu/policii;</w:t>
      </w:r>
    </w:p>
    <w:p w:rsidR="00015814" w:rsidRDefault="00DB1AA9">
      <w:pPr>
        <w:pStyle w:val="Odstavecseseznamem"/>
        <w:numPr>
          <w:ilvl w:val="0"/>
          <w:numId w:val="1"/>
        </w:numPr>
        <w:spacing w:after="0"/>
        <w:ind w:left="714" w:hanging="357"/>
        <w:jc w:val="both"/>
      </w:pPr>
      <w:r>
        <w:t xml:space="preserve">dle zájmu a možností, po dohodě, doplnit o exponáty z vlastních sbírek; </w:t>
      </w:r>
    </w:p>
    <w:p w:rsidR="00015814" w:rsidRDefault="00DB1AA9">
      <w:pPr>
        <w:pStyle w:val="Odstavecseseznamem"/>
        <w:numPr>
          <w:ilvl w:val="0"/>
          <w:numId w:val="1"/>
        </w:numPr>
        <w:spacing w:after="0"/>
        <w:ind w:left="714" w:hanging="357"/>
        <w:jc w:val="both"/>
      </w:pPr>
      <w:r>
        <w:t xml:space="preserve">zajistit fyzickou výpomoc v místě výstavy při vynášení exponátů před a po výstavě; zajistit výpomoc pracovníků výstavního oddělení při instalaci a </w:t>
      </w:r>
      <w:proofErr w:type="spellStart"/>
      <w:r>
        <w:t>deinstalaci</w:t>
      </w:r>
      <w:proofErr w:type="spellEnd"/>
      <w:r>
        <w:t>;</w:t>
      </w:r>
    </w:p>
    <w:p w:rsidR="00015814" w:rsidRDefault="00DB1AA9">
      <w:pPr>
        <w:pStyle w:val="Odstavecseseznamem"/>
        <w:numPr>
          <w:ilvl w:val="0"/>
          <w:numId w:val="1"/>
        </w:numPr>
        <w:spacing w:after="0"/>
        <w:ind w:left="714" w:hanging="357"/>
        <w:jc w:val="both"/>
      </w:pPr>
      <w:r>
        <w:t xml:space="preserve">zajistit řádný provoz výstavy – neustálý dohled v otevírací době, příp. průvodce výstavou; </w:t>
      </w:r>
    </w:p>
    <w:p w:rsidR="00015814" w:rsidRDefault="00DB1AA9">
      <w:pPr>
        <w:pStyle w:val="Odstavecseseznamem"/>
        <w:numPr>
          <w:ilvl w:val="0"/>
          <w:numId w:val="1"/>
        </w:numPr>
        <w:spacing w:after="0"/>
        <w:ind w:left="714" w:hanging="357"/>
        <w:jc w:val="both"/>
      </w:pPr>
      <w:r>
        <w:t xml:space="preserve">zajistit úklid výstavních prostor alespoň 1x týdně – v případě nepříznivého počasí i častěji podle potřeby; </w:t>
      </w:r>
    </w:p>
    <w:p w:rsidR="00015814" w:rsidRDefault="00DB1AA9">
      <w:pPr>
        <w:pStyle w:val="Odstavecseseznamem"/>
        <w:numPr>
          <w:ilvl w:val="0"/>
          <w:numId w:val="1"/>
        </w:numPr>
        <w:spacing w:after="0"/>
        <w:ind w:left="714" w:hanging="357"/>
        <w:jc w:val="both"/>
      </w:pPr>
      <w:r>
        <w:t>dodržovat zákaz pořádání společenských akcí (rautů, banketů, oslav apod.) v prostorách výstavy s výjimkou vernisáže (jídlo a nápoje pokud možno mimo výstavní prostor);</w:t>
      </w:r>
    </w:p>
    <w:p w:rsidR="00015814" w:rsidRDefault="00DB1AA9">
      <w:pPr>
        <w:pStyle w:val="Odstavecseseznamem"/>
        <w:numPr>
          <w:ilvl w:val="0"/>
          <w:numId w:val="1"/>
        </w:numPr>
        <w:spacing w:after="0"/>
        <w:ind w:left="714" w:hanging="357"/>
        <w:jc w:val="both"/>
      </w:pPr>
      <w:r>
        <w:t xml:space="preserve">zajistit povolení k průjezdu/vjezdu a parkování pro vozidlo Partnera v době instalace a </w:t>
      </w:r>
      <w:proofErr w:type="spellStart"/>
      <w:r>
        <w:t>deinstalace</w:t>
      </w:r>
      <w:proofErr w:type="spellEnd"/>
      <w:r>
        <w:t xml:space="preserve"> výstavy;</w:t>
      </w:r>
    </w:p>
    <w:p w:rsidR="00015814" w:rsidRDefault="00DB1AA9">
      <w:pPr>
        <w:pStyle w:val="Odstavecseseznamem"/>
        <w:numPr>
          <w:ilvl w:val="0"/>
          <w:numId w:val="1"/>
        </w:numPr>
        <w:spacing w:after="0"/>
        <w:ind w:left="714" w:hanging="357"/>
        <w:jc w:val="both"/>
      </w:pPr>
      <w:r>
        <w:t>zajistit skladovací prostor pro nevyužité exponáty, balící materiál k výstavě (tašky, krabice);</w:t>
      </w:r>
    </w:p>
    <w:p w:rsidR="00015814" w:rsidRDefault="00DB1AA9">
      <w:pPr>
        <w:pStyle w:val="Odstavecseseznamem"/>
        <w:numPr>
          <w:ilvl w:val="0"/>
          <w:numId w:val="1"/>
        </w:numPr>
        <w:spacing w:after="0"/>
        <w:ind w:left="714" w:hanging="357"/>
        <w:jc w:val="both"/>
      </w:pPr>
      <w:r>
        <w:t>zajistit řádnou propagaci a medializaci výstavy před jejím zahájením i v celém jejím průběhu, zajistit oslovování organizovaných skupin (</w:t>
      </w:r>
      <w:proofErr w:type="spellStart"/>
      <w:r>
        <w:t>mš</w:t>
      </w:r>
      <w:proofErr w:type="spellEnd"/>
      <w:r>
        <w:t xml:space="preserve">, </w:t>
      </w:r>
      <w:proofErr w:type="spellStart"/>
      <w:r>
        <w:t>zš</w:t>
      </w:r>
      <w:proofErr w:type="spellEnd"/>
      <w:r>
        <w:t xml:space="preserve">, </w:t>
      </w:r>
      <w:proofErr w:type="spellStart"/>
      <w:r>
        <w:t>sš</w:t>
      </w:r>
      <w:proofErr w:type="spellEnd"/>
      <w:r>
        <w:t>)</w:t>
      </w:r>
    </w:p>
    <w:p w:rsidR="00015814" w:rsidRDefault="00DB1AA9">
      <w:pPr>
        <w:pStyle w:val="Odstavecseseznamem"/>
        <w:numPr>
          <w:ilvl w:val="0"/>
          <w:numId w:val="1"/>
        </w:numPr>
        <w:spacing w:after="0"/>
        <w:ind w:left="714" w:hanging="357"/>
        <w:jc w:val="both"/>
      </w:pPr>
      <w:bookmarkStart w:id="0" w:name="__DdeLink__577_577401769"/>
      <w:bookmarkEnd w:id="0"/>
      <w:r>
        <w:t>zajistit možnost zaparkování na místě instalace/</w:t>
      </w:r>
      <w:proofErr w:type="spellStart"/>
      <w:r>
        <w:t>deinstalace</w:t>
      </w:r>
      <w:proofErr w:type="spellEnd"/>
      <w:r>
        <w:t xml:space="preserve"> pro jízdní soupravu o délce cca 12m (6m nákladní přívěs do 3,5t a 6m malé nákladní vozidlo do 3,5t). </w:t>
      </w:r>
    </w:p>
    <w:p w:rsidR="00015814" w:rsidRDefault="00DB1AA9">
      <w:pPr>
        <w:pStyle w:val="Odstavecseseznamem"/>
        <w:numPr>
          <w:ilvl w:val="0"/>
          <w:numId w:val="1"/>
        </w:numPr>
        <w:spacing w:after="0"/>
        <w:ind w:left="714" w:hanging="357"/>
        <w:jc w:val="both"/>
      </w:pPr>
      <w:r>
        <w:t xml:space="preserve">při propagaci výstavy postupovat dle domluvené bodové strategie, která je součástí této smlouvy jako příloha č. 2. </w:t>
      </w:r>
    </w:p>
    <w:p w:rsidR="00015814" w:rsidRDefault="00DB1AA9">
      <w:pPr>
        <w:pStyle w:val="Odstavecseseznamem"/>
        <w:numPr>
          <w:ilvl w:val="0"/>
          <w:numId w:val="1"/>
        </w:numPr>
        <w:spacing w:after="0"/>
        <w:ind w:left="714" w:hanging="357"/>
        <w:jc w:val="both"/>
      </w:pPr>
      <w:r>
        <w:rPr>
          <w:rFonts w:cs="Arial"/>
        </w:rPr>
        <w:t>uhradit Partne</w:t>
      </w:r>
      <w:r w:rsidR="00D41F85">
        <w:rPr>
          <w:rFonts w:cs="Arial"/>
        </w:rPr>
        <w:t xml:space="preserve">rovi částku </w:t>
      </w:r>
      <w:r>
        <w:rPr>
          <w:rFonts w:cs="Arial"/>
        </w:rPr>
        <w:t>dle bodu VI.</w:t>
      </w:r>
    </w:p>
    <w:p w:rsidR="00015814" w:rsidRDefault="00DB1AA9">
      <w:pPr>
        <w:pStyle w:val="Odstavecseseznamem"/>
        <w:numPr>
          <w:ilvl w:val="0"/>
          <w:numId w:val="7"/>
        </w:numPr>
        <w:spacing w:before="120" w:after="120"/>
        <w:ind w:left="357" w:hanging="357"/>
        <w:jc w:val="both"/>
      </w:pPr>
      <w:r>
        <w:t xml:space="preserve">VMO má právo, ale není povinno vystavit všechny exponáty, které jsou </w:t>
      </w:r>
      <w:r>
        <w:rPr>
          <w:rFonts w:cs="Calibri"/>
        </w:rPr>
        <w:t xml:space="preserve">součástí výstavy ani použít všechen převzatý mobiliář, popisky k výstavě a texty; otevřené </w:t>
      </w:r>
      <w:proofErr w:type="spellStart"/>
      <w:r>
        <w:rPr>
          <w:rFonts w:cs="Calibri"/>
        </w:rPr>
        <w:t>pdf</w:t>
      </w:r>
      <w:proofErr w:type="spellEnd"/>
      <w:r>
        <w:rPr>
          <w:rFonts w:cs="Calibri"/>
        </w:rPr>
        <w:t xml:space="preserve"> pro propagaci výstavy, tiskovou zprávu a další.</w:t>
      </w:r>
    </w:p>
    <w:p w:rsidR="00015814" w:rsidRDefault="00DB1AA9">
      <w:pPr>
        <w:pStyle w:val="Odstavecseseznamem"/>
        <w:keepNext/>
        <w:numPr>
          <w:ilvl w:val="0"/>
          <w:numId w:val="2"/>
        </w:numPr>
        <w:spacing w:before="600" w:after="120"/>
        <w:ind w:left="0" w:firstLine="0"/>
        <w:jc w:val="center"/>
        <w:rPr>
          <w:b/>
        </w:rPr>
      </w:pPr>
      <w:r>
        <w:rPr>
          <w:b/>
        </w:rPr>
        <w:t>Další ujednání</w:t>
      </w:r>
    </w:p>
    <w:p w:rsidR="00015814" w:rsidRDefault="00DB1AA9">
      <w:pPr>
        <w:pStyle w:val="Odstavecseseznamem"/>
        <w:numPr>
          <w:ilvl w:val="0"/>
          <w:numId w:val="11"/>
        </w:numPr>
        <w:jc w:val="both"/>
      </w:pPr>
      <w:r>
        <w:t xml:space="preserve">VMO není oprávněno použít exponáty pro jiný než účel sjednaný touto smlouvou, nebo je předat do užívání třetí osobě. VMO se zavazuje výstavu (exponáty) zabezpečit před poškozením, ztrátou nebo odcizením. Na exponátech nebude provádět žádné přesuny, zásahy, změny nebo úpravy. </w:t>
      </w:r>
    </w:p>
    <w:p w:rsidR="00015814" w:rsidRDefault="00DB1AA9">
      <w:pPr>
        <w:pStyle w:val="Odstavecseseznamem"/>
        <w:numPr>
          <w:ilvl w:val="0"/>
          <w:numId w:val="11"/>
        </w:numPr>
        <w:jc w:val="both"/>
      </w:pPr>
      <w:r>
        <w:t xml:space="preserve">O předání exponátů VMO a následně zpět Partnerovi sepíší smluvní strany předávací protokol, v jehož obsahu bude zejména uveden počet a druh exponátů a poznámky k jejich stavu. Předávací protokol se po jeho podpisu všemi smluvními stranami při předávání výstavy stane nedílnou součástí této smlouvy. </w:t>
      </w:r>
    </w:p>
    <w:p w:rsidR="00015814" w:rsidRDefault="00DB1AA9">
      <w:pPr>
        <w:pStyle w:val="Odstavecseseznamem"/>
        <w:keepNext/>
        <w:numPr>
          <w:ilvl w:val="0"/>
          <w:numId w:val="2"/>
        </w:numPr>
        <w:spacing w:before="600" w:after="120"/>
        <w:ind w:left="0" w:firstLine="0"/>
        <w:jc w:val="center"/>
        <w:rPr>
          <w:b/>
        </w:rPr>
      </w:pPr>
      <w:r>
        <w:rPr>
          <w:b/>
        </w:rPr>
        <w:t>Finanční plnění a sankce</w:t>
      </w:r>
    </w:p>
    <w:p w:rsidR="00015814" w:rsidRDefault="00DB1AA9">
      <w:pPr>
        <w:pStyle w:val="Odstavecseseznamem"/>
        <w:numPr>
          <w:ilvl w:val="0"/>
          <w:numId w:val="6"/>
        </w:numPr>
        <w:jc w:val="both"/>
        <w:rPr>
          <w:color w:val="232629"/>
        </w:rPr>
      </w:pPr>
      <w:r>
        <w:rPr>
          <w:color w:val="232629"/>
        </w:rPr>
        <w:t>Smluvní strany se dohodly, že vstupné na výstavu vybírá VMO, a to 120 Kč dospělí, 80 Kč senioři od 65 let, 60 Kč žáci ZŠ, studenti SŠ a VŠ; rodinné vstupné 290,-- Kč (2 + 2, 1 + 3)</w:t>
      </w:r>
      <w:r>
        <w:rPr>
          <w:color w:val="232629"/>
          <w:lang w:val="en-US"/>
        </w:rPr>
        <w:t>;</w:t>
      </w:r>
      <w:r>
        <w:rPr>
          <w:color w:val="232629"/>
        </w:rPr>
        <w:t xml:space="preserve"> držitelé průkazu ZTP a jejich doprovod vstup zdarma. Jiné slevy na vstupné nelze uplatnit. </w:t>
      </w:r>
    </w:p>
    <w:p w:rsidR="00015814" w:rsidRDefault="00DB1AA9">
      <w:pPr>
        <w:pStyle w:val="Odstavecseseznamem"/>
        <w:numPr>
          <w:ilvl w:val="0"/>
          <w:numId w:val="6"/>
        </w:numPr>
        <w:jc w:val="both"/>
      </w:pPr>
      <w:r>
        <w:lastRenderedPageBreak/>
        <w:t xml:space="preserve">V případě, že Partner splní řádně a včas své povinnosti a dodrží podmínky stanovené v čl. II. a čl. III. této smlouvy, VMO uhradí Partnerovi na základě jím vystaveného daňové faktury částku ve výši </w:t>
      </w:r>
      <w:r w:rsidR="00107054">
        <w:rPr>
          <w:b/>
          <w:bCs/>
        </w:rPr>
        <w:t>185</w:t>
      </w:r>
      <w:r>
        <w:rPr>
          <w:b/>
          <w:bCs/>
        </w:rPr>
        <w:t>.</w:t>
      </w:r>
      <w:r w:rsidR="008D1F12">
        <w:rPr>
          <w:b/>
        </w:rPr>
        <w:t>000,-- Kč.</w:t>
      </w:r>
      <w:r w:rsidR="008109FC">
        <w:rPr>
          <w:b/>
        </w:rPr>
        <w:t xml:space="preserve"> </w:t>
      </w:r>
      <w:r w:rsidR="008109FC">
        <w:t>Tuto částku zašle VMO na účet Partnera uvedený v záhlaví smlouvy, dle vydaného daňového dokladu – faktury.</w:t>
      </w:r>
    </w:p>
    <w:p w:rsidR="00015814" w:rsidRDefault="00DB1AA9">
      <w:pPr>
        <w:pStyle w:val="Odstavecseseznamem"/>
        <w:numPr>
          <w:ilvl w:val="0"/>
          <w:numId w:val="6"/>
        </w:numPr>
        <w:jc w:val="both"/>
      </w:pPr>
      <w:r>
        <w:t xml:space="preserve">Tržba za veškeré prodané vstupenky na Výstavu se bude  dělit mezi VMO a Partnera 1 v poměru </w:t>
      </w:r>
      <w:proofErr w:type="gramStart"/>
      <w:r>
        <w:t>50% : 50%</w:t>
      </w:r>
      <w:proofErr w:type="gramEnd"/>
      <w:r>
        <w:t xml:space="preserve">. Tuto částku zašle Muzeum na účet Partnera 1 uvedený v záhlaví smlouvy dle vydaného daňového dokladu. VMO bude Partnera každý měsíc (k 30. dni) informovat o finančním stavu vybraného vstupného, na jehož základě Partner 1 vystaví a zašle daňový doklad k proplacení. Partner může fakturací části z </w:t>
      </w:r>
      <w:proofErr w:type="gramStart"/>
      <w:r>
        <w:t>50%</w:t>
      </w:r>
      <w:proofErr w:type="gramEnd"/>
      <w:r>
        <w:t xml:space="preserve"> příjmu ze vstupného pověřit i 3. osobu a vypořádat tak vzájemné smluvní povinnosti při vypořádání práv za vystavení exponátů a reklamní kampaně. 3. osoba může podíl ze vstupného fakturovat pouze na výslovnou žádost Partnera a na základě daňového dokladu.  </w:t>
      </w:r>
    </w:p>
    <w:p w:rsidR="00015814" w:rsidRDefault="00DB1AA9">
      <w:pPr>
        <w:pStyle w:val="Odstavecseseznamem"/>
        <w:numPr>
          <w:ilvl w:val="0"/>
          <w:numId w:val="6"/>
        </w:numPr>
        <w:jc w:val="both"/>
      </w:pPr>
      <w:r>
        <w:t>Smluvní strany si sjednávají, že za porušení podmínek a povinností vyplývajících z bodů II., III., IV. a V. smlouvy, je strana oprávněná požadovat po straně porušující závazek smluvní pokutu ve výši 5.000,- Kč. Úhradou smluvní pokuty není dotčeno právo oprávněného domáhat se splnění smluvní povinnosti povinného nebo náhrady škody. Strana, která porušila svůj závazek je povinna odstranit závadový stav nejpozději do 5 kalendářních dnů nebo uhradit smluvní pokutu. V případě prodlení s odstraněním vad, je oprávněná strana oprávněna od této odstoupit. Odstoupení je účinné okamžikem doručení písemného sdělení druhé straně. V případě pochybností o datu doručení sdělení o odstoupení se má za to, že bylo druhé straně doručeno třetím dnem od odeslání. Odstoupením není dotčen nárok na finanční vyrovnání vzájemných závazků ani smluvní pokuta či případný nárok na náhradu škody.</w:t>
      </w:r>
    </w:p>
    <w:p w:rsidR="00015814" w:rsidRDefault="00DB1AA9">
      <w:pPr>
        <w:pStyle w:val="Odstavecseseznamem"/>
        <w:keepNext/>
        <w:numPr>
          <w:ilvl w:val="0"/>
          <w:numId w:val="2"/>
        </w:numPr>
        <w:spacing w:before="600" w:after="120"/>
        <w:ind w:left="0" w:firstLine="0"/>
        <w:jc w:val="center"/>
        <w:rPr>
          <w:b/>
        </w:rPr>
      </w:pPr>
      <w:r>
        <w:rPr>
          <w:b/>
        </w:rPr>
        <w:t>Náhrada škody</w:t>
      </w:r>
    </w:p>
    <w:p w:rsidR="00015814" w:rsidRDefault="00DB1AA9">
      <w:pPr>
        <w:widowControl w:val="0"/>
        <w:numPr>
          <w:ilvl w:val="0"/>
          <w:numId w:val="4"/>
        </w:numPr>
        <w:tabs>
          <w:tab w:val="left" w:pos="-720"/>
        </w:tabs>
        <w:spacing w:before="120"/>
        <w:jc w:val="both"/>
      </w:pPr>
      <w:r>
        <w:rPr>
          <w:rFonts w:asciiTheme="minorHAnsi" w:hAnsiTheme="minorHAnsi"/>
          <w:sz w:val="22"/>
          <w:szCs w:val="22"/>
        </w:rPr>
        <w:t>VMO</w:t>
      </w:r>
      <w:r>
        <w:rPr>
          <w:rFonts w:asciiTheme="minorHAnsi" w:hAnsiTheme="minorHAnsi"/>
          <w:spacing w:val="-2"/>
          <w:sz w:val="22"/>
          <w:szCs w:val="22"/>
        </w:rPr>
        <w:t xml:space="preserve"> se zavazuje k úhradě ztráty či veškeré škody vzniklé z jakékoliv příčiny na exponátech od okamžiku jeho převzetí do okamžiku jeho vrácení Partnerovi. Výše náhrady za nastalou škodu (poškození či ztrátu) je dána náklady na opravu poškozeného exponátu.</w:t>
      </w:r>
    </w:p>
    <w:p w:rsidR="00015814" w:rsidRDefault="00DB1AA9">
      <w:pPr>
        <w:widowControl w:val="0"/>
        <w:numPr>
          <w:ilvl w:val="0"/>
          <w:numId w:val="4"/>
        </w:numPr>
        <w:tabs>
          <w:tab w:val="left" w:pos="-720"/>
        </w:tabs>
        <w:spacing w:before="120"/>
        <w:jc w:val="both"/>
      </w:pPr>
      <w:r>
        <w:rPr>
          <w:rFonts w:asciiTheme="minorHAnsi" w:hAnsiTheme="minorHAnsi"/>
          <w:sz w:val="22"/>
          <w:szCs w:val="22"/>
        </w:rPr>
        <w:t>Partner má právo se během trvání smluvního vztahu přesvědčit o stavu exponátů, jakož i o způsobu nakládání s nimi. VMO</w:t>
      </w:r>
      <w:r>
        <w:rPr>
          <w:rFonts w:ascii="Calibri" w:hAnsi="Calibri"/>
          <w:sz w:val="22"/>
          <w:szCs w:val="22"/>
        </w:rPr>
        <w:t xml:space="preserve"> je povinno tuto kontrolu umožnit. Smluvní strany si sjednávají, že </w:t>
      </w:r>
      <w:r>
        <w:rPr>
          <w:rFonts w:asciiTheme="minorHAnsi" w:hAnsiTheme="minorHAnsi"/>
          <w:sz w:val="22"/>
          <w:szCs w:val="22"/>
        </w:rPr>
        <w:t>VMO</w:t>
      </w:r>
      <w:r>
        <w:rPr>
          <w:rFonts w:ascii="Calibri" w:hAnsi="Calibri"/>
          <w:sz w:val="22"/>
          <w:szCs w:val="22"/>
        </w:rPr>
        <w:t xml:space="preserve"> po dobu výstavy odpovídá za případné poškození, zničení či odcizení exponátů, zejména proti krádeži, loupeži, vandalismu či škody na věci, až do výše pojistné hodnoty jednotlivých exponátů.</w:t>
      </w:r>
    </w:p>
    <w:p w:rsidR="00015814" w:rsidRDefault="00DB1AA9">
      <w:pPr>
        <w:pStyle w:val="Odstavecseseznamem"/>
        <w:keepNext/>
        <w:numPr>
          <w:ilvl w:val="0"/>
          <w:numId w:val="2"/>
        </w:numPr>
        <w:spacing w:before="600" w:after="120"/>
        <w:ind w:left="0" w:firstLine="0"/>
        <w:jc w:val="center"/>
        <w:rPr>
          <w:b/>
        </w:rPr>
      </w:pPr>
      <w:r>
        <w:rPr>
          <w:b/>
        </w:rPr>
        <w:t>Závěrečná ustanovení</w:t>
      </w:r>
    </w:p>
    <w:p w:rsidR="00015814" w:rsidRDefault="00DB1AA9">
      <w:pPr>
        <w:pStyle w:val="Zkladntext"/>
        <w:numPr>
          <w:ilvl w:val="0"/>
          <w:numId w:val="3"/>
        </w:numPr>
        <w:spacing w:before="120"/>
        <w:rPr>
          <w:rFonts w:ascii="Calibri" w:hAnsi="Calibri" w:cs="Arial"/>
          <w:sz w:val="22"/>
          <w:szCs w:val="22"/>
        </w:rPr>
      </w:pPr>
      <w:r>
        <w:rPr>
          <w:rFonts w:ascii="Calibri" w:hAnsi="Calibri" w:cs="Arial"/>
          <w:sz w:val="22"/>
          <w:szCs w:val="22"/>
        </w:rPr>
        <w:t xml:space="preserve">Smlouva nabývá platnosti a účinnosti dnem jejího podepsání všemi stranami. </w:t>
      </w:r>
    </w:p>
    <w:p w:rsidR="00015814" w:rsidRDefault="00DB1AA9">
      <w:pPr>
        <w:pStyle w:val="Zkladntext"/>
        <w:numPr>
          <w:ilvl w:val="0"/>
          <w:numId w:val="3"/>
        </w:numPr>
        <w:spacing w:before="120"/>
        <w:rPr>
          <w:rFonts w:ascii="Calibri" w:hAnsi="Calibri" w:cs="Arial"/>
          <w:sz w:val="22"/>
          <w:szCs w:val="22"/>
        </w:rPr>
      </w:pPr>
      <w:r>
        <w:rPr>
          <w:rFonts w:ascii="Calibri" w:hAnsi="Calibri" w:cs="Arial"/>
          <w:sz w:val="22"/>
          <w:szCs w:val="22"/>
        </w:rPr>
        <w:t>Platnost této smlouvy skončí  splněním všech závazků z ní vyplývajících.</w:t>
      </w:r>
    </w:p>
    <w:p w:rsidR="00015814" w:rsidRDefault="00DB1AA9">
      <w:pPr>
        <w:pStyle w:val="Zkladntext"/>
        <w:numPr>
          <w:ilvl w:val="0"/>
          <w:numId w:val="3"/>
        </w:numPr>
        <w:spacing w:before="120"/>
      </w:pPr>
      <w:r>
        <w:rPr>
          <w:rFonts w:ascii="Calibri" w:hAnsi="Calibri" w:cs="Arial"/>
          <w:sz w:val="22"/>
          <w:szCs w:val="22"/>
        </w:rPr>
        <w:t xml:space="preserve">Od této smlouvy je možné odstoupit za podmínek stanovených zákonem a dále v případě, že </w:t>
      </w:r>
      <w:r>
        <w:rPr>
          <w:rFonts w:ascii="Calibri" w:hAnsi="Calibri"/>
          <w:bCs/>
          <w:sz w:val="22"/>
          <w:szCs w:val="22"/>
        </w:rPr>
        <w:t>jedna ze smluvních stran poruší kterýkoliv svůj závazek z této smlouvy a toto porušení neodstraní ani po p</w:t>
      </w:r>
      <w:r>
        <w:rPr>
          <w:rFonts w:ascii="Calibri" w:hAnsi="Calibri" w:cs="Arial"/>
          <w:bCs/>
          <w:sz w:val="22"/>
          <w:szCs w:val="22"/>
        </w:rPr>
        <w:t xml:space="preserve"> </w:t>
      </w:r>
    </w:p>
    <w:p w:rsidR="00015814" w:rsidRDefault="00DB1AA9">
      <w:pPr>
        <w:pStyle w:val="Zkladntext"/>
        <w:numPr>
          <w:ilvl w:val="0"/>
          <w:numId w:val="3"/>
        </w:numPr>
        <w:spacing w:before="120"/>
        <w:rPr>
          <w:rFonts w:ascii="Calibri" w:hAnsi="Calibri" w:cs="Arial"/>
          <w:sz w:val="22"/>
          <w:szCs w:val="22"/>
        </w:rPr>
      </w:pPr>
      <w:r>
        <w:rPr>
          <w:rFonts w:ascii="Calibri" w:hAnsi="Calibri" w:cs="Arial"/>
          <w:sz w:val="22"/>
          <w:szCs w:val="22"/>
        </w:rPr>
        <w:t>Smlouvu mohou smluvní strany ukončit vzájemnou dohodou. Dohoda musí být učiněna písemně a musí být podepsána oprávněnými zástupci všech smluvních stran. V dohodě musí být stanoveno, jakým způsobem budou vypořádány vzájemné závazky smluvních stran, vyplývající z této smlouvy.</w:t>
      </w:r>
    </w:p>
    <w:p w:rsidR="00015814" w:rsidRDefault="00DB1AA9">
      <w:pPr>
        <w:pStyle w:val="Zkladntext"/>
        <w:numPr>
          <w:ilvl w:val="0"/>
          <w:numId w:val="3"/>
        </w:numPr>
        <w:spacing w:before="120"/>
        <w:rPr>
          <w:rFonts w:ascii="Calibri" w:hAnsi="Calibri" w:cs="Arial"/>
          <w:sz w:val="22"/>
          <w:szCs w:val="22"/>
        </w:rPr>
      </w:pPr>
      <w:r>
        <w:rPr>
          <w:rFonts w:ascii="Calibri" w:hAnsi="Calibri" w:cs="Arial"/>
          <w:sz w:val="22"/>
          <w:szCs w:val="22"/>
        </w:rPr>
        <w:lastRenderedPageBreak/>
        <w:t>Vyskytnou-li se události, které jedné nebo oběma smluvním stranám částečně nebo úplně znemožní plnění jejich povinností podle smlouvy, jsou povinni se o tom bez zbytečného prodlení informovat a společně podniknout kroky k jejich překonání.</w:t>
      </w:r>
    </w:p>
    <w:p w:rsidR="00015814" w:rsidRDefault="00DB1AA9">
      <w:pPr>
        <w:pStyle w:val="Zkladntext"/>
        <w:numPr>
          <w:ilvl w:val="0"/>
          <w:numId w:val="3"/>
        </w:numPr>
        <w:spacing w:before="120"/>
      </w:pPr>
      <w:r>
        <w:rPr>
          <w:rFonts w:ascii="Calibri" w:hAnsi="Calibri" w:cs="Arial"/>
          <w:sz w:val="22"/>
          <w:szCs w:val="22"/>
        </w:rPr>
        <w:t xml:space="preserve">Tato smlouva je vyhotovena ve dvou výtiscích, z nichž jeden obdrží </w:t>
      </w:r>
      <w:r>
        <w:rPr>
          <w:rFonts w:asciiTheme="minorHAnsi" w:hAnsiTheme="minorHAnsi"/>
          <w:sz w:val="22"/>
          <w:szCs w:val="22"/>
        </w:rPr>
        <w:t>VMO a</w:t>
      </w:r>
      <w:r>
        <w:rPr>
          <w:rFonts w:ascii="Calibri" w:hAnsi="Calibri" w:cs="Arial"/>
          <w:sz w:val="22"/>
          <w:szCs w:val="22"/>
        </w:rPr>
        <w:t xml:space="preserve"> jeden Partner.</w:t>
      </w:r>
    </w:p>
    <w:p w:rsidR="00015814" w:rsidRDefault="00DB1AA9">
      <w:pPr>
        <w:pStyle w:val="Zkladntext"/>
        <w:numPr>
          <w:ilvl w:val="0"/>
          <w:numId w:val="3"/>
        </w:numPr>
        <w:spacing w:before="120"/>
        <w:rPr>
          <w:rFonts w:ascii="Calibri" w:hAnsi="Calibri" w:cs="Arial"/>
          <w:sz w:val="22"/>
          <w:szCs w:val="22"/>
        </w:rPr>
      </w:pPr>
      <w:r>
        <w:rPr>
          <w:rFonts w:ascii="Calibri" w:hAnsi="Calibri" w:cs="Arial"/>
          <w:sz w:val="22"/>
          <w:szCs w:val="22"/>
        </w:rPr>
        <w:t>Změny a doplnění této smlouvy lze provádět pouze písemně ve formě číslovaných dodatků podepsaných  oběma smluvními stranami.</w:t>
      </w:r>
    </w:p>
    <w:p w:rsidR="00015814" w:rsidRDefault="00DB1AA9">
      <w:pPr>
        <w:pStyle w:val="Zkladntext"/>
        <w:numPr>
          <w:ilvl w:val="0"/>
          <w:numId w:val="3"/>
        </w:numPr>
        <w:spacing w:before="120"/>
        <w:rPr>
          <w:rFonts w:ascii="Calibri" w:hAnsi="Calibri" w:cs="Arial"/>
          <w:sz w:val="22"/>
          <w:szCs w:val="22"/>
        </w:rPr>
      </w:pPr>
      <w:r>
        <w:rPr>
          <w:rFonts w:ascii="Calibri" w:hAnsi="Calibri" w:cs="Arial"/>
          <w:sz w:val="22"/>
          <w:szCs w:val="22"/>
        </w:rPr>
        <w:t>Není-li touto smlouvou výslovně stanoveno jinak, pro úpravu právních vztahů smluvních stran vyplývajících z této smlouvy se použije ustanovení zák. č. 89/2012 Sb., občanský zákoník, a to v platném znění.</w:t>
      </w:r>
    </w:p>
    <w:p w:rsidR="00015814" w:rsidRDefault="00DB1AA9">
      <w:pPr>
        <w:pStyle w:val="Zkladntext"/>
        <w:numPr>
          <w:ilvl w:val="0"/>
          <w:numId w:val="3"/>
        </w:numPr>
        <w:spacing w:before="120"/>
        <w:rPr>
          <w:rFonts w:ascii="Calibri" w:hAnsi="Calibri" w:cs="Arial"/>
          <w:sz w:val="22"/>
          <w:szCs w:val="22"/>
        </w:rPr>
      </w:pPr>
      <w:r>
        <w:rPr>
          <w:rFonts w:ascii="Calibri" w:hAnsi="Calibri" w:cs="Arial"/>
          <w:sz w:val="22"/>
          <w:szCs w:val="22"/>
        </w:rPr>
        <w:t>Smluvní strany shodně prohlašují, že tato smlouva byla sepsána dle jejich pravé a svobodné vůle, vážně, určitě a srozumitelně, a že nebyla uzavřena v tísni ani za nápadně nevýhodných podmínek. S obsahem této smlouvy se před jejím podpisem smluvní strany seznámily a nemají proti němu námitek. Na důkaz toho smluvní strany připojují své vlastnoruční podpisy.</w:t>
      </w:r>
    </w:p>
    <w:p w:rsidR="008109FC" w:rsidRDefault="008109FC">
      <w:pPr>
        <w:pStyle w:val="Zkladntext"/>
        <w:numPr>
          <w:ilvl w:val="0"/>
          <w:numId w:val="3"/>
        </w:numPr>
        <w:spacing w:before="120"/>
        <w:rPr>
          <w:rFonts w:ascii="Calibri" w:hAnsi="Calibri" w:cs="Arial"/>
          <w:sz w:val="22"/>
          <w:szCs w:val="22"/>
        </w:rPr>
      </w:pPr>
      <w:r>
        <w:rPr>
          <w:rFonts w:ascii="Calibri" w:hAnsi="Calibri" w:cs="Arial"/>
          <w:sz w:val="22"/>
          <w:szCs w:val="22"/>
        </w:rPr>
        <w:t>V případě, že bude výstava uzavřena z důvodu vyšší moci (pandemie a s ní spojené vládní opatření apod.), pak se za stejných podmínek smlouva prodlužuje o dobu, po kterou byla výstava uzavřena, nedohodnou-li se smluvní strany jinak.</w:t>
      </w:r>
    </w:p>
    <w:p w:rsidR="00015814" w:rsidRDefault="00015814">
      <w:pPr>
        <w:rPr>
          <w:rFonts w:ascii="Calibri" w:hAnsi="Calibri"/>
          <w:sz w:val="22"/>
          <w:szCs w:val="22"/>
        </w:rPr>
      </w:pPr>
    </w:p>
    <w:p w:rsidR="00015814" w:rsidRDefault="00015814">
      <w:pPr>
        <w:rPr>
          <w:rFonts w:ascii="Calibri" w:hAnsi="Calibri"/>
          <w:sz w:val="22"/>
          <w:szCs w:val="22"/>
        </w:rPr>
      </w:pPr>
    </w:p>
    <w:p w:rsidR="00015814" w:rsidRDefault="008109FC">
      <w:pPr>
        <w:tabs>
          <w:tab w:val="left" w:pos="5103"/>
        </w:tabs>
        <w:jc w:val="both"/>
      </w:pPr>
      <w:r>
        <w:rPr>
          <w:rFonts w:ascii="Calibri" w:hAnsi="Calibri"/>
          <w:sz w:val="22"/>
          <w:szCs w:val="22"/>
        </w:rPr>
        <w:t>V Olomouci dne:</w:t>
      </w:r>
      <w:r w:rsidR="00DB1AA9">
        <w:rPr>
          <w:rFonts w:ascii="Calibri" w:hAnsi="Calibri"/>
          <w:sz w:val="22"/>
          <w:szCs w:val="22"/>
        </w:rPr>
        <w:t xml:space="preserve">  </w:t>
      </w:r>
      <w:r w:rsidR="00BF6107">
        <w:rPr>
          <w:rFonts w:ascii="Calibri" w:hAnsi="Calibri"/>
          <w:sz w:val="22"/>
          <w:szCs w:val="22"/>
        </w:rPr>
        <w:t>9. 6. 2021</w:t>
      </w:r>
      <w:bookmarkStart w:id="1" w:name="_GoBack"/>
      <w:bookmarkEnd w:id="1"/>
      <w:r w:rsidR="00DB1AA9">
        <w:rPr>
          <w:rFonts w:ascii="Calibri" w:hAnsi="Calibri"/>
          <w:sz w:val="22"/>
          <w:szCs w:val="22"/>
        </w:rPr>
        <w:t xml:space="preserve">     </w:t>
      </w:r>
      <w:r>
        <w:rPr>
          <w:rFonts w:ascii="Calibri" w:hAnsi="Calibri"/>
          <w:sz w:val="22"/>
          <w:szCs w:val="22"/>
        </w:rPr>
        <w:tab/>
      </w:r>
      <w:r>
        <w:rPr>
          <w:rFonts w:ascii="Calibri" w:hAnsi="Calibri"/>
          <w:sz w:val="22"/>
          <w:szCs w:val="22"/>
        </w:rPr>
        <w:tab/>
        <w:t xml:space="preserve"> V Olomouci dne:</w:t>
      </w:r>
    </w:p>
    <w:p w:rsidR="00015814" w:rsidRDefault="00015814">
      <w:pPr>
        <w:tabs>
          <w:tab w:val="left" w:pos="5103"/>
        </w:tabs>
        <w:rPr>
          <w:rFonts w:ascii="Calibri" w:hAnsi="Calibri"/>
          <w:sz w:val="22"/>
          <w:szCs w:val="22"/>
        </w:rPr>
      </w:pPr>
    </w:p>
    <w:p w:rsidR="00015814" w:rsidRDefault="00015814">
      <w:pPr>
        <w:tabs>
          <w:tab w:val="left" w:pos="5103"/>
        </w:tabs>
        <w:rPr>
          <w:rFonts w:ascii="Calibri" w:hAnsi="Calibri"/>
          <w:sz w:val="22"/>
          <w:szCs w:val="22"/>
        </w:rPr>
      </w:pPr>
    </w:p>
    <w:p w:rsidR="00015814" w:rsidRDefault="00015814">
      <w:pPr>
        <w:tabs>
          <w:tab w:val="left" w:pos="5103"/>
        </w:tabs>
        <w:rPr>
          <w:rFonts w:ascii="Calibri" w:hAnsi="Calibri" w:cs="Arial"/>
          <w:sz w:val="22"/>
          <w:szCs w:val="22"/>
        </w:rPr>
      </w:pPr>
    </w:p>
    <w:p w:rsidR="00015814" w:rsidRDefault="00015814">
      <w:pPr>
        <w:tabs>
          <w:tab w:val="left" w:pos="5103"/>
        </w:tabs>
        <w:rPr>
          <w:rFonts w:ascii="Calibri" w:hAnsi="Calibri" w:cs="Arial"/>
          <w:sz w:val="22"/>
          <w:szCs w:val="22"/>
        </w:rPr>
      </w:pPr>
    </w:p>
    <w:p w:rsidR="00015814" w:rsidRDefault="00015814">
      <w:pPr>
        <w:tabs>
          <w:tab w:val="left" w:pos="5103"/>
        </w:tabs>
        <w:rPr>
          <w:rFonts w:ascii="Calibri" w:hAnsi="Calibri" w:cs="Arial"/>
          <w:sz w:val="22"/>
          <w:szCs w:val="22"/>
        </w:rPr>
      </w:pPr>
    </w:p>
    <w:p w:rsidR="00015814" w:rsidRDefault="00DB1AA9">
      <w:pPr>
        <w:tabs>
          <w:tab w:val="left" w:pos="5103"/>
          <w:tab w:val="left" w:pos="5640"/>
        </w:tabs>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p>
    <w:p w:rsidR="00015814" w:rsidRDefault="00015814">
      <w:pPr>
        <w:tabs>
          <w:tab w:val="left" w:pos="5103"/>
        </w:tabs>
        <w:rPr>
          <w:rFonts w:ascii="Calibri" w:hAnsi="Calibri" w:cs="Arial"/>
          <w:sz w:val="22"/>
          <w:szCs w:val="22"/>
        </w:rPr>
      </w:pPr>
    </w:p>
    <w:p w:rsidR="00015814" w:rsidRDefault="00015814">
      <w:pPr>
        <w:tabs>
          <w:tab w:val="left" w:pos="5103"/>
        </w:tabs>
        <w:rPr>
          <w:rFonts w:ascii="Calibri" w:hAnsi="Calibri" w:cs="Arial"/>
          <w:sz w:val="22"/>
          <w:szCs w:val="22"/>
        </w:rPr>
      </w:pPr>
    </w:p>
    <w:p w:rsidR="00015814" w:rsidRDefault="00015814">
      <w:pPr>
        <w:tabs>
          <w:tab w:val="left" w:pos="5103"/>
        </w:tabs>
        <w:rPr>
          <w:rFonts w:ascii="Calibri" w:hAnsi="Calibri" w:cs="Arial"/>
          <w:sz w:val="22"/>
          <w:szCs w:val="22"/>
        </w:rPr>
      </w:pPr>
    </w:p>
    <w:p w:rsidR="00015814" w:rsidRDefault="00015814">
      <w:pPr>
        <w:tabs>
          <w:tab w:val="left" w:pos="5103"/>
        </w:tabs>
        <w:rPr>
          <w:rFonts w:ascii="Calibri" w:hAnsi="Calibri" w:cs="Arial"/>
          <w:sz w:val="22"/>
          <w:szCs w:val="22"/>
        </w:rPr>
      </w:pPr>
    </w:p>
    <w:p w:rsidR="00015814" w:rsidRDefault="00DB1AA9">
      <w:pPr>
        <w:tabs>
          <w:tab w:val="left" w:pos="5103"/>
        </w:tabs>
      </w:pPr>
      <w:r>
        <w:rPr>
          <w:rFonts w:ascii="Calibri" w:hAnsi="Calibri" w:cs="Arial"/>
          <w:sz w:val="22"/>
          <w:szCs w:val="22"/>
        </w:rPr>
        <w:t>.....................................……………………………</w:t>
      </w:r>
      <w:r>
        <w:rPr>
          <w:rFonts w:ascii="Calibri" w:hAnsi="Calibri" w:cs="Arial"/>
          <w:sz w:val="22"/>
          <w:szCs w:val="22"/>
        </w:rPr>
        <w:tab/>
      </w:r>
      <w:r>
        <w:rPr>
          <w:rFonts w:ascii="Calibri" w:hAnsi="Calibri" w:cs="Arial"/>
          <w:sz w:val="22"/>
          <w:szCs w:val="22"/>
        </w:rPr>
        <w:tab/>
        <w:t>....................................................</w:t>
      </w:r>
    </w:p>
    <w:p w:rsidR="00015814" w:rsidRDefault="00DB1AA9">
      <w:pPr>
        <w:tabs>
          <w:tab w:val="left" w:pos="5103"/>
        </w:tabs>
        <w:rPr>
          <w:rFonts w:ascii="Calibri" w:hAnsi="Calibri" w:cs="Arial"/>
          <w:sz w:val="22"/>
          <w:szCs w:val="22"/>
        </w:rPr>
      </w:pPr>
      <w:r>
        <w:rPr>
          <w:rFonts w:ascii="Calibri" w:hAnsi="Calibri" w:cs="Arial"/>
          <w:sz w:val="22"/>
          <w:szCs w:val="22"/>
        </w:rPr>
        <w:t xml:space="preserve">               Ing. Břetislav Holásek</w:t>
      </w:r>
      <w:r>
        <w:rPr>
          <w:rFonts w:ascii="Calibri" w:hAnsi="Calibri" w:cs="Arial"/>
          <w:sz w:val="22"/>
          <w:szCs w:val="22"/>
        </w:rPr>
        <w:tab/>
      </w:r>
      <w:r>
        <w:rPr>
          <w:rFonts w:ascii="Calibri" w:hAnsi="Calibri" w:cs="Arial"/>
          <w:sz w:val="22"/>
          <w:szCs w:val="22"/>
        </w:rPr>
        <w:tab/>
        <w:t xml:space="preserve">        Ing. Mgr. Ondřej Rea</w:t>
      </w:r>
    </w:p>
    <w:p w:rsidR="00015814" w:rsidRDefault="00DB1AA9">
      <w:pPr>
        <w:tabs>
          <w:tab w:val="left" w:pos="5103"/>
        </w:tabs>
        <w:rPr>
          <w:rFonts w:ascii="Calibri" w:hAnsi="Calibri" w:cs="Arial"/>
          <w:sz w:val="22"/>
          <w:szCs w:val="22"/>
        </w:rPr>
      </w:pPr>
      <w:r>
        <w:rPr>
          <w:rFonts w:ascii="Calibri" w:hAnsi="Calibri" w:cs="Arial"/>
          <w:sz w:val="22"/>
          <w:szCs w:val="22"/>
        </w:rPr>
        <w:t>ředitel Vlastivědného muzea v Olomouci</w:t>
      </w:r>
      <w:r>
        <w:rPr>
          <w:rFonts w:ascii="Calibri" w:hAnsi="Calibri" w:cs="Arial"/>
          <w:sz w:val="22"/>
          <w:szCs w:val="22"/>
        </w:rPr>
        <w:tab/>
        <w:t xml:space="preserve"> </w:t>
      </w:r>
    </w:p>
    <w:p w:rsidR="00015814" w:rsidRDefault="00015814">
      <w:pPr>
        <w:jc w:val="both"/>
        <w:rPr>
          <w:rFonts w:ascii="Calibri" w:hAnsi="Calibri"/>
          <w:sz w:val="22"/>
          <w:szCs w:val="22"/>
        </w:rPr>
      </w:pPr>
    </w:p>
    <w:p w:rsidR="00015814" w:rsidRDefault="00015814">
      <w:pPr>
        <w:jc w:val="both"/>
        <w:rPr>
          <w:rFonts w:ascii="Calibri" w:hAnsi="Calibri"/>
          <w:sz w:val="22"/>
          <w:szCs w:val="22"/>
        </w:rPr>
      </w:pPr>
    </w:p>
    <w:p w:rsidR="00015814" w:rsidRDefault="00015814">
      <w:pPr>
        <w:jc w:val="both"/>
        <w:rPr>
          <w:rFonts w:ascii="Calibri" w:hAnsi="Calibri"/>
          <w:sz w:val="22"/>
          <w:szCs w:val="22"/>
        </w:rPr>
      </w:pPr>
    </w:p>
    <w:sectPr w:rsidR="00015814">
      <w:footerReference w:type="default" r:id="rId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DD8" w:rsidRDefault="00374DD8">
      <w:r>
        <w:separator/>
      </w:r>
    </w:p>
  </w:endnote>
  <w:endnote w:type="continuationSeparator" w:id="0">
    <w:p w:rsidR="00374DD8" w:rsidRDefault="0037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MT">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311348"/>
      <w:docPartObj>
        <w:docPartGallery w:val="Page Numbers (Bottom of Page)"/>
        <w:docPartUnique/>
      </w:docPartObj>
    </w:sdtPr>
    <w:sdtEndPr/>
    <w:sdtContent>
      <w:sdt>
        <w:sdtPr>
          <w:id w:val="-1705238520"/>
          <w:docPartObj>
            <w:docPartGallery w:val="Page Numbers (Top of Page)"/>
            <w:docPartUnique/>
          </w:docPartObj>
        </w:sdtPr>
        <w:sdtEndPr/>
        <w:sdtContent>
          <w:p w:rsidR="003F6839" w:rsidRDefault="003F6839">
            <w:pPr>
              <w:pStyle w:val="Zpat"/>
            </w:pPr>
            <w:r>
              <w:t xml:space="preserve">Stránka </w:t>
            </w:r>
            <w:r>
              <w:rPr>
                <w:b/>
                <w:bCs/>
              </w:rPr>
              <w:fldChar w:fldCharType="begin"/>
            </w:r>
            <w:r>
              <w:rPr>
                <w:b/>
                <w:bCs/>
              </w:rPr>
              <w:instrText>PAGE</w:instrText>
            </w:r>
            <w:r>
              <w:rPr>
                <w:b/>
                <w:bCs/>
              </w:rPr>
              <w:fldChar w:fldCharType="separate"/>
            </w:r>
            <w:r w:rsidR="00BF6107">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sidR="00BF6107">
              <w:rPr>
                <w:b/>
                <w:bCs/>
                <w:noProof/>
              </w:rPr>
              <w:t>5</w:t>
            </w:r>
            <w:r>
              <w:rPr>
                <w:b/>
                <w:bCs/>
              </w:rPr>
              <w:fldChar w:fldCharType="end"/>
            </w:r>
          </w:p>
        </w:sdtContent>
      </w:sdt>
    </w:sdtContent>
  </w:sdt>
  <w:p w:rsidR="00015814" w:rsidRDefault="000158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DD8" w:rsidRDefault="00374DD8">
      <w:r>
        <w:separator/>
      </w:r>
    </w:p>
  </w:footnote>
  <w:footnote w:type="continuationSeparator" w:id="0">
    <w:p w:rsidR="00374DD8" w:rsidRDefault="00374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998"/>
    <w:multiLevelType w:val="multilevel"/>
    <w:tmpl w:val="23A8255A"/>
    <w:lvl w:ilvl="0">
      <w:start w:val="1"/>
      <w:numFmt w:val="decimal"/>
      <w:lvlText w:val="%1."/>
      <w:lvlJc w:val="left"/>
      <w:pPr>
        <w:tabs>
          <w:tab w:val="num" w:pos="360"/>
        </w:tabs>
        <w:ind w:left="360" w:hanging="360"/>
      </w:pPr>
      <w:rPr>
        <w:rFonts w:ascii="Calibri" w:hAnsi="Calibri" w:cs="Times New Roman"/>
        <w:b/>
        <w:color w:val="00000A"/>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D093854"/>
    <w:multiLevelType w:val="multilevel"/>
    <w:tmpl w:val="687CC040"/>
    <w:lvl w:ilvl="0">
      <w:start w:val="1"/>
      <w:numFmt w:val="decimal"/>
      <w:lvlText w:val="%1."/>
      <w:lvlJc w:val="left"/>
      <w:pPr>
        <w:tabs>
          <w:tab w:val="num" w:pos="502"/>
        </w:tabs>
        <w:ind w:left="502" w:hanging="360"/>
      </w:pPr>
      <w:rPr>
        <w:rFonts w:cs="Times New Roman"/>
        <w:color w:val="00000A"/>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1A665E9A"/>
    <w:multiLevelType w:val="multilevel"/>
    <w:tmpl w:val="F5FED650"/>
    <w:lvl w:ilvl="0">
      <w:start w:val="1"/>
      <w:numFmt w:val="decimal"/>
      <w:lvlText w:val="%1."/>
      <w:lvlJc w:val="left"/>
      <w:pPr>
        <w:ind w:left="360" w:hanging="360"/>
      </w:pPr>
      <w:rPr>
        <w:rFonts w:ascii="Calibri" w:hAnsi="Calibri" w:cs="Times New Roman"/>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1E4A37FB"/>
    <w:multiLevelType w:val="multilevel"/>
    <w:tmpl w:val="D47C3498"/>
    <w:lvl w:ilvl="0">
      <w:start w:val="1"/>
      <w:numFmt w:val="decimal"/>
      <w:lvlText w:val="%1."/>
      <w:lvlJc w:val="left"/>
      <w:pPr>
        <w:tabs>
          <w:tab w:val="num" w:pos="360"/>
        </w:tabs>
        <w:ind w:left="360" w:hanging="360"/>
      </w:pPr>
      <w:rPr>
        <w:rFonts w:cs="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A624B3"/>
    <w:multiLevelType w:val="multilevel"/>
    <w:tmpl w:val="2DCC45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78A6652"/>
    <w:multiLevelType w:val="multilevel"/>
    <w:tmpl w:val="599ADB08"/>
    <w:lvl w:ilvl="0">
      <w:start w:val="1"/>
      <w:numFmt w:val="bullet"/>
      <w:lvlText w:val=""/>
      <w:lvlJc w:val="left"/>
      <w:pPr>
        <w:tabs>
          <w:tab w:val="num" w:pos="720"/>
        </w:tabs>
        <w:ind w:left="720" w:hanging="360"/>
      </w:pPr>
      <w:rPr>
        <w:rFonts w:ascii="Symbol" w:hAnsi="Symbol" w:cs="Symbol" w:hint="default"/>
        <w:color w:val="00000A"/>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CA54A4E"/>
    <w:multiLevelType w:val="multilevel"/>
    <w:tmpl w:val="A6407E32"/>
    <w:lvl w:ilvl="0">
      <w:start w:val="1"/>
      <w:numFmt w:val="decimal"/>
      <w:lvlText w:val="%1."/>
      <w:lvlJc w:val="left"/>
      <w:pPr>
        <w:tabs>
          <w:tab w:val="num" w:pos="360"/>
        </w:tabs>
        <w:ind w:left="360" w:hanging="360"/>
      </w:pPr>
      <w:rPr>
        <w:rFonts w:cs="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CF6E5A"/>
    <w:multiLevelType w:val="multilevel"/>
    <w:tmpl w:val="8E06EDC0"/>
    <w:lvl w:ilvl="0">
      <w:start w:val="1"/>
      <w:numFmt w:val="decimal"/>
      <w:lvlText w:val="%1."/>
      <w:lvlJc w:val="left"/>
      <w:pPr>
        <w:ind w:left="360" w:hanging="360"/>
      </w:pPr>
      <w:rPr>
        <w:rFonts w:ascii="Calibri" w:hAnsi="Calibri" w:cs="Times New Roman"/>
        <w:color w:val="00000A"/>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F610798"/>
    <w:multiLevelType w:val="multilevel"/>
    <w:tmpl w:val="254AE61E"/>
    <w:lvl w:ilvl="0">
      <w:start w:val="1"/>
      <w:numFmt w:val="bullet"/>
      <w:lvlText w:val=""/>
      <w:lvlJc w:val="left"/>
      <w:pPr>
        <w:ind w:left="720" w:firstLine="0"/>
      </w:pPr>
      <w:rPr>
        <w:rFonts w:ascii="Symbol" w:hAnsi="Symbol" w:cs="Symbol" w:hint="default"/>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9" w15:restartNumberingAfterBreak="0">
    <w:nsid w:val="51E625DD"/>
    <w:multiLevelType w:val="multilevel"/>
    <w:tmpl w:val="760E771E"/>
    <w:lvl w:ilvl="0">
      <w:start w:val="1"/>
      <w:numFmt w:val="upperRoman"/>
      <w:lvlText w:val="%1."/>
      <w:lvlJc w:val="left"/>
      <w:pPr>
        <w:ind w:left="4260" w:hanging="720"/>
      </w:pPr>
      <w:rPr>
        <w:b/>
      </w:rPr>
    </w:lvl>
    <w:lvl w:ilvl="1">
      <w:start w:val="1"/>
      <w:numFmt w:val="lowerLetter"/>
      <w:lvlText w:val="%2."/>
      <w:lvlJc w:val="left"/>
      <w:pPr>
        <w:ind w:left="4620" w:hanging="360"/>
      </w:pPr>
    </w:lvl>
    <w:lvl w:ilvl="2">
      <w:start w:val="1"/>
      <w:numFmt w:val="lowerRoman"/>
      <w:lvlText w:val="%3."/>
      <w:lvlJc w:val="right"/>
      <w:pPr>
        <w:ind w:left="5340" w:hanging="180"/>
      </w:pPr>
    </w:lvl>
    <w:lvl w:ilvl="3">
      <w:start w:val="1"/>
      <w:numFmt w:val="decimal"/>
      <w:lvlText w:val="%4."/>
      <w:lvlJc w:val="left"/>
      <w:pPr>
        <w:ind w:left="6060" w:hanging="360"/>
      </w:pPr>
    </w:lvl>
    <w:lvl w:ilvl="4">
      <w:start w:val="1"/>
      <w:numFmt w:val="lowerLetter"/>
      <w:lvlText w:val="%5."/>
      <w:lvlJc w:val="left"/>
      <w:pPr>
        <w:ind w:left="6780" w:hanging="360"/>
      </w:pPr>
    </w:lvl>
    <w:lvl w:ilvl="5">
      <w:start w:val="1"/>
      <w:numFmt w:val="lowerRoman"/>
      <w:lvlText w:val="%6."/>
      <w:lvlJc w:val="right"/>
      <w:pPr>
        <w:ind w:left="7500" w:hanging="180"/>
      </w:pPr>
    </w:lvl>
    <w:lvl w:ilvl="6">
      <w:start w:val="1"/>
      <w:numFmt w:val="decimal"/>
      <w:lvlText w:val="%7."/>
      <w:lvlJc w:val="left"/>
      <w:pPr>
        <w:ind w:left="8220" w:hanging="360"/>
      </w:pPr>
    </w:lvl>
    <w:lvl w:ilvl="7">
      <w:start w:val="1"/>
      <w:numFmt w:val="lowerLetter"/>
      <w:lvlText w:val="%8."/>
      <w:lvlJc w:val="left"/>
      <w:pPr>
        <w:ind w:left="8940" w:hanging="360"/>
      </w:pPr>
    </w:lvl>
    <w:lvl w:ilvl="8">
      <w:start w:val="1"/>
      <w:numFmt w:val="lowerRoman"/>
      <w:lvlText w:val="%9."/>
      <w:lvlJc w:val="right"/>
      <w:pPr>
        <w:ind w:left="9660" w:hanging="180"/>
      </w:pPr>
    </w:lvl>
  </w:abstractNum>
  <w:abstractNum w:abstractNumId="10" w15:restartNumberingAfterBreak="0">
    <w:nsid w:val="56F712C8"/>
    <w:multiLevelType w:val="multilevel"/>
    <w:tmpl w:val="8C10A8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F3A24BA"/>
    <w:multiLevelType w:val="multilevel"/>
    <w:tmpl w:val="71009A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9"/>
  </w:num>
  <w:num w:numId="3">
    <w:abstractNumId w:val="2"/>
  </w:num>
  <w:num w:numId="4">
    <w:abstractNumId w:val="4"/>
  </w:num>
  <w:num w:numId="5">
    <w:abstractNumId w:val="3"/>
  </w:num>
  <w:num w:numId="6">
    <w:abstractNumId w:val="1"/>
  </w:num>
  <w:num w:numId="7">
    <w:abstractNumId w:val="11"/>
  </w:num>
  <w:num w:numId="8">
    <w:abstractNumId w:val="0"/>
  </w:num>
  <w:num w:numId="9">
    <w:abstractNumId w:val="5"/>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14"/>
    <w:rsid w:val="00015814"/>
    <w:rsid w:val="000B7348"/>
    <w:rsid w:val="00107054"/>
    <w:rsid w:val="00374DD8"/>
    <w:rsid w:val="003F6839"/>
    <w:rsid w:val="005724B1"/>
    <w:rsid w:val="007A5BDF"/>
    <w:rsid w:val="008109FC"/>
    <w:rsid w:val="008D1F12"/>
    <w:rsid w:val="00BF6107"/>
    <w:rsid w:val="00D41F85"/>
    <w:rsid w:val="00DB1A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ECB9"/>
  <w15:docId w15:val="{55A573DF-CEBF-4C69-917E-165F57DC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379F"/>
    <w:rPr>
      <w:rFonts w:ascii="Times New Roman" w:eastAsia="Times New Roman" w:hAnsi="Times New Roman" w:cs="Times New Roman"/>
      <w:color w:val="00000A"/>
      <w:sz w:val="24"/>
      <w:szCs w:val="24"/>
      <w:lang w:eastAsia="cs-CZ"/>
    </w:rPr>
  </w:style>
  <w:style w:type="paragraph" w:styleId="Nadpis4">
    <w:name w:val="heading 4"/>
    <w:basedOn w:val="Normln"/>
    <w:link w:val="Nadpis4Char"/>
    <w:uiPriority w:val="99"/>
    <w:qFormat/>
    <w:rsid w:val="00C8379F"/>
    <w:pPr>
      <w:keepNext/>
      <w:jc w:val="both"/>
      <w:outlineLvl w:val="3"/>
    </w:pPr>
    <w:rPr>
      <w:rFonts w:ascii="Arial" w:eastAsia="Arial Unicode MS" w:hAnsi="Arial" w:cs="Arial"/>
      <w:i/>
      <w:i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qFormat/>
    <w:rsid w:val="00C8379F"/>
    <w:rPr>
      <w:rFonts w:ascii="Arial" w:eastAsia="Arial Unicode MS" w:hAnsi="Arial" w:cs="Arial"/>
      <w:i/>
      <w:iCs/>
      <w:color w:val="000000"/>
      <w:sz w:val="24"/>
      <w:szCs w:val="24"/>
      <w:u w:val="none" w:color="000000"/>
      <w:lang w:eastAsia="cs-CZ"/>
    </w:rPr>
  </w:style>
  <w:style w:type="character" w:customStyle="1" w:styleId="ZkladntextChar">
    <w:name w:val="Základní text Char"/>
    <w:basedOn w:val="Standardnpsmoodstavce"/>
    <w:link w:val="Zkladntext"/>
    <w:qFormat/>
    <w:rsid w:val="00C8379F"/>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C8379F"/>
    <w:rPr>
      <w:rFonts w:ascii="Times New Roman" w:eastAsia="Times New Roman" w:hAnsi="Times New Roman" w:cs="Times New Roman"/>
      <w:sz w:val="24"/>
      <w:szCs w:val="24"/>
      <w:lang w:eastAsia="cs-CZ"/>
    </w:rPr>
  </w:style>
  <w:style w:type="character" w:customStyle="1" w:styleId="ListLabel1">
    <w:name w:val="ListLabel 1"/>
    <w:qFormat/>
    <w:rPr>
      <w:b/>
    </w:rPr>
  </w:style>
  <w:style w:type="character" w:customStyle="1" w:styleId="ListLabel2">
    <w:name w:val="ListLabel 2"/>
    <w:qFormat/>
    <w:rPr>
      <w:rFonts w:ascii="Calibri" w:hAnsi="Calibri" w:cs="Times New Roman"/>
      <w:sz w:val="22"/>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color w:val="00000A"/>
    </w:rPr>
  </w:style>
  <w:style w:type="character" w:customStyle="1" w:styleId="ListLabel12">
    <w:name w:val="ListLabel 12"/>
    <w:qFormat/>
    <w:rPr>
      <w:rFonts w:cs="Times New Roman"/>
      <w:color w:val="00000A"/>
    </w:rPr>
  </w:style>
  <w:style w:type="character" w:customStyle="1" w:styleId="ListLabel13">
    <w:name w:val="ListLabel 13"/>
    <w:qFormat/>
    <w:rPr>
      <w:rFonts w:ascii="Calibri" w:hAnsi="Calibri" w:cs="Times New Roman"/>
      <w:color w:val="00000A"/>
      <w:sz w:val="22"/>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ascii="Calibri" w:hAnsi="Calibri"/>
      <w:color w:val="00000A"/>
      <w:sz w:val="22"/>
    </w:rPr>
  </w:style>
  <w:style w:type="character" w:customStyle="1" w:styleId="ListLabel23">
    <w:name w:val="ListLabel 23"/>
    <w:qFormat/>
    <w:rPr>
      <w:rFonts w:ascii="Calibri" w:hAnsi="Calibri" w:cs="Times New Roman"/>
      <w:color w:val="00000A"/>
      <w:sz w:val="22"/>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color w:val="00000A"/>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Symbol"/>
    </w:rPr>
  </w:style>
  <w:style w:type="character" w:customStyle="1" w:styleId="ListLabel43">
    <w:name w:val="ListLabel 43"/>
    <w:qFormat/>
    <w:rPr>
      <w:b/>
    </w:rPr>
  </w:style>
  <w:style w:type="character" w:customStyle="1" w:styleId="ListLabel44">
    <w:name w:val="ListLabel 44"/>
    <w:qFormat/>
    <w:rPr>
      <w:rFonts w:ascii="Calibri" w:hAnsi="Calibri" w:cs="Times New Roman"/>
      <w:sz w:val="22"/>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Calibri" w:hAnsi="Calibri" w:cs="Times New Roman"/>
      <w:color w:val="00000A"/>
      <w:sz w:val="22"/>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ascii="Calibri" w:hAnsi="Calibri" w:cs="Symbol"/>
      <w:color w:val="00000A"/>
      <w:sz w:val="22"/>
    </w:rPr>
  </w:style>
  <w:style w:type="character" w:customStyle="1" w:styleId="ListLabel65">
    <w:name w:val="ListLabel 65"/>
    <w:qFormat/>
    <w:rPr>
      <w:rFonts w:ascii="Calibri" w:hAnsi="Calibri" w:cs="Times New Roman"/>
      <w:color w:val="00000A"/>
      <w:sz w:val="22"/>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color w:val="00000A"/>
    </w:rPr>
  </w:style>
  <w:style w:type="character" w:customStyle="1" w:styleId="ListLabel75">
    <w:name w:val="ListLabel 75"/>
    <w:qFormat/>
    <w:rPr>
      <w:rFonts w:cs="Symbol"/>
    </w:rPr>
  </w:style>
  <w:style w:type="character" w:customStyle="1" w:styleId="ListLabel76">
    <w:name w:val="ListLabel 76"/>
    <w:qFormat/>
    <w:rPr>
      <w:b/>
    </w:rPr>
  </w:style>
  <w:style w:type="character" w:customStyle="1" w:styleId="ListLabel77">
    <w:name w:val="ListLabel 77"/>
    <w:qFormat/>
    <w:rPr>
      <w:rFonts w:ascii="Calibri" w:hAnsi="Calibri" w:cs="Times New Roman"/>
      <w:sz w:val="22"/>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color w:val="00000A"/>
    </w:rPr>
  </w:style>
  <w:style w:type="character" w:customStyle="1" w:styleId="ListLabel87">
    <w:name w:val="ListLabel 87"/>
    <w:qFormat/>
    <w:rPr>
      <w:rFonts w:cs="Times New Roman"/>
      <w:color w:val="00000A"/>
    </w:rPr>
  </w:style>
  <w:style w:type="character" w:customStyle="1" w:styleId="ListLabel88">
    <w:name w:val="ListLabel 88"/>
    <w:qFormat/>
    <w:rPr>
      <w:rFonts w:ascii="Calibri" w:hAnsi="Calibri" w:cs="Times New Roman"/>
      <w:color w:val="00000A"/>
      <w:sz w:val="22"/>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ascii="Calibri" w:hAnsi="Calibri" w:cs="Symbol"/>
      <w:color w:val="00000A"/>
      <w:sz w:val="22"/>
    </w:rPr>
  </w:style>
  <w:style w:type="character" w:customStyle="1" w:styleId="ListLabel98">
    <w:name w:val="ListLabel 98"/>
    <w:qFormat/>
    <w:rPr>
      <w:rFonts w:ascii="Calibri" w:hAnsi="Calibri" w:cs="Times New Roman"/>
      <w:color w:val="00000A"/>
      <w:sz w:val="22"/>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color w:val="00000A"/>
    </w:rPr>
  </w:style>
  <w:style w:type="character" w:customStyle="1" w:styleId="ListLabel108">
    <w:name w:val="ListLabel 108"/>
    <w:qFormat/>
    <w:rPr>
      <w:rFonts w:cs="Symbol"/>
    </w:rPr>
  </w:style>
  <w:style w:type="character" w:customStyle="1" w:styleId="ListLabel109">
    <w:name w:val="ListLabel 109"/>
    <w:qFormat/>
    <w:rPr>
      <w:b/>
    </w:rPr>
  </w:style>
  <w:style w:type="character" w:customStyle="1" w:styleId="ListLabel110">
    <w:name w:val="ListLabel 110"/>
    <w:qFormat/>
    <w:rPr>
      <w:rFonts w:ascii="Calibri" w:hAnsi="Calibri" w:cs="Times New Roman"/>
      <w:sz w:val="22"/>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color w:val="00000A"/>
    </w:rPr>
  </w:style>
  <w:style w:type="character" w:customStyle="1" w:styleId="ListLabel120">
    <w:name w:val="ListLabel 120"/>
    <w:qFormat/>
    <w:rPr>
      <w:rFonts w:cs="Times New Roman"/>
      <w:color w:val="00000A"/>
    </w:rPr>
  </w:style>
  <w:style w:type="character" w:customStyle="1" w:styleId="ListLabel121">
    <w:name w:val="ListLabel 121"/>
    <w:qFormat/>
    <w:rPr>
      <w:rFonts w:ascii="Calibri" w:hAnsi="Calibri" w:cs="Times New Roman"/>
      <w:color w:val="00000A"/>
      <w:sz w:val="22"/>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Calibri" w:hAnsi="Calibri" w:cs="Symbol"/>
      <w:color w:val="00000A"/>
      <w:sz w:val="22"/>
    </w:rPr>
  </w:style>
  <w:style w:type="character" w:customStyle="1" w:styleId="ListLabel131">
    <w:name w:val="ListLabel 131"/>
    <w:qFormat/>
    <w:rPr>
      <w:rFonts w:ascii="Calibri" w:hAnsi="Calibri" w:cs="Times New Roman"/>
      <w:color w:val="00000A"/>
      <w:sz w:val="22"/>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color w:val="00000A"/>
    </w:rPr>
  </w:style>
  <w:style w:type="character" w:customStyle="1" w:styleId="ListLabel141">
    <w:name w:val="ListLabel 141"/>
    <w:qFormat/>
    <w:rPr>
      <w:rFonts w:cs="Symbol"/>
    </w:rPr>
  </w:style>
  <w:style w:type="character" w:customStyle="1" w:styleId="ListLabel142">
    <w:name w:val="ListLabel 142"/>
    <w:qFormat/>
    <w:rPr>
      <w:b/>
    </w:rPr>
  </w:style>
  <w:style w:type="character" w:customStyle="1" w:styleId="ListLabel143">
    <w:name w:val="ListLabel 143"/>
    <w:qFormat/>
    <w:rPr>
      <w:rFonts w:ascii="Calibri" w:hAnsi="Calibri" w:cs="Times New Roman"/>
      <w:sz w:val="22"/>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color w:val="00000A"/>
    </w:rPr>
  </w:style>
  <w:style w:type="character" w:customStyle="1" w:styleId="ListLabel153">
    <w:name w:val="ListLabel 153"/>
    <w:qFormat/>
    <w:rPr>
      <w:rFonts w:cs="Times New Roman"/>
      <w:color w:val="00000A"/>
    </w:rPr>
  </w:style>
  <w:style w:type="character" w:customStyle="1" w:styleId="ListLabel154">
    <w:name w:val="ListLabel 154"/>
    <w:qFormat/>
    <w:rPr>
      <w:rFonts w:ascii="Calibri" w:hAnsi="Calibri" w:cs="Times New Roman"/>
      <w:color w:val="00000A"/>
      <w:sz w:val="22"/>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Calibri" w:hAnsi="Calibri" w:cs="Symbol"/>
      <w:color w:val="00000A"/>
      <w:sz w:val="22"/>
    </w:rPr>
  </w:style>
  <w:style w:type="character" w:customStyle="1" w:styleId="ListLabel164">
    <w:name w:val="ListLabel 164"/>
    <w:qFormat/>
    <w:rPr>
      <w:rFonts w:ascii="Calibri" w:hAnsi="Calibri" w:cs="Times New Roman"/>
      <w:color w:val="00000A"/>
      <w:sz w:val="22"/>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color w:val="00000A"/>
    </w:rPr>
  </w:style>
  <w:style w:type="character" w:customStyle="1" w:styleId="TextbublinyChar">
    <w:name w:val="Text bubliny Char"/>
    <w:basedOn w:val="Standardnpsmoodstavce"/>
    <w:link w:val="Textbubliny"/>
    <w:uiPriority w:val="99"/>
    <w:semiHidden/>
    <w:qFormat/>
    <w:rsid w:val="000930B9"/>
    <w:rPr>
      <w:rFonts w:ascii="Segoe UI" w:eastAsia="Times New Roman" w:hAnsi="Segoe UI" w:cs="Segoe UI"/>
      <w:color w:val="00000A"/>
      <w:sz w:val="18"/>
      <w:szCs w:val="18"/>
      <w:lang w:eastAsia="cs-CZ"/>
    </w:rPr>
  </w:style>
  <w:style w:type="character" w:customStyle="1" w:styleId="ListLabel174">
    <w:name w:val="ListLabel 174"/>
    <w:qFormat/>
    <w:rPr>
      <w:rFonts w:cs="Symbol"/>
    </w:rPr>
  </w:style>
  <w:style w:type="character" w:customStyle="1" w:styleId="ListLabel175">
    <w:name w:val="ListLabel 175"/>
    <w:qFormat/>
    <w:rPr>
      <w:b/>
    </w:rPr>
  </w:style>
  <w:style w:type="character" w:customStyle="1" w:styleId="ListLabel176">
    <w:name w:val="ListLabel 176"/>
    <w:qFormat/>
    <w:rPr>
      <w:rFonts w:ascii="Calibri" w:hAnsi="Calibri" w:cs="Times New Roman"/>
      <w:sz w:val="22"/>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color w:val="00000A"/>
    </w:rPr>
  </w:style>
  <w:style w:type="character" w:customStyle="1" w:styleId="ListLabel186">
    <w:name w:val="ListLabel 186"/>
    <w:qFormat/>
    <w:rPr>
      <w:rFonts w:cs="Times New Roman"/>
      <w:color w:val="00000A"/>
    </w:rPr>
  </w:style>
  <w:style w:type="character" w:customStyle="1" w:styleId="ListLabel187">
    <w:name w:val="ListLabel 187"/>
    <w:qFormat/>
    <w:rPr>
      <w:rFonts w:ascii="Calibri" w:hAnsi="Calibri" w:cs="Times New Roman"/>
      <w:b/>
      <w:color w:val="00000A"/>
      <w:sz w:val="22"/>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ascii="Calibri" w:hAnsi="Calibri" w:cs="Symbol"/>
      <w:color w:val="00000A"/>
      <w:sz w:val="22"/>
    </w:rPr>
  </w:style>
  <w:style w:type="character" w:customStyle="1" w:styleId="ListLabel197">
    <w:name w:val="ListLabel 197"/>
    <w:qFormat/>
    <w:rPr>
      <w:rFonts w:ascii="Calibri" w:hAnsi="Calibri" w:cs="Times New Roman"/>
      <w:color w:val="00000A"/>
      <w:sz w:val="22"/>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color w:val="00000A"/>
    </w:rPr>
  </w:style>
  <w:style w:type="character" w:customStyle="1" w:styleId="ListLabel207">
    <w:name w:val="ListLabel 207"/>
    <w:qFormat/>
    <w:rPr>
      <w:rFonts w:cs="Symbol"/>
    </w:rPr>
  </w:style>
  <w:style w:type="character" w:customStyle="1" w:styleId="ListLabel208">
    <w:name w:val="ListLabel 208"/>
    <w:qFormat/>
    <w:rPr>
      <w:b/>
    </w:rPr>
  </w:style>
  <w:style w:type="character" w:customStyle="1" w:styleId="ListLabel209">
    <w:name w:val="ListLabel 209"/>
    <w:qFormat/>
    <w:rPr>
      <w:rFonts w:ascii="Calibri" w:hAnsi="Calibri" w:cs="Times New Roman"/>
      <w:sz w:val="22"/>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color w:val="00000A"/>
    </w:rPr>
  </w:style>
  <w:style w:type="character" w:customStyle="1" w:styleId="ListLabel219">
    <w:name w:val="ListLabel 219"/>
    <w:qFormat/>
    <w:rPr>
      <w:rFonts w:cs="Times New Roman"/>
      <w:color w:val="00000A"/>
    </w:rPr>
  </w:style>
  <w:style w:type="character" w:customStyle="1" w:styleId="ListLabel220">
    <w:name w:val="ListLabel 220"/>
    <w:qFormat/>
    <w:rPr>
      <w:rFonts w:ascii="Calibri" w:hAnsi="Calibri" w:cs="Times New Roman"/>
      <w:b/>
      <w:color w:val="00000A"/>
      <w:sz w:val="22"/>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ascii="Calibri" w:hAnsi="Calibri" w:cs="Symbol"/>
      <w:color w:val="00000A"/>
      <w:sz w:val="22"/>
    </w:rPr>
  </w:style>
  <w:style w:type="character" w:customStyle="1" w:styleId="ListLabel230">
    <w:name w:val="ListLabel 230"/>
    <w:qFormat/>
    <w:rPr>
      <w:rFonts w:ascii="Calibri" w:hAnsi="Calibri" w:cs="Times New Roman"/>
      <w:color w:val="00000A"/>
      <w:sz w:val="22"/>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nhideWhenUsed/>
    <w:rsid w:val="00C8379F"/>
    <w:pPr>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99"/>
    <w:qFormat/>
    <w:rsid w:val="00C8379F"/>
    <w:pPr>
      <w:spacing w:after="200" w:line="276" w:lineRule="auto"/>
      <w:ind w:left="720"/>
    </w:pPr>
    <w:rPr>
      <w:rFonts w:ascii="Calibri" w:eastAsia="Calibri" w:hAnsi="Calibri"/>
      <w:sz w:val="22"/>
      <w:szCs w:val="22"/>
      <w:lang w:eastAsia="en-US"/>
    </w:rPr>
  </w:style>
  <w:style w:type="paragraph" w:styleId="Zpat">
    <w:name w:val="footer"/>
    <w:basedOn w:val="Normln"/>
    <w:link w:val="ZpatChar"/>
    <w:uiPriority w:val="99"/>
    <w:unhideWhenUsed/>
    <w:rsid w:val="00C8379F"/>
    <w:pPr>
      <w:tabs>
        <w:tab w:val="center" w:pos="4536"/>
        <w:tab w:val="right" w:pos="9072"/>
      </w:tabs>
    </w:pPr>
  </w:style>
  <w:style w:type="paragraph" w:styleId="Textbubliny">
    <w:name w:val="Balloon Text"/>
    <w:basedOn w:val="Normln"/>
    <w:link w:val="TextbublinyChar"/>
    <w:uiPriority w:val="99"/>
    <w:semiHidden/>
    <w:unhideWhenUsed/>
    <w:qFormat/>
    <w:rsid w:val="000930B9"/>
    <w:rPr>
      <w:rFonts w:ascii="Segoe UI" w:hAnsi="Segoe UI" w:cs="Segoe UI"/>
      <w:sz w:val="18"/>
      <w:szCs w:val="18"/>
    </w:rPr>
  </w:style>
  <w:style w:type="paragraph" w:styleId="Zhlav">
    <w:name w:val="header"/>
    <w:basedOn w:val="Normln"/>
    <w:link w:val="ZhlavChar"/>
    <w:uiPriority w:val="99"/>
    <w:unhideWhenUsed/>
    <w:rsid w:val="003F6839"/>
    <w:pPr>
      <w:tabs>
        <w:tab w:val="center" w:pos="4536"/>
        <w:tab w:val="right" w:pos="9072"/>
      </w:tabs>
    </w:pPr>
  </w:style>
  <w:style w:type="character" w:customStyle="1" w:styleId="ZhlavChar">
    <w:name w:val="Záhlaví Char"/>
    <w:basedOn w:val="Standardnpsmoodstavce"/>
    <w:link w:val="Zhlav"/>
    <w:uiPriority w:val="99"/>
    <w:rsid w:val="003F6839"/>
    <w:rPr>
      <w:rFonts w:ascii="Times New Roman" w:eastAsia="Times New Roman" w:hAnsi="Times New Roman" w:cs="Times New Roman"/>
      <w:color w:val="00000A"/>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1669</Words>
  <Characters>9850</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VMO</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dc:description/>
  <cp:lastModifiedBy>Radka Pantělejevová</cp:lastModifiedBy>
  <cp:revision>7</cp:revision>
  <cp:lastPrinted>2020-01-06T13:51:00Z</cp:lastPrinted>
  <dcterms:created xsi:type="dcterms:W3CDTF">2021-05-31T08:51:00Z</dcterms:created>
  <dcterms:modified xsi:type="dcterms:W3CDTF">2021-06-10T06:22:00Z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VMO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