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EC" w:rsidRDefault="00C138FE">
      <w:pPr>
        <w:pStyle w:val="Nzev"/>
        <w:spacing w:before="73"/>
        <w:ind w:left="3423" w:right="3148"/>
      </w:pPr>
      <w:r>
        <w:rPr>
          <w:color w:val="808080"/>
        </w:rPr>
        <w:t>Smlouva č. 1200300099 o poskytnutí podpory</w:t>
      </w:r>
    </w:p>
    <w:p w:rsidR="000A3EEC" w:rsidRDefault="00C138FE">
      <w:pPr>
        <w:pStyle w:val="Nzev"/>
      </w:pPr>
      <w:r>
        <w:rPr>
          <w:color w:val="808080"/>
        </w:rPr>
        <w:t>ze Státního fondu životního prostředí České republiky</w:t>
      </w:r>
    </w:p>
    <w:p w:rsidR="000A3EEC" w:rsidRDefault="000A3EEC">
      <w:pPr>
        <w:pStyle w:val="Zkladntext"/>
        <w:ind w:left="0"/>
        <w:jc w:val="left"/>
        <w:rPr>
          <w:sz w:val="60"/>
        </w:rPr>
      </w:pPr>
    </w:p>
    <w:p w:rsidR="000A3EEC" w:rsidRDefault="00C138FE">
      <w:pPr>
        <w:pStyle w:val="Zkladntext"/>
        <w:ind w:left="382"/>
        <w:jc w:val="left"/>
      </w:pPr>
      <w:r>
        <w:t>Smluvní strany</w:t>
      </w:r>
    </w:p>
    <w:p w:rsidR="000A3EEC" w:rsidRDefault="000A3EEC">
      <w:pPr>
        <w:pStyle w:val="Zkladntext"/>
        <w:spacing w:before="1"/>
        <w:ind w:left="0"/>
        <w:jc w:val="left"/>
      </w:pPr>
    </w:p>
    <w:p w:rsidR="000A3EEC" w:rsidRDefault="00C138FE">
      <w:pPr>
        <w:pStyle w:val="Nadpis1"/>
        <w:spacing w:line="265" w:lineRule="exact"/>
        <w:ind w:right="0"/>
        <w:jc w:val="left"/>
      </w:pPr>
      <w:r>
        <w:t>Státní fond životního prostředí České republiky</w:t>
      </w:r>
    </w:p>
    <w:p w:rsidR="000A3EEC" w:rsidRDefault="00C138FE">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0A3EEC" w:rsidRDefault="00C138FE">
      <w:pPr>
        <w:pStyle w:val="Zkladntext"/>
        <w:tabs>
          <w:tab w:val="left" w:pos="3262"/>
        </w:tabs>
        <w:ind w:left="382"/>
        <w:jc w:val="left"/>
      </w:pPr>
      <w:r>
        <w:t>korespondenční</w:t>
      </w:r>
      <w:r>
        <w:rPr>
          <w:spacing w:val="-4"/>
        </w:rPr>
        <w:t xml:space="preserve"> </w:t>
      </w:r>
      <w:r>
        <w:t>adresa:</w:t>
      </w:r>
      <w:r>
        <w:tab/>
      </w:r>
      <w:r>
        <w:t>Olbrachtova 2006/9, 140 00 Praha</w:t>
      </w:r>
      <w:r>
        <w:rPr>
          <w:spacing w:val="-2"/>
        </w:rPr>
        <w:t xml:space="preserve"> </w:t>
      </w:r>
      <w:r>
        <w:t>4</w:t>
      </w:r>
    </w:p>
    <w:p w:rsidR="000A3EEC" w:rsidRDefault="00C138FE">
      <w:pPr>
        <w:pStyle w:val="Zkladntext"/>
        <w:tabs>
          <w:tab w:val="right" w:pos="4126"/>
        </w:tabs>
        <w:spacing w:before="1"/>
        <w:ind w:left="382"/>
        <w:jc w:val="left"/>
      </w:pPr>
      <w:r>
        <w:t>IČO:</w:t>
      </w:r>
      <w:r>
        <w:tab/>
        <w:t>00020729</w:t>
      </w:r>
    </w:p>
    <w:p w:rsidR="000A3EEC" w:rsidRDefault="00C138FE">
      <w:pPr>
        <w:pStyle w:val="Zkladntext"/>
        <w:tabs>
          <w:tab w:val="left" w:pos="3262"/>
        </w:tabs>
        <w:ind w:left="38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0A3EEC" w:rsidRDefault="00C138FE">
      <w:pPr>
        <w:pStyle w:val="Zkladntext"/>
        <w:tabs>
          <w:tab w:val="left" w:pos="3262"/>
        </w:tabs>
        <w:ind w:left="382"/>
        <w:jc w:val="left"/>
      </w:pPr>
      <w:r>
        <w:t>bankovní</w:t>
      </w:r>
      <w:r>
        <w:rPr>
          <w:spacing w:val="-4"/>
        </w:rPr>
        <w:t xml:space="preserve"> </w:t>
      </w:r>
      <w:r>
        <w:t>spojení:</w:t>
      </w:r>
      <w:r>
        <w:tab/>
        <w:t>Česká národní</w:t>
      </w:r>
      <w:r>
        <w:rPr>
          <w:spacing w:val="-2"/>
        </w:rPr>
        <w:t xml:space="preserve"> </w:t>
      </w:r>
      <w:r>
        <w:t>banka</w:t>
      </w:r>
    </w:p>
    <w:p w:rsidR="000A3EEC" w:rsidRDefault="00C138FE">
      <w:pPr>
        <w:pStyle w:val="Zkladntext"/>
        <w:tabs>
          <w:tab w:val="left" w:pos="3262"/>
        </w:tabs>
        <w:spacing w:before="4" w:line="237" w:lineRule="auto"/>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0A3EEC" w:rsidRDefault="000A3EEC">
      <w:pPr>
        <w:pStyle w:val="Zkladntext"/>
        <w:spacing w:before="1"/>
        <w:ind w:left="0"/>
        <w:jc w:val="left"/>
      </w:pPr>
    </w:p>
    <w:p w:rsidR="000A3EEC" w:rsidRDefault="00C138FE">
      <w:pPr>
        <w:pStyle w:val="Zkladntext"/>
        <w:spacing w:before="1"/>
        <w:ind w:left="382"/>
        <w:jc w:val="left"/>
      </w:pPr>
      <w:r>
        <w:rPr>
          <w:w w:val="99"/>
        </w:rPr>
        <w:t>a</w:t>
      </w:r>
    </w:p>
    <w:p w:rsidR="000A3EEC" w:rsidRDefault="000A3EEC">
      <w:pPr>
        <w:pStyle w:val="Zkladntext"/>
        <w:ind w:left="0"/>
        <w:jc w:val="left"/>
      </w:pPr>
    </w:p>
    <w:p w:rsidR="000A3EEC" w:rsidRDefault="00C138FE">
      <w:pPr>
        <w:pStyle w:val="Nadpis1"/>
        <w:ind w:right="0"/>
        <w:jc w:val="left"/>
      </w:pPr>
      <w:r>
        <w:t>obec Kunice</w:t>
      </w:r>
    </w:p>
    <w:p w:rsidR="000A3EEC" w:rsidRDefault="00C138FE">
      <w:pPr>
        <w:pStyle w:val="Zkladntext"/>
        <w:tabs>
          <w:tab w:val="left" w:pos="3262"/>
        </w:tabs>
        <w:spacing w:before="3" w:line="237" w:lineRule="auto"/>
        <w:ind w:left="382" w:right="2420"/>
        <w:jc w:val="left"/>
      </w:pPr>
      <w:r>
        <w:t>kontaktní</w:t>
      </w:r>
      <w:r>
        <w:rPr>
          <w:spacing w:val="-3"/>
        </w:rPr>
        <w:t xml:space="preserve"> </w:t>
      </w:r>
      <w:r>
        <w:t>adresa:</w:t>
      </w:r>
      <w:r>
        <w:tab/>
      </w:r>
      <w:r>
        <w:t>Obecní úřad Kunice, Na Návsi 92, 251 63</w:t>
      </w:r>
      <w:r>
        <w:rPr>
          <w:spacing w:val="-21"/>
        </w:rPr>
        <w:t xml:space="preserve"> </w:t>
      </w:r>
      <w:r>
        <w:t>Kunice IČO:</w:t>
      </w:r>
      <w:r>
        <w:tab/>
        <w:t>00240401</w:t>
      </w:r>
    </w:p>
    <w:p w:rsidR="000A3EEC" w:rsidRDefault="00C138FE">
      <w:pPr>
        <w:pStyle w:val="Zkladntext"/>
        <w:tabs>
          <w:tab w:val="left" w:pos="3262"/>
        </w:tabs>
        <w:spacing w:before="1"/>
        <w:ind w:left="382"/>
        <w:jc w:val="left"/>
      </w:pPr>
      <w:r>
        <w:t>zastoupená:</w:t>
      </w:r>
      <w:r>
        <w:tab/>
        <w:t>Ing. Jiřím Š í m o u,</w:t>
      </w:r>
      <w:r>
        <w:rPr>
          <w:spacing w:val="-5"/>
        </w:rPr>
        <w:t xml:space="preserve"> </w:t>
      </w:r>
      <w:r>
        <w:t>starostou</w:t>
      </w:r>
    </w:p>
    <w:p w:rsidR="000A3EEC" w:rsidRDefault="00C138FE">
      <w:pPr>
        <w:pStyle w:val="Zkladntext"/>
        <w:tabs>
          <w:tab w:val="left" w:pos="3262"/>
        </w:tabs>
        <w:spacing w:before="1"/>
        <w:ind w:left="382"/>
        <w:jc w:val="left"/>
      </w:pPr>
      <w:r>
        <w:t>bankovní</w:t>
      </w:r>
      <w:r>
        <w:rPr>
          <w:spacing w:val="-4"/>
        </w:rPr>
        <w:t xml:space="preserve"> </w:t>
      </w:r>
      <w:r>
        <w:t>spojení:</w:t>
      </w:r>
      <w:r>
        <w:tab/>
      </w:r>
      <w:r w:rsidR="006B556C" w:rsidRPr="006B556C">
        <w:rPr>
          <w:highlight w:val="yellow"/>
        </w:rPr>
        <w:t>xxxx</w:t>
      </w:r>
    </w:p>
    <w:p w:rsidR="006B556C" w:rsidRDefault="00C138FE">
      <w:pPr>
        <w:pStyle w:val="Zkladntext"/>
        <w:tabs>
          <w:tab w:val="left" w:pos="3262"/>
        </w:tabs>
        <w:ind w:left="382" w:right="4967"/>
        <w:jc w:val="left"/>
        <w:rPr>
          <w:w w:val="95"/>
        </w:rPr>
      </w:pPr>
      <w:r>
        <w:t>číslo</w:t>
      </w:r>
      <w:r>
        <w:rPr>
          <w:spacing w:val="-2"/>
        </w:rPr>
        <w:t xml:space="preserve"> </w:t>
      </w:r>
      <w:r>
        <w:t>účtu:</w:t>
      </w:r>
      <w:r>
        <w:tab/>
      </w:r>
      <w:r w:rsidR="006B556C" w:rsidRPr="006B556C">
        <w:rPr>
          <w:w w:val="95"/>
          <w:highlight w:val="yellow"/>
        </w:rPr>
        <w:t>xxxx</w:t>
      </w:r>
      <w:bookmarkStart w:id="0" w:name="_GoBack"/>
      <w:bookmarkEnd w:id="0"/>
    </w:p>
    <w:p w:rsidR="000A3EEC" w:rsidRDefault="00C138FE">
      <w:pPr>
        <w:pStyle w:val="Zkladntext"/>
        <w:tabs>
          <w:tab w:val="left" w:pos="3262"/>
        </w:tabs>
        <w:ind w:left="382" w:right="4967"/>
        <w:jc w:val="left"/>
      </w:pPr>
      <w:r>
        <w:t>(dále jen „příjemce</w:t>
      </w:r>
      <w:r>
        <w:rPr>
          <w:spacing w:val="-3"/>
        </w:rPr>
        <w:t xml:space="preserve"> </w:t>
      </w:r>
      <w:r>
        <w:t>podpory")</w:t>
      </w:r>
    </w:p>
    <w:p w:rsidR="000A3EEC" w:rsidRDefault="000A3EEC">
      <w:pPr>
        <w:pStyle w:val="Zkladntext"/>
        <w:spacing w:before="1"/>
        <w:ind w:left="0"/>
        <w:jc w:val="left"/>
      </w:pPr>
    </w:p>
    <w:p w:rsidR="000A3EEC" w:rsidRDefault="00C138FE">
      <w:pPr>
        <w:pStyle w:val="Zkladntext"/>
        <w:spacing w:before="1"/>
        <w:ind w:left="382"/>
        <w:jc w:val="left"/>
      </w:pPr>
      <w:r>
        <w:t>se dohodly takto:</w:t>
      </w:r>
    </w:p>
    <w:p w:rsidR="000A3EEC" w:rsidRDefault="000A3EEC">
      <w:pPr>
        <w:pStyle w:val="Zkladntext"/>
        <w:spacing w:before="12"/>
        <w:ind w:left="0"/>
        <w:jc w:val="left"/>
        <w:rPr>
          <w:sz w:val="35"/>
        </w:rPr>
      </w:pPr>
    </w:p>
    <w:p w:rsidR="000A3EEC" w:rsidRDefault="00C138FE">
      <w:pPr>
        <w:pStyle w:val="Nadpis1"/>
        <w:ind w:left="3416"/>
      </w:pPr>
      <w:r>
        <w:t>I.</w:t>
      </w:r>
    </w:p>
    <w:p w:rsidR="000A3EEC" w:rsidRDefault="00C138FE">
      <w:pPr>
        <w:spacing w:before="1"/>
        <w:ind w:left="3412" w:right="3148"/>
        <w:jc w:val="center"/>
        <w:rPr>
          <w:b/>
          <w:sz w:val="20"/>
        </w:rPr>
      </w:pPr>
      <w:r>
        <w:rPr>
          <w:b/>
          <w:sz w:val="20"/>
        </w:rPr>
        <w:t>Předmět a účel smlouvy</w:t>
      </w:r>
    </w:p>
    <w:p w:rsidR="000A3EEC" w:rsidRDefault="000A3EEC">
      <w:pPr>
        <w:pStyle w:val="Zkladntext"/>
        <w:ind w:left="0"/>
        <w:jc w:val="left"/>
        <w:rPr>
          <w:b/>
          <w:sz w:val="18"/>
        </w:rPr>
      </w:pPr>
    </w:p>
    <w:p w:rsidR="000A3EEC" w:rsidRDefault="00C138FE">
      <w:pPr>
        <w:pStyle w:val="Odstavecseseznamem"/>
        <w:numPr>
          <w:ilvl w:val="0"/>
          <w:numId w:val="8"/>
        </w:numPr>
        <w:tabs>
          <w:tab w:val="left" w:pos="666"/>
        </w:tabs>
        <w:spacing w:before="0"/>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0A3EEC" w:rsidRDefault="00C138FE">
      <w:pPr>
        <w:pStyle w:val="Zkladntext"/>
        <w:spacing w:before="1"/>
        <w:ind w:right="111"/>
      </w:pPr>
      <w:r>
        <w:t>„Smlouva“) se uzavírá na základě Rozhodnutí ministra životního prostředí č. 1200300099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1"/>
        </w:rPr>
        <w:t xml:space="preserve"> </w:t>
      </w:r>
      <w:r>
        <w:t>dne</w:t>
      </w:r>
      <w:r>
        <w:rPr>
          <w:spacing w:val="-7"/>
        </w:rPr>
        <w:t xml:space="preserve"> </w:t>
      </w:r>
      <w:r>
        <w:t>3.</w:t>
      </w:r>
      <w:r>
        <w:rPr>
          <w:spacing w:val="-2"/>
        </w:rPr>
        <w:t xml:space="preserve"> </w:t>
      </w:r>
      <w:r>
        <w:t>3.</w:t>
      </w:r>
      <w:r>
        <w:rPr>
          <w:spacing w:val="-2"/>
        </w:rPr>
        <w:t xml:space="preserve"> </w:t>
      </w:r>
      <w:r>
        <w:t>2021</w:t>
      </w:r>
      <w:r>
        <w:rPr>
          <w:spacing w:val="-12"/>
        </w:rPr>
        <w:t xml:space="preserve"> </w:t>
      </w:r>
      <w:r>
        <w:t>a</w:t>
      </w:r>
      <w:r>
        <w:rPr>
          <w:spacing w:val="-10"/>
        </w:rPr>
        <w:t xml:space="preserve"> </w:t>
      </w:r>
      <w:r>
        <w:t>Směrnice</w:t>
      </w:r>
      <w:r>
        <w:rPr>
          <w:spacing w:val="-12"/>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5"/>
        </w:rPr>
        <w:t xml:space="preserve"> </w:t>
      </w:r>
      <w:r>
        <w:t>žádosti.</w:t>
      </w:r>
    </w:p>
    <w:p w:rsidR="000A3EEC" w:rsidRDefault="00C138FE">
      <w:pPr>
        <w:pStyle w:val="Odstavecseseznamem"/>
        <w:numPr>
          <w:ilvl w:val="0"/>
          <w:numId w:val="8"/>
        </w:numPr>
        <w:tabs>
          <w:tab w:val="left" w:pos="666"/>
        </w:tabs>
        <w:spacing w:before="119"/>
        <w:jc w:val="both"/>
        <w:rPr>
          <w:sz w:val="20"/>
        </w:rPr>
      </w:pPr>
      <w:r>
        <w:rPr>
          <w:sz w:val="20"/>
        </w:rPr>
        <w:t>Příjemce podp</w:t>
      </w:r>
      <w:r>
        <w:rPr>
          <w:sz w:val="20"/>
        </w:rPr>
        <w:t>ory potvrzuje, že se seznámil se Směrnicí MŽP (včetně jejích příloh) a Výzvou č.  3/2020   k předkládání žádostí o poskytnutí podpory v rámci Národního programu Životní prostředí, ve znění aktualizace ze dne 30. 11. 2020, vydanou podle čl. 3 Směrnice MŽP (</w:t>
      </w:r>
      <w:r>
        <w:rPr>
          <w:sz w:val="20"/>
        </w:rPr>
        <w:t>dále jen „Výzva“), a že náležitosti akce odpovídají podmínkám stanoveným touto Směrnicí MŽP a</w:t>
      </w:r>
      <w:r>
        <w:rPr>
          <w:spacing w:val="-13"/>
          <w:sz w:val="20"/>
        </w:rPr>
        <w:t xml:space="preserve"> </w:t>
      </w:r>
      <w:r>
        <w:rPr>
          <w:sz w:val="20"/>
        </w:rPr>
        <w:t>Výzvou.</w:t>
      </w:r>
    </w:p>
    <w:p w:rsidR="000A3EEC" w:rsidRDefault="000A3EEC">
      <w:pPr>
        <w:jc w:val="both"/>
        <w:rPr>
          <w:sz w:val="20"/>
        </w:rPr>
        <w:sectPr w:rsidR="000A3EEC">
          <w:footerReference w:type="default" r:id="rId7"/>
          <w:type w:val="continuous"/>
          <w:pgSz w:w="12240" w:h="15840"/>
          <w:pgMar w:top="1060" w:right="1020" w:bottom="1580" w:left="1320" w:header="708" w:footer="1380" w:gutter="0"/>
          <w:pgNumType w:start="1"/>
          <w:cols w:space="708"/>
        </w:sectPr>
      </w:pPr>
    </w:p>
    <w:p w:rsidR="000A3EEC" w:rsidRDefault="00C138FE">
      <w:pPr>
        <w:pStyle w:val="Odstavecseseznamem"/>
        <w:numPr>
          <w:ilvl w:val="0"/>
          <w:numId w:val="8"/>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p>
    <w:p w:rsidR="000A3EEC" w:rsidRDefault="00C138FE">
      <w:pPr>
        <w:pStyle w:val="Nadpis1"/>
        <w:spacing w:before="120"/>
        <w:ind w:left="3334" w:right="0"/>
        <w:jc w:val="left"/>
      </w:pPr>
      <w:r>
        <w:t>„PP_Všešímy</w:t>
      </w:r>
      <w:r>
        <w:t xml:space="preserve"> - kanalizace a vodovod“</w:t>
      </w:r>
    </w:p>
    <w:p w:rsidR="000A3EEC" w:rsidRDefault="00C138FE">
      <w:pPr>
        <w:pStyle w:val="Zkladntext"/>
        <w:spacing w:before="121"/>
        <w:jc w:val="left"/>
      </w:pPr>
      <w:r>
        <w:t>(dále jen „projekt“ nebo „akce“) realizovanou v letech 2020 až 2022. Akce je investiční.</w:t>
      </w:r>
    </w:p>
    <w:p w:rsidR="000A3EEC" w:rsidRDefault="000A3EEC">
      <w:pPr>
        <w:pStyle w:val="Zkladntext"/>
        <w:spacing w:before="1"/>
        <w:ind w:left="0"/>
        <w:jc w:val="left"/>
        <w:rPr>
          <w:sz w:val="36"/>
        </w:rPr>
      </w:pPr>
    </w:p>
    <w:p w:rsidR="000A3EEC" w:rsidRDefault="00C138FE">
      <w:pPr>
        <w:pStyle w:val="Nadpis1"/>
        <w:ind w:left="3416"/>
      </w:pPr>
      <w:r>
        <w:t>II.</w:t>
      </w:r>
    </w:p>
    <w:p w:rsidR="000A3EEC" w:rsidRDefault="00C138FE">
      <w:pPr>
        <w:spacing w:before="1"/>
        <w:ind w:left="3413" w:right="3148"/>
        <w:jc w:val="center"/>
        <w:rPr>
          <w:b/>
          <w:sz w:val="20"/>
        </w:rPr>
      </w:pPr>
      <w:r>
        <w:rPr>
          <w:b/>
          <w:sz w:val="20"/>
        </w:rPr>
        <w:t>Výše dotace</w:t>
      </w:r>
    </w:p>
    <w:p w:rsidR="000A3EEC" w:rsidRDefault="000A3EEC">
      <w:pPr>
        <w:pStyle w:val="Zkladntext"/>
        <w:spacing w:before="3"/>
        <w:ind w:left="0"/>
        <w:jc w:val="left"/>
        <w:rPr>
          <w:b/>
          <w:sz w:val="18"/>
        </w:rPr>
      </w:pPr>
    </w:p>
    <w:p w:rsidR="000A3EEC" w:rsidRDefault="00C138FE">
      <w:pPr>
        <w:pStyle w:val="Odstavecseseznamem"/>
        <w:numPr>
          <w:ilvl w:val="0"/>
          <w:numId w:val="7"/>
        </w:numPr>
        <w:tabs>
          <w:tab w:val="left" w:pos="666"/>
        </w:tabs>
        <w:spacing w:before="0" w:line="237" w:lineRule="auto"/>
        <w:ind w:right="109"/>
        <w:jc w:val="both"/>
        <w:rPr>
          <w:sz w:val="20"/>
        </w:rPr>
      </w:pPr>
      <w:r>
        <w:rPr>
          <w:sz w:val="20"/>
        </w:rPr>
        <w:t xml:space="preserve">Fond se zavazuje poskytnout příjemci podpory podporu formou dotace ve výši </w:t>
      </w:r>
      <w:r>
        <w:rPr>
          <w:b/>
          <w:sz w:val="20"/>
        </w:rPr>
        <w:t xml:space="preserve">2 308 680,00 Kč </w:t>
      </w:r>
      <w:r>
        <w:rPr>
          <w:sz w:val="20"/>
        </w:rPr>
        <w:t>(slovy: dva miliony tři sta osm tisíc šest set osmdesát korun</w:t>
      </w:r>
      <w:r>
        <w:rPr>
          <w:spacing w:val="-7"/>
          <w:sz w:val="20"/>
        </w:rPr>
        <w:t xml:space="preserve"> </w:t>
      </w:r>
      <w:r>
        <w:rPr>
          <w:sz w:val="20"/>
        </w:rPr>
        <w:t>českých).</w:t>
      </w:r>
    </w:p>
    <w:p w:rsidR="000A3EEC" w:rsidRDefault="00C138FE">
      <w:pPr>
        <w:pStyle w:val="Odstavecseseznamem"/>
        <w:numPr>
          <w:ilvl w:val="0"/>
          <w:numId w:val="7"/>
        </w:numPr>
        <w:tabs>
          <w:tab w:val="left" w:pos="666"/>
        </w:tabs>
        <w:jc w:val="both"/>
        <w:rPr>
          <w:sz w:val="20"/>
        </w:rPr>
      </w:pPr>
      <w:r>
        <w:rPr>
          <w:sz w:val="20"/>
        </w:rPr>
        <w:t>Základ pro stanovení podpory odpovídá způsobilým výdajům stanoveným Fondem dle žádosti a jejích příloh a činí 2 565 200,00</w:t>
      </w:r>
      <w:r>
        <w:rPr>
          <w:spacing w:val="2"/>
          <w:sz w:val="20"/>
        </w:rPr>
        <w:t xml:space="preserve"> </w:t>
      </w:r>
      <w:r>
        <w:rPr>
          <w:sz w:val="20"/>
        </w:rPr>
        <w:t>Kč.</w:t>
      </w:r>
    </w:p>
    <w:p w:rsidR="000A3EEC" w:rsidRDefault="00C138FE">
      <w:pPr>
        <w:pStyle w:val="Odstavecseseznamem"/>
        <w:numPr>
          <w:ilvl w:val="0"/>
          <w:numId w:val="7"/>
        </w:numPr>
        <w:tabs>
          <w:tab w:val="left" w:pos="666"/>
        </w:tabs>
        <w:ind w:right="113"/>
        <w:jc w:val="both"/>
        <w:rPr>
          <w:sz w:val="20"/>
        </w:rPr>
      </w:pPr>
      <w:r>
        <w:rPr>
          <w:sz w:val="20"/>
        </w:rPr>
        <w:t>Podpora představuje max. 90,00 % základu pro stanovení po</w:t>
      </w:r>
      <w:r>
        <w:rPr>
          <w:sz w:val="20"/>
        </w:rPr>
        <w:t>dpory, t. j. z celkových způsobilých výdajů podle bodu 2 a současně nejvýše 4 % z investičních nákladů na vlastní realizaci opatření dle částky vycházející ze zadávacího řízení na realizaci opatření, tj. uzavřené smlouvy o</w:t>
      </w:r>
      <w:r>
        <w:rPr>
          <w:spacing w:val="-9"/>
          <w:sz w:val="20"/>
        </w:rPr>
        <w:t xml:space="preserve"> </w:t>
      </w:r>
      <w:r>
        <w:rPr>
          <w:sz w:val="20"/>
        </w:rPr>
        <w:t>dílo.</w:t>
      </w:r>
    </w:p>
    <w:p w:rsidR="000A3EEC" w:rsidRDefault="00C138FE">
      <w:pPr>
        <w:pStyle w:val="Odstavecseseznamem"/>
        <w:numPr>
          <w:ilvl w:val="0"/>
          <w:numId w:val="7"/>
        </w:numPr>
        <w:tabs>
          <w:tab w:val="left" w:pos="666"/>
        </w:tabs>
        <w:spacing w:before="120"/>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4"/>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6"/>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5"/>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5"/>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3"/>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6"/>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8"/>
          <w:sz w:val="20"/>
        </w:rPr>
        <w:t xml:space="preserve"> </w:t>
      </w:r>
      <w:r>
        <w:rPr>
          <w:sz w:val="20"/>
        </w:rPr>
        <w:t>% ze skutečně vynaložených způsobilých výdajů  d</w:t>
      </w:r>
      <w:r>
        <w:rPr>
          <w:sz w:val="20"/>
        </w:rPr>
        <w:t>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w:t>
      </w:r>
      <w:r>
        <w:rPr>
          <w:sz w:val="20"/>
        </w:rPr>
        <w:t>t do 30 dnů od obdržení výzvy na bankovní účet Fondu uvedený v této</w:t>
      </w:r>
      <w:r>
        <w:rPr>
          <w:spacing w:val="-4"/>
          <w:sz w:val="20"/>
        </w:rPr>
        <w:t xml:space="preserve"> </w:t>
      </w:r>
      <w:r>
        <w:rPr>
          <w:sz w:val="20"/>
        </w:rPr>
        <w:t>Smlouvě.</w:t>
      </w:r>
    </w:p>
    <w:p w:rsidR="000A3EEC" w:rsidRDefault="00C138FE">
      <w:pPr>
        <w:pStyle w:val="Odstavecseseznamem"/>
        <w:numPr>
          <w:ilvl w:val="0"/>
          <w:numId w:val="7"/>
        </w:numPr>
        <w:tabs>
          <w:tab w:val="left" w:pos="666"/>
        </w:tabs>
        <w:jc w:val="both"/>
        <w:rPr>
          <w:sz w:val="20"/>
        </w:rPr>
      </w:pPr>
      <w:r>
        <w:rPr>
          <w:sz w:val="20"/>
        </w:rPr>
        <w:t>Zálohově poskytnutá podpora bude v souladu s vyhláškou č. 323/2002 Sb.,  o rozpočtové skladbě,      ve znění pozdějších předpisů, proplacena dle převažujícího typu investičních ne</w:t>
      </w:r>
      <w:r>
        <w:rPr>
          <w:sz w:val="20"/>
        </w:rPr>
        <w:t>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w:t>
      </w:r>
      <w:r>
        <w:rPr>
          <w:sz w:val="20"/>
        </w:rPr>
        <w:t xml:space="preserve"> Nedodržení vyplaceného typu prostředků prostřednictvím zálohové poskytnuté podpory při vyúčtování není porušením podmínek poskytnutí podpory podle této Smlouvy.</w:t>
      </w:r>
    </w:p>
    <w:p w:rsidR="000A3EEC" w:rsidRDefault="00C138FE">
      <w:pPr>
        <w:pStyle w:val="Odstavecseseznamem"/>
        <w:numPr>
          <w:ilvl w:val="0"/>
          <w:numId w:val="7"/>
        </w:numPr>
        <w:tabs>
          <w:tab w:val="left" w:pos="666"/>
        </w:tabs>
        <w:spacing w:before="120"/>
        <w:ind w:right="11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2"/>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3"/>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4"/>
          <w:sz w:val="20"/>
        </w:rPr>
        <w:t xml:space="preserve"> </w:t>
      </w:r>
      <w:r>
        <w:rPr>
          <w:sz w:val="20"/>
        </w:rPr>
        <w:t>příjemce</w:t>
      </w:r>
      <w:r>
        <w:rPr>
          <w:spacing w:val="-5"/>
          <w:sz w:val="20"/>
        </w:rPr>
        <w:t xml:space="preserve"> </w:t>
      </w:r>
      <w:r>
        <w:rPr>
          <w:sz w:val="20"/>
        </w:rPr>
        <w:t>podpory</w:t>
      </w:r>
      <w:r>
        <w:rPr>
          <w:spacing w:val="-4"/>
          <w:sz w:val="20"/>
        </w:rPr>
        <w:t xml:space="preserve"> </w:t>
      </w:r>
      <w:r>
        <w:rPr>
          <w:sz w:val="20"/>
        </w:rPr>
        <w:t>částku tohoto překročení z vlastních</w:t>
      </w:r>
      <w:r>
        <w:rPr>
          <w:spacing w:val="-1"/>
          <w:sz w:val="20"/>
        </w:rPr>
        <w:t xml:space="preserve"> </w:t>
      </w:r>
      <w:r>
        <w:rPr>
          <w:sz w:val="20"/>
        </w:rPr>
        <w:t>zdrojů.</w:t>
      </w:r>
    </w:p>
    <w:p w:rsidR="000A3EEC" w:rsidRDefault="00C138FE">
      <w:pPr>
        <w:pStyle w:val="Odstavecseseznamem"/>
        <w:numPr>
          <w:ilvl w:val="0"/>
          <w:numId w:val="7"/>
        </w:numPr>
        <w:tabs>
          <w:tab w:val="left" w:pos="666"/>
        </w:tabs>
        <w:spacing w:before="119"/>
        <w:ind w:right="114"/>
        <w:jc w:val="both"/>
        <w:rPr>
          <w:sz w:val="20"/>
        </w:rPr>
      </w:pPr>
      <w:r>
        <w:rPr>
          <w:sz w:val="20"/>
        </w:rPr>
        <w:t xml:space="preserve">Podporu   je   </w:t>
      </w:r>
      <w:r>
        <w:rPr>
          <w:sz w:val="20"/>
        </w:rPr>
        <w:t>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w:t>
      </w:r>
      <w:r>
        <w:rPr>
          <w:sz w:val="20"/>
        </w:rPr>
        <w:t xml:space="preserve"> uhrazeny v období od  10. 8. 2020 do       31. 1.</w:t>
      </w:r>
      <w:r>
        <w:rPr>
          <w:spacing w:val="1"/>
          <w:sz w:val="20"/>
        </w:rPr>
        <w:t xml:space="preserve"> </w:t>
      </w:r>
      <w:r>
        <w:rPr>
          <w:sz w:val="20"/>
        </w:rPr>
        <w:t>2022.</w:t>
      </w:r>
    </w:p>
    <w:p w:rsidR="000A3EEC" w:rsidRDefault="00C138FE">
      <w:pPr>
        <w:pStyle w:val="Odstavecseseznamem"/>
        <w:numPr>
          <w:ilvl w:val="0"/>
          <w:numId w:val="7"/>
        </w:numPr>
        <w:tabs>
          <w:tab w:val="left" w:pos="666"/>
        </w:tabs>
        <w:spacing w:before="122"/>
        <w:ind w:right="119"/>
        <w:jc w:val="both"/>
        <w:rPr>
          <w:sz w:val="20"/>
        </w:rPr>
      </w:pPr>
      <w:r>
        <w:rPr>
          <w:sz w:val="20"/>
        </w:rPr>
        <w:t>Při určování způsobilých výdajů akce a z nich odvozené výše podpory se bude vycházet ze znění         čl. 9 Výzvy.</w:t>
      </w:r>
    </w:p>
    <w:p w:rsidR="000A3EEC" w:rsidRDefault="000A3EEC">
      <w:pPr>
        <w:jc w:val="both"/>
        <w:rPr>
          <w:sz w:val="20"/>
        </w:rPr>
        <w:sectPr w:rsidR="000A3EEC">
          <w:pgSz w:w="12240" w:h="15840"/>
          <w:pgMar w:top="1060" w:right="1020" w:bottom="1660" w:left="1320" w:header="0" w:footer="1380" w:gutter="0"/>
          <w:cols w:space="708"/>
        </w:sectPr>
      </w:pPr>
    </w:p>
    <w:p w:rsidR="000A3EEC" w:rsidRDefault="00C138FE">
      <w:pPr>
        <w:pStyle w:val="Nadpis1"/>
        <w:spacing w:before="73"/>
        <w:ind w:left="3415"/>
      </w:pPr>
      <w:r>
        <w:lastRenderedPageBreak/>
        <w:t>III.</w:t>
      </w:r>
    </w:p>
    <w:p w:rsidR="000A3EEC" w:rsidRDefault="00C138FE">
      <w:pPr>
        <w:ind w:left="3412" w:right="3148"/>
        <w:jc w:val="center"/>
        <w:rPr>
          <w:b/>
          <w:sz w:val="20"/>
        </w:rPr>
      </w:pPr>
      <w:r>
        <w:rPr>
          <w:b/>
          <w:sz w:val="20"/>
        </w:rPr>
        <w:t>Platební podmínky</w:t>
      </w:r>
    </w:p>
    <w:p w:rsidR="000A3EEC" w:rsidRDefault="000A3EEC">
      <w:pPr>
        <w:pStyle w:val="Zkladntext"/>
        <w:spacing w:before="1"/>
        <w:ind w:left="0"/>
        <w:jc w:val="left"/>
        <w:rPr>
          <w:b/>
          <w:sz w:val="18"/>
        </w:rPr>
      </w:pPr>
    </w:p>
    <w:p w:rsidR="000A3EEC" w:rsidRDefault="00C138FE">
      <w:pPr>
        <w:pStyle w:val="Odstavecseseznamem"/>
        <w:numPr>
          <w:ilvl w:val="0"/>
          <w:numId w:val="6"/>
        </w:numPr>
        <w:tabs>
          <w:tab w:val="left" w:pos="666"/>
        </w:tabs>
        <w:spacing w:before="0"/>
        <w:ind w:right="121"/>
        <w:jc w:val="both"/>
        <w:rPr>
          <w:sz w:val="20"/>
        </w:rPr>
      </w:pPr>
      <w:r>
        <w:rPr>
          <w:sz w:val="20"/>
        </w:rPr>
        <w:t>Podpora bude poskytnuta jednorázově bankovním převodem peněžních prostředků z bankovního účtu Fondu na bankovní účet příjemce podpory, uvedený v této</w:t>
      </w:r>
      <w:r>
        <w:rPr>
          <w:spacing w:val="-4"/>
          <w:sz w:val="20"/>
        </w:rPr>
        <w:t xml:space="preserve"> </w:t>
      </w:r>
      <w:r>
        <w:rPr>
          <w:sz w:val="20"/>
        </w:rPr>
        <w:t>Smlouvě.</w:t>
      </w:r>
    </w:p>
    <w:p w:rsidR="000A3EEC" w:rsidRDefault="00C138FE">
      <w:pPr>
        <w:pStyle w:val="Odstavecseseznamem"/>
        <w:numPr>
          <w:ilvl w:val="0"/>
          <w:numId w:val="6"/>
        </w:numPr>
        <w:tabs>
          <w:tab w:val="left" w:pos="666"/>
        </w:tabs>
        <w:ind w:right="120"/>
        <w:jc w:val="both"/>
        <w:rPr>
          <w:sz w:val="20"/>
        </w:rPr>
      </w:pPr>
      <w:r>
        <w:rPr>
          <w:sz w:val="20"/>
        </w:rPr>
        <w:t>Při splnění příslušných podmínek této Smlouvy poskytne Fond podporu po nabytí účinnosti této Smlo</w:t>
      </w:r>
      <w:r>
        <w:rPr>
          <w:sz w:val="20"/>
        </w:rPr>
        <w:t>uvy.</w:t>
      </w:r>
    </w:p>
    <w:p w:rsidR="000A3EEC" w:rsidRDefault="00C138FE">
      <w:pPr>
        <w:pStyle w:val="Odstavecseseznamem"/>
        <w:numPr>
          <w:ilvl w:val="0"/>
          <w:numId w:val="6"/>
        </w:numPr>
        <w:tabs>
          <w:tab w:val="left" w:pos="666"/>
        </w:tabs>
        <w:spacing w:before="119"/>
        <w:ind w:right="109"/>
        <w:jc w:val="both"/>
        <w:rPr>
          <w:sz w:val="20"/>
        </w:rPr>
      </w:pPr>
      <w:r>
        <w:rPr>
          <w:sz w:val="20"/>
        </w:rPr>
        <w:t>O</w:t>
      </w:r>
      <w:r>
        <w:rPr>
          <w:spacing w:val="-2"/>
          <w:sz w:val="20"/>
        </w:rPr>
        <w:t xml:space="preserve"> </w:t>
      </w:r>
      <w:r>
        <w:rPr>
          <w:sz w:val="20"/>
        </w:rPr>
        <w:t>prostředky</w:t>
      </w:r>
      <w:r>
        <w:rPr>
          <w:spacing w:val="-4"/>
          <w:sz w:val="20"/>
        </w:rPr>
        <w:t xml:space="preserve"> </w:t>
      </w:r>
      <w:r>
        <w:rPr>
          <w:sz w:val="20"/>
        </w:rPr>
        <w:t>případně</w:t>
      </w:r>
      <w:r>
        <w:rPr>
          <w:spacing w:val="-1"/>
          <w:sz w:val="20"/>
        </w:rPr>
        <w:t xml:space="preserve"> </w:t>
      </w:r>
      <w:r>
        <w:rPr>
          <w:sz w:val="20"/>
        </w:rPr>
        <w:t>nevyčerpané</w:t>
      </w:r>
      <w:r>
        <w:rPr>
          <w:spacing w:val="-4"/>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3"/>
          <w:sz w:val="20"/>
        </w:rPr>
        <w:t xml:space="preserve"> </w:t>
      </w:r>
      <w:r>
        <w:rPr>
          <w:sz w:val="20"/>
        </w:rPr>
        <w:t>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o) této</w:t>
      </w:r>
      <w:r>
        <w:rPr>
          <w:spacing w:val="-1"/>
          <w:sz w:val="20"/>
        </w:rPr>
        <w:t xml:space="preserve"> </w:t>
      </w:r>
      <w:r>
        <w:rPr>
          <w:sz w:val="20"/>
        </w:rPr>
        <w:t>Smlouvy.</w:t>
      </w:r>
    </w:p>
    <w:p w:rsidR="000A3EEC" w:rsidRDefault="00C138FE">
      <w:pPr>
        <w:pStyle w:val="Odstavecseseznamem"/>
        <w:numPr>
          <w:ilvl w:val="0"/>
          <w:numId w:val="6"/>
        </w:numPr>
        <w:tabs>
          <w:tab w:val="left" w:pos="666"/>
        </w:tabs>
        <w:ind w:right="112"/>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18"/>
          <w:sz w:val="20"/>
        </w:rPr>
        <w:t xml:space="preserve"> </w:t>
      </w:r>
      <w:r>
        <w:rPr>
          <w:sz w:val="20"/>
        </w:rPr>
        <w:t>dotčeno.</w:t>
      </w:r>
    </w:p>
    <w:p w:rsidR="000A3EEC" w:rsidRDefault="00C138FE">
      <w:pPr>
        <w:pStyle w:val="Odstavecseseznamem"/>
        <w:numPr>
          <w:ilvl w:val="0"/>
          <w:numId w:val="6"/>
        </w:numPr>
        <w:tabs>
          <w:tab w:val="left" w:pos="66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 xml:space="preserve">realizace akce. V </w:t>
      </w:r>
      <w:r>
        <w:rPr>
          <w:sz w:val="20"/>
        </w:rPr>
        <w:t>takovém případě Fond příjemci podpory umožní i odpovídající změnu termínů realizace</w:t>
      </w:r>
      <w:r>
        <w:rPr>
          <w:spacing w:val="-32"/>
          <w:sz w:val="20"/>
        </w:rPr>
        <w:t xml:space="preserve"> </w:t>
      </w:r>
      <w:r>
        <w:rPr>
          <w:sz w:val="20"/>
        </w:rPr>
        <w:t>akce.</w:t>
      </w:r>
    </w:p>
    <w:p w:rsidR="000A3EEC" w:rsidRDefault="00C138FE">
      <w:pPr>
        <w:pStyle w:val="Odstavecseseznamem"/>
        <w:numPr>
          <w:ilvl w:val="0"/>
          <w:numId w:val="6"/>
        </w:numPr>
        <w:tabs>
          <w:tab w:val="left" w:pos="666"/>
        </w:tabs>
        <w:ind w:right="115"/>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akce.</w:t>
      </w:r>
    </w:p>
    <w:p w:rsidR="000A3EEC" w:rsidRDefault="00C138FE">
      <w:pPr>
        <w:pStyle w:val="Odstavecseseznamem"/>
        <w:numPr>
          <w:ilvl w:val="0"/>
          <w:numId w:val="6"/>
        </w:numPr>
        <w:tabs>
          <w:tab w:val="left" w:pos="666"/>
        </w:tabs>
        <w:spacing w:before="123" w:line="237" w:lineRule="auto"/>
        <w:ind w:right="113"/>
        <w:jc w:val="both"/>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0A3EEC" w:rsidRDefault="00C138FE">
      <w:pPr>
        <w:pStyle w:val="Odstavecseseznamem"/>
        <w:numPr>
          <w:ilvl w:val="1"/>
          <w:numId w:val="6"/>
        </w:numPr>
        <w:tabs>
          <w:tab w:val="left" w:pos="949"/>
        </w:tabs>
        <w:spacing w:before="122"/>
        <w:ind w:right="112"/>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w:t>
      </w:r>
      <w:r>
        <w:rPr>
          <w:sz w:val="20"/>
        </w:rPr>
        <w:t>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3"/>
          <w:sz w:val="20"/>
        </w:rPr>
        <w:t xml:space="preserve"> </w:t>
      </w:r>
      <w:r>
        <w:rPr>
          <w:sz w:val="20"/>
        </w:rPr>
        <w:t>podpory</w:t>
      </w:r>
      <w:r>
        <w:rPr>
          <w:spacing w:val="-13"/>
          <w:sz w:val="20"/>
        </w:rPr>
        <w:t xml:space="preserve"> </w:t>
      </w:r>
      <w:r>
        <w:rPr>
          <w:sz w:val="20"/>
        </w:rPr>
        <w:t>předkládá</w:t>
      </w:r>
      <w:r>
        <w:rPr>
          <w:spacing w:val="-12"/>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2"/>
          <w:sz w:val="20"/>
        </w:rPr>
        <w:t xml:space="preserve"> </w:t>
      </w:r>
      <w:r>
        <w:rPr>
          <w:sz w:val="20"/>
        </w:rPr>
        <w:t>náležitostí</w:t>
      </w:r>
      <w:r>
        <w:rPr>
          <w:spacing w:val="-13"/>
          <w:sz w:val="20"/>
        </w:rPr>
        <w:t xml:space="preserve"> </w:t>
      </w:r>
      <w:r>
        <w:rPr>
          <w:sz w:val="20"/>
        </w:rPr>
        <w:t>a</w:t>
      </w:r>
      <w:r>
        <w:rPr>
          <w:spacing w:val="-13"/>
          <w:sz w:val="20"/>
        </w:rPr>
        <w:t xml:space="preserve"> </w:t>
      </w:r>
      <w:r>
        <w:rPr>
          <w:sz w:val="20"/>
        </w:rPr>
        <w:t>příloh,</w:t>
      </w:r>
      <w:r>
        <w:rPr>
          <w:spacing w:val="-11"/>
          <w:sz w:val="20"/>
        </w:rPr>
        <w:t xml:space="preserve"> </w:t>
      </w:r>
      <w:r>
        <w:rPr>
          <w:sz w:val="20"/>
        </w:rPr>
        <w:t>které ověřil, v souladu s platnými</w:t>
      </w:r>
      <w:r>
        <w:rPr>
          <w:sz w:val="20"/>
        </w:rPr>
        <w:t xml:space="preserve"> právními předpisy z hlediska věcné, formální a finanční</w:t>
      </w:r>
      <w:r>
        <w:rPr>
          <w:spacing w:val="-20"/>
          <w:sz w:val="20"/>
        </w:rPr>
        <w:t xml:space="preserve"> </w:t>
      </w:r>
      <w:r>
        <w:rPr>
          <w:sz w:val="20"/>
        </w:rPr>
        <w:t>správnosti;</w:t>
      </w:r>
    </w:p>
    <w:p w:rsidR="000A3EEC" w:rsidRDefault="00C138FE">
      <w:pPr>
        <w:pStyle w:val="Odstavecseseznamem"/>
        <w:numPr>
          <w:ilvl w:val="1"/>
          <w:numId w:val="6"/>
        </w:numPr>
        <w:tabs>
          <w:tab w:val="left" w:pos="949"/>
        </w:tabs>
        <w:spacing w:before="120"/>
        <w:jc w:val="both"/>
        <w:rPr>
          <w:sz w:val="20"/>
        </w:rPr>
      </w:pPr>
      <w:r>
        <w:rPr>
          <w:sz w:val="20"/>
        </w:rPr>
        <w:t>kopie bankovních výpisů dokladující uhrazení faktur zhotoviteli příjemcem, opatřené originálním, popřípadě elektronickým  podpisem  statutárního  nebo  pověřeného  zástupce  příjemce  pod</w:t>
      </w:r>
      <w:r>
        <w:rPr>
          <w:sz w:val="20"/>
        </w:rPr>
        <w:t>pory a otiskem</w:t>
      </w:r>
      <w:r>
        <w:rPr>
          <w:spacing w:val="-4"/>
          <w:sz w:val="20"/>
        </w:rPr>
        <w:t xml:space="preserve"> </w:t>
      </w:r>
      <w:r>
        <w:rPr>
          <w:sz w:val="20"/>
        </w:rPr>
        <w:t>razítka.</w:t>
      </w:r>
    </w:p>
    <w:p w:rsidR="000A3EEC" w:rsidRDefault="00C138FE">
      <w:pPr>
        <w:pStyle w:val="Odstavecseseznamem"/>
        <w:numPr>
          <w:ilvl w:val="1"/>
          <w:numId w:val="6"/>
        </w:numPr>
        <w:tabs>
          <w:tab w:val="left" w:pos="949"/>
        </w:tabs>
        <w:ind w:right="115"/>
        <w:jc w:val="both"/>
        <w:rPr>
          <w:sz w:val="20"/>
        </w:rPr>
      </w:pPr>
      <w:r>
        <w:rPr>
          <w:sz w:val="20"/>
        </w:rPr>
        <w:t>zálohovou fakturu, je-li to relevantní, v takovém případě je nutné vždy předložit spolu s daňovým dokladem – fakturou za provedené práce, služby a</w:t>
      </w:r>
      <w:r>
        <w:rPr>
          <w:spacing w:val="-6"/>
          <w:sz w:val="20"/>
        </w:rPr>
        <w:t xml:space="preserve"> </w:t>
      </w:r>
      <w:r>
        <w:rPr>
          <w:sz w:val="20"/>
        </w:rPr>
        <w:t>dodávky.</w:t>
      </w:r>
    </w:p>
    <w:p w:rsidR="000A3EEC" w:rsidRDefault="00C138FE">
      <w:pPr>
        <w:pStyle w:val="Zkladntext"/>
        <w:spacing w:before="121"/>
        <w:ind w:right="112"/>
      </w:pPr>
      <w:r>
        <w:t>Vyúčtováním, tedy předložením kopií faktur, příjemce podpory m. j. potvrzuje</w:t>
      </w:r>
      <w:r>
        <w:t>, že předložené faktury odpovídají skutečným, účelně vynaloženým a způsobilým výdajům akce. K vyúčtování musí být předloženy faktury již uhrazené. Úhrada veškerých dokladů musí být provedena vždy bezhotovostně.</w:t>
      </w:r>
    </w:p>
    <w:p w:rsidR="000A3EEC" w:rsidRDefault="00C138FE">
      <w:pPr>
        <w:pStyle w:val="Odstavecseseznamem"/>
        <w:numPr>
          <w:ilvl w:val="0"/>
          <w:numId w:val="6"/>
        </w:numPr>
        <w:tabs>
          <w:tab w:val="left" w:pos="666"/>
        </w:tabs>
        <w:spacing w:before="119"/>
        <w:jc w:val="both"/>
        <w:rPr>
          <w:sz w:val="20"/>
        </w:rPr>
      </w:pPr>
      <w:r>
        <w:rPr>
          <w:sz w:val="20"/>
        </w:rPr>
        <w:t>Fond je oprávněn vydat pokyny, které mohou uv</w:t>
      </w:r>
      <w:r>
        <w:rPr>
          <w:sz w:val="20"/>
        </w:rPr>
        <w:t>edený výčet náležitostí změnit, popřípadě rozšířit. Příjemce podpory je povinen takové pokyny vydané Fondem</w:t>
      </w:r>
      <w:r>
        <w:rPr>
          <w:spacing w:val="-11"/>
          <w:sz w:val="20"/>
        </w:rPr>
        <w:t xml:space="preserve"> </w:t>
      </w:r>
      <w:r>
        <w:rPr>
          <w:sz w:val="20"/>
        </w:rPr>
        <w:t>splnit.</w:t>
      </w:r>
    </w:p>
    <w:p w:rsidR="000A3EEC" w:rsidRDefault="00C138FE">
      <w:pPr>
        <w:pStyle w:val="Odstavecseseznamem"/>
        <w:numPr>
          <w:ilvl w:val="0"/>
          <w:numId w:val="6"/>
        </w:numPr>
        <w:tabs>
          <w:tab w:val="left" w:pos="666"/>
        </w:tabs>
        <w:spacing w:before="120"/>
        <w:ind w:right="114"/>
        <w:jc w:val="both"/>
        <w:rPr>
          <w:sz w:val="20"/>
        </w:rPr>
      </w:pPr>
      <w:r>
        <w:rPr>
          <w:sz w:val="20"/>
        </w:rPr>
        <w:t>V případě, že příjemce podpory obdrží od zhotovitele storno nebo dobropis faktury, je povinen tyto doklady včetně zdůvodnění a kopie bankovn</w:t>
      </w:r>
      <w:r>
        <w:rPr>
          <w:sz w:val="20"/>
        </w:rPr>
        <w:t>ího výpisu s vrácenými prostředky doložit Fondu souběžně s vyúčtováním poskytnuté zálohově poskytnuté</w:t>
      </w:r>
      <w:r>
        <w:rPr>
          <w:spacing w:val="-7"/>
          <w:sz w:val="20"/>
        </w:rPr>
        <w:t xml:space="preserve"> </w:t>
      </w:r>
      <w:r>
        <w:rPr>
          <w:sz w:val="20"/>
        </w:rPr>
        <w:t>podpory.</w:t>
      </w:r>
    </w:p>
    <w:p w:rsidR="000A3EEC" w:rsidRDefault="00C138FE">
      <w:pPr>
        <w:pStyle w:val="Odstavecseseznamem"/>
        <w:numPr>
          <w:ilvl w:val="0"/>
          <w:numId w:val="6"/>
        </w:numPr>
        <w:tabs>
          <w:tab w:val="left" w:pos="666"/>
        </w:tabs>
        <w:spacing w:before="120"/>
        <w:ind w:right="112" w:hanging="425"/>
        <w:jc w:val="both"/>
        <w:rPr>
          <w:sz w:val="20"/>
        </w:rPr>
      </w:pPr>
      <w:r>
        <w:rPr>
          <w:sz w:val="20"/>
        </w:rPr>
        <w:t>V případě, že došlo k zápočtu pohledávek/závazků mezi příjemcem podpory a zhotovitelem (úhrada faktury není v plné výši doložena bankovním výpise</w:t>
      </w:r>
      <w:r>
        <w:rPr>
          <w:sz w:val="20"/>
        </w:rPr>
        <w:t>m), je vždy nutno předložit písemnou smlouvu/dohodu o započtení vzájemných plnění stejného druhu (pohledávek a závazků) vzniklých na základě smluvního vztahu mezi příjemcem faktury a fakturujícím zhotovitelem, podepsanou</w:t>
      </w:r>
      <w:r>
        <w:rPr>
          <w:spacing w:val="54"/>
          <w:sz w:val="20"/>
        </w:rPr>
        <w:t xml:space="preserve"> </w:t>
      </w:r>
      <w:r>
        <w:rPr>
          <w:sz w:val="20"/>
        </w:rPr>
        <w:t>příjemcem</w:t>
      </w:r>
    </w:p>
    <w:p w:rsidR="000A3EEC" w:rsidRDefault="000A3EEC">
      <w:pPr>
        <w:jc w:val="both"/>
        <w:rPr>
          <w:sz w:val="20"/>
        </w:rPr>
        <w:sectPr w:rsidR="000A3EEC">
          <w:pgSz w:w="12240" w:h="15840"/>
          <w:pgMar w:top="1060" w:right="1020" w:bottom="1640" w:left="1320" w:header="0" w:footer="1380" w:gutter="0"/>
          <w:cols w:space="708"/>
        </w:sectPr>
      </w:pPr>
    </w:p>
    <w:p w:rsidR="000A3EEC" w:rsidRDefault="00C138FE">
      <w:pPr>
        <w:pStyle w:val="Zkladntext"/>
        <w:spacing w:before="73"/>
        <w:ind w:right="110"/>
      </w:pPr>
      <w:r>
        <w:lastRenderedPageBreak/>
        <w:t xml:space="preserve">podpory i zhotovitelem. Tato oboustranná vzájemná dohoda musí být uzavřena v souladu s občanským zákoníkem. V dohodě musí být uvedeny smluvní strany, identifikace projektu a faktur/y (v případě odlišného variabilního symbolu oproti číslu faktury je vhodné </w:t>
      </w:r>
      <w:r>
        <w:t>uvést i variabilní symbol), vzájemně započtené částky a měny, datum podpisu smluvních stran a podpisy obou smluvních stran.</w:t>
      </w:r>
    </w:p>
    <w:p w:rsidR="000A3EEC" w:rsidRDefault="00C138FE">
      <w:pPr>
        <w:pStyle w:val="Odstavecseseznamem"/>
        <w:numPr>
          <w:ilvl w:val="0"/>
          <w:numId w:val="6"/>
        </w:numPr>
        <w:tabs>
          <w:tab w:val="left" w:pos="666"/>
        </w:tabs>
        <w:spacing w:before="122"/>
        <w:ind w:right="118" w:hanging="425"/>
        <w:jc w:val="both"/>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obcích.</w:t>
      </w:r>
    </w:p>
    <w:p w:rsidR="000A3EEC" w:rsidRDefault="000A3EEC">
      <w:pPr>
        <w:pStyle w:val="Zkladntext"/>
        <w:spacing w:before="12"/>
        <w:ind w:left="0"/>
        <w:jc w:val="left"/>
        <w:rPr>
          <w:sz w:val="35"/>
        </w:rPr>
      </w:pPr>
    </w:p>
    <w:p w:rsidR="000A3EEC" w:rsidRDefault="00C138FE">
      <w:pPr>
        <w:pStyle w:val="Nadpis1"/>
        <w:ind w:left="3419"/>
      </w:pPr>
      <w:r>
        <w:t>IV.</w:t>
      </w:r>
    </w:p>
    <w:p w:rsidR="000A3EEC" w:rsidRDefault="00C138FE">
      <w:pPr>
        <w:spacing w:before="1"/>
        <w:ind w:left="1282" w:right="1014"/>
        <w:jc w:val="center"/>
        <w:rPr>
          <w:b/>
          <w:sz w:val="20"/>
        </w:rPr>
      </w:pPr>
      <w:r>
        <w:rPr>
          <w:b/>
          <w:sz w:val="20"/>
        </w:rPr>
        <w:t>Základní závazky a další povinnosti příjemce podpory</w:t>
      </w:r>
    </w:p>
    <w:p w:rsidR="000A3EEC" w:rsidRDefault="000A3EEC">
      <w:pPr>
        <w:pStyle w:val="Zkladntext"/>
        <w:spacing w:before="1"/>
        <w:ind w:left="0"/>
        <w:jc w:val="left"/>
        <w:rPr>
          <w:b/>
          <w:sz w:val="18"/>
        </w:rPr>
      </w:pPr>
    </w:p>
    <w:p w:rsidR="000A3EEC" w:rsidRDefault="00C138FE">
      <w:pPr>
        <w:pStyle w:val="Odstavecseseznamem"/>
        <w:numPr>
          <w:ilvl w:val="0"/>
          <w:numId w:val="5"/>
        </w:numPr>
        <w:tabs>
          <w:tab w:val="left" w:pos="666"/>
        </w:tabs>
        <w:spacing w:before="0"/>
        <w:ind w:right="0"/>
        <w:jc w:val="both"/>
        <w:rPr>
          <w:sz w:val="20"/>
        </w:rPr>
      </w:pPr>
      <w:r>
        <w:rPr>
          <w:sz w:val="20"/>
        </w:rPr>
        <w:t>Příjemce podpory se zavazuje,</w:t>
      </w:r>
      <w:r>
        <w:rPr>
          <w:spacing w:val="-2"/>
          <w:sz w:val="20"/>
        </w:rPr>
        <w:t xml:space="preserve"> </w:t>
      </w:r>
      <w:r>
        <w:rPr>
          <w:sz w:val="20"/>
        </w:rPr>
        <w:t>že:</w:t>
      </w:r>
    </w:p>
    <w:p w:rsidR="000A3EEC" w:rsidRDefault="00C138FE">
      <w:pPr>
        <w:pStyle w:val="Odstavecseseznamem"/>
        <w:numPr>
          <w:ilvl w:val="1"/>
          <w:numId w:val="5"/>
        </w:numPr>
        <w:tabs>
          <w:tab w:val="left" w:pos="949"/>
        </w:tabs>
        <w:spacing w:before="120"/>
        <w:ind w:right="109"/>
        <w:jc w:val="both"/>
        <w:rPr>
          <w:sz w:val="20"/>
        </w:rPr>
      </w:pPr>
      <w:r>
        <w:rPr>
          <w:sz w:val="20"/>
        </w:rPr>
        <w:t>splní</w:t>
      </w:r>
      <w:r>
        <w:rPr>
          <w:spacing w:val="-15"/>
          <w:sz w:val="20"/>
        </w:rPr>
        <w:t xml:space="preserve"> </w:t>
      </w:r>
      <w:r>
        <w:rPr>
          <w:sz w:val="20"/>
        </w:rPr>
        <w:t>účel</w:t>
      </w:r>
      <w:r>
        <w:rPr>
          <w:spacing w:val="-12"/>
          <w:sz w:val="20"/>
        </w:rPr>
        <w:t xml:space="preserve"> </w:t>
      </w:r>
      <w:r>
        <w:rPr>
          <w:sz w:val="20"/>
        </w:rPr>
        <w:t>akce</w:t>
      </w:r>
      <w:r>
        <w:rPr>
          <w:spacing w:val="-13"/>
          <w:sz w:val="20"/>
        </w:rPr>
        <w:t xml:space="preserve"> </w:t>
      </w:r>
      <w:r>
        <w:rPr>
          <w:sz w:val="20"/>
        </w:rPr>
        <w:t>„PP_Všešímy</w:t>
      </w:r>
      <w:r>
        <w:rPr>
          <w:spacing w:val="-10"/>
          <w:sz w:val="20"/>
        </w:rPr>
        <w:t xml:space="preserve"> </w:t>
      </w:r>
      <w:r>
        <w:rPr>
          <w:sz w:val="20"/>
        </w:rPr>
        <w:t>-</w:t>
      </w:r>
      <w:r>
        <w:rPr>
          <w:spacing w:val="-15"/>
          <w:sz w:val="20"/>
        </w:rPr>
        <w:t xml:space="preserve"> </w:t>
      </w:r>
      <w:r>
        <w:rPr>
          <w:sz w:val="20"/>
        </w:rPr>
        <w:t>kanalizace</w:t>
      </w:r>
      <w:r>
        <w:rPr>
          <w:spacing w:val="-13"/>
          <w:sz w:val="20"/>
        </w:rPr>
        <w:t xml:space="preserve"> </w:t>
      </w:r>
      <w:r>
        <w:rPr>
          <w:sz w:val="20"/>
        </w:rPr>
        <w:t>a</w:t>
      </w:r>
      <w:r>
        <w:rPr>
          <w:spacing w:val="-15"/>
          <w:sz w:val="20"/>
        </w:rPr>
        <w:t xml:space="preserve"> </w:t>
      </w:r>
      <w:r>
        <w:rPr>
          <w:sz w:val="20"/>
        </w:rPr>
        <w:t>vodovod“</w:t>
      </w:r>
      <w:r>
        <w:rPr>
          <w:spacing w:val="-15"/>
          <w:sz w:val="20"/>
        </w:rPr>
        <w:t xml:space="preserve"> </w:t>
      </w:r>
      <w:r>
        <w:rPr>
          <w:sz w:val="20"/>
        </w:rPr>
        <w:t>tím,</w:t>
      </w:r>
      <w:r>
        <w:rPr>
          <w:spacing w:val="-12"/>
          <w:sz w:val="20"/>
        </w:rPr>
        <w:t xml:space="preserve"> </w:t>
      </w:r>
      <w:r>
        <w:rPr>
          <w:sz w:val="20"/>
        </w:rPr>
        <w:t>že</w:t>
      </w:r>
      <w:r>
        <w:rPr>
          <w:spacing w:val="-15"/>
          <w:sz w:val="20"/>
        </w:rPr>
        <w:t xml:space="preserve"> </w:t>
      </w:r>
      <w:r>
        <w:rPr>
          <w:sz w:val="20"/>
        </w:rPr>
        <w:t>akce</w:t>
      </w:r>
      <w:r>
        <w:rPr>
          <w:spacing w:val="-14"/>
          <w:sz w:val="20"/>
        </w:rPr>
        <w:t xml:space="preserve"> </w:t>
      </w:r>
      <w:r>
        <w:rPr>
          <w:sz w:val="20"/>
        </w:rPr>
        <w:t>bude</w:t>
      </w:r>
      <w:r>
        <w:rPr>
          <w:spacing w:val="-15"/>
          <w:sz w:val="20"/>
        </w:rPr>
        <w:t xml:space="preserve"> </w:t>
      </w:r>
      <w:r>
        <w:rPr>
          <w:sz w:val="20"/>
        </w:rPr>
        <w:t>provedena</w:t>
      </w:r>
      <w:r>
        <w:rPr>
          <w:spacing w:val="-15"/>
          <w:sz w:val="20"/>
        </w:rPr>
        <w:t xml:space="preserve"> </w:t>
      </w:r>
      <w:r>
        <w:rPr>
          <w:sz w:val="20"/>
        </w:rPr>
        <w:t>v</w:t>
      </w:r>
      <w:r>
        <w:rPr>
          <w:spacing w:val="2"/>
          <w:sz w:val="20"/>
        </w:rPr>
        <w:t xml:space="preserve"> </w:t>
      </w:r>
      <w:r>
        <w:rPr>
          <w:sz w:val="20"/>
        </w:rPr>
        <w:t>souladu</w:t>
      </w:r>
      <w:r>
        <w:rPr>
          <w:spacing w:val="-14"/>
          <w:sz w:val="20"/>
        </w:rPr>
        <w:t xml:space="preserve"> </w:t>
      </w:r>
      <w:r>
        <w:rPr>
          <w:sz w:val="20"/>
        </w:rPr>
        <w:t>se</w:t>
      </w:r>
      <w:r>
        <w:rPr>
          <w:spacing w:val="-14"/>
          <w:sz w:val="20"/>
        </w:rPr>
        <w:t xml:space="preserve"> </w:t>
      </w:r>
      <w:r>
        <w:rPr>
          <w:sz w:val="20"/>
        </w:rPr>
        <w:t>žádostí o podporu a jejími přílohami a touto</w:t>
      </w:r>
      <w:r>
        <w:rPr>
          <w:spacing w:val="-6"/>
          <w:sz w:val="20"/>
        </w:rPr>
        <w:t xml:space="preserve"> </w:t>
      </w:r>
      <w:r>
        <w:rPr>
          <w:sz w:val="20"/>
        </w:rPr>
        <w:t>Smlouvou,</w:t>
      </w:r>
    </w:p>
    <w:p w:rsidR="000A3EEC" w:rsidRDefault="00C138FE">
      <w:pPr>
        <w:pStyle w:val="Odstavecseseznamem"/>
        <w:numPr>
          <w:ilvl w:val="1"/>
          <w:numId w:val="5"/>
        </w:numPr>
        <w:tabs>
          <w:tab w:val="left" w:pos="949"/>
        </w:tabs>
        <w:spacing w:before="122"/>
        <w:ind w:right="112"/>
        <w:jc w:val="both"/>
        <w:rPr>
          <w:sz w:val="20"/>
        </w:rPr>
      </w:pPr>
      <w:r>
        <w:rPr>
          <w:sz w:val="20"/>
        </w:rPr>
        <w:t>zpracuj</w:t>
      </w:r>
      <w:r>
        <w:rPr>
          <w:sz w:val="20"/>
        </w:rPr>
        <w:t>e projektovou přípravu na výstavbu vodovodu, kanalizace a ČOV v místní části Všešímy obce Kunice, Středočeský kraj, zajistí podání žádosti o podporu na realizaci projektovaného opatření v rámci</w:t>
      </w:r>
      <w:r>
        <w:rPr>
          <w:spacing w:val="41"/>
          <w:sz w:val="20"/>
        </w:rPr>
        <w:t xml:space="preserve"> </w:t>
      </w:r>
      <w:r>
        <w:rPr>
          <w:sz w:val="20"/>
        </w:rPr>
        <w:t>odpovídající</w:t>
      </w:r>
      <w:r>
        <w:rPr>
          <w:spacing w:val="41"/>
          <w:sz w:val="20"/>
        </w:rPr>
        <w:t xml:space="preserve"> </w:t>
      </w:r>
      <w:r>
        <w:rPr>
          <w:sz w:val="20"/>
        </w:rPr>
        <w:t>vyhlášené</w:t>
      </w:r>
      <w:r>
        <w:rPr>
          <w:spacing w:val="42"/>
          <w:sz w:val="20"/>
        </w:rPr>
        <w:t xml:space="preserve"> </w:t>
      </w:r>
      <w:r>
        <w:rPr>
          <w:sz w:val="20"/>
        </w:rPr>
        <w:t>výzvy</w:t>
      </w:r>
      <w:r>
        <w:rPr>
          <w:spacing w:val="42"/>
          <w:sz w:val="20"/>
        </w:rPr>
        <w:t xml:space="preserve"> </w:t>
      </w:r>
      <w:r>
        <w:rPr>
          <w:sz w:val="20"/>
        </w:rPr>
        <w:t>Operačního</w:t>
      </w:r>
      <w:r>
        <w:rPr>
          <w:spacing w:val="43"/>
          <w:sz w:val="20"/>
        </w:rPr>
        <w:t xml:space="preserve"> </w:t>
      </w:r>
      <w:r>
        <w:rPr>
          <w:sz w:val="20"/>
        </w:rPr>
        <w:t>programu</w:t>
      </w:r>
      <w:r>
        <w:rPr>
          <w:spacing w:val="42"/>
          <w:sz w:val="20"/>
        </w:rPr>
        <w:t xml:space="preserve"> </w:t>
      </w:r>
      <w:r>
        <w:rPr>
          <w:sz w:val="20"/>
        </w:rPr>
        <w:t>Životní</w:t>
      </w:r>
      <w:r>
        <w:rPr>
          <w:spacing w:val="42"/>
          <w:sz w:val="20"/>
        </w:rPr>
        <w:t xml:space="preserve"> </w:t>
      </w:r>
      <w:r>
        <w:rPr>
          <w:sz w:val="20"/>
        </w:rPr>
        <w:t>prostředí</w:t>
      </w:r>
      <w:r>
        <w:rPr>
          <w:spacing w:val="42"/>
          <w:sz w:val="20"/>
        </w:rPr>
        <w:t xml:space="preserve"> </w:t>
      </w:r>
      <w:r>
        <w:rPr>
          <w:sz w:val="20"/>
        </w:rPr>
        <w:t>2021-2027</w:t>
      </w:r>
      <w:r>
        <w:rPr>
          <w:spacing w:val="42"/>
          <w:sz w:val="20"/>
        </w:rPr>
        <w:t xml:space="preserve"> </w:t>
      </w:r>
      <w:r>
        <w:rPr>
          <w:sz w:val="20"/>
        </w:rPr>
        <w:t>(dále</w:t>
      </w:r>
      <w:r>
        <w:rPr>
          <w:spacing w:val="42"/>
          <w:sz w:val="20"/>
        </w:rPr>
        <w:t xml:space="preserve"> </w:t>
      </w:r>
      <w:r>
        <w:rPr>
          <w:sz w:val="20"/>
        </w:rPr>
        <w:t>jen</w:t>
      </w:r>
    </w:p>
    <w:p w:rsidR="000A3EEC" w:rsidRDefault="00C138FE">
      <w:pPr>
        <w:pStyle w:val="Zkladntext"/>
        <w:ind w:left="948" w:right="113"/>
      </w:pPr>
      <w:r>
        <w:t>„OPŽP 2021-2027“), tj. v první možné výzvě k podávání žádostí, která bude svým zaměřením odpovídat tematicky projektovanému opatření,</w:t>
      </w:r>
    </w:p>
    <w:p w:rsidR="000A3EEC" w:rsidRDefault="00C138FE">
      <w:pPr>
        <w:pStyle w:val="Odstavecseseznamem"/>
        <w:numPr>
          <w:ilvl w:val="1"/>
          <w:numId w:val="5"/>
        </w:numPr>
        <w:tabs>
          <w:tab w:val="left" w:pos="949"/>
        </w:tabs>
        <w:spacing w:before="119"/>
        <w:jc w:val="both"/>
        <w:rPr>
          <w:sz w:val="20"/>
        </w:rPr>
      </w:pPr>
      <w:r>
        <w:rPr>
          <w:sz w:val="20"/>
        </w:rPr>
        <w:t>realizací akce dojde ke zpracování projektové přípravy v odpovídajícím rozsahu a podle podmí</w:t>
      </w:r>
      <w:r>
        <w:rPr>
          <w:sz w:val="20"/>
        </w:rPr>
        <w:t>nek způsobilosti výdajů dle čl. 9 Výzvy tak, aby bylo dosaženo naplnění indikátorů podle</w:t>
      </w:r>
      <w:r>
        <w:rPr>
          <w:spacing w:val="-23"/>
          <w:sz w:val="20"/>
        </w:rPr>
        <w:t xml:space="preserve"> </w:t>
      </w:r>
      <w:r>
        <w:rPr>
          <w:sz w:val="20"/>
        </w:rPr>
        <w:t>písmene</w:t>
      </w:r>
    </w:p>
    <w:p w:rsidR="000A3EEC" w:rsidRDefault="00C138FE">
      <w:pPr>
        <w:pStyle w:val="Odstavecseseznamem"/>
        <w:numPr>
          <w:ilvl w:val="1"/>
          <w:numId w:val="5"/>
        </w:numPr>
        <w:tabs>
          <w:tab w:val="left" w:pos="124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5"/>
          <w:sz w:val="20"/>
        </w:rPr>
        <w:t xml:space="preserve"> </w:t>
      </w:r>
      <w:r>
        <w:rPr>
          <w:sz w:val="20"/>
        </w:rPr>
        <w:t>o</w:t>
      </w:r>
      <w:r>
        <w:rPr>
          <w:spacing w:val="-4"/>
          <w:sz w:val="20"/>
        </w:rPr>
        <w:t xml:space="preserve"> </w:t>
      </w:r>
      <w:r>
        <w:rPr>
          <w:sz w:val="20"/>
        </w:rPr>
        <w:t>dílo</w:t>
      </w:r>
      <w:r>
        <w:rPr>
          <w:spacing w:val="-3"/>
          <w:sz w:val="20"/>
        </w:rPr>
        <w:t xml:space="preserve"> </w:t>
      </w:r>
      <w:r>
        <w:rPr>
          <w:sz w:val="20"/>
        </w:rPr>
        <w:t>na</w:t>
      </w:r>
      <w:r>
        <w:rPr>
          <w:spacing w:val="-5"/>
          <w:sz w:val="20"/>
        </w:rPr>
        <w:t xml:space="preserve"> </w:t>
      </w:r>
      <w:r>
        <w:rPr>
          <w:sz w:val="20"/>
        </w:rPr>
        <w:t>realizaci</w:t>
      </w:r>
      <w:r>
        <w:rPr>
          <w:spacing w:val="-2"/>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4"/>
          <w:sz w:val="20"/>
        </w:rPr>
        <w:t xml:space="preserve"> </w:t>
      </w:r>
      <w:r>
        <w:rPr>
          <w:sz w:val="20"/>
        </w:rPr>
        <w:t>pravomocné</w:t>
      </w:r>
      <w:r>
        <w:rPr>
          <w:spacing w:val="-5"/>
          <w:sz w:val="20"/>
        </w:rPr>
        <w:t xml:space="preserve"> </w:t>
      </w:r>
      <w:r>
        <w:rPr>
          <w:sz w:val="20"/>
        </w:rPr>
        <w:t>stavební</w:t>
      </w:r>
      <w:r>
        <w:rPr>
          <w:spacing w:val="-3"/>
          <w:sz w:val="20"/>
        </w:rPr>
        <w:t xml:space="preserve"> </w:t>
      </w:r>
      <w:r>
        <w:rPr>
          <w:sz w:val="20"/>
        </w:rPr>
        <w:t>po</w:t>
      </w:r>
      <w:r>
        <w:rPr>
          <w:sz w:val="20"/>
        </w:rPr>
        <w:t>volení</w:t>
      </w:r>
      <w:r>
        <w:rPr>
          <w:spacing w:val="-5"/>
          <w:sz w:val="20"/>
        </w:rPr>
        <w:t xml:space="preserve"> </w:t>
      </w:r>
      <w:r>
        <w:rPr>
          <w:sz w:val="20"/>
        </w:rPr>
        <w:t>na</w:t>
      </w:r>
      <w:r>
        <w:rPr>
          <w:spacing w:val="-4"/>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13"/>
          <w:sz w:val="20"/>
        </w:rPr>
        <w:t xml:space="preserve"> </w:t>
      </w:r>
      <w:r>
        <w:rPr>
          <w:sz w:val="20"/>
        </w:rPr>
        <w:t>financování.</w:t>
      </w:r>
    </w:p>
    <w:p w:rsidR="000A3EEC" w:rsidRDefault="00C138FE">
      <w:pPr>
        <w:pStyle w:val="Odstavecseseznamem"/>
        <w:numPr>
          <w:ilvl w:val="0"/>
          <w:numId w:val="4"/>
        </w:numPr>
        <w:tabs>
          <w:tab w:val="left" w:pos="951"/>
        </w:tabs>
        <w:spacing w:before="120"/>
        <w:ind w:right="118"/>
        <w:jc w:val="both"/>
        <w:rPr>
          <w:sz w:val="20"/>
        </w:rPr>
      </w:pPr>
      <w:r>
        <w:rPr>
          <w:sz w:val="20"/>
        </w:rPr>
        <w:t xml:space="preserve">k termínu pro závěrečné vyhodnocení akce (ZVA) </w:t>
      </w:r>
      <w:r>
        <w:rPr>
          <w:sz w:val="20"/>
        </w:rPr>
        <w:t>podle písmene m) bude dosaženo plnění následujících</w:t>
      </w:r>
      <w:r>
        <w:rPr>
          <w:spacing w:val="-1"/>
          <w:sz w:val="20"/>
        </w:rPr>
        <w:t xml:space="preserve"> </w:t>
      </w:r>
      <w:r>
        <w:rPr>
          <w:sz w:val="20"/>
        </w:rPr>
        <w:t>indikátorů:</w:t>
      </w:r>
    </w:p>
    <w:p w:rsidR="000A3EEC" w:rsidRDefault="00C138FE">
      <w:pPr>
        <w:pStyle w:val="Odstavecseseznamem"/>
        <w:numPr>
          <w:ilvl w:val="1"/>
          <w:numId w:val="4"/>
        </w:numPr>
        <w:tabs>
          <w:tab w:val="left" w:pos="1385"/>
          <w:tab w:val="left" w:pos="1386"/>
        </w:tabs>
        <w:spacing w:before="119"/>
        <w:ind w:right="0" w:hanging="361"/>
        <w:jc w:val="left"/>
        <w:rPr>
          <w:sz w:val="20"/>
        </w:rPr>
      </w:pPr>
      <w:r>
        <w:rPr>
          <w:sz w:val="20"/>
        </w:rPr>
        <w:t>pravomocné stavební povolení (ks):</w:t>
      </w:r>
      <w:r>
        <w:rPr>
          <w:spacing w:val="-1"/>
          <w:sz w:val="20"/>
        </w:rPr>
        <w:t xml:space="preserve"> </w:t>
      </w:r>
      <w:r>
        <w:rPr>
          <w:sz w:val="20"/>
        </w:rPr>
        <w:t>1,</w:t>
      </w:r>
    </w:p>
    <w:p w:rsidR="000A3EEC" w:rsidRDefault="00C138FE">
      <w:pPr>
        <w:pStyle w:val="Odstavecseseznamem"/>
        <w:numPr>
          <w:ilvl w:val="1"/>
          <w:numId w:val="4"/>
        </w:numPr>
        <w:tabs>
          <w:tab w:val="left" w:pos="1385"/>
          <w:tab w:val="left" w:pos="1386"/>
        </w:tabs>
        <w:ind w:right="0" w:hanging="361"/>
        <w:jc w:val="left"/>
        <w:rPr>
          <w:sz w:val="20"/>
        </w:rPr>
      </w:pPr>
      <w:r>
        <w:rPr>
          <w:sz w:val="20"/>
        </w:rPr>
        <w:t>stavební dokumentace pro provedení stavby (ks):</w:t>
      </w:r>
      <w:r>
        <w:rPr>
          <w:spacing w:val="6"/>
          <w:sz w:val="20"/>
        </w:rPr>
        <w:t xml:space="preserve"> </w:t>
      </w:r>
      <w:r>
        <w:rPr>
          <w:sz w:val="20"/>
        </w:rPr>
        <w:t>1,</w:t>
      </w:r>
    </w:p>
    <w:p w:rsidR="000A3EEC" w:rsidRDefault="00C138FE">
      <w:pPr>
        <w:pStyle w:val="Odstavecseseznamem"/>
        <w:numPr>
          <w:ilvl w:val="1"/>
          <w:numId w:val="4"/>
        </w:numPr>
        <w:tabs>
          <w:tab w:val="left" w:pos="1385"/>
          <w:tab w:val="left" w:pos="1386"/>
        </w:tabs>
        <w:spacing w:before="120"/>
        <w:ind w:right="0" w:hanging="361"/>
        <w:jc w:val="left"/>
        <w:rPr>
          <w:sz w:val="20"/>
        </w:rPr>
      </w:pPr>
      <w:r>
        <w:rPr>
          <w:sz w:val="20"/>
        </w:rPr>
        <w:t>uzavřená a účinná smlouva o dílo na zhotovitele stavby (ks):</w:t>
      </w:r>
      <w:r>
        <w:rPr>
          <w:spacing w:val="2"/>
          <w:sz w:val="20"/>
        </w:rPr>
        <w:t xml:space="preserve"> </w:t>
      </w:r>
      <w:r>
        <w:rPr>
          <w:sz w:val="20"/>
        </w:rPr>
        <w:t>1.</w:t>
      </w:r>
    </w:p>
    <w:p w:rsidR="000A3EEC" w:rsidRDefault="00C138FE">
      <w:pPr>
        <w:pStyle w:val="Zkladntext"/>
        <w:spacing w:before="120"/>
        <w:ind w:left="950"/>
        <w:jc w:val="left"/>
      </w:pPr>
      <w:r>
        <w:t>Tyto indikátory budou dosaženy i v příp</w:t>
      </w:r>
      <w:r>
        <w:t>adě, že výdaje na daný stupeň projektové přípravy nebudou předmětem podpory, resp. budou nezpůsobilé.</w:t>
      </w:r>
    </w:p>
    <w:p w:rsidR="000A3EEC" w:rsidRDefault="00C138FE">
      <w:pPr>
        <w:pStyle w:val="Odstavecseseznamem"/>
        <w:numPr>
          <w:ilvl w:val="0"/>
          <w:numId w:val="4"/>
        </w:numPr>
        <w:tabs>
          <w:tab w:val="left" w:pos="951"/>
        </w:tabs>
        <w:spacing w:before="123" w:line="237" w:lineRule="auto"/>
        <w:ind w:right="110"/>
        <w:jc w:val="both"/>
        <w:rPr>
          <w:sz w:val="20"/>
        </w:rPr>
      </w:pPr>
      <w:r>
        <w:rPr>
          <w:sz w:val="20"/>
        </w:rPr>
        <w:t xml:space="preserve">opatření, pro která bude zpracována projektová příprava, budou splňovat podmínky pro následné podání žádosti do OPŽP 2021–2027 dle podmínek stanovených v </w:t>
      </w:r>
      <w:r>
        <w:rPr>
          <w:sz w:val="20"/>
        </w:rPr>
        <w:t>článku 9</w:t>
      </w:r>
      <w:r>
        <w:rPr>
          <w:spacing w:val="-5"/>
          <w:sz w:val="20"/>
        </w:rPr>
        <w:t xml:space="preserve"> </w:t>
      </w:r>
      <w:r>
        <w:rPr>
          <w:sz w:val="20"/>
        </w:rPr>
        <w:t>Výzvy,</w:t>
      </w:r>
    </w:p>
    <w:p w:rsidR="000A3EEC" w:rsidRDefault="00C138FE">
      <w:pPr>
        <w:pStyle w:val="Odstavecseseznamem"/>
        <w:numPr>
          <w:ilvl w:val="0"/>
          <w:numId w:val="4"/>
        </w:numPr>
        <w:tabs>
          <w:tab w:val="left" w:pos="951"/>
        </w:tabs>
        <w:spacing w:before="122"/>
        <w:ind w:right="110"/>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0A3EEC" w:rsidRDefault="00C138FE">
      <w:pPr>
        <w:pStyle w:val="Odstavecseseznamem"/>
        <w:numPr>
          <w:ilvl w:val="0"/>
          <w:numId w:val="4"/>
        </w:numPr>
        <w:tabs>
          <w:tab w:val="left" w:pos="951"/>
        </w:tabs>
        <w:spacing w:before="122"/>
        <w:ind w:right="112"/>
        <w:jc w:val="both"/>
        <w:rPr>
          <w:sz w:val="20"/>
        </w:rPr>
      </w:pPr>
      <w:r>
        <w:rPr>
          <w:sz w:val="20"/>
        </w:rPr>
        <w:t>bude Fondu s četností jednou za 3 měsíce od nabytí účinnosti Smlouvy předkládat prostřednictvím AIS</w:t>
      </w:r>
      <w:r>
        <w:rPr>
          <w:spacing w:val="-9"/>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5"/>
          <w:sz w:val="20"/>
        </w:rPr>
        <w:t xml:space="preserve"> </w:t>
      </w:r>
      <w:r>
        <w:rPr>
          <w:sz w:val="20"/>
        </w:rPr>
        <w:t>projektové</w:t>
      </w:r>
      <w:r>
        <w:rPr>
          <w:spacing w:val="-9"/>
          <w:sz w:val="20"/>
        </w:rPr>
        <w:t xml:space="preserve"> </w:t>
      </w:r>
      <w:r>
        <w:rPr>
          <w:sz w:val="20"/>
        </w:rPr>
        <w:t>přípravy</w:t>
      </w:r>
      <w:r>
        <w:rPr>
          <w:spacing w:val="-6"/>
          <w:sz w:val="20"/>
        </w:rPr>
        <w:t xml:space="preserve"> </w:t>
      </w:r>
      <w:r>
        <w:rPr>
          <w:sz w:val="20"/>
        </w:rPr>
        <w:t>a</w:t>
      </w:r>
      <w:r>
        <w:rPr>
          <w:spacing w:val="-9"/>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w:t>
      </w:r>
      <w:r>
        <w:rPr>
          <w:sz w:val="20"/>
        </w:rPr>
        <w:t>ouladu s podmínkami</w:t>
      </w:r>
      <w:r>
        <w:rPr>
          <w:spacing w:val="-30"/>
          <w:sz w:val="20"/>
        </w:rPr>
        <w:t xml:space="preserve"> </w:t>
      </w:r>
      <w:r>
        <w:rPr>
          <w:sz w:val="20"/>
        </w:rPr>
        <w:t>přijatelnosti</w:t>
      </w:r>
    </w:p>
    <w:p w:rsidR="000A3EEC" w:rsidRDefault="000A3EEC">
      <w:pPr>
        <w:jc w:val="both"/>
        <w:rPr>
          <w:sz w:val="20"/>
        </w:rPr>
        <w:sectPr w:rsidR="000A3EEC">
          <w:pgSz w:w="12240" w:h="15840"/>
          <w:pgMar w:top="1060" w:right="1020" w:bottom="1660" w:left="1320" w:header="0" w:footer="1380" w:gutter="0"/>
          <w:cols w:space="708"/>
        </w:sectPr>
      </w:pPr>
    </w:p>
    <w:p w:rsidR="000A3EEC" w:rsidRDefault="00C138FE">
      <w:pPr>
        <w:pStyle w:val="Zkladntext"/>
        <w:spacing w:before="73"/>
        <w:ind w:left="950" w:right="118"/>
      </w:pPr>
      <w:r>
        <w:lastRenderedPageBreak/>
        <w:t>do OPŽP 2021–2027. Příjemce podpory může kdykoliv požádat Fond o konzultaci ohledně přijatelnosti projektu ve vztahu k OPŽP 2021–2027,</w:t>
      </w:r>
    </w:p>
    <w:p w:rsidR="000A3EEC" w:rsidRDefault="00C138FE">
      <w:pPr>
        <w:pStyle w:val="Odstavecseseznamem"/>
        <w:numPr>
          <w:ilvl w:val="0"/>
          <w:numId w:val="4"/>
        </w:numPr>
        <w:tabs>
          <w:tab w:val="left" w:pos="951"/>
        </w:tabs>
        <w:ind w:right="0"/>
        <w:jc w:val="both"/>
        <w:rPr>
          <w:sz w:val="20"/>
        </w:rPr>
      </w:pPr>
      <w:r>
        <w:rPr>
          <w:sz w:val="20"/>
        </w:rPr>
        <w:t>bude zacházet s majetkem spolufinancovaným z dotace s péčí řádného</w:t>
      </w:r>
      <w:r>
        <w:rPr>
          <w:spacing w:val="-3"/>
          <w:sz w:val="20"/>
        </w:rPr>
        <w:t xml:space="preserve"> </w:t>
      </w:r>
      <w:r>
        <w:rPr>
          <w:sz w:val="20"/>
        </w:rPr>
        <w:t>hospod</w:t>
      </w:r>
      <w:r>
        <w:rPr>
          <w:sz w:val="20"/>
        </w:rPr>
        <w:t>áře,</w:t>
      </w:r>
    </w:p>
    <w:p w:rsidR="000A3EEC" w:rsidRDefault="00C138FE">
      <w:pPr>
        <w:pStyle w:val="Odstavecseseznamem"/>
        <w:numPr>
          <w:ilvl w:val="0"/>
          <w:numId w:val="4"/>
        </w:numPr>
        <w:tabs>
          <w:tab w:val="left" w:pos="951"/>
        </w:tabs>
        <w:spacing w:before="120"/>
        <w:ind w:right="0"/>
        <w:jc w:val="both"/>
        <w:rPr>
          <w:sz w:val="20"/>
        </w:rPr>
      </w:pPr>
      <w:r>
        <w:rPr>
          <w:sz w:val="20"/>
        </w:rPr>
        <w:t>bude dodržovat ustanovení Směrnice MŽP, Rozhodnutí a</w:t>
      </w:r>
      <w:r>
        <w:rPr>
          <w:spacing w:val="-3"/>
          <w:sz w:val="20"/>
        </w:rPr>
        <w:t xml:space="preserve"> </w:t>
      </w:r>
      <w:r>
        <w:rPr>
          <w:sz w:val="20"/>
        </w:rPr>
        <w:t>Výzvy,</w:t>
      </w:r>
    </w:p>
    <w:p w:rsidR="000A3EEC" w:rsidRDefault="00C138FE">
      <w:pPr>
        <w:pStyle w:val="Odstavecseseznamem"/>
        <w:numPr>
          <w:ilvl w:val="0"/>
          <w:numId w:val="4"/>
        </w:numPr>
        <w:tabs>
          <w:tab w:val="left" w:pos="951"/>
        </w:tabs>
        <w:ind w:right="110"/>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7"/>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5"/>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3"/>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5"/>
          <w:sz w:val="20"/>
        </w:rPr>
        <w:t xml:space="preserve"> </w:t>
      </w:r>
      <w:r>
        <w:rPr>
          <w:sz w:val="20"/>
        </w:rPr>
        <w:t xml:space="preserve">účetnictví, v platném znění, zákon č. 586/1992 Sb., o daních z příjmů, v platném znění). Příjemce podpory se zavazuje všechny transakce související s akcí odděleně identifikovat od ostatních účetních transakcí, které s akcí nesouvisejí, a zavazuje se vést </w:t>
      </w:r>
      <w:r>
        <w:rPr>
          <w:sz w:val="20"/>
        </w:rPr>
        <w:t>analytickou evidenci s vazbou ke konkrétní</w:t>
      </w:r>
      <w:r>
        <w:rPr>
          <w:spacing w:val="-15"/>
          <w:sz w:val="20"/>
        </w:rPr>
        <w:t xml:space="preserve"> </w:t>
      </w:r>
      <w:r>
        <w:rPr>
          <w:sz w:val="20"/>
        </w:rPr>
        <w:t>akci,</w:t>
      </w:r>
    </w:p>
    <w:p w:rsidR="000A3EEC" w:rsidRDefault="00C138FE">
      <w:pPr>
        <w:pStyle w:val="Odstavecseseznamem"/>
        <w:numPr>
          <w:ilvl w:val="0"/>
          <w:numId w:val="4"/>
        </w:numPr>
        <w:tabs>
          <w:tab w:val="left" w:pos="1006"/>
        </w:tabs>
        <w:spacing w:before="119"/>
        <w:ind w:right="116"/>
        <w:jc w:val="both"/>
        <w:rPr>
          <w:sz w:val="20"/>
        </w:rPr>
      </w:pPr>
      <w:r>
        <w:tab/>
      </w:r>
      <w:r>
        <w:rPr>
          <w:sz w:val="20"/>
        </w:rPr>
        <w:t>umožní provádět kontrolu provedení akce na místě realizace, včetně kontroly souvisejících dokumentů osobám pověřeným Fondem případně jiným příslušným kontrolním orgánům, a to do uplynutí lhůty 10 let od uko</w:t>
      </w:r>
      <w:r>
        <w:rPr>
          <w:sz w:val="20"/>
        </w:rPr>
        <w:t>nčení</w:t>
      </w:r>
      <w:r>
        <w:rPr>
          <w:spacing w:val="-5"/>
          <w:sz w:val="20"/>
        </w:rPr>
        <w:t xml:space="preserve"> </w:t>
      </w:r>
      <w:r>
        <w:rPr>
          <w:sz w:val="20"/>
        </w:rPr>
        <w:t>akce,</w:t>
      </w:r>
    </w:p>
    <w:p w:rsidR="000A3EEC" w:rsidRDefault="00C138FE">
      <w:pPr>
        <w:pStyle w:val="Odstavecseseznamem"/>
        <w:numPr>
          <w:ilvl w:val="0"/>
          <w:numId w:val="4"/>
        </w:numPr>
        <w:tabs>
          <w:tab w:val="left" w:pos="951"/>
        </w:tabs>
        <w:spacing w:before="123" w:line="237" w:lineRule="auto"/>
        <w:ind w:right="113"/>
        <w:jc w:val="both"/>
        <w:rPr>
          <w:sz w:val="20"/>
        </w:rPr>
      </w:pPr>
      <w:r>
        <w:rPr>
          <w:sz w:val="20"/>
        </w:rPr>
        <w:t xml:space="preserve">dodrží termín ukončení akce do konce 1/2022; za termín ukončení </w:t>
      </w:r>
      <w:r>
        <w:rPr>
          <w:spacing w:val="2"/>
          <w:sz w:val="20"/>
        </w:rPr>
        <w:t xml:space="preserve">akce </w:t>
      </w:r>
      <w:r>
        <w:rPr>
          <w:sz w:val="20"/>
        </w:rPr>
        <w:t>se považuje ukončená fáze přípravy projektu v rozsahu zpracování stavební dokumentace pro provedení stavby</w:t>
      </w:r>
      <w:r>
        <w:rPr>
          <w:spacing w:val="-7"/>
          <w:sz w:val="20"/>
        </w:rPr>
        <w:t xml:space="preserve"> </w:t>
      </w:r>
      <w:r>
        <w:rPr>
          <w:sz w:val="20"/>
        </w:rPr>
        <w:t>podle</w:t>
      </w:r>
    </w:p>
    <w:p w:rsidR="000A3EEC" w:rsidRDefault="00C138FE">
      <w:pPr>
        <w:pStyle w:val="Zkladntext"/>
        <w:spacing w:before="2"/>
        <w:ind w:left="950" w:right="116"/>
      </w:pPr>
      <w:r>
        <w:t>§ 3 vyhlášky č. 499/2006 Sb., o dokumentaci staveb, ve znění p</w:t>
      </w:r>
      <w:r>
        <w:t>ozdějších předpisů, zároveň uzavření smlouvy</w:t>
      </w:r>
      <w:r>
        <w:rPr>
          <w:spacing w:val="-8"/>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7"/>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4"/>
        </w:rPr>
        <w:t xml:space="preserve"> </w:t>
      </w:r>
      <w:r>
        <w:t>2021-2027,</w:t>
      </w:r>
    </w:p>
    <w:p w:rsidR="000A3EEC" w:rsidRDefault="00C138FE">
      <w:pPr>
        <w:pStyle w:val="Odstavecseseznamem"/>
        <w:numPr>
          <w:ilvl w:val="0"/>
          <w:numId w:val="4"/>
        </w:numPr>
        <w:tabs>
          <w:tab w:val="left" w:pos="951"/>
        </w:tabs>
        <w:ind w:right="119"/>
        <w:jc w:val="both"/>
        <w:rPr>
          <w:sz w:val="20"/>
        </w:rPr>
      </w:pPr>
      <w:r>
        <w:rPr>
          <w:sz w:val="20"/>
        </w:rPr>
        <w:t xml:space="preserve">předloží Fondu do dvou měsíců od skutečného termínu ukončení akce, </w:t>
      </w:r>
      <w:r>
        <w:rPr>
          <w:sz w:val="20"/>
        </w:rPr>
        <w:t>nejpozději však do konce 3/2022, vyúčtování a podklady k ZVA podle článku 12 písm. d)</w:t>
      </w:r>
      <w:r>
        <w:rPr>
          <w:spacing w:val="-5"/>
          <w:sz w:val="20"/>
        </w:rPr>
        <w:t xml:space="preserve"> </w:t>
      </w:r>
      <w:r>
        <w:rPr>
          <w:sz w:val="20"/>
        </w:rPr>
        <w:t>Výzvy.</w:t>
      </w:r>
    </w:p>
    <w:p w:rsidR="000A3EEC" w:rsidRDefault="00C138FE">
      <w:pPr>
        <w:pStyle w:val="Zkladntext"/>
        <w:spacing w:before="119"/>
        <w:ind w:left="950" w:right="109"/>
      </w:pPr>
      <w:r>
        <w:t>K ZVA může Fond vydat závazné pokyny (či požádat o informace), které mohou jeho obsah blíže specifikovat</w:t>
      </w:r>
      <w:r>
        <w:rPr>
          <w:spacing w:val="-11"/>
        </w:rPr>
        <w:t xml:space="preserve"> </w:t>
      </w:r>
      <w:r>
        <w:t>či</w:t>
      </w:r>
      <w:r>
        <w:rPr>
          <w:spacing w:val="-8"/>
        </w:rPr>
        <w:t xml:space="preserve"> </w:t>
      </w:r>
      <w:r>
        <w:t>rozšířit.</w:t>
      </w:r>
      <w:r>
        <w:rPr>
          <w:spacing w:val="-7"/>
        </w:rPr>
        <w:t xml:space="preserve"> </w:t>
      </w:r>
      <w:r>
        <w:t>Příjemce</w:t>
      </w:r>
      <w:r>
        <w:rPr>
          <w:spacing w:val="-11"/>
        </w:rPr>
        <w:t xml:space="preserve"> </w:t>
      </w:r>
      <w:r>
        <w:t>podpory</w:t>
      </w:r>
      <w:r>
        <w:rPr>
          <w:spacing w:val="-9"/>
        </w:rPr>
        <w:t xml:space="preserve"> </w:t>
      </w:r>
      <w:r>
        <w:t>je</w:t>
      </w:r>
      <w:r>
        <w:rPr>
          <w:spacing w:val="-11"/>
        </w:rPr>
        <w:t xml:space="preserve"> </w:t>
      </w:r>
      <w:r>
        <w:t>povinen</w:t>
      </w:r>
      <w:r>
        <w:rPr>
          <w:spacing w:val="-10"/>
        </w:rPr>
        <w:t xml:space="preserve"> </w:t>
      </w:r>
      <w:r>
        <w:t>tyto</w:t>
      </w:r>
      <w:r>
        <w:rPr>
          <w:spacing w:val="-9"/>
        </w:rPr>
        <w:t xml:space="preserve"> </w:t>
      </w:r>
      <w:r>
        <w:t>pokyny</w:t>
      </w:r>
      <w:r>
        <w:rPr>
          <w:spacing w:val="-11"/>
        </w:rPr>
        <w:t xml:space="preserve"> </w:t>
      </w:r>
      <w:r>
        <w:t>(žádost</w:t>
      </w:r>
      <w:r>
        <w:rPr>
          <w:spacing w:val="-10"/>
        </w:rPr>
        <w:t xml:space="preserve"> </w:t>
      </w:r>
      <w:r>
        <w:t>o</w:t>
      </w:r>
      <w:r>
        <w:rPr>
          <w:spacing w:val="-10"/>
        </w:rPr>
        <w:t xml:space="preserve"> </w:t>
      </w:r>
      <w:r>
        <w:t>informace)</w:t>
      </w:r>
      <w:r>
        <w:rPr>
          <w:spacing w:val="-9"/>
        </w:rPr>
        <w:t xml:space="preserve"> </w:t>
      </w:r>
      <w:r>
        <w:t>bez</w:t>
      </w:r>
      <w:r>
        <w:rPr>
          <w:spacing w:val="-9"/>
        </w:rPr>
        <w:t xml:space="preserve"> </w:t>
      </w:r>
      <w:r>
        <w:t>zbytečného odkladu</w:t>
      </w:r>
      <w:r>
        <w:rPr>
          <w:spacing w:val="-6"/>
        </w:rPr>
        <w:t xml:space="preserve"> </w:t>
      </w:r>
      <w:r>
        <w:t>(případně</w:t>
      </w:r>
      <w:r>
        <w:rPr>
          <w:spacing w:val="-10"/>
        </w:rPr>
        <w:t xml:space="preserve"> </w:t>
      </w:r>
      <w:r>
        <w:t>ve</w:t>
      </w:r>
      <w:r>
        <w:rPr>
          <w:spacing w:val="-9"/>
        </w:rPr>
        <w:t xml:space="preserve"> </w:t>
      </w:r>
      <w:r>
        <w:t>lhůtě</w:t>
      </w:r>
      <w:r>
        <w:rPr>
          <w:spacing w:val="-6"/>
        </w:rPr>
        <w:t xml:space="preserve"> </w:t>
      </w:r>
      <w:r>
        <w:t>stanovené</w:t>
      </w:r>
      <w:r>
        <w:rPr>
          <w:spacing w:val="-9"/>
        </w:rPr>
        <w:t xml:space="preserve"> </w:t>
      </w:r>
      <w:r>
        <w:t>Fondem)</w:t>
      </w:r>
      <w:r>
        <w:rPr>
          <w:spacing w:val="-7"/>
        </w:rPr>
        <w:t xml:space="preserve"> </w:t>
      </w:r>
      <w:r>
        <w:t>splnit.</w:t>
      </w:r>
      <w:r>
        <w:rPr>
          <w:spacing w:val="-8"/>
        </w:rPr>
        <w:t xml:space="preserve"> </w:t>
      </w:r>
      <w:r>
        <w:t>Fond</w:t>
      </w:r>
      <w:r>
        <w:rPr>
          <w:spacing w:val="-9"/>
        </w:rPr>
        <w:t xml:space="preserve"> </w:t>
      </w:r>
      <w:r>
        <w:t>není</w:t>
      </w:r>
      <w:r>
        <w:rPr>
          <w:spacing w:val="-6"/>
        </w:rPr>
        <w:t xml:space="preserve"> </w:t>
      </w:r>
      <w:r>
        <w:t>povinen</w:t>
      </w:r>
      <w:r>
        <w:rPr>
          <w:spacing w:val="-9"/>
        </w:rPr>
        <w:t xml:space="preserve"> </w:t>
      </w:r>
      <w:r>
        <w:t>vydat</w:t>
      </w:r>
      <w:r>
        <w:rPr>
          <w:spacing w:val="-10"/>
        </w:rPr>
        <w:t xml:space="preserve"> </w:t>
      </w:r>
      <w:r>
        <w:t>protokol</w:t>
      </w:r>
      <w:r>
        <w:rPr>
          <w:spacing w:val="-5"/>
        </w:rPr>
        <w:t xml:space="preserve"> </w:t>
      </w:r>
      <w:r>
        <w:t>o</w:t>
      </w:r>
      <w:r>
        <w:rPr>
          <w:spacing w:val="-9"/>
        </w:rPr>
        <w:t xml:space="preserve"> </w:t>
      </w:r>
      <w:r>
        <w:t>ZVA</w:t>
      </w:r>
      <w:r>
        <w:rPr>
          <w:spacing w:val="-7"/>
        </w:rPr>
        <w:t xml:space="preserve"> </w:t>
      </w:r>
      <w:r>
        <w:t>dříve, než obdrží veškeré požadované podklady a informace, na základě kterých bude moci jednoznačně rozhodnout o plnění podmínek</w:t>
      </w:r>
      <w:r>
        <w:t xml:space="preserve"> této Smlouvy a rovněž v případě, že příjemce podpory je v prodlení s plněním finančních závazků vůči Fondu. Protokol o ZVA bude obsahovat vypořádání čerpaných prostředků a vyhodnocení plnění smluvních</w:t>
      </w:r>
      <w:r>
        <w:rPr>
          <w:spacing w:val="-2"/>
        </w:rPr>
        <w:t xml:space="preserve"> </w:t>
      </w:r>
      <w:r>
        <w:t>podmínek,</w:t>
      </w:r>
    </w:p>
    <w:p w:rsidR="000A3EEC" w:rsidRDefault="00C138FE">
      <w:pPr>
        <w:pStyle w:val="Odstavecseseznamem"/>
        <w:numPr>
          <w:ilvl w:val="0"/>
          <w:numId w:val="4"/>
        </w:numPr>
        <w:tabs>
          <w:tab w:val="left" w:pos="951"/>
        </w:tabs>
        <w:spacing w:before="120"/>
        <w:ind w:right="110"/>
        <w:jc w:val="both"/>
        <w:rPr>
          <w:sz w:val="20"/>
        </w:rPr>
      </w:pPr>
      <w:r>
        <w:rPr>
          <w:sz w:val="20"/>
        </w:rPr>
        <w:t>v případě, že příjemce podpory nepodá žádost</w:t>
      </w:r>
      <w:r>
        <w:rPr>
          <w:sz w:val="20"/>
        </w:rPr>
        <w:t xml:space="preserve"> o podporu v rámci výzvy OPŽP 2021–2027 nebo podaná žádost do OPŽP 2021-2027 nebude akceptována, popř. bude vypracována projektová příprava nepřijatelná z hlediska podmínek výzvy OPŽP 2021-2027 nebo se příjemce podpory rozhodne projekt nerealizovat nebo se</w:t>
      </w:r>
      <w:r>
        <w:rPr>
          <w:sz w:val="20"/>
        </w:rPr>
        <w:t xml:space="preserve"> rozhodne nerealizovat opatření podle vydaného RoPD, je příjemce podpory povinen poskytnutou podporu podle této Smlouvy na základě výzvy vrátit na účet Fondu, ze kterého byla podpora poskytnuta, následně po jejím vypořádání bude vydáno ZVA se zohledněním n</w:t>
      </w:r>
      <w:r>
        <w:rPr>
          <w:sz w:val="20"/>
        </w:rPr>
        <w:t>avrácení poskytnuté</w:t>
      </w:r>
      <w:r>
        <w:rPr>
          <w:spacing w:val="-6"/>
          <w:sz w:val="20"/>
        </w:rPr>
        <w:t xml:space="preserve"> </w:t>
      </w:r>
      <w:r>
        <w:rPr>
          <w:sz w:val="20"/>
        </w:rPr>
        <w:t>podpory,</w:t>
      </w:r>
    </w:p>
    <w:p w:rsidR="000A3EEC" w:rsidRDefault="00C138FE">
      <w:pPr>
        <w:pStyle w:val="Odstavecseseznamem"/>
        <w:numPr>
          <w:ilvl w:val="0"/>
          <w:numId w:val="4"/>
        </w:numPr>
        <w:tabs>
          <w:tab w:val="left" w:pos="1006"/>
        </w:tabs>
        <w:jc w:val="both"/>
        <w:rPr>
          <w:sz w:val="20"/>
        </w:rPr>
      </w:pPr>
      <w:r>
        <w:tab/>
      </w: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w:t>
      </w:r>
      <w:r>
        <w:rPr>
          <w:sz w:val="20"/>
        </w:rPr>
        <w:t>zné</w:t>
      </w:r>
      <w:r>
        <w:rPr>
          <w:spacing w:val="-13"/>
          <w:sz w:val="20"/>
        </w:rPr>
        <w:t xml:space="preserve"> </w:t>
      </w:r>
      <w:r>
        <w:rPr>
          <w:sz w:val="20"/>
        </w:rPr>
        <w:t>pokyny</w:t>
      </w:r>
      <w:r>
        <w:rPr>
          <w:noProof/>
          <w:spacing w:val="4"/>
          <w:w w:val="99"/>
          <w:position w:val="-4"/>
          <w:sz w:val="20"/>
          <w:lang w:bidi="ar-SA"/>
        </w:rPr>
        <w:drawing>
          <wp:inline distT="0" distB="0" distL="0" distR="0">
            <wp:extent cx="70103" cy="147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0103" cy="147827"/>
                    </a:xfrm>
                    <a:prstGeom prst="rect">
                      <a:avLst/>
                    </a:prstGeom>
                  </pic:spPr>
                </pic:pic>
              </a:graphicData>
            </a:graphic>
          </wp:inline>
        </w:drawing>
      </w:r>
    </w:p>
    <w:p w:rsidR="000A3EEC" w:rsidRDefault="00C138FE">
      <w:pPr>
        <w:pStyle w:val="Odstavecseseznamem"/>
        <w:numPr>
          <w:ilvl w:val="0"/>
          <w:numId w:val="5"/>
        </w:numPr>
        <w:tabs>
          <w:tab w:val="left" w:pos="605"/>
        </w:tabs>
        <w:ind w:left="604" w:right="0" w:hanging="223"/>
        <w:jc w:val="both"/>
        <w:rPr>
          <w:sz w:val="20"/>
        </w:rPr>
      </w:pPr>
      <w:r>
        <w:rPr>
          <w:sz w:val="20"/>
        </w:rPr>
        <w:t>Příjemce podpory je dále</w:t>
      </w:r>
      <w:r>
        <w:rPr>
          <w:spacing w:val="-3"/>
          <w:sz w:val="20"/>
        </w:rPr>
        <w:t xml:space="preserve"> </w:t>
      </w:r>
      <w:r>
        <w:rPr>
          <w:sz w:val="20"/>
        </w:rPr>
        <w:t>povinen:</w:t>
      </w:r>
    </w:p>
    <w:p w:rsidR="000A3EEC" w:rsidRDefault="00C138FE">
      <w:pPr>
        <w:pStyle w:val="Odstavecseseznamem"/>
        <w:numPr>
          <w:ilvl w:val="1"/>
          <w:numId w:val="5"/>
        </w:numPr>
        <w:tabs>
          <w:tab w:val="left" w:pos="949"/>
        </w:tabs>
        <w:spacing w:before="120"/>
        <w:ind w:right="115"/>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24"/>
          <w:sz w:val="20"/>
        </w:rPr>
        <w:t xml:space="preserve"> </w:t>
      </w:r>
      <w:r>
        <w:rPr>
          <w:sz w:val="20"/>
        </w:rPr>
        <w:t>platba,</w:t>
      </w:r>
    </w:p>
    <w:p w:rsidR="000A3EEC" w:rsidRDefault="00C138FE">
      <w:pPr>
        <w:pStyle w:val="Odstavecseseznamem"/>
        <w:numPr>
          <w:ilvl w:val="1"/>
          <w:numId w:val="5"/>
        </w:numPr>
        <w:tabs>
          <w:tab w:val="left" w:pos="949"/>
        </w:tabs>
        <w:spacing w:before="120"/>
        <w:jc w:val="both"/>
        <w:rPr>
          <w:sz w:val="20"/>
        </w:rPr>
      </w:pPr>
      <w:r>
        <w:rPr>
          <w:sz w:val="20"/>
        </w:rPr>
        <w:t>vést o použití poskytnutých prostředků samostatnou průkaznou evidenci v souladu s právními předpisy,</w:t>
      </w:r>
    </w:p>
    <w:p w:rsidR="000A3EEC" w:rsidRDefault="00C138FE">
      <w:pPr>
        <w:pStyle w:val="Odstavecseseznamem"/>
        <w:numPr>
          <w:ilvl w:val="1"/>
          <w:numId w:val="5"/>
        </w:numPr>
        <w:tabs>
          <w:tab w:val="left" w:pos="949"/>
        </w:tabs>
        <w:spacing w:before="120"/>
        <w:ind w:right="114"/>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w:t>
      </w:r>
      <w:r>
        <w:rPr>
          <w:sz w:val="20"/>
        </w:rPr>
        <w:t>h</w:t>
      </w:r>
      <w:r>
        <w:rPr>
          <w:spacing w:val="-3"/>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5"/>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6"/>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0A3EEC" w:rsidRDefault="000A3EEC">
      <w:pPr>
        <w:jc w:val="both"/>
        <w:rPr>
          <w:sz w:val="20"/>
        </w:rPr>
        <w:sectPr w:rsidR="000A3EEC">
          <w:pgSz w:w="12240" w:h="15840"/>
          <w:pgMar w:top="1060" w:right="1020" w:bottom="1620" w:left="1320" w:header="0" w:footer="1380" w:gutter="0"/>
          <w:cols w:space="708"/>
        </w:sectPr>
      </w:pPr>
    </w:p>
    <w:p w:rsidR="000A3EEC" w:rsidRDefault="00C138FE">
      <w:pPr>
        <w:pStyle w:val="Zkladntext"/>
        <w:spacing w:before="73"/>
        <w:ind w:left="948"/>
      </w:pPr>
      <w:r>
        <w:lastRenderedPageBreak/>
        <w:t>poskytnuté peněžní prostředky odpadne pouze na přechodnou dobu,</w:t>
      </w:r>
    </w:p>
    <w:p w:rsidR="000A3EEC" w:rsidRDefault="00C138FE">
      <w:pPr>
        <w:pStyle w:val="Odstavecseseznamem"/>
        <w:numPr>
          <w:ilvl w:val="1"/>
          <w:numId w:val="5"/>
        </w:numPr>
        <w:tabs>
          <w:tab w:val="left" w:pos="949"/>
        </w:tabs>
        <w:spacing w:before="120"/>
        <w:ind w:right="116"/>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5"/>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0A3EEC" w:rsidRDefault="00C138FE">
      <w:pPr>
        <w:pStyle w:val="Odstavecseseznamem"/>
        <w:numPr>
          <w:ilvl w:val="1"/>
          <w:numId w:val="5"/>
        </w:numPr>
        <w:tabs>
          <w:tab w:val="left" w:pos="949"/>
        </w:tabs>
        <w:spacing w:before="122"/>
        <w:ind w:right="114"/>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w:t>
      </w:r>
      <w:r>
        <w:rPr>
          <w:sz w:val="20"/>
        </w:rPr>
        <w:t>u dle článku II bodů 3 a</w:t>
      </w:r>
      <w:r>
        <w:rPr>
          <w:spacing w:val="-10"/>
          <w:sz w:val="20"/>
        </w:rPr>
        <w:t xml:space="preserve"> </w:t>
      </w:r>
      <w:r>
        <w:rPr>
          <w:sz w:val="20"/>
        </w:rPr>
        <w:t>6,</w:t>
      </w:r>
    </w:p>
    <w:p w:rsidR="000A3EEC" w:rsidRDefault="00C138FE">
      <w:pPr>
        <w:pStyle w:val="Odstavecseseznamem"/>
        <w:numPr>
          <w:ilvl w:val="1"/>
          <w:numId w:val="5"/>
        </w:numPr>
        <w:tabs>
          <w:tab w:val="left" w:pos="949"/>
        </w:tabs>
        <w:spacing w:before="118"/>
        <w:ind w:right="118"/>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w:t>
      </w:r>
      <w:r>
        <w:rPr>
          <w:sz w:val="20"/>
        </w:rPr>
        <w:t>uvy (splnit jeho povinnosti stanovené touto</w:t>
      </w:r>
      <w:r>
        <w:rPr>
          <w:spacing w:val="-35"/>
          <w:sz w:val="20"/>
        </w:rPr>
        <w:t xml:space="preserve"> </w:t>
      </w:r>
      <w:r>
        <w:rPr>
          <w:sz w:val="20"/>
        </w:rPr>
        <w:t>Smlouvou),</w:t>
      </w:r>
    </w:p>
    <w:p w:rsidR="000A3EEC" w:rsidRDefault="00C138FE">
      <w:pPr>
        <w:pStyle w:val="Odstavecseseznamem"/>
        <w:numPr>
          <w:ilvl w:val="1"/>
          <w:numId w:val="5"/>
        </w:numPr>
        <w:tabs>
          <w:tab w:val="left" w:pos="949"/>
        </w:tabs>
        <w:spacing w:before="122"/>
        <w:ind w:right="108"/>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5"/>
          <w:sz w:val="20"/>
        </w:rPr>
        <w:t xml:space="preserve"> </w:t>
      </w:r>
      <w:r>
        <w:rPr>
          <w:sz w:val="20"/>
        </w:rPr>
        <w:t>všech</w:t>
      </w:r>
      <w:r>
        <w:rPr>
          <w:spacing w:val="-4"/>
          <w:sz w:val="20"/>
        </w:rPr>
        <w:t xml:space="preserve"> </w:t>
      </w:r>
      <w:r>
        <w:rPr>
          <w:sz w:val="20"/>
        </w:rPr>
        <w:t>změnách</w:t>
      </w:r>
      <w:r>
        <w:rPr>
          <w:spacing w:val="-5"/>
          <w:sz w:val="20"/>
        </w:rPr>
        <w:t xml:space="preserve"> </w:t>
      </w:r>
      <w:r>
        <w:rPr>
          <w:sz w:val="20"/>
        </w:rPr>
        <w:t>a</w:t>
      </w:r>
      <w:r>
        <w:rPr>
          <w:spacing w:val="-5"/>
          <w:sz w:val="20"/>
        </w:rPr>
        <w:t xml:space="preserve"> </w:t>
      </w:r>
      <w:r>
        <w:rPr>
          <w:sz w:val="20"/>
        </w:rPr>
        <w:t>dalších</w:t>
      </w:r>
      <w:r>
        <w:rPr>
          <w:spacing w:val="-5"/>
          <w:sz w:val="20"/>
        </w:rPr>
        <w:t xml:space="preserve"> </w:t>
      </w:r>
      <w:r>
        <w:rPr>
          <w:sz w:val="20"/>
        </w:rPr>
        <w:t>okolnostech,</w:t>
      </w:r>
      <w:r>
        <w:rPr>
          <w:spacing w:val="-4"/>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3"/>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0A3EEC" w:rsidRDefault="00C138FE">
      <w:pPr>
        <w:pStyle w:val="Odstavecseseznamem"/>
        <w:numPr>
          <w:ilvl w:val="1"/>
          <w:numId w:val="5"/>
        </w:numPr>
        <w:tabs>
          <w:tab w:val="left" w:pos="949"/>
        </w:tabs>
        <w:spacing w:before="118"/>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w:t>
      </w:r>
      <w:r>
        <w:rPr>
          <w:sz w:val="20"/>
        </w:rPr>
        <w:t xml:space="preserve">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w:t>
      </w:r>
      <w:r>
        <w:rPr>
          <w:sz w:val="20"/>
        </w:rPr>
        <w:t>stanovené touto</w:t>
      </w:r>
      <w:r>
        <w:rPr>
          <w:spacing w:val="-12"/>
          <w:sz w:val="20"/>
        </w:rPr>
        <w:t xml:space="preserve"> </w:t>
      </w:r>
      <w:r>
        <w:rPr>
          <w:sz w:val="20"/>
        </w:rPr>
        <w:t>Smlouvou,</w:t>
      </w:r>
    </w:p>
    <w:p w:rsidR="000A3EEC" w:rsidRDefault="00C138FE">
      <w:pPr>
        <w:pStyle w:val="Odstavecseseznamem"/>
        <w:numPr>
          <w:ilvl w:val="1"/>
          <w:numId w:val="5"/>
        </w:numPr>
        <w:tabs>
          <w:tab w:val="left" w:pos="949"/>
        </w:tabs>
        <w:spacing w:before="120"/>
        <w:ind w:right="112"/>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1">
        <w:r>
          <w:rPr>
            <w:sz w:val="20"/>
          </w:rPr>
          <w:t>www.sfzp.cz,</w:t>
        </w:r>
        <w:r>
          <w:rPr>
            <w:spacing w:val="-9"/>
            <w:sz w:val="20"/>
          </w:rPr>
          <w:t xml:space="preserve"> </w:t>
        </w:r>
      </w:hyperlink>
      <w:r>
        <w:rPr>
          <w:sz w:val="20"/>
        </w:rPr>
        <w:t>sekce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0A3EEC" w:rsidRDefault="00C138FE">
      <w:pPr>
        <w:pStyle w:val="Zkladntext"/>
        <w:spacing w:before="2"/>
        <w:ind w:left="948"/>
      </w:pPr>
      <w:r>
        <w:t>– odkaz na Zadávání veřejných zakázek pro OPŽP 2014 - 2020, a to i v průběhu realizace akce,</w:t>
      </w:r>
    </w:p>
    <w:p w:rsidR="000A3EEC" w:rsidRDefault="00C138FE">
      <w:pPr>
        <w:pStyle w:val="Odstavecseseznamem"/>
        <w:numPr>
          <w:ilvl w:val="1"/>
          <w:numId w:val="5"/>
        </w:numPr>
        <w:tabs>
          <w:tab w:val="left" w:pos="949"/>
        </w:tabs>
        <w:spacing w:before="120"/>
        <w:ind w:right="110"/>
        <w:jc w:val="both"/>
        <w:rPr>
          <w:sz w:val="20"/>
        </w:rPr>
      </w:pPr>
      <w:r>
        <w:rPr>
          <w:sz w:val="20"/>
        </w:rPr>
        <w:t>uchovávat veškeré dokumenty související s realizací projektu v souladu s platnými právními předpisy České</w:t>
      </w:r>
      <w:r>
        <w:rPr>
          <w:spacing w:val="-2"/>
          <w:sz w:val="20"/>
        </w:rPr>
        <w:t xml:space="preserve"> </w:t>
      </w:r>
      <w:r>
        <w:rPr>
          <w:sz w:val="20"/>
        </w:rPr>
        <w:t>republiky.</w:t>
      </w:r>
    </w:p>
    <w:p w:rsidR="000A3EEC" w:rsidRDefault="000A3EEC">
      <w:pPr>
        <w:pStyle w:val="Zkladntext"/>
        <w:ind w:left="0"/>
        <w:jc w:val="left"/>
        <w:rPr>
          <w:sz w:val="36"/>
        </w:rPr>
      </w:pPr>
    </w:p>
    <w:p w:rsidR="000A3EEC" w:rsidRDefault="00C138FE">
      <w:pPr>
        <w:pStyle w:val="Nadpis1"/>
        <w:ind w:left="3414"/>
      </w:pPr>
      <w:r>
        <w:t>V.</w:t>
      </w:r>
    </w:p>
    <w:p w:rsidR="000A3EEC" w:rsidRDefault="00C138FE">
      <w:pPr>
        <w:ind w:left="1282" w:right="1017"/>
        <w:jc w:val="center"/>
        <w:rPr>
          <w:b/>
          <w:sz w:val="20"/>
        </w:rPr>
      </w:pPr>
      <w:r>
        <w:rPr>
          <w:b/>
          <w:sz w:val="20"/>
        </w:rPr>
        <w:t>Porušení smluvních podmínek a sankce</w:t>
      </w:r>
    </w:p>
    <w:p w:rsidR="000A3EEC" w:rsidRDefault="000A3EEC">
      <w:pPr>
        <w:pStyle w:val="Zkladntext"/>
        <w:spacing w:before="1"/>
        <w:ind w:left="0"/>
        <w:jc w:val="left"/>
        <w:rPr>
          <w:b/>
          <w:sz w:val="18"/>
        </w:rPr>
      </w:pPr>
    </w:p>
    <w:p w:rsidR="000A3EEC" w:rsidRDefault="00C138FE">
      <w:pPr>
        <w:pStyle w:val="Odstavecseseznamem"/>
        <w:numPr>
          <w:ilvl w:val="0"/>
          <w:numId w:val="3"/>
        </w:numPr>
        <w:tabs>
          <w:tab w:val="left" w:pos="666"/>
        </w:tabs>
        <w:spacing w:before="0"/>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0A3EEC" w:rsidRDefault="00C138FE">
      <w:pPr>
        <w:pStyle w:val="Odstavecseseznamem"/>
        <w:numPr>
          <w:ilvl w:val="0"/>
          <w:numId w:val="3"/>
        </w:numPr>
        <w:tabs>
          <w:tab w:val="left" w:pos="666"/>
        </w:tabs>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1"/>
          <w:sz w:val="20"/>
        </w:rPr>
        <w:t xml:space="preserve"> </w:t>
      </w:r>
      <w:r>
        <w:rPr>
          <w:sz w:val="20"/>
        </w:rPr>
        <w:t>podpory.</w:t>
      </w:r>
    </w:p>
    <w:p w:rsidR="000A3EEC" w:rsidRDefault="00C138FE">
      <w:pPr>
        <w:pStyle w:val="Odstavecseseznamem"/>
        <w:numPr>
          <w:ilvl w:val="0"/>
          <w:numId w:val="3"/>
        </w:numPr>
        <w:tabs>
          <w:tab w:val="left" w:pos="666"/>
        </w:tabs>
        <w:spacing w:before="119"/>
        <w:jc w:val="both"/>
        <w:rPr>
          <w:sz w:val="20"/>
        </w:rPr>
      </w:pPr>
      <w:r>
        <w:rPr>
          <w:sz w:val="20"/>
        </w:rPr>
        <w:t>Po</w:t>
      </w:r>
      <w:r>
        <w:rPr>
          <w:sz w:val="20"/>
        </w:rPr>
        <w:t>rušení</w:t>
      </w:r>
      <w:r>
        <w:rPr>
          <w:spacing w:val="-8"/>
          <w:sz w:val="20"/>
        </w:rPr>
        <w:t xml:space="preserve"> </w:t>
      </w:r>
      <w:r>
        <w:rPr>
          <w:sz w:val="20"/>
        </w:rPr>
        <w:t>povinnosti</w:t>
      </w:r>
      <w:r>
        <w:rPr>
          <w:spacing w:val="-6"/>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6"/>
          <w:sz w:val="20"/>
        </w:rPr>
        <w:t xml:space="preserve"> </w:t>
      </w:r>
      <w:r>
        <w:rPr>
          <w:sz w:val="20"/>
        </w:rPr>
        <w:t>l)</w:t>
      </w:r>
      <w:r>
        <w:rPr>
          <w:spacing w:val="-8"/>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w:t>
      </w:r>
      <w:r>
        <w:rPr>
          <w:spacing w:val="16"/>
          <w:sz w:val="20"/>
        </w:rPr>
        <w:t xml:space="preserve"> </w:t>
      </w:r>
      <w:r>
        <w:rPr>
          <w:sz w:val="20"/>
        </w:rPr>
        <w:t>a</w:t>
      </w:r>
      <w:r>
        <w:rPr>
          <w:spacing w:val="16"/>
          <w:sz w:val="20"/>
        </w:rPr>
        <w:t xml:space="preserve"> </w:t>
      </w:r>
      <w:r>
        <w:rPr>
          <w:sz w:val="20"/>
        </w:rPr>
        <w:t>nebude</w:t>
      </w:r>
      <w:r>
        <w:rPr>
          <w:spacing w:val="16"/>
          <w:sz w:val="20"/>
        </w:rPr>
        <w:t xml:space="preserve"> </w:t>
      </w:r>
      <w:r>
        <w:rPr>
          <w:sz w:val="20"/>
        </w:rPr>
        <w:t>tak</w:t>
      </w:r>
      <w:r>
        <w:rPr>
          <w:spacing w:val="15"/>
          <w:sz w:val="20"/>
        </w:rPr>
        <w:t xml:space="preserve"> </w:t>
      </w:r>
      <w:r>
        <w:rPr>
          <w:sz w:val="20"/>
        </w:rPr>
        <w:t>považováno</w:t>
      </w:r>
      <w:r>
        <w:rPr>
          <w:spacing w:val="18"/>
          <w:sz w:val="20"/>
        </w:rPr>
        <w:t xml:space="preserve"> </w:t>
      </w:r>
      <w:r>
        <w:rPr>
          <w:sz w:val="20"/>
        </w:rPr>
        <w:t>za</w:t>
      </w:r>
      <w:r>
        <w:rPr>
          <w:spacing w:val="16"/>
          <w:sz w:val="20"/>
        </w:rPr>
        <w:t xml:space="preserve"> </w:t>
      </w:r>
      <w:r>
        <w:rPr>
          <w:sz w:val="20"/>
        </w:rPr>
        <w:t>porušení</w:t>
      </w:r>
      <w:r>
        <w:rPr>
          <w:spacing w:val="17"/>
          <w:sz w:val="20"/>
        </w:rPr>
        <w:t xml:space="preserve"> </w:t>
      </w:r>
      <w:r>
        <w:rPr>
          <w:sz w:val="20"/>
        </w:rPr>
        <w:t>podmínek</w:t>
      </w:r>
      <w:r>
        <w:rPr>
          <w:spacing w:val="16"/>
          <w:sz w:val="20"/>
        </w:rPr>
        <w:t xml:space="preserve"> </w:t>
      </w:r>
      <w:r>
        <w:rPr>
          <w:sz w:val="20"/>
        </w:rPr>
        <w:t>této</w:t>
      </w:r>
      <w:r>
        <w:rPr>
          <w:spacing w:val="18"/>
          <w:sz w:val="20"/>
        </w:rPr>
        <w:t xml:space="preserve"> </w:t>
      </w:r>
      <w:r>
        <w:rPr>
          <w:sz w:val="20"/>
        </w:rPr>
        <w:t>Smlouvy,</w:t>
      </w:r>
      <w:r>
        <w:rPr>
          <w:spacing w:val="16"/>
          <w:sz w:val="20"/>
        </w:rPr>
        <w:t xml:space="preserve"> </w:t>
      </w:r>
      <w:r>
        <w:rPr>
          <w:sz w:val="20"/>
        </w:rPr>
        <w:t>v</w:t>
      </w:r>
      <w:r>
        <w:rPr>
          <w:spacing w:val="8"/>
          <w:sz w:val="20"/>
        </w:rPr>
        <w:t xml:space="preserve"> </w:t>
      </w:r>
      <w:r>
        <w:rPr>
          <w:sz w:val="20"/>
        </w:rPr>
        <w:t>případě</w:t>
      </w:r>
      <w:r>
        <w:rPr>
          <w:spacing w:val="16"/>
          <w:sz w:val="20"/>
        </w:rPr>
        <w:t xml:space="preserve"> </w:t>
      </w:r>
      <w:r>
        <w:rPr>
          <w:sz w:val="20"/>
        </w:rPr>
        <w:t>prodlení</w:t>
      </w:r>
      <w:r>
        <w:rPr>
          <w:spacing w:val="16"/>
          <w:sz w:val="20"/>
        </w:rPr>
        <w:t xml:space="preserve"> </w:t>
      </w:r>
      <w:r>
        <w:rPr>
          <w:sz w:val="20"/>
        </w:rPr>
        <w:t>od</w:t>
      </w:r>
    </w:p>
    <w:p w:rsidR="000A3EEC" w:rsidRDefault="00C138FE">
      <w:pPr>
        <w:pStyle w:val="Zkladntext"/>
        <w:spacing w:before="1"/>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4"/>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4"/>
        </w:rPr>
        <w:t xml:space="preserve"> </w:t>
      </w:r>
      <w:r>
        <w:t>%</w:t>
      </w:r>
      <w:r>
        <w:rPr>
          <w:spacing w:val="-15"/>
        </w:rPr>
        <w:t xml:space="preserve"> </w:t>
      </w:r>
      <w:r>
        <w:t>z poskytnuté podpory.</w:t>
      </w:r>
    </w:p>
    <w:p w:rsidR="000A3EEC" w:rsidRDefault="00C138FE">
      <w:pPr>
        <w:pStyle w:val="Odstavecseseznamem"/>
        <w:numPr>
          <w:ilvl w:val="0"/>
          <w:numId w:val="3"/>
        </w:numPr>
        <w:tabs>
          <w:tab w:val="left" w:pos="666"/>
        </w:tabs>
        <w:spacing w:before="119"/>
        <w:ind w:right="114"/>
        <w:jc w:val="both"/>
        <w:rPr>
          <w:sz w:val="20"/>
        </w:rPr>
      </w:pPr>
      <w:r>
        <w:rPr>
          <w:sz w:val="20"/>
        </w:rPr>
        <w:t>Porušení povinnosti podle článku IV bodu 1 pís</w:t>
      </w:r>
      <w:r>
        <w:rPr>
          <w:sz w:val="20"/>
        </w:rPr>
        <w:t>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0A3EEC" w:rsidRDefault="000A3EEC">
      <w:pPr>
        <w:jc w:val="both"/>
        <w:rPr>
          <w:sz w:val="20"/>
        </w:rPr>
        <w:sectPr w:rsidR="000A3EEC">
          <w:pgSz w:w="12240" w:h="15840"/>
          <w:pgMar w:top="1060" w:right="1020" w:bottom="1660" w:left="1320" w:header="0" w:footer="1380" w:gutter="0"/>
          <w:cols w:space="708"/>
        </w:sectPr>
      </w:pPr>
    </w:p>
    <w:p w:rsidR="000A3EEC" w:rsidRDefault="00C138FE">
      <w:pPr>
        <w:pStyle w:val="Odstavecseseznamem"/>
        <w:numPr>
          <w:ilvl w:val="0"/>
          <w:numId w:val="3"/>
        </w:numPr>
        <w:tabs>
          <w:tab w:val="left" w:pos="666"/>
        </w:tabs>
        <w:spacing w:before="73"/>
        <w:rPr>
          <w:sz w:val="20"/>
        </w:rPr>
      </w:pPr>
      <w:r>
        <w:rPr>
          <w:sz w:val="20"/>
        </w:rPr>
        <w:lastRenderedPageBreak/>
        <w:t>Porušení povinnosti podle článku IV bodu 1 písm. j) bude postiženo odvodem ve výši 1 % z poskytnuté podpory.</w:t>
      </w:r>
    </w:p>
    <w:p w:rsidR="000A3EEC" w:rsidRDefault="00C138FE">
      <w:pPr>
        <w:pStyle w:val="Odstavecseseznamem"/>
        <w:numPr>
          <w:ilvl w:val="0"/>
          <w:numId w:val="3"/>
        </w:numPr>
        <w:tabs>
          <w:tab w:val="left" w:pos="666"/>
        </w:tabs>
        <w:ind w:right="116"/>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0A3EEC" w:rsidRDefault="00C138FE">
      <w:pPr>
        <w:pStyle w:val="Odstavecseseznamem"/>
        <w:numPr>
          <w:ilvl w:val="0"/>
          <w:numId w:val="3"/>
        </w:numPr>
        <w:tabs>
          <w:tab w:val="left" w:pos="666"/>
        </w:tabs>
        <w:ind w:right="110"/>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0A3EEC" w:rsidRDefault="00C138FE">
      <w:pPr>
        <w:pStyle w:val="Odstavecseseznamem"/>
        <w:numPr>
          <w:ilvl w:val="0"/>
          <w:numId w:val="3"/>
        </w:numPr>
        <w:tabs>
          <w:tab w:val="left" w:pos="666"/>
        </w:tabs>
        <w:spacing w:before="118"/>
        <w:ind w:right="110"/>
        <w:rPr>
          <w:sz w:val="20"/>
        </w:rPr>
      </w:pPr>
      <w:r>
        <w:rPr>
          <w:sz w:val="20"/>
        </w:rPr>
        <w:t>Porušení ostatních povinností podle této Smlouvy bude postiženo odvodem ve výši 0,1 % z poskytnuté podpory.</w:t>
      </w:r>
    </w:p>
    <w:p w:rsidR="000A3EEC" w:rsidRDefault="000A3EEC">
      <w:pPr>
        <w:pStyle w:val="Zkladntext"/>
        <w:spacing w:before="2"/>
        <w:ind w:left="0"/>
        <w:jc w:val="left"/>
        <w:rPr>
          <w:sz w:val="36"/>
        </w:rPr>
      </w:pPr>
    </w:p>
    <w:p w:rsidR="000A3EEC" w:rsidRDefault="00C138FE">
      <w:pPr>
        <w:pStyle w:val="Nadpis1"/>
        <w:ind w:left="3417"/>
      </w:pPr>
      <w:r>
        <w:t>VI.</w:t>
      </w:r>
    </w:p>
    <w:p w:rsidR="000A3EEC" w:rsidRDefault="00C138FE">
      <w:pPr>
        <w:ind w:left="3414" w:right="3148"/>
        <w:jc w:val="center"/>
        <w:rPr>
          <w:b/>
          <w:sz w:val="20"/>
        </w:rPr>
      </w:pPr>
      <w:r>
        <w:rPr>
          <w:b/>
          <w:sz w:val="20"/>
        </w:rPr>
        <w:t>Závěrečná ustanovení</w:t>
      </w:r>
    </w:p>
    <w:p w:rsidR="000A3EEC" w:rsidRDefault="000A3EEC">
      <w:pPr>
        <w:pStyle w:val="Zkladntext"/>
        <w:spacing w:before="1"/>
        <w:ind w:left="0"/>
        <w:jc w:val="left"/>
        <w:rPr>
          <w:b/>
          <w:sz w:val="18"/>
        </w:rPr>
      </w:pPr>
    </w:p>
    <w:p w:rsidR="000A3EEC" w:rsidRDefault="00C138FE">
      <w:pPr>
        <w:pStyle w:val="Odstavecseseznamem"/>
        <w:numPr>
          <w:ilvl w:val="0"/>
          <w:numId w:val="2"/>
        </w:numPr>
        <w:tabs>
          <w:tab w:val="left" w:pos="666"/>
        </w:tabs>
        <w:spacing w:before="0"/>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w:t>
      </w:r>
      <w:r>
        <w:rPr>
          <w:sz w:val="20"/>
        </w:rPr>
        <w:t>dpisy a Směrnicí MŽP. V případě neuzavření takového dodatku má Fond právo uplatnit postup podle článku V bodu 1.</w:t>
      </w:r>
    </w:p>
    <w:p w:rsidR="000A3EEC" w:rsidRDefault="00C138FE">
      <w:pPr>
        <w:pStyle w:val="Odstavecseseznamem"/>
        <w:numPr>
          <w:ilvl w:val="0"/>
          <w:numId w:val="2"/>
        </w:numPr>
        <w:tabs>
          <w:tab w:val="left" w:pos="666"/>
        </w:tabs>
        <w:spacing w:before="120"/>
        <w:ind w:right="118"/>
        <w:jc w:val="both"/>
        <w:rPr>
          <w:sz w:val="20"/>
        </w:rPr>
      </w:pPr>
      <w:r>
        <w:rPr>
          <w:sz w:val="20"/>
        </w:rPr>
        <w:t xml:space="preserve">Pro snazší identifikaci budou smluvní strany při veškeré korespondenci (včetně elektronické) týkající se akce, uvádět vždy číslo této Smlouvy, </w:t>
      </w:r>
      <w:r>
        <w:rPr>
          <w:sz w:val="20"/>
        </w:rPr>
        <w:t>a to již v označení věci, které se daná korespondence bude</w:t>
      </w:r>
      <w:r>
        <w:rPr>
          <w:spacing w:val="-40"/>
          <w:sz w:val="20"/>
        </w:rPr>
        <w:t xml:space="preserve"> </w:t>
      </w:r>
      <w:r>
        <w:rPr>
          <w:sz w:val="20"/>
        </w:rPr>
        <w:t>týkat.</w:t>
      </w:r>
    </w:p>
    <w:p w:rsidR="000A3EEC" w:rsidRDefault="00C138FE">
      <w:pPr>
        <w:pStyle w:val="Odstavecseseznamem"/>
        <w:numPr>
          <w:ilvl w:val="0"/>
          <w:numId w:val="2"/>
        </w:numPr>
        <w:tabs>
          <w:tab w:val="left" w:pos="666"/>
        </w:tabs>
        <w:ind w:right="11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w:t>
      </w:r>
      <w:r>
        <w:rPr>
          <w:sz w:val="20"/>
        </w:rPr>
        <w:t>eno   nižších    přínosů   (nebo   dojde    k jejich opoždění), než jak tato Smlouva původně</w:t>
      </w:r>
      <w:r>
        <w:rPr>
          <w:spacing w:val="-7"/>
          <w:sz w:val="20"/>
        </w:rPr>
        <w:t xml:space="preserve"> </w:t>
      </w:r>
      <w:r>
        <w:rPr>
          <w:sz w:val="20"/>
        </w:rPr>
        <w:t>předpokládala.</w:t>
      </w:r>
    </w:p>
    <w:p w:rsidR="000A3EEC" w:rsidRDefault="00C138FE">
      <w:pPr>
        <w:pStyle w:val="Odstavecseseznamem"/>
        <w:numPr>
          <w:ilvl w:val="0"/>
          <w:numId w:val="2"/>
        </w:numPr>
        <w:tabs>
          <w:tab w:val="left" w:pos="666"/>
        </w:tabs>
        <w:spacing w:before="119"/>
        <w:ind w:right="121"/>
        <w:rPr>
          <w:sz w:val="20"/>
        </w:rPr>
      </w:pPr>
      <w:r>
        <w:rPr>
          <w:sz w:val="20"/>
        </w:rPr>
        <w:t>Jednostranně je možno tuto Smlouvu vypovědět pouze za podmínek stanovených zákonem či touto Smlouvou.</w:t>
      </w:r>
    </w:p>
    <w:p w:rsidR="000A3EEC" w:rsidRDefault="00C138FE">
      <w:pPr>
        <w:pStyle w:val="Odstavecseseznamem"/>
        <w:numPr>
          <w:ilvl w:val="0"/>
          <w:numId w:val="2"/>
        </w:numPr>
        <w:tabs>
          <w:tab w:val="left" w:pos="666"/>
        </w:tabs>
        <w:ind w:right="119"/>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w:t>
      </w:r>
      <w:r>
        <w:rPr>
          <w:sz w:val="20"/>
        </w:rPr>
        <w:t>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2"/>
          <w:sz w:val="20"/>
        </w:rPr>
        <w:t xml:space="preserve"> </w:t>
      </w:r>
      <w:r>
        <w:rPr>
          <w:sz w:val="20"/>
        </w:rPr>
        <w:t>čtvrté.</w:t>
      </w:r>
    </w:p>
    <w:p w:rsidR="000A3EEC" w:rsidRDefault="00C138FE">
      <w:pPr>
        <w:pStyle w:val="Odstavecseseznamem"/>
        <w:numPr>
          <w:ilvl w:val="0"/>
          <w:numId w:val="2"/>
        </w:numPr>
        <w:tabs>
          <w:tab w:val="left" w:pos="666"/>
        </w:tabs>
        <w:spacing w:before="118"/>
        <w:ind w:right="0"/>
        <w:rPr>
          <w:sz w:val="20"/>
        </w:rPr>
      </w:pPr>
      <w:r>
        <w:rPr>
          <w:sz w:val="20"/>
        </w:rPr>
        <w:t>Pro účely této Smlouvy má povinnost příjemce podpory stejný význam jako závazek příjemce</w:t>
      </w:r>
      <w:r>
        <w:rPr>
          <w:spacing w:val="-38"/>
          <w:sz w:val="20"/>
        </w:rPr>
        <w:t xml:space="preserve"> </w:t>
      </w:r>
      <w:r>
        <w:rPr>
          <w:sz w:val="20"/>
        </w:rPr>
        <w:t>podpory.</w:t>
      </w:r>
    </w:p>
    <w:p w:rsidR="000A3EEC" w:rsidRDefault="00C138FE">
      <w:pPr>
        <w:pStyle w:val="Odstavecseseznamem"/>
        <w:numPr>
          <w:ilvl w:val="0"/>
          <w:numId w:val="2"/>
        </w:numPr>
        <w:tabs>
          <w:tab w:val="left" w:pos="666"/>
        </w:tabs>
        <w:ind w:right="120"/>
        <w:jc w:val="both"/>
        <w:rPr>
          <w:sz w:val="20"/>
        </w:rPr>
      </w:pPr>
      <w:r>
        <w:rPr>
          <w:sz w:val="20"/>
        </w:rPr>
        <w:t>Pro účely této Smlouvy se informací (povinností inform</w:t>
      </w:r>
      <w:r>
        <w:rPr>
          <w:sz w:val="20"/>
        </w:rPr>
        <w:t>ovat) rozumí podání informace prostřednictvím AIS SFŽP, případně e-mailem, datovou schránkou nebo v písemné</w:t>
      </w:r>
      <w:r>
        <w:rPr>
          <w:spacing w:val="-4"/>
          <w:sz w:val="20"/>
        </w:rPr>
        <w:t xml:space="preserve"> </w:t>
      </w:r>
      <w:r>
        <w:rPr>
          <w:sz w:val="20"/>
        </w:rPr>
        <w:t>podobě.</w:t>
      </w:r>
    </w:p>
    <w:p w:rsidR="000A3EEC" w:rsidRDefault="00C138FE">
      <w:pPr>
        <w:pStyle w:val="Odstavecseseznamem"/>
        <w:numPr>
          <w:ilvl w:val="0"/>
          <w:numId w:val="2"/>
        </w:numPr>
        <w:tabs>
          <w:tab w:val="left" w:pos="666"/>
        </w:tabs>
        <w:ind w:right="110"/>
        <w:jc w:val="both"/>
        <w:rPr>
          <w:sz w:val="20"/>
        </w:rPr>
      </w:pPr>
      <w:r>
        <w:rPr>
          <w:sz w:val="20"/>
        </w:rPr>
        <w:t>Příjemce podpory souhlasí se zveřejněním celého textu této Smlouvy v registru  smluv podle zákona    č. 340/2015  Sb.,  o  zvláštních  podmí</w:t>
      </w:r>
      <w:r>
        <w:rPr>
          <w:sz w:val="20"/>
        </w:rPr>
        <w:t>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1"/>
          <w:sz w:val="20"/>
        </w:rPr>
        <w:t xml:space="preserve"> </w:t>
      </w:r>
      <w:r>
        <w:rPr>
          <w:sz w:val="20"/>
        </w:rPr>
        <w:t>ukládá.</w:t>
      </w:r>
    </w:p>
    <w:p w:rsidR="000A3EEC" w:rsidRDefault="000A3EEC">
      <w:pPr>
        <w:jc w:val="both"/>
        <w:rPr>
          <w:sz w:val="20"/>
        </w:rPr>
        <w:sectPr w:rsidR="000A3EEC">
          <w:pgSz w:w="12240" w:h="15840"/>
          <w:pgMar w:top="1060" w:right="1020" w:bottom="1660" w:left="1320" w:header="0" w:footer="1380" w:gutter="0"/>
          <w:cols w:space="708"/>
        </w:sectPr>
      </w:pPr>
    </w:p>
    <w:p w:rsidR="000A3EEC" w:rsidRDefault="00C138FE">
      <w:pPr>
        <w:pStyle w:val="Odstavecseseznamem"/>
        <w:numPr>
          <w:ilvl w:val="0"/>
          <w:numId w:val="2"/>
        </w:numPr>
        <w:tabs>
          <w:tab w:val="left" w:pos="666"/>
        </w:tabs>
        <w:spacing w:before="73"/>
        <w:ind w:right="11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0A3EEC" w:rsidRDefault="000A3EEC">
      <w:pPr>
        <w:pStyle w:val="Zkladntext"/>
        <w:ind w:left="0"/>
        <w:jc w:val="left"/>
        <w:rPr>
          <w:sz w:val="26"/>
        </w:rPr>
      </w:pPr>
    </w:p>
    <w:p w:rsidR="000A3EEC" w:rsidRDefault="000A3EEC">
      <w:pPr>
        <w:pStyle w:val="Zkladntext"/>
        <w:ind w:left="0"/>
        <w:jc w:val="left"/>
        <w:rPr>
          <w:sz w:val="26"/>
        </w:rPr>
      </w:pPr>
    </w:p>
    <w:p w:rsidR="000A3EEC" w:rsidRDefault="000A3EEC">
      <w:pPr>
        <w:pStyle w:val="Zkladntext"/>
        <w:ind w:left="0"/>
        <w:jc w:val="left"/>
        <w:rPr>
          <w:sz w:val="26"/>
        </w:rPr>
      </w:pPr>
    </w:p>
    <w:p w:rsidR="000A3EEC" w:rsidRDefault="000A3EEC">
      <w:pPr>
        <w:pStyle w:val="Zkladntext"/>
        <w:ind w:left="0"/>
        <w:jc w:val="left"/>
        <w:rPr>
          <w:sz w:val="26"/>
        </w:rPr>
      </w:pPr>
    </w:p>
    <w:p w:rsidR="000A3EEC" w:rsidRDefault="000A3EEC">
      <w:pPr>
        <w:pStyle w:val="Zkladntext"/>
        <w:spacing w:before="2"/>
        <w:ind w:left="0"/>
        <w:jc w:val="left"/>
        <w:rPr>
          <w:sz w:val="19"/>
        </w:rPr>
      </w:pPr>
    </w:p>
    <w:p w:rsidR="000A3EEC" w:rsidRDefault="00C138FE">
      <w:pPr>
        <w:pStyle w:val="Zkladntext"/>
        <w:tabs>
          <w:tab w:val="left" w:pos="6853"/>
        </w:tabs>
        <w:ind w:left="382"/>
        <w:jc w:val="left"/>
      </w:pPr>
      <w:r>
        <w:t>V:</w:t>
      </w:r>
      <w:r>
        <w:tab/>
        <w:t>V Praze</w:t>
      </w:r>
      <w:r>
        <w:rPr>
          <w:spacing w:val="-2"/>
        </w:rPr>
        <w:t xml:space="preserve"> </w:t>
      </w:r>
      <w:r>
        <w:t>dne:</w:t>
      </w:r>
    </w:p>
    <w:p w:rsidR="000A3EEC" w:rsidRDefault="000A3EEC">
      <w:pPr>
        <w:pStyle w:val="Zkladntext"/>
        <w:spacing w:before="1"/>
        <w:ind w:left="0"/>
        <w:jc w:val="left"/>
        <w:rPr>
          <w:sz w:val="18"/>
        </w:rPr>
      </w:pPr>
    </w:p>
    <w:p w:rsidR="000A3EEC" w:rsidRDefault="00C138FE">
      <w:pPr>
        <w:pStyle w:val="Zkladntext"/>
        <w:ind w:left="382"/>
        <w:jc w:val="left"/>
      </w:pPr>
      <w:r>
        <w:t>dne:</w:t>
      </w:r>
    </w:p>
    <w:p w:rsidR="000A3EEC" w:rsidRDefault="000A3EEC">
      <w:pPr>
        <w:pStyle w:val="Zkladntext"/>
        <w:ind w:left="0"/>
        <w:jc w:val="left"/>
        <w:rPr>
          <w:sz w:val="26"/>
        </w:rPr>
      </w:pPr>
    </w:p>
    <w:p w:rsidR="000A3EEC" w:rsidRDefault="000A3EEC">
      <w:pPr>
        <w:pStyle w:val="Zkladntext"/>
        <w:ind w:left="0"/>
        <w:jc w:val="left"/>
        <w:rPr>
          <w:sz w:val="26"/>
        </w:rPr>
      </w:pPr>
    </w:p>
    <w:p w:rsidR="000A3EEC" w:rsidRDefault="000A3EEC">
      <w:pPr>
        <w:pStyle w:val="Zkladntext"/>
        <w:spacing w:before="4"/>
        <w:ind w:left="0"/>
        <w:jc w:val="left"/>
        <w:rPr>
          <w:sz w:val="29"/>
        </w:rPr>
      </w:pPr>
    </w:p>
    <w:p w:rsidR="000A3EEC" w:rsidRDefault="00C138FE">
      <w:pPr>
        <w:pStyle w:val="Zkladntext"/>
        <w:tabs>
          <w:tab w:val="left" w:pos="6862"/>
        </w:tabs>
        <w:ind w:left="382"/>
        <w:jc w:val="left"/>
      </w:pPr>
      <w:r>
        <w:t>…………………………………………….</w:t>
      </w:r>
      <w:r>
        <w:tab/>
        <w:t>……………………………………</w:t>
      </w:r>
    </w:p>
    <w:p w:rsidR="000A3EEC" w:rsidRDefault="00C138FE">
      <w:pPr>
        <w:pStyle w:val="Zkladntext"/>
        <w:tabs>
          <w:tab w:val="left" w:pos="6862"/>
        </w:tabs>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0A3EEC" w:rsidRDefault="000A3EEC">
      <w:pPr>
        <w:pStyle w:val="Zkladntext"/>
        <w:ind w:left="0"/>
        <w:jc w:val="left"/>
        <w:rPr>
          <w:sz w:val="26"/>
        </w:rPr>
      </w:pPr>
    </w:p>
    <w:p w:rsidR="000A3EEC" w:rsidRDefault="000A3EEC">
      <w:pPr>
        <w:pStyle w:val="Zkladntext"/>
        <w:spacing w:before="2"/>
        <w:ind w:left="0"/>
        <w:jc w:val="left"/>
        <w:rPr>
          <w:sz w:val="32"/>
        </w:rPr>
      </w:pPr>
    </w:p>
    <w:p w:rsidR="000A3EEC" w:rsidRDefault="00C138FE">
      <w:pPr>
        <w:pStyle w:val="Zkladntext"/>
        <w:spacing w:line="264" w:lineRule="auto"/>
        <w:ind w:left="382"/>
        <w:jc w:val="left"/>
      </w:pPr>
      <w:r>
        <w:t>Příloha č. 1 - Stanovení finančních oprav, které se použijí v případě porušení povinností při zadávání zakáze</w:t>
      </w:r>
      <w:r>
        <w:t>k/veřejných zakázek</w:t>
      </w:r>
    </w:p>
    <w:p w:rsidR="000A3EEC" w:rsidRDefault="000A3EEC">
      <w:pPr>
        <w:spacing w:line="264" w:lineRule="auto"/>
        <w:sectPr w:rsidR="000A3EEC">
          <w:pgSz w:w="12240" w:h="15840"/>
          <w:pgMar w:top="1060" w:right="1020" w:bottom="1660" w:left="1320" w:header="0" w:footer="1380" w:gutter="0"/>
          <w:cols w:space="708"/>
        </w:sectPr>
      </w:pPr>
    </w:p>
    <w:p w:rsidR="000A3EEC" w:rsidRDefault="00C138FE">
      <w:pPr>
        <w:pStyle w:val="Zkladntext"/>
        <w:spacing w:before="73"/>
        <w:ind w:left="382"/>
        <w:jc w:val="left"/>
      </w:pPr>
      <w:r>
        <w:lastRenderedPageBreak/>
        <w:t>Příloha č. 1 - Smlouva o poskytnutí podpory ze Státního fondu životního prostředí České republiky</w:t>
      </w:r>
    </w:p>
    <w:p w:rsidR="000A3EEC" w:rsidRDefault="000A3EEC">
      <w:pPr>
        <w:pStyle w:val="Zkladntext"/>
        <w:ind w:left="0"/>
        <w:jc w:val="left"/>
        <w:rPr>
          <w:sz w:val="26"/>
        </w:rPr>
      </w:pPr>
    </w:p>
    <w:p w:rsidR="000A3EEC" w:rsidRDefault="000A3EEC">
      <w:pPr>
        <w:pStyle w:val="Zkladntext"/>
        <w:spacing w:before="2"/>
        <w:ind w:left="0"/>
        <w:jc w:val="left"/>
        <w:rPr>
          <w:sz w:val="21"/>
        </w:rPr>
      </w:pPr>
    </w:p>
    <w:p w:rsidR="000A3EEC" w:rsidRDefault="00C138FE">
      <w:pPr>
        <w:pStyle w:val="Nadpis1"/>
        <w:spacing w:line="264" w:lineRule="auto"/>
        <w:ind w:right="0"/>
        <w:jc w:val="left"/>
      </w:pPr>
      <w:r>
        <w:t>Stanovení finančních oprav, které se použijí v případě porušení povinností při zadávání zakázek/ veřejných zakázek</w:t>
      </w:r>
    </w:p>
    <w:p w:rsidR="000A3EEC" w:rsidRDefault="000A3EEC">
      <w:pPr>
        <w:pStyle w:val="Zkladntext"/>
        <w:spacing w:before="1"/>
        <w:ind w:left="0"/>
        <w:jc w:val="left"/>
        <w:rPr>
          <w:b/>
          <w:sz w:val="27"/>
        </w:rPr>
      </w:pPr>
    </w:p>
    <w:p w:rsidR="000A3EEC" w:rsidRDefault="00C138FE">
      <w:pPr>
        <w:pStyle w:val="Odstavecseseznamem"/>
        <w:numPr>
          <w:ilvl w:val="0"/>
          <w:numId w:val="1"/>
        </w:numPr>
        <w:tabs>
          <w:tab w:val="left" w:pos="810"/>
        </w:tabs>
        <w:spacing w:before="0" w:line="264" w:lineRule="auto"/>
        <w:ind w:right="110"/>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w:t>
      </w:r>
      <w:r>
        <w:rPr>
          <w:sz w:val="20"/>
        </w:rPr>
        <w:t xml:space="preserve"> porušení  povinností stanovených 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3"/>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0A3EEC" w:rsidRDefault="00C138FE">
      <w:pPr>
        <w:pStyle w:val="Zkladntext"/>
        <w:spacing w:before="1" w:line="264" w:lineRule="auto"/>
        <w:ind w:left="809" w:right="110"/>
      </w:pPr>
      <w:r>
        <w:t>„veřejné zakázky“), zejména v nedodržení postupu podle zákona č. 134/2016 Sb., o zadávání</w:t>
      </w:r>
      <w:r>
        <w:rPr>
          <w:spacing w:val="-38"/>
        </w:rPr>
        <w:t xml:space="preserve"> </w:t>
      </w:r>
      <w:r>
        <w:t>veřejných zakázek, ve znění účinném v době zahájení zadávacího řízení, případně zákona č. 137/2006</w:t>
      </w:r>
      <w:r>
        <w:rPr>
          <w:spacing w:val="7"/>
        </w:rPr>
        <w:t xml:space="preserve"> </w:t>
      </w:r>
      <w:r>
        <w:t>Sb.,</w:t>
      </w:r>
    </w:p>
    <w:p w:rsidR="000A3EEC" w:rsidRDefault="00C138FE">
      <w:pPr>
        <w:pStyle w:val="Zkladntext"/>
        <w:spacing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w:t>
      </w:r>
      <w:r>
        <w:t>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w:t>
      </w:r>
      <w:r>
        <w:t>cího řízení (dále jen „Zadávání VZ v</w:t>
      </w:r>
      <w:r>
        <w:rPr>
          <w:spacing w:val="-3"/>
        </w:rPr>
        <w:t xml:space="preserve"> </w:t>
      </w:r>
      <w:r>
        <w:t>OPŽP“).</w:t>
      </w:r>
    </w:p>
    <w:p w:rsidR="000A3EEC" w:rsidRDefault="00C138FE">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0A3EEC" w:rsidRDefault="00C138FE">
      <w:pPr>
        <w:pStyle w:val="Odstavecseseznamem"/>
        <w:numPr>
          <w:ilvl w:val="0"/>
          <w:numId w:val="1"/>
        </w:numPr>
        <w:tabs>
          <w:tab w:val="left" w:pos="810"/>
        </w:tabs>
        <w:spacing w:line="264" w:lineRule="auto"/>
        <w:ind w:right="108" w:hanging="632"/>
        <w:jc w:val="both"/>
        <w:rPr>
          <w:sz w:val="20"/>
        </w:rPr>
      </w:pPr>
      <w:r>
        <w:rPr>
          <w:sz w:val="20"/>
        </w:rPr>
        <w:t>Pokud je možné přesně vyčíslit finanční dopad identifikovaného porušení, bude finanční</w:t>
      </w:r>
      <w:r>
        <w:rPr>
          <w:sz w:val="20"/>
        </w:rPr>
        <w:t xml:space="preserve"> oprava stanovena ve výši vyčísleného finančního dopadu. V případě, že není možné přesně vyčíslit finanční dopad identifikovaného porušení, bude finanční oprava stanovena podle typu porušení, viz tabulka níže.</w:t>
      </w:r>
    </w:p>
    <w:p w:rsidR="000A3EEC" w:rsidRDefault="00C138FE">
      <w:pPr>
        <w:pStyle w:val="Odstavecseseznamem"/>
        <w:numPr>
          <w:ilvl w:val="0"/>
          <w:numId w:val="1"/>
        </w:numPr>
        <w:tabs>
          <w:tab w:val="left" w:pos="810"/>
        </w:tabs>
        <w:spacing w:before="120"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5"/>
          <w:sz w:val="20"/>
        </w:rPr>
        <w:t xml:space="preserve"> </w:t>
      </w:r>
      <w:r>
        <w:rPr>
          <w:sz w:val="20"/>
        </w:rPr>
        <w:t>vyskytlo.</w:t>
      </w:r>
    </w:p>
    <w:p w:rsidR="000A3EEC" w:rsidRDefault="00C138FE">
      <w:pPr>
        <w:pStyle w:val="Odstavecseseznamem"/>
        <w:numPr>
          <w:ilvl w:val="0"/>
          <w:numId w:val="1"/>
        </w:numPr>
        <w:tabs>
          <w:tab w:val="left" w:pos="810"/>
        </w:tabs>
        <w:spacing w:line="264" w:lineRule="auto"/>
        <w:ind w:hanging="596"/>
        <w:jc w:val="both"/>
        <w:rPr>
          <w:sz w:val="20"/>
        </w:rPr>
      </w:pPr>
      <w:r>
        <w:rPr>
          <w:sz w:val="20"/>
        </w:rPr>
        <w:t>V případě, že u veřejné zakázky bude identifikováno více porušení, výše finanční</w:t>
      </w:r>
      <w:r>
        <w:rPr>
          <w:sz w:val="20"/>
        </w:rPr>
        <w:t>ch oprav stanovených za jednotlivá porušení se nesčítají a výsledná finanční oprava je stanovena s ohledem na nejzávažnější porušení.</w:t>
      </w:r>
    </w:p>
    <w:p w:rsidR="000A3EEC" w:rsidRDefault="00C138FE">
      <w:pPr>
        <w:pStyle w:val="Odstavecseseznamem"/>
        <w:numPr>
          <w:ilvl w:val="0"/>
          <w:numId w:val="1"/>
        </w:numPr>
        <w:tabs>
          <w:tab w:val="left" w:pos="810"/>
        </w:tabs>
        <w:spacing w:before="118" w:line="264" w:lineRule="auto"/>
        <w:ind w:right="109" w:hanging="648"/>
        <w:jc w:val="both"/>
        <w:rPr>
          <w:sz w:val="20"/>
        </w:rPr>
      </w:pPr>
      <w:r>
        <w:rPr>
          <w:sz w:val="20"/>
        </w:rPr>
        <w:t>Závažnost  porušení  je  posuzována  zejména  z  hlediska  jeho  skutečného  nebo  možného  vlivu  na výsledek výběrového/</w:t>
      </w:r>
      <w:r>
        <w:rPr>
          <w:sz w:val="20"/>
        </w:rPr>
        <w:t>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10"/>
          <w:sz w:val="20"/>
        </w:rPr>
        <w:t xml:space="preserve"> </w:t>
      </w:r>
      <w:r>
        <w:rPr>
          <w:sz w:val="20"/>
        </w:rPr>
        <w:t>zadána.</w:t>
      </w:r>
    </w:p>
    <w:p w:rsidR="000A3EEC" w:rsidRDefault="00C138FE">
      <w:pPr>
        <w:pStyle w:val="Odstavecseseznamem"/>
        <w:numPr>
          <w:ilvl w:val="0"/>
          <w:numId w:val="1"/>
        </w:numPr>
        <w:tabs>
          <w:tab w:val="left" w:pos="810"/>
        </w:tabs>
        <w:spacing w:line="264" w:lineRule="auto"/>
        <w:ind w:right="116" w:hanging="701"/>
        <w:jc w:val="both"/>
        <w:rPr>
          <w:sz w:val="20"/>
        </w:rPr>
      </w:pPr>
      <w:r>
        <w:rPr>
          <w:sz w:val="20"/>
        </w:rPr>
        <w:t xml:space="preserve">V případě, že bude identifikováno porušení, které nelze podřadit </w:t>
      </w:r>
      <w:r>
        <w:rPr>
          <w:sz w:val="20"/>
        </w:rPr>
        <w:t>pod konkrétní typ porušení uvedený v tabulce níže, bude stanovena finanční oprava dle zásady</w:t>
      </w:r>
      <w:r>
        <w:rPr>
          <w:spacing w:val="-10"/>
          <w:sz w:val="20"/>
        </w:rPr>
        <w:t xml:space="preserve"> </w:t>
      </w:r>
      <w:r>
        <w:rPr>
          <w:sz w:val="20"/>
        </w:rPr>
        <w:t>přiměřenosti.</w:t>
      </w:r>
    </w:p>
    <w:p w:rsidR="000A3EEC" w:rsidRDefault="000A3EEC">
      <w:pPr>
        <w:spacing w:line="264" w:lineRule="auto"/>
        <w:jc w:val="both"/>
        <w:rPr>
          <w:sz w:val="20"/>
        </w:rPr>
        <w:sectPr w:rsidR="000A3EEC">
          <w:pgSz w:w="12240" w:h="15840"/>
          <w:pgMar w:top="10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A3EEC">
        <w:trPr>
          <w:trHeight w:val="519"/>
        </w:trPr>
        <w:tc>
          <w:tcPr>
            <w:tcW w:w="492" w:type="dxa"/>
            <w:tcBorders>
              <w:right w:val="single" w:sz="2" w:space="0" w:color="000000"/>
            </w:tcBorders>
            <w:shd w:val="clear" w:color="auto" w:fill="F1F1F1"/>
          </w:tcPr>
          <w:p w:rsidR="000A3EEC" w:rsidRDefault="00C138FE">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A3EEC" w:rsidRDefault="00C138FE">
            <w:pPr>
              <w:pStyle w:val="TableParagraph"/>
              <w:spacing w:before="107"/>
              <w:ind w:left="117"/>
              <w:rPr>
                <w:b/>
                <w:sz w:val="20"/>
              </w:rPr>
            </w:pPr>
            <w:r>
              <w:rPr>
                <w:b/>
                <w:sz w:val="20"/>
              </w:rPr>
              <w:t>Sazba finanční opravy</w:t>
            </w:r>
          </w:p>
        </w:tc>
      </w:tr>
      <w:tr w:rsidR="000A3EEC">
        <w:trPr>
          <w:trHeight w:val="520"/>
        </w:trPr>
        <w:tc>
          <w:tcPr>
            <w:tcW w:w="492" w:type="dxa"/>
            <w:vMerge w:val="restart"/>
            <w:tcBorders>
              <w:bottom w:val="single" w:sz="2" w:space="0" w:color="000000"/>
              <w:right w:val="single" w:sz="2" w:space="0" w:color="000000"/>
            </w:tcBorders>
          </w:tcPr>
          <w:p w:rsidR="000A3EEC" w:rsidRDefault="00C138FE">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0A3EEC" w:rsidRDefault="00C138FE">
            <w:pPr>
              <w:pStyle w:val="TableParagraph"/>
              <w:spacing w:before="108"/>
              <w:rPr>
                <w:sz w:val="20"/>
              </w:rPr>
            </w:pPr>
            <w:r>
              <w:rPr>
                <w:sz w:val="20"/>
              </w:rPr>
              <w:t>Nedodržení</w:t>
            </w:r>
          </w:p>
          <w:p w:rsidR="000A3EEC" w:rsidRDefault="00C138FE">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0A3EEC" w:rsidRDefault="00C138FE">
            <w:pPr>
              <w:pStyle w:val="TableParagraph"/>
              <w:spacing w:before="108" w:line="264" w:lineRule="auto"/>
              <w:ind w:right="159"/>
              <w:rPr>
                <w:sz w:val="20"/>
              </w:rPr>
            </w:pPr>
            <w:r>
              <w:rPr>
                <w:sz w:val="20"/>
              </w:rPr>
              <w:t>Zadavatel zadal veřejnou zakázku, aniž by zahájil zadávací řízení</w:t>
            </w:r>
          </w:p>
          <w:p w:rsidR="000A3EEC" w:rsidRDefault="00C138FE">
            <w:pPr>
              <w:pStyle w:val="TableParagraph"/>
              <w:spacing w:before="0"/>
              <w:rPr>
                <w:sz w:val="20"/>
              </w:rPr>
            </w:pPr>
            <w:r>
              <w:rPr>
                <w:sz w:val="20"/>
              </w:rPr>
              <w:t>v souladu se zákonem nebo</w:t>
            </w:r>
          </w:p>
          <w:p w:rsidR="000A3EEC" w:rsidRDefault="00C138FE">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0A3EEC" w:rsidRDefault="00C138FE">
            <w:pPr>
              <w:pStyle w:val="TableParagraph"/>
              <w:spacing w:before="108"/>
              <w:ind w:left="117"/>
              <w:rPr>
                <w:sz w:val="20"/>
              </w:rPr>
            </w:pPr>
            <w:r>
              <w:rPr>
                <w:sz w:val="20"/>
              </w:rPr>
              <w:t>100 %</w:t>
            </w:r>
          </w:p>
        </w:tc>
      </w:tr>
      <w:tr w:rsidR="000A3EEC">
        <w:trPr>
          <w:trHeight w:val="1689"/>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0A3EEC" w:rsidRDefault="00C138FE">
            <w:pPr>
              <w:pStyle w:val="TableParagraph"/>
              <w:spacing w:before="1" w:line="264" w:lineRule="auto"/>
              <w:ind w:left="117" w:right="694"/>
              <w:jc w:val="both"/>
              <w:rPr>
                <w:sz w:val="20"/>
              </w:rPr>
            </w:pPr>
            <w:r>
              <w:rPr>
                <w:sz w:val="20"/>
              </w:rPr>
              <w:t>potenciálním dodavatelům přístup k zadávané veřejné zakázce</w:t>
            </w:r>
          </w:p>
        </w:tc>
      </w:tr>
      <w:tr w:rsidR="000A3EEC">
        <w:trPr>
          <w:trHeight w:val="518"/>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rPr>
                <w:sz w:val="20"/>
              </w:rPr>
            </w:pPr>
            <w:r>
              <w:rPr>
                <w:sz w:val="20"/>
              </w:rPr>
              <w:t>Neoprávněné</w:t>
            </w:r>
          </w:p>
          <w:p w:rsidR="000A3EEC" w:rsidRDefault="00C138FE">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264"/>
              <w:jc w:val="both"/>
              <w:rPr>
                <w:sz w:val="20"/>
              </w:rPr>
            </w:pPr>
            <w:r>
              <w:rPr>
                <w:sz w:val="20"/>
              </w:rPr>
              <w:t>Zadavatel rozdělil předmět veřejné zakázky tak, že tím došlo ke</w:t>
            </w:r>
            <w:r>
              <w:rPr>
                <w:spacing w:val="-18"/>
                <w:sz w:val="20"/>
              </w:rPr>
              <w:t xml:space="preserve"> </w:t>
            </w:r>
            <w:r>
              <w:rPr>
                <w:sz w:val="20"/>
              </w:rPr>
              <w:t>snížení předpokládané hodnoty</w:t>
            </w:r>
            <w:r>
              <w:rPr>
                <w:spacing w:val="-3"/>
                <w:sz w:val="20"/>
              </w:rPr>
              <w:t xml:space="preserve"> </w:t>
            </w:r>
            <w:r>
              <w:rPr>
                <w:sz w:val="20"/>
              </w:rPr>
              <w:t>pod</w:t>
            </w:r>
          </w:p>
          <w:p w:rsidR="000A3EEC" w:rsidRDefault="00C138FE">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0A3EEC" w:rsidRDefault="00C138FE">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100 %</w:t>
            </w:r>
          </w:p>
        </w:tc>
      </w:tr>
      <w:tr w:rsidR="000A3EEC">
        <w:trPr>
          <w:trHeight w:val="1690"/>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0A3EEC" w:rsidRDefault="00C138FE">
            <w:pPr>
              <w:pStyle w:val="TableParagraph"/>
              <w:spacing w:before="1" w:line="264" w:lineRule="auto"/>
              <w:ind w:left="117" w:right="694"/>
              <w:jc w:val="both"/>
              <w:rPr>
                <w:sz w:val="20"/>
              </w:rPr>
            </w:pPr>
            <w:r>
              <w:rPr>
                <w:sz w:val="20"/>
              </w:rPr>
              <w:t>potenciálním dodavatelům přístup k zadávané veřejné zakázce</w:t>
            </w:r>
          </w:p>
        </w:tc>
      </w:tr>
      <w:tr w:rsidR="000A3EEC">
        <w:trPr>
          <w:trHeight w:val="1103"/>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rPr>
                <w:sz w:val="20"/>
              </w:rPr>
            </w:pPr>
            <w:r>
              <w:rPr>
                <w:sz w:val="20"/>
              </w:rPr>
              <w:t>Zadavatel stanovil lhůtu pro podání nabídek, předběžných nabídek nebo žádostí o účast tak, že jejich délka</w:t>
            </w:r>
          </w:p>
          <w:p w:rsidR="000A3EEC" w:rsidRDefault="00C138FE">
            <w:pPr>
              <w:pStyle w:val="TableParagraph"/>
              <w:spacing w:before="1" w:line="261" w:lineRule="auto"/>
              <w:ind w:right="599"/>
              <w:rPr>
                <w:sz w:val="20"/>
              </w:rPr>
            </w:pPr>
            <w:r>
              <w:rPr>
                <w:sz w:val="20"/>
              </w:rPr>
              <w:t>nedosahovala minimálních lhůt stanovených v zákoně nebo</w:t>
            </w:r>
          </w:p>
          <w:p w:rsidR="000A3EEC" w:rsidRDefault="00C138FE">
            <w:pPr>
              <w:pStyle w:val="TableParagraph"/>
              <w:spacing w:before="3"/>
              <w:rPr>
                <w:sz w:val="20"/>
              </w:rPr>
            </w:pPr>
            <w:r>
              <w:rPr>
                <w:sz w:val="20"/>
              </w:rPr>
              <w:t>v Pokynech OPŽP, příp.</w:t>
            </w:r>
          </w:p>
          <w:p w:rsidR="000A3EEC" w:rsidRDefault="00C138FE">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 pokud je zkrácení vyšší</w:t>
            </w:r>
          </w:p>
          <w:p w:rsidR="000A3EEC" w:rsidRDefault="00C138FE">
            <w:pPr>
              <w:pStyle w:val="TableParagraph"/>
              <w:spacing w:before="27" w:line="264" w:lineRule="auto"/>
              <w:ind w:left="117"/>
              <w:rPr>
                <w:sz w:val="20"/>
              </w:rPr>
            </w:pPr>
            <w:r>
              <w:rPr>
                <w:sz w:val="20"/>
              </w:rPr>
              <w:t>nebo rovno 50 % délky minimální lhůty</w:t>
            </w:r>
          </w:p>
        </w:tc>
      </w:tr>
      <w:tr w:rsidR="000A3EEC">
        <w:trPr>
          <w:trHeight w:val="1103"/>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10 %, pokud je zkrácení vyšší</w:t>
            </w:r>
          </w:p>
          <w:p w:rsidR="000A3EEC" w:rsidRDefault="00C138FE">
            <w:pPr>
              <w:pStyle w:val="TableParagraph"/>
              <w:spacing w:before="27" w:line="264" w:lineRule="auto"/>
              <w:ind w:left="117"/>
              <w:rPr>
                <w:sz w:val="20"/>
              </w:rPr>
            </w:pPr>
            <w:r>
              <w:rPr>
                <w:sz w:val="20"/>
              </w:rPr>
              <w:t>nebo rovno 30 % délky minimální lhůty</w:t>
            </w:r>
          </w:p>
        </w:tc>
      </w:tr>
      <w:tr w:rsidR="000A3EEC">
        <w:trPr>
          <w:trHeight w:val="1104"/>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0A3EEC">
        <w:trPr>
          <w:trHeight w:val="1384"/>
        </w:trPr>
        <w:tc>
          <w:tcPr>
            <w:tcW w:w="492" w:type="dxa"/>
            <w:vMerge w:val="restart"/>
            <w:tcBorders>
              <w:top w:val="single" w:sz="2" w:space="0" w:color="000000"/>
              <w:right w:val="single" w:sz="2" w:space="0" w:color="000000"/>
            </w:tcBorders>
          </w:tcPr>
          <w:p w:rsidR="000A3EEC" w:rsidRDefault="00C138FE">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0A3EEC" w:rsidRDefault="00C138FE">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0A3EEC" w:rsidRDefault="00C138FE">
            <w:pPr>
              <w:pStyle w:val="TableParagraph"/>
              <w:spacing w:line="264" w:lineRule="auto"/>
              <w:rPr>
                <w:sz w:val="20"/>
              </w:rPr>
            </w:pPr>
            <w:r>
              <w:rPr>
                <w:sz w:val="20"/>
              </w:rPr>
              <w:t>Jestliže zadávací dokumentace není volně, přímo a úplně dostupná,</w:t>
            </w:r>
          </w:p>
          <w:p w:rsidR="000A3EEC" w:rsidRDefault="00C138FE">
            <w:pPr>
              <w:pStyle w:val="TableParagraph"/>
              <w:spacing w:before="1" w:line="264" w:lineRule="auto"/>
              <w:ind w:right="159"/>
              <w:rPr>
                <w:sz w:val="20"/>
              </w:rPr>
            </w:pPr>
            <w:r>
              <w:rPr>
                <w:sz w:val="20"/>
              </w:rPr>
              <w:t>přičemž doba, ve které si ji mohou potenciální dodavatelé opatřit, je příliš krátká a vytváří</w:t>
            </w:r>
          </w:p>
          <w:p w:rsidR="000A3EEC" w:rsidRDefault="00C138FE">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 pokud po zkrácení činí</w:t>
            </w:r>
          </w:p>
          <w:p w:rsidR="000A3EEC" w:rsidRDefault="00C138FE">
            <w:pPr>
              <w:pStyle w:val="TableParagraph"/>
              <w:spacing w:before="27" w:line="264" w:lineRule="auto"/>
              <w:ind w:left="117"/>
              <w:rPr>
                <w:sz w:val="20"/>
              </w:rPr>
            </w:pPr>
            <w:r>
              <w:rPr>
                <w:sz w:val="20"/>
              </w:rPr>
              <w:t>délka lhůty pro doručení nabídek alespoň 50 % stanovené lhůty</w:t>
            </w:r>
          </w:p>
          <w:p w:rsidR="000A3EEC" w:rsidRDefault="00C138FE">
            <w:pPr>
              <w:pStyle w:val="TableParagraph"/>
              <w:spacing w:before="1"/>
              <w:ind w:left="117"/>
              <w:rPr>
                <w:sz w:val="20"/>
              </w:rPr>
            </w:pPr>
            <w:r>
              <w:rPr>
                <w:sz w:val="20"/>
              </w:rPr>
              <w:t>pro doručení nabídek</w:t>
            </w:r>
          </w:p>
        </w:tc>
      </w:tr>
      <w:tr w:rsidR="000A3EEC">
        <w:trPr>
          <w:trHeight w:val="1371"/>
        </w:trPr>
        <w:tc>
          <w:tcPr>
            <w:tcW w:w="492" w:type="dxa"/>
            <w:vMerge/>
            <w:tcBorders>
              <w:top w:val="nil"/>
              <w:right w:val="single" w:sz="2" w:space="0" w:color="000000"/>
            </w:tcBorders>
          </w:tcPr>
          <w:p w:rsidR="000A3EEC" w:rsidRDefault="000A3EEC">
            <w:pPr>
              <w:rPr>
                <w:sz w:val="2"/>
                <w:szCs w:val="2"/>
              </w:rPr>
            </w:pPr>
          </w:p>
        </w:tc>
        <w:tc>
          <w:tcPr>
            <w:tcW w:w="2211" w:type="dxa"/>
            <w:vMerge/>
            <w:tcBorders>
              <w:top w:val="nil"/>
              <w:left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before="93"/>
              <w:ind w:left="117"/>
              <w:rPr>
                <w:sz w:val="20"/>
              </w:rPr>
            </w:pPr>
            <w:r>
              <w:rPr>
                <w:sz w:val="20"/>
              </w:rPr>
              <w:t>10 %, pokud po zkrácení činí</w:t>
            </w:r>
          </w:p>
          <w:p w:rsidR="000A3EEC" w:rsidRDefault="00C138FE">
            <w:pPr>
              <w:pStyle w:val="TableParagraph"/>
              <w:spacing w:before="27" w:line="264" w:lineRule="auto"/>
              <w:ind w:left="117"/>
              <w:rPr>
                <w:sz w:val="20"/>
              </w:rPr>
            </w:pPr>
            <w:r>
              <w:rPr>
                <w:sz w:val="20"/>
              </w:rPr>
              <w:t>délka lhůty pro doručení nabídek alespoň 60 % stanovené lhůty</w:t>
            </w:r>
          </w:p>
          <w:p w:rsidR="000A3EEC" w:rsidRDefault="00C138FE">
            <w:pPr>
              <w:pStyle w:val="TableParagraph"/>
              <w:spacing w:before="0"/>
              <w:ind w:left="117"/>
              <w:rPr>
                <w:sz w:val="20"/>
              </w:rPr>
            </w:pPr>
            <w:r>
              <w:rPr>
                <w:sz w:val="20"/>
              </w:rPr>
              <w:t>pro doručení nabídek</w:t>
            </w:r>
          </w:p>
        </w:tc>
      </w:tr>
      <w:tr w:rsidR="000A3EEC">
        <w:trPr>
          <w:trHeight w:val="1384"/>
        </w:trPr>
        <w:tc>
          <w:tcPr>
            <w:tcW w:w="492" w:type="dxa"/>
            <w:vMerge/>
            <w:tcBorders>
              <w:top w:val="nil"/>
              <w:right w:val="single" w:sz="2" w:space="0" w:color="000000"/>
            </w:tcBorders>
          </w:tcPr>
          <w:p w:rsidR="000A3EEC" w:rsidRDefault="000A3EEC">
            <w:pPr>
              <w:rPr>
                <w:sz w:val="2"/>
                <w:szCs w:val="2"/>
              </w:rPr>
            </w:pPr>
          </w:p>
        </w:tc>
        <w:tc>
          <w:tcPr>
            <w:tcW w:w="2211" w:type="dxa"/>
            <w:vMerge/>
            <w:tcBorders>
              <w:top w:val="nil"/>
              <w:left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tcBorders>
          </w:tcPr>
          <w:p w:rsidR="000A3EEC" w:rsidRDefault="00C138FE">
            <w:pPr>
              <w:pStyle w:val="TableParagraph"/>
              <w:spacing w:before="93" w:line="264" w:lineRule="auto"/>
              <w:ind w:left="117"/>
              <w:rPr>
                <w:sz w:val="20"/>
              </w:rPr>
            </w:pPr>
            <w:r>
              <w:rPr>
                <w:sz w:val="20"/>
              </w:rPr>
              <w:t>5 %, pokud po zkrácení činí délka lhůty pro doručení nabídek</w:t>
            </w:r>
          </w:p>
          <w:p w:rsidR="000A3EEC" w:rsidRDefault="00C138FE">
            <w:pPr>
              <w:pStyle w:val="TableParagraph"/>
              <w:spacing w:before="1" w:line="261" w:lineRule="auto"/>
              <w:ind w:left="117" w:right="280"/>
              <w:rPr>
                <w:sz w:val="20"/>
              </w:rPr>
            </w:pPr>
            <w:r>
              <w:rPr>
                <w:sz w:val="20"/>
              </w:rPr>
              <w:t>alespoň 80 % stanovené lhůty pro doručení nabídek</w:t>
            </w:r>
          </w:p>
        </w:tc>
      </w:tr>
    </w:tbl>
    <w:p w:rsidR="000A3EEC" w:rsidRDefault="000A3EEC">
      <w:pPr>
        <w:spacing w:line="261" w:lineRule="auto"/>
        <w:rPr>
          <w:sz w:val="20"/>
        </w:rPr>
        <w:sectPr w:rsidR="000A3EEC">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A3EEC">
        <w:trPr>
          <w:trHeight w:val="519"/>
        </w:trPr>
        <w:tc>
          <w:tcPr>
            <w:tcW w:w="492" w:type="dxa"/>
            <w:tcBorders>
              <w:right w:val="single" w:sz="2" w:space="0" w:color="000000"/>
            </w:tcBorders>
            <w:shd w:val="clear" w:color="auto" w:fill="F1F1F1"/>
          </w:tcPr>
          <w:p w:rsidR="000A3EEC" w:rsidRDefault="00C138FE">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A3EEC" w:rsidRDefault="00C138FE">
            <w:pPr>
              <w:pStyle w:val="TableParagraph"/>
              <w:spacing w:before="107"/>
              <w:ind w:left="117"/>
              <w:rPr>
                <w:b/>
                <w:sz w:val="20"/>
              </w:rPr>
            </w:pPr>
            <w:r>
              <w:rPr>
                <w:b/>
                <w:sz w:val="20"/>
              </w:rPr>
              <w:t>Sazba finanční opravy</w:t>
            </w:r>
          </w:p>
        </w:tc>
      </w:tr>
      <w:tr w:rsidR="000A3EEC">
        <w:trPr>
          <w:trHeight w:val="494"/>
        </w:trPr>
        <w:tc>
          <w:tcPr>
            <w:tcW w:w="492" w:type="dxa"/>
            <w:vMerge w:val="restart"/>
            <w:tcBorders>
              <w:bottom w:val="single" w:sz="2" w:space="0" w:color="000000"/>
              <w:right w:val="single" w:sz="2" w:space="0" w:color="000000"/>
            </w:tcBorders>
          </w:tcPr>
          <w:p w:rsidR="000A3EEC" w:rsidRDefault="00C138FE">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0A3EEC" w:rsidRDefault="00C138FE">
            <w:pPr>
              <w:pStyle w:val="TableParagraph"/>
              <w:spacing w:before="81"/>
              <w:rPr>
                <w:sz w:val="20"/>
              </w:rPr>
            </w:pPr>
            <w:r>
              <w:rPr>
                <w:sz w:val="20"/>
              </w:rPr>
              <w:t>Neuveřejnění</w:t>
            </w:r>
          </w:p>
          <w:p w:rsidR="000A3EEC" w:rsidRDefault="00C138FE">
            <w:pPr>
              <w:pStyle w:val="TableParagraph"/>
              <w:spacing w:before="27" w:line="264" w:lineRule="auto"/>
              <w:ind w:right="156"/>
              <w:rPr>
                <w:sz w:val="20"/>
              </w:rPr>
            </w:pPr>
            <w:r>
              <w:rPr>
                <w:sz w:val="20"/>
              </w:rPr>
              <w:t>prodloužení lhůty pro podání nabídek,</w:t>
            </w:r>
          </w:p>
          <w:p w:rsidR="000A3EEC" w:rsidRDefault="00C138FE">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0A3EEC" w:rsidRDefault="00C138FE">
            <w:pPr>
              <w:pStyle w:val="TableParagraph"/>
              <w:spacing w:before="81"/>
              <w:rPr>
                <w:sz w:val="20"/>
              </w:rPr>
            </w:pPr>
            <w:r>
              <w:rPr>
                <w:sz w:val="20"/>
              </w:rPr>
              <w:t>Zadavatel v průběhu</w:t>
            </w:r>
          </w:p>
          <w:p w:rsidR="000A3EEC" w:rsidRDefault="00C138FE">
            <w:pPr>
              <w:pStyle w:val="TableParagraph"/>
              <w:spacing w:before="27"/>
              <w:rPr>
                <w:sz w:val="20"/>
              </w:rPr>
            </w:pPr>
            <w:r>
              <w:rPr>
                <w:sz w:val="20"/>
              </w:rPr>
              <w:t>výběrového/zadávacího řízení</w:t>
            </w:r>
          </w:p>
          <w:p w:rsidR="000A3EEC" w:rsidRDefault="00C138FE">
            <w:pPr>
              <w:pStyle w:val="TableParagraph"/>
              <w:spacing w:before="27" w:line="264" w:lineRule="auto"/>
              <w:rPr>
                <w:sz w:val="20"/>
              </w:rPr>
            </w:pPr>
            <w:r>
              <w:rPr>
                <w:sz w:val="20"/>
              </w:rPr>
              <w:t>prodloužil lhůtu pro podání nabídek, předběžných nabídek nebo žádostí</w:t>
            </w:r>
          </w:p>
          <w:p w:rsidR="000A3EEC" w:rsidRDefault="00C138FE">
            <w:pPr>
              <w:pStyle w:val="TableParagraph"/>
              <w:spacing w:before="0" w:line="264" w:lineRule="auto"/>
              <w:ind w:right="424"/>
              <w:rPr>
                <w:sz w:val="20"/>
              </w:rPr>
            </w:pPr>
            <w:r>
              <w:rPr>
                <w:sz w:val="20"/>
              </w:rPr>
              <w:t>o účast, aniž by tuto skutečnost uveřejnil způsobem stanoveným v zákoně nebo v Pokynech OPŽP, příp. v dokumentu Zadávání VZ</w:t>
            </w:r>
          </w:p>
          <w:p w:rsidR="000A3EEC" w:rsidRDefault="00C138FE">
            <w:pPr>
              <w:pStyle w:val="TableParagraph"/>
              <w:spacing w:before="1" w:line="264" w:lineRule="auto"/>
              <w:ind w:right="159"/>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0A3EEC" w:rsidRDefault="00C138FE">
            <w:pPr>
              <w:pStyle w:val="TableParagraph"/>
              <w:spacing w:before="81"/>
              <w:ind w:left="117"/>
              <w:rPr>
                <w:sz w:val="20"/>
              </w:rPr>
            </w:pPr>
            <w:r>
              <w:rPr>
                <w:sz w:val="20"/>
              </w:rPr>
              <w:t>10 %</w:t>
            </w:r>
          </w:p>
        </w:tc>
      </w:tr>
      <w:tr w:rsidR="000A3EEC">
        <w:trPr>
          <w:trHeight w:val="2630"/>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ight="280"/>
              <w:rPr>
                <w:sz w:val="20"/>
              </w:rPr>
            </w:pPr>
            <w:r>
              <w:rPr>
                <w:sz w:val="20"/>
              </w:rPr>
              <w:t>5 % v případě menší závažnosti porušení</w:t>
            </w:r>
          </w:p>
        </w:tc>
      </w:tr>
      <w:tr w:rsidR="000A3EEC">
        <w:trPr>
          <w:trHeight w:val="619"/>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rPr>
                <w:sz w:val="20"/>
              </w:rPr>
            </w:pPr>
            <w:r>
              <w:rPr>
                <w:sz w:val="20"/>
              </w:rPr>
              <w:t>Použití jednacího</w:t>
            </w:r>
          </w:p>
          <w:p w:rsidR="000A3EEC" w:rsidRDefault="00C138FE">
            <w:pPr>
              <w:pStyle w:val="TableParagraph"/>
              <w:spacing w:before="28"/>
              <w:rPr>
                <w:sz w:val="20"/>
              </w:rPr>
            </w:pPr>
            <w:r>
              <w:rPr>
                <w:sz w:val="20"/>
              </w:rPr>
              <w:t>řízení s uveřejněním</w:t>
            </w:r>
          </w:p>
          <w:p w:rsidR="000A3EEC" w:rsidRDefault="00C138FE">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rPr>
                <w:sz w:val="20"/>
              </w:rPr>
            </w:pPr>
            <w:r>
              <w:rPr>
                <w:sz w:val="20"/>
              </w:rPr>
              <w:t>Zadavatel zadal veřejnou zakázku</w:t>
            </w:r>
          </w:p>
          <w:p w:rsidR="000A3EEC" w:rsidRDefault="00C138FE">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0A3EEC" w:rsidRDefault="00C138FE">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1355"/>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before="108" w:line="261" w:lineRule="auto"/>
              <w:ind w:left="117"/>
              <w:rPr>
                <w:sz w:val="20"/>
              </w:rPr>
            </w:pPr>
            <w:r>
              <w:rPr>
                <w:sz w:val="20"/>
              </w:rPr>
              <w:t>5 % nebo 10 % dle závažnosti porušení</w:t>
            </w:r>
          </w:p>
        </w:tc>
      </w:tr>
      <w:tr w:rsidR="000A3EEC">
        <w:trPr>
          <w:trHeight w:val="520"/>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before="108" w:line="261" w:lineRule="auto"/>
              <w:rPr>
                <w:sz w:val="20"/>
              </w:rPr>
            </w:pPr>
            <w:r>
              <w:rPr>
                <w:sz w:val="20"/>
              </w:rPr>
              <w:t>Neuvedení nebo nedostatečné</w:t>
            </w:r>
          </w:p>
          <w:p w:rsidR="000A3EEC" w:rsidRDefault="00C138FE">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before="108"/>
              <w:rPr>
                <w:sz w:val="20"/>
              </w:rPr>
            </w:pPr>
            <w:r>
              <w:rPr>
                <w:sz w:val="20"/>
              </w:rPr>
              <w:t>Zadavatel neuvedl v</w:t>
            </w:r>
            <w:r>
              <w:rPr>
                <w:spacing w:val="-10"/>
                <w:sz w:val="20"/>
              </w:rPr>
              <w:t xml:space="preserve"> </w:t>
            </w:r>
            <w:r>
              <w:rPr>
                <w:sz w:val="20"/>
              </w:rPr>
              <w:t>oznámení</w:t>
            </w:r>
          </w:p>
          <w:p w:rsidR="000A3EEC" w:rsidRDefault="00C138FE">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0A3EEC" w:rsidRDefault="00C138FE">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before="108"/>
              <w:ind w:left="117"/>
              <w:rPr>
                <w:sz w:val="20"/>
              </w:rPr>
            </w:pPr>
            <w:r>
              <w:rPr>
                <w:sz w:val="20"/>
              </w:rPr>
              <w:t>25 %</w:t>
            </w:r>
          </w:p>
        </w:tc>
      </w:tr>
      <w:tr w:rsidR="000A3EEC">
        <w:trPr>
          <w:trHeight w:val="1687"/>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Pr>
                <w:sz w:val="20"/>
              </w:rPr>
            </w:pPr>
            <w:r>
              <w:rPr>
                <w:sz w:val="20"/>
              </w:rPr>
              <w:t>5 % nebo 10 % dle závažnosti porušení a v případě, že</w:t>
            </w:r>
          </w:p>
          <w:p w:rsidR="000A3EEC" w:rsidRDefault="00C138FE">
            <w:pPr>
              <w:pStyle w:val="TableParagraph"/>
              <w:spacing w:before="1" w:line="261" w:lineRule="auto"/>
              <w:ind w:left="117"/>
              <w:rPr>
                <w:sz w:val="20"/>
              </w:rPr>
            </w:pPr>
            <w:r>
              <w:rPr>
                <w:sz w:val="20"/>
              </w:rPr>
              <w:t>požadavky na kvalifikaci sice byly uvedené, avšak nedostatečně</w:t>
            </w:r>
          </w:p>
          <w:p w:rsidR="000A3EEC" w:rsidRDefault="00C138FE">
            <w:pPr>
              <w:pStyle w:val="TableParagraph"/>
              <w:spacing w:before="3"/>
              <w:ind w:left="117"/>
              <w:rPr>
                <w:sz w:val="20"/>
              </w:rPr>
            </w:pPr>
            <w:r>
              <w:rPr>
                <w:sz w:val="20"/>
              </w:rPr>
              <w:t>určitě</w:t>
            </w:r>
          </w:p>
        </w:tc>
      </w:tr>
      <w:tr w:rsidR="000A3EEC">
        <w:trPr>
          <w:trHeight w:val="520"/>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before="108" w:line="261" w:lineRule="auto"/>
              <w:rPr>
                <w:sz w:val="20"/>
              </w:rPr>
            </w:pPr>
            <w:r>
              <w:rPr>
                <w:sz w:val="20"/>
              </w:rPr>
              <w:t>Neuvedení nebo nedostatečné</w:t>
            </w:r>
          </w:p>
          <w:p w:rsidR="000A3EEC" w:rsidRDefault="00C138FE">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before="108"/>
              <w:rPr>
                <w:sz w:val="20"/>
              </w:rPr>
            </w:pPr>
            <w:r>
              <w:rPr>
                <w:sz w:val="20"/>
              </w:rPr>
              <w:t>Zadavatel neuvedl v oznámení</w:t>
            </w:r>
          </w:p>
          <w:p w:rsidR="000A3EEC" w:rsidRDefault="00C138FE">
            <w:pPr>
              <w:pStyle w:val="TableParagraph"/>
              <w:spacing w:before="24" w:line="264" w:lineRule="auto"/>
              <w:ind w:right="200"/>
              <w:rPr>
                <w:sz w:val="20"/>
              </w:rPr>
            </w:pPr>
            <w:r>
              <w:rPr>
                <w:sz w:val="20"/>
              </w:rPr>
              <w:t>o zahájení výběrového/zadávacího řízení nebo v zadávací dokumentaci pravidla pro hodnocení nabídek,</w:t>
            </w:r>
          </w:p>
          <w:p w:rsidR="000A3EEC" w:rsidRDefault="00C138FE">
            <w:pPr>
              <w:pStyle w:val="TableParagraph"/>
              <w:spacing w:before="1"/>
              <w:rPr>
                <w:sz w:val="20"/>
              </w:rPr>
            </w:pPr>
            <w:r>
              <w:rPr>
                <w:sz w:val="20"/>
              </w:rPr>
              <w:t>případně pravidla pro hodnocení</w:t>
            </w:r>
          </w:p>
          <w:p w:rsidR="000A3EEC" w:rsidRDefault="00C138FE">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before="108"/>
              <w:ind w:left="117"/>
              <w:rPr>
                <w:sz w:val="20"/>
              </w:rPr>
            </w:pPr>
            <w:r>
              <w:rPr>
                <w:sz w:val="20"/>
              </w:rPr>
              <w:t>25 %</w:t>
            </w:r>
          </w:p>
        </w:tc>
      </w:tr>
      <w:tr w:rsidR="000A3EEC">
        <w:trPr>
          <w:trHeight w:val="1492"/>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5 % nebo 10 % dle závažnosti</w:t>
            </w:r>
          </w:p>
          <w:p w:rsidR="000A3EEC" w:rsidRDefault="00C138FE">
            <w:pPr>
              <w:pStyle w:val="TableParagraph"/>
              <w:spacing w:before="27" w:line="264" w:lineRule="auto"/>
              <w:ind w:left="117"/>
              <w:rPr>
                <w:sz w:val="20"/>
              </w:rPr>
            </w:pPr>
            <w:r>
              <w:rPr>
                <w:sz w:val="20"/>
              </w:rPr>
              <w:t>porušení a v případě, že pravidla pro hodnocení sice byly uvedené, avšak nedostatečně určitě</w:t>
            </w:r>
          </w:p>
        </w:tc>
      </w:tr>
      <w:tr w:rsidR="000A3EEC">
        <w:trPr>
          <w:trHeight w:val="678"/>
        </w:trPr>
        <w:tc>
          <w:tcPr>
            <w:tcW w:w="492" w:type="dxa"/>
            <w:vMerge w:val="restart"/>
            <w:tcBorders>
              <w:top w:val="single" w:sz="2" w:space="0" w:color="000000"/>
              <w:right w:val="single" w:sz="2" w:space="0" w:color="000000"/>
            </w:tcBorders>
          </w:tcPr>
          <w:p w:rsidR="000A3EEC" w:rsidRDefault="00C138FE">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0A3EEC" w:rsidRDefault="00C138FE">
            <w:pPr>
              <w:pStyle w:val="TableParagraph"/>
              <w:spacing w:line="264" w:lineRule="auto"/>
              <w:ind w:right="76"/>
              <w:rPr>
                <w:sz w:val="20"/>
              </w:rPr>
            </w:pPr>
            <w:r>
              <w:rPr>
                <w:sz w:val="20"/>
              </w:rPr>
              <w:t>Stanovení požadavků na kvalifikaci</w:t>
            </w:r>
          </w:p>
          <w:p w:rsidR="000A3EEC" w:rsidRDefault="00C138FE">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A3EEC" w:rsidRDefault="00C138FE">
            <w:pPr>
              <w:pStyle w:val="TableParagraph"/>
              <w:rPr>
                <w:sz w:val="20"/>
              </w:rPr>
            </w:pPr>
            <w:r>
              <w:rPr>
                <w:sz w:val="20"/>
              </w:rPr>
              <w:t>Zadavatel stanovil diskriminační</w:t>
            </w:r>
          </w:p>
          <w:p w:rsidR="000A3EEC" w:rsidRDefault="00C138FE">
            <w:pPr>
              <w:pStyle w:val="TableParagraph"/>
              <w:spacing w:before="27" w:line="264" w:lineRule="auto"/>
              <w:ind w:right="159"/>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1352"/>
        </w:trPr>
        <w:tc>
          <w:tcPr>
            <w:tcW w:w="492" w:type="dxa"/>
            <w:vMerge/>
            <w:tcBorders>
              <w:top w:val="nil"/>
              <w:right w:val="single" w:sz="2" w:space="0" w:color="000000"/>
            </w:tcBorders>
          </w:tcPr>
          <w:p w:rsidR="000A3EEC" w:rsidRDefault="000A3EEC">
            <w:pPr>
              <w:rPr>
                <w:sz w:val="2"/>
                <w:szCs w:val="2"/>
              </w:rPr>
            </w:pPr>
          </w:p>
        </w:tc>
        <w:tc>
          <w:tcPr>
            <w:tcW w:w="2211" w:type="dxa"/>
            <w:vMerge/>
            <w:tcBorders>
              <w:top w:val="nil"/>
              <w:left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tcBorders>
          </w:tcPr>
          <w:p w:rsidR="000A3EEC" w:rsidRDefault="00C138FE">
            <w:pPr>
              <w:pStyle w:val="TableParagraph"/>
              <w:spacing w:before="93" w:line="264" w:lineRule="auto"/>
              <w:ind w:left="117"/>
              <w:rPr>
                <w:sz w:val="20"/>
              </w:rPr>
            </w:pPr>
            <w:r>
              <w:rPr>
                <w:sz w:val="20"/>
              </w:rPr>
              <w:t>5 % nebo 10 % dle závažnosti porušení</w:t>
            </w:r>
          </w:p>
        </w:tc>
      </w:tr>
    </w:tbl>
    <w:p w:rsidR="000A3EEC" w:rsidRDefault="000A3EEC">
      <w:pPr>
        <w:spacing w:line="264" w:lineRule="auto"/>
        <w:rPr>
          <w:sz w:val="20"/>
        </w:rPr>
        <w:sectPr w:rsidR="000A3EEC">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A3EEC">
        <w:trPr>
          <w:trHeight w:val="519"/>
        </w:trPr>
        <w:tc>
          <w:tcPr>
            <w:tcW w:w="492" w:type="dxa"/>
            <w:tcBorders>
              <w:right w:val="single" w:sz="2" w:space="0" w:color="000000"/>
            </w:tcBorders>
            <w:shd w:val="clear" w:color="auto" w:fill="F1F1F1"/>
          </w:tcPr>
          <w:p w:rsidR="000A3EEC" w:rsidRDefault="00C138FE">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A3EEC" w:rsidRDefault="00C138FE">
            <w:pPr>
              <w:pStyle w:val="TableParagraph"/>
              <w:spacing w:before="107"/>
              <w:ind w:left="117"/>
              <w:rPr>
                <w:b/>
                <w:sz w:val="20"/>
              </w:rPr>
            </w:pPr>
            <w:r>
              <w:rPr>
                <w:b/>
                <w:sz w:val="20"/>
              </w:rPr>
              <w:t>Sazba finanční opravy</w:t>
            </w:r>
          </w:p>
        </w:tc>
      </w:tr>
      <w:tr w:rsidR="000A3EEC">
        <w:trPr>
          <w:trHeight w:val="494"/>
        </w:trPr>
        <w:tc>
          <w:tcPr>
            <w:tcW w:w="492" w:type="dxa"/>
            <w:vMerge w:val="restart"/>
            <w:tcBorders>
              <w:bottom w:val="single" w:sz="2" w:space="0" w:color="000000"/>
              <w:right w:val="single" w:sz="2" w:space="0" w:color="000000"/>
            </w:tcBorders>
          </w:tcPr>
          <w:p w:rsidR="000A3EEC" w:rsidRDefault="00C138FE">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0A3EEC" w:rsidRDefault="00C138FE">
            <w:pPr>
              <w:pStyle w:val="TableParagraph"/>
              <w:spacing w:before="81" w:line="264" w:lineRule="auto"/>
              <w:ind w:right="81"/>
              <w:rPr>
                <w:sz w:val="20"/>
              </w:rPr>
            </w:pPr>
            <w:r>
              <w:rPr>
                <w:sz w:val="20"/>
              </w:rPr>
              <w:t>Stanovení pravidel pro hodnocení nabídek</w:t>
            </w:r>
          </w:p>
          <w:p w:rsidR="000A3EEC" w:rsidRDefault="00C138FE">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0A3EEC" w:rsidRDefault="00C138FE">
            <w:pPr>
              <w:pStyle w:val="TableParagraph"/>
              <w:spacing w:before="81" w:line="264" w:lineRule="auto"/>
              <w:ind w:right="159"/>
              <w:rPr>
                <w:sz w:val="20"/>
              </w:rPr>
            </w:pPr>
            <w:r>
              <w:rPr>
                <w:sz w:val="20"/>
              </w:rPr>
              <w:t>Zadavatel stanovil diskriminační nebo jiná protiprávní pravidla pro</w:t>
            </w:r>
          </w:p>
          <w:p w:rsidR="000A3EEC" w:rsidRDefault="00C138FE">
            <w:pPr>
              <w:pStyle w:val="TableParagraph"/>
              <w:spacing w:before="1" w:line="264" w:lineRule="auto"/>
              <w:ind w:right="159"/>
              <w:rPr>
                <w:sz w:val="20"/>
              </w:rPr>
            </w:pPr>
            <w:r>
              <w:rPr>
                <w:sz w:val="20"/>
              </w:rPr>
              <w:t>hodnocení nabídek, včetně případů, kdy hodnotící kritéria nevyjadřují vztah užitné hodnoty a ceny, resp. kvalitativní, environmentální nebo sociální hlediska spojená</w:t>
            </w:r>
          </w:p>
          <w:p w:rsidR="000A3EEC" w:rsidRDefault="00C138FE">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0A3EEC" w:rsidRDefault="00C138FE">
            <w:pPr>
              <w:pStyle w:val="TableParagraph"/>
              <w:spacing w:before="81"/>
              <w:ind w:left="117"/>
              <w:rPr>
                <w:sz w:val="20"/>
              </w:rPr>
            </w:pPr>
            <w:r>
              <w:rPr>
                <w:sz w:val="20"/>
              </w:rPr>
              <w:t>25 %</w:t>
            </w:r>
          </w:p>
        </w:tc>
      </w:tr>
      <w:tr w:rsidR="000A3EEC">
        <w:trPr>
          <w:trHeight w:val="2044"/>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Pr>
                <w:sz w:val="20"/>
              </w:rPr>
            </w:pPr>
            <w:r>
              <w:rPr>
                <w:sz w:val="20"/>
              </w:rPr>
              <w:t>5 % nebo 10 % dle závažnosti porušení</w:t>
            </w:r>
          </w:p>
        </w:tc>
      </w:tr>
      <w:tr w:rsidR="000A3EEC">
        <w:trPr>
          <w:trHeight w:val="518"/>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122"/>
              <w:jc w:val="both"/>
              <w:rPr>
                <w:sz w:val="20"/>
              </w:rPr>
            </w:pPr>
            <w:r>
              <w:rPr>
                <w:sz w:val="20"/>
              </w:rPr>
              <w:t>Stanovení technických podmínek nebo jiných podmínek účasti</w:t>
            </w:r>
          </w:p>
          <w:p w:rsidR="000A3EEC" w:rsidRDefault="00C138FE">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0A3EEC" w:rsidRDefault="00C138FE">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0A3EEC" w:rsidRDefault="00C138FE">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rPr>
                <w:sz w:val="20"/>
              </w:rPr>
            </w:pPr>
            <w:r>
              <w:rPr>
                <w:sz w:val="20"/>
              </w:rPr>
              <w:t>Zadavatel stanovil podmínky účasti, zejména technické podmínky,</w:t>
            </w:r>
          </w:p>
          <w:p w:rsidR="000A3EEC" w:rsidRDefault="00C138FE">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0A3EEC" w:rsidRDefault="00C138FE">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7"/>
                <w:sz w:val="20"/>
              </w:rPr>
              <w:t xml:space="preserve"> </w:t>
            </w:r>
            <w:r>
              <w:rPr>
                <w:sz w:val="20"/>
              </w:rPr>
              <w:t>se</w:t>
            </w:r>
          </w:p>
          <w:p w:rsidR="000A3EEC" w:rsidRDefault="00C138FE">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811"/>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4" w:space="0" w:color="000000"/>
            </w:tcBorders>
          </w:tcPr>
          <w:p w:rsidR="000A3EEC" w:rsidRDefault="00C138FE">
            <w:pPr>
              <w:pStyle w:val="TableParagraph"/>
              <w:spacing w:line="264" w:lineRule="auto"/>
              <w:ind w:left="117"/>
              <w:rPr>
                <w:sz w:val="20"/>
              </w:rPr>
            </w:pPr>
            <w:r>
              <w:rPr>
                <w:sz w:val="20"/>
              </w:rPr>
              <w:t>5 % nebo 10 % dle závažnosti porušení</w:t>
            </w:r>
          </w:p>
        </w:tc>
      </w:tr>
      <w:tr w:rsidR="000A3EEC">
        <w:trPr>
          <w:trHeight w:val="1396"/>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4" w:space="0" w:color="000000"/>
              <w:left w:val="single" w:sz="2" w:space="0" w:color="000000"/>
              <w:bottom w:val="single" w:sz="4" w:space="0" w:color="000000"/>
            </w:tcBorders>
          </w:tcPr>
          <w:p w:rsidR="000A3EEC" w:rsidRDefault="00C138FE">
            <w:pPr>
              <w:pStyle w:val="TableParagraph"/>
              <w:spacing w:line="264" w:lineRule="auto"/>
              <w:ind w:left="117" w:right="158"/>
              <w:rPr>
                <w:sz w:val="20"/>
              </w:rPr>
            </w:pPr>
            <w:r>
              <w:rPr>
                <w:sz w:val="20"/>
              </w:rPr>
              <w:t>25 % v případě značkové specifikace v míře vyšší než 30 % z finančního objemu veřejné</w:t>
            </w:r>
          </w:p>
          <w:p w:rsidR="000A3EEC" w:rsidRDefault="00C138FE">
            <w:pPr>
              <w:pStyle w:val="TableParagraph"/>
              <w:spacing w:before="1"/>
              <w:ind w:left="117"/>
              <w:rPr>
                <w:sz w:val="20"/>
              </w:rPr>
            </w:pPr>
            <w:r>
              <w:rPr>
                <w:sz w:val="20"/>
              </w:rPr>
              <w:t>zakázky</w:t>
            </w:r>
          </w:p>
        </w:tc>
      </w:tr>
      <w:tr w:rsidR="000A3EEC">
        <w:trPr>
          <w:trHeight w:val="1396"/>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4" w:space="0" w:color="000000"/>
              <w:left w:val="single" w:sz="2" w:space="0" w:color="000000"/>
              <w:bottom w:val="single" w:sz="4" w:space="0" w:color="000000"/>
            </w:tcBorders>
          </w:tcPr>
          <w:p w:rsidR="000A3EEC" w:rsidRDefault="00C138FE">
            <w:pPr>
              <w:pStyle w:val="TableParagraph"/>
              <w:spacing w:line="264" w:lineRule="auto"/>
              <w:ind w:left="117" w:right="541"/>
              <w:rPr>
                <w:sz w:val="20"/>
              </w:rPr>
            </w:pPr>
            <w:r>
              <w:rPr>
                <w:sz w:val="20"/>
              </w:rPr>
              <w:t>10 % v případě značkové specifikace v míře 20 – 30 % z finančního objemu veřejné zakázky</w:t>
            </w:r>
          </w:p>
        </w:tc>
      </w:tr>
      <w:tr w:rsidR="000A3EEC">
        <w:trPr>
          <w:trHeight w:val="1396"/>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4" w:space="0" w:color="000000"/>
              <w:left w:val="single" w:sz="2" w:space="0" w:color="000000"/>
              <w:bottom w:val="single" w:sz="2" w:space="0" w:color="000000"/>
            </w:tcBorders>
          </w:tcPr>
          <w:p w:rsidR="000A3EEC" w:rsidRDefault="00C138FE">
            <w:pPr>
              <w:pStyle w:val="TableParagraph"/>
              <w:spacing w:line="264" w:lineRule="auto"/>
              <w:ind w:left="117" w:right="525"/>
              <w:rPr>
                <w:sz w:val="20"/>
              </w:rPr>
            </w:pPr>
            <w:r>
              <w:rPr>
                <w:sz w:val="20"/>
              </w:rPr>
              <w:t>5 % v případě značkové specifikace v míře 10 &lt; 20 % z finančního objemu veřejné zakázky</w:t>
            </w:r>
          </w:p>
        </w:tc>
      </w:tr>
      <w:tr w:rsidR="000A3EEC">
        <w:trPr>
          <w:trHeight w:val="518"/>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410"/>
              <w:rPr>
                <w:sz w:val="20"/>
              </w:rPr>
            </w:pPr>
            <w:r>
              <w:rPr>
                <w:sz w:val="20"/>
              </w:rPr>
              <w:t>Zadavatel nevymezil předmět veřejné zakázky v podrobnostech</w:t>
            </w:r>
          </w:p>
          <w:p w:rsidR="000A3EEC" w:rsidRDefault="00C138FE">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10 %</w:t>
            </w:r>
          </w:p>
        </w:tc>
      </w:tr>
      <w:tr w:rsidR="000A3EEC">
        <w:trPr>
          <w:trHeight w:val="580"/>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5 % dle závažnosti porušení</w:t>
            </w:r>
          </w:p>
        </w:tc>
      </w:tr>
      <w:tr w:rsidR="000A3EEC">
        <w:trPr>
          <w:trHeight w:val="505"/>
        </w:trPr>
        <w:tc>
          <w:tcPr>
            <w:tcW w:w="492" w:type="dxa"/>
            <w:vMerge w:val="restart"/>
            <w:tcBorders>
              <w:top w:val="single" w:sz="2" w:space="0" w:color="000000"/>
              <w:right w:val="single" w:sz="2" w:space="0" w:color="000000"/>
            </w:tcBorders>
          </w:tcPr>
          <w:p w:rsidR="000A3EEC" w:rsidRDefault="00C138FE">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0A3EEC" w:rsidRDefault="00C138FE">
            <w:pPr>
              <w:pStyle w:val="TableParagraph"/>
              <w:rPr>
                <w:sz w:val="20"/>
              </w:rPr>
            </w:pPr>
            <w:r>
              <w:rPr>
                <w:sz w:val="20"/>
              </w:rPr>
              <w:t>Nedodržení</w:t>
            </w:r>
          </w:p>
          <w:p w:rsidR="000A3EEC" w:rsidRDefault="00C138FE">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0A3EEC" w:rsidRDefault="00C138FE">
            <w:pPr>
              <w:pStyle w:val="TableParagraph"/>
              <w:spacing w:line="264" w:lineRule="auto"/>
              <w:ind w:right="675"/>
              <w:rPr>
                <w:sz w:val="20"/>
              </w:rPr>
            </w:pPr>
            <w:r>
              <w:rPr>
                <w:sz w:val="20"/>
              </w:rPr>
              <w:t>Zadavatel při zadávání veřejné zakázky nedodržel stanovené zadávací podmínky, zejména</w:t>
            </w:r>
          </w:p>
          <w:p w:rsidR="000A3EEC" w:rsidRDefault="00C138FE">
            <w:pPr>
              <w:pStyle w:val="TableParagraph"/>
              <w:spacing w:before="1" w:line="264" w:lineRule="auto"/>
              <w:ind w:right="282"/>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0A3EEC" w:rsidRDefault="00C138FE">
            <w:pPr>
              <w:pStyle w:val="TableParagraph"/>
              <w:spacing w:before="1"/>
              <w:jc w:val="both"/>
              <w:rPr>
                <w:sz w:val="20"/>
              </w:rPr>
            </w:pPr>
            <w:r>
              <w:rPr>
                <w:sz w:val="20"/>
              </w:rPr>
              <w:t>podmínky účasti</w:t>
            </w:r>
            <w:r>
              <w:rPr>
                <w:spacing w:val="-8"/>
                <w:sz w:val="20"/>
              </w:rPr>
              <w:t xml:space="preserve"> </w:t>
            </w:r>
            <w:r>
              <w:rPr>
                <w:sz w:val="20"/>
              </w:rPr>
              <w:t>ve</w:t>
            </w:r>
          </w:p>
          <w:p w:rsidR="000A3EEC" w:rsidRDefault="00C138FE">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0A3EEC" w:rsidRDefault="00C138FE">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2617"/>
        </w:trPr>
        <w:tc>
          <w:tcPr>
            <w:tcW w:w="492" w:type="dxa"/>
            <w:vMerge/>
            <w:tcBorders>
              <w:top w:val="nil"/>
              <w:right w:val="single" w:sz="2" w:space="0" w:color="000000"/>
            </w:tcBorders>
          </w:tcPr>
          <w:p w:rsidR="000A3EEC" w:rsidRDefault="000A3EEC">
            <w:pPr>
              <w:rPr>
                <w:sz w:val="2"/>
                <w:szCs w:val="2"/>
              </w:rPr>
            </w:pPr>
          </w:p>
        </w:tc>
        <w:tc>
          <w:tcPr>
            <w:tcW w:w="2211" w:type="dxa"/>
            <w:vMerge/>
            <w:tcBorders>
              <w:top w:val="nil"/>
              <w:left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tcBorders>
          </w:tcPr>
          <w:p w:rsidR="000A3EEC" w:rsidRDefault="00C138FE">
            <w:pPr>
              <w:pStyle w:val="TableParagraph"/>
              <w:spacing w:before="93" w:line="264" w:lineRule="auto"/>
              <w:ind w:left="117"/>
              <w:rPr>
                <w:sz w:val="20"/>
              </w:rPr>
            </w:pPr>
            <w:r>
              <w:rPr>
                <w:sz w:val="20"/>
              </w:rPr>
              <w:t>5 % nebo 10 % dle závažnosti porušení</w:t>
            </w:r>
          </w:p>
        </w:tc>
      </w:tr>
    </w:tbl>
    <w:p w:rsidR="000A3EEC" w:rsidRDefault="000A3EEC">
      <w:pPr>
        <w:spacing w:line="264" w:lineRule="auto"/>
        <w:rPr>
          <w:sz w:val="20"/>
        </w:rPr>
        <w:sectPr w:rsidR="000A3EEC">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A3EEC">
        <w:trPr>
          <w:trHeight w:val="519"/>
        </w:trPr>
        <w:tc>
          <w:tcPr>
            <w:tcW w:w="492" w:type="dxa"/>
            <w:tcBorders>
              <w:right w:val="single" w:sz="2" w:space="0" w:color="000000"/>
            </w:tcBorders>
            <w:shd w:val="clear" w:color="auto" w:fill="F1F1F1"/>
          </w:tcPr>
          <w:p w:rsidR="000A3EEC" w:rsidRDefault="00C138FE">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A3EEC" w:rsidRDefault="00C138FE">
            <w:pPr>
              <w:pStyle w:val="TableParagraph"/>
              <w:spacing w:before="107"/>
              <w:ind w:left="117"/>
              <w:rPr>
                <w:b/>
                <w:sz w:val="20"/>
              </w:rPr>
            </w:pPr>
            <w:r>
              <w:rPr>
                <w:b/>
                <w:sz w:val="20"/>
              </w:rPr>
              <w:t>Sazba finanční opravy</w:t>
            </w:r>
          </w:p>
        </w:tc>
      </w:tr>
      <w:tr w:rsidR="000A3EEC">
        <w:trPr>
          <w:trHeight w:val="520"/>
        </w:trPr>
        <w:tc>
          <w:tcPr>
            <w:tcW w:w="492" w:type="dxa"/>
            <w:tcBorders>
              <w:bottom w:val="single" w:sz="2" w:space="0" w:color="000000"/>
              <w:right w:val="single" w:sz="2" w:space="0" w:color="000000"/>
            </w:tcBorders>
          </w:tcPr>
          <w:p w:rsidR="000A3EEC" w:rsidRDefault="000A3EEC">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0A3EEC" w:rsidRDefault="000A3EEC">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0A3EEC" w:rsidRDefault="000A3EEC">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0A3EEC" w:rsidRDefault="000A3EEC">
            <w:pPr>
              <w:pStyle w:val="TableParagraph"/>
              <w:spacing w:before="0"/>
              <w:ind w:left="0"/>
              <w:rPr>
                <w:rFonts w:ascii="Times New Roman"/>
                <w:sz w:val="18"/>
              </w:rPr>
            </w:pPr>
          </w:p>
        </w:tc>
      </w:tr>
      <w:tr w:rsidR="000A3EEC">
        <w:trPr>
          <w:trHeight w:val="518"/>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rPr>
                <w:sz w:val="20"/>
              </w:rPr>
            </w:pPr>
            <w:r>
              <w:rPr>
                <w:sz w:val="20"/>
              </w:rPr>
              <w:t>Nedodržení</w:t>
            </w:r>
          </w:p>
          <w:p w:rsidR="000A3EEC" w:rsidRDefault="00C138FE">
            <w:pPr>
              <w:pStyle w:val="TableParagraph"/>
              <w:spacing w:before="27" w:line="264" w:lineRule="auto"/>
              <w:rPr>
                <w:sz w:val="20"/>
              </w:rPr>
            </w:pPr>
            <w:r>
              <w:rPr>
                <w:sz w:val="20"/>
              </w:rPr>
              <w:t>základních zásad zadávání veřejných</w:t>
            </w:r>
          </w:p>
          <w:p w:rsidR="000A3EEC" w:rsidRDefault="00C138FE">
            <w:pPr>
              <w:pStyle w:val="TableParagraph"/>
              <w:spacing w:before="1" w:line="264" w:lineRule="auto"/>
              <w:rPr>
                <w:sz w:val="20"/>
              </w:rPr>
            </w:pPr>
            <w:r>
              <w:rPr>
                <w:sz w:val="20"/>
              </w:rPr>
              <w:t>zakázek při posouzení nebo hodnocení</w:t>
            </w:r>
          </w:p>
          <w:p w:rsidR="000A3EEC" w:rsidRDefault="00C138FE">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409"/>
              <w:rPr>
                <w:sz w:val="20"/>
              </w:rPr>
            </w:pPr>
            <w:r>
              <w:rPr>
                <w:sz w:val="20"/>
              </w:rPr>
              <w:t>Zadavatel porušil základní zásady zadávání veřejných zakázek při</w:t>
            </w:r>
          </w:p>
          <w:p w:rsidR="000A3EEC" w:rsidRDefault="00C138FE">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0A3EEC" w:rsidRDefault="00C138FE">
            <w:pPr>
              <w:pStyle w:val="TableParagraph"/>
              <w:spacing w:before="0"/>
              <w:rPr>
                <w:sz w:val="20"/>
              </w:rPr>
            </w:pPr>
            <w:r>
              <w:rPr>
                <w:sz w:val="20"/>
              </w:rPr>
              <w:t>zákonem či s Pokyny OPŽP,</w:t>
            </w:r>
            <w:r>
              <w:rPr>
                <w:spacing w:val="-16"/>
                <w:sz w:val="20"/>
              </w:rPr>
              <w:t xml:space="preserve"> </w:t>
            </w:r>
            <w:r>
              <w:rPr>
                <w:sz w:val="20"/>
              </w:rPr>
              <w:t>příp.</w:t>
            </w:r>
          </w:p>
          <w:p w:rsidR="000A3EEC" w:rsidRDefault="00C138FE">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0A3EEC" w:rsidRDefault="00C138FE">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2628"/>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Pr>
                <w:sz w:val="20"/>
              </w:rPr>
            </w:pPr>
            <w:r>
              <w:rPr>
                <w:sz w:val="20"/>
              </w:rPr>
              <w:t>5 % nebo 10 % dle závažnosti porušení</w:t>
            </w:r>
          </w:p>
        </w:tc>
      </w:tr>
      <w:tr w:rsidR="000A3EEC">
        <w:trPr>
          <w:trHeight w:val="1689"/>
        </w:trPr>
        <w:tc>
          <w:tcPr>
            <w:tcW w:w="492" w:type="dxa"/>
            <w:tcBorders>
              <w:top w:val="single" w:sz="2" w:space="0" w:color="000000"/>
              <w:bottom w:val="single" w:sz="2" w:space="0" w:color="000000"/>
              <w:right w:val="single" w:sz="2" w:space="0" w:color="000000"/>
            </w:tcBorders>
          </w:tcPr>
          <w:p w:rsidR="000A3EEC" w:rsidRDefault="00C138FE">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100"/>
              <w:rPr>
                <w:sz w:val="20"/>
              </w:rPr>
            </w:pPr>
            <w:r>
              <w:rPr>
                <w:sz w:val="20"/>
              </w:rPr>
              <w:t>Neoprávněné vyřazení nabídky z důvodu mimořádně nízké</w:t>
            </w:r>
          </w:p>
          <w:p w:rsidR="000A3EEC" w:rsidRDefault="00C138FE">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212"/>
              <w:rPr>
                <w:sz w:val="20"/>
              </w:rPr>
            </w:pPr>
            <w:r>
              <w:rPr>
                <w:sz w:val="20"/>
              </w:rPr>
              <w:t>Zadavatel vyřadil nabídku z důvodu mimořádně nízké nabídkové ceny, aniž by požádal účastníka</w:t>
            </w:r>
          </w:p>
          <w:p w:rsidR="000A3EEC" w:rsidRDefault="00C138FE">
            <w:pPr>
              <w:pStyle w:val="TableParagraph"/>
              <w:spacing w:before="1"/>
              <w:rPr>
                <w:sz w:val="20"/>
              </w:rPr>
            </w:pPr>
            <w:r>
              <w:rPr>
                <w:sz w:val="20"/>
              </w:rPr>
              <w:t>výběrového/zadávacího řízení</w:t>
            </w:r>
          </w:p>
          <w:p w:rsidR="000A3EEC" w:rsidRDefault="00C138FE">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518"/>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rPr>
                <w:sz w:val="20"/>
              </w:rPr>
            </w:pPr>
            <w:r>
              <w:rPr>
                <w:sz w:val="20"/>
              </w:rPr>
              <w:t>Zadavatel v průběhu lhůty pro</w:t>
            </w:r>
          </w:p>
          <w:p w:rsidR="000A3EEC" w:rsidRDefault="00C138FE">
            <w:pPr>
              <w:pStyle w:val="TableParagraph"/>
              <w:spacing w:before="27" w:line="264" w:lineRule="auto"/>
              <w:ind w:right="265"/>
              <w:rPr>
                <w:sz w:val="20"/>
              </w:rPr>
            </w:pPr>
            <w:r>
              <w:rPr>
                <w:sz w:val="20"/>
              </w:rPr>
              <w:t>podání nabídek nebo žádosti pro účast nebo při jednání s dodavateli</w:t>
            </w:r>
          </w:p>
          <w:p w:rsidR="000A3EEC" w:rsidRDefault="00C138FE">
            <w:pPr>
              <w:pStyle w:val="TableParagraph"/>
              <w:spacing w:before="1" w:line="264" w:lineRule="auto"/>
              <w:rPr>
                <w:sz w:val="20"/>
              </w:rPr>
            </w:pPr>
            <w:r>
              <w:rPr>
                <w:sz w:val="20"/>
              </w:rPr>
              <w:t>poskytl některému dodavateli nebo některým dodavatelům informace, které neposkytl ostatním</w:t>
            </w:r>
          </w:p>
          <w:p w:rsidR="000A3EEC" w:rsidRDefault="00C138FE">
            <w:pPr>
              <w:pStyle w:val="TableParagraph"/>
              <w:spacing w:before="0"/>
              <w:rPr>
                <w:sz w:val="20"/>
              </w:rPr>
            </w:pPr>
            <w:r>
              <w:rPr>
                <w:sz w:val="20"/>
              </w:rPr>
              <w:t>dodavatelům, nebo zvýhodnil</w:t>
            </w:r>
          </w:p>
          <w:p w:rsidR="000A3EEC" w:rsidRDefault="00C138FE">
            <w:pPr>
              <w:pStyle w:val="TableParagraph"/>
              <w:spacing w:before="27" w:line="264" w:lineRule="auto"/>
              <w:rPr>
                <w:sz w:val="20"/>
              </w:rPr>
            </w:pPr>
            <w:r>
              <w:rPr>
                <w:sz w:val="20"/>
              </w:rPr>
              <w:t>některého dodavatele nebo některé dodavatelé jiným než výše</w:t>
            </w:r>
          </w:p>
          <w:p w:rsidR="000A3EEC" w:rsidRDefault="00C138FE">
            <w:pPr>
              <w:pStyle w:val="TableParagraph"/>
              <w:spacing w:before="1" w:line="264" w:lineRule="auto"/>
              <w:ind w:right="131"/>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3213"/>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Pr>
                <w:sz w:val="20"/>
              </w:rPr>
            </w:pPr>
            <w:r>
              <w:rPr>
                <w:sz w:val="20"/>
              </w:rPr>
              <w:t>5 % nebo 10 % dle závažnosti porušení</w:t>
            </w:r>
          </w:p>
        </w:tc>
      </w:tr>
      <w:tr w:rsidR="000A3EEC">
        <w:trPr>
          <w:trHeight w:val="2570"/>
        </w:trPr>
        <w:tc>
          <w:tcPr>
            <w:tcW w:w="492" w:type="dxa"/>
            <w:tcBorders>
              <w:top w:val="single" w:sz="2" w:space="0" w:color="000000"/>
              <w:right w:val="single" w:sz="2" w:space="0" w:color="000000"/>
            </w:tcBorders>
          </w:tcPr>
          <w:p w:rsidR="000A3EEC" w:rsidRDefault="00C138FE">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0A3EEC" w:rsidRDefault="00C138FE">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0A3EEC" w:rsidRDefault="00C138FE">
            <w:pPr>
              <w:pStyle w:val="TableParagraph"/>
              <w:spacing w:before="108" w:line="264" w:lineRule="auto"/>
              <w:ind w:right="159"/>
              <w:rPr>
                <w:sz w:val="20"/>
              </w:rPr>
            </w:pPr>
            <w:r>
              <w:rPr>
                <w:sz w:val="20"/>
              </w:rPr>
              <w:t>Příslušný soud nebo jiný kompetentní orgán pravomocně rozhodl, že při zadávání veřejné zakázky došlo ke střetu zájmů,</w:t>
            </w:r>
          </w:p>
          <w:p w:rsidR="000A3EEC" w:rsidRDefault="00C138FE">
            <w:pPr>
              <w:pStyle w:val="TableParagraph"/>
              <w:spacing w:before="0" w:line="264" w:lineRule="auto"/>
              <w:rPr>
                <w:sz w:val="20"/>
              </w:rPr>
            </w:pPr>
            <w:r>
              <w:rPr>
                <w:sz w:val="20"/>
              </w:rPr>
              <w:t>včetně případů, kdy příslušný soud pravomocně rozhodl, že byl při</w:t>
            </w:r>
          </w:p>
          <w:p w:rsidR="000A3EEC" w:rsidRDefault="00C138FE">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0A3EEC" w:rsidRDefault="00C138FE">
            <w:pPr>
              <w:pStyle w:val="TableParagraph"/>
              <w:spacing w:before="108"/>
              <w:ind w:left="117"/>
              <w:rPr>
                <w:sz w:val="20"/>
              </w:rPr>
            </w:pPr>
            <w:r>
              <w:rPr>
                <w:sz w:val="20"/>
              </w:rPr>
              <w:t>100 %</w:t>
            </w:r>
          </w:p>
        </w:tc>
      </w:tr>
    </w:tbl>
    <w:p w:rsidR="000A3EEC" w:rsidRDefault="000A3EEC">
      <w:pPr>
        <w:rPr>
          <w:sz w:val="20"/>
        </w:rPr>
        <w:sectPr w:rsidR="000A3EEC">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A3EEC">
        <w:trPr>
          <w:trHeight w:val="519"/>
        </w:trPr>
        <w:tc>
          <w:tcPr>
            <w:tcW w:w="492" w:type="dxa"/>
            <w:tcBorders>
              <w:right w:val="single" w:sz="2" w:space="0" w:color="000000"/>
            </w:tcBorders>
            <w:shd w:val="clear" w:color="auto" w:fill="F1F1F1"/>
          </w:tcPr>
          <w:p w:rsidR="000A3EEC" w:rsidRDefault="00C138FE">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A3EEC" w:rsidRDefault="00C138F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0A3EEC" w:rsidRDefault="00C138FE">
            <w:pPr>
              <w:pStyle w:val="TableParagraph"/>
              <w:spacing w:before="107"/>
              <w:ind w:left="117"/>
              <w:rPr>
                <w:b/>
                <w:sz w:val="20"/>
              </w:rPr>
            </w:pPr>
            <w:r>
              <w:rPr>
                <w:b/>
                <w:sz w:val="20"/>
              </w:rPr>
              <w:t>Sazba finanční opravy</w:t>
            </w:r>
          </w:p>
        </w:tc>
      </w:tr>
      <w:tr w:rsidR="000A3EEC">
        <w:trPr>
          <w:trHeight w:val="2250"/>
        </w:trPr>
        <w:tc>
          <w:tcPr>
            <w:tcW w:w="492" w:type="dxa"/>
            <w:tcBorders>
              <w:bottom w:val="single" w:sz="2" w:space="0" w:color="000000"/>
              <w:right w:val="single" w:sz="2" w:space="0" w:color="000000"/>
            </w:tcBorders>
          </w:tcPr>
          <w:p w:rsidR="000A3EEC" w:rsidRDefault="00C138FE">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0A3EEC" w:rsidRDefault="00C138FE">
            <w:pPr>
              <w:pStyle w:val="TableParagraph"/>
              <w:spacing w:before="81" w:line="264" w:lineRule="auto"/>
              <w:ind w:right="545"/>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0A3EEC" w:rsidRDefault="00C138FE">
            <w:pPr>
              <w:pStyle w:val="TableParagraph"/>
              <w:spacing w:before="81" w:line="264" w:lineRule="auto"/>
              <w:ind w:right="674"/>
              <w:jc w:val="both"/>
              <w:rPr>
                <w:sz w:val="20"/>
              </w:rPr>
            </w:pPr>
            <w:r>
              <w:rPr>
                <w:sz w:val="20"/>
              </w:rPr>
              <w:t>Zadavatel umožnil podstatnou změnu závazku ze smlouvy na veřejnou zakázku nebo práv</w:t>
            </w:r>
          </w:p>
          <w:p w:rsidR="000A3EEC" w:rsidRDefault="00C138FE">
            <w:pPr>
              <w:pStyle w:val="TableParagraph"/>
              <w:spacing w:before="1"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p w:rsidR="000A3EEC" w:rsidRDefault="00C138FE">
            <w:pPr>
              <w:pStyle w:val="TableParagraph"/>
              <w:spacing w:before="0" w:line="264" w:lineRule="auto"/>
              <w:ind w:right="189"/>
              <w:jc w:val="both"/>
              <w:rPr>
                <w:sz w:val="20"/>
              </w:rPr>
            </w:pPr>
            <w:r>
              <w:rPr>
                <w:sz w:val="20"/>
              </w:rPr>
              <w:t>zákonem nebo s Pokyny OPŽP,</w:t>
            </w:r>
            <w:r>
              <w:rPr>
                <w:spacing w:val="-17"/>
                <w:sz w:val="20"/>
              </w:rPr>
              <w:t xml:space="preserve"> </w:t>
            </w:r>
            <w:r>
              <w:rPr>
                <w:sz w:val="20"/>
              </w:rPr>
              <w:t>příp. s dokumentem Zadávání VZ v</w:t>
            </w:r>
            <w:r>
              <w:rPr>
                <w:spacing w:val="-9"/>
                <w:sz w:val="20"/>
              </w:rPr>
              <w:t xml:space="preserve"> </w:t>
            </w:r>
            <w:r>
              <w:rPr>
                <w:sz w:val="20"/>
              </w:rPr>
              <w:t>OPŽP</w:t>
            </w:r>
          </w:p>
        </w:tc>
        <w:tc>
          <w:tcPr>
            <w:tcW w:w="3188" w:type="dxa"/>
            <w:tcBorders>
              <w:left w:val="single" w:sz="2" w:space="0" w:color="000000"/>
              <w:bottom w:val="single" w:sz="2" w:space="0" w:color="000000"/>
            </w:tcBorders>
          </w:tcPr>
          <w:p w:rsidR="000A3EEC" w:rsidRDefault="00C138FE">
            <w:pPr>
              <w:pStyle w:val="TableParagraph"/>
              <w:spacing w:before="81" w:line="264" w:lineRule="auto"/>
              <w:ind w:left="117" w:right="519"/>
              <w:rPr>
                <w:sz w:val="20"/>
              </w:rPr>
            </w:pPr>
            <w:r>
              <w:rPr>
                <w:sz w:val="20"/>
              </w:rPr>
              <w:t>25 % z ceny původní veřejné zakázky</w:t>
            </w:r>
          </w:p>
          <w:p w:rsidR="000A3EEC" w:rsidRDefault="00C138FE">
            <w:pPr>
              <w:pStyle w:val="TableParagraph"/>
              <w:spacing w:before="121"/>
              <w:ind w:left="117"/>
              <w:rPr>
                <w:sz w:val="20"/>
              </w:rPr>
            </w:pPr>
            <w:r>
              <w:rPr>
                <w:sz w:val="20"/>
              </w:rPr>
              <w:t>a dále</w:t>
            </w:r>
          </w:p>
          <w:p w:rsidR="000A3EEC" w:rsidRDefault="00C138FE">
            <w:pPr>
              <w:pStyle w:val="TableParagraph"/>
              <w:spacing w:before="146"/>
              <w:ind w:left="117"/>
              <w:rPr>
                <w:sz w:val="20"/>
              </w:rPr>
            </w:pPr>
            <w:r>
              <w:rPr>
                <w:sz w:val="20"/>
              </w:rPr>
              <w:t>100 % částky, o kterou byla</w:t>
            </w:r>
          </w:p>
          <w:p w:rsidR="000A3EEC" w:rsidRDefault="00C138FE">
            <w:pPr>
              <w:pStyle w:val="TableParagraph"/>
              <w:spacing w:before="27" w:line="264" w:lineRule="auto"/>
              <w:ind w:left="117"/>
              <w:rPr>
                <w:sz w:val="20"/>
              </w:rPr>
            </w:pPr>
            <w:r>
              <w:rPr>
                <w:sz w:val="20"/>
              </w:rPr>
              <w:t>případně zvýšena cena veřejné zakázky</w:t>
            </w:r>
          </w:p>
        </w:tc>
      </w:tr>
      <w:tr w:rsidR="000A3EEC">
        <w:trPr>
          <w:trHeight w:val="2275"/>
        </w:trPr>
        <w:tc>
          <w:tcPr>
            <w:tcW w:w="492" w:type="dxa"/>
            <w:tcBorders>
              <w:top w:val="single" w:sz="2" w:space="0" w:color="000000"/>
              <w:bottom w:val="single" w:sz="2" w:space="0" w:color="000000"/>
              <w:right w:val="single" w:sz="2" w:space="0" w:color="000000"/>
            </w:tcBorders>
          </w:tcPr>
          <w:p w:rsidR="000A3EEC" w:rsidRDefault="00C138FE">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0A3EEC" w:rsidRDefault="00C138FE">
            <w:pPr>
              <w:pStyle w:val="TableParagraph"/>
              <w:rPr>
                <w:sz w:val="20"/>
              </w:rPr>
            </w:pPr>
            <w:r>
              <w:rPr>
                <w:sz w:val="20"/>
              </w:rPr>
              <w:t>Podstatného zúžení</w:t>
            </w:r>
          </w:p>
          <w:p w:rsidR="000A3EEC" w:rsidRDefault="00C138FE">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167"/>
              <w:rPr>
                <w:sz w:val="20"/>
              </w:rPr>
            </w:pPr>
            <w:r>
              <w:rPr>
                <w:sz w:val="20"/>
              </w:rPr>
              <w:t>Zadavatel umožnil podstatné zúžení rozsahu plnění veřejné zakázky</w:t>
            </w:r>
          </w:p>
          <w:p w:rsidR="000A3EEC" w:rsidRDefault="00C138FE">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Pr>
                <w:sz w:val="20"/>
              </w:rPr>
            </w:pPr>
            <w:r>
              <w:rPr>
                <w:sz w:val="20"/>
              </w:rPr>
              <w:t>25 % z ceny veřejné zakázky po zúžení rozsahu plnění</w:t>
            </w:r>
          </w:p>
          <w:p w:rsidR="000A3EEC" w:rsidRDefault="00C138FE">
            <w:pPr>
              <w:pStyle w:val="TableParagraph"/>
              <w:spacing w:before="121"/>
              <w:ind w:left="117"/>
              <w:rPr>
                <w:sz w:val="20"/>
              </w:rPr>
            </w:pPr>
            <w:r>
              <w:rPr>
                <w:sz w:val="20"/>
              </w:rPr>
              <w:t>a dále</w:t>
            </w:r>
          </w:p>
          <w:p w:rsidR="000A3EEC" w:rsidRDefault="00C138FE">
            <w:pPr>
              <w:pStyle w:val="TableParagraph"/>
              <w:spacing w:before="147" w:line="264" w:lineRule="auto"/>
              <w:ind w:left="117" w:right="280"/>
              <w:rPr>
                <w:sz w:val="20"/>
              </w:rPr>
            </w:pPr>
            <w:r>
              <w:rPr>
                <w:sz w:val="20"/>
              </w:rPr>
              <w:t>100 % částky, o kterou byla snížena cena veřejné zakázky</w:t>
            </w:r>
          </w:p>
        </w:tc>
      </w:tr>
      <w:tr w:rsidR="000A3EEC">
        <w:trPr>
          <w:trHeight w:val="1103"/>
        </w:trPr>
        <w:tc>
          <w:tcPr>
            <w:tcW w:w="492" w:type="dxa"/>
            <w:vMerge w:val="restart"/>
            <w:tcBorders>
              <w:top w:val="single" w:sz="2" w:space="0" w:color="000000"/>
              <w:bottom w:val="single" w:sz="2" w:space="0" w:color="000000"/>
              <w:right w:val="single" w:sz="2" w:space="0" w:color="000000"/>
            </w:tcBorders>
          </w:tcPr>
          <w:p w:rsidR="000A3EEC" w:rsidRDefault="00C138FE">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rPr>
                <w:sz w:val="20"/>
              </w:rPr>
            </w:pPr>
            <w:r>
              <w:rPr>
                <w:sz w:val="20"/>
              </w:rPr>
              <w:t>Neoprávněné zadání dodatečných</w:t>
            </w:r>
          </w:p>
          <w:p w:rsidR="000A3EEC" w:rsidRDefault="00C138FE">
            <w:pPr>
              <w:pStyle w:val="TableParagraph"/>
              <w:spacing w:before="1"/>
              <w:rPr>
                <w:sz w:val="20"/>
              </w:rPr>
            </w:pPr>
            <w:r>
              <w:rPr>
                <w:sz w:val="20"/>
              </w:rPr>
              <w:t>stavebních prací,</w:t>
            </w:r>
          </w:p>
          <w:p w:rsidR="000A3EEC" w:rsidRDefault="00C138FE">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0A3EEC" w:rsidRDefault="00C138FE">
            <w:pPr>
              <w:pStyle w:val="TableParagraph"/>
              <w:spacing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0A3EEC" w:rsidRDefault="00C138FE">
            <w:pPr>
              <w:pStyle w:val="TableParagraph"/>
              <w:spacing w:before="0" w:line="264" w:lineRule="auto"/>
              <w:rPr>
                <w:sz w:val="20"/>
              </w:rPr>
            </w:pPr>
            <w:r>
              <w:rPr>
                <w:sz w:val="20"/>
              </w:rPr>
              <w:t>dodávky, nebo umožnil podstatnou změnu závazku ze smlouvy na veřejnou zakázku vedoucí</w:t>
            </w:r>
          </w:p>
          <w:p w:rsidR="000A3EEC" w:rsidRDefault="00C138FE">
            <w:pPr>
              <w:pStyle w:val="TableParagraph"/>
              <w:spacing w:before="0" w:line="264" w:lineRule="auto"/>
              <w:rPr>
                <w:sz w:val="20"/>
              </w:rPr>
            </w:pPr>
            <w:r>
              <w:rPr>
                <w:sz w:val="20"/>
              </w:rPr>
              <w:t>k provedení dodatečných stavebních prací, služeb nebo dodávek, aniž by pro to byly splněny podmínky dle</w:t>
            </w:r>
          </w:p>
          <w:p w:rsidR="000A3EEC" w:rsidRDefault="00C138FE">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0A3EEC" w:rsidRDefault="00C138FE">
            <w:pPr>
              <w:pStyle w:val="TableParagraph"/>
              <w:spacing w:line="264" w:lineRule="auto"/>
              <w:ind w:left="117"/>
              <w:rPr>
                <w:sz w:val="20"/>
              </w:rPr>
            </w:pPr>
            <w:r>
              <w:rPr>
                <w:sz w:val="20"/>
              </w:rPr>
              <w:t xml:space="preserve">100 % </w:t>
            </w:r>
            <w:r>
              <w:rPr>
                <w:sz w:val="20"/>
              </w:rPr>
              <w:t>hodnoty dodatečných stavebních prací, dodávek nebo služeb</w:t>
            </w:r>
          </w:p>
        </w:tc>
      </w:tr>
      <w:tr w:rsidR="000A3EEC">
        <w:trPr>
          <w:trHeight w:val="2565"/>
        </w:trPr>
        <w:tc>
          <w:tcPr>
            <w:tcW w:w="492" w:type="dxa"/>
            <w:vMerge/>
            <w:tcBorders>
              <w:top w:val="nil"/>
              <w:bottom w:val="single" w:sz="2" w:space="0" w:color="000000"/>
              <w:right w:val="single" w:sz="2" w:space="0" w:color="000000"/>
            </w:tcBorders>
          </w:tcPr>
          <w:p w:rsidR="000A3EEC" w:rsidRDefault="000A3EEC">
            <w:pPr>
              <w:rPr>
                <w:sz w:val="2"/>
                <w:szCs w:val="2"/>
              </w:rPr>
            </w:pPr>
          </w:p>
        </w:tc>
        <w:tc>
          <w:tcPr>
            <w:tcW w:w="2211"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bottom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 hodnoty</w:t>
            </w:r>
            <w:r>
              <w:rPr>
                <w:spacing w:val="-10"/>
                <w:sz w:val="20"/>
              </w:rPr>
              <w:t xml:space="preserve"> </w:t>
            </w:r>
            <w:r>
              <w:rPr>
                <w:sz w:val="20"/>
              </w:rPr>
              <w:t>dodatečných</w:t>
            </w:r>
          </w:p>
          <w:p w:rsidR="000A3EEC" w:rsidRDefault="00C138FE">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0A3EEC" w:rsidRDefault="00C138FE">
            <w:pPr>
              <w:pStyle w:val="TableParagraph"/>
              <w:spacing w:before="0" w:line="264" w:lineRule="exact"/>
              <w:ind w:left="117"/>
              <w:rPr>
                <w:sz w:val="20"/>
              </w:rPr>
            </w:pPr>
            <w:r>
              <w:rPr>
                <w:sz w:val="20"/>
              </w:rPr>
              <w:t>hodnota nepřesahuje 50 %</w:t>
            </w:r>
          </w:p>
          <w:p w:rsidR="000A3EEC" w:rsidRDefault="00C138FE">
            <w:pPr>
              <w:pStyle w:val="TableParagraph"/>
              <w:spacing w:before="27" w:line="264" w:lineRule="auto"/>
              <w:ind w:left="117" w:right="82"/>
              <w:rPr>
                <w:sz w:val="20"/>
              </w:rPr>
            </w:pPr>
            <w:r>
              <w:rPr>
                <w:sz w:val="20"/>
              </w:rPr>
              <w:t>hodnoty původní veřejné zakázky a zároveň nedosahuje finančních limitů pro nadlimitní veřejné</w:t>
            </w:r>
          </w:p>
          <w:p w:rsidR="000A3EEC" w:rsidRDefault="00C138FE">
            <w:pPr>
              <w:pStyle w:val="TableParagraph"/>
              <w:spacing w:before="1"/>
              <w:ind w:left="117"/>
              <w:rPr>
                <w:sz w:val="20"/>
              </w:rPr>
            </w:pPr>
            <w:r>
              <w:rPr>
                <w:sz w:val="20"/>
              </w:rPr>
              <w:t>zakázky</w:t>
            </w:r>
          </w:p>
        </w:tc>
      </w:tr>
      <w:tr w:rsidR="000A3EEC">
        <w:trPr>
          <w:trHeight w:val="505"/>
        </w:trPr>
        <w:tc>
          <w:tcPr>
            <w:tcW w:w="492" w:type="dxa"/>
            <w:vMerge w:val="restart"/>
            <w:tcBorders>
              <w:top w:val="single" w:sz="2" w:space="0" w:color="000000"/>
              <w:right w:val="single" w:sz="2" w:space="0" w:color="000000"/>
            </w:tcBorders>
          </w:tcPr>
          <w:p w:rsidR="000A3EEC" w:rsidRDefault="00C138FE">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0A3EEC" w:rsidRDefault="00C138FE">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0A3EEC" w:rsidRDefault="00C138FE">
            <w:pPr>
              <w:pStyle w:val="TableParagraph"/>
              <w:spacing w:line="264" w:lineRule="auto"/>
              <w:rPr>
                <w:sz w:val="20"/>
              </w:rPr>
            </w:pPr>
            <w:r>
              <w:rPr>
                <w:sz w:val="20"/>
              </w:rPr>
              <w:t>Zadavatel se dopustil jiného než výše uvedeného porušení, které mělo</w:t>
            </w:r>
          </w:p>
          <w:p w:rsidR="000A3EEC" w:rsidRDefault="00C138FE">
            <w:pPr>
              <w:pStyle w:val="TableParagraph"/>
              <w:spacing w:before="1"/>
              <w:rPr>
                <w:sz w:val="20"/>
              </w:rPr>
            </w:pPr>
            <w:r>
              <w:rPr>
                <w:sz w:val="20"/>
              </w:rPr>
              <w:t>nebo mohlo mít vliv na výběr</w:t>
            </w:r>
          </w:p>
          <w:p w:rsidR="000A3EEC" w:rsidRDefault="00C138FE">
            <w:pPr>
              <w:pStyle w:val="TableParagraph"/>
              <w:spacing w:before="27" w:line="264" w:lineRule="auto"/>
              <w:ind w:right="242"/>
              <w:rPr>
                <w:sz w:val="20"/>
              </w:rPr>
            </w:pPr>
            <w:r>
              <w:rPr>
                <w:sz w:val="20"/>
              </w:rPr>
              <w:t>dodavatele, nebo které znemožnilo ověření souladu jeho postupu</w:t>
            </w:r>
          </w:p>
          <w:p w:rsidR="000A3EEC" w:rsidRDefault="00C138FE">
            <w:pPr>
              <w:pStyle w:val="TableParagraph"/>
              <w:spacing w:before="0" w:line="264" w:lineRule="auto"/>
              <w:ind w:right="293"/>
              <w:rPr>
                <w:sz w:val="20"/>
              </w:rPr>
            </w:pPr>
            <w:r>
              <w:rPr>
                <w:sz w:val="20"/>
              </w:rPr>
              <w:t>s článkem IV bodem 2 písm. i) této Smlouvy, včetně neuchování dokumentace o veřejné zakázce</w:t>
            </w:r>
          </w:p>
          <w:p w:rsidR="000A3EEC" w:rsidRDefault="00C138FE">
            <w:pPr>
              <w:pStyle w:val="TableParagraph"/>
              <w:spacing w:before="1" w:line="264" w:lineRule="auto"/>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0A3EEC" w:rsidRDefault="00C138FE">
            <w:pPr>
              <w:pStyle w:val="TableParagraph"/>
              <w:ind w:left="117"/>
              <w:rPr>
                <w:sz w:val="20"/>
              </w:rPr>
            </w:pPr>
            <w:r>
              <w:rPr>
                <w:sz w:val="20"/>
              </w:rPr>
              <w:t>25 %</w:t>
            </w:r>
          </w:p>
        </w:tc>
      </w:tr>
      <w:tr w:rsidR="000A3EEC">
        <w:trPr>
          <w:trHeight w:val="2617"/>
        </w:trPr>
        <w:tc>
          <w:tcPr>
            <w:tcW w:w="492" w:type="dxa"/>
            <w:vMerge/>
            <w:tcBorders>
              <w:top w:val="nil"/>
              <w:right w:val="single" w:sz="2" w:space="0" w:color="000000"/>
            </w:tcBorders>
          </w:tcPr>
          <w:p w:rsidR="000A3EEC" w:rsidRDefault="000A3EEC">
            <w:pPr>
              <w:rPr>
                <w:sz w:val="2"/>
                <w:szCs w:val="2"/>
              </w:rPr>
            </w:pPr>
          </w:p>
        </w:tc>
        <w:tc>
          <w:tcPr>
            <w:tcW w:w="2211" w:type="dxa"/>
            <w:vMerge/>
            <w:tcBorders>
              <w:top w:val="nil"/>
              <w:left w:val="single" w:sz="2" w:space="0" w:color="000000"/>
              <w:right w:val="single" w:sz="2" w:space="0" w:color="000000"/>
            </w:tcBorders>
          </w:tcPr>
          <w:p w:rsidR="000A3EEC" w:rsidRDefault="000A3EEC">
            <w:pPr>
              <w:rPr>
                <w:sz w:val="2"/>
                <w:szCs w:val="2"/>
              </w:rPr>
            </w:pPr>
          </w:p>
        </w:tc>
        <w:tc>
          <w:tcPr>
            <w:tcW w:w="3485" w:type="dxa"/>
            <w:vMerge/>
            <w:tcBorders>
              <w:top w:val="nil"/>
              <w:left w:val="single" w:sz="2" w:space="0" w:color="000000"/>
              <w:right w:val="single" w:sz="2" w:space="0" w:color="000000"/>
            </w:tcBorders>
          </w:tcPr>
          <w:p w:rsidR="000A3EEC" w:rsidRDefault="000A3EEC">
            <w:pPr>
              <w:rPr>
                <w:sz w:val="2"/>
                <w:szCs w:val="2"/>
              </w:rPr>
            </w:pPr>
          </w:p>
        </w:tc>
        <w:tc>
          <w:tcPr>
            <w:tcW w:w="3188" w:type="dxa"/>
            <w:tcBorders>
              <w:top w:val="single" w:sz="2" w:space="0" w:color="000000"/>
              <w:left w:val="single" w:sz="2" w:space="0" w:color="000000"/>
            </w:tcBorders>
          </w:tcPr>
          <w:p w:rsidR="000A3EEC" w:rsidRDefault="00C138FE">
            <w:pPr>
              <w:pStyle w:val="TableParagraph"/>
              <w:spacing w:before="95" w:line="261" w:lineRule="auto"/>
              <w:ind w:left="117"/>
              <w:rPr>
                <w:sz w:val="20"/>
              </w:rPr>
            </w:pPr>
            <w:r>
              <w:rPr>
                <w:sz w:val="20"/>
              </w:rPr>
              <w:t>2 % nebo 5 % nebo 10 % dle závažnosti porušení</w:t>
            </w:r>
          </w:p>
        </w:tc>
      </w:tr>
    </w:tbl>
    <w:p w:rsidR="00C138FE" w:rsidRDefault="00C138FE"/>
    <w:sectPr w:rsidR="00C138FE">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FE" w:rsidRDefault="00C138FE">
      <w:r>
        <w:separator/>
      </w:r>
    </w:p>
  </w:endnote>
  <w:endnote w:type="continuationSeparator" w:id="0">
    <w:p w:rsidR="00C138FE" w:rsidRDefault="00C1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EEC" w:rsidRDefault="00C138FE">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0A3EEC" w:rsidRDefault="00C138FE">
                <w:pPr>
                  <w:pStyle w:val="Zkladntext"/>
                  <w:spacing w:before="19"/>
                  <w:ind w:left="60"/>
                  <w:jc w:val="left"/>
                </w:pPr>
                <w:r>
                  <w:fldChar w:fldCharType="begin"/>
                </w:r>
                <w:r>
                  <w:instrText xml:space="preserve"> PAGE </w:instrText>
                </w:r>
                <w:r>
                  <w:fldChar w:fldCharType="separate"/>
                </w:r>
                <w:r w:rsidR="006B556C">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FE" w:rsidRDefault="00C138FE">
      <w:r>
        <w:separator/>
      </w:r>
    </w:p>
  </w:footnote>
  <w:footnote w:type="continuationSeparator" w:id="0">
    <w:p w:rsidR="00C138FE" w:rsidRDefault="00C1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DE3"/>
    <w:multiLevelType w:val="hybridMultilevel"/>
    <w:tmpl w:val="67DCEF6A"/>
    <w:lvl w:ilvl="0" w:tplc="5D3ADB60">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9594B634">
      <w:numFmt w:val="bullet"/>
      <w:lvlText w:val="•"/>
      <w:lvlJc w:val="left"/>
      <w:pPr>
        <w:ind w:left="1584" w:hanging="284"/>
      </w:pPr>
      <w:rPr>
        <w:rFonts w:hint="default"/>
        <w:lang w:val="cs-CZ" w:eastAsia="cs-CZ" w:bidi="cs-CZ"/>
      </w:rPr>
    </w:lvl>
    <w:lvl w:ilvl="2" w:tplc="899A3990">
      <w:numFmt w:val="bullet"/>
      <w:lvlText w:val="•"/>
      <w:lvlJc w:val="left"/>
      <w:pPr>
        <w:ind w:left="2508" w:hanging="284"/>
      </w:pPr>
      <w:rPr>
        <w:rFonts w:hint="default"/>
        <w:lang w:val="cs-CZ" w:eastAsia="cs-CZ" w:bidi="cs-CZ"/>
      </w:rPr>
    </w:lvl>
    <w:lvl w:ilvl="3" w:tplc="9A368442">
      <w:numFmt w:val="bullet"/>
      <w:lvlText w:val="•"/>
      <w:lvlJc w:val="left"/>
      <w:pPr>
        <w:ind w:left="3432" w:hanging="284"/>
      </w:pPr>
      <w:rPr>
        <w:rFonts w:hint="default"/>
        <w:lang w:val="cs-CZ" w:eastAsia="cs-CZ" w:bidi="cs-CZ"/>
      </w:rPr>
    </w:lvl>
    <w:lvl w:ilvl="4" w:tplc="706E9B18">
      <w:numFmt w:val="bullet"/>
      <w:lvlText w:val="•"/>
      <w:lvlJc w:val="left"/>
      <w:pPr>
        <w:ind w:left="4356" w:hanging="284"/>
      </w:pPr>
      <w:rPr>
        <w:rFonts w:hint="default"/>
        <w:lang w:val="cs-CZ" w:eastAsia="cs-CZ" w:bidi="cs-CZ"/>
      </w:rPr>
    </w:lvl>
    <w:lvl w:ilvl="5" w:tplc="62DAA50A">
      <w:numFmt w:val="bullet"/>
      <w:lvlText w:val="•"/>
      <w:lvlJc w:val="left"/>
      <w:pPr>
        <w:ind w:left="5280" w:hanging="284"/>
      </w:pPr>
      <w:rPr>
        <w:rFonts w:hint="default"/>
        <w:lang w:val="cs-CZ" w:eastAsia="cs-CZ" w:bidi="cs-CZ"/>
      </w:rPr>
    </w:lvl>
    <w:lvl w:ilvl="6" w:tplc="D8EA317E">
      <w:numFmt w:val="bullet"/>
      <w:lvlText w:val="•"/>
      <w:lvlJc w:val="left"/>
      <w:pPr>
        <w:ind w:left="6204" w:hanging="284"/>
      </w:pPr>
      <w:rPr>
        <w:rFonts w:hint="default"/>
        <w:lang w:val="cs-CZ" w:eastAsia="cs-CZ" w:bidi="cs-CZ"/>
      </w:rPr>
    </w:lvl>
    <w:lvl w:ilvl="7" w:tplc="12A83C98">
      <w:numFmt w:val="bullet"/>
      <w:lvlText w:val="•"/>
      <w:lvlJc w:val="left"/>
      <w:pPr>
        <w:ind w:left="7128" w:hanging="284"/>
      </w:pPr>
      <w:rPr>
        <w:rFonts w:hint="default"/>
        <w:lang w:val="cs-CZ" w:eastAsia="cs-CZ" w:bidi="cs-CZ"/>
      </w:rPr>
    </w:lvl>
    <w:lvl w:ilvl="8" w:tplc="024EA8B0">
      <w:numFmt w:val="bullet"/>
      <w:lvlText w:val="•"/>
      <w:lvlJc w:val="left"/>
      <w:pPr>
        <w:ind w:left="8052" w:hanging="284"/>
      </w:pPr>
      <w:rPr>
        <w:rFonts w:hint="default"/>
        <w:lang w:val="cs-CZ" w:eastAsia="cs-CZ" w:bidi="cs-CZ"/>
      </w:rPr>
    </w:lvl>
  </w:abstractNum>
  <w:abstractNum w:abstractNumId="1" w15:restartNumberingAfterBreak="0">
    <w:nsid w:val="19EE7623"/>
    <w:multiLevelType w:val="hybridMultilevel"/>
    <w:tmpl w:val="B75611AC"/>
    <w:lvl w:ilvl="0" w:tplc="36B29F88">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99D64D82">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F9C0D090">
      <w:numFmt w:val="bullet"/>
      <w:lvlText w:val="•"/>
      <w:lvlJc w:val="left"/>
      <w:pPr>
        <w:ind w:left="1935" w:hanging="284"/>
      </w:pPr>
      <w:rPr>
        <w:rFonts w:hint="default"/>
        <w:lang w:val="cs-CZ" w:eastAsia="cs-CZ" w:bidi="cs-CZ"/>
      </w:rPr>
    </w:lvl>
    <w:lvl w:ilvl="3" w:tplc="D668F5AE">
      <w:numFmt w:val="bullet"/>
      <w:lvlText w:val="•"/>
      <w:lvlJc w:val="left"/>
      <w:pPr>
        <w:ind w:left="2931" w:hanging="284"/>
      </w:pPr>
      <w:rPr>
        <w:rFonts w:hint="default"/>
        <w:lang w:val="cs-CZ" w:eastAsia="cs-CZ" w:bidi="cs-CZ"/>
      </w:rPr>
    </w:lvl>
    <w:lvl w:ilvl="4" w:tplc="A3C67478">
      <w:numFmt w:val="bullet"/>
      <w:lvlText w:val="•"/>
      <w:lvlJc w:val="left"/>
      <w:pPr>
        <w:ind w:left="3926" w:hanging="284"/>
      </w:pPr>
      <w:rPr>
        <w:rFonts w:hint="default"/>
        <w:lang w:val="cs-CZ" w:eastAsia="cs-CZ" w:bidi="cs-CZ"/>
      </w:rPr>
    </w:lvl>
    <w:lvl w:ilvl="5" w:tplc="B082EFA2">
      <w:numFmt w:val="bullet"/>
      <w:lvlText w:val="•"/>
      <w:lvlJc w:val="left"/>
      <w:pPr>
        <w:ind w:left="4922" w:hanging="284"/>
      </w:pPr>
      <w:rPr>
        <w:rFonts w:hint="default"/>
        <w:lang w:val="cs-CZ" w:eastAsia="cs-CZ" w:bidi="cs-CZ"/>
      </w:rPr>
    </w:lvl>
    <w:lvl w:ilvl="6" w:tplc="9D2E94EC">
      <w:numFmt w:val="bullet"/>
      <w:lvlText w:val="•"/>
      <w:lvlJc w:val="left"/>
      <w:pPr>
        <w:ind w:left="5917" w:hanging="284"/>
      </w:pPr>
      <w:rPr>
        <w:rFonts w:hint="default"/>
        <w:lang w:val="cs-CZ" w:eastAsia="cs-CZ" w:bidi="cs-CZ"/>
      </w:rPr>
    </w:lvl>
    <w:lvl w:ilvl="7" w:tplc="C958BF64">
      <w:numFmt w:val="bullet"/>
      <w:lvlText w:val="•"/>
      <w:lvlJc w:val="left"/>
      <w:pPr>
        <w:ind w:left="6913" w:hanging="284"/>
      </w:pPr>
      <w:rPr>
        <w:rFonts w:hint="default"/>
        <w:lang w:val="cs-CZ" w:eastAsia="cs-CZ" w:bidi="cs-CZ"/>
      </w:rPr>
    </w:lvl>
    <w:lvl w:ilvl="8" w:tplc="FD60EA14">
      <w:numFmt w:val="bullet"/>
      <w:lvlText w:val="•"/>
      <w:lvlJc w:val="left"/>
      <w:pPr>
        <w:ind w:left="7908" w:hanging="284"/>
      </w:pPr>
      <w:rPr>
        <w:rFonts w:hint="default"/>
        <w:lang w:val="cs-CZ" w:eastAsia="cs-CZ" w:bidi="cs-CZ"/>
      </w:rPr>
    </w:lvl>
  </w:abstractNum>
  <w:abstractNum w:abstractNumId="2" w15:restartNumberingAfterBreak="0">
    <w:nsid w:val="31B47CFB"/>
    <w:multiLevelType w:val="hybridMultilevel"/>
    <w:tmpl w:val="E4341A98"/>
    <w:lvl w:ilvl="0" w:tplc="7BA0147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AD1EE114">
      <w:start w:val="1"/>
      <w:numFmt w:val="lowerLetter"/>
      <w:lvlText w:val="%2)"/>
      <w:lvlJc w:val="left"/>
      <w:pPr>
        <w:ind w:left="948" w:hanging="284"/>
        <w:jc w:val="right"/>
      </w:pPr>
      <w:rPr>
        <w:rFonts w:ascii="Segoe UI" w:eastAsia="Segoe UI" w:hAnsi="Segoe UI" w:cs="Segoe UI" w:hint="default"/>
        <w:spacing w:val="-1"/>
        <w:w w:val="99"/>
        <w:sz w:val="20"/>
        <w:szCs w:val="20"/>
        <w:lang w:val="cs-CZ" w:eastAsia="cs-CZ" w:bidi="cs-CZ"/>
      </w:rPr>
    </w:lvl>
    <w:lvl w:ilvl="2" w:tplc="41A00484">
      <w:numFmt w:val="bullet"/>
      <w:lvlText w:val="•"/>
      <w:lvlJc w:val="left"/>
      <w:pPr>
        <w:ind w:left="1100" w:hanging="284"/>
      </w:pPr>
      <w:rPr>
        <w:rFonts w:hint="default"/>
        <w:lang w:val="cs-CZ" w:eastAsia="cs-CZ" w:bidi="cs-CZ"/>
      </w:rPr>
    </w:lvl>
    <w:lvl w:ilvl="3" w:tplc="9080F2AA">
      <w:numFmt w:val="bullet"/>
      <w:lvlText w:val="•"/>
      <w:lvlJc w:val="left"/>
      <w:pPr>
        <w:ind w:left="2200" w:hanging="284"/>
      </w:pPr>
      <w:rPr>
        <w:rFonts w:hint="default"/>
        <w:lang w:val="cs-CZ" w:eastAsia="cs-CZ" w:bidi="cs-CZ"/>
      </w:rPr>
    </w:lvl>
    <w:lvl w:ilvl="4" w:tplc="0456B3C0">
      <w:numFmt w:val="bullet"/>
      <w:lvlText w:val="•"/>
      <w:lvlJc w:val="left"/>
      <w:pPr>
        <w:ind w:left="3300" w:hanging="284"/>
      </w:pPr>
      <w:rPr>
        <w:rFonts w:hint="default"/>
        <w:lang w:val="cs-CZ" w:eastAsia="cs-CZ" w:bidi="cs-CZ"/>
      </w:rPr>
    </w:lvl>
    <w:lvl w:ilvl="5" w:tplc="4896EFB0">
      <w:numFmt w:val="bullet"/>
      <w:lvlText w:val="•"/>
      <w:lvlJc w:val="left"/>
      <w:pPr>
        <w:ind w:left="4400" w:hanging="284"/>
      </w:pPr>
      <w:rPr>
        <w:rFonts w:hint="default"/>
        <w:lang w:val="cs-CZ" w:eastAsia="cs-CZ" w:bidi="cs-CZ"/>
      </w:rPr>
    </w:lvl>
    <w:lvl w:ilvl="6" w:tplc="F4F607DE">
      <w:numFmt w:val="bullet"/>
      <w:lvlText w:val="•"/>
      <w:lvlJc w:val="left"/>
      <w:pPr>
        <w:ind w:left="5500" w:hanging="284"/>
      </w:pPr>
      <w:rPr>
        <w:rFonts w:hint="default"/>
        <w:lang w:val="cs-CZ" w:eastAsia="cs-CZ" w:bidi="cs-CZ"/>
      </w:rPr>
    </w:lvl>
    <w:lvl w:ilvl="7" w:tplc="50CE6E58">
      <w:numFmt w:val="bullet"/>
      <w:lvlText w:val="•"/>
      <w:lvlJc w:val="left"/>
      <w:pPr>
        <w:ind w:left="6600" w:hanging="284"/>
      </w:pPr>
      <w:rPr>
        <w:rFonts w:hint="default"/>
        <w:lang w:val="cs-CZ" w:eastAsia="cs-CZ" w:bidi="cs-CZ"/>
      </w:rPr>
    </w:lvl>
    <w:lvl w:ilvl="8" w:tplc="AE7ECEE2">
      <w:numFmt w:val="bullet"/>
      <w:lvlText w:val="•"/>
      <w:lvlJc w:val="left"/>
      <w:pPr>
        <w:ind w:left="7700" w:hanging="284"/>
      </w:pPr>
      <w:rPr>
        <w:rFonts w:hint="default"/>
        <w:lang w:val="cs-CZ" w:eastAsia="cs-CZ" w:bidi="cs-CZ"/>
      </w:rPr>
    </w:lvl>
  </w:abstractNum>
  <w:abstractNum w:abstractNumId="3" w15:restartNumberingAfterBreak="0">
    <w:nsid w:val="4CB74AA3"/>
    <w:multiLevelType w:val="hybridMultilevel"/>
    <w:tmpl w:val="2D8E3086"/>
    <w:lvl w:ilvl="0" w:tplc="0784CF5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8D103C0A">
      <w:numFmt w:val="bullet"/>
      <w:lvlText w:val="•"/>
      <w:lvlJc w:val="left"/>
      <w:pPr>
        <w:ind w:left="1584" w:hanging="284"/>
      </w:pPr>
      <w:rPr>
        <w:rFonts w:hint="default"/>
        <w:lang w:val="cs-CZ" w:eastAsia="cs-CZ" w:bidi="cs-CZ"/>
      </w:rPr>
    </w:lvl>
    <w:lvl w:ilvl="2" w:tplc="9D36D1F6">
      <w:numFmt w:val="bullet"/>
      <w:lvlText w:val="•"/>
      <w:lvlJc w:val="left"/>
      <w:pPr>
        <w:ind w:left="2508" w:hanging="284"/>
      </w:pPr>
      <w:rPr>
        <w:rFonts w:hint="default"/>
        <w:lang w:val="cs-CZ" w:eastAsia="cs-CZ" w:bidi="cs-CZ"/>
      </w:rPr>
    </w:lvl>
    <w:lvl w:ilvl="3" w:tplc="44BC6330">
      <w:numFmt w:val="bullet"/>
      <w:lvlText w:val="•"/>
      <w:lvlJc w:val="left"/>
      <w:pPr>
        <w:ind w:left="3432" w:hanging="284"/>
      </w:pPr>
      <w:rPr>
        <w:rFonts w:hint="default"/>
        <w:lang w:val="cs-CZ" w:eastAsia="cs-CZ" w:bidi="cs-CZ"/>
      </w:rPr>
    </w:lvl>
    <w:lvl w:ilvl="4" w:tplc="BF743E58">
      <w:numFmt w:val="bullet"/>
      <w:lvlText w:val="•"/>
      <w:lvlJc w:val="left"/>
      <w:pPr>
        <w:ind w:left="4356" w:hanging="284"/>
      </w:pPr>
      <w:rPr>
        <w:rFonts w:hint="default"/>
        <w:lang w:val="cs-CZ" w:eastAsia="cs-CZ" w:bidi="cs-CZ"/>
      </w:rPr>
    </w:lvl>
    <w:lvl w:ilvl="5" w:tplc="3948CC6E">
      <w:numFmt w:val="bullet"/>
      <w:lvlText w:val="•"/>
      <w:lvlJc w:val="left"/>
      <w:pPr>
        <w:ind w:left="5280" w:hanging="284"/>
      </w:pPr>
      <w:rPr>
        <w:rFonts w:hint="default"/>
        <w:lang w:val="cs-CZ" w:eastAsia="cs-CZ" w:bidi="cs-CZ"/>
      </w:rPr>
    </w:lvl>
    <w:lvl w:ilvl="6" w:tplc="50D8FA62">
      <w:numFmt w:val="bullet"/>
      <w:lvlText w:val="•"/>
      <w:lvlJc w:val="left"/>
      <w:pPr>
        <w:ind w:left="6204" w:hanging="284"/>
      </w:pPr>
      <w:rPr>
        <w:rFonts w:hint="default"/>
        <w:lang w:val="cs-CZ" w:eastAsia="cs-CZ" w:bidi="cs-CZ"/>
      </w:rPr>
    </w:lvl>
    <w:lvl w:ilvl="7" w:tplc="49244732">
      <w:numFmt w:val="bullet"/>
      <w:lvlText w:val="•"/>
      <w:lvlJc w:val="left"/>
      <w:pPr>
        <w:ind w:left="7128" w:hanging="284"/>
      </w:pPr>
      <w:rPr>
        <w:rFonts w:hint="default"/>
        <w:lang w:val="cs-CZ" w:eastAsia="cs-CZ" w:bidi="cs-CZ"/>
      </w:rPr>
    </w:lvl>
    <w:lvl w:ilvl="8" w:tplc="B76ACB8A">
      <w:numFmt w:val="bullet"/>
      <w:lvlText w:val="•"/>
      <w:lvlJc w:val="left"/>
      <w:pPr>
        <w:ind w:left="8052" w:hanging="284"/>
      </w:pPr>
      <w:rPr>
        <w:rFonts w:hint="default"/>
        <w:lang w:val="cs-CZ" w:eastAsia="cs-CZ" w:bidi="cs-CZ"/>
      </w:rPr>
    </w:lvl>
  </w:abstractNum>
  <w:abstractNum w:abstractNumId="4" w15:restartNumberingAfterBreak="0">
    <w:nsid w:val="51CC42FF"/>
    <w:multiLevelType w:val="hybridMultilevel"/>
    <w:tmpl w:val="C58C49AE"/>
    <w:lvl w:ilvl="0" w:tplc="E5825D1A">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0A969E9E">
      <w:numFmt w:val="bullet"/>
      <w:lvlText w:val="•"/>
      <w:lvlJc w:val="left"/>
      <w:pPr>
        <w:ind w:left="1710" w:hanging="524"/>
      </w:pPr>
      <w:rPr>
        <w:rFonts w:hint="default"/>
        <w:lang w:val="cs-CZ" w:eastAsia="cs-CZ" w:bidi="cs-CZ"/>
      </w:rPr>
    </w:lvl>
    <w:lvl w:ilvl="2" w:tplc="8572E79A">
      <w:numFmt w:val="bullet"/>
      <w:lvlText w:val="•"/>
      <w:lvlJc w:val="left"/>
      <w:pPr>
        <w:ind w:left="2620" w:hanging="524"/>
      </w:pPr>
      <w:rPr>
        <w:rFonts w:hint="default"/>
        <w:lang w:val="cs-CZ" w:eastAsia="cs-CZ" w:bidi="cs-CZ"/>
      </w:rPr>
    </w:lvl>
    <w:lvl w:ilvl="3" w:tplc="C3DC5086">
      <w:numFmt w:val="bullet"/>
      <w:lvlText w:val="•"/>
      <w:lvlJc w:val="left"/>
      <w:pPr>
        <w:ind w:left="3530" w:hanging="524"/>
      </w:pPr>
      <w:rPr>
        <w:rFonts w:hint="default"/>
        <w:lang w:val="cs-CZ" w:eastAsia="cs-CZ" w:bidi="cs-CZ"/>
      </w:rPr>
    </w:lvl>
    <w:lvl w:ilvl="4" w:tplc="A538BECE">
      <w:numFmt w:val="bullet"/>
      <w:lvlText w:val="•"/>
      <w:lvlJc w:val="left"/>
      <w:pPr>
        <w:ind w:left="4440" w:hanging="524"/>
      </w:pPr>
      <w:rPr>
        <w:rFonts w:hint="default"/>
        <w:lang w:val="cs-CZ" w:eastAsia="cs-CZ" w:bidi="cs-CZ"/>
      </w:rPr>
    </w:lvl>
    <w:lvl w:ilvl="5" w:tplc="91C6C848">
      <w:numFmt w:val="bullet"/>
      <w:lvlText w:val="•"/>
      <w:lvlJc w:val="left"/>
      <w:pPr>
        <w:ind w:left="5350" w:hanging="524"/>
      </w:pPr>
      <w:rPr>
        <w:rFonts w:hint="default"/>
        <w:lang w:val="cs-CZ" w:eastAsia="cs-CZ" w:bidi="cs-CZ"/>
      </w:rPr>
    </w:lvl>
    <w:lvl w:ilvl="6" w:tplc="0EB0CFB4">
      <w:numFmt w:val="bullet"/>
      <w:lvlText w:val="•"/>
      <w:lvlJc w:val="left"/>
      <w:pPr>
        <w:ind w:left="6260" w:hanging="524"/>
      </w:pPr>
      <w:rPr>
        <w:rFonts w:hint="default"/>
        <w:lang w:val="cs-CZ" w:eastAsia="cs-CZ" w:bidi="cs-CZ"/>
      </w:rPr>
    </w:lvl>
    <w:lvl w:ilvl="7" w:tplc="BB8C8E7E">
      <w:numFmt w:val="bullet"/>
      <w:lvlText w:val="•"/>
      <w:lvlJc w:val="left"/>
      <w:pPr>
        <w:ind w:left="7170" w:hanging="524"/>
      </w:pPr>
      <w:rPr>
        <w:rFonts w:hint="default"/>
        <w:lang w:val="cs-CZ" w:eastAsia="cs-CZ" w:bidi="cs-CZ"/>
      </w:rPr>
    </w:lvl>
    <w:lvl w:ilvl="8" w:tplc="04A0A67E">
      <w:numFmt w:val="bullet"/>
      <w:lvlText w:val="•"/>
      <w:lvlJc w:val="left"/>
      <w:pPr>
        <w:ind w:left="8080" w:hanging="524"/>
      </w:pPr>
      <w:rPr>
        <w:rFonts w:hint="default"/>
        <w:lang w:val="cs-CZ" w:eastAsia="cs-CZ" w:bidi="cs-CZ"/>
      </w:rPr>
    </w:lvl>
  </w:abstractNum>
  <w:abstractNum w:abstractNumId="5" w15:restartNumberingAfterBreak="0">
    <w:nsid w:val="60F022DE"/>
    <w:multiLevelType w:val="hybridMultilevel"/>
    <w:tmpl w:val="CAE2B7B8"/>
    <w:lvl w:ilvl="0" w:tplc="C5DADB4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94286762">
      <w:numFmt w:val="bullet"/>
      <w:lvlText w:val="•"/>
      <w:lvlJc w:val="left"/>
      <w:pPr>
        <w:ind w:left="1584" w:hanging="284"/>
      </w:pPr>
      <w:rPr>
        <w:rFonts w:hint="default"/>
        <w:lang w:val="cs-CZ" w:eastAsia="cs-CZ" w:bidi="cs-CZ"/>
      </w:rPr>
    </w:lvl>
    <w:lvl w:ilvl="2" w:tplc="B13832C8">
      <w:numFmt w:val="bullet"/>
      <w:lvlText w:val="•"/>
      <w:lvlJc w:val="left"/>
      <w:pPr>
        <w:ind w:left="2508" w:hanging="284"/>
      </w:pPr>
      <w:rPr>
        <w:rFonts w:hint="default"/>
        <w:lang w:val="cs-CZ" w:eastAsia="cs-CZ" w:bidi="cs-CZ"/>
      </w:rPr>
    </w:lvl>
    <w:lvl w:ilvl="3" w:tplc="99BA146C">
      <w:numFmt w:val="bullet"/>
      <w:lvlText w:val="•"/>
      <w:lvlJc w:val="left"/>
      <w:pPr>
        <w:ind w:left="3432" w:hanging="284"/>
      </w:pPr>
      <w:rPr>
        <w:rFonts w:hint="default"/>
        <w:lang w:val="cs-CZ" w:eastAsia="cs-CZ" w:bidi="cs-CZ"/>
      </w:rPr>
    </w:lvl>
    <w:lvl w:ilvl="4" w:tplc="CE4CDF9C">
      <w:numFmt w:val="bullet"/>
      <w:lvlText w:val="•"/>
      <w:lvlJc w:val="left"/>
      <w:pPr>
        <w:ind w:left="4356" w:hanging="284"/>
      </w:pPr>
      <w:rPr>
        <w:rFonts w:hint="default"/>
        <w:lang w:val="cs-CZ" w:eastAsia="cs-CZ" w:bidi="cs-CZ"/>
      </w:rPr>
    </w:lvl>
    <w:lvl w:ilvl="5" w:tplc="22D81C7C">
      <w:numFmt w:val="bullet"/>
      <w:lvlText w:val="•"/>
      <w:lvlJc w:val="left"/>
      <w:pPr>
        <w:ind w:left="5280" w:hanging="284"/>
      </w:pPr>
      <w:rPr>
        <w:rFonts w:hint="default"/>
        <w:lang w:val="cs-CZ" w:eastAsia="cs-CZ" w:bidi="cs-CZ"/>
      </w:rPr>
    </w:lvl>
    <w:lvl w:ilvl="6" w:tplc="002E5336">
      <w:numFmt w:val="bullet"/>
      <w:lvlText w:val="•"/>
      <w:lvlJc w:val="left"/>
      <w:pPr>
        <w:ind w:left="6204" w:hanging="284"/>
      </w:pPr>
      <w:rPr>
        <w:rFonts w:hint="default"/>
        <w:lang w:val="cs-CZ" w:eastAsia="cs-CZ" w:bidi="cs-CZ"/>
      </w:rPr>
    </w:lvl>
    <w:lvl w:ilvl="7" w:tplc="ABD6C00A">
      <w:numFmt w:val="bullet"/>
      <w:lvlText w:val="•"/>
      <w:lvlJc w:val="left"/>
      <w:pPr>
        <w:ind w:left="7128" w:hanging="284"/>
      </w:pPr>
      <w:rPr>
        <w:rFonts w:hint="default"/>
        <w:lang w:val="cs-CZ" w:eastAsia="cs-CZ" w:bidi="cs-CZ"/>
      </w:rPr>
    </w:lvl>
    <w:lvl w:ilvl="8" w:tplc="CD003260">
      <w:numFmt w:val="bullet"/>
      <w:lvlText w:val="•"/>
      <w:lvlJc w:val="left"/>
      <w:pPr>
        <w:ind w:left="8052" w:hanging="284"/>
      </w:pPr>
      <w:rPr>
        <w:rFonts w:hint="default"/>
        <w:lang w:val="cs-CZ" w:eastAsia="cs-CZ" w:bidi="cs-CZ"/>
      </w:rPr>
    </w:lvl>
  </w:abstractNum>
  <w:abstractNum w:abstractNumId="6" w15:restartNumberingAfterBreak="0">
    <w:nsid w:val="6BE44BB0"/>
    <w:multiLevelType w:val="hybridMultilevel"/>
    <w:tmpl w:val="C60E808A"/>
    <w:lvl w:ilvl="0" w:tplc="A0E86C44">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C4A69C74">
      <w:numFmt w:val="bullet"/>
      <w:lvlText w:val="•"/>
      <w:lvlJc w:val="left"/>
      <w:pPr>
        <w:ind w:left="1584" w:hanging="284"/>
      </w:pPr>
      <w:rPr>
        <w:rFonts w:hint="default"/>
        <w:lang w:val="cs-CZ" w:eastAsia="cs-CZ" w:bidi="cs-CZ"/>
      </w:rPr>
    </w:lvl>
    <w:lvl w:ilvl="2" w:tplc="A48C1E9C">
      <w:numFmt w:val="bullet"/>
      <w:lvlText w:val="•"/>
      <w:lvlJc w:val="left"/>
      <w:pPr>
        <w:ind w:left="2508" w:hanging="284"/>
      </w:pPr>
      <w:rPr>
        <w:rFonts w:hint="default"/>
        <w:lang w:val="cs-CZ" w:eastAsia="cs-CZ" w:bidi="cs-CZ"/>
      </w:rPr>
    </w:lvl>
    <w:lvl w:ilvl="3" w:tplc="A34629DC">
      <w:numFmt w:val="bullet"/>
      <w:lvlText w:val="•"/>
      <w:lvlJc w:val="left"/>
      <w:pPr>
        <w:ind w:left="3432" w:hanging="284"/>
      </w:pPr>
      <w:rPr>
        <w:rFonts w:hint="default"/>
        <w:lang w:val="cs-CZ" w:eastAsia="cs-CZ" w:bidi="cs-CZ"/>
      </w:rPr>
    </w:lvl>
    <w:lvl w:ilvl="4" w:tplc="381A98CE">
      <w:numFmt w:val="bullet"/>
      <w:lvlText w:val="•"/>
      <w:lvlJc w:val="left"/>
      <w:pPr>
        <w:ind w:left="4356" w:hanging="284"/>
      </w:pPr>
      <w:rPr>
        <w:rFonts w:hint="default"/>
        <w:lang w:val="cs-CZ" w:eastAsia="cs-CZ" w:bidi="cs-CZ"/>
      </w:rPr>
    </w:lvl>
    <w:lvl w:ilvl="5" w:tplc="95E287B0">
      <w:numFmt w:val="bullet"/>
      <w:lvlText w:val="•"/>
      <w:lvlJc w:val="left"/>
      <w:pPr>
        <w:ind w:left="5280" w:hanging="284"/>
      </w:pPr>
      <w:rPr>
        <w:rFonts w:hint="default"/>
        <w:lang w:val="cs-CZ" w:eastAsia="cs-CZ" w:bidi="cs-CZ"/>
      </w:rPr>
    </w:lvl>
    <w:lvl w:ilvl="6" w:tplc="D20E1224">
      <w:numFmt w:val="bullet"/>
      <w:lvlText w:val="•"/>
      <w:lvlJc w:val="left"/>
      <w:pPr>
        <w:ind w:left="6204" w:hanging="284"/>
      </w:pPr>
      <w:rPr>
        <w:rFonts w:hint="default"/>
        <w:lang w:val="cs-CZ" w:eastAsia="cs-CZ" w:bidi="cs-CZ"/>
      </w:rPr>
    </w:lvl>
    <w:lvl w:ilvl="7" w:tplc="38269C16">
      <w:numFmt w:val="bullet"/>
      <w:lvlText w:val="•"/>
      <w:lvlJc w:val="left"/>
      <w:pPr>
        <w:ind w:left="7128" w:hanging="284"/>
      </w:pPr>
      <w:rPr>
        <w:rFonts w:hint="default"/>
        <w:lang w:val="cs-CZ" w:eastAsia="cs-CZ" w:bidi="cs-CZ"/>
      </w:rPr>
    </w:lvl>
    <w:lvl w:ilvl="8" w:tplc="6D328A9A">
      <w:numFmt w:val="bullet"/>
      <w:lvlText w:val="•"/>
      <w:lvlJc w:val="left"/>
      <w:pPr>
        <w:ind w:left="8052" w:hanging="284"/>
      </w:pPr>
      <w:rPr>
        <w:rFonts w:hint="default"/>
        <w:lang w:val="cs-CZ" w:eastAsia="cs-CZ" w:bidi="cs-CZ"/>
      </w:rPr>
    </w:lvl>
  </w:abstractNum>
  <w:abstractNum w:abstractNumId="7" w15:restartNumberingAfterBreak="0">
    <w:nsid w:val="7B134BB4"/>
    <w:multiLevelType w:val="hybridMultilevel"/>
    <w:tmpl w:val="D79ABFE0"/>
    <w:lvl w:ilvl="0" w:tplc="782CA4E0">
      <w:start w:val="4"/>
      <w:numFmt w:val="lowerLetter"/>
      <w:lvlText w:val="%1)"/>
      <w:lvlJc w:val="left"/>
      <w:pPr>
        <w:ind w:left="950" w:hanging="286"/>
        <w:jc w:val="left"/>
      </w:pPr>
      <w:rPr>
        <w:rFonts w:ascii="Segoe UI" w:eastAsia="Segoe UI" w:hAnsi="Segoe UI" w:cs="Segoe UI" w:hint="default"/>
        <w:w w:val="99"/>
        <w:sz w:val="20"/>
        <w:szCs w:val="20"/>
        <w:lang w:val="cs-CZ" w:eastAsia="cs-CZ" w:bidi="cs-CZ"/>
      </w:rPr>
    </w:lvl>
    <w:lvl w:ilvl="1" w:tplc="8F68F80C">
      <w:numFmt w:val="bullet"/>
      <w:lvlText w:val="-"/>
      <w:lvlJc w:val="left"/>
      <w:pPr>
        <w:ind w:left="1385" w:hanging="360"/>
      </w:pPr>
      <w:rPr>
        <w:rFonts w:ascii="Segoe UI" w:eastAsia="Segoe UI" w:hAnsi="Segoe UI" w:cs="Segoe UI" w:hint="default"/>
        <w:w w:val="99"/>
        <w:sz w:val="20"/>
        <w:szCs w:val="20"/>
        <w:lang w:val="cs-CZ" w:eastAsia="cs-CZ" w:bidi="cs-CZ"/>
      </w:rPr>
    </w:lvl>
    <w:lvl w:ilvl="2" w:tplc="AB241084">
      <w:numFmt w:val="bullet"/>
      <w:lvlText w:val="•"/>
      <w:lvlJc w:val="left"/>
      <w:pPr>
        <w:ind w:left="2326" w:hanging="360"/>
      </w:pPr>
      <w:rPr>
        <w:rFonts w:hint="default"/>
        <w:lang w:val="cs-CZ" w:eastAsia="cs-CZ" w:bidi="cs-CZ"/>
      </w:rPr>
    </w:lvl>
    <w:lvl w:ilvl="3" w:tplc="17FC7920">
      <w:numFmt w:val="bullet"/>
      <w:lvlText w:val="•"/>
      <w:lvlJc w:val="left"/>
      <w:pPr>
        <w:ind w:left="3273" w:hanging="360"/>
      </w:pPr>
      <w:rPr>
        <w:rFonts w:hint="default"/>
        <w:lang w:val="cs-CZ" w:eastAsia="cs-CZ" w:bidi="cs-CZ"/>
      </w:rPr>
    </w:lvl>
    <w:lvl w:ilvl="4" w:tplc="35E87668">
      <w:numFmt w:val="bullet"/>
      <w:lvlText w:val="•"/>
      <w:lvlJc w:val="left"/>
      <w:pPr>
        <w:ind w:left="4220" w:hanging="360"/>
      </w:pPr>
      <w:rPr>
        <w:rFonts w:hint="default"/>
        <w:lang w:val="cs-CZ" w:eastAsia="cs-CZ" w:bidi="cs-CZ"/>
      </w:rPr>
    </w:lvl>
    <w:lvl w:ilvl="5" w:tplc="F9586F2E">
      <w:numFmt w:val="bullet"/>
      <w:lvlText w:val="•"/>
      <w:lvlJc w:val="left"/>
      <w:pPr>
        <w:ind w:left="5166" w:hanging="360"/>
      </w:pPr>
      <w:rPr>
        <w:rFonts w:hint="default"/>
        <w:lang w:val="cs-CZ" w:eastAsia="cs-CZ" w:bidi="cs-CZ"/>
      </w:rPr>
    </w:lvl>
    <w:lvl w:ilvl="6" w:tplc="ABC42B3A">
      <w:numFmt w:val="bullet"/>
      <w:lvlText w:val="•"/>
      <w:lvlJc w:val="left"/>
      <w:pPr>
        <w:ind w:left="6113" w:hanging="360"/>
      </w:pPr>
      <w:rPr>
        <w:rFonts w:hint="default"/>
        <w:lang w:val="cs-CZ" w:eastAsia="cs-CZ" w:bidi="cs-CZ"/>
      </w:rPr>
    </w:lvl>
    <w:lvl w:ilvl="7" w:tplc="D6506AB4">
      <w:numFmt w:val="bullet"/>
      <w:lvlText w:val="•"/>
      <w:lvlJc w:val="left"/>
      <w:pPr>
        <w:ind w:left="7060" w:hanging="360"/>
      </w:pPr>
      <w:rPr>
        <w:rFonts w:hint="default"/>
        <w:lang w:val="cs-CZ" w:eastAsia="cs-CZ" w:bidi="cs-CZ"/>
      </w:rPr>
    </w:lvl>
    <w:lvl w:ilvl="8" w:tplc="E0F4B58C">
      <w:numFmt w:val="bullet"/>
      <w:lvlText w:val="•"/>
      <w:lvlJc w:val="left"/>
      <w:pPr>
        <w:ind w:left="8006" w:hanging="360"/>
      </w:pPr>
      <w:rPr>
        <w:rFonts w:hint="default"/>
        <w:lang w:val="cs-CZ" w:eastAsia="cs-CZ" w:bidi="cs-CZ"/>
      </w:r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A3EEC"/>
    <w:rsid w:val="000A3EEC"/>
    <w:rsid w:val="006B556C"/>
    <w:rsid w:val="00C13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30372D"/>
  <w15:docId w15:val="{2CE1294A-316C-40B2-A9C3-79D28317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right="111"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zp.cz/"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4736</Words>
  <Characters>27943</Characters>
  <Application>Microsoft Office Word</Application>
  <DocSecurity>0</DocSecurity>
  <Lines>232</Lines>
  <Paragraphs>65</Paragraphs>
  <ScaleCrop>false</ScaleCrop>
  <Company>SFZP</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2021-06-08T11:41:00Z</dcterms:created>
  <dcterms:modified xsi:type="dcterms:W3CDTF">2021-06-08T11:41:00Z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2016</vt:lpwstr>
  </property>
  <property fmtid="{D5CDD505-2E9C-101B-9397-08002B2CF9AE}" pid="4" name="LastSaved">
    <vt:filetime>2021-06-08T00:00:00Z</vt:filetime>
  </property>
</Properties>
</file>