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3D" w:rsidRPr="00F87B72" w:rsidRDefault="0028133D" w:rsidP="0028133D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Calibri" w:hAnsi="Calibri" w:cs="Tahoma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 xml:space="preserve">Smlouva číslo: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01</w:t>
      </w:r>
      <w:r w:rsidRPr="00781D15">
        <w:rPr>
          <w:rFonts w:ascii="Calibri" w:hAnsi="Calibri" w:cs="Calibri"/>
          <w:i/>
          <w:sz w:val="20"/>
          <w:szCs w:val="20"/>
        </w:rPr>
        <w:t>/2017/</w:t>
      </w:r>
      <w:r>
        <w:rPr>
          <w:rFonts w:ascii="Calibri" w:hAnsi="Calibri" w:cs="Calibri"/>
          <w:i/>
          <w:sz w:val="20"/>
          <w:szCs w:val="20"/>
        </w:rPr>
        <w:t>V</w:t>
      </w:r>
      <w:r w:rsidRPr="00781D15">
        <w:rPr>
          <w:rFonts w:ascii="Calibri" w:hAnsi="Calibri" w:cs="Calibri"/>
          <w:i/>
          <w:sz w:val="20"/>
          <w:szCs w:val="20"/>
        </w:rPr>
        <w:t>/KUL</w:t>
      </w:r>
    </w:p>
    <w:p w:rsidR="0028133D" w:rsidRDefault="0028133D" w:rsidP="0028133D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28133D" w:rsidRDefault="0028133D" w:rsidP="0028133D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28133D" w:rsidRPr="00721B2A" w:rsidRDefault="0028133D" w:rsidP="0028133D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r>
        <w:rPr>
          <w:rFonts w:ascii="Calibri" w:hAnsi="Calibri" w:cs="Tahoma"/>
          <w:sz w:val="20"/>
          <w:szCs w:val="20"/>
        </w:rPr>
        <w:t xml:space="preserve">Bc. Martinem Starým, </w:t>
      </w:r>
      <w:proofErr w:type="spellStart"/>
      <w:r>
        <w:rPr>
          <w:rFonts w:ascii="Calibri" w:hAnsi="Calibri" w:cs="Tahoma"/>
          <w:sz w:val="20"/>
          <w:szCs w:val="20"/>
        </w:rPr>
        <w:t>DiS</w:t>
      </w:r>
      <w:proofErr w:type="spellEnd"/>
      <w:r>
        <w:rPr>
          <w:rFonts w:ascii="Calibri" w:hAnsi="Calibri" w:cs="Tahoma"/>
          <w:sz w:val="20"/>
          <w:szCs w:val="20"/>
        </w:rPr>
        <w:t>.</w:t>
      </w:r>
    </w:p>
    <w:p w:rsidR="0028133D" w:rsidRPr="00721B2A" w:rsidRDefault="0028133D" w:rsidP="0028133D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28133D" w:rsidRPr="00721B2A" w:rsidRDefault="0028133D" w:rsidP="0028133D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28133D" w:rsidRPr="00721B2A" w:rsidRDefault="0028133D" w:rsidP="0028133D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 xml:space="preserve">dále </w:t>
      </w:r>
      <w:proofErr w:type="gramStart"/>
      <w:r w:rsidRPr="00721B2A">
        <w:rPr>
          <w:rFonts w:ascii="Calibri" w:hAnsi="Calibri" w:cs="Tahoma"/>
          <w:sz w:val="20"/>
          <w:szCs w:val="20"/>
        </w:rPr>
        <w:t>jen</w:t>
      </w:r>
      <w:r>
        <w:rPr>
          <w:rFonts w:ascii="Calibri" w:hAnsi="Calibri" w:cs="Tahoma"/>
          <w:sz w:val="20"/>
          <w:szCs w:val="20"/>
        </w:rPr>
        <w:t xml:space="preserve"> </w:t>
      </w:r>
      <w:r w:rsidRPr="00721B2A">
        <w:rPr>
          <w:rFonts w:ascii="Calibri" w:hAnsi="Calibri" w:cs="Tahoma"/>
          <w:i/>
          <w:iCs/>
          <w:sz w:val="20"/>
          <w:szCs w:val="20"/>
        </w:rPr>
        <w:t>p o s k y t o v a t e l</w:t>
      </w:r>
      <w:proofErr w:type="gramEnd"/>
    </w:p>
    <w:p w:rsidR="0028133D" w:rsidRDefault="0028133D" w:rsidP="0028133D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28133D" w:rsidRPr="00721B2A" w:rsidRDefault="0028133D" w:rsidP="0028133D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28133D" w:rsidRDefault="0028133D" w:rsidP="0028133D">
      <w:pPr>
        <w:pStyle w:val="Nadpis1"/>
        <w:ind w:left="3969" w:hanging="3969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Pavel </w:t>
      </w:r>
      <w:proofErr w:type="spellStart"/>
      <w:r>
        <w:rPr>
          <w:rFonts w:ascii="Calibri" w:hAnsi="Calibri" w:cs="Tahoma"/>
          <w:sz w:val="20"/>
          <w:szCs w:val="20"/>
        </w:rPr>
        <w:t>Bečán</w:t>
      </w:r>
      <w:proofErr w:type="spellEnd"/>
      <w:r>
        <w:rPr>
          <w:rFonts w:ascii="Calibri" w:hAnsi="Calibri" w:cs="Tahoma"/>
          <w:b w:val="0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sídlem </w:t>
      </w:r>
      <w:r>
        <w:rPr>
          <w:rFonts w:ascii="Calibri" w:hAnsi="Calibri" w:cs="Tahoma"/>
          <w:b w:val="0"/>
          <w:sz w:val="20"/>
          <w:szCs w:val="20"/>
        </w:rPr>
        <w:t>Ke Kalichu 531, 284 01 Kutná Hora</w:t>
      </w:r>
    </w:p>
    <w:p w:rsidR="0028133D" w:rsidRPr="00C0125F" w:rsidRDefault="0028133D" w:rsidP="0028133D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IČ: </w:t>
      </w:r>
      <w:r>
        <w:rPr>
          <w:rFonts w:ascii="Calibri" w:hAnsi="Calibri"/>
          <w:b w:val="0"/>
          <w:sz w:val="20"/>
          <w:szCs w:val="20"/>
        </w:rPr>
        <w:t>49544322</w:t>
      </w:r>
    </w:p>
    <w:p w:rsidR="0028133D" w:rsidRPr="00C0125F" w:rsidRDefault="0028133D" w:rsidP="0028133D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  <w:t xml:space="preserve">Bank. spojení: </w:t>
      </w:r>
      <w:r>
        <w:rPr>
          <w:rFonts w:ascii="Calibri" w:hAnsi="Calibri" w:cs="Tahoma"/>
          <w:b w:val="0"/>
          <w:sz w:val="20"/>
          <w:szCs w:val="20"/>
        </w:rPr>
        <w:t>51-5866720247/0100</w:t>
      </w:r>
    </w:p>
    <w:p w:rsidR="0028133D" w:rsidRPr="00C0125F" w:rsidRDefault="0028133D" w:rsidP="0028133D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</w:r>
    </w:p>
    <w:p w:rsidR="0028133D" w:rsidRPr="00C0125F" w:rsidRDefault="0028133D" w:rsidP="0028133D">
      <w:pPr>
        <w:autoSpaceDE w:val="0"/>
        <w:autoSpaceDN w:val="0"/>
        <w:adjustRightInd w:val="0"/>
        <w:ind w:left="2160"/>
        <w:rPr>
          <w:rFonts w:ascii="Verdana" w:hAnsi="Verdana"/>
        </w:rPr>
      </w:pPr>
    </w:p>
    <w:p w:rsidR="0028133D" w:rsidRDefault="0028133D" w:rsidP="0028133D">
      <w:pPr>
        <w:autoSpaceDE w:val="0"/>
        <w:autoSpaceDN w:val="0"/>
        <w:adjustRightInd w:val="0"/>
        <w:rPr>
          <w:rFonts w:ascii="Verdana" w:hAnsi="Verdana"/>
          <w:b/>
        </w:rPr>
      </w:pPr>
    </w:p>
    <w:p w:rsidR="0028133D" w:rsidRDefault="0028133D" w:rsidP="0028133D">
      <w:pPr>
        <w:autoSpaceDE w:val="0"/>
        <w:autoSpaceDN w:val="0"/>
        <w:adjustRightInd w:val="0"/>
        <w:rPr>
          <w:rFonts w:ascii="Verdana" w:hAnsi="Verdana"/>
          <w:b/>
        </w:rPr>
      </w:pPr>
    </w:p>
    <w:p w:rsidR="0028133D" w:rsidRPr="0069726C" w:rsidRDefault="0028133D" w:rsidP="0028133D">
      <w:pPr>
        <w:pStyle w:val="Zkladn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uzavírají podle §10a zákona č. </w:t>
      </w:r>
      <w:r w:rsidRPr="0069726C">
        <w:rPr>
          <w:rFonts w:ascii="Calibri" w:hAnsi="Calibri" w:cs="Calibri"/>
          <w:sz w:val="20"/>
          <w:szCs w:val="20"/>
        </w:rPr>
        <w:t>250/2000 Sb., o rozpočtových</w:t>
      </w:r>
      <w:r>
        <w:rPr>
          <w:rFonts w:ascii="Calibri" w:hAnsi="Calibri" w:cs="Calibri"/>
          <w:sz w:val="20"/>
          <w:szCs w:val="20"/>
        </w:rPr>
        <w:t xml:space="preserve"> pravidlech územních rozpočtů,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</w:t>
      </w:r>
      <w:r w:rsidRPr="0069726C">
        <w:rPr>
          <w:rFonts w:ascii="Calibri" w:hAnsi="Calibri" w:cs="Calibri"/>
          <w:color w:val="000000"/>
          <w:sz w:val="20"/>
          <w:szCs w:val="20"/>
        </w:rPr>
        <w:t>§</w:t>
      </w:r>
      <w:r>
        <w:rPr>
          <w:rFonts w:ascii="Calibri" w:hAnsi="Calibri" w:cs="Calibri"/>
          <w:color w:val="000000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 128/2000 Sb., o obcích, tuto</w:t>
      </w:r>
    </w:p>
    <w:p w:rsidR="0028133D" w:rsidRPr="0069726C" w:rsidRDefault="0028133D" w:rsidP="0028133D">
      <w:pPr>
        <w:pStyle w:val="Zkladntext"/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pStyle w:val="Nadpis2"/>
        <w:rPr>
          <w:rFonts w:ascii="Calibri" w:hAnsi="Calibri" w:cs="Calibri"/>
          <w:sz w:val="20"/>
        </w:rPr>
      </w:pPr>
      <w:r w:rsidRPr="0069726C">
        <w:rPr>
          <w:rFonts w:ascii="Calibri" w:hAnsi="Calibri" w:cs="Calibri"/>
          <w:sz w:val="20"/>
        </w:rPr>
        <w:t>VEŘEJNOPRÁVNÍ SMLOUVU O POSKYTNUTÍ DOTACE</w:t>
      </w: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</w:t>
      </w: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Předmět poskytnutí dotace</w:t>
      </w: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Město poskytuje příjemci účelovou dotaci na projekt </w:t>
      </w:r>
      <w:r w:rsidRPr="0069726C">
        <w:rPr>
          <w:rFonts w:ascii="Calibri" w:hAnsi="Calibri" w:cs="Calibri"/>
          <w:b/>
          <w:bCs/>
          <w:sz w:val="20"/>
          <w:szCs w:val="20"/>
        </w:rPr>
        <w:t>"</w:t>
      </w:r>
      <w:r>
        <w:rPr>
          <w:rFonts w:ascii="Calibri" w:hAnsi="Calibri" w:cs="Calibri"/>
          <w:b/>
          <w:sz w:val="20"/>
          <w:szCs w:val="20"/>
        </w:rPr>
        <w:t>Hora plná hudby – hudba pro radost / Kinematograf bratří Čadíků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“, </w:t>
      </w:r>
      <w:r w:rsidRPr="0069726C">
        <w:rPr>
          <w:rFonts w:ascii="Calibri" w:hAnsi="Calibri" w:cs="Calibri"/>
          <w:bCs/>
          <w:sz w:val="20"/>
          <w:szCs w:val="20"/>
        </w:rPr>
        <w:t>pro rok 201</w:t>
      </w:r>
      <w:r>
        <w:rPr>
          <w:rFonts w:ascii="Calibri" w:hAnsi="Calibri" w:cs="Calibri"/>
          <w:bCs/>
          <w:sz w:val="20"/>
          <w:szCs w:val="20"/>
        </w:rPr>
        <w:t>7</w:t>
      </w:r>
      <w:r w:rsidRPr="0069726C">
        <w:rPr>
          <w:rFonts w:ascii="Calibri" w:hAnsi="Calibri" w:cs="Calibri"/>
          <w:bCs/>
          <w:sz w:val="20"/>
          <w:szCs w:val="20"/>
        </w:rPr>
        <w:t xml:space="preserve"> ve vý</w:t>
      </w:r>
      <w:r w:rsidRPr="0069726C">
        <w:rPr>
          <w:rFonts w:ascii="Calibri" w:hAnsi="Calibri" w:cs="Calibri"/>
          <w:sz w:val="20"/>
          <w:szCs w:val="20"/>
        </w:rPr>
        <w:t>ši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=95 600,- Kč</w:t>
      </w:r>
      <w:r>
        <w:rPr>
          <w:rFonts w:ascii="Calibri" w:hAnsi="Calibri" w:cs="Calibri"/>
          <w:sz w:val="20"/>
          <w:szCs w:val="20"/>
        </w:rPr>
        <w:t xml:space="preserve">, slovy: </w:t>
      </w:r>
      <w:r>
        <w:rPr>
          <w:rFonts w:ascii="Calibri" w:hAnsi="Calibri" w:cs="Calibri"/>
          <w:i/>
          <w:sz w:val="20"/>
          <w:szCs w:val="20"/>
        </w:rPr>
        <w:t>=</w:t>
      </w:r>
      <w:proofErr w:type="spellStart"/>
      <w:r>
        <w:rPr>
          <w:rFonts w:ascii="Calibri" w:hAnsi="Calibri" w:cs="Calibri"/>
          <w:i/>
          <w:sz w:val="20"/>
          <w:szCs w:val="20"/>
        </w:rPr>
        <w:t>devadesátpěttisícšestsetkorunčeských</w:t>
      </w:r>
      <w:proofErr w:type="spellEnd"/>
      <w:r>
        <w:rPr>
          <w:rFonts w:ascii="Calibri" w:hAnsi="Calibri" w:cs="Calibri"/>
          <w:i/>
          <w:sz w:val="20"/>
          <w:szCs w:val="20"/>
        </w:rPr>
        <w:t>=</w:t>
      </w:r>
      <w:r w:rsidRPr="0069726C">
        <w:rPr>
          <w:rFonts w:ascii="Calibri" w:hAnsi="Calibri" w:cs="Calibri"/>
          <w:sz w:val="20"/>
          <w:szCs w:val="20"/>
        </w:rPr>
        <w:t xml:space="preserve">, a to na základě řádně podané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žádosti č.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01</w:t>
      </w:r>
      <w:r w:rsidRPr="00781D15">
        <w:rPr>
          <w:rFonts w:ascii="Calibri" w:hAnsi="Calibri" w:cs="Calibri"/>
          <w:i/>
          <w:sz w:val="20"/>
          <w:szCs w:val="20"/>
        </w:rPr>
        <w:t>/2017/</w:t>
      </w:r>
      <w:r>
        <w:rPr>
          <w:rFonts w:ascii="Calibri" w:hAnsi="Calibri" w:cs="Calibri"/>
          <w:i/>
          <w:sz w:val="20"/>
          <w:szCs w:val="20"/>
        </w:rPr>
        <w:t>V</w:t>
      </w:r>
      <w:r w:rsidRPr="00781D15">
        <w:rPr>
          <w:rFonts w:ascii="Calibri" w:hAnsi="Calibri" w:cs="Calibri"/>
          <w:i/>
          <w:sz w:val="20"/>
          <w:szCs w:val="20"/>
        </w:rPr>
        <w:t>/KUL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 ze dne </w:t>
      </w:r>
      <w:r>
        <w:rPr>
          <w:rFonts w:ascii="Calibri" w:hAnsi="Calibri" w:cs="Calibri"/>
          <w:color w:val="000000"/>
          <w:sz w:val="20"/>
          <w:szCs w:val="20"/>
        </w:rPr>
        <w:t>30. 9. 2016</w:t>
      </w: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69726C">
        <w:rPr>
          <w:rFonts w:ascii="Calibri" w:hAnsi="Calibri" w:cs="Calibri"/>
          <w:bCs/>
          <w:sz w:val="20"/>
          <w:szCs w:val="20"/>
        </w:rPr>
        <w:t xml:space="preserve">Město se zavazuje dotaci v plné výši poskytnout příjemci na jeho účet uvedený v záhlaví smlouvy, a to </w:t>
      </w:r>
      <w:r>
        <w:rPr>
          <w:rFonts w:ascii="Calibri" w:hAnsi="Calibri" w:cs="Calibri"/>
          <w:bCs/>
          <w:sz w:val="20"/>
          <w:szCs w:val="20"/>
        </w:rPr>
        <w:br/>
      </w:r>
      <w:r w:rsidRPr="0069726C">
        <w:rPr>
          <w:rFonts w:ascii="Calibri" w:hAnsi="Calibri" w:cs="Calibri"/>
          <w:bCs/>
          <w:sz w:val="20"/>
          <w:szCs w:val="20"/>
        </w:rPr>
        <w:t>do </w:t>
      </w:r>
      <w:r>
        <w:rPr>
          <w:rFonts w:ascii="Calibri" w:hAnsi="Calibri" w:cs="Calibri"/>
          <w:bCs/>
          <w:sz w:val="20"/>
          <w:szCs w:val="20"/>
        </w:rPr>
        <w:t>28</w:t>
      </w:r>
      <w:r>
        <w:rPr>
          <w:rFonts w:ascii="Calibri" w:hAnsi="Calibri" w:cs="Calibri"/>
          <w:bCs/>
          <w:color w:val="000000"/>
          <w:sz w:val="20"/>
          <w:szCs w:val="20"/>
        </w:rPr>
        <w:t>. 2. 2017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Dotace může sloužit k úhradě max. 80% nákladů projektu (na které lze poskytnout příspěvek v souladu s čl. III této smlouvy). Minimální výše spoluúčasti příjemce na financování akce je 20%. Příjemce musí vždy doložit splnění této podmínky (viz čl. II odst. 5)</w:t>
      </w:r>
    </w:p>
    <w:p w:rsidR="0028133D" w:rsidRPr="0069726C" w:rsidRDefault="0028133D" w:rsidP="0028133D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</w:t>
      </w: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Podmínky čerpání dotace</w:t>
      </w: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Při čerpání této dotace se příjemce zavazuje dodržet tyto podmínky:</w:t>
      </w:r>
    </w:p>
    <w:p w:rsidR="0028133D" w:rsidRDefault="0028133D" w:rsidP="0028133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Poskytnutou dotaci čerpat pouze v souvislosti s realizací projektu/akce dle čl. I této smlouvy.</w:t>
      </w:r>
    </w:p>
    <w:p w:rsidR="0028133D" w:rsidRDefault="0028133D" w:rsidP="0028133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6560F">
        <w:rPr>
          <w:rFonts w:ascii="Calibri" w:hAnsi="Calibri" w:cs="Calibri"/>
          <w:sz w:val="20"/>
          <w:szCs w:val="20"/>
        </w:rPr>
        <w:t>Nepřevádět dotaci na jiné fyzické a právnické osoby. Toto se netýká případů, kdy pořizuje příjemce od třetích osob dodávky či služby v souladu s projektem/akcí dle č. 1 této smlouvy.</w:t>
      </w:r>
    </w:p>
    <w:p w:rsidR="0028133D" w:rsidRDefault="0028133D" w:rsidP="0028133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6560F">
        <w:rPr>
          <w:rFonts w:ascii="Calibri" w:hAnsi="Calibri" w:cs="Calibri"/>
          <w:sz w:val="20"/>
          <w:szCs w:val="20"/>
        </w:rPr>
        <w:t xml:space="preserve">Dosáhnout měřitelných hodnot indikátorů stanovených pro tento projekt, které jsou specifikovány </w:t>
      </w:r>
      <w:r w:rsidRPr="00F6560F">
        <w:rPr>
          <w:rFonts w:ascii="Calibri" w:hAnsi="Calibri" w:cs="Calibri"/>
          <w:sz w:val="20"/>
          <w:szCs w:val="20"/>
        </w:rPr>
        <w:br/>
        <w:t xml:space="preserve">v příloze č. 1 této smlouvy. Pokud dojde k nedodržení měřitelných hodnot těchto indikátorů o 20% </w:t>
      </w:r>
      <w:r w:rsidRPr="00F6560F">
        <w:rPr>
          <w:rFonts w:ascii="Calibri" w:hAnsi="Calibri" w:cs="Calibri"/>
          <w:sz w:val="20"/>
          <w:szCs w:val="20"/>
        </w:rPr>
        <w:br/>
        <w:t xml:space="preserve">a více, příjemce bude v následujícím roce vyloučen z možnosti žádat o příspěvek/grant v příspěvkovém programu Města Kutná Hora. </w:t>
      </w:r>
    </w:p>
    <w:p w:rsidR="0028133D" w:rsidRDefault="0028133D" w:rsidP="0028133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6560F">
        <w:rPr>
          <w:rFonts w:ascii="Calibri" w:hAnsi="Calibri" w:cs="Calibri"/>
          <w:sz w:val="20"/>
          <w:szCs w:val="20"/>
        </w:rPr>
        <w:t>Úhrady provádět pouze na základě objednávek, smluv a k nim náležejících faktur, pokladních dokladů.</w:t>
      </w:r>
    </w:p>
    <w:p w:rsidR="0028133D" w:rsidRPr="00F6560F" w:rsidRDefault="0028133D" w:rsidP="0028133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6560F">
        <w:rPr>
          <w:rFonts w:ascii="Calibri" w:hAnsi="Calibri" w:cs="Calibri"/>
          <w:sz w:val="20"/>
          <w:szCs w:val="20"/>
        </w:rPr>
        <w:t xml:space="preserve">Předložit závěrečnou zprávu poskytovateli včetně vyúčtování na předepsaném formuláři Závěrečná zpráva a vyúčtování poskytnuté dotace v rámci příspěvkového programu Města Kutná Hora (viz www.mu.kutnahora.cz). </w:t>
      </w:r>
      <w:r w:rsidRPr="00F6560F">
        <w:rPr>
          <w:rFonts w:ascii="Calibri" w:hAnsi="Calibri" w:cs="Calibri"/>
          <w:bCs/>
          <w:color w:val="000000"/>
          <w:sz w:val="20"/>
          <w:szCs w:val="20"/>
        </w:rPr>
        <w:t>Projekt realizovat</w:t>
      </w:r>
      <w:r w:rsidRPr="00F6560F">
        <w:rPr>
          <w:rFonts w:ascii="Calibri" w:hAnsi="Calibri" w:cs="Calibri"/>
          <w:color w:val="000000"/>
          <w:sz w:val="20"/>
          <w:szCs w:val="20"/>
        </w:rPr>
        <w:t xml:space="preserve"> a dotaci vyčerpat nejdéle do 31. 12. 2017. Termín</w:t>
      </w:r>
      <w:r w:rsidRPr="00F6560F">
        <w:rPr>
          <w:rFonts w:ascii="Calibri" w:hAnsi="Calibri" w:cs="Calibri"/>
          <w:sz w:val="20"/>
          <w:szCs w:val="20"/>
        </w:rPr>
        <w:t xml:space="preserve"> pro předložení závěrečné zprávy o realizaci projektu včetně vyúčtování je do 3 měsíců od konání akce, nejpozději však </w:t>
      </w:r>
      <w:r w:rsidRPr="00F6560F">
        <w:rPr>
          <w:rFonts w:ascii="Calibri" w:hAnsi="Calibri" w:cs="Calibri"/>
          <w:color w:val="000000"/>
          <w:sz w:val="20"/>
          <w:szCs w:val="20"/>
        </w:rPr>
        <w:t xml:space="preserve">do 15. 1. 2018. </w:t>
      </w:r>
    </w:p>
    <w:p w:rsidR="0028133D" w:rsidRDefault="0028133D" w:rsidP="0028133D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8133D" w:rsidRPr="00EC53DF" w:rsidRDefault="0028133D" w:rsidP="0028133D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lastRenderedPageBreak/>
        <w:t xml:space="preserve">Vyúčtování musí obsahovat: </w:t>
      </w:r>
    </w:p>
    <w:p w:rsidR="0028133D" w:rsidRPr="00EC53DF" w:rsidRDefault="0028133D" w:rsidP="0028133D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a) rozpis skutečných nákladů na jednotlivé položky - fotokopie účetních dokladů (faktury, nebo doklad zaplacení v hotovosti), seznam předložených účetních dokladů. Dále fotokopie dokladů o uskutečnění úhrad faktur – tj. kopie výpisů z účtu, v případě plateb v hotovosti kopie výdajových pokladních dokladů.  Příjemce se zavazuje doložit i minimální spoluúčast na projektu/akci ve výši 20%. </w:t>
      </w:r>
    </w:p>
    <w:p w:rsidR="0028133D" w:rsidRDefault="0028133D" w:rsidP="0028133D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b) fotodokumentaci nebo </w:t>
      </w:r>
      <w:proofErr w:type="spellStart"/>
      <w:r w:rsidRPr="00EC53DF">
        <w:rPr>
          <w:rFonts w:ascii="Calibri" w:hAnsi="Calibri" w:cs="Tahoma"/>
        </w:rPr>
        <w:t>videodokumentaci</w:t>
      </w:r>
      <w:proofErr w:type="spellEnd"/>
      <w:r w:rsidRPr="00EC53DF">
        <w:rPr>
          <w:rFonts w:ascii="Calibri" w:hAnsi="Calibri" w:cs="Tahoma"/>
        </w:rPr>
        <w:t xml:space="preserve"> o konání akce, to vše v souladu se závaznými pokyny – viz formulář Závěrečná zpráva a vyúčtování poskytnuté dotace v rámci příspěvkového programu Města Kutná Hora</w:t>
      </w:r>
      <w:r>
        <w:rPr>
          <w:rFonts w:ascii="Calibri" w:hAnsi="Calibri" w:cs="Tahoma"/>
        </w:rPr>
        <w:t>.</w:t>
      </w:r>
    </w:p>
    <w:p w:rsidR="0028133D" w:rsidRPr="00F6560F" w:rsidRDefault="0028133D" w:rsidP="0028133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69726C">
        <w:rPr>
          <w:rFonts w:ascii="Calibri" w:hAnsi="Calibri" w:cs="Calibri"/>
          <w:color w:val="000000"/>
        </w:rPr>
        <w:t>V případě, že příjemce nevyčerpá celou dotaci ve stanoveném termínu, je povinen tyto nevyčerpané prostředky vrátit městu na výše uvedený účet nejpozději do 31. 1. 201</w:t>
      </w:r>
      <w:r>
        <w:rPr>
          <w:rFonts w:ascii="Calibri" w:hAnsi="Calibri" w:cs="Calibri"/>
          <w:color w:val="000000"/>
        </w:rPr>
        <w:t>8</w:t>
      </w:r>
      <w:r w:rsidRPr="0069726C">
        <w:rPr>
          <w:rFonts w:ascii="Calibri" w:hAnsi="Calibri" w:cs="Calibri"/>
          <w:color w:val="000000"/>
        </w:rPr>
        <w:t xml:space="preserve">. </w:t>
      </w:r>
    </w:p>
    <w:p w:rsidR="0028133D" w:rsidRPr="00F6560F" w:rsidRDefault="0028133D" w:rsidP="0028133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6560F">
        <w:rPr>
          <w:rFonts w:ascii="Calibri" w:hAnsi="Calibri" w:cs="Calibri"/>
        </w:rPr>
        <w:t xml:space="preserve">Příjemce se zavazuje seznámit poskytovatele, a to do 15 dnů od jejich vzniku, s těmito skutečnostmi: se změnami zakladatelské listiny, adresy sídla, bankovního spojení, statutárního zástupce, jakož </w:t>
      </w:r>
      <w:r w:rsidRPr="00F6560F">
        <w:rPr>
          <w:rFonts w:ascii="Calibri" w:hAnsi="Calibri" w:cs="Calibri"/>
        </w:rPr>
        <w:br/>
        <w:t xml:space="preserve">i jinými změnami, které mohou podstatně ovlivnit způsob jeho finančního hospodaření a náplň jeho aktivit ve vztahu k poskytnuté dotaci. Příjemce je dále povinen poskytovatele předem informovat </w:t>
      </w:r>
      <w:r w:rsidRPr="00F6560F">
        <w:rPr>
          <w:rFonts w:ascii="Calibri" w:hAnsi="Calibri" w:cs="Calibri"/>
        </w:rPr>
        <w:br/>
        <w:t xml:space="preserve">o chystané přeměně nebo zrušení s likvidací.  </w:t>
      </w:r>
    </w:p>
    <w:p w:rsidR="0028133D" w:rsidRPr="00F6560F" w:rsidRDefault="0028133D" w:rsidP="0028133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6560F">
        <w:rPr>
          <w:rFonts w:ascii="Calibri" w:hAnsi="Calibri" w:cs="Calibri"/>
          <w:color w:val="000000"/>
        </w:rPr>
        <w:t xml:space="preserve">Pokud město zjistí kdykoliv v průběhu čerpání a užívání dotace jakékoliv porušení rozpočtové kázně ve smyslu § 22 zákona č. 250/2000 Sb., 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28133D" w:rsidRPr="0069726C" w:rsidRDefault="0028133D" w:rsidP="0028133D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Příjemce je povinen umožnit oprávněným zaměstnancům města provádět kontrolu dodržování podmínek čerpání a užití dotace. </w:t>
      </w:r>
    </w:p>
    <w:p w:rsidR="0028133D" w:rsidRDefault="0028133D" w:rsidP="0028133D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nedodrží minimální spoluúčasti, bude příspěvek snížen poměrně tak, aby byla min. spoluúčast dodržena.</w:t>
      </w:r>
    </w:p>
    <w:p w:rsidR="0028133D" w:rsidRDefault="0028133D" w:rsidP="0028133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 porušení rozpočtové kázně je příjemce povinen zaplatit penále ve výši 1 promile z částky odvodu (neoprávněně použitých, nebo zadržených prostředků) za každý den prodlení, nejvýše však do výše odvodu ve smyslu § 22 o</w:t>
      </w:r>
      <w:r>
        <w:rPr>
          <w:rFonts w:ascii="Calibri" w:hAnsi="Calibri" w:cs="Calibri"/>
          <w:color w:val="000000"/>
          <w:sz w:val="20"/>
          <w:szCs w:val="20"/>
        </w:rPr>
        <w:t xml:space="preserve">dst. 8 zákona č. 250/2000 Sb., </w:t>
      </w:r>
      <w:r w:rsidRPr="0069726C">
        <w:rPr>
          <w:rFonts w:ascii="Calibri" w:hAnsi="Calibri" w:cs="Calibri"/>
          <w:color w:val="000000"/>
          <w:sz w:val="20"/>
          <w:szCs w:val="20"/>
        </w:rPr>
        <w:t>o rozpočtových pravidlech územních rozpočtů.</w:t>
      </w:r>
    </w:p>
    <w:p w:rsidR="0028133D" w:rsidRPr="00F6560F" w:rsidRDefault="0028133D" w:rsidP="0028133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6560F">
        <w:rPr>
          <w:rFonts w:ascii="Calibri" w:hAnsi="Calibri" w:cs="Calibri"/>
          <w:color w:val="000000"/>
          <w:sz w:val="20"/>
          <w:szCs w:val="20"/>
        </w:rPr>
        <w:t xml:space="preserve">Dokud nebudou splněna všechna ustanovení této smlouvy (zejména předložena závěrečná zpráva </w:t>
      </w:r>
      <w:r w:rsidRPr="00F6560F">
        <w:rPr>
          <w:rFonts w:ascii="Calibri" w:hAnsi="Calibri" w:cs="Calibri"/>
          <w:color w:val="000000"/>
          <w:sz w:val="20"/>
          <w:szCs w:val="20"/>
        </w:rPr>
        <w:br/>
        <w:t>a vyúčtování na předepsaném formuláři), nebude na následné grantové</w:t>
      </w:r>
      <w:r w:rsidRPr="00F6560F">
        <w:rPr>
          <w:rFonts w:ascii="Calibri" w:hAnsi="Calibri" w:cs="Calibri"/>
          <w:sz w:val="20"/>
          <w:szCs w:val="20"/>
        </w:rPr>
        <w:t xml:space="preserve"> žádosti brán zřetel.</w:t>
      </w: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III</w:t>
      </w: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t>Účelovost dotace</w:t>
      </w: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Příspěvek nelze poskytnout též na:</w:t>
      </w:r>
    </w:p>
    <w:p w:rsidR="0028133D" w:rsidRPr="0069726C" w:rsidRDefault="0028133D" w:rsidP="0028133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 ukončené před 1. 1. 201</w:t>
      </w:r>
      <w:r>
        <w:rPr>
          <w:rFonts w:ascii="Calibri" w:hAnsi="Calibri" w:cs="Calibri"/>
          <w:sz w:val="20"/>
          <w:szCs w:val="20"/>
        </w:rPr>
        <w:t>7</w:t>
      </w:r>
    </w:p>
    <w:p w:rsidR="0028133D" w:rsidRPr="0069726C" w:rsidRDefault="0028133D" w:rsidP="0028133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projekty realizované mimo území Kutné Hory, které nemají přímý a doložený dopad na toto území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>a jeho obyvatele</w:t>
      </w:r>
    </w:p>
    <w:p w:rsidR="0028133D" w:rsidRPr="0069726C" w:rsidRDefault="0028133D" w:rsidP="0028133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deficitní financování projektů nebo na úhradu půjček </w:t>
      </w:r>
    </w:p>
    <w:p w:rsidR="0028133D" w:rsidRPr="0069726C" w:rsidRDefault="0028133D" w:rsidP="0028133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projekty, které není možno zahájit během roku 201</w:t>
      </w:r>
      <w:r>
        <w:rPr>
          <w:rFonts w:ascii="Calibri" w:hAnsi="Calibri" w:cs="Calibri"/>
          <w:sz w:val="20"/>
          <w:szCs w:val="20"/>
        </w:rPr>
        <w:t>7</w:t>
      </w:r>
    </w:p>
    <w:p w:rsidR="0028133D" w:rsidRPr="0069726C" w:rsidRDefault="0028133D" w:rsidP="0028133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přerozdělování finančních prostředků další organizaci, popřípadě v rámci příjemce </w:t>
      </w:r>
    </w:p>
    <w:p w:rsidR="0028133D" w:rsidRPr="0069726C" w:rsidRDefault="0028133D" w:rsidP="0028133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nespecifikované výdaje</w:t>
      </w:r>
    </w:p>
    <w:p w:rsidR="0028133D" w:rsidRPr="0069726C" w:rsidRDefault="0028133D" w:rsidP="0028133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platy (lze však hradit náklady na odměny z dohod konaných mimo pracovní poměr, a to po dobu trvání projektu) </w:t>
      </w:r>
    </w:p>
    <w:p w:rsidR="0028133D" w:rsidRPr="0069726C" w:rsidRDefault="0028133D" w:rsidP="0028133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projekty realizované za účelem zisku. V případě, že projekt bude ziskový, je povinen žadatel tento zisk použít nejpozději do konce následujícího roku na realizaci dalších neziskových aktivit. Toto je žadatel v budoucnu povinen na výzvu Města Kutná Hora doložit.</w:t>
      </w:r>
    </w:p>
    <w:p w:rsidR="0028133D" w:rsidRPr="0069726C" w:rsidRDefault="0028133D" w:rsidP="0028133D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Za uznatelné lze považovat náklady:</w:t>
      </w:r>
    </w:p>
    <w:p w:rsidR="0028133D" w:rsidRPr="0069726C" w:rsidRDefault="0028133D" w:rsidP="0028133D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služeb</w:t>
      </w:r>
    </w:p>
    <w:p w:rsidR="0028133D" w:rsidRPr="0069726C" w:rsidRDefault="0028133D" w:rsidP="0028133D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spotřebního materiálu</w:t>
      </w:r>
    </w:p>
    <w:p w:rsidR="0028133D" w:rsidRPr="0069726C" w:rsidRDefault="0028133D" w:rsidP="0028133D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hmotného majetku</w:t>
      </w:r>
    </w:p>
    <w:p w:rsidR="0028133D" w:rsidRPr="0069726C" w:rsidRDefault="0028133D" w:rsidP="0028133D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osobní náklady</w:t>
      </w:r>
    </w:p>
    <w:p w:rsidR="0028133D" w:rsidRPr="0069726C" w:rsidRDefault="0028133D" w:rsidP="0028133D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drobné režijní náklady, které nejsou příjemcem dále vykazovány</w:t>
      </w:r>
    </w:p>
    <w:p w:rsidR="0028133D" w:rsidRPr="0069726C" w:rsidRDefault="0028133D" w:rsidP="0028133D">
      <w:pPr>
        <w:pStyle w:val="Odstavecseseznamem"/>
        <w:jc w:val="both"/>
        <w:rPr>
          <w:rFonts w:ascii="Calibri" w:hAnsi="Calibri" w:cs="Calibri"/>
        </w:rPr>
      </w:pPr>
    </w:p>
    <w:p w:rsidR="0028133D" w:rsidRPr="0069726C" w:rsidRDefault="0028133D" w:rsidP="0028133D">
      <w:pPr>
        <w:pStyle w:val="Odstavecseseznamem"/>
        <w:ind w:left="0"/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lastRenderedPageBreak/>
        <w:t>Náklady uvedené pod písmenem c) nesmí přesáhnout 20 % uznatelných nákladů projektu.</w:t>
      </w:r>
    </w:p>
    <w:p w:rsidR="0028133D" w:rsidRPr="0069726C" w:rsidRDefault="0028133D" w:rsidP="0028133D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Náklady uvedené pod písmenem e) nesmí přesáhnout 10 % uznatelných nákladů projektu.</w:t>
      </w: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8133D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IV</w:t>
      </w:r>
    </w:p>
    <w:p w:rsidR="0028133D" w:rsidRDefault="0028133D" w:rsidP="0028133D">
      <w:pPr>
        <w:autoSpaceDE w:val="0"/>
        <w:autoSpaceDN w:val="0"/>
        <w:adjustRightInd w:val="0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Zvláštní ujednání</w:t>
      </w:r>
    </w:p>
    <w:p w:rsidR="0028133D" w:rsidRDefault="0028133D" w:rsidP="0028133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Na všech propagačních materiálech souvisejících s akcí dle čl. I bude uvedeno logo Města Kutná Hora s dovětkem "tato akce se koná za podpory Města Kutné Hory"</w:t>
      </w:r>
    </w:p>
    <w:p w:rsidR="0028133D" w:rsidRDefault="0028133D" w:rsidP="0028133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umístit v místě konání projektu/akce, na viditelném místě,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 logem Města Kutná Hora a dovětkem „tato akce se koná za podpory Města Kutná Hora“.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si příjemce může zapůjčit na oddělení kultury. Banner/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 xml:space="preserve">-up je příjemce povinen vrátit do </w:t>
      </w:r>
      <w:r>
        <w:rPr>
          <w:rFonts w:ascii="Calibri" w:hAnsi="Calibri" w:cs="Tahoma"/>
          <w:sz w:val="20"/>
          <w:szCs w:val="20"/>
        </w:rPr>
        <w:br/>
        <w:t>3 dnů od ukončení akce. Pokud tak neučiní, je poskytovatel oprávněn účtovat příjemci náklady na výrobu nového banneru/</w:t>
      </w:r>
      <w:proofErr w:type="spellStart"/>
      <w:r>
        <w:rPr>
          <w:rFonts w:ascii="Calibri" w:hAnsi="Calibri" w:cs="Tahoma"/>
          <w:sz w:val="20"/>
          <w:szCs w:val="20"/>
        </w:rPr>
        <w:t>roll-upu</w:t>
      </w:r>
      <w:proofErr w:type="spellEnd"/>
      <w:r>
        <w:rPr>
          <w:rFonts w:ascii="Calibri" w:hAnsi="Calibri" w:cs="Tahoma"/>
          <w:sz w:val="20"/>
          <w:szCs w:val="20"/>
        </w:rPr>
        <w:t xml:space="preserve"> ve výši 1 800,- Kč.</w:t>
      </w:r>
    </w:p>
    <w:p w:rsidR="0028133D" w:rsidRDefault="0028133D" w:rsidP="0028133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Příjemce se zavazuje předat kopii všech propagačních materiálů poskytovateli. </w:t>
      </w:r>
    </w:p>
    <w:p w:rsidR="0028133D" w:rsidRPr="000403DF" w:rsidRDefault="0028133D" w:rsidP="0028133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umožnit bezplatný vstup pro jednoho zástupce poskytovatele za účelem kontroly průběhu realizace podpořeného projektu/akce</w:t>
      </w:r>
    </w:p>
    <w:p w:rsidR="0028133D" w:rsidRPr="0069726C" w:rsidRDefault="0028133D" w:rsidP="0028133D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V</w:t>
      </w: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Závěrečná ujednání</w:t>
      </w: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Tato smlouva je zpracována ve třech vyhotoveních, z nichž poskytovatel obdrží dvě vyhotovení </w:t>
      </w:r>
      <w:r w:rsidRPr="0069726C">
        <w:rPr>
          <w:rFonts w:ascii="Calibri" w:hAnsi="Calibri" w:cs="Calibri"/>
          <w:sz w:val="20"/>
          <w:szCs w:val="20"/>
        </w:rPr>
        <w:br/>
        <w:t>a jedno vyhotovení obdrží příjemce. Smlouva nabývá účinnosti dnem podpisu oběma stranami.</w:t>
      </w: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D O L O Ž K A</w:t>
      </w:r>
    </w:p>
    <w:p w:rsidR="0028133D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Poskytnutí dotace a tato veřejnoprávní smlouva byly schváleny usnesením </w:t>
      </w:r>
      <w:r>
        <w:rPr>
          <w:rFonts w:ascii="Calibri" w:hAnsi="Calibri" w:cs="Calibri"/>
          <w:color w:val="000000"/>
          <w:sz w:val="20"/>
          <w:szCs w:val="20"/>
        </w:rPr>
        <w:t xml:space="preserve">Zastupitelstva </w:t>
      </w:r>
      <w:r w:rsidRPr="0069726C">
        <w:rPr>
          <w:rFonts w:ascii="Calibri" w:hAnsi="Calibri" w:cs="Calibri"/>
          <w:color w:val="000000"/>
          <w:sz w:val="20"/>
          <w:szCs w:val="20"/>
        </w:rPr>
        <w:t>města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>č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19/17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ze dne </w:t>
      </w:r>
      <w:r>
        <w:rPr>
          <w:rFonts w:ascii="Calibri" w:hAnsi="Calibri" w:cs="Calibri"/>
          <w:color w:val="000000"/>
          <w:sz w:val="20"/>
          <w:szCs w:val="20"/>
        </w:rPr>
        <w:t>31. 1. 2017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>ve smyslu §</w:t>
      </w:r>
      <w:r>
        <w:rPr>
          <w:rFonts w:ascii="Calibri" w:hAnsi="Calibri" w:cs="Calibri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</w:t>
      </w:r>
      <w:r>
        <w:rPr>
          <w:rFonts w:ascii="Calibri" w:hAnsi="Calibri" w:cs="Calibri"/>
          <w:sz w:val="20"/>
          <w:szCs w:val="20"/>
        </w:rPr>
        <w:t xml:space="preserve"> 1</w:t>
      </w:r>
      <w:r w:rsidRPr="0069726C">
        <w:rPr>
          <w:rFonts w:ascii="Calibri" w:hAnsi="Calibri" w:cs="Calibri"/>
          <w:sz w:val="20"/>
          <w:szCs w:val="20"/>
        </w:rPr>
        <w:t>28/2000 Sb. o obcích.</w:t>
      </w:r>
    </w:p>
    <w:p w:rsidR="0028133D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8133D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65C4E">
        <w:rPr>
          <w:rFonts w:ascii="Calibri" w:hAnsi="Calibri"/>
          <w:sz w:val="20"/>
          <w:szCs w:val="20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Pr="00665C4E">
        <w:rPr>
          <w:rFonts w:ascii="Calibri" w:hAnsi="Calibri"/>
          <w:sz w:val="20"/>
          <w:szCs w:val="20"/>
        </w:rPr>
        <w:br/>
        <w:t>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28133D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8133D" w:rsidRPr="00665C4E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V Kutné Hoře dne </w:t>
      </w:r>
      <w:r>
        <w:rPr>
          <w:rFonts w:ascii="Calibri" w:hAnsi="Calibri" w:cs="Calibri"/>
          <w:sz w:val="20"/>
          <w:szCs w:val="20"/>
        </w:rPr>
        <w:t xml:space="preserve">1. </w:t>
      </w:r>
      <w:r w:rsidR="005C4573">
        <w:rPr>
          <w:rFonts w:ascii="Calibri" w:hAnsi="Calibri" w:cs="Calibri"/>
          <w:sz w:val="20"/>
          <w:szCs w:val="20"/>
        </w:rPr>
        <w:t>2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. 2017</w:t>
      </w:r>
    </w:p>
    <w:p w:rsidR="0028133D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8133D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ind w:left="708" w:hanging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69726C">
        <w:rPr>
          <w:rFonts w:ascii="Calibri" w:hAnsi="Calibri" w:cs="Calibri"/>
          <w:sz w:val="20"/>
          <w:szCs w:val="20"/>
        </w:rPr>
        <w:t xml:space="preserve"> .........................................................                    </w:t>
      </w:r>
    </w:p>
    <w:p w:rsidR="0028133D" w:rsidRDefault="0028133D" w:rsidP="0028133D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Pavel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Bečán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</w:t>
      </w:r>
      <w:r w:rsidRPr="0069726C">
        <w:rPr>
          <w:rFonts w:ascii="Calibri" w:hAnsi="Calibri" w:cs="Calibri"/>
          <w:sz w:val="20"/>
          <w:szCs w:val="20"/>
        </w:rPr>
        <w:t>Bc. Martin Starý</w:t>
      </w:r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DiS</w:t>
      </w:r>
      <w:proofErr w:type="spellEnd"/>
      <w:r>
        <w:rPr>
          <w:rFonts w:ascii="Calibri" w:hAnsi="Calibri" w:cs="Calibri"/>
          <w:sz w:val="20"/>
          <w:szCs w:val="20"/>
        </w:rPr>
        <w:t>.</w:t>
      </w:r>
      <w:r w:rsidRPr="0069726C">
        <w:rPr>
          <w:rFonts w:ascii="Calibri" w:hAnsi="Calibri" w:cs="Calibri"/>
          <w:sz w:val="20"/>
          <w:szCs w:val="20"/>
        </w:rPr>
        <w:t xml:space="preserve"> (starosta)</w:t>
      </w:r>
    </w:p>
    <w:p w:rsidR="0028133D" w:rsidRPr="0069726C" w:rsidRDefault="0028133D" w:rsidP="0028133D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</w:t>
      </w:r>
      <w:r w:rsidRPr="0069726C">
        <w:rPr>
          <w:rFonts w:ascii="Calibri" w:hAnsi="Calibri" w:cs="Calibri"/>
          <w:sz w:val="20"/>
          <w:szCs w:val="20"/>
        </w:rPr>
        <w:t>(příjemce)</w:t>
      </w:r>
      <w:r w:rsidRPr="0069726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</w:t>
      </w:r>
      <w:r w:rsidRPr="0069726C">
        <w:rPr>
          <w:rFonts w:ascii="Calibri" w:hAnsi="Calibri" w:cs="Calibri"/>
          <w:sz w:val="20"/>
          <w:szCs w:val="20"/>
        </w:rPr>
        <w:t>Město Kutná Hora</w:t>
      </w:r>
    </w:p>
    <w:p w:rsidR="0028133D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</w:p>
    <w:p w:rsidR="0028133D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28133D" w:rsidRDefault="0028133D" w:rsidP="0028133D">
      <w:pPr>
        <w:rPr>
          <w:rFonts w:ascii="Calibri" w:hAnsi="Calibri" w:cs="Calibri"/>
          <w:sz w:val="20"/>
          <w:szCs w:val="20"/>
        </w:rPr>
      </w:pPr>
      <w:r w:rsidRPr="00A93DD4">
        <w:rPr>
          <w:rFonts w:ascii="Calibri" w:hAnsi="Calibri" w:cs="Calibri"/>
          <w:sz w:val="20"/>
          <w:szCs w:val="20"/>
        </w:rPr>
        <w:t xml:space="preserve">Kontrola vzoru smlouvy právníkem: Mgr. Zahradníčková (dne </w:t>
      </w:r>
      <w:r>
        <w:rPr>
          <w:rFonts w:ascii="Calibri" w:hAnsi="Calibri" w:cs="Calibri"/>
          <w:sz w:val="20"/>
          <w:szCs w:val="20"/>
        </w:rPr>
        <w:t>3</w:t>
      </w:r>
      <w:r w:rsidRPr="00A93DD4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1</w:t>
      </w:r>
      <w:r w:rsidRPr="00A93DD4">
        <w:rPr>
          <w:rFonts w:ascii="Calibri" w:hAnsi="Calibri" w:cs="Calibri"/>
          <w:sz w:val="20"/>
          <w:szCs w:val="20"/>
        </w:rPr>
        <w:t>. 201</w:t>
      </w:r>
      <w:r>
        <w:rPr>
          <w:rFonts w:ascii="Calibri" w:hAnsi="Calibri" w:cs="Calibri"/>
          <w:sz w:val="20"/>
          <w:szCs w:val="20"/>
        </w:rPr>
        <w:t>7</w:t>
      </w:r>
      <w:r w:rsidRPr="00A93DD4">
        <w:rPr>
          <w:rFonts w:ascii="Calibri" w:hAnsi="Calibri" w:cs="Calibri"/>
          <w:sz w:val="20"/>
          <w:szCs w:val="20"/>
        </w:rPr>
        <w:t>)</w:t>
      </w:r>
    </w:p>
    <w:p w:rsidR="0028133D" w:rsidRPr="00503549" w:rsidRDefault="0028133D" w:rsidP="0028133D">
      <w:pPr>
        <w:rPr>
          <w:rFonts w:ascii="Calibri" w:hAnsi="Calibri" w:cs="Calibri"/>
          <w:sz w:val="20"/>
          <w:szCs w:val="20"/>
        </w:rPr>
      </w:pPr>
    </w:p>
    <w:p w:rsidR="0028133D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28133D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28133D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lastRenderedPageBreak/>
        <w:t>Příloha č. 1</w:t>
      </w: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28133D" w:rsidRPr="0069726C" w:rsidRDefault="0028133D" w:rsidP="0028133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Seznam měřitelných hodnot indikátorů projektu č. </w:t>
      </w:r>
      <w:r w:rsidRPr="00781D15">
        <w:rPr>
          <w:rFonts w:ascii="Calibri" w:hAnsi="Calibri" w:cs="Calibri"/>
          <w:sz w:val="20"/>
          <w:szCs w:val="20"/>
        </w:rPr>
        <w:t>GRKH/</w:t>
      </w:r>
      <w:r>
        <w:rPr>
          <w:rFonts w:ascii="Calibri" w:hAnsi="Calibri" w:cs="Calibri"/>
          <w:sz w:val="20"/>
          <w:szCs w:val="20"/>
        </w:rPr>
        <w:t>01</w:t>
      </w:r>
      <w:r w:rsidRPr="00781D15">
        <w:rPr>
          <w:rFonts w:ascii="Calibri" w:hAnsi="Calibri" w:cs="Calibri"/>
          <w:sz w:val="20"/>
          <w:szCs w:val="20"/>
        </w:rPr>
        <w:t>/2017/</w:t>
      </w:r>
      <w:r>
        <w:rPr>
          <w:rFonts w:ascii="Calibri" w:hAnsi="Calibri" w:cs="Calibri"/>
          <w:sz w:val="20"/>
          <w:szCs w:val="20"/>
        </w:rPr>
        <w:t>V</w:t>
      </w:r>
      <w:r w:rsidRPr="00781D15">
        <w:rPr>
          <w:rFonts w:ascii="Calibri" w:hAnsi="Calibri" w:cs="Calibri"/>
          <w:sz w:val="20"/>
          <w:szCs w:val="20"/>
        </w:rPr>
        <w:t>/KUL</w:t>
      </w:r>
    </w:p>
    <w:p w:rsidR="0028133D" w:rsidRPr="0069726C" w:rsidRDefault="0028133D" w:rsidP="0028133D">
      <w:pPr>
        <w:autoSpaceDE w:val="0"/>
        <w:autoSpaceDN w:val="0"/>
        <w:adjustRightInd w:val="0"/>
        <w:ind w:left="5040"/>
        <w:jc w:val="center"/>
        <w:rPr>
          <w:rFonts w:ascii="Calibri" w:hAnsi="Calibri" w:cs="Calibri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985"/>
      </w:tblGrid>
      <w:tr w:rsidR="0028133D" w:rsidRPr="00721B2A" w:rsidTr="003200B2">
        <w:tc>
          <w:tcPr>
            <w:tcW w:w="6804" w:type="dxa"/>
            <w:shd w:val="clear" w:color="auto" w:fill="D9D9D9"/>
          </w:tcPr>
          <w:p w:rsidR="0028133D" w:rsidRPr="000A4135" w:rsidRDefault="0028133D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Indikátor</w:t>
            </w:r>
          </w:p>
        </w:tc>
        <w:tc>
          <w:tcPr>
            <w:tcW w:w="1985" w:type="dxa"/>
            <w:shd w:val="clear" w:color="auto" w:fill="D9D9D9"/>
          </w:tcPr>
          <w:p w:rsidR="0028133D" w:rsidRPr="000A4135" w:rsidRDefault="0028133D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hodnota</w:t>
            </w:r>
          </w:p>
        </w:tc>
      </w:tr>
      <w:tr w:rsidR="0028133D" w:rsidRPr="00721B2A" w:rsidTr="003200B2">
        <w:tc>
          <w:tcPr>
            <w:tcW w:w="6804" w:type="dxa"/>
          </w:tcPr>
          <w:p w:rsidR="0028133D" w:rsidRPr="00721B2A" w:rsidRDefault="0028133D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návštěvníků</w:t>
            </w:r>
          </w:p>
        </w:tc>
        <w:tc>
          <w:tcPr>
            <w:tcW w:w="1985" w:type="dxa"/>
          </w:tcPr>
          <w:p w:rsidR="0028133D" w:rsidRPr="00721B2A" w:rsidRDefault="0028133D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500</w:t>
            </w:r>
          </w:p>
        </w:tc>
      </w:tr>
      <w:tr w:rsidR="0028133D" w:rsidRPr="00721B2A" w:rsidTr="003200B2">
        <w:tc>
          <w:tcPr>
            <w:tcW w:w="6804" w:type="dxa"/>
          </w:tcPr>
          <w:p w:rsidR="0028133D" w:rsidRDefault="0028133D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akcí projektu min.</w:t>
            </w:r>
          </w:p>
        </w:tc>
        <w:tc>
          <w:tcPr>
            <w:tcW w:w="1985" w:type="dxa"/>
          </w:tcPr>
          <w:p w:rsidR="0028133D" w:rsidRDefault="0028133D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</w:tr>
      <w:tr w:rsidR="0028133D" w:rsidRPr="00721B2A" w:rsidTr="003200B2">
        <w:tc>
          <w:tcPr>
            <w:tcW w:w="6804" w:type="dxa"/>
          </w:tcPr>
          <w:p w:rsidR="0028133D" w:rsidRPr="00721B2A" w:rsidRDefault="0028133D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Výlep plakátů min. formát A2</w:t>
            </w:r>
          </w:p>
        </w:tc>
        <w:tc>
          <w:tcPr>
            <w:tcW w:w="1985" w:type="dxa"/>
          </w:tcPr>
          <w:p w:rsidR="0028133D" w:rsidRPr="00721B2A" w:rsidRDefault="0028133D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150</w:t>
            </w:r>
          </w:p>
        </w:tc>
      </w:tr>
      <w:tr w:rsidR="0028133D" w:rsidTr="003200B2">
        <w:tc>
          <w:tcPr>
            <w:tcW w:w="6804" w:type="dxa"/>
          </w:tcPr>
          <w:p w:rsidR="0028133D" w:rsidRDefault="0028133D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Prezentace projektu v lokálním tisku</w:t>
            </w:r>
          </w:p>
        </w:tc>
        <w:tc>
          <w:tcPr>
            <w:tcW w:w="1985" w:type="dxa"/>
          </w:tcPr>
          <w:p w:rsidR="0028133D" w:rsidRDefault="0028133D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</w:tr>
      <w:tr w:rsidR="0028133D" w:rsidTr="003200B2">
        <w:tc>
          <w:tcPr>
            <w:tcW w:w="6804" w:type="dxa"/>
          </w:tcPr>
          <w:p w:rsidR="0028133D" w:rsidRDefault="0028133D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Prezentace projektu na webu </w:t>
            </w:r>
            <w:r w:rsidRPr="00FC7FDD">
              <w:rPr>
                <w:rFonts w:ascii="Calibri" w:hAnsi="Calibri" w:cs="Tahoma"/>
                <w:sz w:val="20"/>
                <w:szCs w:val="20"/>
              </w:rPr>
              <w:t>www.kutnahora.cz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nebo www.kutnohorskelisty.cz</w:t>
            </w:r>
          </w:p>
        </w:tc>
        <w:tc>
          <w:tcPr>
            <w:tcW w:w="1985" w:type="dxa"/>
          </w:tcPr>
          <w:p w:rsidR="0028133D" w:rsidRDefault="0028133D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</w:tr>
    </w:tbl>
    <w:p w:rsidR="00334FA0" w:rsidRDefault="00334FA0"/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4C5"/>
    <w:multiLevelType w:val="hybridMultilevel"/>
    <w:tmpl w:val="FC9EBBC2"/>
    <w:lvl w:ilvl="0" w:tplc="CB808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55EFA"/>
    <w:multiLevelType w:val="hybridMultilevel"/>
    <w:tmpl w:val="C59A3AF4"/>
    <w:lvl w:ilvl="0" w:tplc="3B884FC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412B4"/>
    <w:multiLevelType w:val="hybridMultilevel"/>
    <w:tmpl w:val="C5EECF44"/>
    <w:lvl w:ilvl="0" w:tplc="37D44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3D"/>
    <w:rsid w:val="0028133D"/>
    <w:rsid w:val="00334FA0"/>
    <w:rsid w:val="005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133D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28133D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133D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133D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28133D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28133D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133D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133D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28133D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133D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133D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28133D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28133D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133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1249</Words>
  <Characters>7370</Characters>
  <Application>Microsoft Office Word</Application>
  <DocSecurity>0</DocSecurity>
  <Lines>61</Lines>
  <Paragraphs>17</Paragraphs>
  <ScaleCrop>false</ScaleCrop>
  <Company>Městský úřad Kutná Hora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2</cp:revision>
  <dcterms:created xsi:type="dcterms:W3CDTF">2017-02-03T07:54:00Z</dcterms:created>
  <dcterms:modified xsi:type="dcterms:W3CDTF">2017-02-03T08:43:00Z</dcterms:modified>
</cp:coreProperties>
</file>