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8532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8532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532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532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532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532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8. 6. 2021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8532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08532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08532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8532E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8532E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8532E">
        <w:rPr>
          <w:rFonts w:ascii="Tahoma" w:hAnsi="Tahoma" w:cs="Tahoma"/>
          <w:noProof/>
          <w:sz w:val="28"/>
          <w:szCs w:val="28"/>
        </w:rPr>
        <w:t>71/21/7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8532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povrchu MK V Holi, p.č. 484/11, 153/3, v k.ú. Nové Strakonice</w:t>
            </w:r>
          </w:p>
        </w:tc>
        <w:tc>
          <w:tcPr>
            <w:tcW w:w="1440" w:type="dxa"/>
          </w:tcPr>
          <w:p w:rsidR="001F0477" w:rsidRPr="006F0BA2" w:rsidRDefault="0008532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8532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359 460,75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8532E">
        <w:rPr>
          <w:rFonts w:ascii="Tahoma" w:hAnsi="Tahoma" w:cs="Tahoma"/>
          <w:b/>
          <w:bCs/>
          <w:noProof/>
          <w:sz w:val="20"/>
          <w:szCs w:val="20"/>
        </w:rPr>
        <w:t>359 460,75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8532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opravy povrchu místní komunikace V Holi, na pozemku p.č. 484/11 a 153/3, vše v k.ú. Nové Strakonice,  asfaltovým recyklátem - dle cenové nabídky z 28.05.2021. Cena bez DPH činí 297.075,00 Kč, tj. cena včetně DPH činí 359.460,75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8532E">
        <w:rPr>
          <w:rFonts w:ascii="Tahoma" w:hAnsi="Tahoma" w:cs="Tahoma"/>
          <w:noProof/>
          <w:sz w:val="20"/>
          <w:szCs w:val="20"/>
        </w:rPr>
        <w:t>31. 7. 2021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8532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8532E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2E" w:rsidRDefault="0008532E">
      <w:r>
        <w:separator/>
      </w:r>
    </w:p>
  </w:endnote>
  <w:endnote w:type="continuationSeparator" w:id="0">
    <w:p w:rsidR="0008532E" w:rsidRDefault="0008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2E" w:rsidRDefault="0008532E">
      <w:r>
        <w:separator/>
      </w:r>
    </w:p>
  </w:footnote>
  <w:footnote w:type="continuationSeparator" w:id="0">
    <w:p w:rsidR="0008532E" w:rsidRDefault="0008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2E"/>
    <w:rsid w:val="0008532E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66E19-525F-4A5E-BB53-52651070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1040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2021-06-08T05:56:00Z</cp:lastPrinted>
  <dcterms:created xsi:type="dcterms:W3CDTF">2021-06-08T05:56:00Z</dcterms:created>
  <dcterms:modified xsi:type="dcterms:W3CDTF">2021-06-08T05:59:00Z</dcterms:modified>
</cp:coreProperties>
</file>