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B3" w:rsidRDefault="00DF07B3">
      <w:pPr>
        <w:spacing w:before="10"/>
        <w:rPr>
          <w:sz w:val="20"/>
        </w:rPr>
      </w:pPr>
      <w:bookmarkStart w:id="0" w:name="_GoBack"/>
      <w:bookmarkEnd w:id="0"/>
    </w:p>
    <w:p w:rsidR="00DF07B3" w:rsidRDefault="003A07EF">
      <w:pPr>
        <w:spacing w:before="20"/>
        <w:ind w:left="1060" w:right="106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ZÁVAZNÁ STRUKTURA SPECIFIKACE ŘEŠENÍ</w:t>
      </w:r>
    </w:p>
    <w:p w:rsidR="00DF07B3" w:rsidRDefault="00DF07B3">
      <w:pPr>
        <w:pStyle w:val="Zkladntext"/>
        <w:rPr>
          <w:b/>
          <w:sz w:val="40"/>
        </w:rPr>
      </w:pPr>
    </w:p>
    <w:p w:rsidR="00DF07B3" w:rsidRDefault="003A07EF">
      <w:pPr>
        <w:spacing w:before="249"/>
        <w:ind w:left="1060" w:right="106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veřejné zakázky</w:t>
      </w:r>
    </w:p>
    <w:p w:rsidR="00DF07B3" w:rsidRDefault="00DF07B3">
      <w:pPr>
        <w:pStyle w:val="Zkladntext"/>
        <w:rPr>
          <w:b/>
          <w:sz w:val="32"/>
        </w:rPr>
      </w:pPr>
    </w:p>
    <w:p w:rsidR="00DF07B3" w:rsidRDefault="00DF07B3">
      <w:pPr>
        <w:pStyle w:val="Zkladntext"/>
        <w:spacing w:before="1"/>
        <w:rPr>
          <w:b/>
          <w:sz w:val="27"/>
        </w:rPr>
      </w:pPr>
    </w:p>
    <w:p w:rsidR="00DF07B3" w:rsidRDefault="003A07EF">
      <w:pPr>
        <w:ind w:left="1060" w:right="106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Modernizace HW infrastruktury</w:t>
      </w:r>
    </w:p>
    <w:p w:rsidR="00DF07B3" w:rsidRDefault="00DF07B3">
      <w:pPr>
        <w:pStyle w:val="Zkladntext"/>
        <w:rPr>
          <w:b/>
          <w:sz w:val="40"/>
        </w:rPr>
      </w:pPr>
    </w:p>
    <w:p w:rsidR="00DF07B3" w:rsidRDefault="00DF07B3">
      <w:pPr>
        <w:pStyle w:val="Zkladntext"/>
        <w:rPr>
          <w:b/>
          <w:sz w:val="40"/>
        </w:rPr>
      </w:pPr>
    </w:p>
    <w:p w:rsidR="00DF07B3" w:rsidRDefault="003A07EF">
      <w:pPr>
        <w:tabs>
          <w:tab w:val="left" w:pos="836"/>
        </w:tabs>
        <w:spacing w:before="245"/>
        <w:ind w:left="399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Specifikace návrhu HW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architektury</w:t>
      </w:r>
    </w:p>
    <w:p w:rsidR="00DF07B3" w:rsidRDefault="003A07EF">
      <w:pPr>
        <w:pStyle w:val="Zkladntext"/>
        <w:spacing w:before="177" w:line="276" w:lineRule="auto"/>
        <w:ind w:left="116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této části nabídky jednoznačně identifikuje nabízený HW. Navrhovaná technologie musí odpovídat minimální požadované konfiguraci uvedené v příloze č. 1 Závazného návrhu smlouvy – Požadavky na HW.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každou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nabízenou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položku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(server,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aktivní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prvek,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knihov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atd.)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dodavatel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napíše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minimálně:</w:t>
      </w:r>
    </w:p>
    <w:p w:rsidR="00DF07B3" w:rsidRDefault="003A07EF">
      <w:pPr>
        <w:pStyle w:val="Odstavecseseznamem"/>
        <w:numPr>
          <w:ilvl w:val="0"/>
          <w:numId w:val="4"/>
        </w:numPr>
        <w:tabs>
          <w:tab w:val="left" w:pos="155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výrobce,</w:t>
      </w:r>
    </w:p>
    <w:p w:rsidR="00DF07B3" w:rsidRDefault="003A07EF">
      <w:pPr>
        <w:pStyle w:val="Odstavecseseznamem"/>
        <w:numPr>
          <w:ilvl w:val="0"/>
          <w:numId w:val="4"/>
        </w:numPr>
        <w:tabs>
          <w:tab w:val="left" w:pos="1550"/>
        </w:tabs>
        <w:spacing w:before="37"/>
        <w:rPr>
          <w:rFonts w:ascii="Times New Roman" w:hAnsi="Times New Roman"/>
        </w:rPr>
      </w:pPr>
      <w:r>
        <w:rPr>
          <w:rFonts w:ascii="Times New Roman" w:hAnsi="Times New Roman"/>
        </w:rPr>
        <w:t>typ,</w:t>
      </w:r>
    </w:p>
    <w:p w:rsidR="00DF07B3" w:rsidRDefault="003A07EF">
      <w:pPr>
        <w:pStyle w:val="Odstavecseseznamem"/>
        <w:numPr>
          <w:ilvl w:val="0"/>
          <w:numId w:val="4"/>
        </w:numPr>
        <w:tabs>
          <w:tab w:val="left" w:pos="1550"/>
        </w:tabs>
        <w:spacing w:before="38" w:line="276" w:lineRule="auto"/>
        <w:ind w:right="114"/>
        <w:rPr>
          <w:rFonts w:ascii="Times New Roman" w:hAnsi="Times New Roman"/>
        </w:rPr>
      </w:pPr>
      <w:r>
        <w:rPr>
          <w:rFonts w:ascii="Times New Roman" w:hAnsi="Times New Roman"/>
        </w:rPr>
        <w:t>položkový rozpad nabízené konfigurace s uvedením jednoznačné identifikace stavebních komponent a jejich počtů a parametrů, ze kterého bude možné</w:t>
      </w:r>
      <w:r>
        <w:rPr>
          <w:rFonts w:ascii="Times New Roman" w:hAnsi="Times New Roman"/>
          <w:spacing w:val="-32"/>
        </w:rPr>
        <w:t xml:space="preserve"> </w:t>
      </w:r>
      <w:r>
        <w:rPr>
          <w:rFonts w:ascii="Times New Roman" w:hAnsi="Times New Roman"/>
        </w:rPr>
        <w:t>identifikovat konkrétní konfiguraci navrhovaného HW a příslušného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SW.</w:t>
      </w:r>
    </w:p>
    <w:p w:rsidR="00DF07B3" w:rsidRDefault="003A07EF">
      <w:pPr>
        <w:pStyle w:val="Zkladntext"/>
        <w:spacing w:before="122" w:line="276" w:lineRule="auto"/>
        <w:ind w:left="116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Jednotlivé položky dodavatel jednoznačně identifikuje tak, aby bylo možno spárovat nabízené komponenty s jednotlivými položkami položkového rozpočtu, který je přílohou č. 2 Závazného návrhu smlouvy.</w:t>
      </w:r>
    </w:p>
    <w:p w:rsidR="00DF07B3" w:rsidRDefault="003A07EF">
      <w:pPr>
        <w:pStyle w:val="Zkladntext"/>
        <w:spacing w:before="121"/>
        <w:ind w:lef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Dodavatel vypíše i veškerý SW, který bude součástí dodávk</w:t>
      </w:r>
      <w:r>
        <w:rPr>
          <w:rFonts w:ascii="Times New Roman" w:hAnsi="Times New Roman"/>
        </w:rPr>
        <w:t>y.</w:t>
      </w:r>
    </w:p>
    <w:p w:rsidR="00DF07B3" w:rsidRDefault="003A07EF">
      <w:pPr>
        <w:pStyle w:val="Zkladntext"/>
        <w:spacing w:before="157" w:line="276" w:lineRule="auto"/>
        <w:ind w:left="116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Popis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hardwarové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architektury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zpracuje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dodavatel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tak,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bylo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zřejmé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naplnění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požadavků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Přílohy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 Smlouvy – Specifikace díla 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služeb.</w:t>
      </w:r>
    </w:p>
    <w:p w:rsidR="00DF07B3" w:rsidRDefault="00DF07B3">
      <w:pPr>
        <w:spacing w:before="8"/>
        <w:rPr>
          <w:sz w:val="20"/>
        </w:rPr>
      </w:pPr>
    </w:p>
    <w:p w:rsidR="00DF07B3" w:rsidRDefault="003A07EF">
      <w:pPr>
        <w:pStyle w:val="Nadpis1"/>
        <w:spacing w:before="1"/>
        <w:jc w:val="both"/>
      </w:pPr>
      <w:r>
        <w:rPr>
          <w:color w:val="365F91"/>
        </w:rPr>
        <w:t>Plnění části A – Dodávka licencí nástroje a instalace</w:t>
      </w:r>
    </w:p>
    <w:p w:rsidR="00DF07B3" w:rsidRDefault="003A07EF">
      <w:pPr>
        <w:pStyle w:val="Nadpis2"/>
        <w:spacing w:before="229"/>
      </w:pPr>
      <w:r>
        <w:rPr>
          <w:color w:val="365F91"/>
        </w:rPr>
        <w:t>Microsoft Windows Server 2019 Datacenter pokrývající všechn</w:t>
      </w:r>
      <w:r>
        <w:rPr>
          <w:color w:val="365F91"/>
        </w:rPr>
        <w:t>y dodávané servery</w:t>
      </w:r>
    </w:p>
    <w:p w:rsidR="00DF07B3" w:rsidRDefault="003A07EF">
      <w:pPr>
        <w:spacing w:before="151"/>
        <w:ind w:left="116"/>
        <w:rPr>
          <w:rFonts w:ascii="Cambria"/>
          <w:sz w:val="26"/>
        </w:rPr>
      </w:pPr>
      <w:r>
        <w:rPr>
          <w:rFonts w:ascii="Cambria"/>
          <w:color w:val="365F91"/>
          <w:sz w:val="26"/>
        </w:rPr>
        <w:t>typu A, B a C</w:t>
      </w:r>
    </w:p>
    <w:p w:rsidR="00DF07B3" w:rsidRDefault="003A07EF">
      <w:pPr>
        <w:pStyle w:val="Zkladntext"/>
        <w:spacing w:before="151" w:line="360" w:lineRule="auto"/>
        <w:ind w:left="116"/>
      </w:pPr>
      <w:r>
        <w:t>Nabízené licence jsou součástí dodávky serverů ve formě OEM licencí a jsou uvedeny v položkovém rozpadu u příslušných serverů.</w:t>
      </w:r>
    </w:p>
    <w:p w:rsidR="00DF07B3" w:rsidRDefault="003A07EF">
      <w:pPr>
        <w:pStyle w:val="Nadpis2"/>
        <w:spacing w:before="162"/>
      </w:pPr>
      <w:r>
        <w:rPr>
          <w:color w:val="365F91"/>
        </w:rPr>
        <w:t>Microsoft Windows Server 2019 User CAL</w:t>
      </w:r>
    </w:p>
    <w:p w:rsidR="00DF07B3" w:rsidRDefault="003A07EF">
      <w:pPr>
        <w:pStyle w:val="Zkladntext"/>
        <w:spacing w:before="150"/>
        <w:ind w:left="116"/>
      </w:pPr>
      <w:r>
        <w:t>Nabízené licence mají následující položkový rozpad:</w:t>
      </w:r>
    </w:p>
    <w:p w:rsidR="00DF07B3" w:rsidRDefault="00DF07B3">
      <w:pPr>
        <w:sectPr w:rsidR="00DF07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140" w:right="1300" w:bottom="1200" w:left="1300" w:header="443" w:footer="1000" w:gutter="0"/>
          <w:pgNumType w:start="1"/>
          <w:cols w:space="708"/>
        </w:sectPr>
      </w:pPr>
    </w:p>
    <w:p w:rsidR="00DF07B3" w:rsidRDefault="00DF07B3">
      <w:pPr>
        <w:pStyle w:val="Zkladntext"/>
        <w:spacing w:before="11"/>
        <w:rPr>
          <w:sz w:val="12"/>
        </w:rPr>
      </w:pP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6"/>
          <w:tab w:val="left" w:pos="837"/>
        </w:tabs>
        <w:spacing w:before="101"/>
        <w:ind w:hanging="361"/>
        <w:jc w:val="left"/>
      </w:pPr>
      <w:r>
        <w:t xml:space="preserve">600 ks </w:t>
      </w:r>
      <w:r>
        <w:rPr>
          <w:b/>
        </w:rPr>
        <w:t xml:space="preserve">R18-05786 </w:t>
      </w:r>
      <w:r>
        <w:t>– Win Svr CAL 2019 OLP NL GOVT User</w:t>
      </w:r>
      <w:r>
        <w:rPr>
          <w:spacing w:val="-10"/>
        </w:rPr>
        <w:t xml:space="preserve"> </w:t>
      </w:r>
      <w:r>
        <w:t>CAL</w:t>
      </w:r>
    </w:p>
    <w:p w:rsidR="00DF07B3" w:rsidRDefault="00DF07B3">
      <w:pPr>
        <w:pStyle w:val="Zkladntext"/>
        <w:spacing w:before="1"/>
        <w:rPr>
          <w:sz w:val="24"/>
        </w:rPr>
      </w:pPr>
    </w:p>
    <w:p w:rsidR="00DF07B3" w:rsidRDefault="003A07EF">
      <w:pPr>
        <w:pStyle w:val="Nadpis2"/>
        <w:spacing w:before="0"/>
      </w:pPr>
      <w:r>
        <w:rPr>
          <w:color w:val="365F91"/>
        </w:rPr>
        <w:t>Microsoft Windows Server 2019 Standard pokrývající všechny dodávané servery</w:t>
      </w:r>
    </w:p>
    <w:p w:rsidR="00DF07B3" w:rsidRDefault="003A07EF">
      <w:pPr>
        <w:spacing w:before="151"/>
        <w:ind w:left="116"/>
        <w:rPr>
          <w:rFonts w:ascii="Cambria"/>
          <w:sz w:val="26"/>
        </w:rPr>
      </w:pPr>
      <w:r>
        <w:rPr>
          <w:rFonts w:ascii="Cambria"/>
          <w:color w:val="365F91"/>
          <w:sz w:val="26"/>
        </w:rPr>
        <w:t>typu D</w:t>
      </w:r>
    </w:p>
    <w:p w:rsidR="00DF07B3" w:rsidRDefault="003A07EF">
      <w:pPr>
        <w:pStyle w:val="Zkladntext"/>
        <w:spacing w:before="153" w:line="360" w:lineRule="auto"/>
        <w:ind w:left="116"/>
      </w:pPr>
      <w:r>
        <w:t>Nabízená licence je součástí dodávky serveru ve formě OEM licence a je uvedena v položkovém rozpadu u příslušného serveru.</w:t>
      </w:r>
    </w:p>
    <w:p w:rsidR="00DF07B3" w:rsidRDefault="003A07EF">
      <w:pPr>
        <w:pStyle w:val="Nadpis2"/>
        <w:spacing w:before="160"/>
      </w:pPr>
      <w:r>
        <w:rPr>
          <w:color w:val="365F91"/>
        </w:rPr>
        <w:t>VMware vSphere 7 Enterprise Plus pokrývající všech</w:t>
      </w:r>
      <w:r>
        <w:rPr>
          <w:color w:val="365F91"/>
        </w:rPr>
        <w:t>ny dodávané servery typu A,</w:t>
      </w:r>
    </w:p>
    <w:p w:rsidR="00DF07B3" w:rsidRDefault="003A07EF">
      <w:pPr>
        <w:spacing w:before="153"/>
        <w:ind w:left="116"/>
        <w:rPr>
          <w:rFonts w:ascii="Cambria"/>
          <w:sz w:val="26"/>
        </w:rPr>
      </w:pPr>
      <w:r>
        <w:rPr>
          <w:rFonts w:ascii="Cambria"/>
          <w:color w:val="365F91"/>
          <w:sz w:val="26"/>
        </w:rPr>
        <w:t>B a C</w:t>
      </w:r>
    </w:p>
    <w:p w:rsidR="00DF07B3" w:rsidRDefault="003A07EF">
      <w:pPr>
        <w:pStyle w:val="Zkladntext"/>
        <w:spacing w:before="151"/>
        <w:ind w:left="116"/>
      </w:pPr>
      <w:r>
        <w:t>Nabízené licence mají následující položkový rozpad:</w:t>
      </w:r>
    </w:p>
    <w:p w:rsidR="00DF07B3" w:rsidRDefault="00DF07B3">
      <w:pPr>
        <w:pStyle w:val="Zkladntext"/>
        <w:spacing w:before="3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6"/>
          <w:tab w:val="left" w:pos="837"/>
        </w:tabs>
        <w:ind w:hanging="361"/>
        <w:jc w:val="left"/>
      </w:pPr>
      <w:r>
        <w:t xml:space="preserve">10 ks </w:t>
      </w:r>
      <w:r>
        <w:rPr>
          <w:b/>
        </w:rPr>
        <w:t xml:space="preserve">VS7-EPL-A </w:t>
      </w:r>
      <w:r>
        <w:t>– Academic VMware vSphere 7 Enterprise Plus for 1</w:t>
      </w:r>
      <w:r>
        <w:rPr>
          <w:spacing w:val="-16"/>
        </w:rPr>
        <w:t xml:space="preserve"> </w:t>
      </w:r>
      <w:r>
        <w:t>processor</w:t>
      </w: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7"/>
        </w:tabs>
        <w:spacing w:before="135" w:line="352" w:lineRule="auto"/>
        <w:ind w:right="116"/>
      </w:pPr>
      <w:r>
        <w:t xml:space="preserve">50 ks </w:t>
      </w:r>
      <w:r>
        <w:rPr>
          <w:b/>
        </w:rPr>
        <w:t xml:space="preserve">VS7-EPL-G-SSS-A </w:t>
      </w:r>
      <w:r>
        <w:t>– Academic Basic Support/Subscription for VMware vSphere 7 Enterprise Plus for 1 processor for 1</w:t>
      </w:r>
      <w:r>
        <w:rPr>
          <w:spacing w:val="-7"/>
        </w:rPr>
        <w:t xml:space="preserve"> </w:t>
      </w:r>
      <w:r>
        <w:t>year</w:t>
      </w:r>
    </w:p>
    <w:p w:rsidR="00DF07B3" w:rsidRDefault="003A07EF">
      <w:pPr>
        <w:pStyle w:val="Nadpis2"/>
        <w:spacing w:before="176"/>
      </w:pPr>
      <w:r>
        <w:rPr>
          <w:color w:val="365F91"/>
        </w:rPr>
        <w:t>Veeam Availability Suite v10 Enterprise Plus pokrývající všechny dodávané</w:t>
      </w:r>
    </w:p>
    <w:p w:rsidR="00DF07B3" w:rsidRDefault="003A07EF">
      <w:pPr>
        <w:spacing w:before="151"/>
        <w:ind w:left="116"/>
        <w:rPr>
          <w:rFonts w:ascii="Cambria"/>
          <w:sz w:val="26"/>
        </w:rPr>
      </w:pPr>
      <w:r>
        <w:rPr>
          <w:rFonts w:ascii="Cambria"/>
          <w:color w:val="365F91"/>
          <w:sz w:val="26"/>
        </w:rPr>
        <w:t>servery typu A, B a C</w:t>
      </w:r>
    </w:p>
    <w:p w:rsidR="00DF07B3" w:rsidRDefault="003A07EF">
      <w:pPr>
        <w:pStyle w:val="Zkladntext"/>
        <w:spacing w:before="153"/>
        <w:ind w:left="116"/>
      </w:pPr>
      <w:r>
        <w:t>Nabízené licence mají následující položkový rozpad:</w:t>
      </w:r>
    </w:p>
    <w:p w:rsidR="00DF07B3" w:rsidRDefault="00DF07B3">
      <w:pPr>
        <w:pStyle w:val="Zkladntext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7"/>
        </w:tabs>
        <w:spacing w:line="357" w:lineRule="auto"/>
        <w:ind w:right="111"/>
      </w:pPr>
      <w:r>
        <w:t>10 ks</w:t>
      </w:r>
      <w:r>
        <w:t xml:space="preserve"> </w:t>
      </w:r>
      <w:r>
        <w:rPr>
          <w:b/>
        </w:rPr>
        <w:t xml:space="preserve">P-VASPLS-VS-PP000-00 </w:t>
      </w:r>
      <w:r>
        <w:t>– Veeam Availability Suite (includes Backup &amp; Replication Enterprise</w:t>
      </w:r>
      <w:r>
        <w:rPr>
          <w:spacing w:val="-9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Veeam</w:t>
      </w:r>
      <w:r>
        <w:rPr>
          <w:spacing w:val="-6"/>
        </w:rPr>
        <w:t xml:space="preserve"> </w:t>
      </w:r>
      <w:r>
        <w:t>ONE)</w:t>
      </w:r>
      <w:r>
        <w:rPr>
          <w:spacing w:val="-5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t>Plus.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(24/7)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included. Public</w:t>
      </w:r>
      <w:r>
        <w:rPr>
          <w:spacing w:val="-1"/>
        </w:rPr>
        <w:t xml:space="preserve"> </w:t>
      </w:r>
      <w:r>
        <w:t>Sector.</w:t>
      </w: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7"/>
        </w:tabs>
        <w:spacing w:before="9" w:line="352" w:lineRule="auto"/>
        <w:ind w:right="113"/>
      </w:pPr>
      <w:r>
        <w:t xml:space="preserve">10 ks </w:t>
      </w:r>
      <w:r>
        <w:rPr>
          <w:b/>
        </w:rPr>
        <w:t xml:space="preserve">V-VASPLS-VS-P04PP-00 </w:t>
      </w:r>
      <w:r>
        <w:t>– 4 additional years of Production (24/7) maintenance prepaid for Veeam Availability Suite Enterprise</w:t>
      </w:r>
      <w:r>
        <w:rPr>
          <w:spacing w:val="-1"/>
        </w:rPr>
        <w:t xml:space="preserve"> </w:t>
      </w:r>
      <w:r>
        <w:t>Plus.</w:t>
      </w:r>
    </w:p>
    <w:p w:rsidR="00DF07B3" w:rsidRDefault="003A07EF">
      <w:pPr>
        <w:pStyle w:val="Nadpis2"/>
        <w:spacing w:before="176"/>
      </w:pPr>
      <w:r>
        <w:rPr>
          <w:color w:val="365F91"/>
        </w:rPr>
        <w:t>VMware Horizon 8 Enterprise add-on – 40 CCU</w:t>
      </w:r>
    </w:p>
    <w:p w:rsidR="00DF07B3" w:rsidRDefault="003A07EF">
      <w:pPr>
        <w:pStyle w:val="Zkladntext"/>
        <w:spacing w:before="150"/>
        <w:ind w:left="116"/>
      </w:pPr>
      <w:r>
        <w:t>Nabízené licence mají následující položkový rozpad:</w:t>
      </w:r>
    </w:p>
    <w:p w:rsidR="00DF07B3" w:rsidRDefault="00DF07B3">
      <w:pPr>
        <w:pStyle w:val="Zkladntext"/>
        <w:spacing w:before="3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7"/>
        </w:tabs>
        <w:spacing w:line="355" w:lineRule="auto"/>
        <w:ind w:right="112"/>
      </w:pPr>
      <w:r>
        <w:t xml:space="preserve">4 ks </w:t>
      </w:r>
      <w:r>
        <w:rPr>
          <w:b/>
        </w:rPr>
        <w:t xml:space="preserve">HZ8-E10-AERC-A </w:t>
      </w:r>
      <w:r>
        <w:t>– Academic VMware Horizon 8 Ent</w:t>
      </w:r>
      <w:r>
        <w:t>erprise Add-on: 10 Pack (CCU). Does not include vSphere and</w:t>
      </w:r>
      <w:r>
        <w:rPr>
          <w:spacing w:val="-5"/>
        </w:rPr>
        <w:t xml:space="preserve"> </w:t>
      </w:r>
      <w:r>
        <w:t>vCenter</w:t>
      </w: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7"/>
        </w:tabs>
        <w:spacing w:before="12" w:line="352" w:lineRule="auto"/>
        <w:ind w:right="115"/>
      </w:pPr>
      <w:r>
        <w:t xml:space="preserve">20 ks </w:t>
      </w:r>
      <w:r>
        <w:rPr>
          <w:b/>
        </w:rPr>
        <w:t xml:space="preserve">HZ8-E10-AERC-P-SSS-A </w:t>
      </w:r>
      <w:r>
        <w:t>– Academic Production Support/Subscription for VMware Horizon 8 Enterprise Add-on: 10 Pack (CCU). Does not include vSphere and vCenter for 1</w:t>
      </w:r>
      <w:r>
        <w:rPr>
          <w:spacing w:val="-30"/>
        </w:rPr>
        <w:t xml:space="preserve"> </w:t>
      </w:r>
      <w:r>
        <w:t>year</w:t>
      </w:r>
    </w:p>
    <w:p w:rsidR="00DF07B3" w:rsidRDefault="003A07EF">
      <w:pPr>
        <w:pStyle w:val="Nadpis2"/>
        <w:spacing w:before="176"/>
      </w:pPr>
      <w:r>
        <w:rPr>
          <w:color w:val="365F91"/>
        </w:rPr>
        <w:t>Microsoft Endpoint Configuration Manager Clnt Mgmt Lic Per User</w:t>
      </w:r>
    </w:p>
    <w:p w:rsidR="00DF07B3" w:rsidRDefault="003A07EF">
      <w:pPr>
        <w:pStyle w:val="Zkladntext"/>
        <w:spacing w:before="150" w:line="360" w:lineRule="auto"/>
        <w:ind w:left="116"/>
      </w:pPr>
      <w:r>
        <w:t>Nabízené licence mají následující položkový rozpad (jedná se o dodávku licence včetně Software Assurance pro nárok na Current Branch verzi produktu po dobu 2+3 roky):</w:t>
      </w:r>
    </w:p>
    <w:p w:rsidR="00DF07B3" w:rsidRDefault="00DF07B3">
      <w:pPr>
        <w:spacing w:line="360" w:lineRule="auto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11"/>
        <w:rPr>
          <w:sz w:val="12"/>
        </w:rPr>
      </w:pP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6"/>
          <w:tab w:val="left" w:pos="837"/>
        </w:tabs>
        <w:spacing w:before="101"/>
        <w:ind w:hanging="361"/>
        <w:jc w:val="left"/>
      </w:pPr>
      <w:r>
        <w:t>400 ks</w:t>
      </w:r>
      <w:r>
        <w:t xml:space="preserve"> </w:t>
      </w:r>
      <w:r>
        <w:rPr>
          <w:b/>
        </w:rPr>
        <w:t xml:space="preserve">J5A-00357 </w:t>
      </w:r>
      <w:r>
        <w:t>– MSEndptConfigmgrCltMgmtLic Lic / SA OLP NL GOVT Per</w:t>
      </w:r>
      <w:r>
        <w:rPr>
          <w:spacing w:val="-19"/>
        </w:rPr>
        <w:t xml:space="preserve"> </w:t>
      </w:r>
      <w:r>
        <w:t>User</w:t>
      </w:r>
    </w:p>
    <w:p w:rsidR="00DF07B3" w:rsidRDefault="003A07EF">
      <w:pPr>
        <w:pStyle w:val="Odstavecseseznamem"/>
        <w:numPr>
          <w:ilvl w:val="0"/>
          <w:numId w:val="15"/>
        </w:numPr>
        <w:tabs>
          <w:tab w:val="left" w:pos="836"/>
          <w:tab w:val="left" w:pos="837"/>
        </w:tabs>
        <w:spacing w:before="133"/>
        <w:ind w:hanging="361"/>
        <w:jc w:val="left"/>
      </w:pPr>
      <w:r>
        <w:t xml:space="preserve">400 ks </w:t>
      </w:r>
      <w:r>
        <w:rPr>
          <w:b/>
        </w:rPr>
        <w:t xml:space="preserve">J5A-00432 </w:t>
      </w:r>
      <w:r>
        <w:t>– MSEndptConfigmgrCltMgmtLic Sngl SA OLV NL 3YR Acq Y1 Per</w:t>
      </w:r>
      <w:r>
        <w:rPr>
          <w:spacing w:val="-20"/>
        </w:rPr>
        <w:t xml:space="preserve"> </w:t>
      </w:r>
      <w:r>
        <w:t>Usr</w:t>
      </w:r>
    </w:p>
    <w:p w:rsidR="00DF07B3" w:rsidRDefault="00DF07B3">
      <w:pPr>
        <w:pStyle w:val="Zkladntext"/>
        <w:spacing w:before="9"/>
        <w:rPr>
          <w:sz w:val="30"/>
        </w:rPr>
      </w:pPr>
    </w:p>
    <w:p w:rsidR="00DF07B3" w:rsidRDefault="003A07EF">
      <w:pPr>
        <w:pStyle w:val="Nadpis1"/>
        <w:spacing w:before="0"/>
      </w:pPr>
      <w:r>
        <w:rPr>
          <w:color w:val="365F91"/>
        </w:rPr>
        <w:t>Plnění části B – Dodávka HW vč. instalace</w:t>
      </w:r>
    </w:p>
    <w:p w:rsidR="00DF07B3" w:rsidRDefault="003A07EF">
      <w:pPr>
        <w:pStyle w:val="Nadpis2"/>
        <w:spacing w:before="227"/>
      </w:pPr>
      <w:r>
        <w:rPr>
          <w:color w:val="365F91"/>
        </w:rPr>
        <w:t>Server typu A</w:t>
      </w:r>
    </w:p>
    <w:p w:rsidR="00DF07B3" w:rsidRDefault="003A07EF">
      <w:pPr>
        <w:pStyle w:val="Zkladntext"/>
        <w:spacing w:before="153" w:line="357" w:lineRule="auto"/>
        <w:ind w:left="116" w:right="187"/>
      </w:pPr>
      <w:r>
        <w:t xml:space="preserve">Nabízené  plnění  splňuje  všechny  požadované  požadavky  –  </w:t>
      </w:r>
      <w:r>
        <w:rPr>
          <w:rFonts w:ascii="Times New Roman" w:hAnsi="Times New Roman"/>
        </w:rPr>
        <w:t>3  ks  serverů  typu  A,  každý  z  nich  s následující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funkcionalitou</w:t>
      </w:r>
      <w:r>
        <w:t>:</w:t>
      </w:r>
    </w:p>
    <w:p w:rsidR="00DF07B3" w:rsidRDefault="00DF07B3">
      <w:pPr>
        <w:pStyle w:val="Zkladntext"/>
        <w:spacing w:before="6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6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84"/>
            </w:pPr>
            <w:r>
              <w:t>2.1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Provedení rack mount, maximální výška 2RU, přístup ke všem komponentám serveru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bez použití nářadí, šasi osaditelné minimálně 8x 2.5“ disky.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2.2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2 procesorové patice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2.3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Dva nezávislé napájecí zdroje, každý s min. 1000W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2.4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2 osazené procesorové patice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2.5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Každý procesor obsahuje maximálně 8 fyzických jader</w:t>
            </w:r>
          </w:p>
        </w:tc>
      </w:tr>
      <w:tr w:rsidR="00DF07B3">
        <w:trPr>
          <w:trHeight w:val="81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2.6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Výkon</w:t>
            </w:r>
            <w:r>
              <w:rPr>
                <w:spacing w:val="-13"/>
              </w:rPr>
              <w:t xml:space="preserve"> </w:t>
            </w:r>
            <w:r>
              <w:t>CPU</w:t>
            </w:r>
            <w:r>
              <w:rPr>
                <w:spacing w:val="-13"/>
              </w:rPr>
              <w:t xml:space="preserve"> </w:t>
            </w:r>
            <w:r>
              <w:t>serveru</w:t>
            </w:r>
            <w:r>
              <w:rPr>
                <w:spacing w:val="-12"/>
              </w:rPr>
              <w:t xml:space="preserve"> </w:t>
            </w:r>
            <w:r>
              <w:t>dle</w:t>
            </w:r>
            <w:r>
              <w:rPr>
                <w:spacing w:val="-11"/>
              </w:rPr>
              <w:t xml:space="preserve"> </w:t>
            </w:r>
            <w:r>
              <w:t>SPEC</w:t>
            </w:r>
            <w:r>
              <w:rPr>
                <w:spacing w:val="-13"/>
              </w:rPr>
              <w:t xml:space="preserve"> </w:t>
            </w:r>
            <w:r>
              <w:t>CPU2017</w:t>
            </w:r>
            <w:r>
              <w:rPr>
                <w:spacing w:val="-12"/>
              </w:rPr>
              <w:t xml:space="preserve"> </w:t>
            </w:r>
            <w:r>
              <w:t>Integer</w:t>
            </w:r>
            <w:r>
              <w:rPr>
                <w:spacing w:val="-11"/>
              </w:rPr>
              <w:t xml:space="preserve"> </w:t>
            </w:r>
            <w:r>
              <w:t>Rates,</w:t>
            </w:r>
            <w:r>
              <w:rPr>
                <w:spacing w:val="-14"/>
              </w:rPr>
              <w:t xml:space="preserve"> </w:t>
            </w:r>
            <w:r>
              <w:t>sloupec</w:t>
            </w:r>
            <w:r>
              <w:rPr>
                <w:spacing w:val="-11"/>
              </w:rPr>
              <w:t xml:space="preserve"> </w:t>
            </w:r>
            <w:r>
              <w:t>Base</w:t>
            </w:r>
            <w:r>
              <w:rPr>
                <w:spacing w:val="-11"/>
              </w:rPr>
              <w:t xml:space="preserve"> </w:t>
            </w:r>
            <w:r>
              <w:t>Result</w:t>
            </w:r>
            <w:r>
              <w:rPr>
                <w:spacing w:val="-13"/>
              </w:rPr>
              <w:t xml:space="preserve"> </w:t>
            </w:r>
            <w:r>
              <w:t>minimálně 133 bodů a dle SPEC CPU2017 Floating Point Rates, sloupec Base Result</w:t>
            </w:r>
            <w:r>
              <w:rPr>
                <w:spacing w:val="38"/>
              </w:rPr>
              <w:t xml:space="preserve"> </w:t>
            </w:r>
            <w:r>
              <w:t>minimálně</w:t>
            </w:r>
          </w:p>
          <w:p w:rsidR="00DF07B3" w:rsidRDefault="003A07EF">
            <w:pPr>
              <w:pStyle w:val="TableParagraph"/>
              <w:spacing w:line="250" w:lineRule="exact"/>
            </w:pPr>
            <w:r>
              <w:t xml:space="preserve">148 bodů (údaje musí být k dispozici na </w:t>
            </w:r>
            <w:hyperlink r:id="rId13">
              <w:r>
                <w:t>http://www.spec.org/)</w:t>
              </w:r>
            </w:hyperlink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2.7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Na desce serveru minimálně 24 slotů pro operační paměť</w:t>
            </w:r>
          </w:p>
        </w:tc>
      </w:tr>
      <w:tr w:rsidR="00DF07B3">
        <w:trPr>
          <w:trHeight w:val="81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2.8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celkem 768 GB operační paměti DDR4 s minimálně 2933 MHz. Složeno</w:t>
            </w:r>
          </w:p>
          <w:p w:rsidR="00DF07B3" w:rsidRDefault="003A07EF">
            <w:pPr>
              <w:pStyle w:val="TableParagraph"/>
              <w:spacing w:before="4" w:line="270" w:lineRule="atLeast"/>
            </w:pPr>
            <w:r>
              <w:t>z modulů o minimální velikosti 64 GB. Rozšiřitelnost minimálně na dvojnásobek, tedy 1536 GB pouhým přidáním stejných modulů.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84"/>
            </w:pPr>
            <w:r>
              <w:t>2.9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dva zrcadlené (RAID 1) SSD disky o kapacitě 240GB pro boot serverového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virtualizačního prostředí/operačního systému.</w:t>
            </w:r>
          </w:p>
        </w:tc>
      </w:tr>
      <w:tr w:rsidR="00DF07B3">
        <w:trPr>
          <w:trHeight w:val="7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200"/>
              <w:ind w:left="431"/>
            </w:pPr>
            <w:r>
              <w:t>2.10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Minimálně 1x Dualportový 40/100Gbps Ethernet adaptér s podporou IEEE 802.1Qaz, IEEE 802.1Qbb, SR-IOV, RoCEv2, Geneve, VXLAN, NVGRE offload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3"/>
              <w:ind w:left="431"/>
            </w:pPr>
            <w:r>
              <w:t>2.11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dva volné PCIe sloty – oba PCIe 3.0 x16, z toho minimálně jeden plné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výšky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2.12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TPM 2.0 čip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31"/>
            </w:pPr>
            <w:r>
              <w:t>2.13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6" w:lineRule="auto"/>
            </w:pPr>
            <w:r>
              <w:t>Je požadována integrovaná správa chassis serveru nezávislá na spuštěném operačním systému. Možnost programovatelného ovládání serveru a všech jeho komponent přes</w:t>
            </w:r>
          </w:p>
          <w:p w:rsidR="00DF07B3" w:rsidRDefault="003A07EF">
            <w:pPr>
              <w:pStyle w:val="TableParagraph"/>
              <w:spacing w:before="3" w:line="252" w:lineRule="exact"/>
            </w:pPr>
            <w:r>
              <w:t>RESTful API.</w:t>
            </w:r>
          </w:p>
        </w:tc>
      </w:tr>
      <w:tr w:rsidR="00DF07B3">
        <w:trPr>
          <w:trHeight w:val="1365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spacing w:before="1"/>
              <w:ind w:left="431"/>
            </w:pPr>
            <w:r>
              <w:t>2.14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5"/>
              <w:jc w:val="both"/>
            </w:pPr>
            <w:r>
              <w:t>Server musí být dodán s virtuálním KVM, které musí podporovat textovou i grafickou konzoli serveru a zajištění přenosu povelů z klávesnice a myši vzdáleného počítače, včetně možnosti sdílení více uživateli současně. Musí mít možnost mapování vzdálených</w:t>
            </w:r>
            <w:r>
              <w:rPr>
                <w:spacing w:val="-13"/>
              </w:rPr>
              <w:t xml:space="preserve"> </w:t>
            </w:r>
            <w:r>
              <w:t>med</w:t>
            </w:r>
            <w:r>
              <w:t>ií,</w:t>
            </w:r>
            <w:r>
              <w:rPr>
                <w:spacing w:val="-13"/>
              </w:rPr>
              <w:t xml:space="preserve"> </w:t>
            </w:r>
            <w:r>
              <w:t>ISO</w:t>
            </w:r>
            <w:r>
              <w:rPr>
                <w:spacing w:val="-14"/>
              </w:rPr>
              <w:t xml:space="preserve"> </w:t>
            </w:r>
            <w:r>
              <w:t>souborů</w:t>
            </w:r>
            <w:r>
              <w:rPr>
                <w:spacing w:val="-13"/>
              </w:rPr>
              <w:t xml:space="preserve"> </w:t>
            </w:r>
            <w:r>
              <w:t>či</w:t>
            </w:r>
            <w:r>
              <w:rPr>
                <w:spacing w:val="-12"/>
              </w:rPr>
              <w:t xml:space="preserve"> </w:t>
            </w:r>
            <w:r>
              <w:t>adresářů.</w:t>
            </w:r>
            <w:r>
              <w:rPr>
                <w:spacing w:val="-13"/>
              </w:rPr>
              <w:t xml:space="preserve"> </w:t>
            </w:r>
            <w:r>
              <w:t>Musí</w:t>
            </w:r>
            <w:r>
              <w:rPr>
                <w:spacing w:val="-11"/>
              </w:rPr>
              <w:t xml:space="preserve"> </w:t>
            </w:r>
            <w:r>
              <w:t>umožňovat</w:t>
            </w:r>
            <w:r>
              <w:rPr>
                <w:spacing w:val="-12"/>
              </w:rPr>
              <w:t xml:space="preserve"> </w:t>
            </w:r>
            <w:r>
              <w:t>přístup</w:t>
            </w:r>
            <w:r>
              <w:rPr>
                <w:spacing w:val="-12"/>
              </w:rPr>
              <w:t xml:space="preserve"> </w:t>
            </w:r>
            <w:r>
              <w:t>protokolem</w:t>
            </w:r>
            <w:r>
              <w:rPr>
                <w:spacing w:val="-14"/>
              </w:rPr>
              <w:t xml:space="preserve"> </w:t>
            </w:r>
            <w:r>
              <w:t>Serial</w:t>
            </w:r>
          </w:p>
          <w:p w:rsidR="00DF07B3" w:rsidRDefault="003A07EF">
            <w:pPr>
              <w:pStyle w:val="TableParagraph"/>
              <w:spacing w:line="252" w:lineRule="exact"/>
              <w:jc w:val="both"/>
            </w:pPr>
            <w:r>
              <w:t>over LAN.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31"/>
            </w:pPr>
            <w:r>
              <w:t>2.15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Společně se serverem musí být dodány výsuvné kolejnice pro montáž do racku a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rameno na kabely.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0"/>
              <w:ind w:left="431"/>
            </w:pPr>
            <w:r>
              <w:t>2.16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</w:pPr>
            <w:r>
              <w:t xml:space="preserve">Server  musí  být dodán se systémem </w:t>
            </w:r>
            <w:r>
              <w:rPr>
                <w:spacing w:val="46"/>
              </w:rPr>
              <w:t xml:space="preserve"> </w:t>
            </w:r>
            <w:r>
              <w:t>vzdálené  podpory  výrobce,  kdy  při  výpadku</w:t>
            </w:r>
          </w:p>
          <w:p w:rsidR="00DF07B3" w:rsidRDefault="003A07EF">
            <w:pPr>
              <w:pStyle w:val="TableParagraph"/>
              <w:spacing w:before="19" w:line="252" w:lineRule="exact"/>
            </w:pPr>
            <w:r>
              <w:t>jakékoliv</w:t>
            </w:r>
            <w:r>
              <w:rPr>
                <w:spacing w:val="19"/>
              </w:rPr>
              <w:t xml:space="preserve"> </w:t>
            </w:r>
            <w:r>
              <w:t>komponenty</w:t>
            </w:r>
            <w:r>
              <w:rPr>
                <w:spacing w:val="17"/>
              </w:rPr>
              <w:t xml:space="preserve"> 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automaticky</w:t>
            </w:r>
            <w:r>
              <w:rPr>
                <w:spacing w:val="19"/>
              </w:rPr>
              <w:t xml:space="preserve"> </w:t>
            </w:r>
            <w:r>
              <w:t>odešle</w:t>
            </w:r>
            <w:r>
              <w:rPr>
                <w:spacing w:val="17"/>
              </w:rPr>
              <w:t xml:space="preserve"> </w:t>
            </w:r>
            <w:r>
              <w:t>informace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jejím</w:t>
            </w:r>
            <w:r>
              <w:rPr>
                <w:spacing w:val="20"/>
              </w:rPr>
              <w:t xml:space="preserve"> </w:t>
            </w:r>
            <w:r>
              <w:t>výpadku</w:t>
            </w:r>
            <w:r>
              <w:rPr>
                <w:spacing w:val="19"/>
              </w:rPr>
              <w:t xml:space="preserve"> </w:t>
            </w:r>
            <w:r>
              <w:t>na</w:t>
            </w:r>
            <w:r>
              <w:rPr>
                <w:spacing w:val="19"/>
              </w:rPr>
              <w:t xml:space="preserve"> </w:t>
            </w:r>
            <w:r>
              <w:t>support</w:t>
            </w:r>
          </w:p>
        </w:tc>
      </w:tr>
    </w:tbl>
    <w:p w:rsidR="00DF07B3" w:rsidRDefault="00DF07B3">
      <w:pPr>
        <w:spacing w:line="252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44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</w:pP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výrobce bez nutnosti manuálního logovaní servisního ticketu administrátorem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zadavatele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6"/>
        <w:rPr>
          <w:sz w:val="21"/>
        </w:rPr>
      </w:pPr>
    </w:p>
    <w:p w:rsidR="00DF07B3" w:rsidRDefault="003A07EF">
      <w:pPr>
        <w:pStyle w:val="Zkladntext"/>
        <w:tabs>
          <w:tab w:val="left" w:pos="1225"/>
          <w:tab w:val="left" w:pos="1701"/>
          <w:tab w:val="left" w:pos="2014"/>
          <w:tab w:val="left" w:pos="2723"/>
          <w:tab w:val="left" w:pos="3304"/>
          <w:tab w:val="left" w:pos="3690"/>
          <w:tab w:val="left" w:pos="4938"/>
          <w:tab w:val="left" w:pos="5404"/>
          <w:tab w:val="left" w:pos="5995"/>
          <w:tab w:val="left" w:pos="6889"/>
          <w:tab w:val="left" w:pos="6946"/>
          <w:tab w:val="left" w:pos="7992"/>
          <w:tab w:val="left" w:pos="8300"/>
          <w:tab w:val="left" w:pos="8882"/>
        </w:tabs>
        <w:spacing w:before="57" w:line="360" w:lineRule="auto"/>
        <w:ind w:left="116" w:right="109"/>
      </w:pPr>
      <w:r>
        <w:t>Jedná</w:t>
      </w:r>
      <w:r>
        <w:tab/>
        <w:t>se</w:t>
      </w:r>
      <w:r>
        <w:tab/>
      </w:r>
      <w:r>
        <w:tab/>
        <w:t>o</w:t>
      </w:r>
      <w:r>
        <w:tab/>
        <w:t>1RU</w:t>
      </w:r>
      <w:r>
        <w:tab/>
      </w:r>
      <w:r>
        <w:tab/>
      </w:r>
      <w:r>
        <w:t>servery</w:t>
      </w:r>
      <w:r>
        <w:tab/>
      </w:r>
      <w:r>
        <w:rPr>
          <w:spacing w:val="-1"/>
        </w:rPr>
        <w:t>Cisco</w:t>
      </w:r>
      <w:r>
        <w:rPr>
          <w:spacing w:val="-1"/>
        </w:rPr>
        <w:tab/>
      </w:r>
      <w:r>
        <w:rPr>
          <w:spacing w:val="-1"/>
        </w:rPr>
        <w:tab/>
      </w:r>
      <w:r>
        <w:t>UCS</w:t>
      </w:r>
      <w:r>
        <w:tab/>
      </w:r>
      <w:r>
        <w:tab/>
        <w:t>C220</w:t>
      </w:r>
      <w:r>
        <w:tab/>
        <w:t>M5</w:t>
      </w:r>
      <w:r>
        <w:tab/>
      </w:r>
      <w:r>
        <w:tab/>
        <w:t>SFF (</w:t>
      </w:r>
      <w:hyperlink r:id="rId14">
        <w:r>
          <w:rPr>
            <w:color w:val="0000FF"/>
            <w:u w:val="single" w:color="0000FF"/>
          </w:rPr>
          <w:t>https://www.cisco.com/c/dam/en/us/products/collateral/servers-unified-co</w:t>
        </w:r>
        <w:r>
          <w:rPr>
            <w:color w:val="0000FF"/>
            <w:u w:val="single" w:color="0000FF"/>
          </w:rPr>
          <w:t>mputing/ucs-c-series-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rack-servers/c220m5-sff-specsheet.pdf</w:t>
        </w:r>
      </w:hyperlink>
      <w:r>
        <w:t>), servery jsou osazeny dvěma CPU Intel 6244 (8</w:t>
      </w:r>
      <w:r>
        <w:t>C@3,6 GHz), požadovaným množstvím paměti RAM, 240GB SATA M.2 SSD s HW RAID řadičem podporovaným ve VMware</w:t>
      </w:r>
      <w:r>
        <w:tab/>
      </w:r>
      <w:r>
        <w:tab/>
        <w:t>vSphere,</w:t>
      </w:r>
      <w:r>
        <w:tab/>
      </w:r>
      <w:r>
        <w:tab/>
        <w:t>dvouportovou</w:t>
      </w:r>
      <w:r>
        <w:tab/>
      </w:r>
      <w:r>
        <w:tab/>
        <w:t>síťovou</w:t>
      </w:r>
      <w:r>
        <w:tab/>
        <w:t>kartou</w:t>
      </w:r>
      <w:r>
        <w:tab/>
      </w:r>
      <w:r>
        <w:tab/>
        <w:t xml:space="preserve">40/100GE </w:t>
      </w:r>
      <w:r>
        <w:rPr>
          <w:spacing w:val="-1"/>
        </w:rPr>
        <w:t>(</w:t>
      </w:r>
      <w:hyperlink r:id="rId16">
        <w:r>
          <w:rPr>
            <w:color w:val="0000FF"/>
            <w:spacing w:val="-1"/>
            <w:u w:val="single" w:color="0000FF"/>
          </w:rPr>
          <w:t>https://www.cisco.com/c/en/us/products/collateral/interfaces-modules/unified-computing-system-</w:t>
        </w:r>
      </w:hyperlink>
      <w:r>
        <w:rPr>
          <w:color w:val="0000FF"/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adapters/datasheet-c78-741130.html</w:t>
        </w:r>
      </w:hyperlink>
      <w:r>
        <w:t>) podporující i FCoE protokol, byť to zadavatel nepožaduje a též požadovaným</w:t>
      </w:r>
      <w:r>
        <w:rPr>
          <w:spacing w:val="-14"/>
        </w:rPr>
        <w:t xml:space="preserve"> </w:t>
      </w:r>
      <w:r>
        <w:t>příslušenstvím.</w:t>
      </w:r>
      <w:r>
        <w:rPr>
          <w:spacing w:val="-15"/>
        </w:rPr>
        <w:t xml:space="preserve"> </w:t>
      </w:r>
      <w:r>
        <w:t>Servery</w:t>
      </w:r>
      <w:r>
        <w:rPr>
          <w:spacing w:val="-15"/>
        </w:rPr>
        <w:t xml:space="preserve"> </w:t>
      </w:r>
      <w:r>
        <w:t>včetně</w:t>
      </w:r>
      <w:r>
        <w:rPr>
          <w:spacing w:val="-17"/>
        </w:rPr>
        <w:t xml:space="preserve"> </w:t>
      </w:r>
      <w:r>
        <w:t>síťové</w:t>
      </w:r>
      <w:r>
        <w:rPr>
          <w:spacing w:val="-16"/>
        </w:rPr>
        <w:t xml:space="preserve"> </w:t>
      </w:r>
      <w:r>
        <w:t>karty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uvedeny</w:t>
      </w:r>
      <w:r>
        <w:rPr>
          <w:spacing w:val="-1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požadovaných</w:t>
      </w:r>
      <w:r>
        <w:rPr>
          <w:spacing w:val="-17"/>
        </w:rPr>
        <w:t xml:space="preserve"> </w:t>
      </w:r>
      <w:r>
        <w:t>certifikačních maticích. Součástí konfigurace je i požadovaná licence Microsoft Windows Server 2019 Datacenter ve formě OEM licence výrobce serverů, která pokrývá všechny fyzická CPU jádra. Nabízené plnění má následující položkový rozpad, počty jsou uveden</w:t>
      </w:r>
      <w:r>
        <w:t>y souhrnně tj. v součtu za všechny 3 ks</w:t>
      </w:r>
      <w:r>
        <w:rPr>
          <w:spacing w:val="-16"/>
        </w:rPr>
        <w:t xml:space="preserve"> </w:t>
      </w:r>
      <w:r>
        <w:t>serverů:</w:t>
      </w:r>
    </w:p>
    <w:p w:rsidR="00DF07B3" w:rsidRDefault="00DF07B3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UCSC-C220-M5SX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 C220 M5 SFF 10 HD w/o CPU, mem, HD, PCIe, PSU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UCS-MR-X64G2RT-H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64GB DDR4-2933-MHz RDIMM/2Rx4/1.2v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UCSC-PSU1-1050W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1050W AC Power Supply for Rack Server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UCSC-RAILB-M4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Ball Bearing Rail Kit for C220 &amp; C240 M4 &amp; M5 rack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UCS-CPU-I6244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Intel 6244 3.6GHz/150W 8C/24.75MB DCP DDR4 2933 MHz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UCSX-TPM2-002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Trusted Platform Module 2.0 for UCS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967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UCSC-CMAF-M4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Reversible CMA C220/C240 M4/M5 rack srvrs - Ships Separately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UCSC-MLOM-C100-04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VIC 1497 Dual Port 100G QSFP28 CNA mLOM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UCS-M2-240GB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240GB SATA M.2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UCS-M2-HWRAID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Boot optimized M.2 Raid controller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UCSC-DLOM-01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Dedicated Mode BIOS setting for C-Series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966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MSWS-19-DC16C-NS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Windows Server 2019 DC (16 Cores/Unlim VMs) - No Cisco SVC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9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MSWS-19-DC16C-RM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Windows Server 2019 DC (16Cores/Unlim VM) Rec Media DVD Only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"/>
        <w:rPr>
          <w:sz w:val="18"/>
        </w:rPr>
      </w:pPr>
    </w:p>
    <w:p w:rsidR="00DF07B3" w:rsidRDefault="003A07EF">
      <w:pPr>
        <w:pStyle w:val="Nadpis2"/>
        <w:spacing w:before="100"/>
      </w:pPr>
      <w:r>
        <w:rPr>
          <w:color w:val="365F91"/>
        </w:rPr>
        <w:t>Server typu B</w:t>
      </w:r>
    </w:p>
    <w:p w:rsidR="00DF07B3" w:rsidRDefault="003A07EF">
      <w:pPr>
        <w:pStyle w:val="Zkladntext"/>
        <w:spacing w:before="150" w:line="360" w:lineRule="auto"/>
        <w:ind w:left="116"/>
      </w:pPr>
      <w:r>
        <w:t xml:space="preserve">Nabízené plnění splňuje všechny požadované požadavky – </w:t>
      </w:r>
      <w:r>
        <w:rPr>
          <w:rFonts w:ascii="Times New Roman" w:hAnsi="Times New Roman"/>
        </w:rPr>
        <w:t>1 ks serveru typu B s následující funkcionalitou</w:t>
      </w:r>
      <w:r>
        <w:t>:</w:t>
      </w:r>
    </w:p>
    <w:p w:rsidR="00DF07B3" w:rsidRDefault="00DF07B3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834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8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2.17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Server splňuje všechny požadavky uvedené pro Servery typu A s výjimkou požadavků číslo:</w:t>
            </w:r>
          </w:p>
          <w:p w:rsidR="00DF07B3" w:rsidRDefault="003A07E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68" w:lineRule="exact"/>
              <w:ind w:hanging="361"/>
            </w:pPr>
            <w:r>
              <w:t>2.11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2.18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dva volné PCIe sloty – všechny min. PCIe 3.0 x8 plné výšky.</w:t>
            </w:r>
          </w:p>
        </w:tc>
      </w:tr>
      <w:tr w:rsidR="00DF07B3">
        <w:trPr>
          <w:trHeight w:val="1365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2.19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9" w:lineRule="auto"/>
              <w:ind w:right="93"/>
              <w:jc w:val="both"/>
            </w:pPr>
            <w:r>
              <w:t>Server obsahuje 1 ks serverové GPU, umožňující 3D akceleraci virtuálních desktopů</w:t>
            </w:r>
            <w:r>
              <w:rPr>
                <w:spacing w:val="-37"/>
              </w:rPr>
              <w:t xml:space="preserve"> </w:t>
            </w:r>
            <w:r>
              <w:t>a aplikací a výpočty na GPU (GPGPU), minimálně 2560 výpočetních jader, min. výpočetní výkon: Single-Precision 8.1 TFLOPS, Mixed-Precision (FP16/FP32) 65 TFLOPS,</w:t>
            </w:r>
            <w:r>
              <w:rPr>
                <w:spacing w:val="10"/>
              </w:rPr>
              <w:t xml:space="preserve"> </w:t>
            </w:r>
            <w:r>
              <w:t>min.</w:t>
            </w:r>
            <w:r>
              <w:rPr>
                <w:spacing w:val="10"/>
              </w:rPr>
              <w:t xml:space="preserve"> </w:t>
            </w:r>
            <w:r>
              <w:t>16</w:t>
            </w:r>
            <w:r>
              <w:rPr>
                <w:spacing w:val="10"/>
              </w:rPr>
              <w:t xml:space="preserve"> </w:t>
            </w:r>
            <w:r>
              <w:t>GB</w:t>
            </w:r>
            <w:r>
              <w:rPr>
                <w:spacing w:val="10"/>
              </w:rPr>
              <w:t xml:space="preserve"> </w:t>
            </w:r>
            <w:r>
              <w:t>GD</w:t>
            </w:r>
            <w:r>
              <w:t>DR6</w:t>
            </w:r>
            <w:r>
              <w:rPr>
                <w:spacing w:val="10"/>
              </w:rPr>
              <w:t xml:space="preserve"> </w:t>
            </w:r>
            <w:r>
              <w:t>ECC</w:t>
            </w:r>
            <w:r>
              <w:rPr>
                <w:spacing w:val="10"/>
              </w:rPr>
              <w:t xml:space="preserve"> </w:t>
            </w:r>
            <w:r>
              <w:t>paměti,</w:t>
            </w:r>
            <w:r>
              <w:rPr>
                <w:spacing w:val="10"/>
              </w:rPr>
              <w:t xml:space="preserve"> </w:t>
            </w:r>
            <w:r>
              <w:t>pasivní</w:t>
            </w:r>
            <w:r>
              <w:rPr>
                <w:spacing w:val="11"/>
              </w:rPr>
              <w:t xml:space="preserve"> </w:t>
            </w:r>
            <w:r>
              <w:t>chlazení.</w:t>
            </w:r>
            <w:r>
              <w:rPr>
                <w:spacing w:val="10"/>
              </w:rPr>
              <w:t xml:space="preserve"> </w:t>
            </w:r>
            <w:r>
              <w:t>Možnost</w:t>
            </w:r>
            <w:r>
              <w:rPr>
                <w:spacing w:val="11"/>
              </w:rPr>
              <w:t xml:space="preserve"> </w:t>
            </w:r>
            <w:r>
              <w:t>osazení</w:t>
            </w:r>
            <w:r>
              <w:rPr>
                <w:spacing w:val="9"/>
              </w:rPr>
              <w:t xml:space="preserve"> </w:t>
            </w:r>
            <w:r>
              <w:t>další</w:t>
            </w:r>
          </w:p>
          <w:p w:rsidR="00DF07B3" w:rsidRDefault="003A07EF">
            <w:pPr>
              <w:pStyle w:val="TableParagraph"/>
              <w:spacing w:line="250" w:lineRule="exact"/>
              <w:jc w:val="both"/>
            </w:pPr>
            <w:r>
              <w:t>min. jedné identické karty do stejného serveru.</w:t>
            </w:r>
          </w:p>
        </w:tc>
      </w:tr>
      <w:tr w:rsidR="00DF07B3">
        <w:trPr>
          <w:trHeight w:val="1094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9" w:lineRule="auto"/>
              <w:ind w:right="92"/>
              <w:jc w:val="both"/>
            </w:pPr>
            <w:r>
              <w:t>Licence virtualizace nabízené GPU/GPGPU umožňující současné využití 3D akcelerace virtuálních desktopů/aplikací (až 4 monitory s rozlišením až 7680x4320) a GPGPU výpočty v OS Windows i Linux v až 20 VM současně v rámci serverového</w:t>
            </w:r>
          </w:p>
          <w:p w:rsidR="00DF07B3" w:rsidRDefault="003A07EF">
            <w:pPr>
              <w:pStyle w:val="TableParagraph"/>
              <w:spacing w:line="251" w:lineRule="exact"/>
              <w:jc w:val="both"/>
            </w:pPr>
            <w:r>
              <w:t>virtualizačního prostředí</w:t>
            </w:r>
            <w:r>
              <w:t xml:space="preserve"> Zadavatele.</w:t>
            </w:r>
          </w:p>
        </w:tc>
      </w:tr>
    </w:tbl>
    <w:p w:rsidR="00DF07B3" w:rsidRDefault="00DF07B3">
      <w:pPr>
        <w:pStyle w:val="Zkladntext"/>
        <w:rPr>
          <w:sz w:val="24"/>
        </w:rPr>
      </w:pPr>
    </w:p>
    <w:p w:rsidR="00DF07B3" w:rsidRDefault="00DF07B3">
      <w:pPr>
        <w:pStyle w:val="Zkladntext"/>
        <w:spacing w:before="11"/>
        <w:rPr>
          <w:sz w:val="21"/>
        </w:rPr>
      </w:pPr>
    </w:p>
    <w:p w:rsidR="00DF07B3" w:rsidRDefault="003A07EF">
      <w:pPr>
        <w:pStyle w:val="Zkladntext"/>
        <w:tabs>
          <w:tab w:val="left" w:pos="1426"/>
          <w:tab w:val="left" w:pos="2297"/>
          <w:tab w:val="left" w:pos="2965"/>
          <w:tab w:val="left" w:pos="3947"/>
          <w:tab w:val="left" w:pos="4047"/>
          <w:tab w:val="left" w:pos="4721"/>
          <w:tab w:val="left" w:pos="4937"/>
          <w:tab w:val="left" w:pos="5412"/>
          <w:tab w:val="left" w:pos="5695"/>
          <w:tab w:val="left" w:pos="6446"/>
          <w:tab w:val="left" w:pos="6561"/>
          <w:tab w:val="left" w:pos="7327"/>
          <w:tab w:val="left" w:pos="7384"/>
          <w:tab w:val="left" w:pos="8094"/>
          <w:tab w:val="left" w:pos="8181"/>
          <w:tab w:val="left" w:pos="8886"/>
          <w:tab w:val="left" w:pos="8970"/>
        </w:tabs>
        <w:spacing w:line="360" w:lineRule="auto"/>
        <w:ind w:left="116" w:right="112"/>
      </w:pPr>
      <w:r>
        <w:t>Pro server typu B platí obdobně vše uvedené pro servery typu A, nicméně z důvodu možnosti osazení grafických</w:t>
      </w:r>
      <w:r>
        <w:tab/>
        <w:t>karet</w:t>
      </w:r>
      <w:r>
        <w:tab/>
        <w:t>byl</w:t>
      </w:r>
      <w:r>
        <w:tab/>
        <w:t>zvolen</w:t>
      </w:r>
      <w:r>
        <w:tab/>
        <w:t>2RU</w:t>
      </w:r>
      <w:r>
        <w:tab/>
        <w:t>model</w:t>
      </w:r>
      <w:r>
        <w:tab/>
      </w:r>
      <w:r>
        <w:tab/>
        <w:t>Cisco</w:t>
      </w:r>
      <w:r>
        <w:tab/>
      </w:r>
      <w:r>
        <w:tab/>
        <w:t>UCS</w:t>
      </w:r>
      <w:r>
        <w:tab/>
        <w:t>C240</w:t>
      </w:r>
      <w:r>
        <w:tab/>
      </w:r>
      <w:r>
        <w:tab/>
        <w:t>M5</w:t>
      </w:r>
      <w:r>
        <w:tab/>
      </w:r>
      <w:r>
        <w:rPr>
          <w:spacing w:val="-6"/>
        </w:rPr>
        <w:t xml:space="preserve">SFF </w:t>
      </w:r>
      <w:r>
        <w:t>(</w:t>
      </w:r>
      <w:hyperlink r:id="rId18">
        <w:r>
          <w:rPr>
            <w:color w:val="0000FF"/>
            <w:u w:val="single" w:color="0000FF"/>
          </w:rPr>
          <w:t>https://www.cisco.com/c/dam/en/us/products/collateral/servers-unified-computing/ucs-c-series-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rack-servers/c240m5-sff-specsheet.pdf</w:t>
        </w:r>
      </w:hyperlink>
      <w:r>
        <w:t>).</w:t>
      </w:r>
      <w:r>
        <w:tab/>
      </w:r>
      <w:r>
        <w:tab/>
        <w:t>Server</w:t>
      </w:r>
      <w:r>
        <w:tab/>
      </w:r>
      <w:r>
        <w:tab/>
        <w:t>je</w:t>
      </w:r>
      <w:r>
        <w:tab/>
        <w:t>osazený</w:t>
      </w:r>
      <w:r>
        <w:tab/>
        <w:t>jednou</w:t>
      </w:r>
      <w:r>
        <w:tab/>
      </w:r>
      <w:r>
        <w:tab/>
        <w:t>GPU</w:t>
      </w:r>
      <w:r>
        <w:tab/>
        <w:t>nVidia</w:t>
      </w:r>
      <w:r>
        <w:tab/>
      </w:r>
      <w:r>
        <w:tab/>
      </w:r>
      <w:r>
        <w:rPr>
          <w:spacing w:val="-9"/>
        </w:rPr>
        <w:t xml:space="preserve">T4 </w:t>
      </w:r>
      <w:r>
        <w:t>(</w:t>
      </w:r>
      <w:hyperlink r:id="rId20">
        <w:r>
          <w:rPr>
            <w:color w:val="0000FF"/>
            <w:u w:val="single" w:color="0000FF"/>
          </w:rPr>
          <w:t>https://www.nvidia.com/en-us/data-center/tesla-t4/</w:t>
        </w:r>
      </w:hyperlink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umožňuje</w:t>
      </w:r>
      <w:r>
        <w:rPr>
          <w:spacing w:val="-8"/>
        </w:rPr>
        <w:t xml:space="preserve"> </w:t>
      </w:r>
      <w:r>
        <w:t>osazení</w:t>
      </w:r>
      <w:r>
        <w:rPr>
          <w:spacing w:val="-7"/>
        </w:rPr>
        <w:t xml:space="preserve"> </w:t>
      </w:r>
      <w:r>
        <w:t>celkem</w:t>
      </w:r>
      <w:r>
        <w:rPr>
          <w:spacing w:val="-5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ks</w:t>
      </w:r>
      <w:r>
        <w:rPr>
          <w:spacing w:val="-6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GPU (</w:t>
      </w:r>
      <w:hyperlink r:id="rId21">
        <w:r>
          <w:rPr>
            <w:color w:val="0000FF"/>
            <w:u w:val="single" w:color="0000FF"/>
          </w:rPr>
          <w:t>https://www.nvidia.com/en-us/data-center/data-ce</w:t>
        </w:r>
        <w:r>
          <w:rPr>
            <w:color w:val="0000FF"/>
            <w:u w:val="single" w:color="0000FF"/>
          </w:rPr>
          <w:t>nter-gpus/tesla-qualified-servers-catalog/</w:t>
        </w:r>
      </w:hyperlink>
      <w:r>
        <w:t>). Jako SW</w:t>
      </w:r>
      <w:r>
        <w:rPr>
          <w:spacing w:val="8"/>
        </w:rPr>
        <w:t xml:space="preserve"> </w:t>
      </w:r>
      <w:r>
        <w:t>řešení</w:t>
      </w:r>
      <w:r>
        <w:rPr>
          <w:spacing w:val="7"/>
        </w:rPr>
        <w:t xml:space="preserve"> </w:t>
      </w:r>
      <w:r>
        <w:t>virtualizace</w:t>
      </w:r>
      <w:r>
        <w:rPr>
          <w:spacing w:val="9"/>
        </w:rPr>
        <w:t xml:space="preserve"> </w:t>
      </w:r>
      <w:r>
        <w:t>GPU</w:t>
      </w:r>
      <w:r>
        <w:rPr>
          <w:spacing w:val="8"/>
        </w:rPr>
        <w:t xml:space="preserve"> </w:t>
      </w:r>
      <w:r>
        <w:t>bylo</w:t>
      </w:r>
      <w:r>
        <w:rPr>
          <w:spacing w:val="9"/>
        </w:rPr>
        <w:t xml:space="preserve"> </w:t>
      </w:r>
      <w:r>
        <w:t>zvoleno</w:t>
      </w:r>
      <w:r>
        <w:rPr>
          <w:spacing w:val="10"/>
        </w:rPr>
        <w:t xml:space="preserve"> </w:t>
      </w:r>
      <w:r>
        <w:t>SW</w:t>
      </w:r>
      <w:r>
        <w:rPr>
          <w:spacing w:val="8"/>
        </w:rPr>
        <w:t xml:space="preserve"> </w:t>
      </w:r>
      <w:r>
        <w:t>řešení</w:t>
      </w:r>
      <w:r>
        <w:rPr>
          <w:spacing w:val="11"/>
        </w:rPr>
        <w:t xml:space="preserve"> </w:t>
      </w:r>
      <w:r>
        <w:t>nVidia</w:t>
      </w:r>
      <w:r>
        <w:rPr>
          <w:spacing w:val="8"/>
        </w:rPr>
        <w:t xml:space="preserve"> </w:t>
      </w:r>
      <w:r>
        <w:t>Grid</w:t>
      </w:r>
      <w:r>
        <w:rPr>
          <w:spacing w:val="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edici</w:t>
      </w:r>
      <w:r>
        <w:rPr>
          <w:spacing w:val="9"/>
        </w:rPr>
        <w:t xml:space="preserve"> </w:t>
      </w:r>
      <w:r>
        <w:t>Virtual</w:t>
      </w:r>
      <w:r>
        <w:rPr>
          <w:spacing w:val="6"/>
        </w:rPr>
        <w:t xml:space="preserve"> </w:t>
      </w:r>
      <w:r>
        <w:t>Workstation</w:t>
      </w:r>
      <w:r>
        <w:rPr>
          <w:spacing w:val="9"/>
        </w:rPr>
        <w:t xml:space="preserve"> </w:t>
      </w:r>
      <w:r>
        <w:t>(vWS)</w:t>
      </w:r>
      <w:r>
        <w:rPr>
          <w:spacing w:val="10"/>
        </w:rPr>
        <w:t xml:space="preserve"> </w:t>
      </w:r>
      <w:r>
        <w:t>pro</w:t>
      </w:r>
    </w:p>
    <w:p w:rsidR="00DF07B3" w:rsidRDefault="003A07EF">
      <w:pPr>
        <w:pStyle w:val="Zkladntext"/>
        <w:tabs>
          <w:tab w:val="left" w:pos="658"/>
          <w:tab w:val="left" w:pos="1805"/>
          <w:tab w:val="left" w:pos="2835"/>
          <w:tab w:val="left" w:pos="3466"/>
        </w:tabs>
        <w:spacing w:before="1" w:line="360" w:lineRule="auto"/>
        <w:ind w:left="116" w:right="114"/>
      </w:pPr>
      <w:r>
        <w:t>20</w:t>
      </w:r>
      <w:r>
        <w:tab/>
        <w:t>současně</w:t>
      </w:r>
      <w:r>
        <w:tab/>
        <w:t>běžících</w:t>
      </w:r>
      <w:r>
        <w:tab/>
        <w:t>VM</w:t>
      </w:r>
      <w:r>
        <w:tab/>
      </w:r>
      <w:r>
        <w:rPr>
          <w:spacing w:val="-1"/>
        </w:rPr>
        <w:t>(</w:t>
      </w:r>
      <w:hyperlink r:id="rId22">
        <w:r>
          <w:rPr>
            <w:color w:val="0000FF"/>
            <w:spacing w:val="-1"/>
            <w:u w:val="single" w:color="0000FF"/>
          </w:rPr>
          <w:t>https://www.nvidia.com/content/dam/en-zz/Solutions/design-</w:t>
        </w:r>
      </w:hyperlink>
      <w:hyperlink r:id="rId23"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visualization/solutions/resources/documents1/Virtual-GPU-Packaging-and-Licensing-Guide.pdf</w:t>
        </w:r>
      </w:hyperlink>
      <w:r>
        <w:t>)</w:t>
      </w:r>
    </w:p>
    <w:p w:rsidR="00DF07B3" w:rsidRDefault="00DF07B3">
      <w:pPr>
        <w:spacing w:line="360" w:lineRule="auto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tabs>
          <w:tab w:val="left" w:pos="1205"/>
          <w:tab w:val="left" w:pos="1939"/>
          <w:tab w:val="left" w:pos="2894"/>
        </w:tabs>
        <w:spacing w:before="56" w:line="357" w:lineRule="auto"/>
        <w:ind w:left="116" w:right="111"/>
      </w:pPr>
      <w:r>
        <w:t>včetně</w:t>
      </w:r>
      <w:r>
        <w:tab/>
        <w:t>OS</w:t>
      </w:r>
      <w:r>
        <w:tab/>
        <w:t>Linux</w:t>
      </w:r>
      <w:r>
        <w:tab/>
      </w:r>
      <w:r>
        <w:rPr>
          <w:spacing w:val="-1"/>
        </w:rPr>
        <w:t>(</w:t>
      </w:r>
      <w:hyperlink r:id="rId24" w:anchor="guest-os-support">
        <w:r>
          <w:rPr>
            <w:color w:val="0000FF"/>
            <w:spacing w:val="-1"/>
            <w:u w:val="single" w:color="0000FF"/>
          </w:rPr>
          <w:t>https://docs.nvidia.com/grid/latest/grid-vgpu-release-notes-vmware-</w:t>
        </w:r>
      </w:hyperlink>
      <w:r>
        <w:rPr>
          <w:color w:val="0000FF"/>
          <w:spacing w:val="-1"/>
        </w:rPr>
        <w:t xml:space="preserve"> </w:t>
      </w:r>
      <w:hyperlink r:id="rId25" w:anchor="guest-os-support">
        <w:r>
          <w:rPr>
            <w:color w:val="0000FF"/>
            <w:u w:val="single" w:color="0000FF"/>
          </w:rPr>
          <w:t>vsphere/index.html#guest-os-support</w:t>
        </w:r>
      </w:hyperlink>
      <w:r>
        <w:t>). Nabízené plnění má následující položkový</w:t>
      </w:r>
      <w:r>
        <w:rPr>
          <w:spacing w:val="-8"/>
        </w:rPr>
        <w:t xml:space="preserve"> </w:t>
      </w:r>
      <w:r>
        <w:t>rozpad:</w:t>
      </w:r>
    </w:p>
    <w:p w:rsidR="00DF07B3" w:rsidRDefault="00DF07B3">
      <w:pPr>
        <w:pStyle w:val="Zkladntext"/>
        <w:spacing w:before="6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5399"/>
        <w:gridCol w:w="850"/>
      </w:tblGrid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značení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964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UCSC-C240-M5S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tabs>
                <w:tab w:val="left" w:pos="712"/>
                <w:tab w:val="left" w:pos="1402"/>
                <w:tab w:val="left" w:pos="1944"/>
                <w:tab w:val="left" w:pos="2297"/>
                <w:tab w:val="left" w:pos="2841"/>
                <w:tab w:val="left" w:pos="3192"/>
                <w:tab w:val="left" w:pos="3546"/>
                <w:tab w:val="left" w:pos="4156"/>
                <w:tab w:val="left" w:pos="4931"/>
              </w:tabs>
              <w:spacing w:line="360" w:lineRule="auto"/>
              <w:ind w:left="109" w:right="96"/>
              <w:rPr>
                <w:rFonts w:ascii="Calibri"/>
              </w:rPr>
            </w:pPr>
            <w:r>
              <w:rPr>
                <w:rFonts w:ascii="Calibri"/>
              </w:rPr>
              <w:t>UCS</w:t>
            </w:r>
            <w:r>
              <w:rPr>
                <w:rFonts w:ascii="Calibri"/>
              </w:rPr>
              <w:tab/>
              <w:t>C240</w:t>
            </w:r>
            <w:r>
              <w:rPr>
                <w:rFonts w:ascii="Calibri"/>
              </w:rPr>
              <w:tab/>
              <w:t>M5</w:t>
            </w:r>
            <w:r>
              <w:rPr>
                <w:rFonts w:ascii="Calibri"/>
              </w:rPr>
              <w:tab/>
              <w:t>8</w:t>
            </w:r>
            <w:r>
              <w:rPr>
                <w:rFonts w:ascii="Calibri"/>
              </w:rPr>
              <w:tab/>
              <w:t>SFF</w:t>
            </w:r>
            <w:r>
              <w:rPr>
                <w:rFonts w:ascii="Calibri"/>
              </w:rPr>
              <w:tab/>
              <w:t>+</w:t>
            </w:r>
            <w:r>
              <w:rPr>
                <w:rFonts w:ascii="Calibri"/>
              </w:rPr>
              <w:tab/>
              <w:t>2</w:t>
            </w:r>
            <w:r>
              <w:rPr>
                <w:rFonts w:ascii="Calibri"/>
              </w:rPr>
              <w:tab/>
              <w:t>rear</w:t>
            </w:r>
            <w:r>
              <w:rPr>
                <w:rFonts w:ascii="Calibri"/>
              </w:rPr>
              <w:tab/>
              <w:t>drives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7"/>
              </w:rPr>
              <w:t xml:space="preserve">w/o </w:t>
            </w:r>
            <w:r>
              <w:rPr>
                <w:rFonts w:ascii="Calibri"/>
              </w:rPr>
              <w:t>CPU,mem,HD,PCIe,PS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UCS-MR-X64G2RT-H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64GB DDR4-2933-MHz RDIMM/2Rx4/1.2v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1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UCSC-PSU1-1050W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Cisco UCS 1050W AC Power Supply for Rack Server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UCSC-RAILB-M4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Ball Bearing Rail Kit for C220 &amp; C240 M4 &amp; M5 rack servers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4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UCS-CPU-I6244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Intel 6244 3.6GHz/150W 8C/24.75MB DCP DDR4 2933</w:t>
            </w:r>
          </w:p>
          <w:p w:rsidR="00DF07B3" w:rsidRDefault="003A07EF">
            <w:pPr>
              <w:pStyle w:val="TableParagraph"/>
              <w:spacing w:before="134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MHz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UCSC-RIS-1-240M5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Riser1 3PCIe slots(x8, x16, x8); slot3 req CPU2, For T4, RTX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7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UCSC-RIS-2A-240M5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360" w:lineRule="auto"/>
              <w:ind w:left="109" w:right="23"/>
              <w:rPr>
                <w:rFonts w:ascii="Calibri"/>
              </w:rPr>
            </w:pPr>
            <w:r>
              <w:rPr>
                <w:rFonts w:ascii="Calibri"/>
              </w:rPr>
              <w:t>Riser2A 3PCIe slots (x8, x16, x16) supports GPU, For T4, RTX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UCSC-GPU-T4-16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NVIDIA T4 PCIE 75W 16GB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6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NV-GRD-EDP-5S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360" w:lineRule="auto"/>
              <w:ind w:left="109" w:right="23"/>
              <w:rPr>
                <w:rFonts w:ascii="Calibri"/>
              </w:rPr>
            </w:pPr>
            <w:r>
              <w:rPr>
                <w:rFonts w:ascii="Calibri"/>
              </w:rPr>
              <w:t>EDU - Quadro Perpetual Lic - NVIDIA vDWS 1CCU; 5Yr SUMS Reqd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DF07B3">
        <w:trPr>
          <w:trHeight w:val="964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NV-GRID-EDP-5YR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360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EDU - NVIDIA Quadro vDWS Production SUMS - 1CCU - 5 Year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UCSX-TPM2-002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Trusted Platform Module 2.0 for UCS servers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4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UCSC-CMA-M4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Reversible CMA for C240 M4 ball bearing rail kit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UCSC-MLOM-C100-04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Cisco UCS VIC 1497 Dual Port 100G QSFP28 CNA mLOM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UCS-M2-240GB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240GB SATA M.2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UCS-M2-HWRAID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Cisco Boot optimized M.2 Raid controller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5399"/>
        <w:gridCol w:w="850"/>
      </w:tblGrid>
      <w:tr w:rsidR="00DF07B3">
        <w:trPr>
          <w:trHeight w:val="561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UCSC-DLOM-01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Dedicated Mode BIOS setting for C-Series Servers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6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MSWS-19-DC16C-NS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360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Windows Server 2019 DC (16 Cores/Unlim VMs) - No Cisco SVC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4"/>
        </w:trPr>
        <w:tc>
          <w:tcPr>
            <w:tcW w:w="282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MSWS-19-DC16C-RM</w:t>
            </w:r>
          </w:p>
        </w:tc>
        <w:tc>
          <w:tcPr>
            <w:tcW w:w="5399" w:type="dxa"/>
          </w:tcPr>
          <w:p w:rsidR="00DF07B3" w:rsidRDefault="003A07EF">
            <w:pPr>
              <w:pStyle w:val="TableParagraph"/>
              <w:spacing w:line="360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Windows Server 2019 DC (16Cores/Unlim VM) Rec Media DVD Only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"/>
        <w:rPr>
          <w:sz w:val="18"/>
        </w:rPr>
      </w:pPr>
    </w:p>
    <w:p w:rsidR="00DF07B3" w:rsidRDefault="003A07EF">
      <w:pPr>
        <w:pStyle w:val="Nadpis2"/>
        <w:spacing w:before="100"/>
      </w:pPr>
      <w:r>
        <w:rPr>
          <w:color w:val="365F91"/>
        </w:rPr>
        <w:t>Server typu C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 – 1 ks serveru typu C s následující</w:t>
      </w:r>
    </w:p>
    <w:p w:rsidR="00DF07B3" w:rsidRDefault="003A07EF">
      <w:pPr>
        <w:pStyle w:val="Zkladntext"/>
        <w:spacing w:before="135"/>
        <w:ind w:left="116"/>
      </w:pPr>
      <w:r>
        <w:t>funkcionalitou: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834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8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Server splňuje všechny požadavky uvedené pro Servery typu A s výjimkou požadavků číslo:</w:t>
            </w:r>
          </w:p>
          <w:p w:rsidR="00DF07B3" w:rsidRDefault="003A07EF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68" w:lineRule="exact"/>
              <w:ind w:hanging="361"/>
            </w:pPr>
            <w:r>
              <w:t>2.11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2.22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dva volné PCIe sloty – všechny min. PCIe 3.0 x8 plné výšky.</w:t>
            </w:r>
          </w:p>
        </w:tc>
      </w:tr>
      <w:tr w:rsidR="00DF07B3">
        <w:trPr>
          <w:trHeight w:val="1094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9" w:lineRule="auto"/>
              <w:ind w:right="92"/>
              <w:jc w:val="both"/>
            </w:pPr>
            <w:r>
              <w:t>Server</w:t>
            </w:r>
            <w:r>
              <w:rPr>
                <w:spacing w:val="-4"/>
              </w:rPr>
              <w:t xml:space="preserve"> </w:t>
            </w:r>
            <w:r>
              <w:t>obsahuje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ks</w:t>
            </w:r>
            <w:r>
              <w:rPr>
                <w:spacing w:val="-6"/>
              </w:rPr>
              <w:t xml:space="preserve"> </w:t>
            </w:r>
            <w:r>
              <w:t>serverové</w:t>
            </w:r>
            <w:r>
              <w:rPr>
                <w:spacing w:val="-3"/>
              </w:rPr>
              <w:t xml:space="preserve"> </w:t>
            </w:r>
            <w:r>
              <w:t>GPU,</w:t>
            </w:r>
            <w:r>
              <w:rPr>
                <w:spacing w:val="-7"/>
              </w:rPr>
              <w:t xml:space="preserve"> </w:t>
            </w:r>
            <w:r>
              <w:t>umožňující</w:t>
            </w:r>
            <w:r>
              <w:rPr>
                <w:spacing w:val="-5"/>
              </w:rPr>
              <w:t xml:space="preserve"> </w:t>
            </w:r>
            <w:r>
              <w:t>výpočty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GPU</w:t>
            </w:r>
            <w:r>
              <w:rPr>
                <w:spacing w:val="-5"/>
              </w:rPr>
              <w:t xml:space="preserve"> </w:t>
            </w:r>
            <w:r>
              <w:t>(GPGPU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podpora OpenCL, CUDA a  TensorFlow),  min.  výpočetní  výkon:  Single-Precision  FP32  19</w:t>
            </w:r>
            <w:r>
              <w:rPr>
                <w:spacing w:val="-1"/>
              </w:rPr>
              <w:t xml:space="preserve"> </w:t>
            </w:r>
            <w:r>
              <w:t>TFLOPS,</w:t>
            </w:r>
            <w:r>
              <w:rPr>
                <w:spacing w:val="37"/>
              </w:rPr>
              <w:t xml:space="preserve"> </w:t>
            </w:r>
            <w:r>
              <w:t>Double-Precision</w:t>
            </w:r>
            <w:r>
              <w:rPr>
                <w:spacing w:val="36"/>
              </w:rPr>
              <w:t xml:space="preserve"> </w:t>
            </w:r>
            <w:r>
              <w:t>FP64</w:t>
            </w:r>
            <w:r>
              <w:rPr>
                <w:spacing w:val="37"/>
              </w:rPr>
              <w:t xml:space="preserve"> </w:t>
            </w:r>
            <w:r>
              <w:t>9</w:t>
            </w:r>
            <w:r>
              <w:rPr>
                <w:spacing w:val="37"/>
              </w:rPr>
              <w:t xml:space="preserve"> </w:t>
            </w:r>
            <w:r>
              <w:t>TFLOPS,</w:t>
            </w:r>
            <w:r>
              <w:rPr>
                <w:spacing w:val="37"/>
              </w:rPr>
              <w:t xml:space="preserve"> </w:t>
            </w:r>
            <w:r>
              <w:t>min.</w:t>
            </w:r>
            <w:r>
              <w:rPr>
                <w:spacing w:val="37"/>
              </w:rPr>
              <w:t xml:space="preserve"> </w:t>
            </w:r>
            <w:r>
              <w:t>40 GB</w:t>
            </w:r>
            <w:r>
              <w:rPr>
                <w:spacing w:val="36"/>
              </w:rPr>
              <w:t xml:space="preserve"> </w:t>
            </w:r>
            <w:r>
              <w:t>HBM2</w:t>
            </w:r>
            <w:r>
              <w:rPr>
                <w:spacing w:val="36"/>
              </w:rPr>
              <w:t xml:space="preserve"> </w:t>
            </w:r>
            <w:r>
              <w:t>ECC</w:t>
            </w:r>
            <w:r>
              <w:rPr>
                <w:spacing w:val="36"/>
              </w:rPr>
              <w:t xml:space="preserve"> </w:t>
            </w:r>
            <w:r>
              <w:t>paměti,</w:t>
            </w:r>
          </w:p>
          <w:p w:rsidR="00DF07B3" w:rsidRDefault="003A07EF">
            <w:pPr>
              <w:pStyle w:val="TableParagraph"/>
              <w:spacing w:line="252" w:lineRule="exact"/>
              <w:jc w:val="both"/>
            </w:pPr>
            <w:r>
              <w:t>pasivní</w:t>
            </w:r>
            <w:r>
              <w:rPr>
                <w:spacing w:val="-9"/>
              </w:rPr>
              <w:t xml:space="preserve"> </w:t>
            </w:r>
            <w:r>
              <w:t>chlazení.</w:t>
            </w:r>
            <w:r>
              <w:rPr>
                <w:spacing w:val="-10"/>
              </w:rPr>
              <w:t xml:space="preserve"> </w:t>
            </w:r>
            <w:r>
              <w:t>Možnost</w:t>
            </w:r>
            <w:r>
              <w:rPr>
                <w:spacing w:val="-6"/>
              </w:rPr>
              <w:t xml:space="preserve"> </w:t>
            </w:r>
            <w:r>
              <w:t>osazení</w:t>
            </w:r>
            <w:r>
              <w:rPr>
                <w:spacing w:val="-6"/>
              </w:rPr>
              <w:t xml:space="preserve"> </w:t>
            </w:r>
            <w:r>
              <w:t>další</w:t>
            </w:r>
            <w:r>
              <w:rPr>
                <w:spacing w:val="-8"/>
              </w:rPr>
              <w:t xml:space="preserve"> </w:t>
            </w:r>
            <w:r>
              <w:t>min.</w:t>
            </w:r>
            <w:r>
              <w:rPr>
                <w:spacing w:val="-10"/>
              </w:rPr>
              <w:t xml:space="preserve"> </w:t>
            </w:r>
            <w:r>
              <w:t>jedné</w:t>
            </w:r>
            <w:r>
              <w:rPr>
                <w:spacing w:val="-9"/>
              </w:rPr>
              <w:t xml:space="preserve"> </w:t>
            </w:r>
            <w:r>
              <w:t>identické</w:t>
            </w:r>
            <w:r>
              <w:rPr>
                <w:spacing w:val="-8"/>
              </w:rPr>
              <w:t xml:space="preserve"> </w:t>
            </w:r>
            <w:r>
              <w:t>karty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stejného</w:t>
            </w:r>
            <w:r>
              <w:rPr>
                <w:spacing w:val="-9"/>
              </w:rPr>
              <w:t xml:space="preserve"> </w:t>
            </w:r>
            <w:r>
              <w:t>serveru.</w:t>
            </w:r>
          </w:p>
        </w:tc>
      </w:tr>
      <w:tr w:rsidR="00DF07B3">
        <w:trPr>
          <w:trHeight w:val="81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Licence virtualizace nabízené GPU/GPGPU umožňující současné využití GPGPU</w:t>
            </w:r>
          </w:p>
          <w:p w:rsidR="00DF07B3" w:rsidRDefault="003A07EF">
            <w:pPr>
              <w:pStyle w:val="TableParagraph"/>
              <w:spacing w:before="3" w:line="270" w:lineRule="atLeast"/>
            </w:pPr>
            <w:r>
              <w:t>výpočtů v OS Linux v až 7 V</w:t>
            </w:r>
            <w:r>
              <w:t>M současně s izolací jednotlivých virtualizovaných částí GPU na HW úrovni v rámci serverového virtualizačního prostředí Zadavatele.</w:t>
            </w:r>
          </w:p>
        </w:tc>
      </w:tr>
    </w:tbl>
    <w:p w:rsidR="00DF07B3" w:rsidRDefault="00DF07B3">
      <w:pPr>
        <w:pStyle w:val="Zkladntext"/>
      </w:pPr>
    </w:p>
    <w:p w:rsidR="00DF07B3" w:rsidRDefault="00DF07B3">
      <w:pPr>
        <w:pStyle w:val="Zkladntext"/>
        <w:spacing w:before="1"/>
        <w:rPr>
          <w:sz w:val="24"/>
        </w:rPr>
      </w:pPr>
    </w:p>
    <w:p w:rsidR="00DF07B3" w:rsidRDefault="003A07EF">
      <w:pPr>
        <w:pStyle w:val="Zkladntext"/>
        <w:spacing w:before="1" w:line="360" w:lineRule="auto"/>
        <w:ind w:left="116" w:right="109"/>
        <w:jc w:val="both"/>
      </w:pPr>
      <w:r>
        <w:t>Pro</w:t>
      </w:r>
      <w:r>
        <w:rPr>
          <w:spacing w:val="-15"/>
        </w:rPr>
        <w:t xml:space="preserve"> </w:t>
      </w:r>
      <w:r>
        <w:t>server</w:t>
      </w:r>
      <w:r>
        <w:rPr>
          <w:spacing w:val="-15"/>
        </w:rPr>
        <w:t xml:space="preserve"> </w:t>
      </w:r>
      <w:r>
        <w:t>typu</w:t>
      </w:r>
      <w:r>
        <w:rPr>
          <w:spacing w:val="-13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byl</w:t>
      </w:r>
      <w:r>
        <w:rPr>
          <w:spacing w:val="-13"/>
        </w:rPr>
        <w:t xml:space="preserve"> </w:t>
      </w:r>
      <w:r>
        <w:t>zvolen</w:t>
      </w:r>
      <w:r>
        <w:rPr>
          <w:spacing w:val="-16"/>
        </w:rPr>
        <w:t xml:space="preserve"> </w:t>
      </w:r>
      <w:r>
        <w:t>identický</w:t>
      </w:r>
      <w:r>
        <w:rPr>
          <w:spacing w:val="-13"/>
        </w:rPr>
        <w:t xml:space="preserve"> </w:t>
      </w:r>
      <w:r>
        <w:t>server</w:t>
      </w:r>
      <w:r>
        <w:rPr>
          <w:spacing w:val="-15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t>server</w:t>
      </w:r>
      <w:r>
        <w:rPr>
          <w:spacing w:val="-15"/>
        </w:rPr>
        <w:t xml:space="preserve"> </w:t>
      </w:r>
      <w:r>
        <w:t>typu</w:t>
      </w:r>
      <w:r>
        <w:rPr>
          <w:spacing w:val="-13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(Cisco</w:t>
      </w:r>
      <w:r>
        <w:rPr>
          <w:spacing w:val="-15"/>
        </w:rPr>
        <w:t xml:space="preserve"> </w:t>
      </w:r>
      <w:r>
        <w:t>UCS</w:t>
      </w:r>
      <w:r>
        <w:rPr>
          <w:spacing w:val="-14"/>
        </w:rPr>
        <w:t xml:space="preserve"> </w:t>
      </w:r>
      <w:r>
        <w:t>C240</w:t>
      </w:r>
      <w:r>
        <w:rPr>
          <w:spacing w:val="-12"/>
        </w:rPr>
        <w:t xml:space="preserve"> </w:t>
      </w:r>
      <w:r>
        <w:t>M5</w:t>
      </w:r>
      <w:r>
        <w:rPr>
          <w:spacing w:val="-16"/>
        </w:rPr>
        <w:t xml:space="preserve"> </w:t>
      </w:r>
      <w:r>
        <w:t>SFF),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</w:t>
      </w:r>
      <w:r>
        <w:rPr>
          <w:spacing w:val="-12"/>
        </w:rPr>
        <w:t xml:space="preserve"> </w:t>
      </w:r>
      <w:r>
        <w:t>rozdílem, že je osazen GPU nVidia A100 v PCIe verzi (</w:t>
      </w:r>
      <w:hyperlink r:id="rId26">
        <w:r>
          <w:rPr>
            <w:color w:val="0000FF"/>
            <w:u w:val="single" w:color="0000FF"/>
          </w:rPr>
          <w:t>https://www.nvidia.com/en-us/data-center/a100/</w:t>
        </w:r>
      </w:hyperlink>
      <w:r>
        <w:t>), server umožňuje instalaci celkem až dvou těchto karet současně. Server je též pro zajišt</w:t>
      </w:r>
      <w:r>
        <w:t>ění dostatečné výkonové</w:t>
      </w:r>
      <w:r>
        <w:rPr>
          <w:spacing w:val="-6"/>
        </w:rPr>
        <w:t xml:space="preserve"> </w:t>
      </w:r>
      <w:r>
        <w:t>rezervy</w:t>
      </w:r>
      <w:r>
        <w:rPr>
          <w:spacing w:val="-7"/>
        </w:rPr>
        <w:t xml:space="preserve"> </w:t>
      </w:r>
      <w:r>
        <w:t>osazen</w:t>
      </w:r>
      <w:r>
        <w:rPr>
          <w:spacing w:val="-6"/>
        </w:rPr>
        <w:t xml:space="preserve"> </w:t>
      </w:r>
      <w:r>
        <w:t>dvěma</w:t>
      </w:r>
      <w:r>
        <w:rPr>
          <w:spacing w:val="-6"/>
        </w:rPr>
        <w:t xml:space="preserve"> </w:t>
      </w:r>
      <w:r>
        <w:t>1600W</w:t>
      </w:r>
      <w:r>
        <w:rPr>
          <w:spacing w:val="-5"/>
        </w:rPr>
        <w:t xml:space="preserve"> </w:t>
      </w:r>
      <w:r>
        <w:t>napájecími</w:t>
      </w:r>
      <w:r>
        <w:rPr>
          <w:spacing w:val="-6"/>
        </w:rPr>
        <w:t xml:space="preserve"> </w:t>
      </w:r>
      <w:r>
        <w:t>zdroji.</w:t>
      </w:r>
      <w:r>
        <w:rPr>
          <w:spacing w:val="-7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virtualizační</w:t>
      </w:r>
      <w:r>
        <w:rPr>
          <w:spacing w:val="-6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>byl</w:t>
      </w:r>
      <w:r>
        <w:rPr>
          <w:spacing w:val="-6"/>
        </w:rPr>
        <w:t xml:space="preserve"> </w:t>
      </w:r>
      <w:r>
        <w:t>zvolen</w:t>
      </w:r>
      <w:r>
        <w:rPr>
          <w:spacing w:val="-8"/>
        </w:rPr>
        <w:t xml:space="preserve"> </w:t>
      </w:r>
      <w:r>
        <w:t>opět</w:t>
      </w:r>
      <w:r>
        <w:rPr>
          <w:spacing w:val="-5"/>
        </w:rPr>
        <w:t xml:space="preserve"> </w:t>
      </w:r>
      <w:r>
        <w:t>SW nVidia Grid v edici Compute Server (vCS), který pokrývá zmíněné GPU – licenční model „per GPU“ (</w:t>
      </w:r>
      <w:hyperlink r:id="rId27">
        <w:r>
          <w:rPr>
            <w:color w:val="0000FF"/>
            <w:u w:val="single" w:color="0000FF"/>
          </w:rPr>
          <w:t>https://www.nvidia.com/en-au/data-center/virtual-compute-server/</w:t>
        </w:r>
      </w:hyperlink>
      <w:r>
        <w:t>). Nabízené plnění má následující položkový</w:t>
      </w:r>
      <w:r>
        <w:rPr>
          <w:spacing w:val="-1"/>
        </w:rPr>
        <w:t xml:space="preserve"> </w:t>
      </w:r>
      <w:r>
        <w:t>rozpad:</w:t>
      </w:r>
    </w:p>
    <w:p w:rsidR="00DF07B3" w:rsidRDefault="00DF07B3">
      <w:pPr>
        <w:pStyle w:val="Zkladntext"/>
        <w:spacing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</w:tbl>
    <w:p w:rsidR="00DF07B3" w:rsidRDefault="00DF07B3">
      <w:pPr>
        <w:spacing w:line="268" w:lineRule="exact"/>
        <w:rPr>
          <w:rFonts w:ascii="Calibri" w:hAns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9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UCSC-C240-M5S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tabs>
                <w:tab w:val="left" w:pos="727"/>
                <w:tab w:val="left" w:pos="1432"/>
                <w:tab w:val="left" w:pos="1986"/>
                <w:tab w:val="left" w:pos="2355"/>
                <w:tab w:val="left" w:pos="2911"/>
                <w:tab w:val="left" w:pos="3276"/>
                <w:tab w:val="left" w:pos="3643"/>
                <w:tab w:val="left" w:pos="4267"/>
                <w:tab w:val="left" w:pos="5058"/>
              </w:tabs>
              <w:spacing w:line="360" w:lineRule="auto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UCS</w:t>
            </w:r>
            <w:r>
              <w:rPr>
                <w:rFonts w:ascii="Calibri"/>
              </w:rPr>
              <w:tab/>
              <w:t>C240</w:t>
            </w:r>
            <w:r>
              <w:rPr>
                <w:rFonts w:ascii="Calibri"/>
              </w:rPr>
              <w:tab/>
              <w:t>M5</w:t>
            </w:r>
            <w:r>
              <w:rPr>
                <w:rFonts w:ascii="Calibri"/>
              </w:rPr>
              <w:tab/>
              <w:t>8</w:t>
            </w:r>
            <w:r>
              <w:rPr>
                <w:rFonts w:ascii="Calibri"/>
              </w:rPr>
              <w:tab/>
              <w:t>SFF</w:t>
            </w:r>
            <w:r>
              <w:rPr>
                <w:rFonts w:ascii="Calibri"/>
              </w:rPr>
              <w:tab/>
              <w:t>+</w:t>
            </w:r>
            <w:r>
              <w:rPr>
                <w:rFonts w:ascii="Calibri"/>
              </w:rPr>
              <w:tab/>
              <w:t>2</w:t>
            </w:r>
            <w:r>
              <w:rPr>
                <w:rFonts w:ascii="Calibri"/>
              </w:rPr>
              <w:tab/>
              <w:t>rear</w:t>
            </w:r>
            <w:r>
              <w:rPr>
                <w:rFonts w:ascii="Calibri"/>
              </w:rPr>
              <w:tab/>
              <w:t>drives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7"/>
              </w:rPr>
              <w:t xml:space="preserve">w/o </w:t>
            </w:r>
            <w:r>
              <w:rPr>
                <w:rFonts w:ascii="Calibri"/>
              </w:rPr>
              <w:t>CPU,mem,HD,PCIe,PS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UCS-MR-X64G2RT-H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64GB DDR4-2933-MHz RDIMM/2Rx4/1.2v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UCSC-RAILB-M4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Ball Bearing Rail Kit for C220 &amp; C240 M4 &amp; M5 rack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UCS-CPU-I6244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Intel 6244 3.6GHz/150W 8C/24.75MB DCP DDR4 2933 MHz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UCSX-TPM2-002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Trusted Platform Module 2.0 for UCS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NV-GRID-VCS-1-1YR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NVIDIA vCompute Server Subscription - 1 GPU - 1 Year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UCSC-CMA-M4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Reversible CMA for C240 M4 ball bearing rail kit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UCSC-R1-A100-M5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Riser1 3PCIe slots(x8, x16, x8) For A100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UCSC-R2A-A100-M5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Riser2A 3PCIe slots (x8, x16, x16) For A100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UCSC-MLOM-C100-04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VIC 1497 Dual Port 100G QSFP28 CNA mLOM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UCS-M2-240GB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240GB SATA M.2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UCS-M2-HWRAID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Boot optimized M.2 Raid controller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UCSC-DLOM-01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Dedicated Mode BIOS setting for C-Series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UCSC-GPU-A100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TESLA A100, PASSIVE, 250W, 40GB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MSWS-19-DC16C-NS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Windows Server 2019 DC (16 Cores/Unlim VMs) - No Cisco SVC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7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MSWS-19-DC16C-RM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Windows Server 2019 DC (16Cores/Unlim VM) Rec Media DVD Only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UCSC-PSU1-1600W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1600W AC Power Supply for Rack Server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1"/>
        <w:rPr>
          <w:sz w:val="13"/>
        </w:rPr>
      </w:pPr>
    </w:p>
    <w:p w:rsidR="00DF07B3" w:rsidRDefault="003A07EF">
      <w:pPr>
        <w:pStyle w:val="Nadpis2"/>
      </w:pPr>
      <w:r>
        <w:rPr>
          <w:color w:val="365F91"/>
        </w:rPr>
        <w:t>Server typu D</w:t>
      </w:r>
    </w:p>
    <w:p w:rsidR="00DF07B3" w:rsidRDefault="003A07EF">
      <w:pPr>
        <w:pStyle w:val="Zkladntext"/>
        <w:spacing w:before="151"/>
        <w:ind w:left="116"/>
      </w:pPr>
      <w:r>
        <w:t>Nabízené plnění splňuje všechny požadované požadavky – 1 ks serveru typu D s následující</w:t>
      </w:r>
    </w:p>
    <w:p w:rsidR="00DF07B3" w:rsidRDefault="003A07EF">
      <w:pPr>
        <w:pStyle w:val="Zkladntext"/>
        <w:spacing w:before="134"/>
        <w:ind w:left="116"/>
      </w:pPr>
      <w:r>
        <w:t>funkcionalitou:</w:t>
      </w:r>
    </w:p>
    <w:p w:rsidR="00DF07B3" w:rsidRDefault="00DF07B3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1413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5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2.25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6" w:lineRule="auto"/>
            </w:pPr>
            <w:r>
              <w:t>Server splňuje všechny požadavky uvedené pro Servery typu A s výjimkou požadavků číslo:</w:t>
            </w:r>
          </w:p>
          <w:p w:rsidR="00DF07B3" w:rsidRDefault="003A07E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"/>
              <w:ind w:hanging="361"/>
            </w:pPr>
            <w:r>
              <w:t>2.6</w:t>
            </w:r>
          </w:p>
          <w:p w:rsidR="00DF07B3" w:rsidRDefault="003A07E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8"/>
              <w:ind w:hanging="361"/>
            </w:pPr>
            <w:r>
              <w:t>2.8</w:t>
            </w:r>
          </w:p>
          <w:p w:rsidR="00DF07B3" w:rsidRDefault="003A07E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2" w:line="268" w:lineRule="exact"/>
              <w:ind w:hanging="361"/>
            </w:pPr>
            <w:r>
              <w:t>2.11</w:t>
            </w:r>
          </w:p>
        </w:tc>
      </w:tr>
      <w:tr w:rsidR="00DF07B3">
        <w:trPr>
          <w:trHeight w:val="1091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2"/>
              <w:jc w:val="both"/>
            </w:pPr>
            <w:r>
              <w:t>Každý procesor obsahuje maximálně 8 fyzických jader, výkon CPU serveru dle SPEC CPU2017</w:t>
            </w:r>
            <w:r>
              <w:rPr>
                <w:spacing w:val="-12"/>
              </w:rPr>
              <w:t xml:space="preserve"> </w:t>
            </w:r>
            <w:r>
              <w:t>Integer</w:t>
            </w:r>
            <w:r>
              <w:rPr>
                <w:spacing w:val="-10"/>
              </w:rPr>
              <w:t xml:space="preserve"> </w:t>
            </w:r>
            <w:r>
              <w:t>Rates,</w:t>
            </w:r>
            <w:r>
              <w:rPr>
                <w:spacing w:val="-13"/>
              </w:rPr>
              <w:t xml:space="preserve"> </w:t>
            </w:r>
            <w:r>
              <w:t>sloupec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10"/>
              </w:rPr>
              <w:t xml:space="preserve"> </w:t>
            </w:r>
            <w:r>
              <w:t>Result</w:t>
            </w:r>
            <w:r>
              <w:rPr>
                <w:spacing w:val="-9"/>
              </w:rPr>
              <w:t xml:space="preserve"> </w:t>
            </w:r>
            <w:r>
              <w:t>minimálně</w:t>
            </w:r>
            <w:r>
              <w:rPr>
                <w:spacing w:val="-10"/>
              </w:rPr>
              <w:t xml:space="preserve"> </w:t>
            </w:r>
            <w:r>
              <w:t>83</w:t>
            </w:r>
            <w:r>
              <w:rPr>
                <w:spacing w:val="-11"/>
              </w:rPr>
              <w:t xml:space="preserve"> </w:t>
            </w:r>
            <w:r>
              <w:t>bodů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dle</w:t>
            </w:r>
            <w:r>
              <w:rPr>
                <w:spacing w:val="-10"/>
              </w:rPr>
              <w:t xml:space="preserve"> </w:t>
            </w:r>
            <w:r>
              <w:t>SPEC</w:t>
            </w:r>
            <w:r>
              <w:rPr>
                <w:spacing w:val="-12"/>
              </w:rPr>
              <w:t xml:space="preserve"> </w:t>
            </w:r>
            <w:r>
              <w:t>CPU2017 Floating Point Rates, sloupec Base Result minimálně 91 bodů (údaje musí být</w:t>
            </w:r>
            <w:r>
              <w:rPr>
                <w:spacing w:val="40"/>
              </w:rPr>
              <w:t xml:space="preserve"> </w:t>
            </w:r>
            <w:r>
              <w:t>k</w:t>
            </w:r>
          </w:p>
          <w:p w:rsidR="00DF07B3" w:rsidRDefault="003A07EF">
            <w:pPr>
              <w:pStyle w:val="TableParagraph"/>
              <w:spacing w:before="1" w:line="250" w:lineRule="exact"/>
              <w:jc w:val="both"/>
            </w:pPr>
            <w:r>
              <w:t xml:space="preserve">dispozici na </w:t>
            </w:r>
            <w:hyperlink r:id="rId28">
              <w:r>
                <w:t>http://www.spec.org/</w:t>
              </w:r>
            </w:hyperlink>
            <w:r>
              <w:t>).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137"/>
            </w:pPr>
            <w:r>
              <w:t>Minimálně celkem 128 GB</w:t>
            </w:r>
            <w:r>
              <w:t xml:space="preserve"> operační paměti DDR4 s minimálně 2933 MHz. Složeno  z</w:t>
            </w:r>
            <w:r>
              <w:rPr>
                <w:spacing w:val="26"/>
              </w:rPr>
              <w:t xml:space="preserve"> </w:t>
            </w:r>
            <w:r>
              <w:t>modulů o minimální velikosti 64 GB. Rozšiřitelnost minimálně na 1536 GB paměti</w:t>
            </w:r>
          </w:p>
          <w:p w:rsidR="00DF07B3" w:rsidRDefault="003A07EF">
            <w:pPr>
              <w:pStyle w:val="TableParagraph"/>
              <w:spacing w:line="252" w:lineRule="exact"/>
            </w:pPr>
            <w:r>
              <w:t>pouhým přidáním stejných modulů.</w:t>
            </w:r>
          </w:p>
        </w:tc>
      </w:tr>
      <w:tr w:rsidR="00DF07B3">
        <w:trPr>
          <w:trHeight w:val="431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63"/>
              <w:ind w:left="407" w:right="390"/>
              <w:jc w:val="center"/>
            </w:pPr>
            <w:r>
              <w:t>2.28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jeden volný PCIe sloty – PCIe 3.0 x16 plné výšky</w:t>
            </w:r>
          </w:p>
        </w:tc>
      </w:tr>
      <w:tr w:rsidR="00DF07B3">
        <w:trPr>
          <w:trHeight w:val="981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27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2.29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3"/>
              <w:jc w:val="both"/>
            </w:pPr>
            <w:r>
              <w:t>Server obsahuje dedikovaný dvouportový adaptér FC HBA min. 16 Gbps (se zpětnou kompatibilitou pro 8 Gbps FC) pro přímé propojení s fyzickou páskovou knihovnou, která je předmětem této zakázky.</w:t>
            </w:r>
          </w:p>
        </w:tc>
      </w:tr>
    </w:tbl>
    <w:p w:rsidR="00DF07B3" w:rsidRDefault="00DF07B3">
      <w:pPr>
        <w:pStyle w:val="Zkladntext"/>
      </w:pPr>
    </w:p>
    <w:p w:rsidR="00DF07B3" w:rsidRDefault="00DF07B3">
      <w:pPr>
        <w:pStyle w:val="Zkladntext"/>
        <w:spacing w:before="12"/>
        <w:rPr>
          <w:sz w:val="23"/>
        </w:rPr>
      </w:pPr>
    </w:p>
    <w:p w:rsidR="00DF07B3" w:rsidRDefault="003A07EF">
      <w:pPr>
        <w:pStyle w:val="Zkladntext"/>
        <w:tabs>
          <w:tab w:val="left" w:pos="1777"/>
          <w:tab w:val="left" w:pos="4037"/>
          <w:tab w:val="left" w:pos="6249"/>
          <w:tab w:val="left" w:pos="8245"/>
        </w:tabs>
        <w:spacing w:line="360" w:lineRule="auto"/>
        <w:ind w:left="116" w:right="110"/>
        <w:jc w:val="both"/>
      </w:pPr>
      <w:r>
        <w:t>Pro server typu D bylo zvoleno obdobné řešení jako pro servery typu A – server Cisco UCS C220 M5 SFF, osazený 2x CPU Intel 4208 (8C@2,1 GHz), požadovaným množstvím RAM, stejným síťovým adaptérem a navíc jedním dvouportovým FC HBA adaptérem Qlogic QLE2692 1</w:t>
      </w:r>
      <w:r>
        <w:t>6G FC, který je se zamýšleným operačním systémem (Windows Server 2019) a zálohovacím SW (Veeam Availability Suite)</w:t>
      </w:r>
      <w:r>
        <w:tab/>
        <w:t>kompatibilní</w:t>
      </w:r>
      <w:r>
        <w:tab/>
        <w:t>s</w:t>
      </w:r>
      <w:r>
        <w:rPr>
          <w:spacing w:val="1"/>
        </w:rPr>
        <w:t xml:space="preserve"> </w:t>
      </w:r>
      <w:r>
        <w:t>nabízenou</w:t>
      </w:r>
      <w:r>
        <w:tab/>
        <w:t>páskovou</w:t>
      </w:r>
      <w:r>
        <w:tab/>
      </w:r>
      <w:r>
        <w:rPr>
          <w:spacing w:val="-3"/>
        </w:rPr>
        <w:t xml:space="preserve">knihovnou </w:t>
      </w:r>
      <w:r>
        <w:t>(</w:t>
      </w:r>
      <w:hyperlink r:id="rId29">
        <w:r>
          <w:rPr>
            <w:color w:val="0000FF"/>
            <w:u w:val="single" w:color="0000FF"/>
          </w:rPr>
          <w:t>https://www.quantum.com/swcompguide.</w:t>
        </w:r>
        <w:r>
          <w:rPr>
            <w:color w:val="0000FF"/>
            <w:u w:val="single" w:color="0000FF"/>
          </w:rPr>
          <w:t>aspx</w:t>
        </w:r>
      </w:hyperlink>
      <w:r>
        <w:t>). Součástí dodávky je požadovaná licence Microsoft Windows Server 2019 Standard ve formě OEM licence výrobce serveru, pokrývající všechna fyzická jádra instalovaných CPU. Nabízené plnění má následující položkový</w:t>
      </w:r>
      <w:r>
        <w:rPr>
          <w:spacing w:val="-6"/>
        </w:rPr>
        <w:t xml:space="preserve"> </w:t>
      </w:r>
      <w:r>
        <w:t>rozpad:</w:t>
      </w:r>
    </w:p>
    <w:p w:rsidR="00DF07B3" w:rsidRDefault="00DF07B3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</w:t>
            </w:r>
            <w:r>
              <w:rPr>
                <w:rFonts w:ascii="Calibri" w:hAnsi="Calibri"/>
                <w:b/>
              </w:rPr>
              <w:t>t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UCSC-C220-M5SX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 C220 M5 SFF 10 HD w/o CPU, mem, HD, PCIe, PSU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UCSC-PSU1-1050W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1050W AC Power Supply for Rack Server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523"/>
        <w:gridCol w:w="732"/>
      </w:tblGrid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UCSC-RAILB-M4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Ball Bearing Rail Kit for C220 &amp; C240 M4 &amp; M5 rack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UCSX-TPM2-002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Trusted Platform Module 2.0 for UCS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UCSC-CMAF-M4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rPr>
                <w:rFonts w:ascii="Calibri"/>
              </w:rPr>
            </w:pPr>
            <w:r>
              <w:rPr>
                <w:rFonts w:ascii="Calibri"/>
              </w:rPr>
              <w:t>Reversible CMA C220/C240 M4/M5 rack srvrs - Ships Separately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UCSC-PCIE-QD16GF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Qlogic QLE2692 dual-port 16G FC HBA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UCS-M2-240GB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240GB SATA M.2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UCS-M2-HWRAID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Cisco Boot optimized M.2 Raid controller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UCS-MR-X64G2RT-H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64GB DDR4-2933-MHz RDIMM/2Rx4/1.2v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UCSC-MLOM-C100-04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Cisco UCS VIC 1497 Dual Port 100G QSFP28 CNA mLOM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UCSC-DLOM-01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Dedicated Mode BIOS setting for C-Series Servers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UCS-CPU-I4208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Intel 4208 2.1GHz/85W 8C/11MB DDR4 2400MHz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964"/>
        </w:trPr>
        <w:tc>
          <w:tcPr>
            <w:tcW w:w="281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MSWS-19-ST16C-NS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line="360" w:lineRule="auto"/>
              <w:ind w:right="25"/>
              <w:rPr>
                <w:rFonts w:ascii="Calibri"/>
              </w:rPr>
            </w:pPr>
            <w:r>
              <w:rPr>
                <w:rFonts w:ascii="Calibri"/>
              </w:rPr>
              <w:t>Windows Server 2019 Standard (16 Cores/2 VMs) - No Cisco SVC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6"/>
        </w:trPr>
        <w:tc>
          <w:tcPr>
            <w:tcW w:w="281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MSWS-19-ST16C-RM</w:t>
            </w:r>
          </w:p>
        </w:tc>
        <w:tc>
          <w:tcPr>
            <w:tcW w:w="5523" w:type="dxa"/>
          </w:tcPr>
          <w:p w:rsidR="00DF07B3" w:rsidRDefault="003A07EF">
            <w:pPr>
              <w:pStyle w:val="TableParagraph"/>
              <w:spacing w:before="1" w:line="357" w:lineRule="auto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Windows Server 2019 Stan (16 Cores/2 VMs) Rec Media DVD Only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"/>
        <w:rPr>
          <w:sz w:val="18"/>
        </w:rPr>
      </w:pPr>
    </w:p>
    <w:p w:rsidR="00DF07B3" w:rsidRDefault="003A07EF">
      <w:pPr>
        <w:pStyle w:val="Nadpis2"/>
      </w:pPr>
      <w:r>
        <w:rPr>
          <w:color w:val="365F91"/>
        </w:rPr>
        <w:t>Centrální management (serverů)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751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Popis požadavku</w:t>
            </w:r>
          </w:p>
        </w:tc>
      </w:tr>
      <w:tr w:rsidR="00DF07B3">
        <w:trPr>
          <w:trHeight w:val="1607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</w:rPr>
            </w:pPr>
          </w:p>
          <w:p w:rsidR="00DF07B3" w:rsidRDefault="00DF07B3">
            <w:pPr>
              <w:pStyle w:val="TableParagraph"/>
              <w:spacing w:before="11"/>
              <w:ind w:left="0"/>
              <w:rPr>
                <w:rFonts w:ascii="Calibri"/>
                <w:sz w:val="23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2.30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9" w:lineRule="auto"/>
              <w:ind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Centrální management umožňuje grafické zobrazení přehledu spravovaných serverů a jejich stavu, verze instalovaného firmware a možnosti připojení k virtuálnímu KVM na jednotlivých serverech. Centrální management je přístupný přes webové rozhraní z běžných w</w:t>
            </w:r>
            <w:r>
              <w:rPr>
                <w:rFonts w:ascii="Calibri" w:hAnsi="Calibri"/>
              </w:rPr>
              <w:t>ebových prohlížečů (HTML 5.0) bez nutnosti instalace dalších pluginů (např. Oracle Java, Adobe Flash) a bez potřeby klientské aplikace.</w:t>
            </w:r>
          </w:p>
        </w:tc>
      </w:tr>
    </w:tbl>
    <w:p w:rsidR="00DF07B3" w:rsidRDefault="00DF07B3">
      <w:pPr>
        <w:spacing w:line="259" w:lineRule="auto"/>
        <w:jc w:val="both"/>
        <w:rPr>
          <w:rFonts w:ascii="Calibri" w:hAns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tabs>
          <w:tab w:val="left" w:pos="1073"/>
          <w:tab w:val="left" w:pos="2409"/>
          <w:tab w:val="left" w:pos="3017"/>
          <w:tab w:val="left" w:pos="4038"/>
          <w:tab w:val="left" w:pos="4813"/>
          <w:tab w:val="left" w:pos="5485"/>
          <w:tab w:val="left" w:pos="6740"/>
          <w:tab w:val="left" w:pos="7258"/>
          <w:tab w:val="left" w:pos="8306"/>
        </w:tabs>
        <w:spacing w:before="56" w:line="360" w:lineRule="auto"/>
        <w:ind w:left="116" w:right="109"/>
      </w:pPr>
      <w:r>
        <w:t>Nabízené</w:t>
      </w:r>
      <w:r>
        <w:rPr>
          <w:spacing w:val="-11"/>
        </w:rPr>
        <w:t xml:space="preserve"> </w:t>
      </w:r>
      <w:r>
        <w:t>licence</w:t>
      </w:r>
      <w:r>
        <w:rPr>
          <w:spacing w:val="-13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následující</w:t>
      </w:r>
      <w:r>
        <w:rPr>
          <w:spacing w:val="-12"/>
        </w:rPr>
        <w:t xml:space="preserve"> </w:t>
      </w:r>
      <w:r>
        <w:t>položkový</w:t>
      </w:r>
      <w:r>
        <w:rPr>
          <w:spacing w:val="-13"/>
        </w:rPr>
        <w:t xml:space="preserve"> </w:t>
      </w:r>
      <w:r>
        <w:t>rozpad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zadavatel</w:t>
      </w:r>
      <w:r>
        <w:rPr>
          <w:spacing w:val="-16"/>
        </w:rPr>
        <w:t xml:space="preserve"> </w:t>
      </w:r>
      <w:r>
        <w:t>může</w:t>
      </w:r>
      <w:r>
        <w:rPr>
          <w:spacing w:val="-13"/>
        </w:rPr>
        <w:t xml:space="preserve"> </w:t>
      </w:r>
      <w:r>
        <w:t>využít</w:t>
      </w:r>
      <w:r>
        <w:rPr>
          <w:spacing w:val="-14"/>
        </w:rPr>
        <w:t xml:space="preserve"> </w:t>
      </w:r>
      <w:r>
        <w:t>SaaS</w:t>
      </w:r>
      <w:r>
        <w:rPr>
          <w:spacing w:val="-11"/>
        </w:rPr>
        <w:t xml:space="preserve"> </w:t>
      </w:r>
      <w:r>
        <w:t>řešení</w:t>
      </w:r>
      <w:r>
        <w:rPr>
          <w:spacing w:val="-12"/>
        </w:rPr>
        <w:t xml:space="preserve"> </w:t>
      </w:r>
      <w:r>
        <w:t>Cisco</w:t>
      </w:r>
      <w:r>
        <w:rPr>
          <w:spacing w:val="-12"/>
        </w:rPr>
        <w:t xml:space="preserve"> </w:t>
      </w:r>
      <w:r>
        <w:t>Intersi</w:t>
      </w:r>
      <w:r>
        <w:t>ght ve variantě Essentials (</w:t>
      </w:r>
      <w:hyperlink r:id="rId30" w:anchor="cisco_intersight_overview">
        <w:r>
          <w:rPr>
            <w:color w:val="0000FF"/>
            <w:u w:val="single" w:color="0000FF"/>
          </w:rPr>
          <w:t>https://www.intersight.com/help/getting_started#cisco_intersight_overview</w:t>
        </w:r>
      </w:hyperlink>
      <w:r>
        <w:t>) a/nebo</w:t>
      </w:r>
      <w:r>
        <w:tab/>
        <w:t>on-premise</w:t>
      </w:r>
      <w:r>
        <w:tab/>
        <w:t>SW</w:t>
      </w:r>
      <w:r>
        <w:tab/>
        <w:t>produkt</w:t>
      </w:r>
      <w:r>
        <w:tab/>
        <w:t>Cisco</w:t>
      </w:r>
      <w:r>
        <w:tab/>
        <w:t>IMC</w:t>
      </w:r>
      <w:r>
        <w:tab/>
        <w:t>Supervisor</w:t>
      </w:r>
      <w:r>
        <w:tab/>
        <w:t>ve</w:t>
      </w:r>
      <w:r>
        <w:tab/>
        <w:t>va</w:t>
      </w:r>
      <w:r>
        <w:t>riantě</w:t>
      </w:r>
      <w:r>
        <w:tab/>
        <w:t>Advanced (</w:t>
      </w:r>
      <w:hyperlink r:id="rId31">
        <w:r>
          <w:rPr>
            <w:color w:val="0000FF"/>
            <w:u w:val="single" w:color="0000FF"/>
          </w:rPr>
          <w:t>https://www.cisco.com/c/en/us/products/collateral/servers-unified-computing/ucs-c-series-rac</w:t>
        </w:r>
        <w:r>
          <w:rPr>
            <w:color w:val="0000FF"/>
            <w:u w:val="single" w:color="0000FF"/>
          </w:rPr>
          <w:t>k-</w:t>
        </w:r>
      </w:hyperlink>
      <w:r>
        <w:rPr>
          <w:color w:val="0000FF"/>
        </w:rPr>
        <w:t xml:space="preserve"> </w:t>
      </w:r>
      <w:hyperlink r:id="rId32">
        <w:r>
          <w:rPr>
            <w:color w:val="0000FF"/>
            <w:u w:val="single" w:color="0000FF"/>
          </w:rPr>
          <w:t>servers/datasheet-c78-733571.html</w:t>
        </w:r>
      </w:hyperlink>
      <w:r>
        <w:t>):</w:t>
      </w:r>
    </w:p>
    <w:p w:rsidR="00DF07B3" w:rsidRDefault="00DF07B3">
      <w:pPr>
        <w:pStyle w:val="Zkladntext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521"/>
        <w:gridCol w:w="732"/>
      </w:tblGrid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befor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4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DC-MGT-SAAS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Cisco Intersight SaaS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DC-MGT-SAAS-EST-C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Cisco Intersight SaaS - Essentials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DC-MGT-IMCS-1S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IMC Supervisor - Advanced - 1 Server License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DC-MGT-UCSC-1S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UCS Central Per Server - 1 Server License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SVS-DCM-SUPT-BAS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Basic Support for DCM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CIMC-SUP-BASE-K9=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IMC Supervisor One-time Site Installation License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CIMC-SUP-TERM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Acceptance of Cisco IMC Supervisor License Terms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F07B3" w:rsidRDefault="003A07EF">
      <w:pPr>
        <w:pStyle w:val="Nadpis2"/>
        <w:spacing w:before="41"/>
      </w:pPr>
      <w:r>
        <w:rPr>
          <w:color w:val="365F91"/>
        </w:rPr>
        <w:t>LAN přepínač typ A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 – 2 ks přepínačů typu A, každý z nich</w:t>
      </w:r>
    </w:p>
    <w:p w:rsidR="00DF07B3" w:rsidRDefault="003A07EF">
      <w:pPr>
        <w:pStyle w:val="Zkladntext"/>
        <w:spacing w:before="135"/>
        <w:ind w:left="116"/>
      </w:pPr>
      <w:r>
        <w:t>s následující funkcionalitou: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Montáž do racku 19“, maximální výška 1 RU.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Redundantní AC zdroj, výdech teplého vzduchu na straně portů.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Celková propustnost přepínače min. 7,2 Tbps.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84"/>
            </w:pPr>
            <w:r>
              <w:t>7.4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36 neblokujících portů typu 40/100GE s podporou 16G/32G FC a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s volitelným fyzickým rozhraním typu QSFP/QSFP28.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Podpora break-out módu 4x10/25GE pro každý port.</w:t>
            </w:r>
          </w:p>
        </w:tc>
      </w:tr>
      <w:tr w:rsidR="00DF07B3">
        <w:trPr>
          <w:trHeight w:val="54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4"/>
              <w:ind w:left="484"/>
            </w:pPr>
            <w:r>
              <w:t>7.6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4"/>
            </w:pPr>
            <w:r>
              <w:t>Podpora</w:t>
            </w:r>
            <w:r>
              <w:rPr>
                <w:spacing w:val="-16"/>
              </w:rPr>
              <w:t xml:space="preserve"> </w:t>
            </w:r>
            <w:r>
              <w:t>dual-rate</w:t>
            </w:r>
            <w:r>
              <w:rPr>
                <w:spacing w:val="-15"/>
              </w:rPr>
              <w:t xml:space="preserve"> </w:t>
            </w:r>
            <w:r>
              <w:t>40/100GE</w:t>
            </w:r>
            <w:r>
              <w:rPr>
                <w:spacing w:val="-16"/>
              </w:rPr>
              <w:t xml:space="preserve"> </w:t>
            </w:r>
            <w:r>
              <w:t>QSFP/QSFP28</w:t>
            </w:r>
            <w:r>
              <w:rPr>
                <w:spacing w:val="-15"/>
              </w:rPr>
              <w:t xml:space="preserve"> </w:t>
            </w:r>
            <w:r>
              <w:t>rozhraní</w:t>
            </w:r>
            <w:r>
              <w:rPr>
                <w:spacing w:val="-15"/>
              </w:rPr>
              <w:t xml:space="preserve"> </w:t>
            </w:r>
            <w:r>
              <w:t>umožňujících</w:t>
            </w:r>
            <w:r>
              <w:rPr>
                <w:spacing w:val="-15"/>
              </w:rPr>
              <w:t xml:space="preserve"> </w:t>
            </w:r>
            <w:r>
              <w:t>přenos</w:t>
            </w:r>
            <w:r>
              <w:rPr>
                <w:spacing w:val="-14"/>
              </w:rPr>
              <w:t xml:space="preserve"> </w:t>
            </w:r>
            <w:r>
              <w:t>signálu</w:t>
            </w:r>
            <w:r>
              <w:rPr>
                <w:spacing w:val="-18"/>
              </w:rPr>
              <w:t xml:space="preserve"> </w:t>
            </w:r>
            <w:r>
              <w:t>přes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duplexní multimodová vlákna typu OM3, resp. OM4.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VXLAN routing.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7.8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VXLAN with MP-BGP EVPN control plane.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7.9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</w:t>
            </w:r>
            <w:r>
              <w:rPr>
                <w:spacing w:val="-15"/>
              </w:rPr>
              <w:t xml:space="preserve"> </w:t>
            </w:r>
            <w:r>
              <w:t>EVPN</w:t>
            </w:r>
            <w:r>
              <w:rPr>
                <w:spacing w:val="-16"/>
              </w:rPr>
              <w:t xml:space="preserve"> </w:t>
            </w:r>
            <w:r>
              <w:t>Route</w:t>
            </w:r>
            <w:r>
              <w:rPr>
                <w:spacing w:val="-14"/>
              </w:rPr>
              <w:t xml:space="preserve"> </w:t>
            </w:r>
            <w:r>
              <w:t>Type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5"/>
              </w:rPr>
              <w:t xml:space="preserve"> </w:t>
            </w:r>
            <w:r>
              <w:t>(MAC/IP</w:t>
            </w:r>
            <w:r>
              <w:rPr>
                <w:spacing w:val="-15"/>
              </w:rPr>
              <w:t xml:space="preserve"> </w:t>
            </w:r>
            <w:r>
              <w:t>Advertisement</w:t>
            </w:r>
            <w:r>
              <w:rPr>
                <w:spacing w:val="-16"/>
              </w:rPr>
              <w:t xml:space="preserve"> </w:t>
            </w:r>
            <w:r>
              <w:t>Route),</w:t>
            </w:r>
            <w:r>
              <w:rPr>
                <w:spacing w:val="-15"/>
              </w:rPr>
              <w:t xml:space="preserve"> </w:t>
            </w:r>
            <w:r>
              <w:t>Route</w:t>
            </w:r>
            <w:r>
              <w:rPr>
                <w:spacing w:val="-14"/>
              </w:rPr>
              <w:t xml:space="preserve"> </w:t>
            </w:r>
            <w:r>
              <w:t>Type</w:t>
            </w:r>
            <w:r>
              <w:rPr>
                <w:spacing w:val="-15"/>
              </w:rPr>
              <w:t xml:space="preserve"> </w:t>
            </w:r>
            <w:r>
              <w:t>3</w:t>
            </w:r>
            <w:r>
              <w:rPr>
                <w:spacing w:val="-16"/>
              </w:rPr>
              <w:t xml:space="preserve"> </w:t>
            </w:r>
            <w:r>
              <w:t>(Inclusive</w:t>
            </w:r>
          </w:p>
          <w:p w:rsidR="00DF07B3" w:rsidRDefault="003A07EF">
            <w:pPr>
              <w:pStyle w:val="TableParagraph"/>
              <w:spacing w:before="3" w:line="270" w:lineRule="atLeast"/>
              <w:ind w:right="99"/>
            </w:pPr>
            <w:r>
              <w:t>Multicast Ethernet Tag Route), Route Type 4 (Ethernet Segment Route) a Route Type 5 (IP Prefix Route).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7.10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Policy based routing ve VXLAN infrastruktuře pro integraci L4-L7 zařízení.</w:t>
            </w:r>
          </w:p>
        </w:tc>
      </w:tr>
    </w:tbl>
    <w:p w:rsidR="00DF07B3" w:rsidRDefault="00DF07B3">
      <w:p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PVLAN ve VXLAN infrastruktuře.</w:t>
            </w:r>
          </w:p>
        </w:tc>
      </w:tr>
      <w:tr w:rsidR="00DF07B3">
        <w:trPr>
          <w:trHeight w:val="81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7.12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Možnost rozšířit funkcionalitu přepínače o IP multicast routing ve VXLAN infrastruktuře, HW připravenost na FC/FCoE propojení se stávající FCoE SAN</w:t>
            </w:r>
          </w:p>
          <w:p w:rsidR="00DF07B3" w:rsidRDefault="003A07EF">
            <w:pPr>
              <w:pStyle w:val="TableParagraph"/>
              <w:spacing w:line="250" w:lineRule="exact"/>
            </w:pPr>
            <w:r>
              <w:t>v režimu nativní fabriky (není přípustný interop mode).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VXLAN OAM – Ping.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VXLAN OAM – Traceroute a Pathtrace.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802.3ad.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802.3ad přes více šasi (Multichassis Link Aggregation).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32 linek jako součást Link Aggregation Group.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Minimální počet 200 konfigurovatelných Link Aggregation Groups.</w:t>
            </w:r>
          </w:p>
        </w:tc>
      </w:tr>
      <w:tr w:rsidR="00DF07B3">
        <w:trPr>
          <w:trHeight w:val="3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7.19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Podpora "jumbo rámců" min. 9216 bajtů.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802.1Q.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Minimální počet aktivních VLAN 3900.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instance spanning-tree protokolu per VLAN.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802.1w - Rapid Spanning Tree Protocol.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7.24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Detekce protilehlého zařízení (např. LLDP).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Minimální počet MAC záznamů 70000.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7.26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classification – ACL, DSCP, CoS based.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marking – DSCP, CoS.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5"/>
            </w:pPr>
            <w:r>
              <w:t>QoS – Priority Based Flow Control (IEEE 802.1Qbb).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7.29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– Flow aware congestion management.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– Flow aware packet prioritization.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Možnost zobrazit využití bufferů per port a per queue v reálném čase.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Podpora RoCEv2 (RDMA over Converged Ethernet).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velikost sdíleného systémového bufferu 40 MB.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7.34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Možnost</w:t>
            </w:r>
            <w:r>
              <w:rPr>
                <w:spacing w:val="-15"/>
              </w:rPr>
              <w:t xml:space="preserve"> </w:t>
            </w:r>
            <w:r>
              <w:t>rozšířit</w:t>
            </w:r>
            <w:r>
              <w:rPr>
                <w:spacing w:val="-15"/>
              </w:rPr>
              <w:t xml:space="preserve"> </w:t>
            </w:r>
            <w:r>
              <w:t>funkcionalitu</w:t>
            </w:r>
            <w:r>
              <w:rPr>
                <w:spacing w:val="-17"/>
              </w:rPr>
              <w:t xml:space="preserve"> </w:t>
            </w:r>
            <w:r>
              <w:t>přepínače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podporu</w:t>
            </w:r>
            <w:r>
              <w:rPr>
                <w:spacing w:val="-13"/>
              </w:rPr>
              <w:t xml:space="preserve"> </w:t>
            </w:r>
            <w:r>
              <w:t>technologie</w:t>
            </w:r>
            <w:r>
              <w:rPr>
                <w:spacing w:val="-16"/>
              </w:rPr>
              <w:t xml:space="preserve"> </w:t>
            </w:r>
            <w:r>
              <w:t>IEEE</w:t>
            </w:r>
            <w:r>
              <w:rPr>
                <w:spacing w:val="-14"/>
              </w:rPr>
              <w:t xml:space="preserve"> </w:t>
            </w:r>
            <w:r>
              <w:t>802.1ae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režimu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AES-GCM-XPN-256 na všech portech formou licence.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7.35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Reverse path check (uRPF) pro IPv4 i IPv6.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Minimální počet host IPv4 routes 250000.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7.37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Minimální počet host IPv6 routes 250000.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 w:line="252" w:lineRule="exact"/>
            </w:pPr>
            <w:r>
              <w:t>First Hop Redundancy Protokol (např. VRRP, HSRP).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7.39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2" w:line="252" w:lineRule="exact"/>
            </w:pPr>
            <w:r>
              <w:t>OSPFv2/OSPFv3.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 w:line="252" w:lineRule="exact"/>
            </w:pPr>
            <w:r>
              <w:t>BGP/MP-BGP.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2" w:line="252" w:lineRule="exact"/>
            </w:pPr>
            <w:r>
              <w:t>IS-IS.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/>
            </w:pPr>
            <w:r>
              <w:t>ECMP, minimálně 64 cest.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2" w:line="252" w:lineRule="exact"/>
            </w:pPr>
            <w:r>
              <w:t>IGMPv2, IGMPv3.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 w:line="252" w:lineRule="exact"/>
            </w:pPr>
            <w:r>
              <w:t>MLDv2.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IGMP snooping.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IP Multicast (PIM SM, PIM SSM) pro IPv4 i IPv6.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PIM BiDir.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7.48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 w:line="252" w:lineRule="exact"/>
            </w:pPr>
            <w:r>
              <w:t>Virtualizace směrovacích tabulek - např. Virtual Routing and Forwarding (VRF).</w:t>
            </w:r>
          </w:p>
        </w:tc>
      </w:tr>
    </w:tbl>
    <w:p w:rsidR="00DF07B3" w:rsidRDefault="00DF07B3">
      <w:pPr>
        <w:spacing w:line="252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7.49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2" w:line="252" w:lineRule="exact"/>
            </w:pPr>
            <w:r>
              <w:t>VRF Route Leaking.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4" w:line="252" w:lineRule="exact"/>
            </w:pPr>
            <w:r>
              <w:t>VRF Route Leaking pro IP Multicast.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2" w:line="252" w:lineRule="exact"/>
            </w:pPr>
            <w:r>
              <w:t>First Hop Redundancy Protokol pro IPv6.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Port ACL, VLAN ACL.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IPv6 First Hop Security (Binding guard, RA guard, DHCPv6 snooping).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7.54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Line rate flow telemetrie (schopnost monitorovat každý paket, každý datový tok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procházející přepínačem).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Integrovaná Flow table, minimálně 32000 záznamů.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7.56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Možnost exportovat monitorovaná data ve formátu NetFlow v9 nebo IPFIX.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7.57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Control Plane Policing.</w:t>
            </w:r>
          </w:p>
        </w:tc>
      </w:tr>
      <w:tr w:rsidR="00DF07B3">
        <w:trPr>
          <w:trHeight w:val="54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4"/>
              <w:ind w:left="407" w:right="390"/>
              <w:jc w:val="center"/>
            </w:pPr>
            <w:r>
              <w:t>7.58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4"/>
            </w:pPr>
            <w:r>
              <w:t>Integrace se serverovým virtualizačním prostředím Zadavatele umožňující zobrazit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virtuální servery připojené na jednotlivé fyzické porty přepínače.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7.59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tabs>
                <w:tab w:val="left" w:pos="1161"/>
                <w:tab w:val="left" w:pos="1574"/>
                <w:tab w:val="left" w:pos="2842"/>
                <w:tab w:val="left" w:pos="4343"/>
                <w:tab w:val="left" w:pos="5526"/>
                <w:tab w:val="left" w:pos="6726"/>
              </w:tabs>
              <w:spacing w:before="1"/>
            </w:pPr>
            <w:r>
              <w:t>Integrace</w:t>
            </w:r>
            <w:r>
              <w:tab/>
              <w:t>se</w:t>
            </w:r>
            <w:r>
              <w:tab/>
              <w:t>serverovým</w:t>
            </w:r>
            <w:r>
              <w:tab/>
              <w:t>virtualizačním</w:t>
            </w:r>
            <w:r>
              <w:tab/>
              <w:t>prostředím</w:t>
            </w:r>
            <w:r>
              <w:tab/>
              <w:t>Zadavatele</w:t>
            </w:r>
            <w:r>
              <w:tab/>
              <w:t>umožňující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automatickou konfiguraci VLAN instancí pro připojení virtuálních serverů.</w:t>
            </w:r>
          </w:p>
        </w:tc>
      </w:tr>
      <w:tr w:rsidR="00DF07B3">
        <w:trPr>
          <w:trHeight w:val="1091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7.60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6"/>
              <w:jc w:val="both"/>
            </w:pPr>
            <w:r>
              <w:t>Ochrana proti nahrání modifikovaného software do zařízení prostřednictvím image signing a funkce secure boot, která ověřuje autentičnost a integritu jak samotného operačního systému, tak i bootloaderu a to prostřednictvím nemodifikovatelných</w:t>
            </w:r>
          </w:p>
          <w:p w:rsidR="00DF07B3" w:rsidRDefault="003A07EF">
            <w:pPr>
              <w:pStyle w:val="TableParagraph"/>
              <w:spacing w:line="251" w:lineRule="exact"/>
              <w:jc w:val="both"/>
            </w:pPr>
            <w:r>
              <w:t>interních HW p</w:t>
            </w:r>
            <w:r>
              <w:t>rostředků - tzv. hardware anchor.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7.61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</w:t>
            </w:r>
            <w:r>
              <w:rPr>
                <w:spacing w:val="-13"/>
              </w:rPr>
              <w:t xml:space="preserve"> </w:t>
            </w:r>
            <w:r>
              <w:t>Secure</w:t>
            </w:r>
            <w:r>
              <w:rPr>
                <w:spacing w:val="-14"/>
              </w:rPr>
              <w:t xml:space="preserve"> </w:t>
            </w:r>
            <w:r>
              <w:t>Unique</w:t>
            </w:r>
            <w:r>
              <w:rPr>
                <w:spacing w:val="-12"/>
              </w:rPr>
              <w:t xml:space="preserve"> </w:t>
            </w:r>
            <w:r>
              <w:t>Device</w:t>
            </w:r>
            <w:r>
              <w:rPr>
                <w:spacing w:val="-14"/>
              </w:rPr>
              <w:t xml:space="preserve"> </w:t>
            </w:r>
            <w:r>
              <w:t>Identity</w:t>
            </w:r>
            <w:r>
              <w:rPr>
                <w:spacing w:val="-12"/>
              </w:rPr>
              <w:t xml:space="preserve"> </w:t>
            </w:r>
            <w:r>
              <w:t>(IEEE</w:t>
            </w:r>
            <w:r>
              <w:rPr>
                <w:spacing w:val="-12"/>
              </w:rPr>
              <w:t xml:space="preserve"> </w:t>
            </w:r>
            <w:r>
              <w:t>802.1AR)</w:t>
            </w:r>
            <w:r>
              <w:rPr>
                <w:spacing w:val="-12"/>
              </w:rPr>
              <w:t xml:space="preserve"> </w:t>
            </w:r>
            <w:r>
              <w:t>pro</w:t>
            </w:r>
            <w:r>
              <w:rPr>
                <w:spacing w:val="-14"/>
              </w:rPr>
              <w:t xml:space="preserve"> </w:t>
            </w:r>
            <w:r>
              <w:t>ověření</w:t>
            </w:r>
            <w:r>
              <w:rPr>
                <w:spacing w:val="-13"/>
              </w:rPr>
              <w:t xml:space="preserve"> </w:t>
            </w:r>
            <w:r>
              <w:t>autentičnosti</w:t>
            </w:r>
            <w:r>
              <w:rPr>
                <w:spacing w:val="-13"/>
              </w:rPr>
              <w:t xml:space="preserve"> </w:t>
            </w:r>
            <w:r>
              <w:t>HW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prostředků zařízení.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7.62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Model-driven programovatelnost prostřednictvím NETCONF/YANG.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7.63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Model-driven telemetrie pro real-time streaming stavových a statistických informací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(interface counters, interface status, BGP neighbor state, VLANs apod.).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7.64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Model-driven telemetrie - gRPC/GPB transport.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7.65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Model-driven telemetrie – time-based a event-based triggers.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7.66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Python scripting.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7.67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Puppet, Chef, Ansible programming.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7.68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Power-on autoprovisioning.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7.69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CLI rozhraní.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SSHv2.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SNMPv3.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TWAMP Server/Reflector (RFC 5357).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NTP server.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RADIUS klient pro AAA (autentizace, autorizace, accounting).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7.75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TACACS+ klient včetně podpory command-based autorizace se stávajícím AAA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serverem.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4"/>
              <w:ind w:left="407" w:right="390"/>
              <w:jc w:val="center"/>
            </w:pPr>
            <w:r>
              <w:t>7.76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Port mirroring (SPAN).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Vzdálený port mirroring přes L3 směrovanou síť.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5"/>
            </w:pPr>
            <w:r>
              <w:t>Syslog.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7.79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Role Based Access Control.</w:t>
            </w:r>
          </w:p>
        </w:tc>
      </w:tr>
    </w:tbl>
    <w:p w:rsidR="00DF07B3" w:rsidRDefault="00DF07B3">
      <w:p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tabs>
          <w:tab w:val="left" w:pos="778"/>
          <w:tab w:val="left" w:pos="1408"/>
          <w:tab w:val="left" w:pos="2567"/>
          <w:tab w:val="left" w:pos="3241"/>
          <w:tab w:val="left" w:pos="3637"/>
          <w:tab w:val="left" w:pos="4277"/>
          <w:tab w:val="left" w:pos="5346"/>
          <w:tab w:val="left" w:pos="6508"/>
          <w:tab w:val="left" w:pos="7239"/>
          <w:tab w:val="left" w:pos="8055"/>
          <w:tab w:val="left" w:pos="8357"/>
        </w:tabs>
        <w:spacing w:before="56" w:line="360" w:lineRule="auto"/>
        <w:ind w:left="116" w:right="112"/>
      </w:pPr>
      <w:r>
        <w:t>Jako</w:t>
      </w:r>
      <w:r>
        <w:tab/>
        <w:t>LAN</w:t>
      </w:r>
      <w:r>
        <w:tab/>
        <w:t>přepínače</w:t>
      </w:r>
      <w:r>
        <w:tab/>
        <w:t>typu</w:t>
      </w:r>
      <w:r>
        <w:tab/>
        <w:t>A</w:t>
      </w:r>
      <w:r>
        <w:tab/>
        <w:t>jsou</w:t>
      </w:r>
      <w:r>
        <w:tab/>
        <w:t>nabízeny</w:t>
      </w:r>
      <w:r>
        <w:tab/>
        <w:t>přepínače</w:t>
      </w:r>
      <w:r>
        <w:tab/>
        <w:t>Cisco</w:t>
      </w:r>
      <w:r>
        <w:tab/>
        <w:t>Nexus</w:t>
      </w:r>
      <w:r>
        <w:tab/>
      </w:r>
      <w:r>
        <w:rPr>
          <w:spacing w:val="-3"/>
        </w:rPr>
        <w:t xml:space="preserve">9336C-FX2-E </w:t>
      </w:r>
      <w:r>
        <w:t>(</w:t>
      </w:r>
      <w:hyperlink r:id="rId33">
        <w:r>
          <w:rPr>
            <w:color w:val="0000FF"/>
            <w:u w:val="single" w:color="0000FF"/>
          </w:rPr>
          <w:t>https://www.cisco.com/c/en/us/products/collateral/switches/nexus-9000-series-</w:t>
        </w:r>
      </w:hyperlink>
      <w:r>
        <w:rPr>
          <w:color w:val="0000FF"/>
        </w:rPr>
        <w:t xml:space="preserve"> </w:t>
      </w:r>
      <w:hyperlink r:id="rId34">
        <w:r>
          <w:rPr>
            <w:color w:val="0000FF"/>
            <w:u w:val="single" w:color="0000FF"/>
          </w:rPr>
          <w:t>switches/datasheet-c78-742282.html</w:t>
        </w:r>
      </w:hyperlink>
      <w:r>
        <w:t xml:space="preserve">) v režimu NX-OS a s licenční úroveň NX-OS Essentials </w:t>
      </w:r>
      <w:r>
        <w:rPr>
          <w:spacing w:val="-1"/>
        </w:rPr>
        <w:t>(</w:t>
      </w:r>
      <w:hyperlink r:id="rId35">
        <w:r>
          <w:rPr>
            <w:color w:val="0000FF"/>
            <w:spacing w:val="-1"/>
            <w:u w:val="single" w:color="0000FF"/>
          </w:rPr>
          <w:t>https://www.cisco.com/c/dam/en/us/td/docs/Website/datacenter/license/index.html</w:t>
        </w:r>
      </w:hyperlink>
      <w:r>
        <w:rPr>
          <w:spacing w:val="-1"/>
        </w:rPr>
        <w:t>).</w:t>
      </w:r>
      <w:r>
        <w:rPr>
          <w:spacing w:val="-1"/>
        </w:rPr>
        <w:tab/>
      </w:r>
      <w:r>
        <w:t>Nabízené plnění má následující položkový rozpad – počty jsou uvedeny souhrnně</w:t>
      </w:r>
      <w:r>
        <w:t xml:space="preserve"> za oba přepínače</w:t>
      </w:r>
      <w:r>
        <w:rPr>
          <w:spacing w:val="-26"/>
        </w:rPr>
        <w:t xml:space="preserve"> </w:t>
      </w:r>
      <w:r>
        <w:t>dohromady:</w:t>
      </w:r>
    </w:p>
    <w:p w:rsidR="00DF07B3" w:rsidRDefault="00DF07B3">
      <w:pPr>
        <w:pStyle w:val="Zkladntext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521"/>
        <w:gridCol w:w="732"/>
      </w:tblGrid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befor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4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N9K-C9336C-FX2-E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Nexus 9300 Series, 36p 40/100G QSFP28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NXA-SFAN-35CFM-PE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Nexus Fan, 35CFM, port side exhaust airflow /w EEPROM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NXA-PAC-750W-PE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Nexus AC 750W PSU - Port Side Exhaust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NXOS-ES-XF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NX-OS Essentials license for Nexus 9300 (10G+) Platforms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964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NXOS-10.1.1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36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Nexus 9500, 9300, 3000 Base NX-OS Software Rel10.1.1(32- bit)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pStyle w:val="Zkladntext"/>
      </w:pPr>
    </w:p>
    <w:p w:rsidR="00DF07B3" w:rsidRDefault="00DF07B3">
      <w:pPr>
        <w:pStyle w:val="Zkladntext"/>
        <w:spacing w:before="3"/>
        <w:rPr>
          <w:sz w:val="24"/>
        </w:rPr>
      </w:pPr>
    </w:p>
    <w:p w:rsidR="00DF07B3" w:rsidRDefault="003A07EF">
      <w:pPr>
        <w:pStyle w:val="Nadpis2"/>
        <w:spacing w:before="0"/>
      </w:pPr>
      <w:r>
        <w:rPr>
          <w:color w:val="365F91"/>
        </w:rPr>
        <w:t>LAN přepínač typ B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 – 2 ks přepínačů typu B, každý z nich</w:t>
      </w:r>
    </w:p>
    <w:p w:rsidR="00DF07B3" w:rsidRDefault="003A07EF">
      <w:pPr>
        <w:pStyle w:val="Zkladntext"/>
        <w:spacing w:before="135"/>
        <w:ind w:left="116"/>
      </w:pPr>
      <w:r>
        <w:t>s následující funkcionalitou: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5"/>
              <w:jc w:val="center"/>
            </w:pPr>
            <w:r>
              <w:t>8.1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Montáž do racku 19“, maximální velikost 1 RU.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5"/>
              <w:jc w:val="center"/>
            </w:pPr>
            <w:r>
              <w:t>8.2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Interní redundantní napájecí zdroje.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5"/>
              <w:jc w:val="center"/>
            </w:pPr>
            <w:r>
              <w:t>8.3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Minimálně 24 neblokujících portů 1/10/25GE s volitelným fyzickým rozhraním typu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SFP28/SFP+/SFP.</w:t>
            </w:r>
          </w:p>
        </w:tc>
      </w:tr>
      <w:tr w:rsidR="00DF07B3">
        <w:trPr>
          <w:trHeight w:val="54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3"/>
              <w:ind w:left="407" w:right="395"/>
              <w:jc w:val="center"/>
            </w:pPr>
            <w:r>
              <w:t>8.4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Minimálně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spacing w:val="-13"/>
              </w:rPr>
              <w:t xml:space="preserve"> </w:t>
            </w:r>
            <w:r>
              <w:t>neblokující</w:t>
            </w:r>
            <w:r>
              <w:rPr>
                <w:spacing w:val="-12"/>
              </w:rPr>
              <w:t xml:space="preserve"> </w:t>
            </w:r>
            <w:r>
              <w:t>uplink</w:t>
            </w:r>
            <w:r>
              <w:rPr>
                <w:spacing w:val="-16"/>
              </w:rPr>
              <w:t xml:space="preserve"> </w:t>
            </w:r>
            <w:r>
              <w:t>porty</w:t>
            </w:r>
            <w:r>
              <w:rPr>
                <w:spacing w:val="-14"/>
              </w:rPr>
              <w:t xml:space="preserve"> </w:t>
            </w:r>
            <w:r>
              <w:t>40/100GE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volitelným</w:t>
            </w:r>
            <w:r>
              <w:rPr>
                <w:spacing w:val="-13"/>
              </w:rPr>
              <w:t xml:space="preserve"> </w:t>
            </w:r>
            <w:r>
              <w:t>fyzickým</w:t>
            </w:r>
            <w:r>
              <w:rPr>
                <w:spacing w:val="-12"/>
              </w:rPr>
              <w:t xml:space="preserve"> </w:t>
            </w:r>
            <w:r>
              <w:t>rozhraním</w:t>
            </w:r>
            <w:r>
              <w:rPr>
                <w:spacing w:val="-15"/>
              </w:rPr>
              <w:t xml:space="preserve"> </w:t>
            </w:r>
            <w:r>
              <w:t>typu</w:t>
            </w:r>
          </w:p>
          <w:p w:rsidR="00DF07B3" w:rsidRDefault="003A07EF">
            <w:pPr>
              <w:pStyle w:val="TableParagraph"/>
              <w:spacing w:before="19" w:line="252" w:lineRule="exact"/>
            </w:pPr>
            <w:r>
              <w:t>QSFP28/QSFP.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5"/>
              <w:jc w:val="center"/>
            </w:pPr>
            <w:r>
              <w:t>8.5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dual-rate 10/25GE SFP+/SFP28 rozhraní umožňujících přenos signálu přes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duplexní multimodová vlákna typu OM3, resp. OM4.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5"/>
              <w:jc w:val="center"/>
            </w:pPr>
            <w:r>
              <w:t>8.6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dual-rate 10/25GE SFP+/SFP28 rozhraní umožňujících přenos signálu přes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duplexní singlemodová vlákna.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3"/>
              <w:ind w:left="407" w:right="395"/>
              <w:jc w:val="center"/>
            </w:pPr>
            <w:r>
              <w:t>8.7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Podpora</w:t>
            </w:r>
            <w:r>
              <w:rPr>
                <w:spacing w:val="-16"/>
              </w:rPr>
              <w:t xml:space="preserve"> </w:t>
            </w:r>
            <w:r>
              <w:t>dual-rate</w:t>
            </w:r>
            <w:r>
              <w:rPr>
                <w:spacing w:val="-15"/>
              </w:rPr>
              <w:t xml:space="preserve"> </w:t>
            </w:r>
            <w:r>
              <w:t>40/100GE</w:t>
            </w:r>
            <w:r>
              <w:rPr>
                <w:spacing w:val="-16"/>
              </w:rPr>
              <w:t xml:space="preserve"> </w:t>
            </w:r>
            <w:r>
              <w:t>QSFP/QSFP28</w:t>
            </w:r>
            <w:r>
              <w:rPr>
                <w:spacing w:val="-15"/>
              </w:rPr>
              <w:t xml:space="preserve"> </w:t>
            </w:r>
            <w:r>
              <w:t>rozhraní</w:t>
            </w:r>
            <w:r>
              <w:rPr>
                <w:spacing w:val="-15"/>
              </w:rPr>
              <w:t xml:space="preserve"> </w:t>
            </w:r>
            <w:r>
              <w:t>umožňujících</w:t>
            </w:r>
            <w:r>
              <w:rPr>
                <w:spacing w:val="-15"/>
              </w:rPr>
              <w:t xml:space="preserve"> </w:t>
            </w:r>
            <w:r>
              <w:t>přenos</w:t>
            </w:r>
            <w:r>
              <w:rPr>
                <w:spacing w:val="-15"/>
              </w:rPr>
              <w:t xml:space="preserve"> </w:t>
            </w:r>
            <w:r>
              <w:t>signálu</w:t>
            </w:r>
            <w:r>
              <w:rPr>
                <w:spacing w:val="-18"/>
              </w:rPr>
              <w:t xml:space="preserve"> </w:t>
            </w:r>
            <w:r>
              <w:t>přes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duplexní multimodová vlákna typu OM3, resp. OM4.</w:t>
            </w:r>
          </w:p>
        </w:tc>
      </w:tr>
    </w:tbl>
    <w:p w:rsidR="00DF07B3" w:rsidRDefault="00DF07B3">
      <w:pPr>
        <w:spacing w:line="252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84"/>
            </w:pPr>
            <w:r>
              <w:t>8.8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virtualizace/stohování – možnost sloučit dvě fyzická šasi do jednoho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logického.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8.9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velikost sdíleného systémového bufferu 36 MB.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velikost MAC tabulky 80000 záznamů.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počet IPv4 routes 80000.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počet IPv6 routes 80000.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31"/>
            </w:pPr>
            <w:r>
              <w:t>8.13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Min. počet konfigurovatelných security ACL 15000.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Flexibilní alokace SRAM a TCAM zdrojů (MAC/IP/ACL záznamy).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31"/>
            </w:pPr>
            <w:r>
              <w:t>8.15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802.3ad (Link Aggregation – LAG).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802.3ad přes více šasi (Multichassis LAG).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4"/>
              <w:ind w:left="431"/>
            </w:pPr>
            <w:r>
              <w:t>8.17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Minimálně 8 linek jako součást Link Aggregation Group trunku.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24 konfigurovatelných Link Aggregation Group trunků.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8.19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3000 aktivních VLAN.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802.1w - Rapid Spanning Tree Protocol.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instance spanning-tree protokolu per VLAN.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Podpora jumbo rámců (min. 9000 bytes).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Protokol MVRP nebo VTP pro definici a správu VLAN sítí.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OSPFv2, OSPFv3.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LISP (RFC 6830).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ISIS.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BGPv4, MP-BGP.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31"/>
            </w:pPr>
            <w:r>
              <w:t>8.28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Graceful Insertion and Removal.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8.29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IP Multicast (PIM SSM, PIM SM).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31"/>
            </w:pPr>
            <w:r>
              <w:t>8.30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IGMPv2/v3 a MLD snooping.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Virtualizace směrovacích tabulek - např. Virtual Routing and Forwarding (VRF).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5"/>
            </w:pPr>
            <w:r>
              <w:t>Min. počet 64 oddělených (nezávislých) směrovacích tabulek.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VXLAN s MP-BGP EVPN control plane.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First Hop Redundancy Protokol (např. VRRP, HSRP) pro IPv4 i IPv6.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Reverse path check (uRPF) pro IPv4 i IPv6.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Minimálně 8 HW QoS front.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- Strict Priority Queue.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classification – ACL, DSCP, CoS based.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8.39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 marking - DSCP, CoS.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8.40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QoS-Hierarchical QoS – minimálně 2 úrovně.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8.41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Automatické nastavení QoS parametrů (AutoQoS nebo ekvivalentní).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8.42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IPv6 First Hop Security (RA guard, DHCPv6 guard, IPv6 source guard).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31"/>
            </w:pPr>
            <w:r>
              <w:t>8.43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Port ACL, VLAN ACL pro IPv4 i IPv6.</w:t>
            </w:r>
          </w:p>
        </w:tc>
      </w:tr>
      <w:tr w:rsidR="00DF07B3">
        <w:trPr>
          <w:trHeight w:val="1091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31"/>
            </w:pPr>
            <w:r>
              <w:t>8.44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6"/>
              <w:jc w:val="both"/>
            </w:pPr>
            <w:r>
              <w:t>Ochrana proti nahrání modifikovaného software do zařízení prostřednictvím image signing a funkce secure boot, která ověřuje autentičnost a integritu jak samotného operačního systému, tak i bootloaderu a to prostře</w:t>
            </w:r>
            <w:r>
              <w:t>dnictvím nemodifikovatelných</w:t>
            </w:r>
          </w:p>
          <w:p w:rsidR="00DF07B3" w:rsidRDefault="003A07EF">
            <w:pPr>
              <w:pStyle w:val="TableParagraph"/>
              <w:spacing w:line="251" w:lineRule="exact"/>
              <w:jc w:val="both"/>
            </w:pPr>
            <w:r>
              <w:t>interních HW prostředků - tzv. hardware anchor.</w:t>
            </w:r>
          </w:p>
        </w:tc>
      </w:tr>
    </w:tbl>
    <w:p w:rsidR="00DF07B3" w:rsidRDefault="00DF07B3">
      <w:pPr>
        <w:spacing w:line="251" w:lineRule="exact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8.45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</w:t>
            </w:r>
            <w:r>
              <w:rPr>
                <w:spacing w:val="-13"/>
              </w:rPr>
              <w:t xml:space="preserve"> </w:t>
            </w:r>
            <w:r>
              <w:t>Secure</w:t>
            </w:r>
            <w:r>
              <w:rPr>
                <w:spacing w:val="-13"/>
              </w:rPr>
              <w:t xml:space="preserve"> </w:t>
            </w:r>
            <w:r>
              <w:t>Unique</w:t>
            </w:r>
            <w:r>
              <w:rPr>
                <w:spacing w:val="-11"/>
              </w:rPr>
              <w:t xml:space="preserve"> </w:t>
            </w:r>
            <w:r>
              <w:t>Device</w:t>
            </w:r>
            <w:r>
              <w:rPr>
                <w:spacing w:val="-12"/>
              </w:rPr>
              <w:t xml:space="preserve"> </w:t>
            </w:r>
            <w:r>
              <w:t>Identity</w:t>
            </w:r>
            <w:r>
              <w:rPr>
                <w:spacing w:val="-11"/>
              </w:rPr>
              <w:t xml:space="preserve"> </w:t>
            </w:r>
            <w:r>
              <w:t>(IEEE</w:t>
            </w:r>
            <w:r>
              <w:rPr>
                <w:spacing w:val="-12"/>
              </w:rPr>
              <w:t xml:space="preserve"> </w:t>
            </w:r>
            <w:r>
              <w:t>802.1AR)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13"/>
              </w:rPr>
              <w:t xml:space="preserve"> </w:t>
            </w:r>
            <w:r>
              <w:t>ověření</w:t>
            </w:r>
            <w:r>
              <w:rPr>
                <w:spacing w:val="-13"/>
              </w:rPr>
              <w:t xml:space="preserve"> </w:t>
            </w:r>
            <w:r>
              <w:t>autentičnosti</w:t>
            </w:r>
            <w:r>
              <w:rPr>
                <w:spacing w:val="-12"/>
              </w:rPr>
              <w:t xml:space="preserve"> </w:t>
            </w:r>
            <w:r>
              <w:t>HW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prostředků zařízení.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8.46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IEEE 802.1ae (v režimu AES-GCM-256) na všech portech.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8.47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Application Visibility – monitorování aplikačních toků (všech paketů) prostřednictvím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technologie NetFlow nebo ekvivalentní.</w:t>
            </w:r>
          </w:p>
        </w:tc>
      </w:tr>
      <w:tr w:rsidR="00DF07B3">
        <w:trPr>
          <w:trHeight w:val="1093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8.48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9" w:lineRule="auto"/>
              <w:ind w:right="95"/>
              <w:jc w:val="both"/>
            </w:pPr>
            <w:r>
              <w:t>Application Visibility – možnost definice klíčových atributů a parametrů monitorovaných toků včetně parametrů: zdrojová/cílová MAC adresa, zdrojová/cílová IP adresa, zdrojová/cílová VLAN, TCP flags, TCP sekvenční čísla, hodnota TTL,</w:t>
            </w:r>
          </w:p>
          <w:p w:rsidR="00DF07B3" w:rsidRDefault="003A07EF">
            <w:pPr>
              <w:pStyle w:val="TableParagraph"/>
              <w:spacing w:line="251" w:lineRule="exact"/>
              <w:jc w:val="both"/>
            </w:pPr>
            <w:r>
              <w:t>ICMP kód, IGMP type.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8.49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Export monitorovaných dat ve formátu NetFlow v9 nebo IPFIX.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SSHv2.</w:t>
            </w:r>
          </w:p>
        </w:tc>
      </w:tr>
      <w:tr w:rsidR="00DF07B3">
        <w:trPr>
          <w:trHeight w:val="3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8"/>
            </w:pPr>
            <w:r>
              <w:t>CLI rozhraní.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Model-driven programovatelnost prostřednictvím NETCONF/YANG.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Software patching.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Python scripting.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Linux shell.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8.56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Model-driven telemetrie pro real-time streaming stavových a statistických informací.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SNMPv2/v3.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3"/>
              <w:ind w:left="407" w:right="390"/>
              <w:jc w:val="center"/>
            </w:pPr>
            <w:r>
              <w:t>8.58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RADIUS klient pro AAA (autentizace, autorizace, accounting), TACACS+ klient</w:t>
            </w:r>
          </w:p>
          <w:p w:rsidR="00DF07B3" w:rsidRDefault="003A07EF">
            <w:pPr>
              <w:pStyle w:val="TableParagraph"/>
              <w:spacing w:before="18" w:line="252" w:lineRule="exact"/>
            </w:pPr>
            <w:r>
              <w:t>včetně podpory command-based autorizace se stávajícím AAA serverem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8.59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Vzdálený port mirroring přes L3 směrovanou síť.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8.60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7"/>
            </w:pPr>
            <w:r>
              <w:t>NTPv3 server.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7"/>
        <w:rPr>
          <w:sz w:val="21"/>
        </w:rPr>
      </w:pPr>
    </w:p>
    <w:p w:rsidR="00DF07B3" w:rsidRDefault="003A07EF">
      <w:pPr>
        <w:pStyle w:val="Zkladntext"/>
        <w:tabs>
          <w:tab w:val="left" w:pos="768"/>
          <w:tab w:val="left" w:pos="1389"/>
          <w:tab w:val="left" w:pos="2539"/>
          <w:tab w:val="left" w:pos="3203"/>
          <w:tab w:val="left" w:pos="3582"/>
          <w:tab w:val="left" w:pos="4213"/>
          <w:tab w:val="left" w:pos="5272"/>
          <w:tab w:val="left" w:pos="6424"/>
          <w:tab w:val="left" w:pos="7145"/>
          <w:tab w:val="left" w:pos="8114"/>
        </w:tabs>
        <w:spacing w:before="56" w:line="360" w:lineRule="auto"/>
        <w:ind w:left="116" w:right="109"/>
      </w:pPr>
      <w:r>
        <w:t>Jako</w:t>
      </w:r>
      <w:r>
        <w:tab/>
        <w:t>LAN</w:t>
      </w:r>
      <w:r>
        <w:tab/>
        <w:t>přepínače</w:t>
      </w:r>
      <w:r>
        <w:tab/>
        <w:t>typu</w:t>
      </w:r>
      <w:r>
        <w:tab/>
        <w:t>B</w:t>
      </w:r>
      <w:r>
        <w:tab/>
        <w:t>jsou</w:t>
      </w:r>
      <w:r>
        <w:tab/>
        <w:t>nabízený</w:t>
      </w:r>
      <w:r>
        <w:tab/>
        <w:t>přepínače</w:t>
      </w:r>
      <w:r>
        <w:tab/>
        <w:t>Cisco</w:t>
      </w:r>
      <w:r>
        <w:tab/>
        <w:t>Catalyst</w:t>
      </w:r>
      <w:r>
        <w:tab/>
      </w:r>
      <w:r>
        <w:rPr>
          <w:spacing w:val="-3"/>
        </w:rPr>
        <w:t xml:space="preserve">9500-24Y4C </w:t>
      </w:r>
      <w:r>
        <w:t>(</w:t>
      </w:r>
      <w:hyperlink r:id="rId36">
        <w:r>
          <w:rPr>
            <w:color w:val="0000FF"/>
            <w:u w:val="single" w:color="0000FF"/>
          </w:rPr>
          <w:t>https://www.cisco.com/c/en/us/products/collateral/switches/catalyst-9500-series-switches/nb-06-</w:t>
        </w:r>
      </w:hyperlink>
      <w:r>
        <w:rPr>
          <w:color w:val="0000FF"/>
        </w:rPr>
        <w:t xml:space="preserve"> </w:t>
      </w:r>
      <w:hyperlink r:id="rId37">
        <w:r>
          <w:rPr>
            <w:color w:val="0000FF"/>
            <w:u w:val="single" w:color="0000FF"/>
          </w:rPr>
          <w:t>cat9500-ser-data-sheet-cte-en.html</w:t>
        </w:r>
      </w:hyperlink>
      <w:r>
        <w:t>), licenční úroveň Advantage. Nabízené plnění má následující položkový</w:t>
      </w:r>
      <w:r>
        <w:rPr>
          <w:spacing w:val="-1"/>
        </w:rPr>
        <w:t xml:space="preserve"> </w:t>
      </w:r>
      <w:r>
        <w:t>rozpad:</w:t>
      </w:r>
    </w:p>
    <w:p w:rsidR="00DF07B3" w:rsidRDefault="00DF07B3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521"/>
        <w:gridCol w:w="732"/>
      </w:tblGrid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</w:t>
            </w:r>
            <w:r>
              <w:rPr>
                <w:rFonts w:ascii="Calibri" w:hAnsi="Calibri"/>
                <w:b/>
              </w:rPr>
              <w:t>tové označení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C9500-24Y4C-A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Catalyst 9500 24x1/10/25G and 4-port 40/100G, Advantage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C9K-PWR-650WAC-R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650W AC Config 4 Power Supply front to back cooling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4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C9K-PWR-650WAC-R/2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650W AC Config 4 Power Supply front to back cooling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CAB-9K10A-EU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Power Cord, 250VAC 10A CEE 7/7 Plug, EU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PI-LFAS-AP-T-5Y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PI Dev Lic for Lifecycle &amp; Assurance Term 5Y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C9500-DNA-24Y4C-A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C9500 DNA Advantage, Term License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521"/>
        <w:gridCol w:w="732"/>
      </w:tblGrid>
      <w:tr w:rsidR="00DF07B3">
        <w:trPr>
          <w:trHeight w:val="561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C9500-DNA-L-A-5Y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DNA Advantage 5 Year License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816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SC9500HUK9-173</w:t>
            </w:r>
          </w:p>
        </w:tc>
        <w:tc>
          <w:tcPr>
            <w:tcW w:w="5521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Cisco Catalyst 9500H XE.17.3 UNIVERSAL</w:t>
            </w:r>
          </w:p>
        </w:tc>
        <w:tc>
          <w:tcPr>
            <w:tcW w:w="732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"/>
        <w:rPr>
          <w:sz w:val="18"/>
        </w:rPr>
      </w:pPr>
    </w:p>
    <w:p w:rsidR="00DF07B3" w:rsidRDefault="003A07EF">
      <w:pPr>
        <w:pStyle w:val="Nadpis2"/>
      </w:pPr>
      <w:r>
        <w:rPr>
          <w:color w:val="365F91"/>
        </w:rPr>
        <w:t>Produkční datové úložiště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7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1.1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Plně 64bit HW a SW architektura.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1.2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30"/>
            </w:pPr>
            <w:r>
              <w:t>Datové úložiště musí obsahovat minimálně dva kontroléry (řídící jednotky) v režimu vysoké dostupnosti (HA) s možností rozšíření z důvodu budoucí rozšiřitelnosti výkonu</w:t>
            </w:r>
          </w:p>
          <w:p w:rsidR="00DF07B3" w:rsidRDefault="003A07EF">
            <w:pPr>
              <w:pStyle w:val="TableParagraph"/>
              <w:spacing w:line="252" w:lineRule="exact"/>
            </w:pPr>
            <w:r>
              <w:t>a kapacity.</w:t>
            </w:r>
          </w:p>
        </w:tc>
      </w:tr>
      <w:tr w:rsidR="00DF07B3">
        <w:trPr>
          <w:trHeight w:val="81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1.3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Min. 2 TB NVMe cache celkem za oba kontroléry (HA pár kontrolérů), cachující</w:t>
            </w:r>
          </w:p>
          <w:p w:rsidR="00DF07B3" w:rsidRDefault="003A07EF">
            <w:pPr>
              <w:pStyle w:val="TableParagraph"/>
              <w:spacing w:before="3" w:line="270" w:lineRule="atLeast"/>
            </w:pPr>
            <w:r>
              <w:t>opakované čtecí operace z disků. Rozšiřitelnost min. na 4 TB celkem za HA pár kontrolérů.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84"/>
            </w:pPr>
            <w:r>
              <w:t>1.4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Dva nezávislé napájecí zdroje vyměnitelné za provozu pro HA pár kontrolérů i pro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kaž</w:t>
            </w:r>
            <w:r>
              <w:t>dou jednotlivou rozšiřující diskovou polici.</w:t>
            </w:r>
          </w:p>
        </w:tc>
      </w:tr>
      <w:tr w:rsidR="00DF07B3">
        <w:trPr>
          <w:trHeight w:val="1091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1.5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3"/>
              <w:jc w:val="both"/>
            </w:pPr>
            <w:r>
              <w:t>Pole musí být typu unified (sjednocené), tj. podporovat různé typy protokolů pro blokový</w:t>
            </w:r>
            <w:r>
              <w:rPr>
                <w:spacing w:val="-11"/>
              </w:rPr>
              <w:t xml:space="preserve"> </w:t>
            </w:r>
            <w:r>
              <w:t>(FC,</w:t>
            </w:r>
            <w:r>
              <w:rPr>
                <w:spacing w:val="-10"/>
              </w:rPr>
              <w:t xml:space="preserve"> </w:t>
            </w:r>
            <w:r>
              <w:t>iSCSI),</w:t>
            </w:r>
            <w:r>
              <w:rPr>
                <w:spacing w:val="-10"/>
              </w:rPr>
              <w:t xml:space="preserve"> </w:t>
            </w:r>
            <w:r>
              <w:t>objektový</w:t>
            </w:r>
            <w:r>
              <w:rPr>
                <w:spacing w:val="-10"/>
              </w:rPr>
              <w:t xml:space="preserve"> </w:t>
            </w:r>
            <w:r>
              <w:t>(S3)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souborový</w:t>
            </w:r>
            <w:r>
              <w:rPr>
                <w:spacing w:val="-10"/>
              </w:rPr>
              <w:t xml:space="preserve"> </w:t>
            </w:r>
            <w:r>
              <w:t>(CIFS/SMB,</w:t>
            </w:r>
            <w:r>
              <w:rPr>
                <w:spacing w:val="-10"/>
              </w:rPr>
              <w:t xml:space="preserve"> </w:t>
            </w:r>
            <w:r>
              <w:t>NFS)</w:t>
            </w:r>
            <w:r>
              <w:rPr>
                <w:spacing w:val="-9"/>
              </w:rPr>
              <w:t xml:space="preserve"> </w:t>
            </w:r>
            <w:r>
              <w:t>přístup</w:t>
            </w:r>
            <w:r>
              <w:rPr>
                <w:spacing w:val="-10"/>
              </w:rPr>
              <w:t xml:space="preserve"> </w:t>
            </w:r>
            <w:r>
              <w:t>současně. Všechny</w:t>
            </w:r>
            <w:r>
              <w:rPr>
                <w:spacing w:val="13"/>
              </w:rPr>
              <w:t xml:space="preserve"> </w:t>
            </w:r>
            <w:r>
              <w:t>typy</w:t>
            </w:r>
            <w:r>
              <w:rPr>
                <w:spacing w:val="14"/>
              </w:rPr>
              <w:t xml:space="preserve"> </w:t>
            </w:r>
            <w:r>
              <w:t>přístupů</w:t>
            </w:r>
            <w:r>
              <w:rPr>
                <w:spacing w:val="13"/>
              </w:rPr>
              <w:t xml:space="preserve"> </w:t>
            </w:r>
            <w:r>
              <w:t>musí</w:t>
            </w:r>
            <w:r>
              <w:rPr>
                <w:spacing w:val="14"/>
              </w:rPr>
              <w:t xml:space="preserve"> </w:t>
            </w:r>
            <w:r>
              <w:t>být</w:t>
            </w:r>
            <w:r>
              <w:rPr>
                <w:spacing w:val="14"/>
              </w:rPr>
              <w:t xml:space="preserve"> </w:t>
            </w:r>
            <w:r>
              <w:t>konfigurovány</w:t>
            </w:r>
            <w:r>
              <w:rPr>
                <w:spacing w:val="11"/>
              </w:rPr>
              <w:t xml:space="preserve"> </w:t>
            </w:r>
            <w:r>
              <w:t>jako</w:t>
            </w:r>
            <w:r>
              <w:rPr>
                <w:spacing w:val="11"/>
              </w:rPr>
              <w:t xml:space="preserve"> </w:t>
            </w:r>
            <w:r>
              <w:t>vysoce</w:t>
            </w:r>
            <w:r>
              <w:rPr>
                <w:spacing w:val="13"/>
              </w:rPr>
              <w:t xml:space="preserve"> </w:t>
            </w:r>
            <w:r>
              <w:t>dostupné</w:t>
            </w:r>
            <w:r>
              <w:rPr>
                <w:spacing w:val="13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pohledu</w:t>
            </w:r>
            <w:r>
              <w:rPr>
                <w:spacing w:val="10"/>
              </w:rPr>
              <w:t xml:space="preserve"> </w:t>
            </w:r>
            <w:r>
              <w:t>HW</w:t>
            </w:r>
          </w:p>
          <w:p w:rsidR="00DF07B3" w:rsidRDefault="003A07EF">
            <w:pPr>
              <w:pStyle w:val="TableParagraph"/>
              <w:spacing w:line="251" w:lineRule="exact"/>
            </w:pPr>
            <w:r>
              <w:t>pole.</w:t>
            </w:r>
          </w:p>
        </w:tc>
      </w:tr>
      <w:tr w:rsidR="00DF07B3">
        <w:trPr>
          <w:trHeight w:val="3002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3A07EF">
            <w:pPr>
              <w:pStyle w:val="TableParagraph"/>
              <w:spacing w:before="178"/>
              <w:ind w:left="484"/>
            </w:pPr>
            <w:r>
              <w:t>1.6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0"/>
              <w:jc w:val="both"/>
            </w:pPr>
            <w:r>
              <w:t>Pro CIFS/SMB jsou podporovány verze 1.0 až 3.1.1, včetně podpory šifrování AES- 128-GCM, opportunistic locks, SMB signing, Continuously available shares, SMB Multichannel,</w:t>
            </w:r>
            <w:r>
              <w:rPr>
                <w:spacing w:val="-5"/>
              </w:rPr>
              <w:t xml:space="preserve"> </w:t>
            </w:r>
            <w:r>
              <w:t>Jumbo</w:t>
            </w:r>
            <w:r>
              <w:rPr>
                <w:spacing w:val="-4"/>
              </w:rPr>
              <w:t xml:space="preserve"> </w:t>
            </w:r>
            <w:r>
              <w:t>MTU.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NFS</w:t>
            </w:r>
            <w:r>
              <w:rPr>
                <w:spacing w:val="-4"/>
              </w:rPr>
              <w:t xml:space="preserve"> </w:t>
            </w:r>
            <w:r>
              <w:t>jsou</w:t>
            </w:r>
            <w:r>
              <w:rPr>
                <w:spacing w:val="-3"/>
              </w:rPr>
              <w:t xml:space="preserve"> </w:t>
            </w:r>
            <w:r>
              <w:t>podporovány</w:t>
            </w:r>
            <w:r>
              <w:rPr>
                <w:spacing w:val="-4"/>
              </w:rPr>
              <w:t xml:space="preserve"> </w:t>
            </w:r>
            <w:r>
              <w:t>verze NFSv3,</w:t>
            </w:r>
            <w:r>
              <w:rPr>
                <w:spacing w:val="-4"/>
              </w:rPr>
              <w:t xml:space="preserve"> </w:t>
            </w:r>
            <w:r>
              <w:t>v4.0,</w:t>
            </w:r>
            <w:r>
              <w:rPr>
                <w:spacing w:val="-4"/>
              </w:rPr>
              <w:t xml:space="preserve"> </w:t>
            </w:r>
            <w:r>
              <w:t>v4.1,</w:t>
            </w:r>
            <w:r>
              <w:rPr>
                <w:spacing w:val="-6"/>
              </w:rPr>
              <w:t xml:space="preserve"> </w:t>
            </w:r>
            <w:r>
              <w:t>v4.2 a pNFS, je podporováno read/write file delegation. Musí být podporován přístup ke stejným</w:t>
            </w:r>
            <w:r>
              <w:rPr>
                <w:spacing w:val="-7"/>
              </w:rPr>
              <w:t xml:space="preserve"> </w:t>
            </w:r>
            <w:r>
              <w:t>datům</w:t>
            </w:r>
            <w:r>
              <w:rPr>
                <w:spacing w:val="-6"/>
              </w:rPr>
              <w:t xml:space="preserve"> </w:t>
            </w:r>
            <w:r>
              <w:t>současně</w:t>
            </w:r>
            <w:r>
              <w:rPr>
                <w:spacing w:val="-10"/>
              </w:rPr>
              <w:t xml:space="preserve"> </w:t>
            </w:r>
            <w:r>
              <w:t>pomocí</w:t>
            </w:r>
            <w:r>
              <w:rPr>
                <w:spacing w:val="-9"/>
              </w:rPr>
              <w:t xml:space="preserve"> </w:t>
            </w:r>
            <w:r>
              <w:t>libovolné</w:t>
            </w:r>
            <w:r>
              <w:rPr>
                <w:spacing w:val="-5"/>
              </w:rPr>
              <w:t xml:space="preserve"> </w:t>
            </w:r>
            <w:r>
              <w:t>kombinace</w:t>
            </w:r>
            <w:r>
              <w:rPr>
                <w:spacing w:val="-8"/>
              </w:rPr>
              <w:t xml:space="preserve"> </w:t>
            </w:r>
            <w:r>
              <w:t>NAS</w:t>
            </w:r>
            <w:r>
              <w:rPr>
                <w:spacing w:val="-7"/>
              </w:rPr>
              <w:t xml:space="preserve"> </w:t>
            </w:r>
            <w:r>
              <w:t>protokolů,</w:t>
            </w:r>
            <w:r>
              <w:rPr>
                <w:spacing w:val="-11"/>
              </w:rPr>
              <w:t xml:space="preserve"> </w:t>
            </w:r>
            <w:r>
              <w:t>včetně</w:t>
            </w:r>
            <w:r>
              <w:rPr>
                <w:spacing w:val="-6"/>
              </w:rPr>
              <w:t xml:space="preserve"> </w:t>
            </w:r>
            <w:r>
              <w:t xml:space="preserve">podpory a zohlednění přístupových práv NTFS ACL, NFSv4 ACL a unix-bits ACL v rámci jednoho logického NAS svazku bez ohledu na použitý NAS protokol a též musí být funkční a zohledněné odkazy v libovolném z NAS protokolů (hardlinky, symlinky, widelinky). Je </w:t>
            </w:r>
            <w:r>
              <w:t>možné auditovat operace uživatelů s jednotlivými soubory/adresáři a je možné aplikovat operativní politiky zakazující operace se</w:t>
            </w:r>
            <w:r>
              <w:rPr>
                <w:spacing w:val="2"/>
              </w:rPr>
              <w:t xml:space="preserve"> </w:t>
            </w:r>
            <w:r>
              <w:t>soubory určitých přípon</w:t>
            </w:r>
          </w:p>
          <w:p w:rsidR="00DF07B3" w:rsidRDefault="003A07EF">
            <w:pPr>
              <w:pStyle w:val="TableParagraph"/>
              <w:spacing w:line="249" w:lineRule="exact"/>
              <w:jc w:val="both"/>
            </w:pPr>
            <w:r>
              <w:t>včetně možnosti definice politik softwarem třetí strany.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1.7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6" w:lineRule="auto"/>
            </w:pPr>
            <w:r>
              <w:t>Datové úložiště musí být dodáno se software anebo licencemi pro poptávanou sjednocenou (unified) platformu a to pro protokoly FC, iSCSI, NFS, pNFS,</w:t>
            </w:r>
            <w:r>
              <w:rPr>
                <w:spacing w:val="53"/>
              </w:rPr>
              <w:t xml:space="preserve"> </w:t>
            </w:r>
            <w:r>
              <w:t>S3,</w:t>
            </w:r>
          </w:p>
          <w:p w:rsidR="00DF07B3" w:rsidRDefault="003A07EF">
            <w:pPr>
              <w:pStyle w:val="TableParagraph"/>
              <w:spacing w:before="3" w:line="252" w:lineRule="exact"/>
            </w:pPr>
            <w:r>
              <w:t>CIFS/SMB.</w:t>
            </w:r>
          </w:p>
        </w:tc>
      </w:tr>
      <w:tr w:rsidR="00DF07B3">
        <w:trPr>
          <w:trHeight w:val="81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spacing w:before="1"/>
              <w:ind w:left="484"/>
            </w:pPr>
            <w:r>
              <w:t>1.8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HA pár kontrolérů musí být osazen celkem 4 min. 40Gbps Ethernet porty pro</w:t>
            </w:r>
          </w:p>
          <w:p w:rsidR="00DF07B3" w:rsidRDefault="003A07EF">
            <w:pPr>
              <w:pStyle w:val="TableParagraph"/>
              <w:spacing w:before="4" w:line="270" w:lineRule="atLeast"/>
            </w:pPr>
            <w:r>
              <w:t>komunikaci v r</w:t>
            </w:r>
            <w:r>
              <w:t>ámci clusteru v HA páru (pro tuto komunikaci nesmí být využívány stejné porty jako pro připojení k serverům).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84"/>
            </w:pPr>
            <w:r>
              <w:t>1.9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HA pár kontrolérů musí být osazen celkem 4 vnějšími porty pro komunikaci hostů (serverů) s rychlostí 40 Gbps Ethernet a 8 vnějšími porty s rychlostí 8/16 Gbps Fibre</w:t>
            </w:r>
          </w:p>
          <w:p w:rsidR="00DF07B3" w:rsidRDefault="003A07EF">
            <w:pPr>
              <w:pStyle w:val="TableParagraph"/>
              <w:spacing w:line="252" w:lineRule="exact"/>
            </w:pPr>
            <w:r>
              <w:t>Channel.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31"/>
            </w:pPr>
            <w:r>
              <w:t>1.10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HA pár kontrolérů musí umožňovat rozšíření konektivity minimálně o další porty – současně:</w:t>
            </w:r>
          </w:p>
        </w:tc>
      </w:tr>
    </w:tbl>
    <w:p w:rsidR="00DF07B3" w:rsidRDefault="00DF07B3">
      <w:pPr>
        <w:spacing w:line="252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37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</w:pP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4x 40Gbps</w:t>
            </w:r>
            <w:r>
              <w:rPr>
                <w:spacing w:val="-1"/>
              </w:rPr>
              <w:t xml:space="preserve"> </w:t>
            </w:r>
            <w:r>
              <w:t>Ethernet,</w:t>
            </w:r>
          </w:p>
          <w:p w:rsidR="00DF07B3" w:rsidRDefault="003A0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49" w:lineRule="exact"/>
              <w:ind w:hanging="361"/>
            </w:pPr>
            <w:r>
              <w:t>8x 32 Gbps FC.</w:t>
            </w:r>
          </w:p>
        </w:tc>
      </w:tr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Pro Ethernet komunikaci požadujeme podporu tagování VLAN dle IEEE 802.1Q a vytváření agregace linek pomocí IEEE 802.3ad (LACP).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</w:pPr>
            <w:r>
              <w:t>Datové úložiště musí být osazeno využitelnou (čistou) kapacitou alespoň 27 TiB při použití</w:t>
            </w:r>
            <w:r>
              <w:rPr>
                <w:spacing w:val="-13"/>
              </w:rPr>
              <w:t xml:space="preserve"> </w:t>
            </w:r>
            <w:r>
              <w:t>dvojité</w:t>
            </w:r>
            <w:r>
              <w:rPr>
                <w:spacing w:val="-13"/>
              </w:rPr>
              <w:t xml:space="preserve"> </w:t>
            </w:r>
            <w:r>
              <w:t>parity</w:t>
            </w:r>
            <w:r>
              <w:rPr>
                <w:spacing w:val="-13"/>
              </w:rPr>
              <w:t xml:space="preserve"> </w:t>
            </w:r>
            <w:r>
              <w:t>RAID</w:t>
            </w:r>
            <w:r>
              <w:rPr>
                <w:spacing w:val="-15"/>
              </w:rPr>
              <w:t xml:space="preserve"> </w:t>
            </w:r>
            <w:r>
              <w:t>technologie</w:t>
            </w:r>
            <w:r>
              <w:rPr>
                <w:spacing w:val="-12"/>
              </w:rPr>
              <w:t xml:space="preserve"> </w:t>
            </w:r>
            <w:r>
              <w:t>(možnost</w:t>
            </w:r>
            <w:r>
              <w:rPr>
                <w:spacing w:val="-13"/>
              </w:rPr>
              <w:t xml:space="preserve"> </w:t>
            </w:r>
            <w:r>
              <w:t>ztráty</w:t>
            </w:r>
            <w:r>
              <w:rPr>
                <w:spacing w:val="-16"/>
              </w:rPr>
              <w:t xml:space="preserve"> </w:t>
            </w:r>
            <w:r>
              <w:t>až</w:t>
            </w:r>
            <w:r>
              <w:rPr>
                <w:spacing w:val="-14"/>
              </w:rPr>
              <w:t xml:space="preserve"> </w:t>
            </w:r>
            <w:r>
              <w:t>dvou</w:t>
            </w:r>
            <w:r>
              <w:rPr>
                <w:spacing w:val="-13"/>
              </w:rPr>
              <w:t xml:space="preserve"> </w:t>
            </w:r>
            <w:r>
              <w:t>disků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RAID</w:t>
            </w:r>
            <w:r>
              <w:rPr>
                <w:spacing w:val="-15"/>
              </w:rPr>
              <w:t xml:space="preserve"> </w:t>
            </w:r>
            <w:r>
              <w:t>skupině</w:t>
            </w:r>
          </w:p>
          <w:p w:rsidR="00DF07B3" w:rsidRDefault="003A07EF">
            <w:pPr>
              <w:pStyle w:val="TableParagraph"/>
              <w:spacing w:line="233" w:lineRule="exact"/>
            </w:pPr>
            <w:r>
              <w:t>bez ztráty dat) pro SSD tier.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Datové úložiště musí být osazeno využitelnou kapacitou alespoň 350 TiB při použití</w:t>
            </w:r>
          </w:p>
          <w:p w:rsidR="00DF07B3" w:rsidRDefault="003A07EF">
            <w:pPr>
              <w:pStyle w:val="TableParagraph"/>
              <w:spacing w:before="5" w:line="252" w:lineRule="exact"/>
            </w:pPr>
            <w:r>
              <w:t>trojité parity RAID technologie (možnost ztráty až tří disků v RAID skupině bez ztráty dat) pro kapacitní HDD tier.</w:t>
            </w:r>
          </w:p>
        </w:tc>
      </w:tr>
      <w:tr w:rsidR="00DF07B3">
        <w:trPr>
          <w:trHeight w:val="503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1.14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  <w:ind w:right="93"/>
            </w:pPr>
            <w:r>
              <w:t>Datové úložiště musí mít vyčleněn alespoň jeden spare disk při výše uvedené kapacitě nebo spare kapacitu v případě logického rozdělení disků pro SSD tier.</w:t>
            </w:r>
          </w:p>
        </w:tc>
      </w:tr>
      <w:tr w:rsidR="00DF07B3">
        <w:trPr>
          <w:trHeight w:val="5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0"/>
              <w:ind w:left="407" w:right="390"/>
              <w:jc w:val="center"/>
            </w:pPr>
            <w:r>
              <w:t>1.15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2" w:lineRule="exact"/>
              <w:ind w:right="32"/>
            </w:pPr>
            <w:r>
              <w:t>Datové úložiště musí mít vyčleněny alespoň dva spare disky při výše uvedené kapacitě nebo spare</w:t>
            </w:r>
            <w:r>
              <w:t xml:space="preserve"> kapacitu v případě logického rozdělení disků pro kapacitní HDD tier.</w:t>
            </w:r>
          </w:p>
        </w:tc>
      </w:tr>
      <w:tr w:rsidR="00DF07B3">
        <w:trPr>
          <w:trHeight w:val="503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1.16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Cache pro zápis musí být replikována a zálohována mezi oběma kontroléry, aby se zabránilo ztrátě dat v případě selhání kontroléru nebo výpadku napájení.</w:t>
            </w:r>
          </w:p>
        </w:tc>
      </w:tr>
      <w:tr w:rsidR="00DF07B3">
        <w:trPr>
          <w:trHeight w:val="2022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1.17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2"/>
              <w:jc w:val="both"/>
            </w:pPr>
            <w:r>
              <w:t>Datové úložiště musí být clusterovatelné a kompatibilní s funkcemi stávajícího primárního   datového   úložiště   Zadavatele   pro   zajištění   souběžného   provozu   s minimálním dopadem na provoz. Cluster se musí  chovat  jako  jeden logický celek z poh</w:t>
            </w:r>
            <w:r>
              <w:t>ledu managementu a control plane. Cluster musí být v budoucnu rozšiřitelný o další datové úložiště (scale-out architektura). Součástí dodávky jsou výrobcem stávajícího primárního datového úložiště i nově dodávaného produkčního datového úložiště oficiálně p</w:t>
            </w:r>
            <w:r>
              <w:t>odporované redundantní ethernetové přepínače s 40/100Gbps</w:t>
            </w:r>
            <w:r>
              <w:rPr>
                <w:spacing w:val="-16"/>
              </w:rPr>
              <w:t xml:space="preserve"> </w:t>
            </w:r>
            <w:r>
              <w:t>porty</w:t>
            </w:r>
          </w:p>
          <w:p w:rsidR="00DF07B3" w:rsidRDefault="003A07EF">
            <w:pPr>
              <w:pStyle w:val="TableParagraph"/>
              <w:spacing w:line="234" w:lineRule="exact"/>
              <w:jc w:val="both"/>
            </w:pPr>
            <w:r>
              <w:t>pro zajištění interní komunikace úložišť v rámci clusteru.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1.18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  <w:ind w:right="258"/>
            </w:pPr>
            <w:r>
              <w:t>V  případě  použití  SAS  portů  pro  připojení  diskových  polic  požadujeme  porty   s rychlostí 12 Gbps se zpětnou kompatibi</w:t>
            </w:r>
            <w:r>
              <w:t>litou na 6</w:t>
            </w:r>
            <w:r>
              <w:rPr>
                <w:spacing w:val="-5"/>
              </w:rPr>
              <w:t xml:space="preserve"> </w:t>
            </w:r>
            <w:r>
              <w:t>Gbps.</w:t>
            </w:r>
          </w:p>
        </w:tc>
      </w:tr>
      <w:tr w:rsidR="00DF07B3">
        <w:trPr>
          <w:trHeight w:val="2781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29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1.19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1"/>
              <w:jc w:val="both"/>
            </w:pPr>
            <w:r>
              <w:t>Datové úložiště resp. celý cluster musí umožňovat vytvoření nezávislých virtuálních NAS</w:t>
            </w:r>
            <w:r>
              <w:rPr>
                <w:spacing w:val="-15"/>
              </w:rPr>
              <w:t xml:space="preserve"> </w:t>
            </w:r>
            <w:r>
              <w:t>serverů</w:t>
            </w:r>
            <w:r>
              <w:rPr>
                <w:spacing w:val="-13"/>
              </w:rPr>
              <w:t xml:space="preserve"> </w:t>
            </w:r>
            <w:r>
              <w:t>(NFS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CIFS/SMB),</w:t>
            </w:r>
            <w:r>
              <w:rPr>
                <w:spacing w:val="-13"/>
              </w:rPr>
              <w:t xml:space="preserve"> </w:t>
            </w:r>
            <w:r>
              <w:t>objektových</w:t>
            </w:r>
            <w:r>
              <w:rPr>
                <w:spacing w:val="-15"/>
              </w:rPr>
              <w:t xml:space="preserve"> </w:t>
            </w:r>
            <w:r>
              <w:t>serverů</w:t>
            </w:r>
            <w:r>
              <w:rPr>
                <w:spacing w:val="-16"/>
              </w:rPr>
              <w:t xml:space="preserve"> </w:t>
            </w:r>
            <w:r>
              <w:t>(S3)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SAN</w:t>
            </w:r>
            <w:r>
              <w:rPr>
                <w:spacing w:val="-14"/>
              </w:rPr>
              <w:t xml:space="preserve"> </w:t>
            </w:r>
            <w:r>
              <w:t>diskových</w:t>
            </w:r>
            <w:r>
              <w:rPr>
                <w:spacing w:val="-13"/>
              </w:rPr>
              <w:t xml:space="preserve"> </w:t>
            </w:r>
            <w:r>
              <w:t>polí</w:t>
            </w:r>
            <w:r>
              <w:rPr>
                <w:spacing w:val="-15"/>
              </w:rPr>
              <w:t xml:space="preserve"> </w:t>
            </w:r>
            <w:r>
              <w:t>(FC, iSCSI), s možností delegace administrátorského oprávnění k jednotlivým virtuálním serverů včetně přidělování úložné kapacity pro vytváření logických svazků podřízenými administrátory a s možností bezvýpadkové migrace logických svazků (logickým svazkem</w:t>
            </w:r>
            <w:r>
              <w:t xml:space="preserve"> se myslí sdílený/exportovaný </w:t>
            </w:r>
            <w:r>
              <w:rPr>
                <w:spacing w:val="-2"/>
              </w:rPr>
              <w:t xml:space="preserve">NAS </w:t>
            </w:r>
            <w:r>
              <w:t>prostor pro data i blokový LUN, pokud není uvedeno jinak) virtuálních NAS serverů/SAN diskových polí mezi jednotlivými uzly (HA páry kontrolérů) clusteru. Virtuální NAS server/SAN diskové pole</w:t>
            </w:r>
            <w:r>
              <w:rPr>
                <w:spacing w:val="-13"/>
              </w:rPr>
              <w:t xml:space="preserve"> </w:t>
            </w:r>
            <w:r>
              <w:t>musí</w:t>
            </w:r>
            <w:r>
              <w:rPr>
                <w:spacing w:val="-10"/>
              </w:rPr>
              <w:t xml:space="preserve"> </w:t>
            </w:r>
            <w:r>
              <w:t>být</w:t>
            </w:r>
            <w:r>
              <w:rPr>
                <w:spacing w:val="-10"/>
              </w:rPr>
              <w:t xml:space="preserve"> </w:t>
            </w:r>
            <w:r>
              <w:t>schopné</w:t>
            </w:r>
            <w:r>
              <w:rPr>
                <w:spacing w:val="-9"/>
              </w:rPr>
              <w:t xml:space="preserve"> </w:t>
            </w:r>
            <w:r>
              <w:t>přistupovat</w:t>
            </w:r>
            <w:r>
              <w:rPr>
                <w:spacing w:val="-10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datům</w:t>
            </w:r>
            <w:r>
              <w:rPr>
                <w:spacing w:val="-10"/>
              </w:rPr>
              <w:t xml:space="preserve"> </w:t>
            </w:r>
            <w:r>
              <w:t>uložených</w:t>
            </w:r>
            <w:r>
              <w:rPr>
                <w:spacing w:val="-11"/>
              </w:rPr>
              <w:t xml:space="preserve"> </w:t>
            </w:r>
            <w:r>
              <w:t>současně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různých</w:t>
            </w:r>
            <w:r>
              <w:rPr>
                <w:spacing w:val="-8"/>
              </w:rPr>
              <w:t xml:space="preserve"> </w:t>
            </w:r>
            <w:r>
              <w:t>uzlech</w:t>
            </w:r>
            <w:r>
              <w:rPr>
                <w:spacing w:val="-13"/>
              </w:rPr>
              <w:t xml:space="preserve"> </w:t>
            </w:r>
            <w:r>
              <w:t>(HA</w:t>
            </w:r>
          </w:p>
          <w:p w:rsidR="00DF07B3" w:rsidRDefault="003A07EF">
            <w:pPr>
              <w:pStyle w:val="TableParagraph"/>
              <w:spacing w:before="3" w:line="252" w:lineRule="exact"/>
              <w:ind w:right="91"/>
              <w:jc w:val="both"/>
            </w:pPr>
            <w:r>
              <w:t>párech kontrolérů) clusteru, včetně optimalizace přístupové cesty NAS klienta (např. DNS load-balancing NAS klienta).</w:t>
            </w:r>
          </w:p>
        </w:tc>
      </w:tr>
      <w:tr w:rsidR="00DF07B3">
        <w:trPr>
          <w:trHeight w:val="1264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3A07EF">
            <w:pPr>
              <w:pStyle w:val="TableParagraph"/>
              <w:spacing w:before="185"/>
              <w:ind w:left="407" w:right="390"/>
              <w:jc w:val="center"/>
            </w:pPr>
            <w:r>
              <w:t>1.20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3"/>
              <w:jc w:val="both"/>
            </w:pPr>
            <w:r>
              <w:t>Pro</w:t>
            </w:r>
            <w:r>
              <w:rPr>
                <w:spacing w:val="-10"/>
              </w:rPr>
              <w:t xml:space="preserve"> </w:t>
            </w:r>
            <w:r>
              <w:t>jednotlivé</w:t>
            </w:r>
            <w:r>
              <w:rPr>
                <w:spacing w:val="-7"/>
              </w:rPr>
              <w:t xml:space="preserve"> </w:t>
            </w:r>
            <w:r>
              <w:t>virtuální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NAS</w:t>
            </w:r>
            <w:r>
              <w:rPr>
                <w:spacing w:val="-8"/>
              </w:rPr>
              <w:t xml:space="preserve"> </w:t>
            </w:r>
            <w:r>
              <w:t>servery</w:t>
            </w:r>
            <w:r>
              <w:rPr>
                <w:spacing w:val="-10"/>
              </w:rPr>
              <w:t xml:space="preserve"> </w:t>
            </w:r>
            <w:r>
              <w:t>musí</w:t>
            </w:r>
            <w:r>
              <w:rPr>
                <w:spacing w:val="-8"/>
              </w:rPr>
              <w:t xml:space="preserve"> </w:t>
            </w:r>
            <w:r>
              <w:t>být</w:t>
            </w:r>
            <w:r>
              <w:rPr>
                <w:spacing w:val="-9"/>
              </w:rPr>
              <w:t xml:space="preserve"> </w:t>
            </w:r>
            <w:r>
              <w:t>možné</w:t>
            </w:r>
            <w:r>
              <w:rPr>
                <w:spacing w:val="-7"/>
              </w:rPr>
              <w:t xml:space="preserve"> </w:t>
            </w:r>
            <w:r>
              <w:t>definovat</w:t>
            </w:r>
            <w:r>
              <w:rPr>
                <w:spacing w:val="-10"/>
              </w:rPr>
              <w:t xml:space="preserve"> </w:t>
            </w:r>
            <w:r>
              <w:t>samostatné</w:t>
            </w:r>
            <w:r>
              <w:rPr>
                <w:spacing w:val="-9"/>
              </w:rPr>
              <w:t xml:space="preserve"> </w:t>
            </w:r>
            <w:r>
              <w:t>servery</w:t>
            </w:r>
            <w:r>
              <w:rPr>
                <w:spacing w:val="-10"/>
              </w:rPr>
              <w:t xml:space="preserve"> </w:t>
            </w:r>
            <w:r>
              <w:t>pro servisní</w:t>
            </w:r>
            <w:r>
              <w:rPr>
                <w:spacing w:val="28"/>
              </w:rPr>
              <w:t xml:space="preserve"> </w:t>
            </w:r>
            <w:r>
              <w:t>komunikaci</w:t>
            </w:r>
            <w:r>
              <w:rPr>
                <w:spacing w:val="-13"/>
              </w:rPr>
              <w:t xml:space="preserve"> </w:t>
            </w:r>
            <w:r>
              <w:t>např.</w:t>
            </w:r>
            <w:r>
              <w:rPr>
                <w:spacing w:val="-16"/>
              </w:rPr>
              <w:t xml:space="preserve"> </w:t>
            </w:r>
            <w:r>
              <w:t>DNS,</w:t>
            </w:r>
            <w:r>
              <w:rPr>
                <w:spacing w:val="-15"/>
              </w:rPr>
              <w:t xml:space="preserve"> </w:t>
            </w:r>
            <w:r>
              <w:t>LDAP,</w:t>
            </w:r>
            <w:r>
              <w:rPr>
                <w:spacing w:val="-14"/>
              </w:rPr>
              <w:t xml:space="preserve"> </w:t>
            </w:r>
            <w:r>
              <w:t>Kerberos</w:t>
            </w:r>
            <w:r>
              <w:rPr>
                <w:spacing w:val="-14"/>
              </w:rPr>
              <w:t xml:space="preserve"> </w:t>
            </w:r>
            <w:r>
              <w:t>KDC,</w:t>
            </w:r>
            <w:r>
              <w:rPr>
                <w:spacing w:val="-14"/>
              </w:rPr>
              <w:t xml:space="preserve"> </w:t>
            </w:r>
            <w:r>
              <w:t>Active</w:t>
            </w:r>
            <w:r>
              <w:rPr>
                <w:spacing w:val="-13"/>
              </w:rPr>
              <w:t xml:space="preserve"> </w:t>
            </w:r>
            <w:r>
              <w:t>Directory</w:t>
            </w:r>
            <w:r>
              <w:rPr>
                <w:spacing w:val="-14"/>
              </w:rPr>
              <w:t xml:space="preserve"> </w:t>
            </w:r>
            <w:r>
              <w:t>doména/DC. Dále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požadována</w:t>
            </w:r>
            <w:r>
              <w:rPr>
                <w:spacing w:val="-3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oddělení</w:t>
            </w:r>
            <w:r>
              <w:rPr>
                <w:spacing w:val="-5"/>
              </w:rPr>
              <w:t xml:space="preserve"> </w:t>
            </w:r>
            <w:r>
              <w:t>směrovacích</w:t>
            </w:r>
            <w:r>
              <w:rPr>
                <w:spacing w:val="-6"/>
              </w:rPr>
              <w:t xml:space="preserve"> </w:t>
            </w:r>
            <w:r>
              <w:t>tabulek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6"/>
              </w:rPr>
              <w:t xml:space="preserve"> </w:t>
            </w:r>
            <w:r>
              <w:t>jednotlivé</w:t>
            </w:r>
            <w:r>
              <w:rPr>
                <w:spacing w:val="-6"/>
              </w:rPr>
              <w:t xml:space="preserve"> </w:t>
            </w:r>
            <w:r>
              <w:t>virtuální</w:t>
            </w:r>
          </w:p>
          <w:p w:rsidR="00DF07B3" w:rsidRDefault="003A07EF">
            <w:pPr>
              <w:pStyle w:val="TableParagraph"/>
              <w:spacing w:before="2" w:line="252" w:lineRule="exact"/>
              <w:ind w:right="98"/>
              <w:jc w:val="both"/>
            </w:pPr>
            <w:r>
              <w:t>NAS servery (možnost použití překrývající se IP adresní rozsahů v oddělených</w:t>
            </w:r>
            <w:r>
              <w:rPr>
                <w:spacing w:val="-39"/>
              </w:rPr>
              <w:t xml:space="preserve"> </w:t>
            </w:r>
            <w:r>
              <w:t>sítích), a to včetně servisní komunikace.</w:t>
            </w:r>
          </w:p>
        </w:tc>
      </w:tr>
      <w:tr w:rsidR="00DF07B3">
        <w:trPr>
          <w:trHeight w:val="1826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3A07EF">
            <w:pPr>
              <w:pStyle w:val="TableParagraph"/>
              <w:spacing w:before="176"/>
              <w:ind w:left="407" w:right="390"/>
              <w:jc w:val="center"/>
            </w:pPr>
            <w:r>
              <w:t>1.21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4"/>
              <w:jc w:val="both"/>
            </w:pPr>
            <w:r>
              <w:t>Datové úložiště podporuje zálohování NAS logických svazků prostřednictvím protokolu NDMP v režimech Local/3-Way (s přenosem  vlastních  zálohovaných dat k</w:t>
            </w:r>
            <w:r>
              <w:rPr>
                <w:spacing w:val="-1"/>
              </w:rPr>
              <w:t xml:space="preserve"> </w:t>
            </w:r>
            <w:r>
              <w:t>páskové</w:t>
            </w:r>
            <w:r>
              <w:rPr>
                <w:spacing w:val="-6"/>
              </w:rPr>
              <w:t xml:space="preserve"> </w:t>
            </w:r>
            <w:r>
              <w:t>knihovně</w:t>
            </w:r>
            <w:r>
              <w:rPr>
                <w:spacing w:val="-6"/>
              </w:rPr>
              <w:t xml:space="preserve"> </w:t>
            </w:r>
            <w:r>
              <w:t>výhradně</w:t>
            </w:r>
            <w:r>
              <w:rPr>
                <w:spacing w:val="-6"/>
              </w:rPr>
              <w:t xml:space="preserve"> </w:t>
            </w:r>
            <w:r>
              <w:t>přes</w:t>
            </w:r>
            <w:r>
              <w:rPr>
                <w:spacing w:val="-6"/>
              </w:rPr>
              <w:t xml:space="preserve"> </w:t>
            </w:r>
            <w:r>
              <w:t>SAN)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Remote</w:t>
            </w:r>
            <w:r>
              <w:rPr>
                <w:spacing w:val="-8"/>
              </w:rPr>
              <w:t xml:space="preserve"> </w:t>
            </w:r>
            <w:r>
              <w:t>(přenos</w:t>
            </w:r>
            <w:r>
              <w:rPr>
                <w:spacing w:val="-5"/>
              </w:rPr>
              <w:t xml:space="preserve"> </w:t>
            </w:r>
            <w:r>
              <w:t>vlastních</w:t>
            </w:r>
            <w:r>
              <w:rPr>
                <w:spacing w:val="-8"/>
              </w:rPr>
              <w:t xml:space="preserve"> </w:t>
            </w:r>
            <w:r>
              <w:t>zálohovaných</w:t>
            </w:r>
            <w:r>
              <w:rPr>
                <w:spacing w:val="-7"/>
              </w:rPr>
              <w:t xml:space="preserve"> </w:t>
            </w:r>
            <w:r>
              <w:t>dat přes IP síť). Ve spolupráci s nabízeným NAS zálohovacím softwarem, který je specifikován dále, podporuje tyto</w:t>
            </w:r>
            <w:r>
              <w:rPr>
                <w:spacing w:val="-1"/>
              </w:rPr>
              <w:t xml:space="preserve"> </w:t>
            </w:r>
            <w:r>
              <w:t>funkce:</w:t>
            </w:r>
          </w:p>
          <w:p w:rsidR="00DF07B3" w:rsidRDefault="003A07EF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1" w:line="274" w:lineRule="exact"/>
              <w:ind w:right="95"/>
              <w:jc w:val="both"/>
            </w:pPr>
            <w:r>
              <w:t>zálohování probíhá ze snapshotů datového úložiště (důvodem je zachování všech specifických vlastností logických NAS svazků, zejména různé</w:t>
            </w:r>
            <w:r>
              <w:rPr>
                <w:spacing w:val="-9"/>
              </w:rPr>
              <w:t xml:space="preserve"> </w:t>
            </w:r>
            <w:r>
              <w:t>typy</w:t>
            </w:r>
          </w:p>
        </w:tc>
      </w:tr>
    </w:tbl>
    <w:p w:rsidR="00DF07B3" w:rsidRDefault="00DF07B3">
      <w:pPr>
        <w:spacing w:line="274" w:lineRule="exact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4977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</w:pP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6" w:lineRule="auto"/>
              <w:ind w:left="830" w:right="97"/>
              <w:jc w:val="both"/>
            </w:pPr>
            <w:r>
              <w:t>ACL, quoty, snapshoty, zamčené soubory, symlinky/hardlinky/widelinky, řešení přístupových práv pro přístup zálohovacího software k datům apod.),</w:t>
            </w:r>
          </w:p>
          <w:p w:rsidR="00DF07B3" w:rsidRDefault="003A07E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/>
              <w:ind w:hanging="361"/>
              <w:jc w:val="both"/>
            </w:pPr>
            <w:r>
              <w:t>jsou podporovány následující režimy</w:t>
            </w:r>
            <w:r>
              <w:rPr>
                <w:spacing w:val="-3"/>
              </w:rPr>
              <w:t xml:space="preserve"> </w:t>
            </w:r>
            <w:r>
              <w:t>zálohování:</w:t>
            </w:r>
          </w:p>
          <w:p w:rsidR="00DF07B3" w:rsidRDefault="003A07EF">
            <w:pPr>
              <w:pStyle w:val="TableParagraph"/>
              <w:numPr>
                <w:ilvl w:val="1"/>
                <w:numId w:val="9"/>
              </w:numPr>
              <w:tabs>
                <w:tab w:val="left" w:pos="1551"/>
              </w:tabs>
              <w:spacing w:before="22" w:line="252" w:lineRule="auto"/>
              <w:ind w:right="94"/>
              <w:jc w:val="both"/>
            </w:pPr>
            <w:r>
              <w:t>po souborech – prochází se adresářová struktura a je vytvářen k</w:t>
            </w:r>
            <w:r>
              <w:t>atalog souborů a adresářů, je možné obnovit selektivně jednotlivé soubory/adresáře hledáním v katalogu, možnost obnovy souborů/adresářů i přímo do Windows/Linux</w:t>
            </w:r>
            <w:r>
              <w:rPr>
                <w:spacing w:val="-5"/>
              </w:rPr>
              <w:t xml:space="preserve"> </w:t>
            </w:r>
            <w:r>
              <w:t>OS,</w:t>
            </w:r>
          </w:p>
          <w:p w:rsidR="00DF07B3" w:rsidRDefault="003A07EF">
            <w:pPr>
              <w:pStyle w:val="TableParagraph"/>
              <w:numPr>
                <w:ilvl w:val="1"/>
                <w:numId w:val="9"/>
              </w:numPr>
              <w:tabs>
                <w:tab w:val="left" w:pos="1551"/>
              </w:tabs>
              <w:spacing w:before="11" w:line="249" w:lineRule="auto"/>
              <w:ind w:right="96"/>
              <w:jc w:val="both"/>
            </w:pPr>
            <w:r>
              <w:t>obraz svazku – je zálohován celý logický NAS svazek jako obraz včetně všech snapshotů datového úložiště, je možné obnovit celý svazek včetně všech snapshotů na datové</w:t>
            </w:r>
            <w:r>
              <w:rPr>
                <w:spacing w:val="-6"/>
              </w:rPr>
              <w:t xml:space="preserve"> </w:t>
            </w:r>
            <w:r>
              <w:t>úložiště.</w:t>
            </w:r>
          </w:p>
          <w:p w:rsidR="00DF07B3" w:rsidRDefault="003A07E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9"/>
              <w:ind w:hanging="361"/>
              <w:jc w:val="both"/>
            </w:pPr>
            <w:r>
              <w:t>je podporováno plné i inkrementální</w:t>
            </w:r>
            <w:r>
              <w:rPr>
                <w:spacing w:val="-7"/>
              </w:rPr>
              <w:t xml:space="preserve"> </w:t>
            </w:r>
            <w:r>
              <w:t>zálohování,</w:t>
            </w:r>
          </w:p>
          <w:p w:rsidR="00DF07B3" w:rsidRDefault="003A07E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19" w:line="256" w:lineRule="auto"/>
              <w:ind w:right="99"/>
              <w:jc w:val="both"/>
            </w:pPr>
            <w:r>
              <w:t>v případě přerušení NDMP spojen</w:t>
            </w:r>
            <w:r>
              <w:t>í je možné po obnově spojení pokračovat   z úloze od místa</w:t>
            </w:r>
            <w:r>
              <w:rPr>
                <w:spacing w:val="-3"/>
              </w:rPr>
              <w:t xml:space="preserve"> </w:t>
            </w:r>
            <w:r>
              <w:t>přerušení,</w:t>
            </w:r>
          </w:p>
          <w:p w:rsidR="00DF07B3" w:rsidRDefault="003A07EF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3" w:line="259" w:lineRule="auto"/>
              <w:ind w:right="93"/>
              <w:jc w:val="both"/>
            </w:pPr>
            <w:r>
              <w:t>optimalizace zálohovací cesty – je zohledněno aktuální umístění logického NAS</w:t>
            </w:r>
            <w:r>
              <w:rPr>
                <w:spacing w:val="-15"/>
              </w:rPr>
              <w:t xml:space="preserve"> </w:t>
            </w:r>
            <w:r>
              <w:t>svazku</w:t>
            </w:r>
            <w:r>
              <w:rPr>
                <w:spacing w:val="-15"/>
              </w:rPr>
              <w:t xml:space="preserve"> </w:t>
            </w:r>
            <w:r>
              <w:t>v rámci</w:t>
            </w:r>
            <w:r>
              <w:rPr>
                <w:spacing w:val="-15"/>
              </w:rPr>
              <w:t xml:space="preserve"> </w:t>
            </w:r>
            <w:r>
              <w:t>clusteru</w:t>
            </w:r>
            <w:r>
              <w:rPr>
                <w:spacing w:val="-13"/>
              </w:rPr>
              <w:t xml:space="preserve"> </w:t>
            </w:r>
            <w:r>
              <w:t>datového</w:t>
            </w:r>
            <w:r>
              <w:rPr>
                <w:spacing w:val="-15"/>
              </w:rPr>
              <w:t xml:space="preserve"> </w:t>
            </w:r>
            <w:r>
              <w:t>úložiště,</w:t>
            </w:r>
            <w:r>
              <w:rPr>
                <w:spacing w:val="-13"/>
              </w:rPr>
              <w:t xml:space="preserve"> </w:t>
            </w:r>
            <w:r>
              <w:t>zálohovací</w:t>
            </w:r>
            <w:r>
              <w:rPr>
                <w:spacing w:val="-15"/>
              </w:rPr>
              <w:t xml:space="preserve"> </w:t>
            </w:r>
            <w:r>
              <w:t>cesta</w:t>
            </w:r>
            <w:r>
              <w:rPr>
                <w:spacing w:val="-15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ustanovena s kontrolérem, který primárně obsl</w:t>
            </w:r>
            <w:r>
              <w:t>uhuje daný svazek a v případě migrace logického NAS svazku pod správu jiného kontroléru, je cesta</w:t>
            </w:r>
            <w:r>
              <w:rPr>
                <w:spacing w:val="23"/>
              </w:rPr>
              <w:t xml:space="preserve"> </w:t>
            </w:r>
            <w:r>
              <w:t>samočinně</w:t>
            </w:r>
          </w:p>
          <w:p w:rsidR="00DF07B3" w:rsidRDefault="003A07EF">
            <w:pPr>
              <w:pStyle w:val="TableParagraph"/>
              <w:spacing w:line="252" w:lineRule="exact"/>
              <w:ind w:left="830"/>
            </w:pPr>
            <w:r>
              <w:t>změněna.</w:t>
            </w:r>
          </w:p>
        </w:tc>
      </w:tr>
      <w:tr w:rsidR="00DF07B3">
        <w:trPr>
          <w:trHeight w:val="101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1"/>
              <w:ind w:left="0"/>
              <w:rPr>
                <w:rFonts w:ascii="Calibri"/>
                <w:sz w:val="28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1.22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4"/>
              <w:jc w:val="both"/>
            </w:pPr>
            <w:r>
              <w:t>Datové úložiště podporuje NAS logické svazky o min. velikosti 300 TB přes více</w:t>
            </w:r>
            <w:r>
              <w:rPr>
                <w:spacing w:val="-34"/>
              </w:rPr>
              <w:t xml:space="preserve"> </w:t>
            </w:r>
            <w:r>
              <w:t>uzlů (HA páru kontrolérů) celého clusteru (scale-out) s jednotným jmenným prostorem (jednotný adresářový/souborový strom), je podporováno zálohování takového</w:t>
            </w:r>
            <w:r>
              <w:rPr>
                <w:spacing w:val="8"/>
              </w:rPr>
              <w:t xml:space="preserve"> </w:t>
            </w:r>
            <w:r>
              <w:t>svazku</w:t>
            </w:r>
          </w:p>
          <w:p w:rsidR="00DF07B3" w:rsidRDefault="003A07EF">
            <w:pPr>
              <w:pStyle w:val="TableParagraph"/>
              <w:spacing w:line="233" w:lineRule="exact"/>
              <w:jc w:val="both"/>
            </w:pPr>
            <w:r>
              <w:t>protokolem NDMP minimálně v režimu „po souborech“.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0"/>
              <w:jc w:val="center"/>
            </w:pPr>
            <w:r>
              <w:t>1.23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Datové úložiště musí podporovat Active/Active režim řídících jednotek.</w:t>
            </w:r>
          </w:p>
        </w:tc>
      </w:tr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1.24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Datové úložiště musí podporovat deduplikaci a kompresi bloků pro SAN i NAS protokoly současně.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2"/>
              <w:ind w:left="407" w:right="390"/>
              <w:jc w:val="center"/>
            </w:pPr>
            <w:r>
              <w:t>1.25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Deduplikace i komprese musí fungovat společně, licence na obě technologie musí být součástí dodávky na maximální celkovou instalovanou kapacitu diskového pole.</w:t>
            </w:r>
          </w:p>
        </w:tc>
      </w:tr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1.26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Datové úložiště musí podporovat ochranu dat pomocí dvojité a trojité parity RAID technolog</w:t>
            </w:r>
            <w:r>
              <w:t>ie současně.</w:t>
            </w:r>
          </w:p>
        </w:tc>
      </w:tr>
      <w:tr w:rsidR="00DF07B3">
        <w:trPr>
          <w:trHeight w:val="1516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25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1.27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1"/>
              <w:jc w:val="both"/>
            </w:pPr>
            <w:r>
              <w:t>Datové úložiště musí umožňovat poskytování kapacit pomocí tzv. Thin provisioning. V případě vyčerpání volné kapacity pro bloky LUNu ze strany datového úložiště (překročení over-subscription např. neočekávaným nárůstem kapacity jiného LUNu/NAS svazku, který</w:t>
            </w:r>
            <w:r>
              <w:t xml:space="preserve"> sdílí stejný úložný prostor datového úložiště s dotčeným</w:t>
            </w:r>
          </w:p>
          <w:p w:rsidR="00DF07B3" w:rsidRDefault="003A07EF">
            <w:pPr>
              <w:pStyle w:val="TableParagraph"/>
              <w:spacing w:before="3" w:line="252" w:lineRule="exact"/>
              <w:ind w:right="95"/>
              <w:jc w:val="both"/>
            </w:pPr>
            <w:r>
              <w:t>LUNem),</w:t>
            </w:r>
            <w:r>
              <w:rPr>
                <w:spacing w:val="-14"/>
              </w:rPr>
              <w:t xml:space="preserve"> </w:t>
            </w:r>
            <w:r>
              <w:t>nesmí</w:t>
            </w:r>
            <w:r>
              <w:rPr>
                <w:spacing w:val="-12"/>
              </w:rPr>
              <w:t xml:space="preserve"> </w:t>
            </w:r>
            <w:r>
              <w:t>dojít</w:t>
            </w:r>
            <w:r>
              <w:rPr>
                <w:spacing w:val="-1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násilnému</w:t>
            </w:r>
            <w:r>
              <w:rPr>
                <w:spacing w:val="-13"/>
              </w:rPr>
              <w:t xml:space="preserve"> </w:t>
            </w:r>
            <w:r>
              <w:t>odpojení</w:t>
            </w:r>
            <w:r>
              <w:rPr>
                <w:spacing w:val="-13"/>
              </w:rPr>
              <w:t xml:space="preserve"> </w:t>
            </w:r>
            <w:r>
              <w:t>LUNu</w:t>
            </w:r>
            <w:r>
              <w:rPr>
                <w:spacing w:val="-13"/>
              </w:rPr>
              <w:t xml:space="preserve"> </w:t>
            </w:r>
            <w:r>
              <w:t>od</w:t>
            </w:r>
            <w:r>
              <w:rPr>
                <w:spacing w:val="-13"/>
              </w:rPr>
              <w:t xml:space="preserve"> </w:t>
            </w:r>
            <w:r>
              <w:t>VM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>serverovém</w:t>
            </w:r>
            <w:r>
              <w:rPr>
                <w:spacing w:val="-13"/>
              </w:rPr>
              <w:t xml:space="preserve"> </w:t>
            </w:r>
            <w:r>
              <w:t>virtualizačním prostředí Zadavatele, ale musí být nejprve provedeno uspání běžících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VM.</w:t>
            </w:r>
          </w:p>
        </w:tc>
      </w:tr>
      <w:tr w:rsidR="00DF07B3">
        <w:trPr>
          <w:trHeight w:val="303"/>
        </w:trPr>
        <w:tc>
          <w:tcPr>
            <w:tcW w:w="1243" w:type="dxa"/>
          </w:tcPr>
          <w:p w:rsidR="00DF07B3" w:rsidRDefault="003A07EF">
            <w:pPr>
              <w:pStyle w:val="TableParagraph"/>
              <w:ind w:left="407" w:right="390"/>
              <w:jc w:val="center"/>
            </w:pPr>
            <w:r>
              <w:t>1.28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Thin provisioning musí být možno vypnout/zapnout pro konkrétní logické svazky.</w:t>
            </w:r>
          </w:p>
        </w:tc>
      </w:tr>
      <w:tr w:rsidR="00DF07B3">
        <w:trPr>
          <w:trHeight w:val="75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1.29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Datové úložiště musí podporovat vytváření snapshotů logických svazků pro čtení a též</w:t>
            </w:r>
          </w:p>
          <w:p w:rsidR="00DF07B3" w:rsidRDefault="003A07EF">
            <w:pPr>
              <w:pStyle w:val="TableParagraph"/>
              <w:spacing w:before="5" w:line="252" w:lineRule="exact"/>
            </w:pPr>
            <w:r>
              <w:t>okamžité vytvoření a mazání klonů z těchto snapshotů pro čtení i zápis (při vytváření klonu nedochází k duplikování zdrojových dat).</w:t>
            </w:r>
          </w:p>
        </w:tc>
      </w:tr>
      <w:tr w:rsidR="00DF07B3">
        <w:trPr>
          <w:trHeight w:val="1769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3A07EF">
            <w:pPr>
              <w:pStyle w:val="TableParagraph"/>
              <w:spacing w:before="147"/>
              <w:ind w:left="407" w:right="390"/>
              <w:jc w:val="center"/>
            </w:pPr>
            <w:r>
              <w:t>1.30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3"/>
              <w:jc w:val="both"/>
            </w:pPr>
            <w:r>
              <w:t>Datové úložiště musí podporovat synchronní i asynchronní replikace snapshotů logických</w:t>
            </w:r>
            <w:r>
              <w:rPr>
                <w:spacing w:val="-12"/>
              </w:rPr>
              <w:t xml:space="preserve"> </w:t>
            </w:r>
            <w:r>
              <w:t>svazků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druhého</w:t>
            </w:r>
            <w:r>
              <w:rPr>
                <w:spacing w:val="-10"/>
              </w:rPr>
              <w:t xml:space="preserve"> </w:t>
            </w:r>
            <w:r>
              <w:t>datového</w:t>
            </w:r>
            <w:r>
              <w:rPr>
                <w:spacing w:val="-9"/>
              </w:rPr>
              <w:t xml:space="preserve"> </w:t>
            </w:r>
            <w:r>
              <w:t>ú</w:t>
            </w:r>
            <w:r>
              <w:t>ložiště/clusteru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11"/>
              </w:rPr>
              <w:t xml:space="preserve"> </w:t>
            </w:r>
            <w:r>
              <w:t>možné</w:t>
            </w:r>
            <w:r>
              <w:rPr>
                <w:spacing w:val="-10"/>
              </w:rPr>
              <w:t xml:space="preserve"> </w:t>
            </w:r>
            <w:r>
              <w:t>replikovat</w:t>
            </w:r>
            <w:r>
              <w:rPr>
                <w:spacing w:val="-11"/>
              </w:rPr>
              <w:t xml:space="preserve"> </w:t>
            </w:r>
            <w:r>
              <w:t>všechny nebo pouze vybrané snapshoty, v jednom datovém úložišti/clusteru je možné uchovávat snapshoty po delší dobu než v druhém datovém úložišti/clusteru. Replikaci je</w:t>
            </w:r>
            <w:r>
              <w:rPr>
                <w:spacing w:val="24"/>
              </w:rPr>
              <w:t xml:space="preserve"> </w:t>
            </w:r>
            <w:r>
              <w:t>možné</w:t>
            </w:r>
            <w:r>
              <w:rPr>
                <w:spacing w:val="26"/>
              </w:rPr>
              <w:t xml:space="preserve"> </w:t>
            </w:r>
            <w:r>
              <w:t>kdykoli</w:t>
            </w:r>
            <w:r>
              <w:rPr>
                <w:spacing w:val="26"/>
              </w:rPr>
              <w:t xml:space="preserve"> </w:t>
            </w:r>
            <w:r>
              <w:t>obrátit.</w:t>
            </w:r>
            <w:r>
              <w:rPr>
                <w:spacing w:val="24"/>
              </w:rPr>
              <w:t xml:space="preserve"> </w:t>
            </w:r>
            <w:r>
              <w:t>Je</w:t>
            </w:r>
            <w:r>
              <w:rPr>
                <w:spacing w:val="26"/>
              </w:rPr>
              <w:t xml:space="preserve"> </w:t>
            </w:r>
            <w:r>
              <w:t>podporována</w:t>
            </w:r>
            <w:r>
              <w:rPr>
                <w:spacing w:val="23"/>
              </w:rPr>
              <w:t xml:space="preserve"> </w:t>
            </w:r>
            <w:r>
              <w:t>i</w:t>
            </w:r>
            <w:r>
              <w:rPr>
                <w:spacing w:val="25"/>
              </w:rPr>
              <w:t xml:space="preserve"> </w:t>
            </w:r>
            <w:r>
              <w:t>replikace</w:t>
            </w:r>
            <w:r>
              <w:rPr>
                <w:spacing w:val="25"/>
              </w:rPr>
              <w:t xml:space="preserve"> </w:t>
            </w:r>
            <w:r>
              <w:t>celého</w:t>
            </w:r>
            <w:r>
              <w:rPr>
                <w:spacing w:val="25"/>
              </w:rPr>
              <w:t xml:space="preserve"> </w:t>
            </w:r>
            <w:r>
              <w:t>virtuálního</w:t>
            </w:r>
            <w:r>
              <w:rPr>
                <w:spacing w:val="23"/>
              </w:rPr>
              <w:t xml:space="preserve"> </w:t>
            </w:r>
            <w:r>
              <w:t>NAS</w:t>
            </w:r>
          </w:p>
          <w:p w:rsidR="00DF07B3" w:rsidRDefault="003A07EF">
            <w:pPr>
              <w:pStyle w:val="TableParagraph"/>
              <w:spacing w:before="2" w:line="252" w:lineRule="exact"/>
              <w:ind w:right="97"/>
              <w:jc w:val="both"/>
            </w:pPr>
            <w:r>
              <w:t>serveru/SAN</w:t>
            </w:r>
            <w:r>
              <w:rPr>
                <w:spacing w:val="-10"/>
              </w:rPr>
              <w:t xml:space="preserve"> </w:t>
            </w:r>
            <w:r>
              <w:t>diskového</w:t>
            </w:r>
            <w:r>
              <w:rPr>
                <w:spacing w:val="-10"/>
              </w:rPr>
              <w:t xml:space="preserve"> </w:t>
            </w:r>
            <w:r>
              <w:t>pole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všemi</w:t>
            </w:r>
            <w:r>
              <w:rPr>
                <w:spacing w:val="-9"/>
              </w:rPr>
              <w:t xml:space="preserve"> </w:t>
            </w:r>
            <w:r>
              <w:t>logickými</w:t>
            </w:r>
            <w:r>
              <w:rPr>
                <w:spacing w:val="-10"/>
              </w:rPr>
              <w:t xml:space="preserve"> </w:t>
            </w:r>
            <w:r>
              <w:t>svazky</w:t>
            </w:r>
            <w:r>
              <w:rPr>
                <w:spacing w:val="-8"/>
              </w:rPr>
              <w:t xml:space="preserve"> </w:t>
            </w:r>
            <w:r>
              <w:t>včetně</w:t>
            </w:r>
            <w:r>
              <w:rPr>
                <w:spacing w:val="-10"/>
              </w:rPr>
              <w:t xml:space="preserve"> </w:t>
            </w:r>
            <w:r>
              <w:t>zachování</w:t>
            </w:r>
            <w:r>
              <w:rPr>
                <w:spacing w:val="-9"/>
              </w:rPr>
              <w:t xml:space="preserve"> </w:t>
            </w:r>
            <w:r>
              <w:t>konfigurace a identity v IP</w:t>
            </w:r>
            <w:r>
              <w:rPr>
                <w:spacing w:val="-4"/>
              </w:rPr>
              <w:t xml:space="preserve"> </w:t>
            </w:r>
            <w:r>
              <w:t>síti.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1.31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Datové úložiště musí podporovat možnost okamžitého navrácení logického svazku do stavu</w:t>
            </w:r>
            <w:r>
              <w:rPr>
                <w:spacing w:val="-16"/>
              </w:rPr>
              <w:t xml:space="preserve"> </w:t>
            </w:r>
            <w:r>
              <w:t>ke</w:t>
            </w:r>
            <w:r>
              <w:rPr>
                <w:spacing w:val="-16"/>
              </w:rPr>
              <w:t xml:space="preserve"> </w:t>
            </w:r>
            <w:r>
              <w:t>konkrétnímu</w:t>
            </w:r>
            <w:r>
              <w:rPr>
                <w:spacing w:val="-17"/>
              </w:rPr>
              <w:t xml:space="preserve"> </w:t>
            </w:r>
            <w:r>
              <w:t>snapshotu,</w:t>
            </w:r>
            <w:r>
              <w:rPr>
                <w:spacing w:val="-17"/>
              </w:rPr>
              <w:t xml:space="preserve"> </w:t>
            </w:r>
            <w:r>
              <w:t>včetně</w:t>
            </w:r>
            <w:r>
              <w:rPr>
                <w:spacing w:val="-16"/>
              </w:rPr>
              <w:t xml:space="preserve"> </w:t>
            </w:r>
            <w:r>
              <w:t>selektivní</w:t>
            </w:r>
            <w:r>
              <w:rPr>
                <w:spacing w:val="-16"/>
              </w:rPr>
              <w:t xml:space="preserve"> </w:t>
            </w:r>
            <w:r>
              <w:t>obnovy</w:t>
            </w:r>
            <w:r>
              <w:rPr>
                <w:spacing w:val="-15"/>
              </w:rPr>
              <w:t xml:space="preserve"> </w:t>
            </w:r>
            <w:r>
              <w:t>vybraných</w:t>
            </w:r>
            <w:r>
              <w:rPr>
                <w:spacing w:val="-16"/>
              </w:rPr>
              <w:t xml:space="preserve"> </w:t>
            </w:r>
            <w:r>
              <w:t>souborů/adresářů</w:t>
            </w:r>
          </w:p>
        </w:tc>
      </w:tr>
    </w:tbl>
    <w:p w:rsidR="00DF07B3" w:rsidRDefault="00DF07B3">
      <w:pPr>
        <w:spacing w:line="252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251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32" w:lineRule="exact"/>
            </w:pPr>
            <w:r>
              <w:t>v případě NAS logického svazku.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1.32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4" w:lineRule="exact"/>
            </w:pPr>
            <w:r>
              <w:t>Datové úložiště musí podporovat konfiguraci virtualizace pomocí šablon (templates) sloužící k rychlému vytvoření optimální konfigurace.</w:t>
            </w:r>
          </w:p>
        </w:tc>
      </w:tr>
      <w:tr w:rsidR="00DF07B3">
        <w:trPr>
          <w:trHeight w:val="503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1.33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49" w:lineRule="exact"/>
            </w:pPr>
            <w:r>
              <w:t>Datové úložiště musí podporovat režim šifrování logických svazků pomocí interního</w:t>
            </w:r>
          </w:p>
          <w:p w:rsidR="00DF07B3" w:rsidRDefault="003A07EF">
            <w:pPr>
              <w:pStyle w:val="TableParagraph"/>
              <w:spacing w:before="1" w:line="233" w:lineRule="exact"/>
            </w:pPr>
            <w:r>
              <w:t>key manageru.</w:t>
            </w:r>
          </w:p>
        </w:tc>
      </w:tr>
      <w:tr w:rsidR="00DF07B3">
        <w:trPr>
          <w:trHeight w:val="1518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25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1.34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5"/>
              <w:jc w:val="both"/>
            </w:pPr>
            <w:r>
              <w:t>V prostředí NFS/pNFS i SMB/CIFS protokolu musí být podporována autentizace protokolem Kerberos5 (krb5, krb5i i krb5p), hledání v centrálních jmenných službách protokolem LDAPv3 s ověřením protokolem Kerberos5 a šifrováním komunikace prostřednictvím SASL vr</w:t>
            </w:r>
            <w:r>
              <w:t>stvy. Pro LDAP musí být podporováno rekurzivní hledání ve</w:t>
            </w:r>
          </w:p>
          <w:p w:rsidR="00DF07B3" w:rsidRDefault="003A07EF">
            <w:pPr>
              <w:pStyle w:val="TableParagraph"/>
              <w:spacing w:before="3" w:line="252" w:lineRule="exact"/>
              <w:ind w:right="96"/>
              <w:jc w:val="both"/>
            </w:pPr>
            <w:r>
              <w:t>vnořených skupinách (skupinách obsahujících další skupiny v rámci centrální adresářové služby Zadavatele).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ind w:left="407" w:right="390"/>
              <w:jc w:val="center"/>
            </w:pPr>
            <w:r>
              <w:t>1.35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Datové úložiště musí podporovat alespoň 1023 snapshotů na logický svazek.</w:t>
            </w:r>
          </w:p>
        </w:tc>
      </w:tr>
      <w:tr w:rsidR="00DF07B3">
        <w:trPr>
          <w:trHeight w:val="76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1.36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2" w:lineRule="exact"/>
            </w:pPr>
            <w:r>
              <w:t>Podpora zálohování ze snapshotů se stávajícím zálohovacím softwarem virtualizačního</w:t>
            </w:r>
          </w:p>
          <w:p w:rsidR="00DF07B3" w:rsidRDefault="003A07EF">
            <w:pPr>
              <w:pStyle w:val="TableParagraph"/>
              <w:spacing w:before="5" w:line="252" w:lineRule="exact"/>
            </w:pPr>
            <w:r>
              <w:t>prostředí včetně vynucení nativní replikace snapshotů do jiného clusteru datového uložiště.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1.37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Licence nesmí omezovat počet připojených serverů.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1.38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4" w:lineRule="exact"/>
            </w:pPr>
            <w:r>
              <w:t>Datové úložiště musí podporovat SMB/CIFS přístup v doménovém režimu i v režimu pracovní skupiny.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line="252" w:lineRule="exact"/>
              <w:ind w:left="407" w:right="390"/>
              <w:jc w:val="center"/>
            </w:pPr>
            <w:r>
              <w:t>1.39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49" w:lineRule="exact"/>
            </w:pPr>
            <w:r>
              <w:t>Pro protokol NFS musí pole podporovat sledování oprávnění.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1.40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Pro protokol NFS musí pole podporovat kontrolu toku.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1.41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4" w:lineRule="exact"/>
            </w:pPr>
            <w:r>
              <w:t>Datové úložiště musí podporovat multi-factor autentizaci alespoň pro administrátorské účty.</w:t>
            </w:r>
          </w:p>
        </w:tc>
      </w:tr>
      <w:tr w:rsidR="00DF07B3">
        <w:trPr>
          <w:trHeight w:val="5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1.42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49" w:lineRule="exact"/>
            </w:pPr>
            <w:r>
              <w:t>Datové úložiště musí podporovat funkcionalitu retence dat bránící předčasnému</w:t>
            </w:r>
          </w:p>
          <w:p w:rsidR="00DF07B3" w:rsidRDefault="003A07EF">
            <w:pPr>
              <w:pStyle w:val="TableParagraph"/>
              <w:spacing w:before="1" w:line="233" w:lineRule="exact"/>
            </w:pPr>
            <w:r>
              <w:t>smazání uložených dat (WORM).</w:t>
            </w:r>
          </w:p>
        </w:tc>
      </w:tr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1.43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4" w:lineRule="exact"/>
            </w:pPr>
            <w:r>
              <w:t>Funkcionalita WORM musí podporovat přírůstkové soubory s maximální velikostí přírůstku 256kB.</w:t>
            </w:r>
          </w:p>
        </w:tc>
      </w:tr>
      <w:tr w:rsidR="00DF07B3">
        <w:trPr>
          <w:trHeight w:val="3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line="252" w:lineRule="exact"/>
              <w:ind w:left="407" w:right="390"/>
              <w:jc w:val="center"/>
            </w:pPr>
            <w:r>
              <w:t>1.44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0" w:lineRule="exact"/>
            </w:pPr>
            <w:r>
              <w:t>Funkcionalita WORM musí mít možnost inicializace softwarem třetí strany.</w:t>
            </w:r>
          </w:p>
        </w:tc>
      </w:tr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1.45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tabs>
                <w:tab w:val="left" w:pos="7652"/>
              </w:tabs>
              <w:spacing w:before="2" w:line="252" w:lineRule="exact"/>
              <w:ind w:right="94"/>
            </w:pPr>
            <w:r>
              <w:t>Funkcionalita  WORM  musí   podporovat   režim</w:t>
            </w:r>
            <w:r>
              <w:rPr>
                <w:spacing w:val="28"/>
              </w:rPr>
              <w:t xml:space="preserve"> </w:t>
            </w:r>
            <w:r>
              <w:t xml:space="preserve">administrátorem </w:t>
            </w:r>
            <w:r>
              <w:rPr>
                <w:spacing w:val="18"/>
              </w:rPr>
              <w:t xml:space="preserve"> </w:t>
            </w:r>
            <w:r>
              <w:t>smazatelného</w:t>
            </w:r>
            <w:r>
              <w:tab/>
            </w:r>
            <w:r>
              <w:rPr>
                <w:spacing w:val="-17"/>
              </w:rPr>
              <w:t xml:space="preserve">i </w:t>
            </w:r>
            <w:r>
              <w:t>nesmazatelného WORM logického</w:t>
            </w:r>
            <w:r>
              <w:rPr>
                <w:spacing w:val="-2"/>
              </w:rPr>
              <w:t xml:space="preserve"> </w:t>
            </w:r>
            <w:r>
              <w:t>svazku.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1.46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Funkcionalita WORM musí podporovat režim retence bez vypršení.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1.47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Funkcionalita WORM musí podporovat režim retence založený na událostech.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1.48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</w:pPr>
            <w:r>
              <w:t>Logický svazek v režimu WORM musí být replikovatelný k veřejným cloudovým poskytovatelům (AWS, Microsoft Azure, Google Cloud) se zachováním všech zámků,</w:t>
            </w:r>
          </w:p>
          <w:p w:rsidR="00DF07B3" w:rsidRDefault="003A07EF">
            <w:pPr>
              <w:pStyle w:val="TableParagraph"/>
              <w:spacing w:line="233" w:lineRule="exact"/>
            </w:pPr>
            <w:r>
              <w:t>časových razítek a šifrování.</w:t>
            </w:r>
          </w:p>
        </w:tc>
      </w:tr>
      <w:tr w:rsidR="00DF07B3">
        <w:trPr>
          <w:trHeight w:val="76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9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1.49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Datové úložiště podporuje šifrování logických svazků alespoň pomocí vestavěné</w:t>
            </w:r>
          </w:p>
          <w:p w:rsidR="00DF07B3" w:rsidRDefault="003A07EF">
            <w:pPr>
              <w:pStyle w:val="TableParagraph"/>
              <w:spacing w:before="5" w:line="252" w:lineRule="exact"/>
            </w:pPr>
            <w:r>
              <w:t>technologie, šifrování logických svazků musí být použitelné v součinnosti s WORM funkcionalitou.</w:t>
            </w:r>
          </w:p>
        </w:tc>
      </w:tr>
      <w:tr w:rsidR="00DF07B3">
        <w:trPr>
          <w:trHeight w:val="75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1.50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  <w:ind w:right="96"/>
              <w:jc w:val="both"/>
            </w:pPr>
            <w:r>
              <w:t>Management celého clusteru  ve  formě  SSH,  RESTful  API  a  webového  ro</w:t>
            </w:r>
            <w:r>
              <w:t>zhraní z běžných webových prohlížečů (HTML 5.0) bez nutnosti instalace dalších pluginů (např. Oracle Java, Adobe Flash) a bez potřeby klientské</w:t>
            </w:r>
            <w:r>
              <w:rPr>
                <w:spacing w:val="-9"/>
              </w:rPr>
              <w:t xml:space="preserve"> </w:t>
            </w:r>
            <w:r>
              <w:t>aplikace.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2"/>
              <w:ind w:left="407" w:right="390"/>
              <w:jc w:val="center"/>
            </w:pPr>
            <w:r>
              <w:t>1.51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Alerty výpadku fyzické nebo logické komponenty pole minimálně pro indikaci HW problému přes SMTP a SNMP</w:t>
            </w:r>
          </w:p>
        </w:tc>
      </w:tr>
      <w:tr w:rsidR="00DF07B3">
        <w:trPr>
          <w:trHeight w:val="5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01"/>
              <w:ind w:left="407" w:right="390"/>
              <w:jc w:val="center"/>
            </w:pPr>
            <w:r>
              <w:t>1.52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tabs>
                <w:tab w:val="left" w:pos="1067"/>
                <w:tab w:val="left" w:pos="1373"/>
                <w:tab w:val="left" w:pos="2354"/>
                <w:tab w:val="left" w:pos="3553"/>
                <w:tab w:val="left" w:pos="4066"/>
                <w:tab w:val="left" w:pos="5093"/>
                <w:tab w:val="left" w:pos="5731"/>
                <w:tab w:val="left" w:pos="6641"/>
              </w:tabs>
              <w:spacing w:before="2" w:line="252" w:lineRule="exact"/>
              <w:ind w:right="93"/>
            </w:pPr>
            <w:r>
              <w:t>Výměna</w:t>
            </w:r>
            <w:r>
              <w:tab/>
              <w:t>a</w:t>
            </w:r>
            <w:r>
              <w:tab/>
              <w:t>rozšíření</w:t>
            </w:r>
            <w:r>
              <w:tab/>
              <w:t>komponent</w:t>
            </w:r>
            <w:r>
              <w:tab/>
              <w:t>bez</w:t>
            </w:r>
            <w:r>
              <w:tab/>
              <w:t>přerušení</w:t>
            </w:r>
            <w:r>
              <w:tab/>
              <w:t>běhu</w:t>
            </w:r>
            <w:r>
              <w:tab/>
              <w:t>aplikací</w:t>
            </w:r>
            <w:r>
              <w:tab/>
            </w:r>
            <w:r>
              <w:rPr>
                <w:spacing w:val="-3"/>
              </w:rPr>
              <w:t xml:space="preserve">serverového </w:t>
            </w:r>
            <w:r>
              <w:t>virtualizačního prostředí nebo NAS</w:t>
            </w:r>
            <w:r>
              <w:rPr>
                <w:spacing w:val="-3"/>
              </w:rPr>
              <w:t xml:space="preserve"> </w:t>
            </w:r>
            <w:r>
              <w:t>klientů.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1.53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</w:pPr>
            <w:r>
              <w:t>Aktualizace systému a firmware (např. disků) bez přerušení běhu aplikací serverového virtualizačního prostředí nebo NAS klientů a bez přerušení procesů vázaných na</w:t>
            </w:r>
          </w:p>
          <w:p w:rsidR="00DF07B3" w:rsidRDefault="003A07EF">
            <w:pPr>
              <w:pStyle w:val="TableParagraph"/>
              <w:spacing w:line="233" w:lineRule="exact"/>
            </w:pPr>
            <w:r>
              <w:t>primární systém.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1.54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line="251" w:lineRule="exact"/>
            </w:pPr>
            <w:r>
              <w:t>Veškeré dodávané licence musí být trvalé.</w:t>
            </w:r>
          </w:p>
        </w:tc>
      </w:tr>
    </w:tbl>
    <w:p w:rsidR="00DF07B3" w:rsidRDefault="00DF07B3">
      <w:pPr>
        <w:spacing w:line="251" w:lineRule="exac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05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99"/>
              <w:ind w:left="407" w:right="390"/>
              <w:jc w:val="center"/>
            </w:pPr>
            <w:r>
              <w:t>1.55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</w:pPr>
            <w:r>
              <w:t>Datové úložiště musí umožňovat instalaci do standardních 19“ racků, výška celého úložiště nejvýše 16 RU.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1.56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2" w:line="252" w:lineRule="exact"/>
              <w:ind w:right="98"/>
              <w:jc w:val="both"/>
            </w:pPr>
            <w:r>
              <w:t>Veškerý SW a HW datového úložiště musí být dodán od jediného výrobce a ten musí být</w:t>
            </w:r>
            <w:r>
              <w:rPr>
                <w:spacing w:val="-12"/>
              </w:rPr>
              <w:t xml:space="preserve"> </w:t>
            </w:r>
            <w:r>
              <w:t>zároveň</w:t>
            </w:r>
            <w:r>
              <w:rPr>
                <w:spacing w:val="-12"/>
              </w:rPr>
              <w:t xml:space="preserve"> </w:t>
            </w:r>
            <w:r>
              <w:t>autorem</w:t>
            </w:r>
            <w:r>
              <w:rPr>
                <w:spacing w:val="-11"/>
              </w:rPr>
              <w:t xml:space="preserve"> </w:t>
            </w:r>
            <w:r>
              <w:t>operačního</w:t>
            </w:r>
            <w:r>
              <w:rPr>
                <w:spacing w:val="-13"/>
              </w:rPr>
              <w:t xml:space="preserve"> </w:t>
            </w:r>
            <w:r>
              <w:t>systému</w:t>
            </w:r>
            <w:r>
              <w:rPr>
                <w:spacing w:val="-12"/>
              </w:rPr>
              <w:t xml:space="preserve"> </w:t>
            </w:r>
            <w:r>
              <w:t>diskového</w:t>
            </w:r>
            <w:r>
              <w:rPr>
                <w:spacing w:val="-10"/>
              </w:rPr>
              <w:t xml:space="preserve"> </w:t>
            </w:r>
            <w:r>
              <w:t>pole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musí</w:t>
            </w:r>
            <w:r>
              <w:rPr>
                <w:spacing w:val="-10"/>
              </w:rPr>
              <w:t xml:space="preserve"> </w:t>
            </w:r>
            <w:r>
              <w:t>vlastnit</w:t>
            </w:r>
            <w:r>
              <w:rPr>
                <w:spacing w:val="-12"/>
              </w:rPr>
              <w:t xml:space="preserve"> </w:t>
            </w:r>
            <w:r>
              <w:t>autorská</w:t>
            </w:r>
            <w:r>
              <w:rPr>
                <w:spacing w:val="-9"/>
              </w:rPr>
              <w:t xml:space="preserve"> </w:t>
            </w:r>
            <w:r>
              <w:t>práva vztahující se na SW diskového</w:t>
            </w:r>
            <w:r>
              <w:rPr>
                <w:spacing w:val="-4"/>
              </w:rPr>
              <w:t xml:space="preserve"> </w:t>
            </w:r>
            <w:r>
              <w:t>pole.</w:t>
            </w:r>
          </w:p>
        </w:tc>
      </w:tr>
      <w:tr w:rsidR="00DF07B3">
        <w:trPr>
          <w:trHeight w:val="1012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1"/>
              <w:ind w:left="0"/>
              <w:rPr>
                <w:rFonts w:ascii="Calibri"/>
                <w:sz w:val="28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1.57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ind w:right="91"/>
              <w:jc w:val="both"/>
            </w:pPr>
            <w:r>
              <w:t>Datové</w:t>
            </w:r>
            <w:r>
              <w:rPr>
                <w:spacing w:val="-12"/>
              </w:rPr>
              <w:t xml:space="preserve"> </w:t>
            </w:r>
            <w:r>
              <w:t>úložiště</w:t>
            </w:r>
            <w:r>
              <w:rPr>
                <w:spacing w:val="-10"/>
              </w:rPr>
              <w:t xml:space="preserve"> </w:t>
            </w:r>
            <w:r>
              <w:t>musí</w:t>
            </w:r>
            <w:r>
              <w:rPr>
                <w:spacing w:val="-10"/>
              </w:rPr>
              <w:t xml:space="preserve"> </w:t>
            </w:r>
            <w:r>
              <w:t>podporovat</w:t>
            </w:r>
            <w:r>
              <w:rPr>
                <w:spacing w:val="-10"/>
              </w:rPr>
              <w:t xml:space="preserve"> </w:t>
            </w:r>
            <w:r>
              <w:t>funkcionalitu</w:t>
            </w:r>
            <w:r>
              <w:rPr>
                <w:spacing w:val="-12"/>
              </w:rPr>
              <w:t xml:space="preserve"> </w:t>
            </w:r>
            <w:r>
              <w:t>Call</w:t>
            </w:r>
            <w:r>
              <w:rPr>
                <w:spacing w:val="-11"/>
              </w:rPr>
              <w:t xml:space="preserve"> </w:t>
            </w:r>
            <w:r>
              <w:t>Home,</w:t>
            </w:r>
            <w:r>
              <w:rPr>
                <w:spacing w:val="-12"/>
              </w:rPr>
              <w:t xml:space="preserve"> </w:t>
            </w:r>
            <w:r>
              <w:t>kdy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datové</w:t>
            </w:r>
            <w:r>
              <w:rPr>
                <w:spacing w:val="-12"/>
              </w:rPr>
              <w:t xml:space="preserve"> </w:t>
            </w:r>
            <w:r>
              <w:t>úložiště</w:t>
            </w:r>
            <w:r>
              <w:rPr>
                <w:spacing w:val="-10"/>
              </w:rPr>
              <w:t xml:space="preserve"> </w:t>
            </w:r>
            <w:r>
              <w:t>samo výrobci nebo Dodavateli hlásí hardwarové chyby (včetně vytvoření požadavku na RMA</w:t>
            </w:r>
            <w:r>
              <w:rPr>
                <w:spacing w:val="17"/>
              </w:rPr>
              <w:t xml:space="preserve"> </w:t>
            </w:r>
            <w:r>
              <w:t>vadného</w:t>
            </w:r>
            <w:r>
              <w:rPr>
                <w:spacing w:val="18"/>
              </w:rPr>
              <w:t xml:space="preserve"> </w:t>
            </w:r>
            <w:r>
              <w:t>disku)</w:t>
            </w:r>
            <w:r>
              <w:rPr>
                <w:spacing w:val="21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výkonové</w:t>
            </w:r>
            <w:r>
              <w:rPr>
                <w:spacing w:val="19"/>
              </w:rPr>
              <w:t xml:space="preserve"> </w:t>
            </w:r>
            <w:r>
              <w:t>reporty</w:t>
            </w:r>
            <w:r>
              <w:rPr>
                <w:spacing w:val="18"/>
              </w:rPr>
              <w:t xml:space="preserve"> </w:t>
            </w:r>
            <w:r>
              <w:t>vč.</w:t>
            </w:r>
            <w:r>
              <w:rPr>
                <w:spacing w:val="18"/>
              </w:rPr>
              <w:t xml:space="preserve"> </w:t>
            </w:r>
            <w:r>
              <w:t>nástroje</w:t>
            </w:r>
            <w:r>
              <w:rPr>
                <w:spacing w:val="19"/>
              </w:rPr>
              <w:t xml:space="preserve"> </w:t>
            </w:r>
            <w:r>
              <w:t>pro</w:t>
            </w:r>
            <w:r>
              <w:rPr>
                <w:spacing w:val="18"/>
              </w:rPr>
              <w:t xml:space="preserve"> </w:t>
            </w:r>
            <w:r>
              <w:t>automatizovanou</w:t>
            </w:r>
            <w:r>
              <w:rPr>
                <w:spacing w:val="19"/>
              </w:rPr>
              <w:t xml:space="preserve"> </w:t>
            </w:r>
            <w:r>
              <w:t>analýzu</w:t>
            </w:r>
          </w:p>
          <w:p w:rsidR="00DF07B3" w:rsidRDefault="003A07EF">
            <w:pPr>
              <w:pStyle w:val="TableParagraph"/>
              <w:spacing w:line="235" w:lineRule="exact"/>
              <w:jc w:val="both"/>
            </w:pPr>
            <w:r>
              <w:t>těchto reportů (capacity trending and forecasting).</w:t>
            </w:r>
          </w:p>
        </w:tc>
      </w:tr>
      <w:tr w:rsidR="00DF07B3">
        <w:trPr>
          <w:trHeight w:val="75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1.58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</w:pPr>
            <w:r>
              <w:t>Datové úložiště podporuje bezpečné mazání dat splňující požadavky zákona č. 181/2014 Sb., o kybernetické bezpečnosti, v platném znění, včetně prováděcích</w:t>
            </w:r>
          </w:p>
          <w:p w:rsidR="00DF07B3" w:rsidRDefault="003A07EF">
            <w:pPr>
              <w:pStyle w:val="TableParagraph"/>
              <w:spacing w:line="233" w:lineRule="exact"/>
            </w:pPr>
            <w:r>
              <w:t>právních předpisů.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7"/>
        <w:rPr>
          <w:sz w:val="21"/>
        </w:rPr>
      </w:pPr>
    </w:p>
    <w:p w:rsidR="00DF07B3" w:rsidRDefault="003A07EF">
      <w:pPr>
        <w:pStyle w:val="Zkladntext"/>
        <w:spacing w:before="56" w:line="360" w:lineRule="auto"/>
        <w:ind w:left="116" w:right="109"/>
        <w:jc w:val="both"/>
      </w:pPr>
      <w:r>
        <w:t>Jako datové úložiště je nabízeno diskové pole NetApp FAS8300 (</w:t>
      </w:r>
      <w:hyperlink r:id="rId38">
        <w:r>
          <w:rPr>
            <w:color w:val="0000FF"/>
            <w:u w:val="single" w:color="0000FF"/>
          </w:rPr>
          <w:t>https://www.netapp.com/data-</w:t>
        </w:r>
      </w:hyperlink>
      <w:r>
        <w:rPr>
          <w:color w:val="0000FF"/>
        </w:rPr>
        <w:t xml:space="preserve"> </w:t>
      </w:r>
      <w:hyperlink r:id="rId39">
        <w:r>
          <w:rPr>
            <w:color w:val="0000FF"/>
            <w:u w:val="single" w:color="0000FF"/>
          </w:rPr>
          <w:t>storage/fas/</w:t>
        </w:r>
      </w:hyperlink>
      <w:r>
        <w:t>) skládajícího se  ze  dvou kontrolérů (HA), které mají integrované porty  pro  komunikaci v rámc</w:t>
      </w:r>
      <w:r>
        <w:t>i clusteru a 8 FC 16G portů a diskových polic (</w:t>
      </w:r>
      <w:hyperlink r:id="rId40">
        <w:r>
          <w:rPr>
            <w:color w:val="0000FF"/>
            <w:u w:val="single" w:color="0000FF"/>
          </w:rPr>
          <w:t>https://www.netapp.com/data-storage/disk-</w:t>
        </w:r>
      </w:hyperlink>
      <w:r>
        <w:rPr>
          <w:color w:val="0000FF"/>
        </w:rPr>
        <w:t xml:space="preserve"> </w:t>
      </w:r>
      <w:hyperlink r:id="rId41">
        <w:r>
          <w:rPr>
            <w:color w:val="0000FF"/>
            <w:u w:val="single" w:color="0000FF"/>
          </w:rPr>
          <w:t>s</w:t>
        </w:r>
        <w:r>
          <w:rPr>
            <w:color w:val="0000FF"/>
            <w:u w:val="single" w:color="0000FF"/>
          </w:rPr>
          <w:t>helves-storage-media/</w:t>
        </w:r>
      </w:hyperlink>
      <w:r>
        <w:t>) – 1x disková police DS224C osazená 12x 3.8TB SSD a 3x disková police DS212C, každá osazená 12x 16 TB 7.2K HDD. Pro komunikaci hostů slouží již zmíněné integrované FC porty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2x</w:t>
      </w:r>
      <w:r>
        <w:rPr>
          <w:spacing w:val="-3"/>
        </w:rPr>
        <w:t xml:space="preserve"> </w:t>
      </w:r>
      <w:r>
        <w:t>2portový</w:t>
      </w:r>
      <w:r>
        <w:rPr>
          <w:spacing w:val="-5"/>
        </w:rPr>
        <w:t xml:space="preserve"> </w:t>
      </w:r>
      <w:r>
        <w:t>40/100</w:t>
      </w:r>
      <w:r>
        <w:rPr>
          <w:spacing w:val="-4"/>
        </w:rPr>
        <w:t xml:space="preserve"> </w:t>
      </w:r>
      <w:r>
        <w:t>Gbps</w:t>
      </w:r>
      <w:r>
        <w:rPr>
          <w:spacing w:val="-6"/>
        </w:rPr>
        <w:t xml:space="preserve"> </w:t>
      </w:r>
      <w:r>
        <w:t>Ethernet</w:t>
      </w:r>
      <w:r>
        <w:rPr>
          <w:spacing w:val="-3"/>
        </w:rPr>
        <w:t xml:space="preserve"> </w:t>
      </w:r>
      <w:r>
        <w:t>adaptér.</w:t>
      </w:r>
      <w:r>
        <w:rPr>
          <w:spacing w:val="-5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t>úloži</w:t>
      </w:r>
      <w:r>
        <w:t>ště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licencováno</w:t>
      </w:r>
      <w:r>
        <w:rPr>
          <w:spacing w:val="-2"/>
        </w:rPr>
        <w:t xml:space="preserve"> </w:t>
      </w:r>
      <w:r>
        <w:t>licencemi Core Bundle, Data Protection Bundle a Security and Compliance Bundle, pokrývající veškerou poptávanou funkcionalitu. Zásadní výhodou je konfigurační obsluha (resp. operační systém ONTAP), která se neliší od stávajících úlo</w:t>
      </w:r>
      <w:r>
        <w:t>žišť FAS2552. Vzhledem k požadavku na clustering nabízeného produkčního a stávajícího primárního úložiště FAS2552 jsou nedílnou součástí dodávky dva clusterové 1RU přepínače Cisco Nexus 3232C (</w:t>
      </w:r>
      <w:hyperlink r:id="rId42">
        <w:r>
          <w:rPr>
            <w:color w:val="0000FF"/>
            <w:u w:val="single" w:color="0000FF"/>
          </w:rPr>
          <w:t>https://www.cisco.com/c/en/us/products/switches/nexus-3232c-</w:t>
        </w:r>
      </w:hyperlink>
      <w:r>
        <w:rPr>
          <w:color w:val="0000FF"/>
        </w:rPr>
        <w:t xml:space="preserve"> </w:t>
      </w:r>
      <w:hyperlink r:id="rId43">
        <w:r>
          <w:rPr>
            <w:color w:val="0000FF"/>
            <w:u w:val="single" w:color="0000FF"/>
          </w:rPr>
          <w:t>switch/index.html</w:t>
        </w:r>
      </w:hyperlink>
      <w:r>
        <w:t>), které ovšem slouží čistě k back-end komunika</w:t>
      </w:r>
      <w:r>
        <w:t>ci mezi datovými úložišti v rámci stejného clusteru. Nabízené plnění má následující položkový</w:t>
      </w:r>
      <w:r>
        <w:rPr>
          <w:spacing w:val="-4"/>
        </w:rPr>
        <w:t xml:space="preserve"> </w:t>
      </w:r>
      <w:r>
        <w:t>rozpad:</w:t>
      </w:r>
    </w:p>
    <w:p w:rsidR="00DF07B3" w:rsidRDefault="00DF07B3">
      <w:pPr>
        <w:pStyle w:val="Zkladntext"/>
        <w:spacing w:before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98"/>
        <w:gridCol w:w="1095"/>
      </w:tblGrid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FAS8300A-004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FAS8300 HA System,FC Bundle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DATA-AT-REST-ENCRYPTION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Data at Rest Encryption Capable Operating Sys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4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X800B-R6-C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Power Cable,Continental Europe,-C,R6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X66211A-05-N-C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Cable,100GbE,QSFP28-QSFP28,Cu,0.5m,-C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X66211B-2-N-C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Cable,100GbE,QSFP28-QSFP28,Cu,2m,-C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98"/>
        <w:gridCol w:w="1095"/>
      </w:tblGrid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X66211B-5-N-C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Cable,100GbE,QSFP28-QSFP28,Cu,5m,-C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X66250-5-N-C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Cable,LC-LC,OM4,5m,-C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X66240A-05-N-C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Cable,25GbE,SFP28-SFP28,Cu,0.5m,-C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X-02659-00-N-C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Rail Kit,4-Post,Rnd/Sq-Hole,Adj,24-32,-C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X-02657-00-N-C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Rail Kit,Thin,Rnd/Sq-Hole,4-Post,Adj,24-32,-C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4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X6596-R6-N-C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SFP+ FC Optical 16Gb,-C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X3164A-C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Chassis,AFF-A400,FAS8300/8700,AC PS,-C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DOC-8300-C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Documents,FAS8300,-C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X81017-N-C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PWR Cord,250V,10A/16A M 2511,EU,-C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X1162A-C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MEZZANINE,4-Pt,16Gb FC,-C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X66030A-N-C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Cable,12Gb,Mini SAS HD,0.5m,-C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X66031A-N-C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Cable,12Gb,Mini SAS HD,1m,-C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DS212C-07-16-12B-N-C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Disk Shelf,12G,12x16TB,7.2K,-C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DS224C-SL-3.8-12S-N-C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SSD Shelf,12G,12x3.8TB,-C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X1148A-N-C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NIC 2-Pt BareCage 100GbE RoCE QSFP28 PCIe,-C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X1985-R6-C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12-Node Cluster Cable Label Kit,-C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649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SW-2-8300A-TPM-C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SW,Trusted Platform Module Enabled,8300A,-C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SW-2-8300A-NVE-C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SW,Data at Rest Encryption Enabled,8300A,-C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4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SW-DATA-PRO-BDL-SSD-F03-C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SW,Data Protection Bdl,Per-0.1TB,SSD,F03,-C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456</w:t>
            </w:r>
          </w:p>
        </w:tc>
      </w:tr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SW-SECURITY-COMPL-BDL-C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SW,Security and Compliance Bundle,-C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SW-CORE-BNDLE-NLSAS-F03-C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SW,Core Bundle,Per-0.1TB,NLSAS,F03,-C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5760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SW-DATA-PR-BDL-NLSASF03-C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SW,Data Protection Bdl,Per-0.1TB,NLSAS,F03,-C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5760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98"/>
        <w:gridCol w:w="1095"/>
      </w:tblGrid>
      <w:tr w:rsidR="00DF07B3">
        <w:trPr>
          <w:trHeight w:val="561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SW-CORE-BNDLE-SSD-F03-C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SW,Core Bundle,Per-0.1TB,SSD,F03,-C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456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X190100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Cluster Switch,Interconnect,32Pt,100Gb,PTSX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72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X6589-R6</w:t>
            </w:r>
          </w:p>
        </w:tc>
        <w:tc>
          <w:tcPr>
            <w:tcW w:w="4998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XCVR,SFP+,Opt,10GbE,Shortwave</w:t>
            </w:r>
          </w:p>
        </w:tc>
        <w:tc>
          <w:tcPr>
            <w:tcW w:w="109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0"/>
        <w:rPr>
          <w:sz w:val="17"/>
        </w:rPr>
      </w:pPr>
    </w:p>
    <w:p w:rsidR="00DF07B3" w:rsidRDefault="003A07EF">
      <w:pPr>
        <w:pStyle w:val="Nadpis2"/>
        <w:spacing w:before="100"/>
        <w:jc w:val="both"/>
      </w:pPr>
      <w:r>
        <w:rPr>
          <w:color w:val="365F91"/>
        </w:rPr>
        <w:t>Záložní datové úložiště</w:t>
      </w:r>
    </w:p>
    <w:p w:rsidR="00DF07B3" w:rsidRDefault="003A07EF">
      <w:pPr>
        <w:pStyle w:val="Zkladntext"/>
        <w:spacing w:before="153"/>
        <w:ind w:left="116"/>
        <w:jc w:val="both"/>
      </w:pPr>
      <w:r>
        <w:t>Nabízené plnění splňuje všechny požadované požadavky:</w:t>
      </w:r>
    </w:p>
    <w:p w:rsidR="00DF07B3" w:rsidRDefault="00DF07B3">
      <w:pPr>
        <w:pStyle w:val="Zkladntext"/>
        <w:spacing w:before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1413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5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5"/>
              <w:jc w:val="center"/>
            </w:pPr>
            <w:r>
              <w:t>6.1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6" w:lineRule="auto"/>
              <w:ind w:right="125"/>
            </w:pPr>
            <w:r>
              <w:t>Datové úložiště splňuje  všechny požadavky uvedené pro  Produkční  datové úložiště s výjimkou požadavků</w:t>
            </w:r>
            <w:r>
              <w:rPr>
                <w:spacing w:val="-1"/>
              </w:rPr>
              <w:t xml:space="preserve"> </w:t>
            </w:r>
            <w:r>
              <w:t>číslo:</w:t>
            </w:r>
          </w:p>
          <w:p w:rsidR="00DF07B3" w:rsidRDefault="003A0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2"/>
              <w:ind w:hanging="361"/>
            </w:pPr>
            <w:r>
              <w:t>1.9</w:t>
            </w:r>
          </w:p>
          <w:p w:rsidR="00DF07B3" w:rsidRDefault="003A0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8"/>
              <w:ind w:hanging="361"/>
            </w:pPr>
            <w:r>
              <w:t>1.10</w:t>
            </w:r>
          </w:p>
          <w:p w:rsidR="00DF07B3" w:rsidRDefault="003A0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21" w:line="268" w:lineRule="exact"/>
              <w:ind w:hanging="361"/>
            </w:pPr>
            <w:r>
              <w:t>1.17</w:t>
            </w:r>
          </w:p>
        </w:tc>
      </w:tr>
      <w:tr w:rsidR="00DF07B3">
        <w:trPr>
          <w:trHeight w:val="81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6.2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</w:pPr>
            <w:r>
              <w:t>HA pár kontrolérů musí být osazen celkem 4 vnějšími porty pro komunikaci hostů (serverů)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rychlostí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Gbps</w:t>
            </w:r>
            <w:r>
              <w:rPr>
                <w:spacing w:val="-14"/>
              </w:rPr>
              <w:t xml:space="preserve"> </w:t>
            </w:r>
            <w:r>
              <w:t>Ethernet,</w:t>
            </w:r>
            <w:r>
              <w:rPr>
                <w:spacing w:val="-13"/>
              </w:rPr>
              <w:t xml:space="preserve"> </w:t>
            </w:r>
            <w:r>
              <w:t>4</w:t>
            </w:r>
            <w:r>
              <w:rPr>
                <w:spacing w:val="-14"/>
              </w:rPr>
              <w:t xml:space="preserve"> </w:t>
            </w:r>
            <w:r>
              <w:t>vnějšími</w:t>
            </w:r>
            <w:r>
              <w:rPr>
                <w:spacing w:val="-11"/>
              </w:rPr>
              <w:t xml:space="preserve"> </w:t>
            </w:r>
            <w:r>
              <w:t>porty</w:t>
            </w:r>
            <w:r>
              <w:rPr>
                <w:spacing w:val="-16"/>
              </w:rPr>
              <w:t xml:space="preserve"> </w:t>
            </w:r>
            <w:r>
              <w:t>pro</w:t>
            </w:r>
            <w:r>
              <w:rPr>
                <w:spacing w:val="-14"/>
              </w:rPr>
              <w:t xml:space="preserve"> </w:t>
            </w:r>
            <w:r>
              <w:t>komunikaci</w:t>
            </w:r>
            <w:r>
              <w:rPr>
                <w:spacing w:val="-13"/>
              </w:rPr>
              <w:t xml:space="preserve"> </w:t>
            </w:r>
            <w:r>
              <w:t>hostů</w:t>
            </w:r>
            <w:r>
              <w:rPr>
                <w:spacing w:val="-14"/>
              </w:rPr>
              <w:t xml:space="preserve"> </w:t>
            </w:r>
            <w:r>
              <w:t>(serverů)</w:t>
            </w:r>
          </w:p>
          <w:p w:rsidR="00DF07B3" w:rsidRDefault="003A07EF">
            <w:pPr>
              <w:pStyle w:val="TableParagraph"/>
              <w:spacing w:line="250" w:lineRule="exact"/>
            </w:pPr>
            <w:r>
              <w:t>s rychlostí 40 Gbps Ethernet a 8 vnějšími porty s rychlostí 8/16 Gbps Fibre Channel.</w:t>
            </w:r>
          </w:p>
        </w:tc>
      </w:tr>
      <w:tr w:rsidR="00DF07B3">
        <w:trPr>
          <w:trHeight w:val="774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6.3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HA pár kontrolérů musí umožňovat rozšíření konektivity minimálně o další porty – současně:</w:t>
            </w:r>
          </w:p>
          <w:p w:rsidR="00DF07B3" w:rsidRDefault="003A0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8" w:lineRule="exact"/>
              <w:ind w:hanging="361"/>
            </w:pPr>
            <w:r>
              <w:t>8x 32 Gbps FC.</w:t>
            </w:r>
          </w:p>
        </w:tc>
      </w:tr>
      <w:tr w:rsidR="00DF07B3">
        <w:trPr>
          <w:trHeight w:val="1367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6.4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 w:line="259" w:lineRule="auto"/>
              <w:ind w:right="93"/>
              <w:jc w:val="both"/>
            </w:pPr>
            <w:r>
              <w:t>Datové úložiště musí být clusterovatelné a kompatibilní s funkcemi stávajícího sekundárního  datového  úložiště   Zadavatele   pro   zajištění   souběžného   provozu s minimálním dopadem na provoz. Cluster se musí  chovat  jako  jeden logický celek z pohle</w:t>
            </w:r>
            <w:r>
              <w:t>du managementu a control plane. Cluster musí být v budoucnu rozšiřitelný</w:t>
            </w:r>
            <w:r>
              <w:rPr>
                <w:spacing w:val="31"/>
              </w:rPr>
              <w:t xml:space="preserve"> </w:t>
            </w:r>
            <w:r>
              <w:t>o</w:t>
            </w:r>
          </w:p>
          <w:p w:rsidR="00DF07B3" w:rsidRDefault="003A07EF">
            <w:pPr>
              <w:pStyle w:val="TableParagraph"/>
              <w:spacing w:line="252" w:lineRule="exact"/>
              <w:jc w:val="both"/>
            </w:pPr>
            <w:r>
              <w:t>další datové úložiště (scale-out architektura).</w:t>
            </w:r>
          </w:p>
        </w:tc>
      </w:tr>
    </w:tbl>
    <w:p w:rsidR="00DF07B3" w:rsidRDefault="00DF07B3">
      <w:pPr>
        <w:pStyle w:val="Zkladntext"/>
      </w:pPr>
    </w:p>
    <w:p w:rsidR="00DF07B3" w:rsidRDefault="00DF07B3">
      <w:pPr>
        <w:pStyle w:val="Zkladntext"/>
        <w:spacing w:before="11"/>
        <w:rPr>
          <w:sz w:val="23"/>
        </w:rPr>
      </w:pPr>
    </w:p>
    <w:p w:rsidR="00DF07B3" w:rsidRDefault="003A07EF">
      <w:pPr>
        <w:pStyle w:val="Zkladntext"/>
        <w:spacing w:line="360" w:lineRule="auto"/>
        <w:ind w:left="116" w:right="112"/>
        <w:jc w:val="both"/>
      </w:pPr>
      <w:r>
        <w:t xml:space="preserve">Záložní datové úložiště je nabízeno ve shodné konfiguraci s produkčním datovým úložištěm, s tím rozdílem, že je navíc osazeno dvěma 4portovými 10 Gbps Ethernet adaptéry pro komunikaci hostů. Vzhledem k odlišenému požadavku na clustering (v budoucnu možný, </w:t>
      </w:r>
      <w:r>
        <w:t>ale nikoli požadovaný jako součást plnění)  není  záložní  datové  úložiště  doplněno  o  clusterové  přepínače,  ty  je však možné  v budoucnu doplnit a cluster vytvořit. Nabízené plnění má následující položkový</w:t>
      </w:r>
      <w:r>
        <w:rPr>
          <w:spacing w:val="-8"/>
        </w:rPr>
        <w:t xml:space="preserve"> </w:t>
      </w:r>
      <w:r>
        <w:t>rozpad:</w:t>
      </w:r>
    </w:p>
    <w:p w:rsidR="00DF07B3" w:rsidRDefault="00DF07B3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375"/>
        <w:gridCol w:w="723"/>
      </w:tblGrid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Produktové označení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Popis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Počet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FAS8300A-004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FAS8300 HA System,FC Bundle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DATA-AT-REST-ENCRYPTION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Data at Rest Encryption Capable Operating Sys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375"/>
        <w:gridCol w:w="723"/>
      </w:tblGrid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X800B-R6-C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Power Cable,Continental Europe,-C,R6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X66211B-5-N-C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Cable,100GbE,QSFP28-QSFP28,Cu,5m,-C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X66250-5-N-C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Cable,LC-LC,OM4,5m,-C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X66240A-05-N-C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Cable,25GbE,SFP28-SFP28,Cu,0.5m,-C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X-02659-00-N-C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Rail Kit,4-Post,Rnd/Sq-Hole,Adj,24-32,-C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4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X-02657-00-N-C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Rail Kit,Thin,Rnd/Sq-Hole,4-Post,Adj,24-32,-C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X3164A-C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Chassis,AFF-A400,FAS8300/8700,AC PS,-C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DOC-8300-C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Documents,FAS8300,-C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X6569-R6-N-C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SFP+ for X1117A,Optical,10GbE,R6,-C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X1162A-C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MEZZANINE,4-Pt,16Gb FC,-C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8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X66030A-N-C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Cable,12Gb,Mini SAS HD,0.5m,-C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X66031A-N-C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Cable,12Gb,Mini SAS HD,1m,-C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DS212C-07-16-12B-N-C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Disk Shelf,12G,12x16TB,7.2K,-C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DS224C-SL-3.8-12S-N-C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SSD Shelf,12G,12x3.8TB,-C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X1148A-N-C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NIC 2-Pt BareCage 100GbE RoCE QSFP28 PCIe,-C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X1147A-N-C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NIC 4-Port Bare Cage 10GbE SFP+ PCIe,-C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SW-2-8300A-TPM-C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SW,Trusted Platform Module Enabled,8300A,-C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SW-2-8300A-NVE-C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SW,Data at Rest Encryption Enabled,8300A,-C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SW-DATA-PRO-BDL-SSD-F03-C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SW,Data Protection Bdl,Per-0.1TB,SSD,F03,-C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456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SW-SECURITY-COMPL-BDL-C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SW,Security and Compliance Bundle,-C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SW-CORE-BNDLE-NLSAS-F03-C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SW,Core Bundle,Per-0.1TB,NLSAS,F03,-C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5760</w:t>
            </w:r>
          </w:p>
        </w:tc>
      </w:tr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SW-DATA-PR-BDL-NLSASF03-C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SW,Data Protection Bdl,Per-0.1TB,NLSAS,F03,-C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5760</w:t>
            </w:r>
          </w:p>
        </w:tc>
      </w:tr>
    </w:tbl>
    <w:p w:rsidR="00DF07B3" w:rsidRDefault="00DF07B3">
      <w:pPr>
        <w:spacing w:line="268" w:lineRule="exact"/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5375"/>
        <w:gridCol w:w="723"/>
      </w:tblGrid>
      <w:tr w:rsidR="00DF07B3">
        <w:trPr>
          <w:trHeight w:val="561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SW-CORE-BNDLE-SSD-F03-C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SW,Core Bundle,Per-0.1TB,SSD,F03,-C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456</w:t>
            </w:r>
          </w:p>
        </w:tc>
      </w:tr>
      <w:tr w:rsidR="00DF07B3">
        <w:trPr>
          <w:trHeight w:val="563"/>
        </w:trPr>
        <w:tc>
          <w:tcPr>
            <w:tcW w:w="2967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X65403</w:t>
            </w:r>
          </w:p>
        </w:tc>
        <w:tc>
          <w:tcPr>
            <w:tcW w:w="5375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SFP+ Optical,UTA,16GbE LongReach</w:t>
            </w:r>
          </w:p>
        </w:tc>
        <w:tc>
          <w:tcPr>
            <w:tcW w:w="723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"/>
        <w:rPr>
          <w:sz w:val="18"/>
        </w:rPr>
      </w:pPr>
    </w:p>
    <w:p w:rsidR="00DF07B3" w:rsidRDefault="003A07EF">
      <w:pPr>
        <w:pStyle w:val="Nadpis2"/>
        <w:jc w:val="both"/>
      </w:pPr>
      <w:r>
        <w:rPr>
          <w:color w:val="365F91"/>
        </w:rPr>
        <w:t>Stojanový rozvaděč (rack) s příslušenstvím</w:t>
      </w:r>
    </w:p>
    <w:p w:rsidR="00DF07B3" w:rsidRDefault="003A07EF">
      <w:pPr>
        <w:pStyle w:val="Zkladntext"/>
        <w:spacing w:before="150" w:line="360" w:lineRule="auto"/>
        <w:ind w:left="116" w:right="111"/>
        <w:jc w:val="both"/>
      </w:pPr>
      <w:r>
        <w:t>Nabízené plnění (3x rack Triton RDA-42-R82-BEX-A1-SEC, 18x napájecí panel Conteg DP-RP-09-UTE) splňuje všechny požadované požadavky – 3 ks stojanového rozváděče (racku), každý s následující funkcionalitou:</w:t>
      </w:r>
    </w:p>
    <w:p w:rsidR="00DF07B3" w:rsidRDefault="00DF07B3">
      <w:pPr>
        <w:pStyle w:val="Zkladntext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84"/>
            </w:pPr>
            <w:r>
              <w:t>5.1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šířka: min. 800 mm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výška: min. 42U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84"/>
            </w:pPr>
            <w:r>
              <w:t>5.3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hloubka: min. 1200 mm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lišty: standardní 19"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84"/>
            </w:pPr>
            <w:r>
              <w:t>5.5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přední dveře: celoperforované, míra perforace min 85 %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přední zámek: vícebodový, unikátní klíč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zadní dveře: celoperforované, míra perforace min 85 %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zadní zámek: vícebodový, unikátní klíč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84"/>
            </w:pPr>
            <w:r>
              <w:t>5.9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bočnice: 2 bočnice, plechové s perforací, univerzální klíč</w:t>
            </w:r>
          </w:p>
        </w:tc>
      </w:tr>
      <w:tr w:rsidR="00DF07B3">
        <w:trPr>
          <w:trHeight w:val="307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5.10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kryty: horní i dolní s výřezy pro kabeláž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5.11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nosnost: min. 1000 kg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31"/>
            </w:pPr>
            <w:r>
              <w:t>5.12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barva: černá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31"/>
            </w:pPr>
            <w:r>
              <w:t>5.13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příslušenství: 6 ks 19“ napájecí panel s 9x CEE 7/5 230 V zásuvkou a s CEE 7/7 nebo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CEE7/6 230V vidlicí na pohyblivé šnůře o délce min. 2 metry</w:t>
            </w:r>
          </w:p>
        </w:tc>
      </w:tr>
    </w:tbl>
    <w:p w:rsidR="00DF07B3" w:rsidRDefault="00DF07B3">
      <w:pPr>
        <w:pStyle w:val="Zkladntext"/>
      </w:pPr>
    </w:p>
    <w:p w:rsidR="00DF07B3" w:rsidRDefault="00DF07B3">
      <w:pPr>
        <w:pStyle w:val="Zkladntext"/>
        <w:spacing w:before="11"/>
        <w:rPr>
          <w:sz w:val="23"/>
        </w:rPr>
      </w:pPr>
    </w:p>
    <w:p w:rsidR="00DF07B3" w:rsidRDefault="003A07EF">
      <w:pPr>
        <w:pStyle w:val="Zkladntext"/>
        <w:spacing w:line="360" w:lineRule="auto"/>
        <w:ind w:left="116" w:right="111"/>
        <w:jc w:val="both"/>
      </w:pPr>
      <w:r>
        <w:t>Plnění obsahuje celkem 3 ks identických racků a 18 ks identických napájecích panelů. Každý jednotlivý rack (</w:t>
      </w:r>
      <w:hyperlink r:id="rId44">
        <w:r>
          <w:rPr>
            <w:color w:val="0000FF"/>
            <w:u w:val="single" w:color="0000FF"/>
          </w:rPr>
          <w:t>https://www.triton.cz/cs/datove-rozvadece/st</w:t>
        </w:r>
        <w:r>
          <w:rPr>
            <w:color w:val="0000FF"/>
            <w:u w:val="single" w:color="0000FF"/>
          </w:rPr>
          <w:t>ojanove-rozvadece/stojanovy-rozvadec-rda</w:t>
        </w:r>
      </w:hyperlink>
      <w:r>
        <w:t>) má následující položkový rozpad:</w:t>
      </w:r>
    </w:p>
    <w:p w:rsidR="00DF07B3" w:rsidRDefault="00DF07B3">
      <w:pPr>
        <w:spacing w:line="360" w:lineRule="auto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5"/>
        <w:rPr>
          <w:sz w:val="26"/>
        </w:rPr>
      </w:pPr>
    </w:p>
    <w:p w:rsidR="00DF07B3" w:rsidRDefault="003A07EF">
      <w:pPr>
        <w:pStyle w:val="Zkladntext"/>
        <w:ind w:left="219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5671009" cy="2342769"/>
            <wp:effectExtent l="0" t="0" r="0" b="0"/>
            <wp:docPr id="5" name="image3.png" descr="Obsah obrázku stůl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009" cy="234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B3" w:rsidRDefault="00DF07B3">
      <w:pPr>
        <w:pStyle w:val="Zkladntext"/>
        <w:spacing w:before="1"/>
      </w:pPr>
    </w:p>
    <w:p w:rsidR="00DF07B3" w:rsidRDefault="003A07EF">
      <w:pPr>
        <w:pStyle w:val="Zkladntext"/>
        <w:spacing w:before="57"/>
        <w:ind w:left="116"/>
      </w:pPr>
      <w:r>
        <w:t>Každý jednotlivý napájecí panel (</w:t>
      </w:r>
      <w:hyperlink r:id="rId46">
        <w:r>
          <w:rPr>
            <w:color w:val="0000FF"/>
            <w:u w:val="single" w:color="0000FF"/>
          </w:rPr>
          <w:t>https://www.conteg.cz/zakladni-pdu</w:t>
        </w:r>
      </w:hyperlink>
      <w:r>
        <w:t>) má následující položkový</w:t>
      </w:r>
    </w:p>
    <w:p w:rsidR="00DF07B3" w:rsidRDefault="003A07EF">
      <w:pPr>
        <w:pStyle w:val="Zkladntext"/>
        <w:spacing w:before="134"/>
        <w:ind w:left="116"/>
      </w:pPr>
      <w:r>
        <w:t>rozpad:</w:t>
      </w:r>
    </w:p>
    <w:p w:rsidR="00DF07B3" w:rsidRDefault="00DF07B3">
      <w:pPr>
        <w:pStyle w:val="Zkladntext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1"/>
        <w:ind w:hanging="361"/>
        <w:jc w:val="left"/>
      </w:pPr>
      <w:r>
        <w:t>Co</w:t>
      </w:r>
      <w:r>
        <w:t>nteg DP-RP-09-UTE – napájecí panel, 9x230V, 19", 1U, UTE, 3m přívodní</w:t>
      </w:r>
      <w:r>
        <w:rPr>
          <w:spacing w:val="-13"/>
        </w:rPr>
        <w:t xml:space="preserve"> </w:t>
      </w:r>
      <w:r>
        <w:t>šnůra</w:t>
      </w:r>
    </w:p>
    <w:p w:rsidR="00DF07B3" w:rsidRDefault="00DF07B3">
      <w:pPr>
        <w:pStyle w:val="Zkladntext"/>
        <w:spacing w:before="3"/>
        <w:rPr>
          <w:sz w:val="24"/>
        </w:rPr>
      </w:pPr>
    </w:p>
    <w:p w:rsidR="00DF07B3" w:rsidRDefault="003A07EF">
      <w:pPr>
        <w:pStyle w:val="Nadpis2"/>
        <w:spacing w:before="0"/>
      </w:pPr>
      <w:r>
        <w:rPr>
          <w:color w:val="365F91"/>
        </w:rPr>
        <w:t>Pásková knihovna včetně pásek</w:t>
      </w:r>
    </w:p>
    <w:p w:rsidR="00DF07B3" w:rsidRDefault="003A07EF">
      <w:pPr>
        <w:pStyle w:val="Zkladntext"/>
        <w:spacing w:before="150"/>
        <w:ind w:left="116"/>
      </w:pPr>
      <w:r>
        <w:t>Nabízené plnění splňuje všechny požadované požadavky: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5"/>
              <w:jc w:val="center"/>
            </w:pPr>
            <w:r>
              <w:t>4.1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Montáž do racku 19“, maximální velikost 3 RU.</w:t>
            </w:r>
          </w:p>
        </w:tc>
      </w:tr>
      <w:tr w:rsidR="00DF07B3">
        <w:trPr>
          <w:trHeight w:val="30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3"/>
              <w:ind w:left="407" w:right="395"/>
              <w:jc w:val="center"/>
            </w:pPr>
            <w:r>
              <w:t>4.2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3"/>
            </w:pPr>
            <w:r>
              <w:t>Redundantní napájecí zdroje.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5"/>
              <w:jc w:val="center"/>
            </w:pPr>
            <w:r>
              <w:t>4.3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Integrované</w:t>
            </w:r>
            <w:r>
              <w:rPr>
                <w:spacing w:val="-15"/>
              </w:rPr>
              <w:t xml:space="preserve"> </w:t>
            </w:r>
            <w:r>
              <w:t>zásobníky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pásky</w:t>
            </w:r>
            <w:r>
              <w:rPr>
                <w:spacing w:val="-16"/>
              </w:rPr>
              <w:t xml:space="preserve"> </w:t>
            </w:r>
            <w:r>
              <w:t>s celkovou</w:t>
            </w:r>
            <w:r>
              <w:rPr>
                <w:spacing w:val="-12"/>
              </w:rPr>
              <w:t xml:space="preserve"> </w:t>
            </w:r>
            <w:r>
              <w:t>kapacitou</w:t>
            </w:r>
            <w:r>
              <w:rPr>
                <w:spacing w:val="-16"/>
              </w:rPr>
              <w:t xml:space="preserve"> </w:t>
            </w:r>
            <w:r>
              <w:t>min.</w:t>
            </w:r>
            <w:r>
              <w:rPr>
                <w:spacing w:val="-16"/>
              </w:rPr>
              <w:t xml:space="preserve"> </w:t>
            </w:r>
            <w:r>
              <w:t>300</w:t>
            </w:r>
            <w:r>
              <w:rPr>
                <w:spacing w:val="-16"/>
              </w:rPr>
              <w:t xml:space="preserve"> </w:t>
            </w:r>
            <w:r>
              <w:t>TB</w:t>
            </w:r>
            <w:r>
              <w:rPr>
                <w:spacing w:val="-15"/>
              </w:rPr>
              <w:t xml:space="preserve"> </w:t>
            </w:r>
            <w:r>
              <w:t>celkem</w:t>
            </w:r>
            <w:r>
              <w:rPr>
                <w:spacing w:val="-15"/>
              </w:rPr>
              <w:t xml:space="preserve"> </w:t>
            </w:r>
            <w:r>
              <w:t>nativně</w:t>
            </w:r>
            <w:r>
              <w:rPr>
                <w:spacing w:val="-13"/>
              </w:rPr>
              <w:t xml:space="preserve"> </w:t>
            </w:r>
            <w:r>
              <w:t>(bez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komprese, deduplikace apod.).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5"/>
              <w:jc w:val="center"/>
            </w:pPr>
            <w:r>
              <w:t>4.4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Mailslot pro import/export pásek – konfigurovatelné, min. 10 mailslotů na každých 50</w:t>
            </w:r>
          </w:p>
          <w:p w:rsidR="00DF07B3" w:rsidRDefault="003A07EF">
            <w:pPr>
              <w:pStyle w:val="TableParagraph"/>
              <w:spacing w:before="20" w:line="250" w:lineRule="exact"/>
            </w:pPr>
            <w:r>
              <w:t>instalovaných slotů.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4.5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Plně robotická doprava pásek do mechanik, automatické inventory pásek včetně</w:t>
            </w:r>
          </w:p>
          <w:p w:rsidR="00DF07B3" w:rsidRDefault="003A07EF">
            <w:pPr>
              <w:pStyle w:val="TableParagraph"/>
              <w:spacing w:before="3" w:line="270" w:lineRule="atLeast"/>
            </w:pPr>
            <w:r>
              <w:t>inventarizace pásek prostřednictvím integrované čtečky čárových kódů, automatická kalibrace.</w:t>
            </w:r>
          </w:p>
        </w:tc>
      </w:tr>
      <w:tr w:rsidR="00DF07B3">
        <w:trPr>
          <w:trHeight w:val="30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"/>
              <w:ind w:left="407" w:right="395"/>
              <w:jc w:val="center"/>
            </w:pPr>
            <w:r>
              <w:t>4.6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Kapacita jedné pásky min. 12 TB nativně (bez komprese, deduplikace apod.).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3"/>
              <w:ind w:left="407" w:right="395"/>
              <w:jc w:val="center"/>
            </w:pPr>
            <w:r>
              <w:t>4.7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Rychlost zápisu/čtení min. 1 TB za hodinu nativně (bez komprese, deduplikace apod.)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pro každou páskovou mechaniku.</w:t>
            </w:r>
          </w:p>
        </w:tc>
      </w:tr>
      <w:tr w:rsidR="00DF07B3">
        <w:trPr>
          <w:trHeight w:val="1092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4"/>
              <w:ind w:left="0"/>
              <w:rPr>
                <w:rFonts w:ascii="Calibri"/>
                <w:sz w:val="32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4.8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7"/>
              <w:jc w:val="both"/>
            </w:pPr>
            <w:r>
              <w:t>Minimálně jedna pásková mechanika pro čtení/zápis uvedených pásek, rozhraní typu FC</w:t>
            </w:r>
            <w:r>
              <w:rPr>
                <w:spacing w:val="-15"/>
              </w:rPr>
              <w:t xml:space="preserve"> </w:t>
            </w:r>
            <w:r>
              <w:t>min.</w:t>
            </w:r>
            <w:r>
              <w:rPr>
                <w:spacing w:val="-13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Gbps,</w:t>
            </w:r>
            <w:r>
              <w:rPr>
                <w:spacing w:val="-13"/>
              </w:rPr>
              <w:t xml:space="preserve"> </w:t>
            </w:r>
            <w:r>
              <w:t>páskové</w:t>
            </w:r>
            <w:r>
              <w:rPr>
                <w:spacing w:val="-15"/>
              </w:rPr>
              <w:t xml:space="preserve"> </w:t>
            </w:r>
            <w:r>
              <w:t>mechaniky</w:t>
            </w:r>
            <w:r>
              <w:rPr>
                <w:spacing w:val="-15"/>
              </w:rPr>
              <w:t xml:space="preserve"> </w:t>
            </w:r>
            <w:r>
              <w:t>lze</w:t>
            </w:r>
            <w:r>
              <w:rPr>
                <w:spacing w:val="-13"/>
              </w:rPr>
              <w:t xml:space="preserve"> </w:t>
            </w:r>
            <w:r>
              <w:t>vyměnit</w:t>
            </w:r>
            <w:r>
              <w:rPr>
                <w:spacing w:val="-12"/>
              </w:rPr>
              <w:t xml:space="preserve"> </w:t>
            </w:r>
            <w:r>
              <w:t>za</w:t>
            </w:r>
            <w:r>
              <w:rPr>
                <w:spacing w:val="-12"/>
              </w:rPr>
              <w:t xml:space="preserve"> </w:t>
            </w:r>
            <w:r>
              <w:t>různé</w:t>
            </w:r>
            <w:r>
              <w:rPr>
                <w:spacing w:val="-13"/>
              </w:rPr>
              <w:t xml:space="preserve"> </w:t>
            </w:r>
            <w:r>
              <w:t>generace</w:t>
            </w:r>
            <w:r>
              <w:rPr>
                <w:spacing w:val="-13"/>
              </w:rPr>
              <w:t xml:space="preserve"> </w:t>
            </w:r>
            <w:r>
              <w:t>mechanik,</w:t>
            </w:r>
            <w:r>
              <w:rPr>
                <w:spacing w:val="-15"/>
              </w:rPr>
              <w:t xml:space="preserve"> </w:t>
            </w:r>
            <w:r>
              <w:t>možnost kombinovat</w:t>
            </w:r>
            <w:r>
              <w:rPr>
                <w:spacing w:val="25"/>
              </w:rPr>
              <w:t xml:space="preserve"> </w:t>
            </w:r>
            <w:r>
              <w:t>různé</w:t>
            </w:r>
            <w:r>
              <w:rPr>
                <w:spacing w:val="24"/>
              </w:rPr>
              <w:t xml:space="preserve"> </w:t>
            </w:r>
            <w:r>
              <w:t>generace</w:t>
            </w:r>
            <w:r>
              <w:rPr>
                <w:spacing w:val="25"/>
              </w:rPr>
              <w:t xml:space="preserve"> </w:t>
            </w:r>
            <w:r>
              <w:t>mechanik</w:t>
            </w:r>
            <w:r>
              <w:rPr>
                <w:spacing w:val="27"/>
              </w:rPr>
              <w:t xml:space="preserve"> </w:t>
            </w:r>
            <w:r>
              <w:t>naráz</w:t>
            </w:r>
            <w:r>
              <w:rPr>
                <w:spacing w:val="27"/>
              </w:rPr>
              <w:t xml:space="preserve"> </w:t>
            </w:r>
            <w:r>
              <w:t>v</w:t>
            </w:r>
            <w:r>
              <w:rPr>
                <w:spacing w:val="24"/>
              </w:rPr>
              <w:t xml:space="preserve"> </w:t>
            </w:r>
            <w:r>
              <w:t>knihovně,</w:t>
            </w:r>
            <w:r>
              <w:rPr>
                <w:spacing w:val="26"/>
              </w:rPr>
              <w:t xml:space="preserve"> </w:t>
            </w:r>
            <w:r>
              <w:t>podpora</w:t>
            </w:r>
            <w:r>
              <w:rPr>
                <w:spacing w:val="28"/>
              </w:rPr>
              <w:t xml:space="preserve"> </w:t>
            </w:r>
            <w:r>
              <w:t>přímého</w:t>
            </w:r>
            <w:r>
              <w:rPr>
                <w:spacing w:val="24"/>
              </w:rPr>
              <w:t xml:space="preserve"> </w:t>
            </w:r>
            <w:r>
              <w:t>FC</w:t>
            </w:r>
          </w:p>
          <w:p w:rsidR="00DF07B3" w:rsidRDefault="003A07EF">
            <w:pPr>
              <w:pStyle w:val="TableParagraph"/>
              <w:spacing w:line="251" w:lineRule="exact"/>
              <w:jc w:val="both"/>
            </w:pPr>
            <w:r>
              <w:t>propojení s nabízenými servery typu D.</w:t>
            </w:r>
          </w:p>
        </w:tc>
      </w:tr>
      <w:tr w:rsidR="00DF07B3">
        <w:trPr>
          <w:trHeight w:val="820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4.9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partitioningu – knihovnu je možné rozdělit na min. 2 nezávislé partition na</w:t>
            </w:r>
          </w:p>
          <w:p w:rsidR="00DF07B3" w:rsidRDefault="003A07EF">
            <w:pPr>
              <w:pStyle w:val="TableParagraph"/>
              <w:spacing w:before="3" w:line="270" w:lineRule="atLeast"/>
            </w:pPr>
            <w:r>
              <w:t>každých 50 instalovaných slotů – každou páskovou mechaniku a přidělené sloty může nezávisle obsluhovat jiná zálohovací aplikace.</w:t>
            </w:r>
          </w:p>
        </w:tc>
      </w:tr>
    </w:tbl>
    <w:p w:rsidR="00DF07B3" w:rsidRDefault="00DF07B3">
      <w:pPr>
        <w:spacing w:line="270" w:lineRule="atLeast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817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4.10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6" w:lineRule="auto"/>
              <w:ind w:right="99"/>
            </w:pPr>
            <w:r>
              <w:t>Možnost budoucího rozšíření kapacity knihovny na celkovou kapacitu min. 200 slotů na pásky, knihovna umožní instalaci minimálně 3 ks požadovaných páskových</w:t>
            </w:r>
          </w:p>
          <w:p w:rsidR="00DF07B3" w:rsidRDefault="003A07EF">
            <w:pPr>
              <w:pStyle w:val="TableParagraph"/>
              <w:spacing w:before="3" w:line="252" w:lineRule="exact"/>
            </w:pPr>
            <w:r>
              <w:t>mechanik na každých 50 instalovaných slotů.</w:t>
            </w:r>
          </w:p>
        </w:tc>
      </w:tr>
      <w:tr w:rsidR="00DF07B3">
        <w:trPr>
          <w:trHeight w:val="546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4.11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Podpora knihovnou řízené enkrypce – knihovna šifruje data na páskách v HW (min.</w:t>
            </w:r>
          </w:p>
          <w:p w:rsidR="00DF07B3" w:rsidRDefault="003A07EF">
            <w:pPr>
              <w:pStyle w:val="TableParagraph"/>
              <w:spacing w:before="20" w:line="252" w:lineRule="exact"/>
            </w:pPr>
            <w:r>
              <w:t>AES-256 bitů) bez nutnosti využívání šifrování softwarově zálohovací aplikací.</w:t>
            </w:r>
          </w:p>
        </w:tc>
      </w:tr>
      <w:tr w:rsidR="00DF07B3">
        <w:trPr>
          <w:trHeight w:val="1365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3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spacing w:before="1"/>
              <w:ind w:left="407" w:right="390"/>
              <w:jc w:val="center"/>
            </w:pPr>
            <w:r>
              <w:t>4.12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6"/>
              <w:jc w:val="both"/>
            </w:pPr>
            <w:r>
              <w:t>Knihovnu je možné kompletně dohledovat/ovládat přes webové rozhraní/ethernetový port – po</w:t>
            </w:r>
            <w:r>
              <w:t>dpora HTTPS s autentizací a autorizací uživatelů, upgrade firmware, zasílání alertů e-mailem, monitoring stavu páskové knihovny a životnosti jednotlivých páskových médií umožňující předcházení chybových stavů; všechny tyto funkce musí</w:t>
            </w:r>
          </w:p>
          <w:p w:rsidR="00DF07B3" w:rsidRDefault="003A07EF">
            <w:pPr>
              <w:pStyle w:val="TableParagraph"/>
              <w:spacing w:line="252" w:lineRule="exact"/>
              <w:jc w:val="both"/>
            </w:pPr>
            <w:r>
              <w:t>být součástí firmware knihovny a nesmí být závislé na externím serveru.</w:t>
            </w:r>
          </w:p>
        </w:tc>
      </w:tr>
      <w:tr w:rsidR="00DF07B3">
        <w:trPr>
          <w:trHeight w:val="544"/>
        </w:trPr>
        <w:tc>
          <w:tcPr>
            <w:tcW w:w="1243" w:type="dxa"/>
          </w:tcPr>
          <w:p w:rsidR="00DF07B3" w:rsidRDefault="003A07EF">
            <w:pPr>
              <w:pStyle w:val="TableParagraph"/>
              <w:spacing w:before="121"/>
              <w:ind w:left="407" w:right="390"/>
              <w:jc w:val="center"/>
            </w:pPr>
            <w:r>
              <w:t>4.13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Součástí dodávky je min. 60 pásek označených čárovým kódem + min. 20 pásek typu</w:t>
            </w:r>
          </w:p>
          <w:p w:rsidR="00DF07B3" w:rsidRDefault="003A07EF">
            <w:pPr>
              <w:pStyle w:val="TableParagraph"/>
              <w:spacing w:before="18"/>
            </w:pPr>
            <w:r>
              <w:t>WORM označených čárových kódem + min. 5 čisticích pásek.</w:t>
            </w:r>
          </w:p>
        </w:tc>
      </w:tr>
      <w:tr w:rsidR="00DF07B3">
        <w:trPr>
          <w:trHeight w:val="1365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spacing w:before="6"/>
              <w:ind w:left="0"/>
              <w:rPr>
                <w:rFonts w:ascii="Calibri"/>
                <w:sz w:val="19"/>
              </w:rPr>
            </w:pPr>
          </w:p>
          <w:p w:rsidR="00DF07B3" w:rsidRDefault="003A07EF">
            <w:pPr>
              <w:pStyle w:val="TableParagraph"/>
              <w:ind w:left="407" w:right="390"/>
              <w:jc w:val="center"/>
            </w:pPr>
            <w:r>
              <w:t>4.14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5"/>
              <w:jc w:val="both"/>
            </w:pPr>
            <w:r>
              <w:t>Součástí dodávky je SW řešení, které umožňuje zálohovat NAS svazky nabízených/stávajících datových úložišť formou plné i inkrementální zálohy na pásky, přičemž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7"/>
              </w:rPr>
              <w:t xml:space="preserve"> </w:t>
            </w:r>
            <w:r>
              <w:t>možné</w:t>
            </w:r>
            <w:r>
              <w:rPr>
                <w:spacing w:val="-7"/>
              </w:rPr>
              <w:t xml:space="preserve"> </w:t>
            </w:r>
            <w:r>
              <w:t>obnovit</w:t>
            </w:r>
            <w:r>
              <w:rPr>
                <w:spacing w:val="-7"/>
              </w:rPr>
              <w:t xml:space="preserve"> </w:t>
            </w:r>
            <w:r>
              <w:t>zálohovaná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včetně</w:t>
            </w:r>
            <w:r>
              <w:rPr>
                <w:spacing w:val="-9"/>
              </w:rPr>
              <w:t xml:space="preserve"> </w:t>
            </w:r>
            <w:r>
              <w:t>specifických</w:t>
            </w:r>
            <w:r>
              <w:rPr>
                <w:spacing w:val="-8"/>
              </w:rPr>
              <w:t xml:space="preserve"> </w:t>
            </w:r>
            <w:r>
              <w:t>využívaných</w:t>
            </w:r>
            <w:r>
              <w:rPr>
                <w:spacing w:val="-7"/>
              </w:rPr>
              <w:t xml:space="preserve"> </w:t>
            </w:r>
            <w:r>
              <w:t>vlastností logických</w:t>
            </w:r>
            <w:r>
              <w:rPr>
                <w:spacing w:val="25"/>
              </w:rPr>
              <w:t xml:space="preserve"> </w:t>
            </w:r>
            <w:r>
              <w:t>NAS</w:t>
            </w:r>
            <w:r>
              <w:rPr>
                <w:spacing w:val="25"/>
              </w:rPr>
              <w:t xml:space="preserve"> </w:t>
            </w:r>
            <w:r>
              <w:t>svazků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zejména</w:t>
            </w:r>
            <w:r>
              <w:rPr>
                <w:spacing w:val="27"/>
              </w:rPr>
              <w:t xml:space="preserve"> </w:t>
            </w:r>
            <w:r>
              <w:t>různé</w:t>
            </w:r>
            <w:r>
              <w:rPr>
                <w:spacing w:val="26"/>
              </w:rPr>
              <w:t xml:space="preserve"> </w:t>
            </w:r>
            <w:r>
              <w:t>typy</w:t>
            </w:r>
            <w:r>
              <w:rPr>
                <w:spacing w:val="26"/>
              </w:rPr>
              <w:t xml:space="preserve"> </w:t>
            </w:r>
            <w:r>
              <w:t>ACL,</w:t>
            </w:r>
            <w:r>
              <w:rPr>
                <w:spacing w:val="25"/>
              </w:rPr>
              <w:t xml:space="preserve"> </w:t>
            </w:r>
            <w:r>
              <w:t>quoty,</w:t>
            </w:r>
            <w:r>
              <w:rPr>
                <w:spacing w:val="26"/>
              </w:rPr>
              <w:t xml:space="preserve"> </w:t>
            </w:r>
            <w:r>
              <w:t>zamčené</w:t>
            </w:r>
            <w:r>
              <w:rPr>
                <w:spacing w:val="25"/>
              </w:rPr>
              <w:t xml:space="preserve"> </w:t>
            </w:r>
            <w:r>
              <w:t>soubory,</w:t>
            </w:r>
          </w:p>
          <w:p w:rsidR="00DF07B3" w:rsidRDefault="003A07EF">
            <w:pPr>
              <w:pStyle w:val="TableParagraph"/>
              <w:spacing w:line="252" w:lineRule="exact"/>
            </w:pPr>
            <w:r>
              <w:t>symlinky/hardlinky/widelinky.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6"/>
        <w:rPr>
          <w:sz w:val="21"/>
        </w:rPr>
      </w:pPr>
    </w:p>
    <w:p w:rsidR="00DF07B3" w:rsidRDefault="003A07EF">
      <w:pPr>
        <w:pStyle w:val="Zkladntext"/>
        <w:spacing w:before="57" w:line="360" w:lineRule="auto"/>
        <w:ind w:left="116" w:right="111"/>
        <w:jc w:val="both"/>
      </w:pPr>
      <w:r>
        <w:t>Jako pásková knihovna je nabízena knihovna Quantum Scalar i3 (</w:t>
      </w:r>
      <w:hyperlink r:id="rId47">
        <w:r>
          <w:rPr>
            <w:color w:val="0000FF"/>
            <w:u w:val="single" w:color="0000FF"/>
          </w:rPr>
          <w:t>https://www.quantum.com/en/products/tape-storage/scalar-i3/</w:t>
        </w:r>
      </w:hyperlink>
      <w:r>
        <w:t>) v základní konfiguraci (bez rozšiřujících expanzních modulů) s 25 licencovanými sloty, s 1x LTO-8 HH 8G FC mechanikou, redundantními</w:t>
      </w:r>
      <w:r>
        <w:rPr>
          <w:spacing w:val="-8"/>
        </w:rPr>
        <w:t xml:space="preserve"> </w:t>
      </w:r>
      <w:r>
        <w:t>zdroji</w:t>
      </w:r>
      <w:r>
        <w:rPr>
          <w:spacing w:val="-9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napájecí</w:t>
      </w:r>
      <w:r>
        <w:rPr>
          <w:spacing w:val="-7"/>
        </w:rPr>
        <w:t xml:space="preserve"> </w:t>
      </w:r>
      <w:r>
        <w:t>zdroj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již</w:t>
      </w:r>
      <w:r>
        <w:rPr>
          <w:spacing w:val="-10"/>
        </w:rPr>
        <w:t xml:space="preserve"> </w:t>
      </w:r>
      <w:r>
        <w:t>součástí</w:t>
      </w:r>
      <w:r>
        <w:rPr>
          <w:spacing w:val="-6"/>
        </w:rPr>
        <w:t xml:space="preserve"> </w:t>
      </w:r>
      <w:r>
        <w:t>základní</w:t>
      </w:r>
      <w:r>
        <w:rPr>
          <w:spacing w:val="-7"/>
        </w:rPr>
        <w:t xml:space="preserve"> </w:t>
      </w:r>
      <w:r>
        <w:t>konfigurace</w:t>
      </w:r>
      <w:r>
        <w:rPr>
          <w:spacing w:val="-9"/>
        </w:rPr>
        <w:t xml:space="preserve"> </w:t>
      </w:r>
      <w:r>
        <w:t>knihovny)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licencí</w:t>
      </w:r>
      <w:r>
        <w:rPr>
          <w:spacing w:val="-9"/>
        </w:rPr>
        <w:t xml:space="preserve"> </w:t>
      </w:r>
      <w:r>
        <w:t>Advanced Reporting</w:t>
      </w:r>
      <w:r>
        <w:rPr>
          <w:spacing w:val="-10"/>
        </w:rPr>
        <w:t xml:space="preserve"> </w:t>
      </w:r>
      <w:r>
        <w:t>(monitoring</w:t>
      </w:r>
      <w:r>
        <w:rPr>
          <w:spacing w:val="-6"/>
        </w:rPr>
        <w:t xml:space="preserve"> </w:t>
      </w:r>
      <w:r>
        <w:t>páskové</w:t>
      </w:r>
      <w:r>
        <w:rPr>
          <w:spacing w:val="-8"/>
        </w:rPr>
        <w:t xml:space="preserve"> </w:t>
      </w:r>
      <w:r>
        <w:t>mechaniky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životnosti</w:t>
      </w:r>
      <w:r>
        <w:rPr>
          <w:spacing w:val="-8"/>
        </w:rPr>
        <w:t xml:space="preserve"> </w:t>
      </w:r>
      <w:r>
        <w:t>médií</w:t>
      </w:r>
      <w:r>
        <w:rPr>
          <w:spacing w:val="-8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reportingu</w:t>
      </w:r>
      <w:r>
        <w:rPr>
          <w:spacing w:val="-8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knihovně).</w:t>
      </w:r>
      <w:r>
        <w:rPr>
          <w:spacing w:val="-6"/>
        </w:rPr>
        <w:t xml:space="preserve"> </w:t>
      </w:r>
      <w:r>
        <w:t>SW řešení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naplnění</w:t>
      </w:r>
      <w:r>
        <w:rPr>
          <w:spacing w:val="-12"/>
        </w:rPr>
        <w:t xml:space="preserve"> </w:t>
      </w:r>
      <w:r>
        <w:t>požadavku</w:t>
      </w:r>
      <w:r>
        <w:rPr>
          <w:spacing w:val="-11"/>
        </w:rPr>
        <w:t xml:space="preserve"> </w:t>
      </w:r>
      <w:r>
        <w:t>4.14</w:t>
      </w:r>
      <w:r>
        <w:rPr>
          <w:spacing w:val="-12"/>
        </w:rPr>
        <w:t xml:space="preserve"> </w:t>
      </w:r>
      <w:r>
        <w:t>splňuje</w:t>
      </w:r>
      <w:r>
        <w:rPr>
          <w:spacing w:val="-11"/>
        </w:rPr>
        <w:t xml:space="preserve"> </w:t>
      </w:r>
      <w:r>
        <w:t>nabízený</w:t>
      </w:r>
      <w:r>
        <w:rPr>
          <w:spacing w:val="-10"/>
        </w:rPr>
        <w:t xml:space="preserve"> </w:t>
      </w:r>
      <w:r>
        <w:t>SW</w:t>
      </w:r>
      <w:r>
        <w:rPr>
          <w:spacing w:val="-11"/>
        </w:rPr>
        <w:t xml:space="preserve"> </w:t>
      </w:r>
      <w:r>
        <w:t>Veeam</w:t>
      </w:r>
      <w:r>
        <w:rPr>
          <w:spacing w:val="-9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Suite</w:t>
      </w:r>
      <w:r>
        <w:rPr>
          <w:spacing w:val="-12"/>
        </w:rPr>
        <w:t xml:space="preserve"> </w:t>
      </w:r>
      <w:r>
        <w:t>v10,</w:t>
      </w:r>
      <w:r>
        <w:rPr>
          <w:spacing w:val="-10"/>
        </w:rPr>
        <w:t xml:space="preserve"> </w:t>
      </w:r>
      <w:r>
        <w:t>již</w:t>
      </w:r>
      <w:r>
        <w:rPr>
          <w:spacing w:val="-13"/>
        </w:rPr>
        <w:t xml:space="preserve"> </w:t>
      </w:r>
      <w:r>
        <w:t>uvedený</w:t>
      </w:r>
      <w:r>
        <w:rPr>
          <w:spacing w:val="-12"/>
        </w:rPr>
        <w:t xml:space="preserve"> </w:t>
      </w:r>
      <w:r>
        <w:t>výše v sekci „Plnění části A – dodávka licencí“. Nabízené plnění má následující položkový</w:t>
      </w:r>
      <w:r>
        <w:rPr>
          <w:spacing w:val="-18"/>
        </w:rPr>
        <w:t xml:space="preserve"> </w:t>
      </w:r>
      <w:r>
        <w:t>rozpad:</w:t>
      </w:r>
    </w:p>
    <w:p w:rsidR="00DF07B3" w:rsidRDefault="00DF07B3">
      <w:pPr>
        <w:pStyle w:val="Zkladntext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073"/>
        <w:gridCol w:w="731"/>
      </w:tblGrid>
      <w:tr w:rsidR="00DF07B3">
        <w:trPr>
          <w:trHeight w:val="563"/>
        </w:trPr>
        <w:tc>
          <w:tcPr>
            <w:tcW w:w="2263" w:type="dxa"/>
          </w:tcPr>
          <w:p w:rsidR="00DF07B3" w:rsidRDefault="003A07EF">
            <w:pPr>
              <w:pStyle w:val="TableParagraph"/>
              <w:spacing w:befor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before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1367"/>
        </w:trPr>
        <w:tc>
          <w:tcPr>
            <w:tcW w:w="226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LSC33-BSC0-001A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line="360" w:lineRule="auto"/>
              <w:ind w:left="107" w:right="91"/>
              <w:jc w:val="both"/>
              <w:rPr>
                <w:rFonts w:ascii="Calibri"/>
              </w:rPr>
            </w:pPr>
            <w:r>
              <w:rPr>
                <w:rFonts w:ascii="Calibri"/>
              </w:rPr>
              <w:t>Quantum Scalar i3 Library, 3U Control Module, 25 licensed slots, no tape drives, equipment rack must support</w:t>
            </w:r>
            <w:r>
              <w:rPr>
                <w:rFonts w:ascii="Calibri"/>
              </w:rPr>
              <w:t xml:space="preserve"> product depth of 36.4in (92.5cm)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26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LSC33-ALAR-001A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Quantum Scalar i3 Advanced Reporting Option License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967"/>
        </w:trPr>
        <w:tc>
          <w:tcPr>
            <w:tcW w:w="226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LSC33-ATDX-L8JA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line="360" w:lineRule="auto"/>
              <w:ind w:left="107" w:right="91"/>
              <w:rPr>
                <w:rFonts w:ascii="Calibri"/>
              </w:rPr>
            </w:pPr>
            <w:r>
              <w:rPr>
                <w:rFonts w:ascii="Calibri"/>
              </w:rPr>
              <w:t>Quantum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Scalar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i3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IBM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LTO-8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Tape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Drive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Module,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Half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Height,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8Gb native Fibre Channel, Single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Port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1"/>
        </w:trPr>
        <w:tc>
          <w:tcPr>
            <w:tcW w:w="226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LSC33-APWR-001A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Quantum Scalar i3 Power Supply, 80 Plus Certified Energy Efficient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F07B3">
        <w:trPr>
          <w:trHeight w:val="563"/>
        </w:trPr>
        <w:tc>
          <w:tcPr>
            <w:tcW w:w="2263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MR-L8MQN-BC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Quantum data cartridge, LTO Ultrium 8 (LTO-8), pre-labeled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</w:tbl>
    <w:p w:rsidR="00DF07B3" w:rsidRDefault="00DF07B3">
      <w:pPr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073"/>
        <w:gridCol w:w="731"/>
      </w:tblGrid>
      <w:tr w:rsidR="00DF07B3">
        <w:trPr>
          <w:trHeight w:val="964"/>
        </w:trPr>
        <w:tc>
          <w:tcPr>
            <w:tcW w:w="226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MR-L8WQN-BC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line="360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Quantum data cartridge, LTO Ultrium 8 (LTO-8) WORM, pre- labeled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DF07B3">
        <w:trPr>
          <w:trHeight w:val="563"/>
        </w:trPr>
        <w:tc>
          <w:tcPr>
            <w:tcW w:w="2263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MR-LUCQN-BC</w:t>
            </w:r>
          </w:p>
        </w:tc>
        <w:tc>
          <w:tcPr>
            <w:tcW w:w="6073" w:type="dxa"/>
          </w:tcPr>
          <w:p w:rsidR="00DF07B3" w:rsidRDefault="003A07E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Quantum cleaning cartridge, LTO Ultrium Universal, pre-labeled.</w:t>
            </w:r>
          </w:p>
        </w:tc>
        <w:tc>
          <w:tcPr>
            <w:tcW w:w="731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10"/>
        <w:rPr>
          <w:sz w:val="17"/>
        </w:rPr>
      </w:pPr>
    </w:p>
    <w:p w:rsidR="00DF07B3" w:rsidRDefault="003A07EF">
      <w:pPr>
        <w:pStyle w:val="Nadpis2"/>
        <w:spacing w:before="100"/>
        <w:jc w:val="both"/>
      </w:pPr>
      <w:r>
        <w:rPr>
          <w:color w:val="365F91"/>
        </w:rPr>
        <w:t>Transceivery a patchkordy</w:t>
      </w:r>
    </w:p>
    <w:p w:rsidR="00DF07B3" w:rsidRDefault="003A07EF">
      <w:pPr>
        <w:pStyle w:val="Zkladntext"/>
        <w:spacing w:before="153" w:line="360" w:lineRule="auto"/>
        <w:ind w:left="116" w:right="112"/>
        <w:jc w:val="both"/>
      </w:pPr>
      <w:r>
        <w:t>V souladu s kapitolou 4.4 přílohy č. 1 Závazného návrhu smlouvy – Požadavky na HW uvádíme položkový rozpad transceiverů a patchkordů, pokud již nejsou obsažené ve výše uvedených položkových rozpadech (výrobcem transceiverů je Cisco, patchkordů ZCOMAX):</w:t>
      </w:r>
    </w:p>
    <w:p w:rsidR="00DF07B3" w:rsidRDefault="00DF07B3">
      <w:pPr>
        <w:pStyle w:val="Zkladntext"/>
        <w:spacing w:before="1"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815"/>
        <w:gridCol w:w="850"/>
      </w:tblGrid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Produktové označení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Popis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Počet</w:t>
            </w:r>
          </w:p>
        </w:tc>
      </w:tr>
      <w:tr w:rsidR="00DF07B3">
        <w:trPr>
          <w:trHeight w:val="561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QSFP-H40G-CU3M=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40GBASE-CR4 Passive Copper Cable, 3m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QSFP-100G-CU1M=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100GBASE-CR4 Passive Copper Cable, 1m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SFP-10G-SR-S=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10GBASE-SR SFP Module, Enterprise-Class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CVR-QSFP-SFP10G=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QSFP to SFP10G adapter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964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QSFP-100G-SM-SR=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100GBASE CWDM4 Lite QSFP Transceiver, 2km over SMF, 10- 60C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QSFP-100G-AOC30M=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100GBASE QSFP Active Optical Cable, 30m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561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DS-SFP-FC8G-SW=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8 Gbps Fibre Channel SW SFP+, LC, Spare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DS-SFP-FC8G-LW=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8 Gbps Fibre Channel LW SFP+, LC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1368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OPA-9-LC/LC-1D-ZX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Patchcord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singlemode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OS1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9/125,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LC/PC-LC/PC,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1m,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LSOH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žlutý duplex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2,8mm,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Insertion</w:t>
            </w:r>
            <w:r>
              <w:rPr>
                <w:rFonts w:ascii="Calibri" w:hAnsi="Calibri"/>
                <w:spacing w:val="-16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0,3dB,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Return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-45dB,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OEM ZCOMAX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F07B3">
        <w:trPr>
          <w:trHeight w:val="1370"/>
        </w:trPr>
        <w:tc>
          <w:tcPr>
            <w:tcW w:w="2405" w:type="dxa"/>
          </w:tcPr>
          <w:p w:rsidR="00DF07B3" w:rsidRDefault="003A07EF">
            <w:pPr>
              <w:pStyle w:val="TableParagraph"/>
              <w:spacing w:before="1"/>
              <w:rPr>
                <w:rFonts w:ascii="Calibri"/>
              </w:rPr>
            </w:pPr>
            <w:r>
              <w:rPr>
                <w:rFonts w:ascii="Calibri"/>
              </w:rPr>
              <w:t>OPA-9-LC/LC-3D-ZX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before="1" w:line="360" w:lineRule="auto"/>
              <w:ind w:left="109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Patchcord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singlemode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OS1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9/125,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LC/PC-LC/PC,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3m,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LSOH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žlutý duplex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2,8mm,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Insertion</w:t>
            </w:r>
            <w:r>
              <w:rPr>
                <w:rFonts w:ascii="Calibri" w:hAnsi="Calibri"/>
                <w:spacing w:val="-16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0,3dB,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Return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-45dB,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OEM ZCOMAX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:rsidR="00DF07B3" w:rsidRDefault="00DF07B3">
      <w:pPr>
        <w:rPr>
          <w:rFonts w:ascii="Calibri"/>
        </w:rPr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815"/>
        <w:gridCol w:w="850"/>
      </w:tblGrid>
      <w:tr w:rsidR="00DF07B3">
        <w:trPr>
          <w:trHeight w:val="1367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OPA-9-LC/LC-5D-ZX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Patchcord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singlemode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OS1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9/125,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LC/PC-LC/PC,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5m,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LSOH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žlutý duplex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2x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2,8mm,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Insertion</w:t>
            </w:r>
            <w:r>
              <w:rPr>
                <w:rFonts w:ascii="Calibri" w:hAnsi="Calibri"/>
                <w:spacing w:val="-16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5"/>
              </w:rPr>
              <w:t xml:space="preserve"> </w:t>
            </w:r>
            <w:r>
              <w:rPr>
                <w:rFonts w:ascii="Calibri" w:hAnsi="Calibri"/>
              </w:rPr>
              <w:t>0,3dB,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Return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Loss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-45dB,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OEM ZCOMAX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DF07B3">
        <w:trPr>
          <w:trHeight w:val="1367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OPA-OM4-LC/LC-1D-ZX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 w:right="91"/>
              <w:jc w:val="both"/>
              <w:rPr>
                <w:rFonts w:ascii="Calibri"/>
              </w:rPr>
            </w:pPr>
            <w:r>
              <w:rPr>
                <w:rFonts w:ascii="Calibri"/>
              </w:rPr>
              <w:t>Patchcord multimode OM4 50/125, LC-LC, 1m, LSOH barva aqua duplex 2x 2,8mm, Insertion Loos 0,3dB, Return Loos - 25dB, OEM ZCOMAX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967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OPA-OM4-LC/LC-3D-ZX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Patchcord optický MM OM4 50/125, LC-LC, 3m, LSOH barva aqua dup. 2x 2,8mm, I/L 0,2dB, R/L -35dB, OEM ZCOMAX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</w:tr>
      <w:tr w:rsidR="00DF07B3">
        <w:trPr>
          <w:trHeight w:val="1367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OPA-OM4-LC/LC-5D-ZX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360" w:lineRule="auto"/>
              <w:ind w:left="109" w:right="91"/>
              <w:jc w:val="both"/>
              <w:rPr>
                <w:rFonts w:ascii="Calibri"/>
              </w:rPr>
            </w:pPr>
            <w:r>
              <w:rPr>
                <w:rFonts w:ascii="Calibri"/>
              </w:rPr>
              <w:t>Patchcord multimode OM4 50/125, LC-LC, 5m, LSOH barva aqua duplex 2x 2,8mm, Insertion Loos 0,3dB, Return Loos - 25dB, OEM ZC</w:t>
            </w:r>
            <w:r>
              <w:rPr>
                <w:rFonts w:ascii="Calibri"/>
              </w:rPr>
              <w:t>OMAX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F07B3">
        <w:trPr>
          <w:trHeight w:val="563"/>
        </w:trPr>
        <w:tc>
          <w:tcPr>
            <w:tcW w:w="2405" w:type="dxa"/>
          </w:tcPr>
          <w:p w:rsidR="00DF07B3" w:rsidRDefault="003A07EF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ZPK-UC5E-5-F</w:t>
            </w:r>
          </w:p>
        </w:tc>
        <w:tc>
          <w:tcPr>
            <w:tcW w:w="5815" w:type="dxa"/>
          </w:tcPr>
          <w:p w:rsidR="00DF07B3" w:rsidRDefault="003A07EF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Zcomax patch kabel Cat.5e, nestíněný, 5m, šedý</w:t>
            </w:r>
          </w:p>
        </w:tc>
        <w:tc>
          <w:tcPr>
            <w:tcW w:w="850" w:type="dxa"/>
          </w:tcPr>
          <w:p w:rsidR="00DF07B3" w:rsidRDefault="003A07EF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7"/>
        <w:rPr>
          <w:sz w:val="24"/>
        </w:rPr>
      </w:pPr>
    </w:p>
    <w:p w:rsidR="00DF07B3" w:rsidRDefault="003A07EF">
      <w:pPr>
        <w:pStyle w:val="Nadpis1"/>
      </w:pPr>
      <w:r>
        <w:rPr>
          <w:color w:val="365F91"/>
        </w:rPr>
        <w:t>Společné požadavky</w:t>
      </w:r>
    </w:p>
    <w:p w:rsidR="00DF07B3" w:rsidRDefault="003A07EF">
      <w:pPr>
        <w:pStyle w:val="Zkladntext"/>
        <w:spacing w:before="185"/>
        <w:ind w:left="116"/>
      </w:pPr>
      <w:r>
        <w:t>Prohlašujeme, že celý předmět plnění má tyto vlastnosti:</w:t>
      </w:r>
    </w:p>
    <w:p w:rsidR="00DF07B3" w:rsidRDefault="00DF07B3">
      <w:pPr>
        <w:pStyle w:val="Zkladntext"/>
        <w:spacing w:before="3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556"/>
        </w:trPr>
        <w:tc>
          <w:tcPr>
            <w:tcW w:w="1243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Číslo</w:t>
            </w:r>
          </w:p>
          <w:p w:rsidR="00DF07B3" w:rsidRDefault="003A07EF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požadavku</w:t>
            </w:r>
          </w:p>
        </w:tc>
        <w:tc>
          <w:tcPr>
            <w:tcW w:w="7821" w:type="dxa"/>
            <w:shd w:val="clear" w:color="auto" w:fill="C5D9F0"/>
          </w:tcPr>
          <w:p w:rsidR="00DF07B3" w:rsidRDefault="003A07E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Popis požadavku</w:t>
            </w:r>
          </w:p>
        </w:tc>
      </w:tr>
      <w:tr w:rsidR="00DF07B3">
        <w:trPr>
          <w:trHeight w:val="4704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DF07B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DF07B3" w:rsidRDefault="003A07EF">
            <w:pPr>
              <w:pStyle w:val="TableParagraph"/>
              <w:spacing w:before="148"/>
              <w:ind w:left="407" w:right="395"/>
              <w:jc w:val="center"/>
            </w:pPr>
            <w:r>
              <w:t>9.1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 w:line="259" w:lineRule="auto"/>
              <w:ind w:right="94"/>
              <w:jc w:val="both"/>
            </w:pPr>
            <w:r>
              <w:t>Veškerý dodávaný i stávající HW/SW musí fungovat dohromady jako jeden celistvý a funkční celek a musí obsahovat veškeré potřebné komponenty, licence a příslušenství. Pro</w:t>
            </w:r>
            <w:r>
              <w:rPr>
                <w:spacing w:val="-8"/>
              </w:rPr>
              <w:t xml:space="preserve"> </w:t>
            </w:r>
            <w:r>
              <w:t>dále</w:t>
            </w:r>
            <w:r>
              <w:rPr>
                <w:spacing w:val="-7"/>
              </w:rPr>
              <w:t xml:space="preserve"> </w:t>
            </w:r>
            <w:r>
              <w:t>uvedené</w:t>
            </w:r>
            <w:r>
              <w:rPr>
                <w:spacing w:val="-9"/>
              </w:rPr>
              <w:t xml:space="preserve"> </w:t>
            </w:r>
            <w:r>
              <w:t>specifické</w:t>
            </w:r>
            <w:r>
              <w:rPr>
                <w:spacing w:val="-9"/>
              </w:rPr>
              <w:t xml:space="preserve"> </w:t>
            </w:r>
            <w:r>
              <w:t>části</w:t>
            </w:r>
            <w:r>
              <w:rPr>
                <w:spacing w:val="-6"/>
              </w:rPr>
              <w:t xml:space="preserve"> </w:t>
            </w:r>
            <w:r>
              <w:t>celku</w:t>
            </w:r>
            <w:r>
              <w:rPr>
                <w:spacing w:val="-11"/>
              </w:rPr>
              <w:t xml:space="preserve"> </w:t>
            </w:r>
            <w:r>
              <w:t>musí</w:t>
            </w:r>
            <w:r>
              <w:rPr>
                <w:spacing w:val="-9"/>
              </w:rPr>
              <w:t xml:space="preserve"> </w:t>
            </w:r>
            <w:r>
              <w:t>být</w:t>
            </w:r>
            <w:r>
              <w:rPr>
                <w:spacing w:val="-8"/>
              </w:rPr>
              <w:t xml:space="preserve"> </w:t>
            </w:r>
            <w:r>
              <w:t>použité</w:t>
            </w:r>
            <w:r>
              <w:rPr>
                <w:spacing w:val="-7"/>
              </w:rPr>
              <w:t xml:space="preserve"> </w:t>
            </w:r>
            <w:r>
              <w:t>komponenty</w:t>
            </w:r>
            <w:r>
              <w:rPr>
                <w:spacing w:val="-10"/>
              </w:rPr>
              <w:t xml:space="preserve"> </w:t>
            </w:r>
            <w:r>
              <w:t>různých</w:t>
            </w:r>
            <w:r>
              <w:rPr>
                <w:spacing w:val="-9"/>
              </w:rPr>
              <w:t xml:space="preserve"> </w:t>
            </w:r>
            <w:r>
              <w:t>výrobců bezvýhradně</w:t>
            </w:r>
            <w:r>
              <w:rPr>
                <w:spacing w:val="-9"/>
              </w:rPr>
              <w:t xml:space="preserve"> </w:t>
            </w:r>
            <w:r>
              <w:t>uvedeny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maticích</w:t>
            </w:r>
            <w:r>
              <w:rPr>
                <w:spacing w:val="-9"/>
              </w:rPr>
              <w:t xml:space="preserve"> </w:t>
            </w:r>
            <w:r>
              <w:t>interoperability</w:t>
            </w:r>
            <w:r>
              <w:rPr>
                <w:spacing w:val="-10"/>
              </w:rPr>
              <w:t xml:space="preserve"> </w:t>
            </w:r>
            <w:r>
              <w:t>jednotlivých</w:t>
            </w:r>
            <w:r>
              <w:rPr>
                <w:spacing w:val="-10"/>
              </w:rPr>
              <w:t xml:space="preserve"> </w:t>
            </w:r>
            <w:r>
              <w:t>výrobců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Dodavatel</w:t>
            </w:r>
            <w:r>
              <w:rPr>
                <w:spacing w:val="-8"/>
              </w:rPr>
              <w:t xml:space="preserve"> </w:t>
            </w:r>
            <w:r>
              <w:t>je povinen dodat pouze takovou specifickou část celku, který vyhovuje maticím interoperabilit všech výrobců HW/SW použitých ve specifické části celku, to se týká těch</w:t>
            </w:r>
            <w:r>
              <w:t>to specifických částí celku včetně optických/metalických</w:t>
            </w:r>
            <w:r>
              <w:rPr>
                <w:spacing w:val="-8"/>
              </w:rPr>
              <w:t xml:space="preserve"> </w:t>
            </w:r>
            <w:r>
              <w:t>transceiverů:</w:t>
            </w:r>
          </w:p>
          <w:p w:rsidR="00DF07B3" w:rsidRDefault="003A07E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59" w:lineRule="auto"/>
              <w:ind w:right="93"/>
              <w:jc w:val="both"/>
            </w:pPr>
            <w:r>
              <w:t>Cluster</w:t>
            </w:r>
            <w:r>
              <w:rPr>
                <w:spacing w:val="-6"/>
              </w:rPr>
              <w:t xml:space="preserve"> </w:t>
            </w:r>
            <w:r>
              <w:t>datových</w:t>
            </w:r>
            <w:r>
              <w:rPr>
                <w:spacing w:val="-7"/>
              </w:rPr>
              <w:t xml:space="preserve"> </w:t>
            </w:r>
            <w:r>
              <w:t>úložišť:</w:t>
            </w:r>
            <w:r>
              <w:rPr>
                <w:spacing w:val="-4"/>
              </w:rPr>
              <w:t xml:space="preserve"> </w:t>
            </w:r>
            <w:r>
              <w:t>stávající</w:t>
            </w:r>
            <w:r>
              <w:rPr>
                <w:spacing w:val="-4"/>
              </w:rPr>
              <w:t xml:space="preserve"> </w:t>
            </w:r>
            <w:r>
              <w:t>datové</w:t>
            </w:r>
            <w:r>
              <w:rPr>
                <w:spacing w:val="-4"/>
              </w:rPr>
              <w:t xml:space="preserve"> </w:t>
            </w:r>
            <w:r>
              <w:t>úložiště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ethernetové</w:t>
            </w:r>
            <w:r>
              <w:rPr>
                <w:spacing w:val="-6"/>
              </w:rPr>
              <w:t xml:space="preserve"> </w:t>
            </w:r>
            <w:r>
              <w:t>přepínače</w:t>
            </w:r>
            <w:r>
              <w:rPr>
                <w:spacing w:val="-7"/>
              </w:rPr>
              <w:t xml:space="preserve"> </w:t>
            </w:r>
            <w:r>
              <w:t>pro interní komunikaci v rámci clusteru – nově dodávané datové</w:t>
            </w:r>
            <w:r>
              <w:rPr>
                <w:spacing w:val="-8"/>
              </w:rPr>
              <w:t xml:space="preserve"> </w:t>
            </w:r>
            <w:r>
              <w:t>úložiště,</w:t>
            </w:r>
          </w:p>
          <w:p w:rsidR="00DF07B3" w:rsidRDefault="003A07E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59" w:lineRule="auto"/>
              <w:ind w:right="91"/>
              <w:jc w:val="both"/>
            </w:pPr>
            <w:r>
              <w:t>Serverové</w:t>
            </w:r>
            <w:r>
              <w:rPr>
                <w:spacing w:val="-15"/>
              </w:rPr>
              <w:t xml:space="preserve"> </w:t>
            </w:r>
            <w:r>
              <w:t>virtualizační</w:t>
            </w:r>
            <w:r>
              <w:rPr>
                <w:spacing w:val="-13"/>
              </w:rPr>
              <w:t xml:space="preserve"> </w:t>
            </w:r>
            <w:r>
              <w:t>prostředí: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t>irtualizační</w:t>
            </w:r>
            <w:r>
              <w:rPr>
                <w:spacing w:val="-13"/>
              </w:rPr>
              <w:t xml:space="preserve"> </w:t>
            </w:r>
            <w:r>
              <w:t>prostředí,</w:t>
            </w:r>
            <w:r>
              <w:rPr>
                <w:spacing w:val="-14"/>
              </w:rPr>
              <w:t xml:space="preserve"> </w:t>
            </w:r>
            <w:r>
              <w:t>resp.</w:t>
            </w:r>
            <w:r>
              <w:rPr>
                <w:spacing w:val="-14"/>
              </w:rPr>
              <w:t xml:space="preserve"> </w:t>
            </w:r>
            <w:r>
              <w:t>operační</w:t>
            </w:r>
            <w:r>
              <w:rPr>
                <w:spacing w:val="-15"/>
              </w:rPr>
              <w:t xml:space="preserve"> </w:t>
            </w:r>
            <w:r>
              <w:t>systém fyzického serveru – stávající servery i dodávané servery typu A, B, C, D – Ethernet adaptér – datové úložiště,</w:t>
            </w:r>
          </w:p>
          <w:p w:rsidR="00DF07B3" w:rsidRDefault="003A07E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59" w:lineRule="auto"/>
              <w:ind w:right="91"/>
              <w:jc w:val="both"/>
            </w:pPr>
            <w:r>
              <w:t>NFS 4.x a SMB 2.x/3.x NAS protokoly: NAS přístup k úložištím z klientů</w:t>
            </w:r>
            <w:r>
              <w:rPr>
                <w:spacing w:val="-34"/>
              </w:rPr>
              <w:t xml:space="preserve"> </w:t>
            </w:r>
            <w:r>
              <w:t>OS Windows 7/10, aktuální st</w:t>
            </w:r>
            <w:r>
              <w:t>abilní verze Linux Debian, aktuální verze Ubuntu LTS, macOS 10.14 a</w:t>
            </w:r>
            <w:r>
              <w:rPr>
                <w:spacing w:val="-6"/>
              </w:rPr>
              <w:t xml:space="preserve"> </w:t>
            </w:r>
            <w:r>
              <w:t>10.15,</w:t>
            </w:r>
          </w:p>
          <w:p w:rsidR="00DF07B3" w:rsidRDefault="003A07E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4" w:lineRule="exact"/>
              <w:ind w:right="92"/>
              <w:jc w:val="both"/>
            </w:pPr>
            <w:r>
              <w:t>Zálohování na pásky: zálohovací SW – dodávaný server typu D – operační systém – FC HBA – datové úložiště – fyzická pásková</w:t>
            </w:r>
            <w:r>
              <w:rPr>
                <w:spacing w:val="-12"/>
              </w:rPr>
              <w:t xml:space="preserve"> </w:t>
            </w:r>
            <w:r>
              <w:t>knihovna,</w:t>
            </w:r>
          </w:p>
        </w:tc>
      </w:tr>
    </w:tbl>
    <w:p w:rsidR="00DF07B3" w:rsidRDefault="00DF07B3">
      <w:pPr>
        <w:spacing w:line="274" w:lineRule="exact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821"/>
      </w:tblGrid>
      <w:tr w:rsidR="00DF07B3">
        <w:trPr>
          <w:trHeight w:val="2745"/>
        </w:trPr>
        <w:tc>
          <w:tcPr>
            <w:tcW w:w="1243" w:type="dxa"/>
          </w:tcPr>
          <w:p w:rsidR="00DF07B3" w:rsidRDefault="00DF07B3">
            <w:pPr>
              <w:pStyle w:val="TableParagraph"/>
              <w:ind w:left="0"/>
            </w:pP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59" w:lineRule="auto"/>
              <w:ind w:right="91"/>
              <w:jc w:val="both"/>
            </w:pPr>
            <w:r>
              <w:t>Virtualizace GPU: GPU karta – dodávané servery typu B a C – virtualizační software GPU – serverové i desktopové/aplikační virtualizační prostředí – operační systém VM (Windows 10, Windows Server 2012 R2, Windows Server 2019, Ubuntu 20.04 LTS, RHEL</w:t>
            </w:r>
            <w:r>
              <w:rPr>
                <w:spacing w:val="-7"/>
              </w:rPr>
              <w:t xml:space="preserve"> </w:t>
            </w:r>
            <w:r>
              <w:t>8.x).</w:t>
            </w:r>
          </w:p>
          <w:p w:rsidR="00DF07B3" w:rsidRDefault="003A07EF">
            <w:pPr>
              <w:pStyle w:val="TableParagraph"/>
              <w:spacing w:line="259" w:lineRule="auto"/>
              <w:ind w:right="95"/>
              <w:jc w:val="both"/>
            </w:pPr>
            <w:r>
              <w:t>Do</w:t>
            </w:r>
            <w:r>
              <w:t>davatel uvede v nabídce odkazy na matice interoperabilit zveřejněné na webových stránkách všech výrobců HW/SW pro výše uvedené specifické části celku. Zadavatel připouští možnost individuálně schválené konfigurace odlišné od matic interoperability, takovou</w:t>
            </w:r>
            <w:r>
              <w:t xml:space="preserve"> skutečnost je však povinen doložit potvrzením konkrétního výrobce, týká-li se odchylka HW/SW pouze produktů tohoto konkrétního výrobce a</w:t>
            </w:r>
          </w:p>
          <w:p w:rsidR="00DF07B3" w:rsidRDefault="003A07EF">
            <w:pPr>
              <w:pStyle w:val="TableParagraph"/>
              <w:spacing w:line="252" w:lineRule="exact"/>
              <w:jc w:val="both"/>
            </w:pPr>
            <w:r>
              <w:t>neporušuje-li to matice interoperabilit HW/SW ostatních výrobců.</w:t>
            </w:r>
          </w:p>
        </w:tc>
      </w:tr>
      <w:tr w:rsidR="00DF07B3">
        <w:trPr>
          <w:trHeight w:val="818"/>
        </w:trPr>
        <w:tc>
          <w:tcPr>
            <w:tcW w:w="1243" w:type="dxa"/>
          </w:tcPr>
          <w:p w:rsidR="00DF07B3" w:rsidRDefault="00DF07B3">
            <w:pPr>
              <w:pStyle w:val="TableParagraph"/>
              <w:spacing w:before="1"/>
              <w:ind w:left="0"/>
              <w:rPr>
                <w:rFonts w:ascii="Calibri"/>
                <w:sz w:val="21"/>
              </w:rPr>
            </w:pPr>
          </w:p>
          <w:p w:rsidR="00DF07B3" w:rsidRDefault="003A07EF">
            <w:pPr>
              <w:pStyle w:val="TableParagraph"/>
              <w:ind w:left="407" w:right="395"/>
              <w:jc w:val="center"/>
            </w:pPr>
            <w:r>
              <w:t>9.2</w:t>
            </w:r>
          </w:p>
        </w:tc>
        <w:tc>
          <w:tcPr>
            <w:tcW w:w="7821" w:type="dxa"/>
          </w:tcPr>
          <w:p w:rsidR="00DF07B3" w:rsidRDefault="003A07EF">
            <w:pPr>
              <w:pStyle w:val="TableParagraph"/>
              <w:spacing w:before="1"/>
            </w:pPr>
            <w:r>
              <w:t>Zadavatel výslovně zakazuje dodávku optických či metalických transceiverů třetích</w:t>
            </w:r>
          </w:p>
          <w:p w:rsidR="00DF07B3" w:rsidRDefault="003A07EF">
            <w:pPr>
              <w:pStyle w:val="TableParagraph"/>
              <w:spacing w:before="3" w:line="270" w:lineRule="atLeast"/>
            </w:pPr>
            <w:r>
              <w:t>stran, resp. metalických či optických propojovacích kabelů s napevno připojenými transceivery třetích stran (tzv. OEM transceivery).</w:t>
            </w:r>
          </w:p>
        </w:tc>
      </w:tr>
    </w:tbl>
    <w:p w:rsidR="00DF07B3" w:rsidRDefault="00DF07B3">
      <w:pPr>
        <w:pStyle w:val="Zkladntext"/>
        <w:rPr>
          <w:sz w:val="20"/>
        </w:rPr>
      </w:pPr>
    </w:p>
    <w:p w:rsidR="00DF07B3" w:rsidRDefault="00DF07B3">
      <w:pPr>
        <w:pStyle w:val="Zkladntext"/>
        <w:spacing w:before="6"/>
        <w:rPr>
          <w:sz w:val="21"/>
        </w:rPr>
      </w:pPr>
    </w:p>
    <w:p w:rsidR="00DF07B3" w:rsidRDefault="003A07EF">
      <w:pPr>
        <w:pStyle w:val="Zkladntext"/>
        <w:spacing w:before="57"/>
        <w:ind w:left="116"/>
      </w:pPr>
      <w:r>
        <w:t>Odkazy na matice interoperabilit jednotlivých výrobců:</w:t>
      </w:r>
    </w:p>
    <w:p w:rsidR="00DF07B3" w:rsidRDefault="00DF07B3">
      <w:pPr>
        <w:pStyle w:val="Zkladntext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ind w:hanging="361"/>
        <w:jc w:val="left"/>
      </w:pPr>
      <w:r>
        <w:t>NetApp (cluster datových úložišť) –</w:t>
      </w:r>
      <w:r>
        <w:rPr>
          <w:color w:val="0000FF"/>
          <w:spacing w:val="-4"/>
        </w:rPr>
        <w:t xml:space="preserve"> </w:t>
      </w:r>
      <w:hyperlink r:id="rId48">
        <w:r>
          <w:rPr>
            <w:color w:val="0000FF"/>
            <w:u w:val="single" w:color="0000FF"/>
          </w:rPr>
          <w:t>https://hwu.netapp.com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35"/>
        <w:ind w:hanging="361"/>
        <w:jc w:val="left"/>
      </w:pPr>
      <w:r>
        <w:t>NetApp (datové úložiště) –</w:t>
      </w:r>
      <w:r>
        <w:rPr>
          <w:color w:val="0000FF"/>
          <w:spacing w:val="-7"/>
        </w:rPr>
        <w:t xml:space="preserve"> </w:t>
      </w:r>
      <w:hyperlink r:id="rId49">
        <w:r>
          <w:rPr>
            <w:color w:val="0000FF"/>
            <w:u w:val="single" w:color="0000FF"/>
          </w:rPr>
          <w:t>https://mysuppo</w:t>
        </w:r>
        <w:r>
          <w:rPr>
            <w:color w:val="0000FF"/>
            <w:u w:val="single" w:color="0000FF"/>
          </w:rPr>
          <w:t>rt.netapp.com/matrix/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35"/>
        <w:ind w:hanging="361"/>
        <w:jc w:val="left"/>
      </w:pPr>
      <w:r>
        <w:t>VMware (virtualizační prostředí) –</w:t>
      </w:r>
      <w:r>
        <w:rPr>
          <w:color w:val="0000FF"/>
          <w:spacing w:val="-1"/>
        </w:rPr>
        <w:t xml:space="preserve"> </w:t>
      </w:r>
      <w:hyperlink r:id="rId50">
        <w:r>
          <w:rPr>
            <w:color w:val="0000FF"/>
            <w:u w:val="single" w:color="0000FF"/>
          </w:rPr>
          <w:t>http://vmware.com/go/hcl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35"/>
        <w:ind w:hanging="361"/>
        <w:jc w:val="left"/>
      </w:pPr>
      <w:r>
        <w:t>Cisco (servery) –</w:t>
      </w:r>
      <w:r>
        <w:rPr>
          <w:color w:val="0000FF"/>
          <w:spacing w:val="-3"/>
        </w:rPr>
        <w:t xml:space="preserve"> </w:t>
      </w:r>
      <w:hyperlink r:id="rId51">
        <w:r>
          <w:rPr>
            <w:color w:val="0000FF"/>
            <w:u w:val="single" w:color="0000FF"/>
          </w:rPr>
          <w:t>https://ucshcltool.cloudapps.cisco.com/public/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  <w:tab w:val="left" w:pos="2066"/>
          <w:tab w:val="left" w:pos="3673"/>
          <w:tab w:val="left" w:pos="4633"/>
          <w:tab w:val="left" w:pos="6435"/>
          <w:tab w:val="left" w:pos="7769"/>
          <w:tab w:val="left" w:pos="9122"/>
        </w:tabs>
        <w:spacing w:before="132" w:line="355" w:lineRule="auto"/>
        <w:ind w:right="114"/>
        <w:jc w:val="left"/>
      </w:pPr>
      <w:r>
        <w:t>Veeam</w:t>
      </w:r>
      <w:r>
        <w:tab/>
        <w:t>(zálohovací</w:t>
      </w:r>
      <w:r>
        <w:tab/>
        <w:t>SW,</w:t>
      </w:r>
      <w:r>
        <w:tab/>
        <w:t>podporovaná</w:t>
      </w:r>
      <w:r>
        <w:tab/>
        <w:t>pásková</w:t>
      </w:r>
      <w:r>
        <w:tab/>
        <w:t>zařízení)</w:t>
      </w:r>
      <w:r>
        <w:tab/>
      </w:r>
      <w:r>
        <w:rPr>
          <w:spacing w:val="-18"/>
        </w:rPr>
        <w:t>-</w:t>
      </w:r>
      <w:hyperlink r:id="rId52">
        <w:r>
          <w:rPr>
            <w:color w:val="0000FF"/>
            <w:spacing w:val="-1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https://helpcenter.veeam.com/docs/backup/vsphere/tape_supported_devices.html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2"/>
        <w:ind w:hanging="361"/>
        <w:jc w:val="left"/>
      </w:pPr>
      <w:r>
        <w:t>Quantum (pásková knihovna)</w:t>
      </w:r>
      <w:r>
        <w:rPr>
          <w:color w:val="0000FF"/>
          <w:spacing w:val="-3"/>
        </w:rPr>
        <w:t xml:space="preserve"> </w:t>
      </w:r>
      <w:hyperlink r:id="rId53">
        <w:r>
          <w:rPr>
            <w:color w:val="0000FF"/>
            <w:u w:val="single" w:color="0000FF"/>
          </w:rPr>
          <w:t>https://www.quantum.com/swcompguide.aspx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</w:tabs>
        <w:spacing w:before="135" w:line="352" w:lineRule="auto"/>
        <w:ind w:right="114"/>
        <w:jc w:val="left"/>
      </w:pPr>
      <w:r>
        <w:t>nVidia (GPU) –</w:t>
      </w:r>
      <w:r>
        <w:rPr>
          <w:color w:val="0000FF"/>
        </w:rPr>
        <w:t xml:space="preserve"> </w:t>
      </w:r>
      <w:hyperlink r:id="rId54">
        <w:r>
          <w:rPr>
            <w:color w:val="0000FF"/>
            <w:u w:val="single" w:color="0000FF"/>
          </w:rPr>
          <w:t>https://www.nvidia.com/en-us/da</w:t>
        </w:r>
        <w:r>
          <w:rPr>
            <w:color w:val="0000FF"/>
            <w:u w:val="single" w:color="0000FF"/>
          </w:rPr>
          <w:t>ta-center/data-center-gpus/tesla-qualified-</w:t>
        </w:r>
      </w:hyperlink>
      <w:hyperlink r:id="rId55">
        <w:r>
          <w:rPr>
            <w:color w:val="0000FF"/>
            <w:u w:val="single" w:color="0000FF"/>
          </w:rPr>
          <w:t xml:space="preserve"> servers-catalog/</w:t>
        </w:r>
      </w:hyperlink>
    </w:p>
    <w:p w:rsidR="00DF07B3" w:rsidRDefault="003A07EF">
      <w:pPr>
        <w:pStyle w:val="Odstavecseseznamem"/>
        <w:numPr>
          <w:ilvl w:val="0"/>
          <w:numId w:val="2"/>
        </w:numPr>
        <w:tabs>
          <w:tab w:val="left" w:pos="836"/>
          <w:tab w:val="left" w:pos="837"/>
          <w:tab w:val="left" w:pos="1599"/>
          <w:tab w:val="left" w:pos="2943"/>
          <w:tab w:val="left" w:pos="4103"/>
          <w:tab w:val="left" w:pos="4415"/>
        </w:tabs>
        <w:spacing w:before="14" w:line="355" w:lineRule="auto"/>
        <w:ind w:right="111"/>
        <w:jc w:val="left"/>
      </w:pPr>
      <w:r>
        <w:t>nVidia</w:t>
      </w:r>
      <w:r>
        <w:tab/>
        <w:t>(virtualizační</w:t>
      </w:r>
      <w:r>
        <w:tab/>
        <w:t>SW    GPU)</w:t>
      </w:r>
      <w:r>
        <w:tab/>
        <w:t>–</w:t>
      </w:r>
      <w:r>
        <w:tab/>
      </w:r>
      <w:hyperlink r:id="rId56">
        <w:r>
          <w:rPr>
            <w:color w:val="0000FF"/>
            <w:spacing w:val="-1"/>
            <w:u w:val="single" w:color="0000FF"/>
          </w:rPr>
          <w:t>https://docs.nvidia.com/grid/latest/product-support-</w:t>
        </w:r>
      </w:hyperlink>
      <w:hyperlink r:id="rId57"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matrix/index.html</w:t>
        </w:r>
      </w:hyperlink>
    </w:p>
    <w:p w:rsidR="00DF07B3" w:rsidRDefault="00DF07B3">
      <w:pPr>
        <w:pStyle w:val="Zkladntext"/>
        <w:spacing w:before="3"/>
        <w:rPr>
          <w:sz w:val="9"/>
        </w:rPr>
      </w:pPr>
    </w:p>
    <w:p w:rsidR="00DF07B3" w:rsidRDefault="003A07EF">
      <w:pPr>
        <w:pStyle w:val="Zkladntext"/>
        <w:spacing w:before="57" w:line="360" w:lineRule="auto"/>
        <w:ind w:left="116" w:right="111"/>
        <w:jc w:val="both"/>
      </w:pPr>
      <w:r>
        <w:t>V</w:t>
      </w:r>
      <w:r>
        <w:rPr>
          <w:spacing w:val="-3"/>
        </w:rPr>
        <w:t xml:space="preserve"> </w:t>
      </w:r>
      <w:r>
        <w:t>soulad</w:t>
      </w:r>
      <w:r>
        <w:t>u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požadavkem</w:t>
      </w:r>
      <w:r>
        <w:rPr>
          <w:spacing w:val="-10"/>
        </w:rPr>
        <w:t xml:space="preserve"> </w:t>
      </w:r>
      <w:r>
        <w:t>9.1</w:t>
      </w:r>
      <w:r>
        <w:rPr>
          <w:spacing w:val="-8"/>
        </w:rPr>
        <w:t xml:space="preserve"> </w:t>
      </w:r>
      <w:r>
        <w:t>dokládáme</w:t>
      </w:r>
      <w:r>
        <w:rPr>
          <w:spacing w:val="-8"/>
        </w:rPr>
        <w:t xml:space="preserve"> </w:t>
      </w:r>
      <w:r>
        <w:t>clustering</w:t>
      </w:r>
      <w:r>
        <w:rPr>
          <w:spacing w:val="-10"/>
        </w:rPr>
        <w:t xml:space="preserve"> </w:t>
      </w:r>
      <w:r>
        <w:t>nabízeného</w:t>
      </w:r>
      <w:r>
        <w:rPr>
          <w:spacing w:val="-7"/>
        </w:rPr>
        <w:t xml:space="preserve"> </w:t>
      </w:r>
      <w:r>
        <w:t>produkčního</w:t>
      </w:r>
      <w:r>
        <w:rPr>
          <w:spacing w:val="-8"/>
        </w:rPr>
        <w:t xml:space="preserve"> </w:t>
      </w:r>
      <w:r>
        <w:t>datového</w:t>
      </w:r>
      <w:r>
        <w:rPr>
          <w:spacing w:val="-8"/>
        </w:rPr>
        <w:t xml:space="preserve"> </w:t>
      </w:r>
      <w:r>
        <w:t>úložiště</w:t>
      </w:r>
      <w:r>
        <w:rPr>
          <w:spacing w:val="-8"/>
        </w:rPr>
        <w:t xml:space="preserve"> </w:t>
      </w:r>
      <w:r>
        <w:t>NetApp FAS8300 a stávajícího primárního úložiště NetApp FAS2552 přiloženým potvrzením výrobce (individuálně schválená konfigurace odlišná od matice interoperability výrobce Ne</w:t>
      </w:r>
      <w:r>
        <w:t>tApp, která neporušuje matice interoperabilit ostatních</w:t>
      </w:r>
      <w:r>
        <w:rPr>
          <w:spacing w:val="-5"/>
        </w:rPr>
        <w:t xml:space="preserve"> </w:t>
      </w:r>
      <w:r>
        <w:t>výrobců).</w:t>
      </w:r>
    </w:p>
    <w:p w:rsidR="00DF07B3" w:rsidRDefault="003A07EF">
      <w:pPr>
        <w:pStyle w:val="Zkladntext"/>
        <w:spacing w:before="160" w:line="360" w:lineRule="auto"/>
        <w:ind w:left="116" w:right="112"/>
        <w:jc w:val="both"/>
      </w:pPr>
      <w:r>
        <w:t>Veškeré nabízené transceivery budou pořízeny oficiálním distribučním kanálem od jednotlivých výrobců HW, nejedná se o transceivery třetích stran.</w:t>
      </w:r>
    </w:p>
    <w:p w:rsidR="00DF07B3" w:rsidRDefault="00DF07B3">
      <w:pPr>
        <w:spacing w:line="360" w:lineRule="auto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11"/>
        <w:rPr>
          <w:sz w:val="12"/>
        </w:rPr>
      </w:pPr>
    </w:p>
    <w:p w:rsidR="00DF07B3" w:rsidRDefault="003A07EF">
      <w:pPr>
        <w:pStyle w:val="Nadpis1"/>
      </w:pPr>
      <w:r>
        <w:rPr>
          <w:color w:val="365F91"/>
        </w:rPr>
        <w:t>Dodávka služeb</w:t>
      </w:r>
    </w:p>
    <w:p w:rsidR="00DF07B3" w:rsidRDefault="003A07EF">
      <w:pPr>
        <w:pStyle w:val="Zkladntext"/>
        <w:spacing w:before="187" w:line="360" w:lineRule="auto"/>
        <w:ind w:left="116" w:right="34"/>
      </w:pPr>
      <w:r>
        <w:t>Prohlašujeme, že naplníme veškeré požadavky na dodávku služeb dle kapitoly 4 přílohy č. 1 Závazného návrhu smlouvy – Požadavky na HW.</w:t>
      </w:r>
    </w:p>
    <w:p w:rsidR="00DF07B3" w:rsidRDefault="003A07EF">
      <w:pPr>
        <w:pStyle w:val="Zkladntext"/>
        <w:spacing w:before="159"/>
        <w:ind w:left="116"/>
      </w:pPr>
      <w:r>
        <w:t>V rámci implementace a migrace, při které budeme dodržovat technický standard zadavatele,</w:t>
      </w:r>
    </w:p>
    <w:p w:rsidR="00DF07B3" w:rsidRDefault="003A07EF">
      <w:pPr>
        <w:pStyle w:val="Zkladntext"/>
        <w:spacing w:before="135"/>
        <w:ind w:left="116"/>
      </w:pPr>
      <w:r>
        <w:t>provedeme:</w:t>
      </w:r>
    </w:p>
    <w:p w:rsidR="00DF07B3" w:rsidRDefault="00DF07B3">
      <w:pPr>
        <w:pStyle w:val="Zkladntext"/>
        <w:spacing w:before="2"/>
        <w:rPr>
          <w:sz w:val="24"/>
        </w:rPr>
      </w:pP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0"/>
        <w:jc w:val="both"/>
      </w:pPr>
      <w:r>
        <w:t>Fyzickou montáž, ins</w:t>
      </w:r>
      <w:r>
        <w:t>talaci, propojení a zpřístupnění HW/SW vybraným pracovníkům zadavatele, kteří se budou podílet na správě HW/SW. Součástí dodávky jsou i odpovídající FC transceivery – pro stávající přepínače Nexus 5548UP se jedná o 8G FC SW pro připojení produkčního a 8G F</w:t>
      </w:r>
      <w:r>
        <w:t xml:space="preserve">C LW transceivery pro připojení záložního datového úložiště (transceivery jsou uvedeny v sekci „Transceivery a patchkordy“), na straně datových úložišť se pak jedná o 16G FC SW a LW transceivery (součást položkového rozpadu těchto úložišť) s podporou i 8G </w:t>
      </w:r>
      <w:r>
        <w:t>FC přenosu. Fyzická montáž core datacenterových přepínačů bude provedena až v souvislosti s jejich migrací (viz</w:t>
      </w:r>
      <w:r>
        <w:rPr>
          <w:spacing w:val="-8"/>
        </w:rPr>
        <w:t xml:space="preserve"> </w:t>
      </w:r>
      <w:r>
        <w:t>dále).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0"/>
        <w:jc w:val="both"/>
      </w:pPr>
      <w:r>
        <w:t>Fyzickou výměnu stávajících core datacenterových přepínačů za dodávané přepínače typu B navrhujeme provést co jeden z prvních kroků, mini</w:t>
      </w:r>
      <w:r>
        <w:t xml:space="preserve">málně z toho důvodu, aby bylo možné na ně napojit přepínače typu A v cílovém stavu 100 GE (namísto 40GE spojů byly zvoleny 100GE spoje vzhledem k jejich ekonomické výhodnosti vůči 40GE transceiverům). Migrace by proběhla formou přípravy konfigurace nových </w:t>
      </w:r>
      <w:r>
        <w:t>přepínačů dle konfigurace stávajících, vypnutí stávajícího přepínače v jedné lokalitě a jeho fyzické obměny za nový s deaktivovanými porty. Následně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proběhlo</w:t>
      </w:r>
      <w:r>
        <w:rPr>
          <w:spacing w:val="-6"/>
        </w:rPr>
        <w:t xml:space="preserve"> </w:t>
      </w:r>
      <w:r>
        <w:t>přehození</w:t>
      </w:r>
      <w:r>
        <w:rPr>
          <w:spacing w:val="-5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stávajícího</w:t>
      </w:r>
      <w:r>
        <w:rPr>
          <w:spacing w:val="-3"/>
        </w:rPr>
        <w:t xml:space="preserve"> </w:t>
      </w:r>
      <w:r>
        <w:t>přepínače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lokalitě</w:t>
      </w:r>
      <w:r>
        <w:rPr>
          <w:spacing w:val="-5"/>
        </w:rPr>
        <w:t xml:space="preserve"> </w:t>
      </w:r>
      <w:r>
        <w:t>(deaktivace portů)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nově</w:t>
      </w:r>
      <w:r>
        <w:rPr>
          <w:spacing w:val="-5"/>
        </w:rPr>
        <w:t xml:space="preserve"> </w:t>
      </w:r>
      <w:r>
        <w:t>instalov</w:t>
      </w:r>
      <w:r>
        <w:t>aný</w:t>
      </w:r>
      <w:r>
        <w:rPr>
          <w:spacing w:val="-7"/>
        </w:rPr>
        <w:t xml:space="preserve"> </w:t>
      </w:r>
      <w:r>
        <w:t>přepínač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první</w:t>
      </w:r>
      <w:r>
        <w:rPr>
          <w:spacing w:val="-6"/>
        </w:rPr>
        <w:t xml:space="preserve"> </w:t>
      </w:r>
      <w:r>
        <w:t>lokalitě</w:t>
      </w:r>
      <w:r>
        <w:rPr>
          <w:spacing w:val="-5"/>
        </w:rPr>
        <w:t xml:space="preserve"> </w:t>
      </w:r>
      <w:r>
        <w:t>(aktivace</w:t>
      </w:r>
      <w:r>
        <w:rPr>
          <w:spacing w:val="-3"/>
        </w:rPr>
        <w:t xml:space="preserve"> </w:t>
      </w:r>
      <w:r>
        <w:t>portů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nutno</w:t>
      </w:r>
      <w:r>
        <w:rPr>
          <w:spacing w:val="-5"/>
        </w:rPr>
        <w:t xml:space="preserve"> </w:t>
      </w:r>
      <w:r>
        <w:t>naplánovat</w:t>
      </w:r>
      <w:r>
        <w:rPr>
          <w:spacing w:val="-6"/>
        </w:rPr>
        <w:t xml:space="preserve"> </w:t>
      </w:r>
      <w:r>
        <w:t>krátký výpadek). Následně by došlo k výměně přepínače i v druhé lokalitě a jeho logické spojení (virtuální stoh) s přepínačem v první lokalitě. Princip stohování je u nově dodávaných přepínač</w:t>
      </w:r>
      <w:r>
        <w:t xml:space="preserve">ů obdobný jako u stávajících, pro na přepínače připojenou síťovou infrastrukturu se tedy konfiguračně nic nezmění, v nově dodaných přepínačích budou využity stávající transceivery zadavatele. Napojení dodaných přepínačů typu A a B na stávající AAA servery </w:t>
      </w:r>
      <w:r>
        <w:t>včetně command-based autorizace administrátorů a napojení dodávaných přepínačů typu B na stávající software pro dohled a řízení aktivních síťových prvků minimálně ve stejném rozsahu jako v případě stávajících přepínačů je bezproblémové, nové přepínače použ</w:t>
      </w:r>
      <w:r>
        <w:t>ívají shodný konfigurační model, nepředpokládáme zde tedy velké úpravy jak na straně AAA serverů, tak na straně dohledového SW. Součástí dodávky přepínačů typu B jsou</w:t>
      </w:r>
      <w:r>
        <w:rPr>
          <w:spacing w:val="28"/>
        </w:rPr>
        <w:t xml:space="preserve"> </w:t>
      </w:r>
      <w:r>
        <w:t>i</w:t>
      </w:r>
    </w:p>
    <w:p w:rsidR="00DF07B3" w:rsidRDefault="00DF07B3">
      <w:pPr>
        <w:spacing w:line="360" w:lineRule="auto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spacing w:before="56" w:line="357" w:lineRule="auto"/>
        <w:ind w:left="836" w:right="115"/>
        <w:jc w:val="both"/>
      </w:pPr>
      <w:r>
        <w:t>v položkovém rozpadu uvedené licence pro používaný dohledový SW (Lifecycle i Assurance funkce), pokud zadavatel nedisponuje volnými.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before="4" w:line="360" w:lineRule="auto"/>
        <w:ind w:right="111"/>
        <w:jc w:val="both"/>
      </w:pPr>
      <w:r>
        <w:t>Bezvýpadkové rozšíření clusteru stávajícího primárního datového úložiště o nově dodané produkční datové úložiště. V rámci c</w:t>
      </w:r>
      <w:r>
        <w:t>lusteru úložišť je nutné, aby všechna datová úložiště běžela na shodné verzi operačního systému (ONTAP). Minimální podporovaná verze ONTAP na nabízených úložištích je 9.7, stávající úložiště však používají starší verzi, z tohoto důvodu bude nejprve nutný u</w:t>
      </w:r>
      <w:r>
        <w:t>pgrade stávajícího primárního úložiště postupně přes několik verzí na verzi</w:t>
      </w:r>
      <w:r>
        <w:rPr>
          <w:spacing w:val="-15"/>
        </w:rPr>
        <w:t xml:space="preserve"> </w:t>
      </w:r>
      <w:r>
        <w:t>9.7</w:t>
      </w:r>
      <w:r>
        <w:rPr>
          <w:spacing w:val="-12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9.8.</w:t>
      </w:r>
      <w:r>
        <w:rPr>
          <w:spacing w:val="-16"/>
        </w:rPr>
        <w:t xml:space="preserve"> </w:t>
      </w:r>
      <w:r>
        <w:t>Poté</w:t>
      </w:r>
      <w:r>
        <w:rPr>
          <w:spacing w:val="-15"/>
        </w:rPr>
        <w:t xml:space="preserve"> </w:t>
      </w:r>
      <w:r>
        <w:t>mohou</w:t>
      </w:r>
      <w:r>
        <w:rPr>
          <w:spacing w:val="-14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stávající</w:t>
      </w:r>
      <w:r>
        <w:rPr>
          <w:spacing w:val="-14"/>
        </w:rPr>
        <w:t xml:space="preserve"> </w:t>
      </w:r>
      <w:r>
        <w:t>redundantní</w:t>
      </w:r>
      <w:r>
        <w:rPr>
          <w:spacing w:val="-13"/>
        </w:rPr>
        <w:t xml:space="preserve"> </w:t>
      </w:r>
      <w:r>
        <w:t>clusterové</w:t>
      </w:r>
      <w:r>
        <w:rPr>
          <w:spacing w:val="-12"/>
        </w:rPr>
        <w:t xml:space="preserve"> </w:t>
      </w:r>
      <w:r>
        <w:t>propoje</w:t>
      </w:r>
      <w:r>
        <w:rPr>
          <w:spacing w:val="-1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stávajícího úložiště postupně přepojeny na nově dodané clusterové switche, aby byla zajištěna back-end komunikace s nově instalovaným produkčním úložištěm a následně může být produkční úložiště konfiguračně přidáno do stávajícího clusteru. Poté je možné př</w:t>
      </w:r>
      <w:r>
        <w:t>ikročit k bezvýpadkové migraci NAS svazků, která vyžaduje rozšíření stávajícího</w:t>
      </w:r>
      <w:r>
        <w:rPr>
          <w:spacing w:val="-8"/>
        </w:rPr>
        <w:t xml:space="preserve"> </w:t>
      </w:r>
      <w:r>
        <w:t>clusteru.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before="2" w:line="360" w:lineRule="auto"/>
        <w:ind w:right="110"/>
        <w:jc w:val="both"/>
      </w:pPr>
      <w:r>
        <w:t>Bezvýpadková migrace vybraných NAS svazků na nově dodané produkční datové úložiště, migrace dalších vybraných NAS svazků na nově dodané záložní datové úložiště. Bezvý</w:t>
      </w:r>
      <w:r>
        <w:t>padková migrace vybraných NAS svazků vyžaduje rozšíření stávajícího clusteru, v rámci kterého lze přesouvat jednotlivé logické svazky (volume) na agregáty vytvořených na dodaném produkčním úložišti (volume relocate). Přesun svazků probíhá na back-endu, z p</w:t>
      </w:r>
      <w:r>
        <w:t xml:space="preserve">ohledu přistupujících NAS klientů se nic nemění, stejně tak zůstanou zachována veškerá data včetně quot, ACL, konfigurace SVM apod. Alternativou může být migrace s využitím funkcionality SVM-DR – tento asynchronní replikační vztah je možné vytvořit i mezi </w:t>
      </w:r>
      <w:r>
        <w:t>separátními clustery     s</w:t>
      </w:r>
      <w:r>
        <w:rPr>
          <w:spacing w:val="-2"/>
        </w:rPr>
        <w:t xml:space="preserve"> </w:t>
      </w:r>
      <w:r>
        <w:t>téměř</w:t>
      </w:r>
      <w:r>
        <w:rPr>
          <w:spacing w:val="-11"/>
        </w:rPr>
        <w:t xml:space="preserve"> </w:t>
      </w:r>
      <w:r>
        <w:t>bezvýpadkovou</w:t>
      </w:r>
      <w:r>
        <w:rPr>
          <w:spacing w:val="-11"/>
        </w:rPr>
        <w:t xml:space="preserve"> </w:t>
      </w:r>
      <w:r>
        <w:t>migrací</w:t>
      </w:r>
      <w:r>
        <w:rPr>
          <w:spacing w:val="-9"/>
        </w:rPr>
        <w:t xml:space="preserve"> </w:t>
      </w:r>
      <w:r>
        <w:t>(vzhledem</w:t>
      </w:r>
      <w:r>
        <w:rPr>
          <w:spacing w:val="-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asynchronnosti</w:t>
      </w:r>
      <w:r>
        <w:rPr>
          <w:spacing w:val="-9"/>
        </w:rPr>
        <w:t xml:space="preserve"> </w:t>
      </w:r>
      <w:r>
        <w:t>replikace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nutné</w:t>
      </w:r>
      <w:r>
        <w:rPr>
          <w:spacing w:val="-10"/>
        </w:rPr>
        <w:t xml:space="preserve"> </w:t>
      </w:r>
      <w:r>
        <w:t>odpojit</w:t>
      </w:r>
      <w:r>
        <w:rPr>
          <w:spacing w:val="-9"/>
        </w:rPr>
        <w:t xml:space="preserve"> </w:t>
      </w:r>
      <w:r>
        <w:t>klienty, zastavit SVM na zdrojovém clusteru, doreplikovat změny od poslední replikace,</w:t>
      </w:r>
      <w:r>
        <w:rPr>
          <w:spacing w:val="40"/>
        </w:rPr>
        <w:t xml:space="preserve"> </w:t>
      </w:r>
      <w:r>
        <w:t>provést</w:t>
      </w:r>
    </w:p>
    <w:p w:rsidR="00DF07B3" w:rsidRDefault="003A07EF">
      <w:pPr>
        <w:pStyle w:val="Zkladntext"/>
        <w:spacing w:line="360" w:lineRule="auto"/>
        <w:ind w:left="836" w:right="114"/>
        <w:jc w:val="both"/>
      </w:pPr>
      <w:r>
        <w:t>„failover“ ze zdrojového clusteru na cílový a spusti</w:t>
      </w:r>
      <w:r>
        <w:t>t SVM na cílovém clusteru). Pro migraci dalších vybraných svazků na nově dodané záložní datové úložiště bude využito funkcionality SVM-DR případně SnapMirror či NDMP copy.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</w:pPr>
      <w:r>
        <w:t xml:space="preserve">Zprovoznění nově dodávané části virtualizačního prostředí (virtualizační prostředí, </w:t>
      </w:r>
      <w:r>
        <w:t>servery, přepínače, datová úložiště), bezvýpadkové propojení se stávající částí. V případě virtualizačního prostředí předpokládáme správu celého prostředí ze stávajícího vCenter Serveru. Na nově dodané servery lze nainstalovat vezi ESXi 6.7 nebo provést up</w:t>
      </w:r>
      <w:r>
        <w:t>grade vCenter Serveru na verzi 7.0 a na nově dodané servery poté nainstalovat verzi ESXi 7.0. Pro připojení  z nových serverů k datastorům předpokládáme využití protokolu NFSv3 nebo NFSv4.1, jelikož v požadované fyzické topologii není uvedeno/požadováno FC</w:t>
      </w:r>
      <w:r>
        <w:t xml:space="preserve"> propojení mezi nově</w:t>
      </w:r>
      <w:r>
        <w:rPr>
          <w:spacing w:val="6"/>
        </w:rPr>
        <w:t xml:space="preserve"> </w:t>
      </w:r>
      <w:r>
        <w:t>dodanými</w:t>
      </w:r>
    </w:p>
    <w:p w:rsidR="00DF07B3" w:rsidRDefault="00DF07B3">
      <w:pPr>
        <w:spacing w:line="360" w:lineRule="auto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spacing w:before="56" w:line="360" w:lineRule="auto"/>
        <w:ind w:left="836" w:right="114"/>
        <w:jc w:val="both"/>
      </w:pPr>
      <w:r>
        <w:t>servery a úložišti. Pro NFS doporučujeme vytvoření dedikované VLAN s MTU 9000 po celé cestě. Pro zprovoznění virtualizace dodávaných GPU bude dále potřeba instalace a běh licenčního serveru na Windows či Lin</w:t>
      </w:r>
      <w:r>
        <w:t>ux OS pro SW nVidia GRID.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09"/>
        <w:jc w:val="both"/>
      </w:pPr>
      <w:r>
        <w:t>Bezvýpadková migrace vybraných stávajících VM do nové části virtualizačního prostředí (běh VM    na    nových    serverech,    migrace    dat    na    nová    datová     úložiště).     Vzhledem  k pravděpodobnému (viz výše) využit</w:t>
      </w:r>
      <w:r>
        <w:t xml:space="preserve">í protokolu NFSv3/NFSv4.1 pro přístup k datastorům na nově dodaných úložištích  předpokládáme  migraci  ve  dvou  krocích  –  nejprve  migraci  dat s využitím funkcionality vSphere Storage vMotion, v rámci které dojde k bezvýpadkovému přesunu (a konverzi) </w:t>
      </w:r>
      <w:r>
        <w:t>dat z blokového datastore na stávajících úložištích do souborového datastore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nově</w:t>
      </w:r>
      <w:r>
        <w:rPr>
          <w:spacing w:val="-5"/>
        </w:rPr>
        <w:t xml:space="preserve"> </w:t>
      </w:r>
      <w:r>
        <w:t>dodaných</w:t>
      </w:r>
      <w:r>
        <w:rPr>
          <w:spacing w:val="-6"/>
        </w:rPr>
        <w:t xml:space="preserve"> </w:t>
      </w:r>
      <w:r>
        <w:t>úložištích.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pokročilých</w:t>
      </w:r>
      <w:r>
        <w:rPr>
          <w:spacing w:val="-6"/>
        </w:rPr>
        <w:t xml:space="preserve"> </w:t>
      </w:r>
      <w:r>
        <w:t>funkcionalit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vhodné</w:t>
      </w:r>
      <w:r>
        <w:rPr>
          <w:spacing w:val="-7"/>
        </w:rPr>
        <w:t xml:space="preserve"> </w:t>
      </w:r>
      <w:r>
        <w:t>též nainstalovat a zprovoznit NFS plugin pro VAAI (akcelerace některých operací datovým úložištěm) ve formě virtuálního stroje. Po dokončení datové migrace může dojí k migraci VM na</w:t>
      </w:r>
      <w:r>
        <w:rPr>
          <w:spacing w:val="-7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servery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migraci</w:t>
      </w:r>
      <w:r>
        <w:rPr>
          <w:spacing w:val="-10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bezvýpadkově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využitím</w:t>
      </w:r>
      <w:r>
        <w:rPr>
          <w:spacing w:val="-8"/>
        </w:rPr>
        <w:t xml:space="preserve"> </w:t>
      </w:r>
      <w:r>
        <w:t>funkcionality</w:t>
      </w:r>
      <w:r>
        <w:rPr>
          <w:spacing w:val="-8"/>
        </w:rPr>
        <w:t xml:space="preserve"> </w:t>
      </w:r>
      <w:r>
        <w:t>v</w:t>
      </w:r>
      <w:r>
        <w:t>Sphere</w:t>
      </w:r>
      <w:r>
        <w:rPr>
          <w:spacing w:val="-6"/>
        </w:rPr>
        <w:t xml:space="preserve"> </w:t>
      </w:r>
      <w:r>
        <w:t>vMotion, nicméně taková migrace by znamenala degradaci funkcionalit CPU v nově dodávaných serverech (nutno „snížit“ úroveň CPU nových serverů na úroveň stávajících – zakázání nových typů instrukcí),  proto  doporučujeme  zvážit  migraci  „za  studen</w:t>
      </w:r>
      <w:r>
        <w:t>a“,  během  které  by  došlo k vypnutí VM, konfiguračními přesunu na nové prostředí a opětovnému zapnutí VM v novém prostředí</w:t>
      </w:r>
      <w:r>
        <w:rPr>
          <w:spacing w:val="-12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degradace</w:t>
      </w:r>
      <w:r>
        <w:rPr>
          <w:spacing w:val="-8"/>
        </w:rPr>
        <w:t xml:space="preserve"> </w:t>
      </w:r>
      <w:r>
        <w:t>funkcionalit</w:t>
      </w:r>
      <w:r>
        <w:rPr>
          <w:spacing w:val="-10"/>
        </w:rPr>
        <w:t xml:space="preserve"> </w:t>
      </w:r>
      <w:r>
        <w:t>CPU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VM</w:t>
      </w:r>
      <w:r>
        <w:rPr>
          <w:spacing w:val="-11"/>
        </w:rPr>
        <w:t xml:space="preserve"> </w:t>
      </w:r>
      <w:r>
        <w:t>detekují</w:t>
      </w:r>
      <w:r>
        <w:rPr>
          <w:spacing w:val="-9"/>
        </w:rPr>
        <w:t xml:space="preserve"> </w:t>
      </w:r>
      <w:r>
        <w:t>novější</w:t>
      </w:r>
      <w:r>
        <w:rPr>
          <w:spacing w:val="-9"/>
        </w:rPr>
        <w:t xml:space="preserve"> </w:t>
      </w:r>
      <w:r>
        <w:t>procesory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moci</w:t>
      </w:r>
      <w:r>
        <w:rPr>
          <w:spacing w:val="-12"/>
        </w:rPr>
        <w:t xml:space="preserve"> </w:t>
      </w:r>
      <w:r>
        <w:t>využít modernější instrukce.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  <w:tab w:val="left" w:pos="4707"/>
          <w:tab w:val="left" w:pos="8503"/>
          <w:tab w:val="left" w:pos="8748"/>
          <w:tab w:val="left" w:pos="8884"/>
        </w:tabs>
        <w:spacing w:before="1" w:line="360" w:lineRule="auto"/>
        <w:ind w:right="110"/>
        <w:jc w:val="both"/>
      </w:pPr>
      <w:r>
        <w:t>Po</w:t>
      </w:r>
      <w:r>
        <w:rPr>
          <w:spacing w:val="-5"/>
        </w:rPr>
        <w:t xml:space="preserve"> </w:t>
      </w:r>
      <w:r>
        <w:t>instalaci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zprovoznění</w:t>
      </w:r>
      <w:r>
        <w:rPr>
          <w:spacing w:val="-6"/>
        </w:rPr>
        <w:t xml:space="preserve"> </w:t>
      </w:r>
      <w:r>
        <w:t>páskového</w:t>
      </w:r>
      <w:r>
        <w:rPr>
          <w:spacing w:val="-3"/>
        </w:rPr>
        <w:t xml:space="preserve"> </w:t>
      </w:r>
      <w:r>
        <w:t>knihovny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serveru</w:t>
      </w:r>
      <w:r>
        <w:rPr>
          <w:spacing w:val="-5"/>
        </w:rPr>
        <w:t xml:space="preserve"> </w:t>
      </w:r>
      <w:r>
        <w:t>typu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provedeno</w:t>
      </w:r>
      <w:r>
        <w:rPr>
          <w:spacing w:val="-2"/>
        </w:rPr>
        <w:t xml:space="preserve"> </w:t>
      </w:r>
      <w:r>
        <w:t>Zprovoznění zálohování NAS svazků na pásky a provedena úprava konfigurace stávajícího zálohovacího software virtualizačního prostředí tak, aby se zálohy virtualizačního prostředí ukládaly též n</w:t>
      </w:r>
      <w:r>
        <w:t>a pásky. Pro server typu D předpokládáme bare-metal instalaci Windows Serveru 2019, který bude možné využívat čistě jako tape server (připojením do stávající instalace Veeamu) nebo může</w:t>
      </w:r>
      <w:r>
        <w:rPr>
          <w:spacing w:val="-7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stávající</w:t>
      </w:r>
      <w:r>
        <w:rPr>
          <w:spacing w:val="-7"/>
        </w:rPr>
        <w:t xml:space="preserve"> </w:t>
      </w:r>
      <w:r>
        <w:t>instalace</w:t>
      </w:r>
      <w:r>
        <w:rPr>
          <w:spacing w:val="-8"/>
        </w:rPr>
        <w:t xml:space="preserve"> </w:t>
      </w:r>
      <w:r>
        <w:t>Veeamu</w:t>
      </w:r>
      <w:r>
        <w:rPr>
          <w:spacing w:val="-7"/>
        </w:rPr>
        <w:t xml:space="preserve"> </w:t>
      </w:r>
      <w:r>
        <w:t>zmigrovaná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tento</w:t>
      </w:r>
      <w:r>
        <w:rPr>
          <w:spacing w:val="-5"/>
        </w:rPr>
        <w:t xml:space="preserve"> </w:t>
      </w:r>
      <w:r>
        <w:t>server</w:t>
      </w:r>
      <w:r>
        <w:rPr>
          <w:spacing w:val="-9"/>
        </w:rPr>
        <w:t xml:space="preserve"> </w:t>
      </w:r>
      <w:r>
        <w:t>čistě</w:t>
      </w:r>
      <w:r>
        <w:rPr>
          <w:spacing w:val="-6"/>
        </w:rPr>
        <w:t xml:space="preserve"> </w:t>
      </w:r>
      <w:r>
        <w:t>dediko</w:t>
      </w:r>
      <w:r>
        <w:t>vaný</w:t>
      </w:r>
      <w:r>
        <w:rPr>
          <w:spacing w:val="-8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spolu s jeho oddělením od zbytku např. Active Directory infrastruktury (ochrana před napadením ransomwarem v rámci Active Directory). Vzhledem k plně zalicencované funkcionalitě Veeam Availability Suite lze provést i integraci s datovým úložišt</w:t>
      </w:r>
      <w:r>
        <w:t>ěm formou integrace zálohování ze snapshotů</w:t>
      </w:r>
      <w:r>
        <w:tab/>
        <w:t>datového</w:t>
      </w:r>
      <w:r>
        <w:tab/>
      </w:r>
      <w:r>
        <w:rPr>
          <w:spacing w:val="-3"/>
        </w:rPr>
        <w:t>úložiště</w:t>
      </w:r>
      <w:hyperlink r:id="rId58"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https://helpcenter.veeam.com/docs/backup/vsphere/vmware_integration.html</w:t>
        </w:r>
      </w:hyperlink>
      <w:r>
        <w:t>)</w:t>
      </w:r>
      <w:r>
        <w:tab/>
      </w:r>
      <w:r>
        <w:tab/>
      </w:r>
      <w:r>
        <w:rPr>
          <w:spacing w:val="-4"/>
        </w:rPr>
        <w:t xml:space="preserve">resp. </w:t>
      </w:r>
      <w:r>
        <w:t xml:space="preserve">přímého NFS přístupu </w:t>
      </w:r>
      <w:r>
        <w:t>zálohovacího serveru k datovému úložišti (</w:t>
      </w:r>
      <w:hyperlink r:id="rId59">
        <w:r>
          <w:rPr>
            <w:color w:val="0000FF"/>
            <w:u w:val="single" w:color="0000FF"/>
          </w:rPr>
          <w:t>https://helpcenter.veeam.com/docs/backup/vsphere/direct_nfs_access.html</w:t>
        </w:r>
      </w:hyperlink>
      <w:r>
        <w:t>).</w:t>
      </w:r>
      <w:r>
        <w:tab/>
      </w:r>
      <w:r>
        <w:tab/>
      </w:r>
      <w:r>
        <w:tab/>
      </w:r>
      <w:r>
        <w:rPr>
          <w:spacing w:val="-6"/>
        </w:rPr>
        <w:t>Pro</w:t>
      </w:r>
    </w:p>
    <w:p w:rsidR="00DF07B3" w:rsidRDefault="00DF07B3">
      <w:pPr>
        <w:spacing w:line="360" w:lineRule="auto"/>
        <w:jc w:val="both"/>
        <w:sectPr w:rsidR="00DF07B3">
          <w:pgSz w:w="11910" w:h="16840"/>
          <w:pgMar w:top="2140" w:right="1300" w:bottom="1200" w:left="1300" w:header="443" w:footer="1000" w:gutter="0"/>
          <w:cols w:space="708"/>
        </w:sectPr>
      </w:pPr>
    </w:p>
    <w:p w:rsidR="00DF07B3" w:rsidRDefault="00DF07B3">
      <w:pPr>
        <w:pStyle w:val="Zkladntext"/>
        <w:spacing w:before="7"/>
        <w:rPr>
          <w:sz w:val="16"/>
        </w:rPr>
      </w:pPr>
    </w:p>
    <w:p w:rsidR="00DF07B3" w:rsidRDefault="003A07EF">
      <w:pPr>
        <w:pStyle w:val="Zkladntext"/>
        <w:spacing w:before="56" w:line="360" w:lineRule="auto"/>
        <w:ind w:left="836" w:right="112"/>
        <w:jc w:val="both"/>
      </w:pPr>
      <w:r>
        <w:t>zálohování na pásku se p</w:t>
      </w:r>
      <w:r>
        <w:t>ro zálohu VM nabízí využití funkcionality Backup to Tape včetně propojení jobu pro primárního zálohování s Backup to Tape jobem (secondary destination). Záloha NAS svazků pak bude realizována prostřednictvím NDMP File to Tape jobů (</w:t>
      </w:r>
      <w:hyperlink r:id="rId60">
        <w:r>
          <w:rPr>
            <w:color w:val="0000FF"/>
            <w:u w:val="single" w:color="0000FF"/>
          </w:rPr>
          <w:t>https://helpcenter.veeam.com/docs/backup/vsphere/ndmp_servers_backup_to_tape.html</w:t>
        </w:r>
        <w:r>
          <w:t>.</w:t>
        </w:r>
      </w:hyperlink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spacing w:line="360" w:lineRule="auto"/>
        <w:ind w:right="112"/>
        <w:jc w:val="both"/>
      </w:pPr>
      <w:r>
        <w:t>Implementace</w:t>
      </w:r>
      <w:r>
        <w:rPr>
          <w:spacing w:val="-5"/>
        </w:rPr>
        <w:t xml:space="preserve"> </w:t>
      </w:r>
      <w:r>
        <w:t>nových</w:t>
      </w:r>
      <w:r>
        <w:rPr>
          <w:spacing w:val="-7"/>
        </w:rPr>
        <w:t xml:space="preserve"> </w:t>
      </w:r>
      <w:r>
        <w:t>funkcionalit</w:t>
      </w:r>
      <w:r>
        <w:rPr>
          <w:spacing w:val="-6"/>
        </w:rPr>
        <w:t xml:space="preserve"> </w:t>
      </w:r>
      <w:r>
        <w:t>dodávaného</w:t>
      </w:r>
      <w:r>
        <w:rPr>
          <w:spacing w:val="-6"/>
        </w:rPr>
        <w:t xml:space="preserve"> </w:t>
      </w:r>
      <w:r>
        <w:t>HW/SW</w:t>
      </w:r>
      <w:r>
        <w:rPr>
          <w:spacing w:val="-6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případných</w:t>
      </w:r>
      <w:r>
        <w:rPr>
          <w:spacing w:val="-5"/>
        </w:rPr>
        <w:t xml:space="preserve"> </w:t>
      </w:r>
      <w:r>
        <w:t>úprav</w:t>
      </w:r>
      <w:r>
        <w:rPr>
          <w:spacing w:val="-6"/>
        </w:rPr>
        <w:t xml:space="preserve"> </w:t>
      </w:r>
      <w:r>
        <w:t>konfigurace stávajícího prostředí proběhne dle upřesnění požadavků</w:t>
      </w:r>
      <w:r>
        <w:rPr>
          <w:spacing w:val="1"/>
        </w:rPr>
        <w:t xml:space="preserve"> </w:t>
      </w:r>
      <w:r>
        <w:t>zadavatele.</w:t>
      </w:r>
    </w:p>
    <w:p w:rsidR="00DF07B3" w:rsidRDefault="003A07EF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11"/>
        </w:rPr>
        <w:t xml:space="preserve"> </w:t>
      </w:r>
      <w:r>
        <w:t>implementace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migrace</w:t>
      </w:r>
      <w:r>
        <w:rPr>
          <w:spacing w:val="11"/>
        </w:rPr>
        <w:t xml:space="preserve"> </w:t>
      </w:r>
      <w:r>
        <w:t>též</w:t>
      </w:r>
      <w:r>
        <w:rPr>
          <w:spacing w:val="10"/>
        </w:rPr>
        <w:t xml:space="preserve"> </w:t>
      </w:r>
      <w:r>
        <w:t>proběhne</w:t>
      </w:r>
      <w:r>
        <w:rPr>
          <w:spacing w:val="12"/>
        </w:rPr>
        <w:t xml:space="preserve"> </w:t>
      </w:r>
      <w:r>
        <w:t>testování</w:t>
      </w:r>
      <w:r>
        <w:rPr>
          <w:spacing w:val="12"/>
        </w:rPr>
        <w:t xml:space="preserve"> </w:t>
      </w:r>
      <w:r>
        <w:t>HW/SW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zaškolení</w:t>
      </w:r>
      <w:r>
        <w:rPr>
          <w:spacing w:val="11"/>
        </w:rPr>
        <w:t xml:space="preserve"> </w:t>
      </w:r>
      <w:r>
        <w:t>administrátorů</w:t>
      </w:r>
    </w:p>
    <w:p w:rsidR="00DF07B3" w:rsidRDefault="003A07EF">
      <w:pPr>
        <w:pStyle w:val="Zkladntext"/>
        <w:spacing w:before="132"/>
        <w:ind w:left="836"/>
        <w:jc w:val="both"/>
      </w:pPr>
      <w:r>
        <w:t>HW/SW (4 osoby).</w:t>
      </w:r>
    </w:p>
    <w:sectPr w:rsidR="00DF07B3">
      <w:pgSz w:w="11910" w:h="16840"/>
      <w:pgMar w:top="2140" w:right="1300" w:bottom="1200" w:left="1300" w:header="44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07EF">
      <w:r>
        <w:separator/>
      </w:r>
    </w:p>
  </w:endnote>
  <w:endnote w:type="continuationSeparator" w:id="0">
    <w:p w:rsidR="00000000" w:rsidRDefault="003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F" w:rsidRDefault="003A07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B3" w:rsidRDefault="00DF07B3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F" w:rsidRDefault="003A0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07EF">
      <w:r>
        <w:separator/>
      </w:r>
    </w:p>
  </w:footnote>
  <w:footnote w:type="continuationSeparator" w:id="0">
    <w:p w:rsidR="00000000" w:rsidRDefault="003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F" w:rsidRDefault="003A07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B3" w:rsidRDefault="00DF07B3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F" w:rsidRDefault="003A07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DBA"/>
    <w:multiLevelType w:val="hybridMultilevel"/>
    <w:tmpl w:val="3B34B80A"/>
    <w:lvl w:ilvl="0" w:tplc="FE8842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E02E58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2A149786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6D1C5C4C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3D8EEC80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B0A88CE8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0B0043F8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F6781F2E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563F5A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1" w15:restartNumberingAfterBreak="0">
    <w:nsid w:val="0A0D45CF"/>
    <w:multiLevelType w:val="hybridMultilevel"/>
    <w:tmpl w:val="90B617AE"/>
    <w:lvl w:ilvl="0" w:tplc="F32C5D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E5C1BA6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FA02D4B8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55F8968C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1F0A0970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85A0E728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AE1C0F30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F51CFF3A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D94D41A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2" w15:restartNumberingAfterBreak="0">
    <w:nsid w:val="124F2740"/>
    <w:multiLevelType w:val="hybridMultilevel"/>
    <w:tmpl w:val="0AE8D5B8"/>
    <w:lvl w:ilvl="0" w:tplc="A22AB7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76AB87E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31F868AC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FC8AFE48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DCEAA098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5B32DFDC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BDEA70A6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F61E985E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DC870FC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3" w15:restartNumberingAfterBreak="0">
    <w:nsid w:val="12D23587"/>
    <w:multiLevelType w:val="hybridMultilevel"/>
    <w:tmpl w:val="501E23DC"/>
    <w:lvl w:ilvl="0" w:tplc="26B678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E4A4CA8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43CECC3C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C88C2804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8A7AD008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76005434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C5F2735A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C3E0ED68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A809AB2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4" w15:restartNumberingAfterBreak="0">
    <w:nsid w:val="18FD5145"/>
    <w:multiLevelType w:val="hybridMultilevel"/>
    <w:tmpl w:val="0EA8BAA6"/>
    <w:lvl w:ilvl="0" w:tplc="EB023B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20936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FF05B1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DC8BEE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51AA69F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87C29C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EA01C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946D21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FA6233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5" w15:restartNumberingAfterBreak="0">
    <w:nsid w:val="2BFE6E48"/>
    <w:multiLevelType w:val="hybridMultilevel"/>
    <w:tmpl w:val="32CABAD0"/>
    <w:lvl w:ilvl="0" w:tplc="4CDAAE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42E050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F874045E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D88AD312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F4E80C7C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502C0D1C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62C208DA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FFB0B4CA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EB03688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6" w15:restartNumberingAfterBreak="0">
    <w:nsid w:val="2F76753F"/>
    <w:multiLevelType w:val="hybridMultilevel"/>
    <w:tmpl w:val="6F0A5B10"/>
    <w:lvl w:ilvl="0" w:tplc="DF8C9E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6CE454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0FB27C00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92C627A4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095688D4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D638D032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8D86DCAE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B81A3C0A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F5CE50E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7" w15:restartNumberingAfterBreak="0">
    <w:nsid w:val="32860BB6"/>
    <w:multiLevelType w:val="hybridMultilevel"/>
    <w:tmpl w:val="07E2DA22"/>
    <w:lvl w:ilvl="0" w:tplc="FCE2009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FA9DAA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AF67BD0">
      <w:numFmt w:val="bullet"/>
      <w:lvlText w:val="•"/>
      <w:lvlJc w:val="left"/>
      <w:pPr>
        <w:ind w:left="2254" w:hanging="361"/>
      </w:pPr>
      <w:rPr>
        <w:rFonts w:hint="default"/>
      </w:rPr>
    </w:lvl>
    <w:lvl w:ilvl="3" w:tplc="63DA16AE">
      <w:numFmt w:val="bullet"/>
      <w:lvlText w:val="•"/>
      <w:lvlJc w:val="left"/>
      <w:pPr>
        <w:ind w:left="2949" w:hanging="361"/>
      </w:pPr>
      <w:rPr>
        <w:rFonts w:hint="default"/>
      </w:rPr>
    </w:lvl>
    <w:lvl w:ilvl="4" w:tplc="858E0962">
      <w:numFmt w:val="bullet"/>
      <w:lvlText w:val="•"/>
      <w:lvlJc w:val="left"/>
      <w:pPr>
        <w:ind w:left="3643" w:hanging="361"/>
      </w:pPr>
      <w:rPr>
        <w:rFonts w:hint="default"/>
      </w:rPr>
    </w:lvl>
    <w:lvl w:ilvl="5" w:tplc="2D9ACAEC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8B27496">
      <w:numFmt w:val="bullet"/>
      <w:lvlText w:val="•"/>
      <w:lvlJc w:val="left"/>
      <w:pPr>
        <w:ind w:left="5032" w:hanging="361"/>
      </w:pPr>
      <w:rPr>
        <w:rFonts w:hint="default"/>
      </w:rPr>
    </w:lvl>
    <w:lvl w:ilvl="7" w:tplc="FA80AD06">
      <w:numFmt w:val="bullet"/>
      <w:lvlText w:val="•"/>
      <w:lvlJc w:val="left"/>
      <w:pPr>
        <w:ind w:left="5727" w:hanging="361"/>
      </w:pPr>
      <w:rPr>
        <w:rFonts w:hint="default"/>
      </w:rPr>
    </w:lvl>
    <w:lvl w:ilvl="8" w:tplc="622E0D2A">
      <w:numFmt w:val="bullet"/>
      <w:lvlText w:val="•"/>
      <w:lvlJc w:val="left"/>
      <w:pPr>
        <w:ind w:left="6421" w:hanging="361"/>
      </w:pPr>
      <w:rPr>
        <w:rFonts w:hint="default"/>
      </w:rPr>
    </w:lvl>
  </w:abstractNum>
  <w:abstractNum w:abstractNumId="8" w15:restartNumberingAfterBreak="0">
    <w:nsid w:val="32AC3914"/>
    <w:multiLevelType w:val="hybridMultilevel"/>
    <w:tmpl w:val="F7F05966"/>
    <w:lvl w:ilvl="0" w:tplc="27D8FAA8">
      <w:numFmt w:val="bullet"/>
      <w:lvlText w:val="-"/>
      <w:lvlJc w:val="left"/>
      <w:pPr>
        <w:ind w:left="1549" w:hanging="356"/>
      </w:pPr>
      <w:rPr>
        <w:rFonts w:ascii="Arial" w:eastAsia="Arial" w:hAnsi="Arial" w:cs="Arial" w:hint="default"/>
        <w:w w:val="100"/>
        <w:sz w:val="22"/>
        <w:szCs w:val="22"/>
      </w:rPr>
    </w:lvl>
    <w:lvl w:ilvl="1" w:tplc="C88EA98C">
      <w:numFmt w:val="bullet"/>
      <w:lvlText w:val="•"/>
      <w:lvlJc w:val="left"/>
      <w:pPr>
        <w:ind w:left="2316" w:hanging="356"/>
      </w:pPr>
      <w:rPr>
        <w:rFonts w:hint="default"/>
      </w:rPr>
    </w:lvl>
    <w:lvl w:ilvl="2" w:tplc="FEB05B3A">
      <w:numFmt w:val="bullet"/>
      <w:lvlText w:val="•"/>
      <w:lvlJc w:val="left"/>
      <w:pPr>
        <w:ind w:left="3093" w:hanging="356"/>
      </w:pPr>
      <w:rPr>
        <w:rFonts w:hint="default"/>
      </w:rPr>
    </w:lvl>
    <w:lvl w:ilvl="3" w:tplc="4F1EADB0">
      <w:numFmt w:val="bullet"/>
      <w:lvlText w:val="•"/>
      <w:lvlJc w:val="left"/>
      <w:pPr>
        <w:ind w:left="3869" w:hanging="356"/>
      </w:pPr>
      <w:rPr>
        <w:rFonts w:hint="default"/>
      </w:rPr>
    </w:lvl>
    <w:lvl w:ilvl="4" w:tplc="E8E42518">
      <w:numFmt w:val="bullet"/>
      <w:lvlText w:val="•"/>
      <w:lvlJc w:val="left"/>
      <w:pPr>
        <w:ind w:left="4646" w:hanging="356"/>
      </w:pPr>
      <w:rPr>
        <w:rFonts w:hint="default"/>
      </w:rPr>
    </w:lvl>
    <w:lvl w:ilvl="5" w:tplc="50C27472">
      <w:numFmt w:val="bullet"/>
      <w:lvlText w:val="•"/>
      <w:lvlJc w:val="left"/>
      <w:pPr>
        <w:ind w:left="5423" w:hanging="356"/>
      </w:pPr>
      <w:rPr>
        <w:rFonts w:hint="default"/>
      </w:rPr>
    </w:lvl>
    <w:lvl w:ilvl="6" w:tplc="9806B06E">
      <w:numFmt w:val="bullet"/>
      <w:lvlText w:val="•"/>
      <w:lvlJc w:val="left"/>
      <w:pPr>
        <w:ind w:left="6199" w:hanging="356"/>
      </w:pPr>
      <w:rPr>
        <w:rFonts w:hint="default"/>
      </w:rPr>
    </w:lvl>
    <w:lvl w:ilvl="7" w:tplc="157474DE">
      <w:numFmt w:val="bullet"/>
      <w:lvlText w:val="•"/>
      <w:lvlJc w:val="left"/>
      <w:pPr>
        <w:ind w:left="6976" w:hanging="356"/>
      </w:pPr>
      <w:rPr>
        <w:rFonts w:hint="default"/>
      </w:rPr>
    </w:lvl>
    <w:lvl w:ilvl="8" w:tplc="04126918">
      <w:numFmt w:val="bullet"/>
      <w:lvlText w:val="•"/>
      <w:lvlJc w:val="left"/>
      <w:pPr>
        <w:ind w:left="7753" w:hanging="356"/>
      </w:pPr>
      <w:rPr>
        <w:rFonts w:hint="default"/>
      </w:rPr>
    </w:lvl>
  </w:abstractNum>
  <w:abstractNum w:abstractNumId="9" w15:restartNumberingAfterBreak="0">
    <w:nsid w:val="352E7420"/>
    <w:multiLevelType w:val="hybridMultilevel"/>
    <w:tmpl w:val="91363B18"/>
    <w:lvl w:ilvl="0" w:tplc="630A125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9024B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C7628DA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BA388F0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FFC48CE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6902F56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840AF53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55ECC95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5F0FDC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0" w15:restartNumberingAfterBreak="0">
    <w:nsid w:val="3C943FB7"/>
    <w:multiLevelType w:val="hybridMultilevel"/>
    <w:tmpl w:val="FCAE45C8"/>
    <w:lvl w:ilvl="0" w:tplc="57944D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E5ACA36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F4B8C738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5F8849C6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ADAACC26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809AFE98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CEE6D478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7BBAF212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0CC2628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11" w15:restartNumberingAfterBreak="0">
    <w:nsid w:val="4A8358CD"/>
    <w:multiLevelType w:val="hybridMultilevel"/>
    <w:tmpl w:val="17D6C8EC"/>
    <w:lvl w:ilvl="0" w:tplc="8682C39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2A368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CD8CC4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81366BA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8C01B18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BCE5A2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E1E5D1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99ED3B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9289AC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2" w15:restartNumberingAfterBreak="0">
    <w:nsid w:val="633D5834"/>
    <w:multiLevelType w:val="hybridMultilevel"/>
    <w:tmpl w:val="3AF8C044"/>
    <w:lvl w:ilvl="0" w:tplc="7A7C424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BABF1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8D093E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668EBEA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0F21E1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6D08D7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802075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3D2722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870CC5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3" w15:restartNumberingAfterBreak="0">
    <w:nsid w:val="6A871145"/>
    <w:multiLevelType w:val="hybridMultilevel"/>
    <w:tmpl w:val="57A84C92"/>
    <w:lvl w:ilvl="0" w:tplc="FCC0DB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BABF82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822C5A94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76C03B92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DA440010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B0D08E20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F4F2A1AE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18C6A82C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C36CEC6">
      <w:numFmt w:val="bullet"/>
      <w:lvlText w:val="•"/>
      <w:lvlJc w:val="left"/>
      <w:pPr>
        <w:ind w:left="6416" w:hanging="360"/>
      </w:pPr>
      <w:rPr>
        <w:rFonts w:hint="default"/>
      </w:rPr>
    </w:lvl>
  </w:abstractNum>
  <w:abstractNum w:abstractNumId="14" w15:restartNumberingAfterBreak="0">
    <w:nsid w:val="7C423AA5"/>
    <w:multiLevelType w:val="hybridMultilevel"/>
    <w:tmpl w:val="1FBCC368"/>
    <w:lvl w:ilvl="0" w:tplc="F9027E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A36E58A"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7244FDCA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E6D047E2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280A66D0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CE5C14C2"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982A2E0C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F8A6BAA0"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9A6926C">
      <w:numFmt w:val="bullet"/>
      <w:lvlText w:val="•"/>
      <w:lvlJc w:val="left"/>
      <w:pPr>
        <w:ind w:left="6416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F07B3"/>
    <w:rsid w:val="003A07EF"/>
    <w:rsid w:val="00D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00"/>
      <w:ind w:left="116"/>
      <w:outlineLvl w:val="0"/>
    </w:pPr>
    <w:rPr>
      <w:rFonts w:ascii="Cambria" w:eastAsia="Cambria" w:hAnsi="Cambria" w:cs="Cambria"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9"/>
      <w:ind w:left="116"/>
      <w:outlineLvl w:val="1"/>
    </w:pPr>
    <w:rPr>
      <w:rFonts w:ascii="Cambria" w:eastAsia="Cambria" w:hAnsi="Cambria" w:cs="Cambria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pPr>
      <w:ind w:left="110"/>
    </w:pPr>
  </w:style>
  <w:style w:type="paragraph" w:styleId="Zhlav">
    <w:name w:val="header"/>
    <w:basedOn w:val="Normln"/>
    <w:link w:val="ZhlavChar"/>
    <w:uiPriority w:val="99"/>
    <w:unhideWhenUsed/>
    <w:rsid w:val="003A0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7E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A0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7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ec.org/)" TargetMode="External"/><Relationship Id="rId18" Type="http://schemas.openxmlformats.org/officeDocument/2006/relationships/hyperlink" Target="https://www.cisco.com/c/dam/en/us/products/collateral/servers-unified-computing/ucs-c-series-rack-servers/c240m5-sff-specsheet.pdf" TargetMode="External"/><Relationship Id="rId26" Type="http://schemas.openxmlformats.org/officeDocument/2006/relationships/hyperlink" Target="https://www.nvidia.com/en-us/data-center/a100/" TargetMode="External"/><Relationship Id="rId39" Type="http://schemas.openxmlformats.org/officeDocument/2006/relationships/hyperlink" Target="https://www.netapp.com/data-storage/fas/" TargetMode="External"/><Relationship Id="rId21" Type="http://schemas.openxmlformats.org/officeDocument/2006/relationships/hyperlink" Target="https://www.nvidia.com/en-us/data-center/data-center-gpus/tesla-qualified-servers-catalog/" TargetMode="External"/><Relationship Id="rId34" Type="http://schemas.openxmlformats.org/officeDocument/2006/relationships/hyperlink" Target="https://www.cisco.com/c/en/us/products/collateral/switches/nexus-9000-series-switches/datasheet-c78-742282.html" TargetMode="External"/><Relationship Id="rId42" Type="http://schemas.openxmlformats.org/officeDocument/2006/relationships/hyperlink" Target="https://www.cisco.com/c/en/us/products/switches/nexus-3232c-switch/index.html" TargetMode="External"/><Relationship Id="rId47" Type="http://schemas.openxmlformats.org/officeDocument/2006/relationships/hyperlink" Target="https://www.quantum.com/en/products/tape-storage/scalar-i3/" TargetMode="External"/><Relationship Id="rId50" Type="http://schemas.openxmlformats.org/officeDocument/2006/relationships/hyperlink" Target="http://vmware.com/go/hcl" TargetMode="External"/><Relationship Id="rId55" Type="http://schemas.openxmlformats.org/officeDocument/2006/relationships/hyperlink" Target="https://www.nvidia.com/en-us/data-center/data-center-gpus/tesla-qualified-servers-catalog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isco.com/c/en/us/products/collateral/interfaces-modules/unified-computing-system-adapters/datasheet-c78-741130.html" TargetMode="External"/><Relationship Id="rId29" Type="http://schemas.openxmlformats.org/officeDocument/2006/relationships/hyperlink" Target="https://www.quantum.com/swcompguide.aspx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docs.nvidia.com/grid/latest/grid-vgpu-release-notes-vmware-vsphere/index.html" TargetMode="External"/><Relationship Id="rId32" Type="http://schemas.openxmlformats.org/officeDocument/2006/relationships/hyperlink" Target="https://www.cisco.com/c/en/us/products/collateral/servers-unified-computing/ucs-c-series-rack-servers/datasheet-c78-733571.html" TargetMode="External"/><Relationship Id="rId37" Type="http://schemas.openxmlformats.org/officeDocument/2006/relationships/hyperlink" Target="https://www.cisco.com/c/en/us/products/collateral/switches/catalyst-9500-series-switches/nb-06-cat9500-ser-data-sheet-cte-en.html" TargetMode="External"/><Relationship Id="rId40" Type="http://schemas.openxmlformats.org/officeDocument/2006/relationships/hyperlink" Target="https://www.netapp.com/data-storage/disk-shelves-storage-media/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www.quantum.com/swcompguide.aspx" TargetMode="External"/><Relationship Id="rId58" Type="http://schemas.openxmlformats.org/officeDocument/2006/relationships/hyperlink" Target="https://helpcenter.veeam.com/docs/backup/vsphere/vmware_integration.html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cisco.com/c/dam/en/us/products/collateral/servers-unified-computing/ucs-c-series-rack-servers/c240m5-sff-specsheet.pdf" TargetMode="External"/><Relationship Id="rId14" Type="http://schemas.openxmlformats.org/officeDocument/2006/relationships/hyperlink" Target="https://www.cisco.com/c/dam/en/us/products/collateral/servers-unified-computing/ucs-c-series-rack-servers/c220m5-sff-specsheet.pdf" TargetMode="External"/><Relationship Id="rId22" Type="http://schemas.openxmlformats.org/officeDocument/2006/relationships/hyperlink" Target="https://www.nvidia.com/content/dam/en-zz/Solutions/design-visualization/solutions/resources/documents1/Virtual-GPU-Packaging-and-Licensing-Guide.pdf" TargetMode="External"/><Relationship Id="rId27" Type="http://schemas.openxmlformats.org/officeDocument/2006/relationships/hyperlink" Target="https://www.nvidia.com/en-au/data-center/virtual-compute-server/" TargetMode="External"/><Relationship Id="rId30" Type="http://schemas.openxmlformats.org/officeDocument/2006/relationships/hyperlink" Target="https://www.intersight.com/help/getting_started" TargetMode="External"/><Relationship Id="rId35" Type="http://schemas.openxmlformats.org/officeDocument/2006/relationships/hyperlink" Target="https://www.cisco.com/c/dam/en/us/td/docs/Website/datacenter/license/index.html" TargetMode="External"/><Relationship Id="rId43" Type="http://schemas.openxmlformats.org/officeDocument/2006/relationships/hyperlink" Target="https://www.cisco.com/c/en/us/products/switches/nexus-3232c-switch/index.html" TargetMode="External"/><Relationship Id="rId48" Type="http://schemas.openxmlformats.org/officeDocument/2006/relationships/hyperlink" Target="https://hwu.netapp.com/" TargetMode="External"/><Relationship Id="rId56" Type="http://schemas.openxmlformats.org/officeDocument/2006/relationships/hyperlink" Target="https://docs.nvidia.com/grid/latest/product-support-matrix/index.html" TargetMode="External"/><Relationship Id="rId8" Type="http://schemas.openxmlformats.org/officeDocument/2006/relationships/header" Target="header2.xml"/><Relationship Id="rId51" Type="http://schemas.openxmlformats.org/officeDocument/2006/relationships/hyperlink" Target="https://ucshcltool.cloudapps.cisco.com/public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www.cisco.com/c/en/us/products/collateral/interfaces-modules/unified-computing-system-adapters/datasheet-c78-741130.html" TargetMode="External"/><Relationship Id="rId25" Type="http://schemas.openxmlformats.org/officeDocument/2006/relationships/hyperlink" Target="https://docs.nvidia.com/grid/latest/grid-vgpu-release-notes-vmware-vsphere/index.html" TargetMode="External"/><Relationship Id="rId33" Type="http://schemas.openxmlformats.org/officeDocument/2006/relationships/hyperlink" Target="https://www.cisco.com/c/en/us/products/collateral/switches/nexus-9000-series-switches/datasheet-c78-742282.html" TargetMode="External"/><Relationship Id="rId38" Type="http://schemas.openxmlformats.org/officeDocument/2006/relationships/hyperlink" Target="https://www.netapp.com/data-storage/fas/" TargetMode="External"/><Relationship Id="rId46" Type="http://schemas.openxmlformats.org/officeDocument/2006/relationships/hyperlink" Target="https://www.conteg.cz/zakladni-pdu" TargetMode="External"/><Relationship Id="rId59" Type="http://schemas.openxmlformats.org/officeDocument/2006/relationships/hyperlink" Target="https://helpcenter.veeam.com/docs/backup/vsphere/direct_nfs_access.html" TargetMode="External"/><Relationship Id="rId20" Type="http://schemas.openxmlformats.org/officeDocument/2006/relationships/hyperlink" Target="https://www.nvidia.com/en-us/data-center/tesla-t4/" TargetMode="External"/><Relationship Id="rId41" Type="http://schemas.openxmlformats.org/officeDocument/2006/relationships/hyperlink" Target="https://www.netapp.com/data-storage/disk-shelves-storage-media/" TargetMode="External"/><Relationship Id="rId54" Type="http://schemas.openxmlformats.org/officeDocument/2006/relationships/hyperlink" Target="https://www.nvidia.com/en-us/data-center/data-center-gpus/tesla-qualified-servers-catalog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isco.com/c/dam/en/us/products/collateral/servers-unified-computing/ucs-c-series-rack-servers/c220m5-sff-specsheet.pdf" TargetMode="External"/><Relationship Id="rId23" Type="http://schemas.openxmlformats.org/officeDocument/2006/relationships/hyperlink" Target="https://www.nvidia.com/content/dam/en-zz/Solutions/design-visualization/solutions/resources/documents1/Virtual-GPU-Packaging-and-Licensing-Guide.pdf" TargetMode="External"/><Relationship Id="rId28" Type="http://schemas.openxmlformats.org/officeDocument/2006/relationships/hyperlink" Target="http://www.spec.org/" TargetMode="External"/><Relationship Id="rId36" Type="http://schemas.openxmlformats.org/officeDocument/2006/relationships/hyperlink" Target="https://www.cisco.com/c/en/us/products/collateral/switches/catalyst-9500-series-switches/nb-06-cat9500-ser-data-sheet-cte-en.html" TargetMode="External"/><Relationship Id="rId49" Type="http://schemas.openxmlformats.org/officeDocument/2006/relationships/hyperlink" Target="https://mysupport.netapp.com/matrix/" TargetMode="External"/><Relationship Id="rId57" Type="http://schemas.openxmlformats.org/officeDocument/2006/relationships/hyperlink" Target="https://docs.nvidia.com/grid/latest/product-support-matrix/index.html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cisco.com/c/en/us/products/collateral/servers-unified-computing/ucs-c-series-rack-servers/datasheet-c78-733571.html" TargetMode="External"/><Relationship Id="rId44" Type="http://schemas.openxmlformats.org/officeDocument/2006/relationships/hyperlink" Target="https://www.triton.cz/cs/datove-rozvadece/stojanove-rozvadece/stojanovy-rozvadec-rda" TargetMode="External"/><Relationship Id="rId52" Type="http://schemas.openxmlformats.org/officeDocument/2006/relationships/hyperlink" Target="https://helpcenter.veeam.com/docs/backup/vsphere/tape_supported_devices.html" TargetMode="External"/><Relationship Id="rId60" Type="http://schemas.openxmlformats.org/officeDocument/2006/relationships/hyperlink" Target="https://helpcenter.veeam.com/docs/backup/vsphere/ndmp_servers_backup_to_tap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10270</Words>
  <Characters>60593</Characters>
  <Application>Microsoft Office Word</Application>
  <DocSecurity>0</DocSecurity>
  <Lines>504</Lines>
  <Paragraphs>141</Paragraphs>
  <ScaleCrop>false</ScaleCrop>
  <Company/>
  <LinksUpToDate>false</LinksUpToDate>
  <CharactersWithSpaces>70722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2021-06-07T12:26:00Z</dcterms:created>
  <dcterms:modified xsi:type="dcterms:W3CDTF">2021-06-07T12:26:00Z</dcterms:modified>
</cp:coreProperties>
</file>