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5E7" w:rsidRDefault="000C75E7">
      <w:pPr>
        <w:pStyle w:val="Zkladntext"/>
        <w:rPr>
          <w:sz w:val="20"/>
        </w:rPr>
      </w:pPr>
      <w:bookmarkStart w:id="0" w:name="_GoBack"/>
      <w:bookmarkEnd w:id="0"/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spacing w:before="9"/>
        <w:rPr>
          <w:sz w:val="17"/>
        </w:rPr>
      </w:pPr>
    </w:p>
    <w:p w:rsidR="000C75E7" w:rsidRDefault="00050BEC">
      <w:pPr>
        <w:spacing w:before="83"/>
        <w:ind w:left="1684" w:right="1684"/>
        <w:jc w:val="center"/>
        <w:rPr>
          <w:b/>
          <w:sz w:val="40"/>
        </w:rPr>
      </w:pPr>
      <w:r>
        <w:rPr>
          <w:b/>
          <w:sz w:val="40"/>
        </w:rPr>
        <w:t>SPECIFIKACE DÍLA A SLUŽEB</w:t>
      </w:r>
    </w:p>
    <w:p w:rsidR="000C75E7" w:rsidRDefault="000C75E7">
      <w:pPr>
        <w:pStyle w:val="Zkladntext"/>
        <w:rPr>
          <w:b/>
          <w:sz w:val="44"/>
        </w:rPr>
      </w:pPr>
    </w:p>
    <w:p w:rsidR="000C75E7" w:rsidRDefault="00050BEC">
      <w:pPr>
        <w:spacing w:before="378" w:line="350" w:lineRule="auto"/>
        <w:ind w:left="1841" w:right="1827" w:firstLine="1428"/>
        <w:rPr>
          <w:b/>
          <w:sz w:val="40"/>
        </w:rPr>
      </w:pPr>
      <w:proofErr w:type="gramStart"/>
      <w:r>
        <w:rPr>
          <w:b/>
          <w:sz w:val="40"/>
        </w:rPr>
        <w:t>veřejné</w:t>
      </w:r>
      <w:proofErr w:type="gramEnd"/>
      <w:r>
        <w:rPr>
          <w:b/>
          <w:sz w:val="40"/>
        </w:rPr>
        <w:t xml:space="preserve"> zakázky Modernizace HW infrastruktury</w:t>
      </w:r>
    </w:p>
    <w:p w:rsidR="000C75E7" w:rsidRDefault="000C75E7">
      <w:pPr>
        <w:spacing w:line="350" w:lineRule="auto"/>
        <w:rPr>
          <w:sz w:val="40"/>
        </w:rPr>
        <w:sectPr w:rsidR="000C75E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600" w:right="1300" w:bottom="280" w:left="1300" w:header="708" w:footer="708" w:gutter="0"/>
          <w:cols w:space="708"/>
        </w:sectPr>
      </w:pPr>
    </w:p>
    <w:p w:rsidR="000C75E7" w:rsidRDefault="000C75E7">
      <w:pPr>
        <w:pStyle w:val="Zkladntext"/>
        <w:spacing w:before="4"/>
        <w:rPr>
          <w:b/>
          <w:sz w:val="17"/>
        </w:rPr>
      </w:pPr>
    </w:p>
    <w:p w:rsidR="000C75E7" w:rsidRDefault="00050BEC">
      <w:pPr>
        <w:spacing w:before="88"/>
        <w:ind w:left="117"/>
        <w:rPr>
          <w:b/>
          <w:sz w:val="28"/>
        </w:rPr>
      </w:pPr>
      <w:r>
        <w:rPr>
          <w:b/>
          <w:color w:val="365F91"/>
          <w:sz w:val="28"/>
        </w:rPr>
        <w:t>Obsah</w:t>
      </w:r>
    </w:p>
    <w:sdt>
      <w:sdtPr>
        <w:rPr>
          <w:i/>
          <w:sz w:val="22"/>
          <w:szCs w:val="22"/>
        </w:rPr>
        <w:id w:val="-887486747"/>
        <w:docPartObj>
          <w:docPartGallery w:val="Table of Contents"/>
          <w:docPartUnique/>
        </w:docPartObj>
      </w:sdtPr>
      <w:sdtEndPr/>
      <w:sdtContent>
        <w:p w:rsidR="000C75E7" w:rsidRDefault="00050BEC">
          <w:pPr>
            <w:pStyle w:val="Obsah1"/>
            <w:numPr>
              <w:ilvl w:val="0"/>
              <w:numId w:val="26"/>
            </w:numPr>
            <w:tabs>
              <w:tab w:val="left" w:pos="557"/>
              <w:tab w:val="left" w:pos="558"/>
              <w:tab w:val="right" w:leader="dot" w:pos="9180"/>
            </w:tabs>
            <w:spacing w:before="168"/>
            <w:rPr>
              <w:rFonts w:ascii="Calibri" w:hAnsi="Calibri"/>
            </w:rPr>
          </w:pPr>
          <w:hyperlink w:anchor="_TOC_250028" w:history="1">
            <w:r>
              <w:t>ÚČEL</w:t>
            </w:r>
            <w:r>
              <w:rPr>
                <w:spacing w:val="-1"/>
              </w:rPr>
              <w:t xml:space="preserve"> </w:t>
            </w:r>
            <w:r>
              <w:t>DOKUMENTU</w:t>
            </w:r>
            <w:r>
              <w:tab/>
            </w:r>
            <w:r>
              <w:rPr>
                <w:rFonts w:ascii="Calibri" w:hAnsi="Calibri"/>
              </w:rPr>
              <w:t>3</w:t>
            </w:r>
          </w:hyperlink>
        </w:p>
        <w:p w:rsidR="000C75E7" w:rsidRDefault="00050BEC">
          <w:pPr>
            <w:pStyle w:val="Obsah1"/>
            <w:numPr>
              <w:ilvl w:val="0"/>
              <w:numId w:val="26"/>
            </w:numPr>
            <w:tabs>
              <w:tab w:val="left" w:pos="557"/>
              <w:tab w:val="left" w:pos="558"/>
              <w:tab w:val="right" w:leader="dot" w:pos="9180"/>
            </w:tabs>
            <w:spacing w:before="241"/>
            <w:rPr>
              <w:rFonts w:ascii="Calibri" w:hAnsi="Calibri"/>
            </w:rPr>
          </w:pPr>
          <w:hyperlink w:anchor="_TOC_250027" w:history="1">
            <w:r>
              <w:t>ZÁKLADNÍ</w:t>
            </w:r>
            <w:r>
              <w:rPr>
                <w:spacing w:val="-1"/>
              </w:rPr>
              <w:t xml:space="preserve"> </w:t>
            </w:r>
            <w:r>
              <w:t>INFORMACE</w:t>
            </w:r>
            <w:r>
              <w:tab/>
            </w:r>
            <w:r>
              <w:rPr>
                <w:rFonts w:ascii="Calibri" w:hAnsi="Calibri"/>
              </w:rPr>
              <w:t>3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spacing w:before="123"/>
            <w:ind w:hanging="661"/>
            <w:rPr>
              <w:rFonts w:ascii="Calibri"/>
              <w:sz w:val="20"/>
            </w:rPr>
          </w:pPr>
          <w:hyperlink w:anchor="_TOC_250026" w:history="1">
            <w:r>
              <w:rPr>
                <w:sz w:val="20"/>
              </w:rPr>
              <w:t>I</w:t>
            </w:r>
            <w:r>
              <w:t>NFORMACE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Z</w:t>
            </w:r>
            <w:r>
              <w:t>ADAVATELI</w:t>
            </w:r>
            <w:r>
              <w:tab/>
            </w:r>
            <w:r>
              <w:rPr>
                <w:rFonts w:ascii="Calibri"/>
                <w:sz w:val="20"/>
              </w:rPr>
              <w:t>3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25" w:history="1">
            <w:r>
              <w:rPr>
                <w:sz w:val="20"/>
              </w:rPr>
              <w:t>C</w:t>
            </w:r>
            <w:r>
              <w:t>ÍLE</w:t>
            </w:r>
            <w:r>
              <w:rPr>
                <w:spacing w:val="-1"/>
              </w:rPr>
              <w:t xml:space="preserve"> </w:t>
            </w:r>
            <w:r>
              <w:t>ZAKÁZKY</w:t>
            </w:r>
            <w:r>
              <w:tab/>
            </w:r>
            <w:r>
              <w:rPr>
                <w:rFonts w:ascii="Calibri" w:hAnsi="Calibri"/>
                <w:sz w:val="20"/>
              </w:rPr>
              <w:t>3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24" w:history="1">
            <w:r>
              <w:rPr>
                <w:sz w:val="20"/>
              </w:rPr>
              <w:t>I</w:t>
            </w:r>
            <w:r>
              <w:t>NFORMACE</w:t>
            </w:r>
            <w:r>
              <w:rPr>
                <w:spacing w:val="-1"/>
              </w:rPr>
              <w:t xml:space="preserve"> </w:t>
            </w:r>
            <w:r>
              <w:t>O ZAKÁZCE</w:t>
            </w:r>
            <w:r>
              <w:tab/>
            </w:r>
            <w:r>
              <w:rPr>
                <w:rFonts w:ascii="Calibri" w:hAnsi="Calibri"/>
                <w:sz w:val="20"/>
              </w:rPr>
              <w:t>4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23" w:history="1">
            <w:r>
              <w:rPr>
                <w:sz w:val="20"/>
              </w:rPr>
              <w:t>P</w:t>
            </w:r>
            <w:r>
              <w:t>OPIS</w:t>
            </w:r>
            <w:r>
              <w:rPr>
                <w:spacing w:val="-2"/>
              </w:rPr>
              <w:t xml:space="preserve"> </w:t>
            </w:r>
            <w:r>
              <w:t>STÁVAJÍCÍ</w:t>
            </w:r>
            <w:r>
              <w:rPr>
                <w:spacing w:val="-1"/>
              </w:rPr>
              <w:t xml:space="preserve"> </w:t>
            </w:r>
            <w:r>
              <w:t>SITUACE</w:t>
            </w:r>
            <w:r>
              <w:tab/>
            </w:r>
            <w:r>
              <w:rPr>
                <w:rFonts w:ascii="Calibri" w:hAnsi="Calibri"/>
                <w:sz w:val="20"/>
              </w:rPr>
              <w:t>4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22" w:history="1">
            <w:r>
              <w:rPr>
                <w:sz w:val="20"/>
              </w:rPr>
              <w:t>T</w:t>
            </w:r>
            <w:r>
              <w:t>ECHNOLOGICKÉ</w:t>
            </w:r>
            <w:r>
              <w:rPr>
                <w:spacing w:val="-2"/>
              </w:rPr>
              <w:t xml:space="preserve"> </w:t>
            </w:r>
            <w:r>
              <w:t xml:space="preserve">PROSTŘEDÍ </w:t>
            </w:r>
            <w:r>
              <w:rPr>
                <w:sz w:val="20"/>
              </w:rPr>
              <w:t>Z</w:t>
            </w:r>
            <w:r>
              <w:t>ADAVATELE</w:t>
            </w:r>
            <w:r>
              <w:tab/>
            </w:r>
            <w:r>
              <w:rPr>
                <w:rFonts w:ascii="Calibri" w:hAnsi="Calibri"/>
                <w:sz w:val="20"/>
              </w:rPr>
              <w:t>5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21" w:history="1">
            <w:r>
              <w:rPr>
                <w:sz w:val="20"/>
              </w:rPr>
              <w:t>S</w:t>
            </w:r>
            <w:r>
              <w:t>OUVISEJÍCÍ</w:t>
            </w:r>
            <w:r>
              <w:rPr>
                <w:spacing w:val="-1"/>
              </w:rPr>
              <w:t xml:space="preserve"> </w:t>
            </w:r>
            <w:r>
              <w:t>ZAKÁZKY</w:t>
            </w:r>
            <w:r>
              <w:tab/>
            </w:r>
            <w:r>
              <w:rPr>
                <w:rFonts w:ascii="Calibri" w:hAnsi="Calibri"/>
                <w:sz w:val="20"/>
              </w:rPr>
              <w:t>6</w:t>
            </w:r>
          </w:hyperlink>
        </w:p>
        <w:p w:rsidR="000C75E7" w:rsidRDefault="00050BEC">
          <w:pPr>
            <w:pStyle w:val="Obsah1"/>
            <w:numPr>
              <w:ilvl w:val="0"/>
              <w:numId w:val="26"/>
            </w:numPr>
            <w:tabs>
              <w:tab w:val="left" w:pos="557"/>
              <w:tab w:val="left" w:pos="558"/>
              <w:tab w:val="right" w:leader="dot" w:pos="9180"/>
            </w:tabs>
            <w:rPr>
              <w:rFonts w:ascii="Calibri" w:hAnsi="Calibri"/>
            </w:rPr>
          </w:pPr>
          <w:hyperlink w:anchor="_TOC_250020" w:history="1">
            <w:r>
              <w:t>TECHNICKÁ SPECIFIKACE NOVĚ</w:t>
            </w:r>
            <w:r>
              <w:rPr>
                <w:spacing w:val="-3"/>
              </w:rPr>
              <w:t xml:space="preserve"> </w:t>
            </w:r>
            <w:r>
              <w:t>POŽADOVANÉHO HW/SW</w:t>
            </w:r>
            <w:r>
              <w:tab/>
            </w:r>
            <w:r>
              <w:rPr>
                <w:rFonts w:ascii="Calibri" w:hAnsi="Calibri"/>
              </w:rPr>
              <w:t>7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19" w:history="1">
            <w:r>
              <w:rPr>
                <w:sz w:val="20"/>
              </w:rPr>
              <w:t>P</w:t>
            </w:r>
            <w:r>
              <w:t>RODUKČNÍ</w:t>
            </w:r>
            <w:r>
              <w:rPr>
                <w:spacing w:val="-1"/>
              </w:rPr>
              <w:t xml:space="preserve"> </w:t>
            </w:r>
            <w:r>
              <w:t>DATOVÉ ÚLOŽIŠTĚ</w:t>
            </w:r>
            <w:r>
              <w:tab/>
            </w:r>
            <w:r>
              <w:rPr>
                <w:rFonts w:ascii="Calibri" w:hAnsi="Calibri"/>
                <w:sz w:val="20"/>
              </w:rPr>
              <w:t>7</w:t>
            </w:r>
          </w:hyperlink>
        </w:p>
        <w:p w:rsidR="000C75E7" w:rsidRDefault="00050BEC">
          <w:pPr>
            <w:pStyle w:val="Obsah4"/>
            <w:numPr>
              <w:ilvl w:val="2"/>
              <w:numId w:val="26"/>
            </w:numPr>
            <w:tabs>
              <w:tab w:val="left" w:pos="1217"/>
              <w:tab w:val="left" w:pos="1218"/>
              <w:tab w:val="right" w:leader="dot" w:pos="9180"/>
            </w:tabs>
            <w:ind w:hanging="661"/>
          </w:pPr>
          <w:hyperlink w:anchor="_TOC_250018" w:history="1">
            <w:r>
              <w:t>Servery</w:t>
            </w:r>
            <w:r>
              <w:tab/>
              <w:t>11</w:t>
            </w:r>
          </w:hyperlink>
        </w:p>
        <w:p w:rsidR="000C75E7" w:rsidRDefault="00050BEC">
          <w:pPr>
            <w:pStyle w:val="Obsah4"/>
            <w:numPr>
              <w:ilvl w:val="2"/>
              <w:numId w:val="26"/>
            </w:numPr>
            <w:tabs>
              <w:tab w:val="left" w:pos="1217"/>
              <w:tab w:val="left" w:pos="1218"/>
              <w:tab w:val="right" w:leader="dot" w:pos="9180"/>
            </w:tabs>
            <w:spacing w:before="121"/>
            <w:ind w:hanging="661"/>
          </w:pPr>
          <w:hyperlink w:anchor="_TOC_250017" w:history="1">
            <w:r>
              <w:t>Potřebné</w:t>
            </w:r>
            <w:r>
              <w:rPr>
                <w:spacing w:val="-1"/>
              </w:rPr>
              <w:t xml:space="preserve"> </w:t>
            </w:r>
            <w:r>
              <w:t>licence</w:t>
            </w:r>
            <w:r>
              <w:tab/>
              <w:t>13</w:t>
            </w:r>
          </w:hyperlink>
        </w:p>
        <w:p w:rsidR="000C75E7" w:rsidRDefault="00050BEC">
          <w:pPr>
            <w:pStyle w:val="Obsah4"/>
            <w:numPr>
              <w:ilvl w:val="2"/>
              <w:numId w:val="26"/>
            </w:numPr>
            <w:tabs>
              <w:tab w:val="left" w:pos="1217"/>
              <w:tab w:val="left" w:pos="1218"/>
              <w:tab w:val="right" w:leader="dot" w:pos="9180"/>
            </w:tabs>
            <w:ind w:hanging="661"/>
          </w:pPr>
          <w:hyperlink w:anchor="_TOC_250016" w:history="1">
            <w:r>
              <w:t>Fyzická pásková knihovna</w:t>
            </w:r>
            <w:r>
              <w:rPr>
                <w:spacing w:val="-2"/>
              </w:rPr>
              <w:t xml:space="preserve"> </w:t>
            </w:r>
            <w:r>
              <w:t>včetně</w:t>
            </w:r>
            <w:r>
              <w:rPr>
                <w:spacing w:val="-1"/>
              </w:rPr>
              <w:t xml:space="preserve"> </w:t>
            </w:r>
            <w:r>
              <w:t>pásek</w:t>
            </w:r>
            <w:r>
              <w:tab/>
              <w:t>14</w:t>
            </w:r>
          </w:hyperlink>
        </w:p>
        <w:p w:rsidR="000C75E7" w:rsidRDefault="00050BEC">
          <w:pPr>
            <w:pStyle w:val="Obsah4"/>
            <w:numPr>
              <w:ilvl w:val="2"/>
              <w:numId w:val="26"/>
            </w:numPr>
            <w:tabs>
              <w:tab w:val="left" w:pos="1217"/>
              <w:tab w:val="left" w:pos="1218"/>
              <w:tab w:val="right" w:leader="dot" w:pos="9180"/>
            </w:tabs>
            <w:spacing w:before="123"/>
            <w:ind w:hanging="661"/>
          </w:pPr>
          <w:hyperlink w:anchor="_TOC_250015" w:history="1">
            <w:r>
              <w:t>Stojanové</w:t>
            </w:r>
            <w:r>
              <w:rPr>
                <w:spacing w:val="-1"/>
              </w:rPr>
              <w:t xml:space="preserve"> </w:t>
            </w:r>
            <w:r>
              <w:t>rozváděče</w:t>
            </w:r>
            <w:r>
              <w:rPr>
                <w:spacing w:val="-1"/>
              </w:rPr>
              <w:t xml:space="preserve"> </w:t>
            </w:r>
            <w:r>
              <w:t>(racky)</w:t>
            </w:r>
            <w:r>
              <w:tab/>
              <w:t>15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14" w:history="1">
            <w:r>
              <w:rPr>
                <w:sz w:val="20"/>
              </w:rPr>
              <w:t>Z</w:t>
            </w:r>
            <w:r>
              <w:t>ÁLOŽNÍ</w:t>
            </w:r>
            <w:r>
              <w:rPr>
                <w:spacing w:val="-1"/>
              </w:rPr>
              <w:t xml:space="preserve"> </w:t>
            </w:r>
            <w:r>
              <w:t>DATOVÉ</w:t>
            </w:r>
            <w:r>
              <w:rPr>
                <w:spacing w:val="-1"/>
              </w:rPr>
              <w:t xml:space="preserve"> </w:t>
            </w:r>
            <w:r>
              <w:t>ÚLOŽIŠTĚ</w:t>
            </w:r>
            <w:r>
              <w:tab/>
            </w:r>
            <w:r>
              <w:rPr>
                <w:rFonts w:ascii="Calibri" w:hAnsi="Calibri"/>
                <w:sz w:val="20"/>
              </w:rPr>
              <w:t>15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13" w:history="1">
            <w:r>
              <w:rPr>
                <w:sz w:val="20"/>
              </w:rPr>
              <w:t xml:space="preserve">LAN </w:t>
            </w:r>
            <w:r>
              <w:t xml:space="preserve">PŘEPÍNAČE S PODPOROU TUNELOVÁNÍ </w:t>
            </w:r>
            <w:r>
              <w:rPr>
                <w:sz w:val="20"/>
              </w:rPr>
              <w:t>E</w:t>
            </w:r>
            <w:r>
              <w:t>THERNET</w:t>
            </w:r>
            <w:r>
              <w:rPr>
                <w:spacing w:val="-15"/>
              </w:rPr>
              <w:t xml:space="preserve"> </w:t>
            </w:r>
            <w:r>
              <w:rPr>
                <w:sz w:val="20"/>
              </w:rPr>
              <w:t>L2</w:t>
            </w:r>
            <w:r>
              <w:rPr>
                <w:spacing w:val="-10"/>
                <w:sz w:val="20"/>
              </w:rPr>
              <w:t xml:space="preserve"> </w:t>
            </w:r>
            <w:r>
              <w:t>TRANSPORTU</w:t>
            </w:r>
            <w:r>
              <w:tab/>
            </w:r>
            <w:r>
              <w:rPr>
                <w:rFonts w:ascii="Calibri" w:hAnsi="Calibri"/>
                <w:sz w:val="20"/>
              </w:rPr>
              <w:t>16</w:t>
            </w:r>
          </w:hyperlink>
        </w:p>
        <w:p w:rsidR="000C75E7" w:rsidRDefault="00050BEC">
          <w:pPr>
            <w:pStyle w:val="Obsah4"/>
            <w:numPr>
              <w:ilvl w:val="2"/>
              <w:numId w:val="26"/>
            </w:numPr>
            <w:tabs>
              <w:tab w:val="left" w:pos="1217"/>
              <w:tab w:val="left" w:pos="1218"/>
              <w:tab w:val="right" w:leader="dot" w:pos="9180"/>
            </w:tabs>
            <w:ind w:hanging="661"/>
          </w:pPr>
          <w:hyperlink w:anchor="_TOC_250012" w:history="1">
            <w:r>
              <w:t>Přepínače</w:t>
            </w:r>
            <w:r>
              <w:rPr>
                <w:spacing w:val="-1"/>
              </w:rPr>
              <w:t xml:space="preserve"> </w:t>
            </w:r>
            <w:r>
              <w:t>typ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tab/>
              <w:t>16</w:t>
            </w:r>
          </w:hyperlink>
        </w:p>
        <w:p w:rsidR="000C75E7" w:rsidRDefault="00050BEC">
          <w:pPr>
            <w:pStyle w:val="Obsah4"/>
            <w:numPr>
              <w:ilvl w:val="2"/>
              <w:numId w:val="26"/>
            </w:numPr>
            <w:tabs>
              <w:tab w:val="left" w:pos="1217"/>
              <w:tab w:val="left" w:pos="1218"/>
              <w:tab w:val="right" w:leader="dot" w:pos="9180"/>
            </w:tabs>
            <w:ind w:hanging="661"/>
          </w:pPr>
          <w:hyperlink w:anchor="_TOC_250011" w:history="1">
            <w:r>
              <w:t>Přepínače</w:t>
            </w:r>
            <w:r>
              <w:rPr>
                <w:spacing w:val="-1"/>
              </w:rPr>
              <w:t xml:space="preserve"> </w:t>
            </w:r>
            <w:r>
              <w:t>typ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tab/>
              <w:t>18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10" w:history="1">
            <w:r>
              <w:rPr>
                <w:sz w:val="20"/>
              </w:rPr>
              <w:t>S</w:t>
            </w:r>
            <w:r>
              <w:t>POLEČNÉ</w:t>
            </w:r>
            <w:r>
              <w:rPr>
                <w:spacing w:val="-2"/>
              </w:rPr>
              <w:t xml:space="preserve"> </w:t>
            </w:r>
            <w:r>
              <w:t>POŽADAVKY</w:t>
            </w:r>
            <w:r>
              <w:tab/>
            </w:r>
            <w:r>
              <w:rPr>
                <w:rFonts w:ascii="Calibri" w:hAnsi="Calibri"/>
                <w:sz w:val="20"/>
              </w:rPr>
              <w:t>20</w:t>
            </w:r>
          </w:hyperlink>
        </w:p>
        <w:p w:rsidR="000C75E7" w:rsidRDefault="00050BEC">
          <w:pPr>
            <w:pStyle w:val="Obsah1"/>
            <w:numPr>
              <w:ilvl w:val="0"/>
              <w:numId w:val="26"/>
            </w:numPr>
            <w:tabs>
              <w:tab w:val="left" w:pos="557"/>
              <w:tab w:val="left" w:pos="558"/>
              <w:tab w:val="right" w:leader="dot" w:pos="9180"/>
            </w:tabs>
            <w:rPr>
              <w:rFonts w:ascii="Calibri" w:hAnsi="Calibri"/>
            </w:rPr>
          </w:pPr>
          <w:hyperlink w:anchor="_TOC_250009" w:history="1">
            <w:r>
              <w:t>POŽADAVKY NA</w:t>
            </w:r>
            <w:r>
              <w:rPr>
                <w:spacing w:val="-3"/>
              </w:rPr>
              <w:t xml:space="preserve"> </w:t>
            </w:r>
            <w:r>
              <w:t>D</w:t>
            </w:r>
            <w:r>
              <w:t>ODÁVKU SLUŽEB</w:t>
            </w:r>
            <w:r>
              <w:tab/>
            </w:r>
            <w:r>
              <w:rPr>
                <w:rFonts w:ascii="Calibri" w:hAnsi="Calibri"/>
              </w:rPr>
              <w:t>21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08" w:history="1">
            <w:r>
              <w:rPr>
                <w:sz w:val="20"/>
              </w:rPr>
              <w:t>P</w:t>
            </w:r>
            <w:r>
              <w:t>ROVEDENÍ VSTUPNÍ ANALÝZY</w:t>
            </w:r>
            <w:r>
              <w:rPr>
                <w:spacing w:val="-3"/>
              </w:rPr>
              <w:t xml:space="preserve"> </w:t>
            </w:r>
            <w:r>
              <w:t>STÁVAJÍCÍHO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HW/SW</w:t>
            </w:r>
            <w:r>
              <w:rPr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21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spacing w:before="121"/>
            <w:ind w:hanging="661"/>
            <w:rPr>
              <w:rFonts w:ascii="Calibri" w:hAnsi="Calibri"/>
              <w:sz w:val="20"/>
            </w:rPr>
          </w:pPr>
          <w:hyperlink w:anchor="_TOC_250007" w:history="1">
            <w:r>
              <w:rPr>
                <w:sz w:val="20"/>
              </w:rPr>
              <w:t>D</w:t>
            </w:r>
            <w:r>
              <w:t>ODRŽENÍ TECHNOLOGICKÉHO</w:t>
            </w:r>
            <w:r>
              <w:rPr>
                <w:spacing w:val="-2"/>
              </w:rPr>
              <w:t xml:space="preserve"> </w:t>
            </w:r>
            <w:r>
              <w:t xml:space="preserve">STANDARDU </w:t>
            </w:r>
            <w:r>
              <w:rPr>
                <w:sz w:val="20"/>
              </w:rPr>
              <w:t>Z</w:t>
            </w:r>
            <w:r>
              <w:t>ADAVATELE</w:t>
            </w:r>
            <w:r>
              <w:tab/>
            </w:r>
            <w:r>
              <w:rPr>
                <w:rFonts w:ascii="Calibri" w:hAnsi="Calibri"/>
                <w:sz w:val="20"/>
              </w:rPr>
              <w:t>22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06" w:history="1">
            <w:r>
              <w:rPr>
                <w:sz w:val="20"/>
              </w:rPr>
              <w:t>P</w:t>
            </w:r>
            <w:r>
              <w:t>OŽADAVKY NA</w:t>
            </w:r>
            <w:r>
              <w:rPr>
                <w:spacing w:val="-2"/>
              </w:rPr>
              <w:t xml:space="preserve"> </w:t>
            </w:r>
            <w:r>
              <w:t>FYZICKOU</w:t>
            </w:r>
            <w:r>
              <w:rPr>
                <w:spacing w:val="-1"/>
              </w:rPr>
              <w:t xml:space="preserve"> </w:t>
            </w:r>
            <w:r>
              <w:t>INSTALACI</w:t>
            </w:r>
            <w:r>
              <w:tab/>
            </w:r>
            <w:r>
              <w:rPr>
                <w:rFonts w:ascii="Calibri" w:hAnsi="Calibri"/>
                <w:sz w:val="20"/>
              </w:rPr>
              <w:t>22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05" w:history="1">
            <w:r>
              <w:rPr>
                <w:sz w:val="20"/>
              </w:rPr>
              <w:t>P</w:t>
            </w:r>
            <w:r>
              <w:t>OŽADAVKY NA</w:t>
            </w:r>
            <w:r>
              <w:rPr>
                <w:spacing w:val="-2"/>
              </w:rPr>
              <w:t xml:space="preserve"> </w:t>
            </w:r>
            <w:r>
              <w:t>FYZICKOU</w:t>
            </w:r>
            <w:r>
              <w:rPr>
                <w:spacing w:val="-1"/>
              </w:rPr>
              <w:t xml:space="preserve"> </w:t>
            </w:r>
            <w:r>
              <w:t>TOPOLOGII</w:t>
            </w:r>
            <w:r>
              <w:tab/>
            </w:r>
            <w:r>
              <w:rPr>
                <w:rFonts w:ascii="Calibri" w:hAnsi="Calibri"/>
                <w:sz w:val="20"/>
              </w:rPr>
              <w:t>24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04" w:history="1">
            <w:r>
              <w:rPr>
                <w:sz w:val="20"/>
              </w:rPr>
              <w:t>S</w:t>
            </w:r>
            <w:r>
              <w:t xml:space="preserve">LUŽBY IMPLEMENTACE A MIGRACE </w:t>
            </w:r>
            <w:r>
              <w:rPr>
                <w:sz w:val="20"/>
              </w:rPr>
              <w:t xml:space="preserve">HW/SW </w:t>
            </w:r>
            <w:r>
              <w:t>A ZAPOJENÍ DO</w:t>
            </w:r>
            <w:r>
              <w:rPr>
                <w:spacing w:val="-20"/>
              </w:rPr>
              <w:t xml:space="preserve"> </w:t>
            </w:r>
            <w:r>
              <w:t>STÁVAJÍCÍHO</w:t>
            </w:r>
            <w:r>
              <w:rPr>
                <w:spacing w:val="-2"/>
              </w:rPr>
              <w:t xml:space="preserve"> </w:t>
            </w:r>
            <w:r>
              <w:t>PROSTŘEDÍ</w:t>
            </w:r>
            <w:r>
              <w:tab/>
            </w:r>
            <w:r>
              <w:rPr>
                <w:rFonts w:ascii="Calibri" w:hAnsi="Calibri"/>
                <w:sz w:val="20"/>
              </w:rPr>
              <w:t>26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spacing w:before="123"/>
            <w:ind w:hanging="661"/>
            <w:rPr>
              <w:rFonts w:ascii="Calibri" w:hAnsi="Calibri"/>
              <w:sz w:val="20"/>
            </w:rPr>
          </w:pPr>
          <w:hyperlink w:anchor="_TOC_250003" w:history="1">
            <w:r>
              <w:rPr>
                <w:sz w:val="20"/>
              </w:rPr>
              <w:t>Z</w:t>
            </w:r>
            <w:r>
              <w:t>PRACOVÁNÍ</w:t>
            </w:r>
            <w:r>
              <w:rPr>
                <w:spacing w:val="-2"/>
              </w:rPr>
              <w:t xml:space="preserve"> </w:t>
            </w:r>
            <w:r>
              <w:t>SOUVISEJÍCÍ DOKUMENTACE</w:t>
            </w:r>
            <w:r>
              <w:tab/>
            </w:r>
            <w:r>
              <w:rPr>
                <w:rFonts w:ascii="Calibri" w:hAnsi="Calibri"/>
                <w:sz w:val="20"/>
              </w:rPr>
              <w:t>27</w:t>
            </w:r>
          </w:hyperlink>
        </w:p>
        <w:p w:rsidR="000C75E7" w:rsidRDefault="00050BEC">
          <w:pPr>
            <w:pStyle w:val="Obsah3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b w:val="0"/>
              <w:i w:val="0"/>
              <w:sz w:val="20"/>
            </w:rPr>
          </w:pPr>
          <w:hyperlink w:anchor="_TOC_250002" w:history="1">
            <w:r>
              <w:rPr>
                <w:b w:val="0"/>
                <w:i w:val="0"/>
                <w:sz w:val="20"/>
              </w:rPr>
              <w:t>P</w:t>
            </w:r>
            <w:r>
              <w:rPr>
                <w:b w:val="0"/>
                <w:i w:val="0"/>
                <w:sz w:val="16"/>
              </w:rPr>
              <w:t xml:space="preserve">OSKYTNUTÍ ZÁRUKY NA CELÉ ŘEŠENÍ </w:t>
            </w:r>
            <w:r>
              <w:rPr>
                <w:b w:val="0"/>
                <w:i w:val="0"/>
                <w:sz w:val="20"/>
              </w:rPr>
              <w:t>(HW</w:t>
            </w:r>
            <w:r>
              <w:rPr>
                <w:b w:val="0"/>
                <w:i w:val="0"/>
                <w:spacing w:val="-15"/>
                <w:sz w:val="20"/>
              </w:rPr>
              <w:t xml:space="preserve"> </w:t>
            </w:r>
            <w:r>
              <w:rPr>
                <w:b w:val="0"/>
                <w:i w:val="0"/>
                <w:sz w:val="16"/>
              </w:rPr>
              <w:t>A</w:t>
            </w:r>
            <w:r>
              <w:rPr>
                <w:b w:val="0"/>
                <w:i w:val="0"/>
                <w:spacing w:val="-1"/>
                <w:sz w:val="16"/>
              </w:rPr>
              <w:t xml:space="preserve"> </w:t>
            </w:r>
            <w:r>
              <w:rPr>
                <w:b w:val="0"/>
                <w:i w:val="0"/>
                <w:sz w:val="20"/>
              </w:rPr>
              <w:t>SW)</w:t>
            </w:r>
            <w:r>
              <w:rPr>
                <w:b w:val="0"/>
                <w:i w:val="0"/>
                <w:sz w:val="20"/>
              </w:rPr>
              <w:tab/>
            </w:r>
            <w:r>
              <w:rPr>
                <w:rFonts w:ascii="Calibri" w:hAnsi="Calibri"/>
                <w:b w:val="0"/>
                <w:i w:val="0"/>
                <w:sz w:val="20"/>
              </w:rPr>
              <w:t>27</w:t>
            </w:r>
          </w:hyperlink>
        </w:p>
        <w:p w:rsidR="000C75E7" w:rsidRDefault="00050BEC">
          <w:pPr>
            <w:pStyle w:val="Obsah2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sz w:val="20"/>
            </w:rPr>
          </w:pPr>
          <w:hyperlink w:anchor="_TOC_250001" w:history="1">
            <w:r>
              <w:rPr>
                <w:sz w:val="20"/>
              </w:rPr>
              <w:t>P</w:t>
            </w:r>
            <w:r>
              <w:t>OSKYTNUTÍ PROVOZNÍ PODPORY V RÁMCI NEZPŮSOBILÝCH</w:t>
            </w:r>
            <w:r>
              <w:rPr>
                <w:spacing w:val="3"/>
              </w:rPr>
              <w:t xml:space="preserve"> </w:t>
            </w:r>
            <w:r>
              <w:t>VÝDAJŮ</w:t>
            </w:r>
            <w:r>
              <w:rPr>
                <w:spacing w:val="-2"/>
              </w:rPr>
              <w:t xml:space="preserve"> </w:t>
            </w:r>
            <w:r>
              <w:t>PROJEKTU</w:t>
            </w:r>
            <w:r>
              <w:tab/>
            </w:r>
            <w:r>
              <w:rPr>
                <w:rFonts w:ascii="Calibri" w:hAnsi="Calibri"/>
                <w:sz w:val="20"/>
              </w:rPr>
              <w:t>28</w:t>
            </w:r>
          </w:hyperlink>
        </w:p>
        <w:p w:rsidR="000C75E7" w:rsidRDefault="00050BEC">
          <w:pPr>
            <w:pStyle w:val="Obsah3"/>
            <w:numPr>
              <w:ilvl w:val="1"/>
              <w:numId w:val="26"/>
            </w:numPr>
            <w:tabs>
              <w:tab w:val="left" w:pos="996"/>
              <w:tab w:val="left" w:pos="997"/>
              <w:tab w:val="right" w:leader="dot" w:pos="9180"/>
            </w:tabs>
            <w:ind w:hanging="661"/>
            <w:rPr>
              <w:rFonts w:ascii="Calibri" w:hAnsi="Calibri"/>
              <w:b w:val="0"/>
              <w:i w:val="0"/>
              <w:sz w:val="20"/>
            </w:rPr>
          </w:pPr>
          <w:hyperlink w:anchor="_TOC_250000" w:history="1">
            <w:r>
              <w:rPr>
                <w:b w:val="0"/>
                <w:i w:val="0"/>
                <w:sz w:val="20"/>
              </w:rPr>
              <w:t>P</w:t>
            </w:r>
            <w:r>
              <w:rPr>
                <w:b w:val="0"/>
                <w:i w:val="0"/>
                <w:sz w:val="16"/>
              </w:rPr>
              <w:t>OSKYTNUTÍ SLUŽEB</w:t>
            </w:r>
            <w:r>
              <w:rPr>
                <w:b w:val="0"/>
                <w:i w:val="0"/>
                <w:spacing w:val="-3"/>
                <w:sz w:val="16"/>
              </w:rPr>
              <w:t xml:space="preserve"> </w:t>
            </w:r>
            <w:r>
              <w:rPr>
                <w:b w:val="0"/>
                <w:i w:val="0"/>
                <w:sz w:val="16"/>
              </w:rPr>
              <w:t>ROZVOJE</w:t>
            </w:r>
            <w:r>
              <w:rPr>
                <w:b w:val="0"/>
                <w:i w:val="0"/>
                <w:spacing w:val="-1"/>
                <w:sz w:val="16"/>
              </w:rPr>
              <w:t xml:space="preserve"> </w:t>
            </w:r>
            <w:r>
              <w:rPr>
                <w:b w:val="0"/>
                <w:i w:val="0"/>
                <w:sz w:val="20"/>
              </w:rPr>
              <w:t>HW/SW</w:t>
            </w:r>
            <w:r>
              <w:rPr>
                <w:b w:val="0"/>
                <w:i w:val="0"/>
                <w:sz w:val="20"/>
              </w:rPr>
              <w:tab/>
            </w:r>
            <w:r>
              <w:rPr>
                <w:rFonts w:ascii="Calibri" w:hAnsi="Calibri"/>
                <w:b w:val="0"/>
                <w:i w:val="0"/>
                <w:sz w:val="20"/>
              </w:rPr>
              <w:t>29</w:t>
            </w:r>
          </w:hyperlink>
        </w:p>
      </w:sdtContent>
    </w:sdt>
    <w:p w:rsidR="000C75E7" w:rsidRDefault="000C75E7">
      <w:pPr>
        <w:rPr>
          <w:rFonts w:ascii="Calibri" w:hAnsi="Calibri"/>
          <w:sz w:val="20"/>
        </w:rPr>
        <w:sectPr w:rsidR="000C75E7">
          <w:headerReference w:type="default" r:id="rId13"/>
          <w:footerReference w:type="default" r:id="rId14"/>
          <w:pgSz w:w="11910" w:h="16840"/>
          <w:pgMar w:top="2020" w:right="1300" w:bottom="960" w:left="1300" w:header="367" w:footer="770" w:gutter="0"/>
          <w:pgNumType w:start="2"/>
          <w:cols w:space="708"/>
        </w:sectPr>
      </w:pPr>
    </w:p>
    <w:p w:rsidR="000C75E7" w:rsidRDefault="00050BEC">
      <w:pPr>
        <w:pStyle w:val="Nadpis1"/>
        <w:numPr>
          <w:ilvl w:val="0"/>
          <w:numId w:val="25"/>
        </w:numPr>
        <w:tabs>
          <w:tab w:val="left" w:pos="502"/>
        </w:tabs>
        <w:spacing w:before="287"/>
        <w:ind w:hanging="385"/>
        <w:jc w:val="both"/>
        <w:rPr>
          <w:color w:val="365F91"/>
        </w:rPr>
      </w:pPr>
      <w:bookmarkStart w:id="1" w:name="_TOC_250028"/>
      <w:r>
        <w:rPr>
          <w:color w:val="365F91"/>
        </w:rPr>
        <w:lastRenderedPageBreak/>
        <w:t>Účel</w:t>
      </w:r>
      <w:r>
        <w:rPr>
          <w:color w:val="365F91"/>
          <w:spacing w:val="-1"/>
        </w:rPr>
        <w:t xml:space="preserve"> </w:t>
      </w:r>
      <w:bookmarkEnd w:id="1"/>
      <w:r>
        <w:rPr>
          <w:color w:val="365F91"/>
        </w:rPr>
        <w:t>dokumentu</w:t>
      </w:r>
    </w:p>
    <w:p w:rsidR="000C75E7" w:rsidRDefault="00050BEC">
      <w:pPr>
        <w:pStyle w:val="Zkladntext"/>
        <w:spacing w:before="183" w:line="264" w:lineRule="auto"/>
        <w:ind w:left="117" w:right="113"/>
        <w:jc w:val="both"/>
      </w:pPr>
      <w:r>
        <w:t xml:space="preserve">Tento dokument obsahuje specifikaci řešení a technických požadavků </w:t>
      </w:r>
      <w:proofErr w:type="gramStart"/>
      <w:r>
        <w:t>na</w:t>
      </w:r>
      <w:proofErr w:type="gramEnd"/>
      <w:r>
        <w:t xml:space="preserve"> datová úložiště a související vybavení datového centra (dále také jen jako </w:t>
      </w:r>
      <w:r>
        <w:rPr>
          <w:b/>
          <w:i/>
        </w:rPr>
        <w:t>„HW/SW“</w:t>
      </w:r>
      <w:r>
        <w:t>), využitý v rámci servisně orientované architektury služeb NUDZ. Dokument tvoří přílohu zadávací dokume</w:t>
      </w:r>
      <w:r>
        <w:t>ntace veřejné zakázky</w:t>
      </w:r>
    </w:p>
    <w:p w:rsidR="000C75E7" w:rsidRDefault="00050BEC">
      <w:pPr>
        <w:pStyle w:val="Zkladntext"/>
        <w:spacing w:line="264" w:lineRule="auto"/>
        <w:ind w:left="117" w:right="112"/>
        <w:jc w:val="both"/>
      </w:pPr>
      <w:r>
        <w:t>„</w:t>
      </w:r>
      <w:r>
        <w:rPr>
          <w:i/>
        </w:rPr>
        <w:t>Modernizace HW infrastruktury</w:t>
      </w:r>
      <w:proofErr w:type="gramStart"/>
      <w:r>
        <w:t>“ a</w:t>
      </w:r>
      <w:proofErr w:type="gramEnd"/>
      <w:r>
        <w:t xml:space="preserve"> obsahuje představení požadovaného konceptu řešení, základní popis</w:t>
      </w:r>
      <w:r>
        <w:rPr>
          <w:spacing w:val="-7"/>
        </w:rPr>
        <w:t xml:space="preserve"> </w:t>
      </w:r>
      <w:r>
        <w:t>poptávaného</w:t>
      </w:r>
      <w:r>
        <w:rPr>
          <w:spacing w:val="-6"/>
        </w:rPr>
        <w:t xml:space="preserve"> </w:t>
      </w:r>
      <w:r>
        <w:t>řešení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požadavky</w:t>
      </w:r>
      <w:r>
        <w:rPr>
          <w:spacing w:val="-4"/>
        </w:rPr>
        <w:t xml:space="preserve"> </w:t>
      </w:r>
      <w:r>
        <w:t>závazné</w:t>
      </w:r>
      <w:r>
        <w:rPr>
          <w:spacing w:val="-7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všechny</w:t>
      </w:r>
      <w:r>
        <w:rPr>
          <w:spacing w:val="-5"/>
        </w:rPr>
        <w:t xml:space="preserve"> </w:t>
      </w:r>
      <w:r>
        <w:t>potenciální</w:t>
      </w:r>
      <w:r>
        <w:rPr>
          <w:spacing w:val="-6"/>
        </w:rPr>
        <w:t xml:space="preserve"> </w:t>
      </w:r>
      <w:r>
        <w:t>dodavatele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zajištění</w:t>
      </w:r>
      <w:r>
        <w:rPr>
          <w:spacing w:val="-6"/>
        </w:rPr>
        <w:t xml:space="preserve"> </w:t>
      </w:r>
      <w:r>
        <w:t>realizace zakázky.</w:t>
      </w:r>
    </w:p>
    <w:p w:rsidR="000C75E7" w:rsidRDefault="00050BEC">
      <w:pPr>
        <w:pStyle w:val="Zkladntext"/>
        <w:spacing w:before="159" w:line="288" w:lineRule="auto"/>
        <w:ind w:left="117" w:right="112"/>
        <w:jc w:val="both"/>
      </w:pPr>
      <w:r>
        <w:t>Účelem předkládaného dokument</w:t>
      </w:r>
      <w:r>
        <w:t xml:space="preserve">u je jednoznačně definovat předmět projektu ve všech jeho souvislostech, aby umožnil dodavateli pochopit potřeby </w:t>
      </w:r>
      <w:proofErr w:type="gramStart"/>
      <w:r>
        <w:t>a</w:t>
      </w:r>
      <w:proofErr w:type="gramEnd"/>
      <w:r>
        <w:t xml:space="preserve"> očekávání Zadavatele.</w:t>
      </w:r>
    </w:p>
    <w:p w:rsidR="000C75E7" w:rsidRDefault="000C75E7">
      <w:pPr>
        <w:pStyle w:val="Zkladntext"/>
        <w:rPr>
          <w:sz w:val="21"/>
        </w:rPr>
      </w:pPr>
    </w:p>
    <w:p w:rsidR="000C75E7" w:rsidRDefault="00050BEC">
      <w:pPr>
        <w:pStyle w:val="Nadpis1"/>
        <w:numPr>
          <w:ilvl w:val="0"/>
          <w:numId w:val="25"/>
        </w:numPr>
        <w:tabs>
          <w:tab w:val="left" w:pos="502"/>
        </w:tabs>
        <w:ind w:hanging="385"/>
        <w:jc w:val="both"/>
        <w:rPr>
          <w:color w:val="365F91"/>
        </w:rPr>
      </w:pPr>
      <w:bookmarkStart w:id="2" w:name="_TOC_250027"/>
      <w:r>
        <w:rPr>
          <w:color w:val="365F91"/>
        </w:rPr>
        <w:t>Základní</w:t>
      </w:r>
      <w:r>
        <w:rPr>
          <w:color w:val="365F91"/>
          <w:spacing w:val="-2"/>
        </w:rPr>
        <w:t xml:space="preserve"> </w:t>
      </w:r>
      <w:bookmarkEnd w:id="2"/>
      <w:r>
        <w:rPr>
          <w:color w:val="365F91"/>
        </w:rPr>
        <w:t>informace</w:t>
      </w: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222"/>
        <w:jc w:val="both"/>
      </w:pPr>
      <w:bookmarkStart w:id="3" w:name="_TOC_250026"/>
      <w:r>
        <w:rPr>
          <w:color w:val="365F91"/>
        </w:rPr>
        <w:t>Informace o</w:t>
      </w:r>
      <w:r>
        <w:rPr>
          <w:color w:val="365F91"/>
          <w:spacing w:val="-3"/>
        </w:rPr>
        <w:t xml:space="preserve"> </w:t>
      </w:r>
      <w:bookmarkEnd w:id="3"/>
      <w:r>
        <w:rPr>
          <w:color w:val="365F91"/>
        </w:rPr>
        <w:t>Zadavateli</w:t>
      </w:r>
    </w:p>
    <w:p w:rsidR="000C75E7" w:rsidRDefault="000C75E7">
      <w:pPr>
        <w:pStyle w:val="Zkladntext"/>
        <w:spacing w:before="5"/>
        <w:rPr>
          <w:sz w:val="23"/>
        </w:rPr>
      </w:pPr>
    </w:p>
    <w:p w:rsidR="000C75E7" w:rsidRDefault="00050BEC">
      <w:pPr>
        <w:pStyle w:val="Zkladntext"/>
        <w:spacing w:line="288" w:lineRule="auto"/>
        <w:ind w:left="117" w:right="114"/>
        <w:jc w:val="both"/>
      </w:pPr>
      <w:r>
        <w:t xml:space="preserve">Národní ústav duševního zdraví (dále jen NUDZ) je státní příspěvkovou organizací v přímé řídící působnosti Ministerstva zdravotnictví a je samostatným právním subjektem se zaměřením </w:t>
      </w:r>
      <w:proofErr w:type="gramStart"/>
      <w:r>
        <w:t>na</w:t>
      </w:r>
      <w:proofErr w:type="gramEnd"/>
      <w:r>
        <w:t xml:space="preserve"> poskytování psychiatrické zdravotní péče, výzkumnou činnost a vzděláván</w:t>
      </w:r>
      <w:r>
        <w:t>í.</w:t>
      </w:r>
    </w:p>
    <w:p w:rsidR="000C75E7" w:rsidRDefault="00050BEC">
      <w:pPr>
        <w:pStyle w:val="Zkladntext"/>
        <w:spacing w:before="120" w:line="288" w:lineRule="auto"/>
        <w:ind w:left="117" w:right="113"/>
        <w:jc w:val="both"/>
      </w:pPr>
      <w:r>
        <w:t xml:space="preserve">Oblast </w:t>
      </w:r>
      <w:r>
        <w:rPr>
          <w:b/>
        </w:rPr>
        <w:t xml:space="preserve">zdravotní péče </w:t>
      </w:r>
      <w:r>
        <w:t xml:space="preserve">je zajištěna psychiatrickou klinikou s lůžkovou </w:t>
      </w:r>
      <w:proofErr w:type="gramStart"/>
      <w:r>
        <w:t>a</w:t>
      </w:r>
      <w:proofErr w:type="gramEnd"/>
      <w:r>
        <w:t xml:space="preserve"> ambulantní částí, která poskytuje vysoce kvalitní diferenciálně diagnostickou a terapeutickou péči.</w:t>
      </w:r>
    </w:p>
    <w:p w:rsidR="000C75E7" w:rsidRDefault="00050BEC">
      <w:pPr>
        <w:pStyle w:val="Zkladntext"/>
        <w:spacing w:before="120" w:line="288" w:lineRule="auto"/>
        <w:ind w:left="117" w:right="111"/>
        <w:jc w:val="both"/>
      </w:pPr>
      <w:r>
        <w:t xml:space="preserve">Mimo poskytování zdravotní péče je NUDZ </w:t>
      </w:r>
      <w:r>
        <w:rPr>
          <w:b/>
        </w:rPr>
        <w:t xml:space="preserve">referenční výzkumné pracoviště </w:t>
      </w:r>
      <w:r>
        <w:t>pro oblast</w:t>
      </w:r>
      <w:r>
        <w:t xml:space="preserve"> duševního zdraví v České republice s mezinárodním dopadem. Zaměřením ústavu je výzkum neurobiologických mechanismů vedoucích k rozvoji nejzávažnějších duševních poruch (schizofrenie, poruchy nálady, úzkostné, spánkové a kognitivní poruchy). Součástí činno</w:t>
      </w:r>
      <w:r>
        <w:t>sti je rovněž vývoj a testování nových diagnostických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léčebných</w:t>
      </w:r>
      <w:r>
        <w:rPr>
          <w:spacing w:val="-8"/>
        </w:rPr>
        <w:t xml:space="preserve"> </w:t>
      </w:r>
      <w:r>
        <w:t>metod.</w:t>
      </w:r>
      <w:r>
        <w:rPr>
          <w:spacing w:val="-7"/>
        </w:rPr>
        <w:t xml:space="preserve"> </w:t>
      </w:r>
      <w:r>
        <w:t>Přístup</w:t>
      </w:r>
      <w:r>
        <w:rPr>
          <w:spacing w:val="-7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řešení</w:t>
      </w:r>
      <w:r>
        <w:rPr>
          <w:spacing w:val="-7"/>
        </w:rPr>
        <w:t xml:space="preserve"> </w:t>
      </w:r>
      <w:r>
        <w:t>problematiky</w:t>
      </w:r>
      <w:r>
        <w:rPr>
          <w:spacing w:val="-5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založený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vzájemné</w:t>
      </w:r>
      <w:r>
        <w:rPr>
          <w:spacing w:val="-7"/>
        </w:rPr>
        <w:t xml:space="preserve"> </w:t>
      </w:r>
      <w:r>
        <w:t xml:space="preserve">provázanosti metodik molekulární biologie, animálního modelování a klinického výzkumu a testování. V </w:t>
      </w:r>
      <w:r>
        <w:rPr>
          <w:b/>
        </w:rPr>
        <w:t xml:space="preserve">oblasti pedagogické </w:t>
      </w:r>
      <w:r>
        <w:t xml:space="preserve">je NUDZ klinickou základnou 3. </w:t>
      </w:r>
      <w:proofErr w:type="gramStart"/>
      <w:r>
        <w:t>lékařské</w:t>
      </w:r>
      <w:proofErr w:type="gramEnd"/>
      <w:r>
        <w:t xml:space="preserve"> fakulty Univerzity Karlovy a jako Klinika psychiatrie a lékařské psychologie 3. LF UK zajišťuje pregraduální a postgraduální vzdělávaní jak v oborech klinických (psychiatrie, psychologie), tak v oblasti neurověd. NUD</w:t>
      </w:r>
      <w:r>
        <w:t>Z poskytuje a zajišťuje vzdělávání</w:t>
      </w:r>
      <w:r>
        <w:rPr>
          <w:spacing w:val="-10"/>
        </w:rPr>
        <w:t xml:space="preserve"> </w:t>
      </w:r>
      <w:r>
        <w:t>pregraduální,</w:t>
      </w:r>
      <w:r>
        <w:rPr>
          <w:spacing w:val="-9"/>
        </w:rPr>
        <w:t xml:space="preserve"> </w:t>
      </w:r>
      <w:r>
        <w:t>postgraduální,</w:t>
      </w:r>
      <w:r>
        <w:rPr>
          <w:spacing w:val="-10"/>
        </w:rPr>
        <w:t xml:space="preserve"> </w:t>
      </w:r>
      <w:r>
        <w:t>specializační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vzdělávání</w:t>
      </w:r>
      <w:r>
        <w:rPr>
          <w:spacing w:val="-9"/>
        </w:rPr>
        <w:t xml:space="preserve"> </w:t>
      </w:r>
      <w:r>
        <w:t>cílené</w:t>
      </w:r>
      <w:r>
        <w:rPr>
          <w:spacing w:val="-9"/>
        </w:rPr>
        <w:t xml:space="preserve"> </w:t>
      </w:r>
      <w:proofErr w:type="gramStart"/>
      <w:r>
        <w:t>na</w:t>
      </w:r>
      <w:proofErr w:type="gramEnd"/>
      <w:r>
        <w:rPr>
          <w:spacing w:val="-9"/>
        </w:rPr>
        <w:t xml:space="preserve"> </w:t>
      </w:r>
      <w:r>
        <w:t>soustavné</w:t>
      </w:r>
      <w:r>
        <w:rPr>
          <w:spacing w:val="-9"/>
        </w:rPr>
        <w:t xml:space="preserve"> </w:t>
      </w:r>
      <w:r>
        <w:t>rozvíjení</w:t>
      </w:r>
      <w:r>
        <w:rPr>
          <w:spacing w:val="-9"/>
        </w:rPr>
        <w:t xml:space="preserve"> </w:t>
      </w:r>
      <w:r>
        <w:t>znalosti a dovednosti</w:t>
      </w:r>
      <w:r>
        <w:rPr>
          <w:spacing w:val="-2"/>
        </w:rPr>
        <w:t xml:space="preserve"> </w:t>
      </w:r>
      <w:r>
        <w:t>výzkumníků.</w:t>
      </w:r>
    </w:p>
    <w:p w:rsidR="000C75E7" w:rsidRDefault="00050BEC">
      <w:pPr>
        <w:pStyle w:val="Zkladntext"/>
        <w:spacing w:before="121" w:line="288" w:lineRule="auto"/>
        <w:ind w:left="117" w:right="112"/>
        <w:jc w:val="both"/>
      </w:pPr>
      <w:r>
        <w:t>NUDZ je v oblasti výzkumu příjemcem dotací a grantů z různých zdrojů (evropské fondy, Technologická a</w:t>
      </w:r>
      <w:r>
        <w:t xml:space="preserve">gentura ČR, Grantová agentura ČR, soukromé zdroje). </w:t>
      </w:r>
      <w:proofErr w:type="gramStart"/>
      <w:r>
        <w:t>Týmy  pro</w:t>
      </w:r>
      <w:proofErr w:type="gramEnd"/>
      <w:r>
        <w:t xml:space="preserve"> realizaci projektů   z uvedených zdrojů financování jsou složeny z pracovníků různých profesí a specializací. Jednotlivé projekty pracují s odlišnými množinami pacientů nebo lidí z kontrolního v</w:t>
      </w:r>
      <w:r>
        <w:t>zorku. V rámci týmů mají pracovníci přístupová oprávnění k různým typům dat, přičemž jeden pracovník může mít díky účasti   v různých týmech několik typů oprávnění k datům v různých</w:t>
      </w:r>
      <w:r>
        <w:rPr>
          <w:spacing w:val="-8"/>
        </w:rPr>
        <w:t xml:space="preserve"> </w:t>
      </w:r>
      <w:r>
        <w:t>systémech.</w:t>
      </w: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119"/>
        <w:jc w:val="both"/>
      </w:pPr>
      <w:bookmarkStart w:id="4" w:name="_TOC_250025"/>
      <w:r>
        <w:rPr>
          <w:color w:val="365F91"/>
        </w:rPr>
        <w:t>Cíle</w:t>
      </w:r>
      <w:r>
        <w:rPr>
          <w:color w:val="365F91"/>
          <w:spacing w:val="-2"/>
        </w:rPr>
        <w:t xml:space="preserve"> </w:t>
      </w:r>
      <w:bookmarkEnd w:id="4"/>
      <w:r>
        <w:rPr>
          <w:color w:val="365F91"/>
        </w:rPr>
        <w:t>zakázky</w:t>
      </w:r>
    </w:p>
    <w:p w:rsidR="000C75E7" w:rsidRDefault="000C75E7">
      <w:pPr>
        <w:pStyle w:val="Zkladntext"/>
        <w:spacing w:before="6"/>
        <w:rPr>
          <w:sz w:val="23"/>
        </w:rPr>
      </w:pPr>
    </w:p>
    <w:p w:rsidR="000C75E7" w:rsidRDefault="00050BEC">
      <w:pPr>
        <w:pStyle w:val="Zkladntext"/>
        <w:spacing w:line="288" w:lineRule="auto"/>
        <w:ind w:left="117" w:right="113"/>
        <w:jc w:val="both"/>
      </w:pPr>
      <w:r>
        <w:t>Cílem zakázky je rozšíření systému stávajících da</w:t>
      </w:r>
      <w:r>
        <w:t>tových úložišť, serverové infrastruktury, datacenterových přepínačů o další úložnou a výpočetní kapacitu, se současným zvýšení operační</w:t>
      </w:r>
    </w:p>
    <w:p w:rsidR="000C75E7" w:rsidRDefault="000C75E7">
      <w:pPr>
        <w:spacing w:line="288" w:lineRule="auto"/>
        <w:jc w:val="both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rPr>
          <w:sz w:val="17"/>
        </w:rPr>
      </w:pPr>
    </w:p>
    <w:p w:rsidR="000C75E7" w:rsidRDefault="00050BEC">
      <w:pPr>
        <w:pStyle w:val="Zkladntext"/>
        <w:spacing w:before="90" w:line="288" w:lineRule="auto"/>
        <w:ind w:left="117" w:right="113"/>
        <w:jc w:val="both"/>
      </w:pPr>
      <w:proofErr w:type="gramStart"/>
      <w:r>
        <w:t>flexibility</w:t>
      </w:r>
      <w:proofErr w:type="gramEnd"/>
      <w:r>
        <w:t>, ochrany dat a zajištění souvisejícího plnění pro podporu běhu nových či modernizovaných aplikací v rámci elektronizace procesů a zvýšení podílu elektronické dokumentace v organizaci.</w:t>
      </w: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119"/>
        <w:jc w:val="both"/>
      </w:pPr>
      <w:bookmarkStart w:id="5" w:name="_TOC_250024"/>
      <w:r>
        <w:rPr>
          <w:color w:val="365F91"/>
        </w:rPr>
        <w:t>Informace o</w:t>
      </w:r>
      <w:r>
        <w:rPr>
          <w:color w:val="365F91"/>
          <w:spacing w:val="-3"/>
        </w:rPr>
        <w:t xml:space="preserve"> </w:t>
      </w:r>
      <w:bookmarkEnd w:id="5"/>
      <w:r>
        <w:rPr>
          <w:color w:val="365F91"/>
        </w:rPr>
        <w:t>zakázce</w:t>
      </w:r>
    </w:p>
    <w:p w:rsidR="000C75E7" w:rsidRDefault="000C75E7">
      <w:pPr>
        <w:pStyle w:val="Zkladntext"/>
        <w:spacing w:before="6"/>
        <w:rPr>
          <w:sz w:val="23"/>
        </w:rPr>
      </w:pPr>
    </w:p>
    <w:p w:rsidR="000C75E7" w:rsidRDefault="00050BEC">
      <w:pPr>
        <w:spacing w:before="1" w:line="288" w:lineRule="auto"/>
        <w:ind w:left="117" w:right="111"/>
        <w:jc w:val="both"/>
      </w:pPr>
      <w:r>
        <w:rPr>
          <w:b/>
        </w:rPr>
        <w:t>Projekt je financován z Evropského fond</w:t>
      </w:r>
      <w:r>
        <w:rPr>
          <w:b/>
        </w:rPr>
        <w:t xml:space="preserve">u pro regionální rozvoj, konkrétně z výzvy č. 23 - Specifické informační a komunikační systémy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infrastruktura I. Integrovaného regionálního operačního programu (IROP). </w:t>
      </w:r>
      <w:r>
        <w:t>Dodavatel tak bude při realizaci zakázky povinen dodržovat pravidla Výzvy.</w:t>
      </w: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117"/>
        <w:jc w:val="both"/>
      </w:pPr>
      <w:bookmarkStart w:id="6" w:name="_TOC_250023"/>
      <w:r>
        <w:rPr>
          <w:color w:val="365F91"/>
        </w:rPr>
        <w:t>Popis stáva</w:t>
      </w:r>
      <w:r>
        <w:rPr>
          <w:color w:val="365F91"/>
        </w:rPr>
        <w:t>jící</w:t>
      </w:r>
      <w:r>
        <w:rPr>
          <w:color w:val="365F91"/>
          <w:spacing w:val="-3"/>
        </w:rPr>
        <w:t xml:space="preserve"> </w:t>
      </w:r>
      <w:bookmarkEnd w:id="6"/>
      <w:r>
        <w:rPr>
          <w:color w:val="365F91"/>
        </w:rPr>
        <w:t>situace</w:t>
      </w:r>
    </w:p>
    <w:p w:rsidR="000C75E7" w:rsidRDefault="000C75E7">
      <w:pPr>
        <w:pStyle w:val="Zkladntext"/>
        <w:spacing w:before="7"/>
        <w:rPr>
          <w:sz w:val="23"/>
        </w:rPr>
      </w:pPr>
    </w:p>
    <w:p w:rsidR="000C75E7" w:rsidRDefault="00050BEC">
      <w:pPr>
        <w:pStyle w:val="Zkladntext"/>
        <w:spacing w:line="288" w:lineRule="auto"/>
        <w:ind w:left="117" w:right="112"/>
        <w:jc w:val="both"/>
      </w:pPr>
      <w:r>
        <w:t>Zadavatel</w:t>
      </w:r>
      <w:r>
        <w:rPr>
          <w:spacing w:val="-1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současné</w:t>
      </w:r>
      <w:r>
        <w:rPr>
          <w:spacing w:val="-15"/>
        </w:rPr>
        <w:t xml:space="preserve"> </w:t>
      </w:r>
      <w:r>
        <w:t>době</w:t>
      </w:r>
      <w:r>
        <w:rPr>
          <w:spacing w:val="-16"/>
        </w:rPr>
        <w:t xml:space="preserve"> </w:t>
      </w:r>
      <w:r>
        <w:t>provozuje</w:t>
      </w:r>
      <w:r>
        <w:rPr>
          <w:spacing w:val="-15"/>
        </w:rPr>
        <w:t xml:space="preserve"> </w:t>
      </w:r>
      <w:r>
        <w:t>dvě</w:t>
      </w:r>
      <w:r>
        <w:rPr>
          <w:spacing w:val="-15"/>
        </w:rPr>
        <w:t xml:space="preserve"> </w:t>
      </w:r>
      <w:r>
        <w:t>datová</w:t>
      </w:r>
      <w:r>
        <w:rPr>
          <w:spacing w:val="-15"/>
        </w:rPr>
        <w:t xml:space="preserve"> </w:t>
      </w:r>
      <w:r>
        <w:t>centra</w:t>
      </w:r>
      <w:r>
        <w:rPr>
          <w:spacing w:val="-1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oddělených</w:t>
      </w:r>
      <w:r>
        <w:rPr>
          <w:spacing w:val="-15"/>
        </w:rPr>
        <w:t xml:space="preserve"> </w:t>
      </w:r>
      <w:r>
        <w:t>místnostech</w:t>
      </w:r>
      <w:r>
        <w:rPr>
          <w:spacing w:val="-1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rámci</w:t>
      </w:r>
      <w:r>
        <w:rPr>
          <w:spacing w:val="-14"/>
        </w:rPr>
        <w:t xml:space="preserve"> </w:t>
      </w:r>
      <w:r>
        <w:t>jedné</w:t>
      </w:r>
      <w:r>
        <w:rPr>
          <w:spacing w:val="-15"/>
        </w:rPr>
        <w:t xml:space="preserve"> </w:t>
      </w:r>
      <w:r>
        <w:t>budovy (DC1 a DC2), vzdálenost datových center v délce optické trasy mezi nimi činí 230</w:t>
      </w:r>
      <w:r>
        <w:rPr>
          <w:spacing w:val="-9"/>
        </w:rPr>
        <w:t xml:space="preserve"> </w:t>
      </w:r>
      <w:r>
        <w:t>metrů: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before="120" w:line="288" w:lineRule="auto"/>
        <w:ind w:right="113"/>
        <w:jc w:val="both"/>
      </w:pPr>
      <w:r>
        <w:t>Primární datové úložiště NetApp FAS 2552 (2-node switchless HA cluster, Cluster ONTAP 9.3P15, licence: NFS, CIFS, iSCSI, FCP, SnapRestore, SnapMirror, FlexClone, SnapVault), 24x 10k 600 GB SAS HDD, 64x 3 TB NL-SAS 7k2 HDD, 15x 4 TB NL-SAS 7k2 HDD, 4x SSD</w:t>
      </w:r>
      <w:r>
        <w:rPr>
          <w:spacing w:val="-9"/>
        </w:rPr>
        <w:t xml:space="preserve"> </w:t>
      </w:r>
      <w:r>
        <w:t>4</w:t>
      </w:r>
      <w:r>
        <w:t>00</w:t>
      </w:r>
      <w:r>
        <w:rPr>
          <w:spacing w:val="-8"/>
        </w:rPr>
        <w:t xml:space="preserve"> </w:t>
      </w:r>
      <w:r>
        <w:t>GB</w:t>
      </w:r>
      <w:r>
        <w:rPr>
          <w:spacing w:val="-8"/>
        </w:rPr>
        <w:t xml:space="preserve"> </w:t>
      </w:r>
      <w:r>
        <w:t>(FlashPool),</w:t>
      </w:r>
      <w:r>
        <w:rPr>
          <w:spacing w:val="-9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SVM,</w:t>
      </w:r>
      <w:r>
        <w:rPr>
          <w:spacing w:val="-8"/>
        </w:rPr>
        <w:t xml:space="preserve"> </w:t>
      </w:r>
      <w:r>
        <w:t>umístěno</w:t>
      </w:r>
      <w:r>
        <w:rPr>
          <w:spacing w:val="-8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DC1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slouží</w:t>
      </w:r>
      <w:r>
        <w:rPr>
          <w:spacing w:val="-8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poskytování</w:t>
      </w:r>
      <w:r>
        <w:rPr>
          <w:spacing w:val="-9"/>
        </w:rPr>
        <w:t xml:space="preserve"> </w:t>
      </w:r>
      <w:r>
        <w:t>SAN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NAS</w:t>
      </w:r>
      <w:r>
        <w:rPr>
          <w:spacing w:val="-8"/>
        </w:rPr>
        <w:t xml:space="preserve"> </w:t>
      </w:r>
      <w:r>
        <w:t>služeb.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line="288" w:lineRule="auto"/>
        <w:ind w:right="112"/>
        <w:jc w:val="both"/>
      </w:pPr>
      <w:proofErr w:type="gramStart"/>
      <w:r>
        <w:t>Sekundární datové úložiště NetApp FAS 2552 (2-node switchless HA cluster, Cluster ONTAP 9.3P15, licence: NFS, CIFS, iSCSI, FCP, SnapRestore, SnapMirror, FlexClone, SnapVault</w:t>
      </w:r>
      <w:r>
        <w:t>), 24x 10k 600 GB SAS HDD, 48x 3 TB NL-SAS 7k2 HDD, 21x 4 TB NL-SAS 7k2 HDD, 10 SVM, umístěné v DC2 a slouží jako cíl záloh serverového virtualizačního prostředí a cíl záloh využívající</w:t>
      </w:r>
      <w:r>
        <w:rPr>
          <w:spacing w:val="-12"/>
        </w:rPr>
        <w:t xml:space="preserve"> </w:t>
      </w:r>
      <w:r>
        <w:t>nativní</w:t>
      </w:r>
      <w:r>
        <w:rPr>
          <w:spacing w:val="-11"/>
        </w:rPr>
        <w:t xml:space="preserve"> </w:t>
      </w:r>
      <w:r>
        <w:t>replikace</w:t>
      </w:r>
      <w:r>
        <w:rPr>
          <w:spacing w:val="-12"/>
        </w:rPr>
        <w:t xml:space="preserve"> </w:t>
      </w:r>
      <w:r>
        <w:t>datových</w:t>
      </w:r>
      <w:r>
        <w:rPr>
          <w:spacing w:val="-11"/>
        </w:rPr>
        <w:t xml:space="preserve"> </w:t>
      </w:r>
      <w:r>
        <w:t>úložišť</w:t>
      </w:r>
      <w:r>
        <w:rPr>
          <w:spacing w:val="-11"/>
        </w:rPr>
        <w:t xml:space="preserve"> </w:t>
      </w:r>
      <w:r>
        <w:t>(Volume</w:t>
      </w:r>
      <w:r>
        <w:rPr>
          <w:spacing w:val="-12"/>
        </w:rPr>
        <w:t xml:space="preserve"> </w:t>
      </w:r>
      <w:r>
        <w:t>SnapMirror/SnapVault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SVM-</w:t>
      </w:r>
      <w:r>
        <w:t>DR)</w:t>
      </w:r>
      <w:r>
        <w:rPr>
          <w:spacing w:val="-10"/>
        </w:rPr>
        <w:t xml:space="preserve"> </w:t>
      </w:r>
      <w:r>
        <w:t>pro bootovací LUNy a celého NAS prostředí.</w:t>
      </w:r>
      <w:proofErr w:type="gramEnd"/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line="288" w:lineRule="auto"/>
        <w:ind w:right="113"/>
        <w:jc w:val="both"/>
      </w:pPr>
      <w:r>
        <w:t>2  ks  L2  přístupové  konvergované  LAN/SAN  datacenterové  přepínače  Nexus  5548UP     s licencemi pro FC/FCoE, L2 modul, oba umístěné v DC1, vzájemně stohovány technologií vPC.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line="288" w:lineRule="auto"/>
        <w:ind w:right="112"/>
        <w:jc w:val="both"/>
      </w:pPr>
      <w:proofErr w:type="gramStart"/>
      <w:r>
        <w:t>2</w:t>
      </w:r>
      <w:proofErr w:type="gramEnd"/>
      <w:r>
        <w:rPr>
          <w:spacing w:val="-5"/>
        </w:rPr>
        <w:t xml:space="preserve"> </w:t>
      </w:r>
      <w:r>
        <w:t>ks</w:t>
      </w:r>
      <w:r>
        <w:rPr>
          <w:spacing w:val="-5"/>
        </w:rPr>
        <w:t xml:space="preserve"> </w:t>
      </w:r>
      <w:r>
        <w:t>L3</w:t>
      </w:r>
      <w:r>
        <w:rPr>
          <w:spacing w:val="-4"/>
        </w:rPr>
        <w:t xml:space="preserve"> </w:t>
      </w:r>
      <w:r>
        <w:t>core</w:t>
      </w:r>
      <w:r>
        <w:rPr>
          <w:spacing w:val="-6"/>
        </w:rPr>
        <w:t xml:space="preserve"> </w:t>
      </w:r>
      <w:r>
        <w:t>datacenterové</w:t>
      </w:r>
      <w:r>
        <w:rPr>
          <w:spacing w:val="-4"/>
        </w:rPr>
        <w:t xml:space="preserve"> </w:t>
      </w:r>
      <w:r>
        <w:t>přepínače</w:t>
      </w:r>
      <w:r>
        <w:rPr>
          <w:spacing w:val="-4"/>
        </w:rPr>
        <w:t xml:space="preserve"> </w:t>
      </w:r>
      <w:r>
        <w:t>Catalyst</w:t>
      </w:r>
      <w:r>
        <w:rPr>
          <w:spacing w:val="-4"/>
        </w:rPr>
        <w:t xml:space="preserve"> </w:t>
      </w:r>
      <w:r>
        <w:t>6880-X-LE</w:t>
      </w:r>
      <w:r>
        <w:rPr>
          <w:spacing w:val="-4"/>
        </w:rPr>
        <w:t xml:space="preserve"> </w:t>
      </w:r>
      <w:r>
        <w:t>(16x</w:t>
      </w:r>
      <w:r>
        <w:rPr>
          <w:spacing w:val="-4"/>
        </w:rPr>
        <w:t xml:space="preserve"> </w:t>
      </w:r>
      <w:r>
        <w:t>10GE),</w:t>
      </w:r>
      <w:r>
        <w:rPr>
          <w:spacing w:val="-3"/>
        </w:rPr>
        <w:t xml:space="preserve"> </w:t>
      </w:r>
      <w:r>
        <w:t>umístěny</w:t>
      </w:r>
      <w:r>
        <w:rPr>
          <w:spacing w:val="-4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jednom</w:t>
      </w:r>
      <w:r>
        <w:rPr>
          <w:spacing w:val="-5"/>
        </w:rPr>
        <w:t xml:space="preserve"> </w:t>
      </w:r>
      <w:r>
        <w:t>ks v</w:t>
      </w:r>
      <w:r>
        <w:rPr>
          <w:spacing w:val="-3"/>
        </w:rPr>
        <w:t xml:space="preserve"> </w:t>
      </w:r>
      <w:r>
        <w:t>DC1</w:t>
      </w:r>
      <w:r>
        <w:rPr>
          <w:spacing w:val="-15"/>
        </w:rPr>
        <w:t xml:space="preserve"> </w:t>
      </w:r>
      <w:r>
        <w:t>(osazeno</w:t>
      </w:r>
      <w:r>
        <w:rPr>
          <w:spacing w:val="-15"/>
        </w:rPr>
        <w:t xml:space="preserve"> </w:t>
      </w:r>
      <w:r>
        <w:t>SFP+</w:t>
      </w:r>
      <w:r>
        <w:rPr>
          <w:spacing w:val="-15"/>
        </w:rPr>
        <w:t xml:space="preserve"> </w:t>
      </w:r>
      <w:r>
        <w:t>moduly</w:t>
      </w:r>
      <w:r>
        <w:rPr>
          <w:spacing w:val="-14"/>
        </w:rPr>
        <w:t xml:space="preserve"> </w:t>
      </w:r>
      <w:r>
        <w:t>OEM</w:t>
      </w:r>
      <w:r>
        <w:rPr>
          <w:spacing w:val="-15"/>
        </w:rPr>
        <w:t xml:space="preserve"> </w:t>
      </w:r>
      <w:r>
        <w:t>výrobce:</w:t>
      </w:r>
      <w:r>
        <w:rPr>
          <w:spacing w:val="-16"/>
        </w:rPr>
        <w:t xml:space="preserve"> </w:t>
      </w:r>
      <w:r>
        <w:t>1x</w:t>
      </w:r>
      <w:r>
        <w:rPr>
          <w:spacing w:val="-15"/>
        </w:rPr>
        <w:t xml:space="preserve"> </w:t>
      </w:r>
      <w:r>
        <w:t>jednovláknový</w:t>
      </w:r>
      <w:r>
        <w:rPr>
          <w:spacing w:val="-15"/>
        </w:rPr>
        <w:t xml:space="preserve"> </w:t>
      </w:r>
      <w:r>
        <w:t>10GBASE-DWDM</w:t>
      </w:r>
      <w:r>
        <w:rPr>
          <w:spacing w:val="-15"/>
        </w:rPr>
        <w:t xml:space="preserve"> </w:t>
      </w:r>
      <w:r>
        <w:t>40km,</w:t>
      </w:r>
      <w:r>
        <w:rPr>
          <w:spacing w:val="-15"/>
        </w:rPr>
        <w:t xml:space="preserve"> </w:t>
      </w:r>
      <w:r>
        <w:t>10x 10GBASE-SR, 4x10GBASE-CU) a DC2 (osazeno SFP+ moduly OEM výrobce: 13x 10GBASE-SR, 1x10GBASE-CU) a vzájemně stohov</w:t>
      </w:r>
      <w:r>
        <w:t>ány technologií</w:t>
      </w:r>
      <w:r>
        <w:rPr>
          <w:spacing w:val="-4"/>
        </w:rPr>
        <w:t xml:space="preserve"> </w:t>
      </w:r>
      <w:r>
        <w:t>VSS.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ind w:hanging="361"/>
        <w:jc w:val="both"/>
      </w:pPr>
      <w:r>
        <w:t>Celkem 5 ks fyzických serverů umístěných v</w:t>
      </w:r>
      <w:r>
        <w:rPr>
          <w:spacing w:val="-4"/>
        </w:rPr>
        <w:t xml:space="preserve"> </w:t>
      </w:r>
      <w:r>
        <w:t>DC1: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7"/>
        </w:tabs>
        <w:spacing w:before="51" w:line="288" w:lineRule="auto"/>
        <w:ind w:right="113"/>
        <w:jc w:val="both"/>
      </w:pPr>
      <w:r>
        <w:t>Cisco</w:t>
      </w:r>
      <w:r>
        <w:rPr>
          <w:spacing w:val="-14"/>
        </w:rPr>
        <w:t xml:space="preserve"> </w:t>
      </w:r>
      <w:r>
        <w:t>UCS</w:t>
      </w:r>
      <w:r>
        <w:rPr>
          <w:spacing w:val="-13"/>
        </w:rPr>
        <w:t xml:space="preserve"> </w:t>
      </w:r>
      <w:r>
        <w:t>C220</w:t>
      </w:r>
      <w:r>
        <w:rPr>
          <w:spacing w:val="-13"/>
        </w:rPr>
        <w:t xml:space="preserve"> </w:t>
      </w:r>
      <w:r>
        <w:t>M3L,</w:t>
      </w:r>
      <w:r>
        <w:rPr>
          <w:spacing w:val="-13"/>
        </w:rPr>
        <w:t xml:space="preserve"> </w:t>
      </w:r>
      <w:r>
        <w:t>2x</w:t>
      </w:r>
      <w:r>
        <w:rPr>
          <w:spacing w:val="-14"/>
        </w:rPr>
        <w:t xml:space="preserve"> </w:t>
      </w:r>
      <w:r>
        <w:t>Intel</w:t>
      </w:r>
      <w:r>
        <w:rPr>
          <w:spacing w:val="-13"/>
        </w:rPr>
        <w:t xml:space="preserve"> </w:t>
      </w:r>
      <w:r>
        <w:t>Xeon</w:t>
      </w:r>
      <w:r>
        <w:rPr>
          <w:spacing w:val="-13"/>
        </w:rPr>
        <w:t xml:space="preserve"> </w:t>
      </w:r>
      <w:r>
        <w:t>E5-2680</w:t>
      </w:r>
      <w:r>
        <w:rPr>
          <w:spacing w:val="-14"/>
        </w:rPr>
        <w:t xml:space="preserve"> </w:t>
      </w:r>
      <w:r>
        <w:t>v2</w:t>
      </w:r>
      <w:r>
        <w:rPr>
          <w:spacing w:val="-13"/>
        </w:rPr>
        <w:t xml:space="preserve"> </w:t>
      </w:r>
      <w:r>
        <w:t>(10C,</w:t>
      </w:r>
      <w:r>
        <w:rPr>
          <w:spacing w:val="-13"/>
        </w:rPr>
        <w:t xml:space="preserve"> </w:t>
      </w:r>
      <w:r>
        <w:t>2</w:t>
      </w:r>
      <w:proofErr w:type="gramStart"/>
      <w:r>
        <w:t>,8</w:t>
      </w:r>
      <w:proofErr w:type="gramEnd"/>
      <w:r>
        <w:rPr>
          <w:spacing w:val="-13"/>
        </w:rPr>
        <w:t xml:space="preserve"> </w:t>
      </w:r>
      <w:r>
        <w:t>GHz),</w:t>
      </w:r>
      <w:r>
        <w:rPr>
          <w:spacing w:val="-13"/>
        </w:rPr>
        <w:t xml:space="preserve"> </w:t>
      </w:r>
      <w:r>
        <w:t>256</w:t>
      </w:r>
      <w:r>
        <w:rPr>
          <w:spacing w:val="-13"/>
        </w:rPr>
        <w:t xml:space="preserve"> </w:t>
      </w:r>
      <w:r>
        <w:t>GB</w:t>
      </w:r>
      <w:r>
        <w:rPr>
          <w:spacing w:val="-13"/>
        </w:rPr>
        <w:t xml:space="preserve"> </w:t>
      </w:r>
      <w:r>
        <w:t>RAM,</w:t>
      </w:r>
      <w:r>
        <w:rPr>
          <w:spacing w:val="-13"/>
        </w:rPr>
        <w:t xml:space="preserve"> </w:t>
      </w:r>
      <w:r>
        <w:t>Cisco VIC 1225 (2x 10GBASE-CU</w:t>
      </w:r>
      <w:r>
        <w:rPr>
          <w:spacing w:val="-2"/>
        </w:rPr>
        <w:t xml:space="preserve"> </w:t>
      </w:r>
      <w:r>
        <w:t>Ethernet/FCoE).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7"/>
        </w:tabs>
        <w:spacing w:line="288" w:lineRule="auto"/>
        <w:ind w:right="113" w:hanging="360"/>
      </w:pPr>
      <w:r>
        <w:t>Cisco</w:t>
      </w:r>
      <w:r>
        <w:rPr>
          <w:spacing w:val="-14"/>
        </w:rPr>
        <w:t xml:space="preserve"> </w:t>
      </w:r>
      <w:r>
        <w:t>UCS</w:t>
      </w:r>
      <w:r>
        <w:rPr>
          <w:spacing w:val="-13"/>
        </w:rPr>
        <w:t xml:space="preserve"> </w:t>
      </w:r>
      <w:r>
        <w:t>C220</w:t>
      </w:r>
      <w:r>
        <w:rPr>
          <w:spacing w:val="-13"/>
        </w:rPr>
        <w:t xml:space="preserve"> </w:t>
      </w:r>
      <w:r>
        <w:t>M3L,</w:t>
      </w:r>
      <w:r>
        <w:rPr>
          <w:spacing w:val="-13"/>
        </w:rPr>
        <w:t xml:space="preserve"> </w:t>
      </w:r>
      <w:r>
        <w:t>2x</w:t>
      </w:r>
      <w:r>
        <w:rPr>
          <w:spacing w:val="-14"/>
        </w:rPr>
        <w:t xml:space="preserve"> </w:t>
      </w:r>
      <w:r>
        <w:t>Intel</w:t>
      </w:r>
      <w:r>
        <w:rPr>
          <w:spacing w:val="-13"/>
        </w:rPr>
        <w:t xml:space="preserve"> </w:t>
      </w:r>
      <w:r>
        <w:t>Xeon</w:t>
      </w:r>
      <w:r>
        <w:rPr>
          <w:spacing w:val="-13"/>
        </w:rPr>
        <w:t xml:space="preserve"> </w:t>
      </w:r>
      <w:r>
        <w:t>E5-2680</w:t>
      </w:r>
      <w:r>
        <w:rPr>
          <w:spacing w:val="-14"/>
        </w:rPr>
        <w:t xml:space="preserve"> </w:t>
      </w:r>
      <w:r>
        <w:t>v2</w:t>
      </w:r>
      <w:r>
        <w:rPr>
          <w:spacing w:val="-13"/>
        </w:rPr>
        <w:t xml:space="preserve"> </w:t>
      </w:r>
      <w:r>
        <w:t>(10C,</w:t>
      </w:r>
      <w:r>
        <w:rPr>
          <w:spacing w:val="-13"/>
        </w:rPr>
        <w:t xml:space="preserve"> </w:t>
      </w:r>
      <w:r>
        <w:t>2</w:t>
      </w:r>
      <w:proofErr w:type="gramStart"/>
      <w:r>
        <w:t>,8</w:t>
      </w:r>
      <w:proofErr w:type="gramEnd"/>
      <w:r>
        <w:rPr>
          <w:spacing w:val="-13"/>
        </w:rPr>
        <w:t xml:space="preserve"> </w:t>
      </w:r>
      <w:r>
        <w:t>GHz),</w:t>
      </w:r>
      <w:r>
        <w:rPr>
          <w:spacing w:val="-13"/>
        </w:rPr>
        <w:t xml:space="preserve"> </w:t>
      </w:r>
      <w:r>
        <w:t>256</w:t>
      </w:r>
      <w:r>
        <w:rPr>
          <w:spacing w:val="-13"/>
        </w:rPr>
        <w:t xml:space="preserve"> </w:t>
      </w:r>
      <w:r>
        <w:t>GB</w:t>
      </w:r>
      <w:r>
        <w:rPr>
          <w:spacing w:val="-13"/>
        </w:rPr>
        <w:t xml:space="preserve"> </w:t>
      </w:r>
      <w:r>
        <w:t>RAM,</w:t>
      </w:r>
      <w:r>
        <w:rPr>
          <w:spacing w:val="-13"/>
        </w:rPr>
        <w:t xml:space="preserve"> </w:t>
      </w:r>
      <w:r>
        <w:t>Cisco VIC 1225 (2x 10GBASE-CU</w:t>
      </w:r>
      <w:r>
        <w:rPr>
          <w:spacing w:val="-2"/>
        </w:rPr>
        <w:t xml:space="preserve"> </w:t>
      </w:r>
      <w:r>
        <w:t>Ethernet/FCoE).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6"/>
          <w:tab w:val="left" w:pos="1558"/>
        </w:tabs>
        <w:spacing w:line="288" w:lineRule="auto"/>
        <w:ind w:right="110"/>
      </w:pPr>
      <w:r>
        <w:t>Cisco UCS C240 M4SX, 2x Intel Xeon E5-2670 v3 (12C, 2</w:t>
      </w:r>
      <w:proofErr w:type="gramStart"/>
      <w:r>
        <w:t>,3</w:t>
      </w:r>
      <w:proofErr w:type="gramEnd"/>
      <w:r>
        <w:t xml:space="preserve"> GHz), 256 GB RAM, Cisco VIC 1227 (2x 10GBASE-CU Ethernet/FCoE), GPU nVidia Tesla</w:t>
      </w:r>
      <w:r>
        <w:rPr>
          <w:spacing w:val="-6"/>
        </w:rPr>
        <w:t xml:space="preserve"> </w:t>
      </w:r>
      <w:r>
        <w:t>K1.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8"/>
        </w:tabs>
        <w:spacing w:line="288" w:lineRule="auto"/>
        <w:ind w:right="110"/>
      </w:pPr>
      <w:r>
        <w:t>Cisco UCS C240 M4SX, 2x Intel Xeon E5-2670 v3 (12C, 2</w:t>
      </w:r>
      <w:proofErr w:type="gramStart"/>
      <w:r>
        <w:t>,3</w:t>
      </w:r>
      <w:proofErr w:type="gramEnd"/>
      <w:r>
        <w:t xml:space="preserve"> GHz), 25</w:t>
      </w:r>
      <w:r>
        <w:t>6 GB RAM, Cisco VIC 1227 (2x 10GBASE-CU Ethernet/FCoE), GPU nVidia Tesla</w:t>
      </w:r>
      <w:r>
        <w:rPr>
          <w:spacing w:val="-7"/>
        </w:rPr>
        <w:t xml:space="preserve"> </w:t>
      </w:r>
      <w:r>
        <w:t>K20.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7"/>
          <w:tab w:val="left" w:pos="1558"/>
        </w:tabs>
        <w:spacing w:line="288" w:lineRule="auto"/>
        <w:ind w:right="110"/>
      </w:pPr>
      <w:r>
        <w:t>Cisco UCS C240 M4SX, 2x Intel Xeon E5-2680 v4 (14C, 2</w:t>
      </w:r>
      <w:proofErr w:type="gramStart"/>
      <w:r>
        <w:t>,4</w:t>
      </w:r>
      <w:proofErr w:type="gramEnd"/>
      <w:r>
        <w:t xml:space="preserve"> GHz), 256 GB RAM, Cisco VIC 1227 (2x 10GBASE-CU</w:t>
      </w:r>
      <w:r>
        <w:rPr>
          <w:spacing w:val="-2"/>
        </w:rPr>
        <w:t xml:space="preserve"> </w:t>
      </w:r>
      <w:r>
        <w:t>Ethernet/FCoE).</w:t>
      </w:r>
    </w:p>
    <w:p w:rsidR="000C75E7" w:rsidRDefault="000C75E7">
      <w:pPr>
        <w:spacing w:line="288" w:lineRule="auto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p w:rsidR="000C75E7" w:rsidRDefault="00050BEC">
      <w:pPr>
        <w:pStyle w:val="Zkladntext"/>
        <w:ind w:left="23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46381" cy="261632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381" cy="26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E7" w:rsidRDefault="000C75E7">
      <w:pPr>
        <w:pStyle w:val="Zkladntext"/>
        <w:spacing w:before="4"/>
        <w:rPr>
          <w:sz w:val="8"/>
        </w:rPr>
      </w:pPr>
    </w:p>
    <w:p w:rsidR="000C75E7" w:rsidRDefault="00050BEC">
      <w:pPr>
        <w:spacing w:before="63"/>
        <w:ind w:left="117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F82BD"/>
          <w:sz w:val="18"/>
        </w:rPr>
        <w:t>Obrázek 1: stávající topologie</w:t>
      </w:r>
    </w:p>
    <w:p w:rsidR="000C75E7" w:rsidRDefault="000C75E7">
      <w:pPr>
        <w:pStyle w:val="Zkladntext"/>
        <w:spacing w:before="9"/>
        <w:rPr>
          <w:rFonts w:ascii="Calibri"/>
          <w:b/>
          <w:sz w:val="18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</w:pPr>
      <w:bookmarkStart w:id="7" w:name="_TOC_250022"/>
      <w:r>
        <w:rPr>
          <w:color w:val="365F91"/>
        </w:rPr>
        <w:t>Technologické prostředí</w:t>
      </w:r>
      <w:r>
        <w:rPr>
          <w:color w:val="365F91"/>
          <w:spacing w:val="-2"/>
        </w:rPr>
        <w:t xml:space="preserve"> </w:t>
      </w:r>
      <w:bookmarkEnd w:id="7"/>
      <w:r>
        <w:rPr>
          <w:color w:val="365F91"/>
        </w:rPr>
        <w:t>Zadavatele</w:t>
      </w:r>
    </w:p>
    <w:p w:rsidR="000C75E7" w:rsidRDefault="000C75E7">
      <w:pPr>
        <w:pStyle w:val="Zkladntext"/>
        <w:spacing w:before="7"/>
        <w:rPr>
          <w:sz w:val="23"/>
        </w:rPr>
      </w:pPr>
    </w:p>
    <w:p w:rsidR="000C75E7" w:rsidRDefault="00050BEC">
      <w:pPr>
        <w:pStyle w:val="Zkladntext"/>
        <w:ind w:left="117"/>
      </w:pPr>
      <w:r>
        <w:t>Technologické prostředí Zadavatele zahrnuje: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before="170"/>
        <w:ind w:hanging="361"/>
      </w:pPr>
      <w:r>
        <w:t>Všechny servery jsou zalicencované následujícím softwarem: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7"/>
          <w:tab w:val="left" w:pos="1558"/>
        </w:tabs>
        <w:spacing w:before="51"/>
      </w:pPr>
      <w:r>
        <w:t>Microsoft Windows Server 2012 R2</w:t>
      </w:r>
      <w:r>
        <w:rPr>
          <w:spacing w:val="-1"/>
        </w:rPr>
        <w:t xml:space="preserve"> </w:t>
      </w:r>
      <w:r>
        <w:t>Datacenter,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8"/>
        </w:tabs>
        <w:spacing w:before="51"/>
      </w:pPr>
      <w:r>
        <w:t>Microsoft System Center Configuration Manager 2012 R2 per</w:t>
      </w:r>
      <w:r>
        <w:rPr>
          <w:spacing w:val="-5"/>
        </w:rPr>
        <w:t xml:space="preserve"> </w:t>
      </w:r>
      <w:r>
        <w:t>user,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7"/>
          <w:tab w:val="left" w:pos="1558"/>
        </w:tabs>
        <w:spacing w:before="50"/>
      </w:pPr>
      <w:r>
        <w:t>VMware vSphere 6.7 Enterprise Plus + 1x VMware vCenter Server 6.7</w:t>
      </w:r>
      <w:r>
        <w:rPr>
          <w:spacing w:val="-8"/>
        </w:rPr>
        <w:t xml:space="preserve"> </w:t>
      </w:r>
      <w:r>
        <w:t>Standard,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8"/>
        </w:tabs>
        <w:spacing w:before="51"/>
      </w:pPr>
      <w:r>
        <w:t>VMware Horizon 7 Enterprise</w:t>
      </w:r>
      <w:r>
        <w:rPr>
          <w:spacing w:val="-2"/>
        </w:rPr>
        <w:t xml:space="preserve"> </w:t>
      </w:r>
      <w:r>
        <w:t>CCU,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7"/>
          <w:tab w:val="left" w:pos="1558"/>
        </w:tabs>
        <w:spacing w:before="51"/>
      </w:pPr>
      <w:r>
        <w:t>Veeam Availability Suite v10 Enterprise Plus.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before="50" w:line="288" w:lineRule="auto"/>
        <w:ind w:right="112"/>
        <w:jc w:val="both"/>
      </w:pPr>
      <w:r>
        <w:t>Žádný z fyzických serverů nemá lokální blokové úložiště, všechny fyzické servery využívají výhradně</w:t>
      </w:r>
      <w:r>
        <w:rPr>
          <w:spacing w:val="-12"/>
        </w:rPr>
        <w:t xml:space="preserve"> </w:t>
      </w:r>
      <w:r>
        <w:t>b</w:t>
      </w:r>
      <w:r>
        <w:t>lokové</w:t>
      </w:r>
      <w:r>
        <w:rPr>
          <w:spacing w:val="-12"/>
        </w:rPr>
        <w:t xml:space="preserve"> </w:t>
      </w:r>
      <w:r>
        <w:t>úložiště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datových</w:t>
      </w:r>
      <w:r>
        <w:rPr>
          <w:spacing w:val="-12"/>
        </w:rPr>
        <w:t xml:space="preserve"> </w:t>
      </w:r>
      <w:r>
        <w:t>úložištích,</w:t>
      </w:r>
      <w:r>
        <w:rPr>
          <w:spacing w:val="-12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kterým</w:t>
      </w:r>
      <w:r>
        <w:rPr>
          <w:spacing w:val="-12"/>
        </w:rPr>
        <w:t xml:space="preserve"> </w:t>
      </w:r>
      <w:r>
        <w:t>přistupují</w:t>
      </w:r>
      <w:r>
        <w:rPr>
          <w:spacing w:val="-12"/>
        </w:rPr>
        <w:t xml:space="preserve"> </w:t>
      </w:r>
      <w:r>
        <w:t>přes</w:t>
      </w:r>
      <w:r>
        <w:rPr>
          <w:spacing w:val="-12"/>
        </w:rPr>
        <w:t xml:space="preserve"> </w:t>
      </w:r>
      <w:r>
        <w:t>end-to-end</w:t>
      </w:r>
      <w:r>
        <w:rPr>
          <w:spacing w:val="-11"/>
        </w:rPr>
        <w:t xml:space="preserve"> </w:t>
      </w:r>
      <w:r>
        <w:t>(servery</w:t>
      </w:r>
    </w:p>
    <w:p w:rsidR="000C75E7" w:rsidRDefault="00050BEC">
      <w:pPr>
        <w:pStyle w:val="Zkladntext"/>
        <w:spacing w:line="288" w:lineRule="auto"/>
        <w:ind w:left="837" w:right="112"/>
        <w:jc w:val="both"/>
      </w:pPr>
      <w:r>
        <w:t xml:space="preserve">– </w:t>
      </w:r>
      <w:proofErr w:type="gramStart"/>
      <w:r>
        <w:t>přístupové</w:t>
      </w:r>
      <w:proofErr w:type="gramEnd"/>
      <w:r>
        <w:t xml:space="preserve"> přepínače – datová úložiště) FCoE SAN se dvěma oddělenými fabrikami, bootování probíhá rovněž přes FCoE SAN. Jako fyzické médium je využíván 10gigabitový kon</w:t>
      </w:r>
      <w:r>
        <w:t>vergovaný Ethernet, který transportuje FCoE i ethernetový (IP, NAS) provoz současně,     v rámci datového centra se využívá metalický standard 10GBASE-CR (Twinax), mezi datovými centry pak optický standard 10GBASE-SR přes MM OM3/OM4</w:t>
      </w:r>
      <w:r>
        <w:rPr>
          <w:spacing w:val="-6"/>
        </w:rPr>
        <w:t xml:space="preserve"> </w:t>
      </w:r>
      <w:r>
        <w:t>vlákna.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line="288" w:lineRule="auto"/>
        <w:ind w:right="112"/>
        <w:jc w:val="both"/>
      </w:pPr>
      <w:proofErr w:type="gramStart"/>
      <w:r>
        <w:t>Na</w:t>
      </w:r>
      <w:r>
        <w:rPr>
          <w:spacing w:val="-7"/>
        </w:rPr>
        <w:t xml:space="preserve"> </w:t>
      </w:r>
      <w:r>
        <w:t>fyzických</w:t>
      </w:r>
      <w:r>
        <w:rPr>
          <w:spacing w:val="-8"/>
        </w:rPr>
        <w:t xml:space="preserve"> </w:t>
      </w:r>
      <w:r>
        <w:t>se</w:t>
      </w:r>
      <w:r>
        <w:t>rverech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provozováno</w:t>
      </w:r>
      <w:r>
        <w:rPr>
          <w:spacing w:val="-5"/>
        </w:rPr>
        <w:t xml:space="preserve"> </w:t>
      </w:r>
      <w:r>
        <w:t>serverové</w:t>
      </w:r>
      <w:r>
        <w:rPr>
          <w:spacing w:val="-7"/>
        </w:rPr>
        <w:t xml:space="preserve"> </w:t>
      </w:r>
      <w:r>
        <w:t>virtualizační</w:t>
      </w:r>
      <w:r>
        <w:rPr>
          <w:spacing w:val="-6"/>
        </w:rPr>
        <w:t xml:space="preserve"> </w:t>
      </w:r>
      <w:r>
        <w:t>prostředí</w:t>
      </w:r>
      <w:r>
        <w:rPr>
          <w:spacing w:val="-6"/>
        </w:rPr>
        <w:t xml:space="preserve"> </w:t>
      </w:r>
      <w:r>
        <w:t>VMware</w:t>
      </w:r>
      <w:r>
        <w:rPr>
          <w:spacing w:val="-6"/>
        </w:rPr>
        <w:t xml:space="preserve"> </w:t>
      </w:r>
      <w:r>
        <w:t>vSphere</w:t>
      </w:r>
      <w:r>
        <w:rPr>
          <w:spacing w:val="-6"/>
        </w:rPr>
        <w:t xml:space="preserve"> </w:t>
      </w:r>
      <w:r>
        <w:t>6.7, na některých fyzických serverech ovšem občas bývá po určitou dobu nabootován bare-metal Linux, po ukončení činnosti je server „vrácen“ do vSphere clusteru – uvedená změna se řeší operativní změnou bootování ze SAN (jiné LUN ID bootovacího disku pro vS</w:t>
      </w:r>
      <w:r>
        <w:t>phere a jiné pro Linux), fyzické servery jinak nejsou centrálně spravovány a dohledovány, je pouze využíván přístup na jednotlivé fyzické servery přes management rozhraní (stav serveru, KVM přístup apod.).</w:t>
      </w:r>
      <w:proofErr w:type="gramEnd"/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line="288" w:lineRule="auto"/>
        <w:ind w:right="113"/>
        <w:jc w:val="both"/>
      </w:pPr>
      <w:r>
        <w:t>Pro</w:t>
      </w:r>
      <w:r>
        <w:rPr>
          <w:spacing w:val="-5"/>
        </w:rPr>
        <w:t xml:space="preserve"> </w:t>
      </w:r>
      <w:r>
        <w:t>virtualizaci</w:t>
      </w:r>
      <w:r>
        <w:rPr>
          <w:spacing w:val="-5"/>
        </w:rPr>
        <w:t xml:space="preserve"> </w:t>
      </w:r>
      <w:r>
        <w:t>pracovních</w:t>
      </w:r>
      <w:r>
        <w:rPr>
          <w:spacing w:val="-4"/>
        </w:rPr>
        <w:t xml:space="preserve"> </w:t>
      </w:r>
      <w:r>
        <w:t>stanic</w:t>
      </w:r>
      <w:r>
        <w:rPr>
          <w:spacing w:val="-5"/>
        </w:rPr>
        <w:t xml:space="preserve"> </w:t>
      </w:r>
      <w:r>
        <w:t>(Windows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Linux,</w:t>
      </w:r>
      <w:r>
        <w:rPr>
          <w:spacing w:val="-5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vybrané</w:t>
      </w:r>
      <w:r>
        <w:rPr>
          <w:spacing w:val="-4"/>
        </w:rPr>
        <w:t xml:space="preserve"> </w:t>
      </w:r>
      <w:r>
        <w:t>stanice</w:t>
      </w:r>
      <w:r>
        <w:rPr>
          <w:spacing w:val="-5"/>
        </w:rPr>
        <w:t xml:space="preserve"> </w:t>
      </w:r>
      <w:r>
        <w:t>včetně</w:t>
      </w:r>
      <w:r>
        <w:rPr>
          <w:spacing w:val="-4"/>
        </w:rPr>
        <w:t xml:space="preserve"> </w:t>
      </w:r>
      <w:r>
        <w:t>3D</w:t>
      </w:r>
      <w:r>
        <w:rPr>
          <w:spacing w:val="-5"/>
        </w:rPr>
        <w:t xml:space="preserve"> </w:t>
      </w:r>
      <w:r>
        <w:t xml:space="preserve">akcelerace </w:t>
      </w:r>
      <w:proofErr w:type="gramStart"/>
      <w:r>
        <w:t>na</w:t>
      </w:r>
      <w:proofErr w:type="gramEnd"/>
      <w:r>
        <w:t xml:space="preserve"> GPU) a aplikací (RDSH, včetně 3D akcelerace na GPU) je provozováno řešení VMware Horizon. Pro 3D akceleraci a GPGPU výpočty je využíván pass-through režim GPU do VM, není</w:t>
      </w:r>
      <w:r>
        <w:rPr>
          <w:spacing w:val="-13"/>
        </w:rPr>
        <w:t xml:space="preserve"> </w:t>
      </w:r>
      <w:r>
        <w:t>využívána</w:t>
      </w:r>
      <w:r>
        <w:rPr>
          <w:spacing w:val="-12"/>
        </w:rPr>
        <w:t xml:space="preserve"> </w:t>
      </w:r>
      <w:r>
        <w:t>virtualizace</w:t>
      </w:r>
      <w:r>
        <w:rPr>
          <w:spacing w:val="-12"/>
        </w:rPr>
        <w:t xml:space="preserve"> </w:t>
      </w:r>
      <w:r>
        <w:t>GPU</w:t>
      </w:r>
      <w:r>
        <w:rPr>
          <w:spacing w:val="-12"/>
        </w:rPr>
        <w:t xml:space="preserve"> </w:t>
      </w:r>
      <w:r>
        <w:t>(není</w:t>
      </w:r>
      <w:r>
        <w:rPr>
          <w:spacing w:val="-12"/>
        </w:rPr>
        <w:t xml:space="preserve"> </w:t>
      </w:r>
      <w:r>
        <w:t>l</w:t>
      </w:r>
      <w:r>
        <w:t>icencováno,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stávajícími</w:t>
      </w:r>
      <w:r>
        <w:rPr>
          <w:spacing w:val="-12"/>
        </w:rPr>
        <w:t xml:space="preserve"> </w:t>
      </w:r>
      <w:r>
        <w:t>GPU</w:t>
      </w:r>
      <w:r>
        <w:rPr>
          <w:spacing w:val="-12"/>
        </w:rPr>
        <w:t xml:space="preserve"> </w:t>
      </w:r>
      <w:r>
        <w:t>však</w:t>
      </w:r>
      <w:r>
        <w:rPr>
          <w:spacing w:val="-12"/>
        </w:rPr>
        <w:t xml:space="preserve"> </w:t>
      </w:r>
      <w:r>
        <w:t>ani</w:t>
      </w:r>
      <w:r>
        <w:rPr>
          <w:spacing w:val="-12"/>
        </w:rPr>
        <w:t xml:space="preserve"> </w:t>
      </w:r>
      <w:r>
        <w:t>není</w:t>
      </w:r>
      <w:r>
        <w:rPr>
          <w:spacing w:val="-12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Linux</w:t>
      </w:r>
    </w:p>
    <w:p w:rsidR="000C75E7" w:rsidRDefault="000C75E7">
      <w:pPr>
        <w:spacing w:line="288" w:lineRule="auto"/>
        <w:jc w:val="both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rPr>
          <w:sz w:val="17"/>
        </w:rPr>
      </w:pPr>
    </w:p>
    <w:p w:rsidR="000C75E7" w:rsidRDefault="00050BEC">
      <w:pPr>
        <w:pStyle w:val="Zkladntext"/>
        <w:spacing w:before="90" w:line="288" w:lineRule="auto"/>
        <w:ind w:left="837" w:right="113"/>
        <w:jc w:val="both"/>
      </w:pPr>
      <w:proofErr w:type="gramStart"/>
      <w:r>
        <w:t>podporováno</w:t>
      </w:r>
      <w:proofErr w:type="gramEnd"/>
      <w:r>
        <w:t>), což s sebou nese omezení funkčnosti (nelze provádět živou migraci VM, nelze vytvořit snapshot VM, jeden GPU čip nelze sdílet mezi více VM).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line="288" w:lineRule="auto"/>
        <w:ind w:right="112"/>
        <w:jc w:val="both"/>
      </w:pPr>
      <w:proofErr w:type="gramStart"/>
      <w:r>
        <w:t>Zadavatel intenzivně využívá</w:t>
      </w:r>
      <w:r>
        <w:t xml:space="preserve"> NAS prostředí s multi-protokolovým přístupem k datovým úložištím přes NFS 4.0/Kerberos5p a zároveň CIFS/SMB 2.0/3.x (oběma protokoly se přistupuje ke stejné datové sadě současně), autentizace probíhá vůči jednotné centrální adresářové (a ověřovací) službě</w:t>
      </w:r>
      <w:r>
        <w:t xml:space="preserve"> na platformě Active Directory (1 forest, 2 domény, doménové kontroléry verze Windows Server 2012 R2), do které jsou integrované a centrálně spravované pracovní stanice i servery Zadavatele na platformě Windows i Linux.</w:t>
      </w:r>
      <w:proofErr w:type="gramEnd"/>
      <w:r>
        <w:t xml:space="preserve"> Řízení přístupu k datům probíhá</w:t>
      </w:r>
      <w:r>
        <w:rPr>
          <w:spacing w:val="-9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z</w:t>
      </w:r>
      <w:r>
        <w:t>ákladě</w:t>
      </w:r>
      <w:r>
        <w:rPr>
          <w:spacing w:val="-6"/>
        </w:rPr>
        <w:t xml:space="preserve"> </w:t>
      </w:r>
      <w:r>
        <w:t>Kerberos</w:t>
      </w:r>
      <w:r>
        <w:rPr>
          <w:spacing w:val="-7"/>
        </w:rPr>
        <w:t xml:space="preserve"> </w:t>
      </w:r>
      <w:r>
        <w:t>ticketů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různých</w:t>
      </w:r>
      <w:r>
        <w:rPr>
          <w:spacing w:val="-6"/>
        </w:rPr>
        <w:t xml:space="preserve"> </w:t>
      </w:r>
      <w:r>
        <w:t>typů</w:t>
      </w:r>
      <w:r>
        <w:rPr>
          <w:spacing w:val="-6"/>
        </w:rPr>
        <w:t xml:space="preserve"> </w:t>
      </w:r>
      <w:r>
        <w:t>ACL</w:t>
      </w:r>
      <w:r>
        <w:rPr>
          <w:spacing w:val="-7"/>
        </w:rPr>
        <w:t xml:space="preserve"> </w:t>
      </w:r>
      <w:r>
        <w:t>(unix</w:t>
      </w:r>
      <w:r>
        <w:rPr>
          <w:spacing w:val="-6"/>
        </w:rPr>
        <w:t xml:space="preserve"> </w:t>
      </w:r>
      <w:r>
        <w:t>bits,</w:t>
      </w:r>
      <w:r>
        <w:rPr>
          <w:spacing w:val="-8"/>
        </w:rPr>
        <w:t xml:space="preserve"> </w:t>
      </w:r>
      <w:r>
        <w:t>NTFS</w:t>
      </w:r>
      <w:r>
        <w:rPr>
          <w:spacing w:val="-6"/>
        </w:rPr>
        <w:t xml:space="preserve"> </w:t>
      </w:r>
      <w:r>
        <w:t>ACL,</w:t>
      </w:r>
      <w:r>
        <w:rPr>
          <w:spacing w:val="-8"/>
        </w:rPr>
        <w:t xml:space="preserve"> </w:t>
      </w:r>
      <w:r>
        <w:t>NFSv4</w:t>
      </w:r>
      <w:r>
        <w:rPr>
          <w:spacing w:val="-6"/>
        </w:rPr>
        <w:t xml:space="preserve"> </w:t>
      </w:r>
      <w:r>
        <w:t>ACL), v některých případech je možný i současný výskyt různých typů ACL v rámci jedné datové sady). Velikost alokovaného prostoru je omezena aplikováním quot pro uživatele a/nebo konkrétní adresářovou</w:t>
      </w:r>
      <w:r>
        <w:rPr>
          <w:spacing w:val="-2"/>
        </w:rPr>
        <w:t xml:space="preserve"> </w:t>
      </w:r>
      <w:r>
        <w:t>strukturu.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7"/>
        </w:tabs>
        <w:spacing w:line="252" w:lineRule="exact"/>
        <w:jc w:val="both"/>
      </w:pPr>
      <w:r>
        <w:t>Zálohování dat probíhá těmito</w:t>
      </w:r>
      <w:r>
        <w:rPr>
          <w:spacing w:val="-2"/>
        </w:rPr>
        <w:t xml:space="preserve"> </w:t>
      </w:r>
      <w:r>
        <w:t>způsoby: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8"/>
        </w:tabs>
        <w:spacing w:before="51" w:line="288" w:lineRule="auto"/>
        <w:ind w:right="113"/>
        <w:jc w:val="both"/>
      </w:pPr>
      <w:r>
        <w:t>VMwar</w:t>
      </w:r>
      <w:r>
        <w:t xml:space="preserve">e vSphere prostředí je zálohováno pomocí řešení Veeam Availability Suite do souborového repository </w:t>
      </w:r>
      <w:proofErr w:type="gramStart"/>
      <w:r>
        <w:t>na</w:t>
      </w:r>
      <w:proofErr w:type="gramEnd"/>
      <w:r>
        <w:t xml:space="preserve"> záložním datovém</w:t>
      </w:r>
      <w:r>
        <w:rPr>
          <w:spacing w:val="-5"/>
        </w:rPr>
        <w:t xml:space="preserve"> </w:t>
      </w:r>
      <w:r>
        <w:t>úložišti.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8"/>
        </w:tabs>
        <w:spacing w:line="288" w:lineRule="auto"/>
        <w:ind w:right="112" w:hanging="360"/>
        <w:jc w:val="both"/>
      </w:pPr>
      <w:r>
        <w:t xml:space="preserve">Bootovací LUNy jsou snapshotovány a replikovány z primárního </w:t>
      </w:r>
      <w:proofErr w:type="gramStart"/>
      <w:r>
        <w:t>na</w:t>
      </w:r>
      <w:proofErr w:type="gramEnd"/>
      <w:r>
        <w:t xml:space="preserve"> záložní datové úložiště pomocí nativních replikačních nástrojů </w:t>
      </w:r>
      <w:r>
        <w:t>datových úložišť (SnapMirror a SnapVault).</w:t>
      </w:r>
    </w:p>
    <w:p w:rsidR="000C75E7" w:rsidRDefault="00050BEC">
      <w:pPr>
        <w:pStyle w:val="Odstavecseseznamem"/>
        <w:numPr>
          <w:ilvl w:val="3"/>
          <w:numId w:val="25"/>
        </w:numPr>
        <w:tabs>
          <w:tab w:val="left" w:pos="1558"/>
        </w:tabs>
        <w:spacing w:line="288" w:lineRule="auto"/>
        <w:ind w:right="112" w:hanging="360"/>
        <w:jc w:val="both"/>
      </w:pPr>
      <w:r>
        <w:t xml:space="preserve">NAS prostředí je snapshotováno a replikováno z primárního </w:t>
      </w:r>
      <w:proofErr w:type="gramStart"/>
      <w:r>
        <w:t>na</w:t>
      </w:r>
      <w:proofErr w:type="gramEnd"/>
      <w:r>
        <w:t xml:space="preserve"> záložní datové úložiště pomocí nativních replikačních nástrojů datových úložišť (SnapMirror, SnapVault a SVM-DR),</w:t>
      </w:r>
      <w:r>
        <w:rPr>
          <w:spacing w:val="-10"/>
        </w:rPr>
        <w:t xml:space="preserve"> </w:t>
      </w:r>
      <w:r>
        <w:t>možnost</w:t>
      </w:r>
      <w:r>
        <w:rPr>
          <w:spacing w:val="-10"/>
        </w:rPr>
        <w:t xml:space="preserve"> </w:t>
      </w:r>
      <w:r>
        <w:t>obnovy</w:t>
      </w:r>
      <w:r>
        <w:rPr>
          <w:spacing w:val="-10"/>
        </w:rPr>
        <w:t xml:space="preserve"> </w:t>
      </w:r>
      <w:r>
        <w:t>jednotlivých</w:t>
      </w:r>
      <w:r>
        <w:rPr>
          <w:spacing w:val="-10"/>
        </w:rPr>
        <w:t xml:space="preserve"> </w:t>
      </w:r>
      <w:r>
        <w:t>souborů</w:t>
      </w:r>
      <w:r>
        <w:rPr>
          <w:spacing w:val="-10"/>
        </w:rPr>
        <w:t xml:space="preserve"> </w:t>
      </w:r>
      <w:r>
        <w:t>ne</w:t>
      </w:r>
      <w:r>
        <w:t>bo</w:t>
      </w:r>
      <w:r>
        <w:rPr>
          <w:spacing w:val="-12"/>
        </w:rPr>
        <w:t xml:space="preserve"> </w:t>
      </w:r>
      <w:r>
        <w:t>celé</w:t>
      </w:r>
      <w:r>
        <w:rPr>
          <w:spacing w:val="-11"/>
        </w:rPr>
        <w:t xml:space="preserve"> </w:t>
      </w:r>
      <w:r>
        <w:t>datové</w:t>
      </w:r>
      <w:r>
        <w:rPr>
          <w:spacing w:val="-11"/>
        </w:rPr>
        <w:t xml:space="preserve"> </w:t>
      </w:r>
      <w:r>
        <w:t>sady</w:t>
      </w:r>
      <w:r>
        <w:rPr>
          <w:spacing w:val="-9"/>
        </w:rPr>
        <w:t xml:space="preserve"> </w:t>
      </w:r>
      <w:r>
        <w:t>uživatelsky</w:t>
      </w:r>
      <w:r>
        <w:rPr>
          <w:spacing w:val="-9"/>
        </w:rPr>
        <w:t xml:space="preserve"> </w:t>
      </w:r>
      <w:r>
        <w:t>ze snapshotů nebo pomocí</w:t>
      </w:r>
      <w:r>
        <w:rPr>
          <w:spacing w:val="-1"/>
        </w:rPr>
        <w:t xml:space="preserve"> </w:t>
      </w:r>
      <w:r>
        <w:t>SnapRestore.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line="288" w:lineRule="auto"/>
        <w:ind w:right="113"/>
        <w:jc w:val="both"/>
      </w:pPr>
      <w:r>
        <w:t>Jako AAA server je využíván Cisco Identity Services Engine 2.4, aktivní síťové prvky s AAA serverem komunikující TACACS+ protokolem, pro administrátorský přístup je využívána command-bas</w:t>
      </w:r>
      <w:r>
        <w:t>ed autorizace (kromě úrovně přístupu AAA server v reálném čase vyhodnocuje</w:t>
      </w:r>
      <w:r>
        <w:rPr>
          <w:spacing w:val="-32"/>
        </w:rPr>
        <w:t xml:space="preserve"> </w:t>
      </w:r>
      <w:r>
        <w:t>a povoluje/zakazuje konkrétní CLI příkazy administrátorů) a accounting (logování CLI příkazů AAA</w:t>
      </w:r>
      <w:r>
        <w:rPr>
          <w:spacing w:val="-1"/>
        </w:rPr>
        <w:t xml:space="preserve"> </w:t>
      </w:r>
      <w:r>
        <w:t>serverem).</w:t>
      </w:r>
    </w:p>
    <w:p w:rsidR="000C75E7" w:rsidRDefault="00050BEC">
      <w:pPr>
        <w:pStyle w:val="Odstavecseseznamem"/>
        <w:numPr>
          <w:ilvl w:val="2"/>
          <w:numId w:val="25"/>
        </w:numPr>
        <w:tabs>
          <w:tab w:val="left" w:pos="838"/>
        </w:tabs>
        <w:spacing w:line="288" w:lineRule="auto"/>
        <w:ind w:right="114"/>
        <w:jc w:val="both"/>
      </w:pPr>
      <w:r>
        <w:t>Pro dohled a řízení (monitorování, upgrade softwaru, aplikování konfigura</w:t>
      </w:r>
      <w:r>
        <w:t>čních šablon atd.) aktivních síťových prvků je využíván nástroj Cisco Prime Infrastructure</w:t>
      </w:r>
      <w:r>
        <w:rPr>
          <w:spacing w:val="-7"/>
        </w:rPr>
        <w:t xml:space="preserve"> </w:t>
      </w:r>
      <w:r>
        <w:t>3.8.</w:t>
      </w: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119"/>
        <w:jc w:val="both"/>
      </w:pPr>
      <w:bookmarkStart w:id="8" w:name="_TOC_250021"/>
      <w:r>
        <w:rPr>
          <w:color w:val="365F91"/>
        </w:rPr>
        <w:t>Související</w:t>
      </w:r>
      <w:r>
        <w:rPr>
          <w:color w:val="365F91"/>
          <w:spacing w:val="-1"/>
        </w:rPr>
        <w:t xml:space="preserve"> </w:t>
      </w:r>
      <w:bookmarkEnd w:id="8"/>
      <w:r>
        <w:rPr>
          <w:color w:val="365F91"/>
        </w:rPr>
        <w:t>zakázky</w:t>
      </w:r>
    </w:p>
    <w:p w:rsidR="000C75E7" w:rsidRDefault="000C75E7">
      <w:pPr>
        <w:pStyle w:val="Zkladntext"/>
        <w:spacing w:before="6"/>
        <w:rPr>
          <w:sz w:val="23"/>
        </w:rPr>
      </w:pPr>
    </w:p>
    <w:p w:rsidR="000C75E7" w:rsidRDefault="00050BEC">
      <w:pPr>
        <w:pStyle w:val="Zkladntext"/>
        <w:spacing w:before="1" w:line="288" w:lineRule="auto"/>
        <w:ind w:left="117" w:right="112"/>
        <w:jc w:val="both"/>
      </w:pPr>
      <w:r>
        <w:t>V rámci projektu, ze kterého je financována modernizace datových úložišť, jsou realizovány i další projekty,</w:t>
      </w:r>
      <w:r>
        <w:rPr>
          <w:spacing w:val="-8"/>
        </w:rPr>
        <w:t xml:space="preserve"> </w:t>
      </w:r>
      <w:r>
        <w:t>které</w:t>
      </w:r>
      <w:r>
        <w:rPr>
          <w:spacing w:val="-7"/>
        </w:rPr>
        <w:t xml:space="preserve"> </w:t>
      </w:r>
      <w:r>
        <w:t>slouží</w:t>
      </w:r>
      <w:r>
        <w:rPr>
          <w:spacing w:val="-7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rozvoji</w:t>
      </w:r>
      <w:r>
        <w:rPr>
          <w:spacing w:val="-7"/>
        </w:rPr>
        <w:t xml:space="preserve"> </w:t>
      </w:r>
      <w:r>
        <w:t>elektronické</w:t>
      </w:r>
      <w:r>
        <w:rPr>
          <w:spacing w:val="-7"/>
        </w:rPr>
        <w:t xml:space="preserve"> </w:t>
      </w:r>
      <w:r>
        <w:t>formy</w:t>
      </w:r>
      <w:r>
        <w:rPr>
          <w:spacing w:val="-5"/>
        </w:rPr>
        <w:t xml:space="preserve"> </w:t>
      </w:r>
      <w:r>
        <w:t>komunikace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zavedení</w:t>
      </w:r>
      <w:r>
        <w:rPr>
          <w:spacing w:val="-7"/>
        </w:rPr>
        <w:t xml:space="preserve"> </w:t>
      </w:r>
      <w:r>
        <w:t>principů</w:t>
      </w:r>
      <w:r>
        <w:rPr>
          <w:spacing w:val="-6"/>
        </w:rPr>
        <w:t xml:space="preserve"> </w:t>
      </w:r>
      <w:r>
        <w:t>eHealth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právě</w:t>
      </w:r>
      <w:r>
        <w:rPr>
          <w:spacing w:val="-7"/>
        </w:rPr>
        <w:t xml:space="preserve"> </w:t>
      </w:r>
      <w:r>
        <w:t>pro tyto projekty je potřeba modernizovat stávající infrastrukturní</w:t>
      </w:r>
      <w:r>
        <w:rPr>
          <w:spacing w:val="-4"/>
        </w:rPr>
        <w:t xml:space="preserve"> </w:t>
      </w:r>
      <w:r>
        <w:t>prostředí.</w:t>
      </w:r>
    </w:p>
    <w:p w:rsidR="000C75E7" w:rsidRDefault="000C75E7">
      <w:pPr>
        <w:spacing w:line="288" w:lineRule="auto"/>
        <w:jc w:val="both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5"/>
        <w:rPr>
          <w:sz w:val="17"/>
        </w:rPr>
      </w:pPr>
    </w:p>
    <w:p w:rsidR="000C75E7" w:rsidRDefault="00050BEC">
      <w:pPr>
        <w:pStyle w:val="Odstavecseseznamem"/>
        <w:numPr>
          <w:ilvl w:val="0"/>
          <w:numId w:val="25"/>
        </w:numPr>
        <w:tabs>
          <w:tab w:val="left" w:pos="502"/>
        </w:tabs>
        <w:spacing w:before="87"/>
        <w:ind w:hanging="385"/>
        <w:rPr>
          <w:color w:val="365F91"/>
          <w:sz w:val="32"/>
        </w:rPr>
      </w:pPr>
      <w:bookmarkStart w:id="9" w:name="_TOC_250020"/>
      <w:r>
        <w:rPr>
          <w:color w:val="365F91"/>
          <w:sz w:val="32"/>
        </w:rPr>
        <w:t>Technická specifikace nově požadovaného</w:t>
      </w:r>
      <w:r>
        <w:rPr>
          <w:color w:val="365F91"/>
          <w:spacing w:val="-9"/>
          <w:sz w:val="32"/>
        </w:rPr>
        <w:t xml:space="preserve"> </w:t>
      </w:r>
      <w:bookmarkEnd w:id="9"/>
      <w:r>
        <w:rPr>
          <w:color w:val="365F91"/>
          <w:sz w:val="32"/>
        </w:rPr>
        <w:t>HW/SW</w:t>
      </w:r>
    </w:p>
    <w:p w:rsidR="000C75E7" w:rsidRDefault="00050BEC">
      <w:pPr>
        <w:pStyle w:val="Zkladntext"/>
        <w:spacing w:before="302" w:line="288" w:lineRule="auto"/>
        <w:ind w:left="117"/>
      </w:pPr>
      <w:r>
        <w:t>V této kapitole je uvedena ucelená množina pož</w:t>
      </w:r>
      <w:r>
        <w:t xml:space="preserve">adavků, které jsou kladeny </w:t>
      </w:r>
      <w:proofErr w:type="gramStart"/>
      <w:r>
        <w:t>na</w:t>
      </w:r>
      <w:proofErr w:type="gramEnd"/>
      <w:r>
        <w:t xml:space="preserve"> dodávku jednotlivých SW/HW celků, včetně jejich komponent.</w:t>
      </w: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119"/>
      </w:pPr>
      <w:bookmarkStart w:id="10" w:name="_TOC_250019"/>
      <w:r>
        <w:rPr>
          <w:color w:val="365F91"/>
        </w:rPr>
        <w:t>Produkční datové</w:t>
      </w:r>
      <w:r>
        <w:rPr>
          <w:color w:val="365F91"/>
          <w:spacing w:val="-3"/>
        </w:rPr>
        <w:t xml:space="preserve"> </w:t>
      </w:r>
      <w:bookmarkEnd w:id="10"/>
      <w:r>
        <w:rPr>
          <w:color w:val="365F91"/>
        </w:rPr>
        <w:t>úložiště</w:t>
      </w:r>
    </w:p>
    <w:p w:rsidR="000C75E7" w:rsidRDefault="000C75E7">
      <w:pPr>
        <w:pStyle w:val="Zkladntext"/>
        <w:spacing w:before="5"/>
        <w:rPr>
          <w:sz w:val="23"/>
        </w:rPr>
      </w:pPr>
    </w:p>
    <w:p w:rsidR="000C75E7" w:rsidRDefault="00050BEC">
      <w:pPr>
        <w:pStyle w:val="Zkladntext"/>
        <w:ind w:left="117"/>
      </w:pPr>
      <w:r>
        <w:t>Zadavatel požaduje dodávku Produkčního datového úložiště s následujícími parametry:</w:t>
      </w:r>
    </w:p>
    <w:p w:rsidR="000C75E7" w:rsidRDefault="000C75E7">
      <w:pPr>
        <w:pStyle w:val="Zkladntext"/>
        <w:spacing w:before="1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84"/>
            </w:pPr>
            <w:r>
              <w:t>1.1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Plně 64bit HW a SW architektura.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2"/>
              <w:ind w:left="0"/>
            </w:pPr>
          </w:p>
          <w:p w:rsidR="000C75E7" w:rsidRDefault="00050BEC">
            <w:pPr>
              <w:pStyle w:val="TableParagraph"/>
              <w:ind w:left="484"/>
            </w:pPr>
            <w:r>
              <w:t>1.2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29"/>
            </w:pPr>
            <w:r>
              <w:t>Datové úložiště musí obsahovat minimálně dva kontroléry (řídící jednotky) v režimu vysoké dostupnosti (HA) s možností rozšíření z důvodu budoucí rozšiřitelnosti výkonu</w:t>
            </w:r>
          </w:p>
          <w:p w:rsidR="000C75E7" w:rsidRDefault="00050BEC">
            <w:pPr>
              <w:pStyle w:val="TableParagraph"/>
              <w:spacing w:line="253" w:lineRule="exact"/>
            </w:pPr>
            <w:proofErr w:type="gramStart"/>
            <w:r>
              <w:t>a</w:t>
            </w:r>
            <w:proofErr w:type="gramEnd"/>
            <w:r>
              <w:t xml:space="preserve"> kapacity.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2"/>
              <w:ind w:left="0"/>
            </w:pPr>
          </w:p>
          <w:p w:rsidR="000C75E7" w:rsidRDefault="00050BEC">
            <w:pPr>
              <w:pStyle w:val="TableParagraph"/>
              <w:ind w:left="484"/>
            </w:pPr>
            <w:r>
              <w:t>1.3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>Min. 2 TB NVMe cache celkem za oba kontroléry (HA pár kontrolérů), cachující opakované čtecí operace z disků. Rozšiřitelnost min. na 4 TB celkem za HA pár</w:t>
            </w:r>
          </w:p>
          <w:p w:rsidR="000C75E7" w:rsidRDefault="00050BEC">
            <w:pPr>
              <w:pStyle w:val="TableParagraph"/>
              <w:spacing w:line="253" w:lineRule="exact"/>
            </w:pPr>
            <w:proofErr w:type="gramStart"/>
            <w:r>
              <w:t>kontrolérů</w:t>
            </w:r>
            <w:proofErr w:type="gramEnd"/>
            <w:r>
              <w:t>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84"/>
            </w:pPr>
            <w:r>
              <w:t>1.4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Dva nezávislé napájecí zdroje vyměnitelné za provozu pro HA pár kontrolérů i pro</w:t>
            </w:r>
          </w:p>
          <w:p w:rsidR="000C75E7" w:rsidRDefault="00050BEC">
            <w:pPr>
              <w:pStyle w:val="TableParagraph"/>
              <w:spacing w:before="19"/>
            </w:pPr>
            <w:proofErr w:type="gramStart"/>
            <w:r>
              <w:t>každou</w:t>
            </w:r>
            <w:proofErr w:type="gramEnd"/>
            <w:r>
              <w:t xml:space="preserve"> jednotlivou rozšiřující diskovou polici.</w:t>
            </w:r>
          </w:p>
        </w:tc>
      </w:tr>
      <w:tr w:rsidR="000C75E7">
        <w:trPr>
          <w:trHeight w:val="1091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0C75E7" w:rsidRDefault="00050BEC">
            <w:pPr>
              <w:pStyle w:val="TableParagraph"/>
              <w:ind w:left="484"/>
            </w:pPr>
            <w:r>
              <w:t>1.5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4"/>
              <w:jc w:val="both"/>
            </w:pPr>
            <w:r>
              <w:t xml:space="preserve">Pole musí být typu unified (sjednocené), tj. </w:t>
            </w:r>
            <w:proofErr w:type="gramStart"/>
            <w:r>
              <w:t>podporovat</w:t>
            </w:r>
            <w:proofErr w:type="gramEnd"/>
            <w:r>
              <w:t xml:space="preserve"> různé typy protokolů pro blokový</w:t>
            </w:r>
            <w:r>
              <w:rPr>
                <w:spacing w:val="-9"/>
              </w:rPr>
              <w:t xml:space="preserve"> </w:t>
            </w:r>
            <w:r>
              <w:t>(FC,</w:t>
            </w:r>
            <w:r>
              <w:rPr>
                <w:spacing w:val="-10"/>
              </w:rPr>
              <w:t xml:space="preserve"> </w:t>
            </w:r>
            <w:r>
              <w:t>iSCSI),</w:t>
            </w:r>
            <w:r>
              <w:rPr>
                <w:spacing w:val="-8"/>
              </w:rPr>
              <w:t xml:space="preserve"> </w:t>
            </w:r>
            <w:r>
              <w:t>objektový</w:t>
            </w:r>
            <w:r>
              <w:rPr>
                <w:spacing w:val="-8"/>
              </w:rPr>
              <w:t xml:space="preserve"> </w:t>
            </w:r>
            <w:r>
              <w:t>(S3)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souborový</w:t>
            </w:r>
            <w:r>
              <w:rPr>
                <w:spacing w:val="-9"/>
              </w:rPr>
              <w:t xml:space="preserve"> </w:t>
            </w:r>
            <w:r>
              <w:t>(CIFS/SMB,</w:t>
            </w:r>
            <w:r>
              <w:rPr>
                <w:spacing w:val="-8"/>
              </w:rPr>
              <w:t xml:space="preserve"> </w:t>
            </w:r>
            <w:r>
              <w:t>NFS)</w:t>
            </w:r>
            <w:r>
              <w:rPr>
                <w:spacing w:val="-8"/>
              </w:rPr>
              <w:t xml:space="preserve"> </w:t>
            </w:r>
            <w:r>
              <w:t>přístup</w:t>
            </w:r>
            <w:r>
              <w:rPr>
                <w:spacing w:val="-8"/>
              </w:rPr>
              <w:t xml:space="preserve"> </w:t>
            </w:r>
            <w:r>
              <w:t>současně. Všechny</w:t>
            </w:r>
            <w:r>
              <w:rPr>
                <w:spacing w:val="14"/>
              </w:rPr>
              <w:t xml:space="preserve"> </w:t>
            </w:r>
            <w:r>
              <w:t>typy</w:t>
            </w:r>
            <w:r>
              <w:rPr>
                <w:spacing w:val="13"/>
              </w:rPr>
              <w:t xml:space="preserve"> </w:t>
            </w:r>
            <w:r>
              <w:t>přístupů</w:t>
            </w:r>
            <w:r>
              <w:rPr>
                <w:spacing w:val="14"/>
              </w:rPr>
              <w:t xml:space="preserve"> </w:t>
            </w:r>
            <w:r>
              <w:t>musí</w:t>
            </w:r>
            <w:r>
              <w:rPr>
                <w:spacing w:val="13"/>
              </w:rPr>
              <w:t xml:space="preserve"> </w:t>
            </w:r>
            <w:r>
              <w:t>být</w:t>
            </w:r>
            <w:r>
              <w:rPr>
                <w:spacing w:val="12"/>
              </w:rPr>
              <w:t xml:space="preserve"> </w:t>
            </w:r>
            <w:r>
              <w:t>konfigur</w:t>
            </w:r>
            <w:r>
              <w:t>ovány</w:t>
            </w:r>
            <w:r>
              <w:rPr>
                <w:spacing w:val="14"/>
              </w:rPr>
              <w:t xml:space="preserve"> </w:t>
            </w:r>
            <w:r>
              <w:t>jako</w:t>
            </w:r>
            <w:r>
              <w:rPr>
                <w:spacing w:val="14"/>
              </w:rPr>
              <w:t xml:space="preserve"> </w:t>
            </w:r>
            <w:r>
              <w:t>vysoce</w:t>
            </w:r>
            <w:r>
              <w:rPr>
                <w:spacing w:val="13"/>
              </w:rPr>
              <w:t xml:space="preserve"> </w:t>
            </w:r>
            <w:r>
              <w:t>dostupné</w:t>
            </w:r>
            <w:r>
              <w:rPr>
                <w:spacing w:val="14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pohledu</w:t>
            </w:r>
            <w:r>
              <w:rPr>
                <w:spacing w:val="14"/>
              </w:rPr>
              <w:t xml:space="preserve"> </w:t>
            </w:r>
            <w:r>
              <w:t>HW</w:t>
            </w:r>
          </w:p>
          <w:p w:rsidR="000C75E7" w:rsidRDefault="00050BEC">
            <w:pPr>
              <w:pStyle w:val="TableParagraph"/>
              <w:spacing w:line="252" w:lineRule="exact"/>
            </w:pPr>
            <w:proofErr w:type="gramStart"/>
            <w:r>
              <w:t>pole</w:t>
            </w:r>
            <w:proofErr w:type="gramEnd"/>
            <w:r>
              <w:t>.</w:t>
            </w:r>
          </w:p>
        </w:tc>
      </w:tr>
      <w:tr w:rsidR="000C75E7">
        <w:trPr>
          <w:trHeight w:val="3003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1"/>
              </w:rPr>
            </w:pPr>
          </w:p>
          <w:p w:rsidR="000C75E7" w:rsidRDefault="00050BEC">
            <w:pPr>
              <w:pStyle w:val="TableParagraph"/>
              <w:ind w:left="484"/>
            </w:pPr>
            <w:r>
              <w:t>1.6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3"/>
              <w:jc w:val="both"/>
            </w:pPr>
            <w:r>
              <w:t>Pro CIFS/SMB jsou podporovány verze 1.0 až 3.1.1, včetně podpory šifrování AES- 128-GCM, opportunistic locks, SMB signing, Continuously available shares, SMB Multichannel,</w:t>
            </w:r>
            <w:r>
              <w:rPr>
                <w:spacing w:val="-6"/>
              </w:rPr>
              <w:t xml:space="preserve"> </w:t>
            </w:r>
            <w:r>
              <w:t>Jumbo</w:t>
            </w:r>
            <w:r>
              <w:rPr>
                <w:spacing w:val="-4"/>
              </w:rPr>
              <w:t xml:space="preserve"> </w:t>
            </w:r>
            <w:r>
              <w:t>MTU.</w:t>
            </w:r>
            <w:r>
              <w:rPr>
                <w:spacing w:val="-5"/>
              </w:rPr>
              <w:t xml:space="preserve"> </w:t>
            </w:r>
            <w:r>
              <w:t>Pro</w:t>
            </w:r>
            <w:r>
              <w:rPr>
                <w:spacing w:val="-5"/>
              </w:rPr>
              <w:t xml:space="preserve"> </w:t>
            </w:r>
            <w:r>
              <w:t>NFS</w:t>
            </w:r>
            <w:r>
              <w:rPr>
                <w:spacing w:val="-5"/>
              </w:rPr>
              <w:t xml:space="preserve"> </w:t>
            </w:r>
            <w:r>
              <w:t>jsou</w:t>
            </w:r>
            <w:r>
              <w:rPr>
                <w:spacing w:val="-4"/>
              </w:rPr>
              <w:t xml:space="preserve"> </w:t>
            </w:r>
            <w:r>
              <w:t>podporovány</w:t>
            </w:r>
            <w:r>
              <w:rPr>
                <w:spacing w:val="-4"/>
              </w:rPr>
              <w:t xml:space="preserve"> </w:t>
            </w:r>
            <w:r>
              <w:t>verze</w:t>
            </w:r>
            <w:r>
              <w:rPr>
                <w:spacing w:val="-5"/>
              </w:rPr>
              <w:t xml:space="preserve"> </w:t>
            </w:r>
            <w:r>
              <w:t>NFSv3,</w:t>
            </w:r>
            <w:r>
              <w:rPr>
                <w:spacing w:val="-5"/>
              </w:rPr>
              <w:t xml:space="preserve"> </w:t>
            </w:r>
            <w:r>
              <w:t>v4.0,</w:t>
            </w:r>
            <w:r>
              <w:rPr>
                <w:spacing w:val="-4"/>
              </w:rPr>
              <w:t xml:space="preserve"> </w:t>
            </w:r>
            <w:r>
              <w:t>v4.1,</w:t>
            </w:r>
            <w:r>
              <w:rPr>
                <w:spacing w:val="-6"/>
              </w:rPr>
              <w:t xml:space="preserve"> </w:t>
            </w:r>
            <w:r>
              <w:t>v4.2 a pNFS, je podporováno read/write file delegation. Musí být podporován přístup ke stejným</w:t>
            </w:r>
            <w:r>
              <w:rPr>
                <w:spacing w:val="-11"/>
              </w:rPr>
              <w:t xml:space="preserve"> </w:t>
            </w:r>
            <w:r>
              <w:t>datům</w:t>
            </w:r>
            <w:r>
              <w:rPr>
                <w:spacing w:val="-10"/>
              </w:rPr>
              <w:t xml:space="preserve"> </w:t>
            </w:r>
            <w:r>
              <w:t>současně</w:t>
            </w:r>
            <w:r>
              <w:rPr>
                <w:spacing w:val="-8"/>
              </w:rPr>
              <w:t xml:space="preserve"> </w:t>
            </w:r>
            <w:r>
              <w:t>pomocí</w:t>
            </w:r>
            <w:r>
              <w:rPr>
                <w:spacing w:val="-8"/>
              </w:rPr>
              <w:t xml:space="preserve"> </w:t>
            </w:r>
            <w:r>
              <w:t>libovolné</w:t>
            </w:r>
            <w:r>
              <w:rPr>
                <w:spacing w:val="-8"/>
              </w:rPr>
              <w:t xml:space="preserve"> </w:t>
            </w:r>
            <w:r>
              <w:t>kombinace</w:t>
            </w:r>
            <w:r>
              <w:rPr>
                <w:spacing w:val="-8"/>
              </w:rPr>
              <w:t xml:space="preserve"> </w:t>
            </w:r>
            <w:r>
              <w:t>NAS</w:t>
            </w:r>
            <w:r>
              <w:rPr>
                <w:spacing w:val="-9"/>
              </w:rPr>
              <w:t xml:space="preserve"> </w:t>
            </w:r>
            <w:r>
              <w:t>protokolů,</w:t>
            </w:r>
            <w:r>
              <w:rPr>
                <w:spacing w:val="-8"/>
              </w:rPr>
              <w:t xml:space="preserve"> </w:t>
            </w:r>
            <w:r>
              <w:t>včetně</w:t>
            </w:r>
            <w:r>
              <w:rPr>
                <w:spacing w:val="-10"/>
              </w:rPr>
              <w:t xml:space="preserve"> </w:t>
            </w:r>
            <w:r>
              <w:t xml:space="preserve">podpory a zohlednění přístupových práv NTFS ACL, NFSv4 ACL a unix-bits ACL v rámci jednoho logického NAS svazku bez ohledu na použitý NAS protokol a též musí být funkční a zohledněné odkazy v libovolném z NAS protokolů (hardlinky, symlinky, widelinky). Je </w:t>
            </w:r>
            <w:r>
              <w:t>možné auditovat operace uživatelů s jednotlivými soubory/adresáři a je možné</w:t>
            </w:r>
            <w:r>
              <w:rPr>
                <w:spacing w:val="38"/>
              </w:rPr>
              <w:t xml:space="preserve"> </w:t>
            </w:r>
            <w:r>
              <w:t>aplikovat</w:t>
            </w:r>
            <w:r>
              <w:rPr>
                <w:spacing w:val="38"/>
              </w:rPr>
              <w:t xml:space="preserve"> </w:t>
            </w:r>
            <w:r>
              <w:t>operativní</w:t>
            </w:r>
            <w:r>
              <w:rPr>
                <w:spacing w:val="39"/>
              </w:rPr>
              <w:t xml:space="preserve"> </w:t>
            </w:r>
            <w:r>
              <w:t>politiky</w:t>
            </w:r>
            <w:r>
              <w:rPr>
                <w:spacing w:val="38"/>
              </w:rPr>
              <w:t xml:space="preserve"> </w:t>
            </w:r>
            <w:r>
              <w:t>zakazující</w:t>
            </w:r>
            <w:r>
              <w:rPr>
                <w:spacing w:val="39"/>
              </w:rPr>
              <w:t xml:space="preserve"> </w:t>
            </w:r>
            <w:r>
              <w:t>operace</w:t>
            </w:r>
            <w:r>
              <w:rPr>
                <w:spacing w:val="38"/>
              </w:rPr>
              <w:t xml:space="preserve"> </w:t>
            </w:r>
            <w:r>
              <w:t>se</w:t>
            </w:r>
            <w:r>
              <w:rPr>
                <w:spacing w:val="39"/>
              </w:rPr>
              <w:t xml:space="preserve"> </w:t>
            </w:r>
            <w:r>
              <w:t>soubory</w:t>
            </w:r>
            <w:r>
              <w:rPr>
                <w:spacing w:val="38"/>
              </w:rPr>
              <w:t xml:space="preserve"> </w:t>
            </w:r>
            <w:r>
              <w:t>určitých</w:t>
            </w:r>
            <w:r>
              <w:rPr>
                <w:spacing w:val="38"/>
              </w:rPr>
              <w:t xml:space="preserve"> </w:t>
            </w:r>
            <w:r>
              <w:t>přípon</w:t>
            </w:r>
          </w:p>
          <w:p w:rsidR="000C75E7" w:rsidRDefault="00050BEC">
            <w:pPr>
              <w:pStyle w:val="TableParagraph"/>
              <w:spacing w:line="251" w:lineRule="exact"/>
              <w:jc w:val="both"/>
            </w:pPr>
            <w:proofErr w:type="gramStart"/>
            <w:r>
              <w:t>včetně</w:t>
            </w:r>
            <w:proofErr w:type="gramEnd"/>
            <w:r>
              <w:t xml:space="preserve"> možnosti definice politik softwarem třetí strany.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84"/>
            </w:pPr>
            <w:r>
              <w:t>1.7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Datové úložiště musí být dodáno se software anebo licencemi pro poptávanou</w:t>
            </w:r>
          </w:p>
          <w:p w:rsidR="000C75E7" w:rsidRDefault="00050BEC">
            <w:pPr>
              <w:pStyle w:val="TableParagraph"/>
              <w:spacing w:before="3" w:line="270" w:lineRule="atLeast"/>
            </w:pPr>
            <w:proofErr w:type="gramStart"/>
            <w:r>
              <w:t>sjednocenou</w:t>
            </w:r>
            <w:proofErr w:type="gramEnd"/>
            <w:r>
              <w:t xml:space="preserve"> (unified) platformu a to pro protokoly FC, iSCSI, NFS, pNFS, S3, CIFS/SMB.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84"/>
            </w:pPr>
            <w:r>
              <w:t>1.8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>HA pár kontrolérů musí být osazen celkem 4 min. 40Gbps Ethernet porty pro komunikaci v rámci clusteru v HA páru (pro tuto komunikaci nesmí být využívány</w:t>
            </w:r>
          </w:p>
          <w:p w:rsidR="000C75E7" w:rsidRDefault="00050BEC">
            <w:pPr>
              <w:pStyle w:val="TableParagraph"/>
              <w:spacing w:line="253" w:lineRule="exact"/>
            </w:pPr>
            <w:proofErr w:type="gramStart"/>
            <w:r>
              <w:t>stejné</w:t>
            </w:r>
            <w:proofErr w:type="gramEnd"/>
            <w:r>
              <w:t xml:space="preserve"> porty jako pro připojení k serverům).</w:t>
            </w:r>
          </w:p>
        </w:tc>
      </w:tr>
      <w:tr w:rsidR="000C75E7">
        <w:trPr>
          <w:trHeight w:val="817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84"/>
            </w:pPr>
            <w:r>
              <w:t>1.9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 xml:space="preserve">HA pár kontrolérů musí být osazen celkem 4 vnějšími </w:t>
            </w:r>
            <w:r>
              <w:t>porty pro komunikaci hostů (serverů) s rychlostí 40 Gbps Ethernet a 8 vnějšími porty s rychlostí 8/16 Gbps Fibre</w:t>
            </w:r>
          </w:p>
          <w:p w:rsidR="000C75E7" w:rsidRDefault="00050BEC">
            <w:pPr>
              <w:pStyle w:val="TableParagraph"/>
              <w:spacing w:line="253" w:lineRule="exact"/>
            </w:pPr>
            <w:r>
              <w:t>Channel.</w:t>
            </w:r>
          </w:p>
        </w:tc>
      </w:tr>
      <w:tr w:rsidR="000C75E7">
        <w:trPr>
          <w:trHeight w:val="776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0C75E7" w:rsidRDefault="00050BEC">
            <w:pPr>
              <w:pStyle w:val="TableParagraph"/>
              <w:ind w:left="429"/>
            </w:pPr>
            <w:r>
              <w:t>1.10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</w:pPr>
            <w:r>
              <w:t>HA pár kontrolérů musí umožňovat rozšíření konektivity minimálně o další porty – současně:</w:t>
            </w:r>
          </w:p>
          <w:p w:rsidR="000C75E7" w:rsidRDefault="00050BEC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  <w:tab w:val="left" w:pos="829"/>
              </w:tabs>
              <w:spacing w:line="252" w:lineRule="exact"/>
              <w:ind w:hanging="361"/>
            </w:pPr>
            <w:r>
              <w:t>4x 40Gbps</w:t>
            </w:r>
            <w:r>
              <w:rPr>
                <w:spacing w:val="-1"/>
              </w:rPr>
              <w:t xml:space="preserve"> </w:t>
            </w:r>
            <w:r>
              <w:t>Ethernet,</w:t>
            </w:r>
          </w:p>
        </w:tc>
      </w:tr>
    </w:tbl>
    <w:p w:rsidR="000C75E7" w:rsidRDefault="000C75E7">
      <w:pPr>
        <w:spacing w:line="252" w:lineRule="exact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268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spacing w:line="248" w:lineRule="exact"/>
              <w:ind w:hanging="361"/>
            </w:pPr>
            <w:proofErr w:type="gramStart"/>
            <w:r>
              <w:t>8x</w:t>
            </w:r>
            <w:proofErr w:type="gramEnd"/>
            <w:r>
              <w:t xml:space="preserve"> 32 Gbps</w:t>
            </w:r>
            <w:r>
              <w:rPr>
                <w:spacing w:val="-1"/>
              </w:rPr>
              <w:t xml:space="preserve"> </w:t>
            </w:r>
            <w:r>
              <w:t>FC.</w:t>
            </w:r>
          </w:p>
        </w:tc>
      </w:tr>
      <w:tr w:rsidR="000C75E7">
        <w:trPr>
          <w:trHeight w:val="5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1.11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</w:pPr>
            <w:r>
              <w:t>Pro Ethernet komunikaci požadujeme podporu tagování VLAN dle IEEE 802.1Q a vytváření agregace linek pomocí IEEE 802.3ad (LACP).</w:t>
            </w:r>
          </w:p>
        </w:tc>
      </w:tr>
      <w:tr w:rsidR="000C75E7">
        <w:trPr>
          <w:trHeight w:val="757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1.12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</w:pPr>
            <w:r>
              <w:t>Datové úložiště musí být osazeno využitelnou (čistou) kapacitou alespoň 27 TiB při použití</w:t>
            </w:r>
            <w:r>
              <w:rPr>
                <w:spacing w:val="-14"/>
              </w:rPr>
              <w:t xml:space="preserve"> </w:t>
            </w:r>
            <w:r>
              <w:t>dvojité</w:t>
            </w:r>
            <w:r>
              <w:rPr>
                <w:spacing w:val="-13"/>
              </w:rPr>
              <w:t xml:space="preserve"> </w:t>
            </w:r>
            <w:r>
              <w:t>parity</w:t>
            </w:r>
            <w:r>
              <w:rPr>
                <w:spacing w:val="-12"/>
              </w:rPr>
              <w:t xml:space="preserve"> </w:t>
            </w:r>
            <w:r>
              <w:t>RAID</w:t>
            </w:r>
            <w:r>
              <w:rPr>
                <w:spacing w:val="-13"/>
              </w:rPr>
              <w:t xml:space="preserve"> </w:t>
            </w:r>
            <w:r>
              <w:t>technologie</w:t>
            </w:r>
            <w:r>
              <w:rPr>
                <w:spacing w:val="-12"/>
              </w:rPr>
              <w:t xml:space="preserve"> </w:t>
            </w:r>
            <w:r>
              <w:t>(možnost</w:t>
            </w:r>
            <w:r>
              <w:rPr>
                <w:spacing w:val="-13"/>
              </w:rPr>
              <w:t xml:space="preserve"> </w:t>
            </w:r>
            <w:r>
              <w:t>ztráty</w:t>
            </w:r>
            <w:r>
              <w:rPr>
                <w:spacing w:val="-10"/>
              </w:rPr>
              <w:t xml:space="preserve"> </w:t>
            </w:r>
            <w:r>
              <w:t>až</w:t>
            </w:r>
            <w:r>
              <w:rPr>
                <w:spacing w:val="-13"/>
              </w:rPr>
              <w:t xml:space="preserve"> </w:t>
            </w:r>
            <w:r>
              <w:t>dvou</w:t>
            </w:r>
            <w:r>
              <w:rPr>
                <w:spacing w:val="-12"/>
              </w:rPr>
              <w:t xml:space="preserve"> </w:t>
            </w:r>
            <w:r>
              <w:t>disků</w:t>
            </w:r>
            <w:r>
              <w:rPr>
                <w:spacing w:val="-12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>RAID</w:t>
            </w:r>
            <w:r>
              <w:rPr>
                <w:spacing w:val="-13"/>
              </w:rPr>
              <w:t xml:space="preserve"> </w:t>
            </w:r>
            <w:r>
              <w:t>skupině</w:t>
            </w:r>
          </w:p>
          <w:p w:rsidR="000C75E7" w:rsidRDefault="00050BEC">
            <w:pPr>
              <w:pStyle w:val="TableParagraph"/>
              <w:spacing w:line="236" w:lineRule="exact"/>
            </w:pPr>
            <w:proofErr w:type="gramStart"/>
            <w:r>
              <w:t>bez</w:t>
            </w:r>
            <w:proofErr w:type="gramEnd"/>
            <w:r>
              <w:t xml:space="preserve"> ztráty dat) pro SSD tier.</w:t>
            </w:r>
          </w:p>
        </w:tc>
      </w:tr>
      <w:tr w:rsidR="000C75E7">
        <w:trPr>
          <w:trHeight w:val="758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1.13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  <w:ind w:right="95"/>
              <w:jc w:val="both"/>
            </w:pPr>
            <w:r>
              <w:t>Datové úložiště musí být osazeno využitelnou kapacitou alespoň 350 TiB při použití trojité</w:t>
            </w:r>
            <w:r>
              <w:rPr>
                <w:spacing w:val="-6"/>
              </w:rPr>
              <w:t xml:space="preserve"> </w:t>
            </w:r>
            <w:r>
              <w:t>parity</w:t>
            </w:r>
            <w:r>
              <w:rPr>
                <w:spacing w:val="-4"/>
              </w:rPr>
              <w:t xml:space="preserve"> </w:t>
            </w:r>
            <w:r>
              <w:t>RAID</w:t>
            </w:r>
            <w:r>
              <w:rPr>
                <w:spacing w:val="-6"/>
              </w:rPr>
              <w:t xml:space="preserve"> </w:t>
            </w:r>
            <w:r>
              <w:t>technologie</w:t>
            </w:r>
            <w:r>
              <w:rPr>
                <w:spacing w:val="-5"/>
              </w:rPr>
              <w:t xml:space="preserve"> </w:t>
            </w:r>
            <w:r>
              <w:t>(možnost</w:t>
            </w:r>
            <w:r>
              <w:rPr>
                <w:spacing w:val="-5"/>
              </w:rPr>
              <w:t xml:space="preserve"> </w:t>
            </w:r>
            <w:r>
              <w:t>ztráty</w:t>
            </w:r>
            <w:r>
              <w:rPr>
                <w:spacing w:val="-4"/>
              </w:rPr>
              <w:t xml:space="preserve"> </w:t>
            </w:r>
            <w:r>
              <w:t>až</w:t>
            </w:r>
            <w:r>
              <w:rPr>
                <w:spacing w:val="-5"/>
              </w:rPr>
              <w:t xml:space="preserve"> </w:t>
            </w:r>
            <w:r>
              <w:t>tří</w:t>
            </w:r>
            <w:r>
              <w:rPr>
                <w:spacing w:val="-5"/>
              </w:rPr>
              <w:t xml:space="preserve"> </w:t>
            </w:r>
            <w:r>
              <w:t>disků</w:t>
            </w:r>
            <w:r>
              <w:rPr>
                <w:spacing w:val="-5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RAID</w:t>
            </w:r>
            <w:r>
              <w:rPr>
                <w:spacing w:val="-6"/>
              </w:rPr>
              <w:t xml:space="preserve"> </w:t>
            </w:r>
            <w:r>
              <w:t>skupině</w:t>
            </w:r>
            <w:r>
              <w:rPr>
                <w:spacing w:val="-5"/>
              </w:rPr>
              <w:t xml:space="preserve"> </w:t>
            </w:r>
            <w:r>
              <w:t>bez</w:t>
            </w:r>
            <w:r>
              <w:rPr>
                <w:spacing w:val="-5"/>
              </w:rPr>
              <w:t xml:space="preserve"> </w:t>
            </w:r>
            <w:r>
              <w:t>ztráty dat) pro kapacitní HDD</w:t>
            </w:r>
            <w:r>
              <w:rPr>
                <w:spacing w:val="-1"/>
              </w:rPr>
              <w:t xml:space="preserve"> </w:t>
            </w:r>
            <w:r>
              <w:t>tier.</w:t>
            </w:r>
          </w:p>
        </w:tc>
      </w:tr>
      <w:tr w:rsidR="000C75E7">
        <w:trPr>
          <w:trHeight w:val="501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4"/>
              <w:ind w:left="409" w:right="398"/>
              <w:jc w:val="center"/>
            </w:pPr>
            <w:r>
              <w:t>1.14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7" w:lineRule="exact"/>
            </w:pPr>
            <w:r>
              <w:t>Datové úložiště musí mít vyčleněn alespoň jeden spare disk při výše uvedené kapacitě</w:t>
            </w:r>
          </w:p>
          <w:p w:rsidR="000C75E7" w:rsidRDefault="00050BEC">
            <w:pPr>
              <w:pStyle w:val="TableParagraph"/>
              <w:spacing w:line="234" w:lineRule="exact"/>
            </w:pPr>
            <w:proofErr w:type="gramStart"/>
            <w:r>
              <w:t>nebo</w:t>
            </w:r>
            <w:proofErr w:type="gramEnd"/>
            <w:r>
              <w:t xml:space="preserve"> spare kapacitu v případě logického rozdělení disků pro SSD tier.</w:t>
            </w:r>
          </w:p>
        </w:tc>
      </w:tr>
      <w:tr w:rsidR="000C75E7">
        <w:trPr>
          <w:trHeight w:val="5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1.15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  <w:ind w:right="31"/>
            </w:pPr>
            <w:r>
              <w:t>Datové úložiště musí mít vyčleněny alespoň dva spare disky při výše uvedené kapacitě nebo spare kapacitu v případě logického rozdělení disků pro kapacitní HDD tier.</w:t>
            </w:r>
          </w:p>
        </w:tc>
      </w:tr>
      <w:tr w:rsidR="000C75E7">
        <w:trPr>
          <w:trHeight w:val="504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6"/>
              <w:ind w:left="409" w:right="398"/>
              <w:jc w:val="center"/>
            </w:pPr>
            <w:r>
              <w:t>1.16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9" w:lineRule="exact"/>
            </w:pPr>
            <w:r>
              <w:t>Cache pro zápis musí být replikována a zálohována mezi oběma kontroléry, aby se</w:t>
            </w:r>
          </w:p>
          <w:p w:rsidR="000C75E7" w:rsidRDefault="00050BEC">
            <w:pPr>
              <w:pStyle w:val="TableParagraph"/>
              <w:spacing w:line="234" w:lineRule="exact"/>
            </w:pPr>
            <w:proofErr w:type="gramStart"/>
            <w:r>
              <w:t>zabránilo</w:t>
            </w:r>
            <w:proofErr w:type="gramEnd"/>
            <w:r>
              <w:t xml:space="preserve"> ztrátě dat v případě selhání kontroléru nebo výpadku napájení.</w:t>
            </w:r>
          </w:p>
        </w:tc>
      </w:tr>
      <w:tr w:rsidR="000C75E7">
        <w:trPr>
          <w:trHeight w:val="2024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1.17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ind w:right="94"/>
              <w:jc w:val="both"/>
            </w:pPr>
            <w:r>
              <w:t>Datové úložiště musí být clusterovatelné a kompatibilní s funkcemi stávajícího primárního   datového   úložiště   Zadavatele   pro   zajištění   souběžného   provozu   s mini</w:t>
            </w:r>
            <w:r>
              <w:t xml:space="preserve">málním dopadem na provoz. Cluster </w:t>
            </w:r>
            <w:proofErr w:type="gramStart"/>
            <w:r>
              <w:t>se  musí</w:t>
            </w:r>
            <w:proofErr w:type="gramEnd"/>
            <w:r>
              <w:t xml:space="preserve">  chovat jako jeden logický celek  z pohledu managementu a control plane. Cluster musí být v budoucnu rozšiřitelný o další datové úložiště (scale-out architektura). Součástí dodávky jsou výrobcem stávajícího</w:t>
            </w:r>
            <w:r>
              <w:rPr>
                <w:spacing w:val="30"/>
              </w:rPr>
              <w:t xml:space="preserve"> </w:t>
            </w:r>
            <w:r>
              <w:t>primár</w:t>
            </w:r>
            <w:r>
              <w:t>ního</w:t>
            </w:r>
            <w:r>
              <w:rPr>
                <w:spacing w:val="31"/>
              </w:rPr>
              <w:t xml:space="preserve"> </w:t>
            </w:r>
            <w:r>
              <w:t>datového</w:t>
            </w:r>
            <w:r>
              <w:rPr>
                <w:spacing w:val="31"/>
              </w:rPr>
              <w:t xml:space="preserve"> </w:t>
            </w:r>
            <w:r>
              <w:t>úložiště</w:t>
            </w:r>
            <w:r>
              <w:rPr>
                <w:spacing w:val="31"/>
              </w:rPr>
              <w:t xml:space="preserve"> </w:t>
            </w:r>
            <w:r>
              <w:t>i</w:t>
            </w:r>
            <w:r>
              <w:rPr>
                <w:spacing w:val="31"/>
              </w:rPr>
              <w:t xml:space="preserve"> </w:t>
            </w:r>
            <w:r>
              <w:t>nově</w:t>
            </w:r>
            <w:r>
              <w:rPr>
                <w:spacing w:val="30"/>
              </w:rPr>
              <w:t xml:space="preserve"> </w:t>
            </w:r>
            <w:r>
              <w:t>dodávaného</w:t>
            </w:r>
            <w:r>
              <w:rPr>
                <w:spacing w:val="32"/>
              </w:rPr>
              <w:t xml:space="preserve"> </w:t>
            </w:r>
            <w:r>
              <w:t>produkčního</w:t>
            </w:r>
            <w:r>
              <w:rPr>
                <w:spacing w:val="29"/>
              </w:rPr>
              <w:t xml:space="preserve"> </w:t>
            </w:r>
            <w:r>
              <w:t>datového</w:t>
            </w:r>
          </w:p>
          <w:p w:rsidR="000C75E7" w:rsidRDefault="00050BEC">
            <w:pPr>
              <w:pStyle w:val="TableParagraph"/>
              <w:spacing w:before="2" w:line="252" w:lineRule="exact"/>
              <w:ind w:right="98"/>
              <w:jc w:val="both"/>
            </w:pPr>
            <w:proofErr w:type="gramStart"/>
            <w:r>
              <w:t>úložiště</w:t>
            </w:r>
            <w:proofErr w:type="gramEnd"/>
            <w:r>
              <w:t xml:space="preserve"> oficiálně podporované redundantní ethernetové přepínače s 40/100Gbps porty pro zajištění interní komunikace úložišť v rámci clusteru.</w:t>
            </w:r>
          </w:p>
        </w:tc>
      </w:tr>
      <w:tr w:rsidR="000C75E7">
        <w:trPr>
          <w:trHeight w:val="5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1.18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2" w:line="252" w:lineRule="exact"/>
              <w:ind w:right="289"/>
            </w:pPr>
            <w:r>
              <w:t>V  případě  použití  SAS  portů  pro  připojení  diskových  polic  požadujeme  porty   s rychlostí 12 Gbps se zpětnou kompatibilitou na 6</w:t>
            </w:r>
            <w:r>
              <w:rPr>
                <w:spacing w:val="-6"/>
              </w:rPr>
              <w:t xml:space="preserve"> </w:t>
            </w:r>
            <w:r>
              <w:t>Gbps.</w:t>
            </w:r>
          </w:p>
        </w:tc>
      </w:tr>
      <w:tr w:rsidR="000C75E7">
        <w:trPr>
          <w:trHeight w:val="2783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1.19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ind w:right="94"/>
              <w:jc w:val="both"/>
            </w:pPr>
            <w:proofErr w:type="gramStart"/>
            <w:r>
              <w:t>Datové úložiště resp. celý cluster musí umožňovat vytvoření nezávislých virtuálních NAS</w:t>
            </w:r>
            <w:r>
              <w:rPr>
                <w:spacing w:val="-14"/>
              </w:rPr>
              <w:t xml:space="preserve"> </w:t>
            </w:r>
            <w:r>
              <w:t>serverů</w:t>
            </w:r>
            <w:r>
              <w:rPr>
                <w:spacing w:val="-12"/>
              </w:rPr>
              <w:t xml:space="preserve"> </w:t>
            </w:r>
            <w:r>
              <w:t>(NFS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CIFS/SMB),</w:t>
            </w:r>
            <w:r>
              <w:rPr>
                <w:spacing w:val="-13"/>
              </w:rPr>
              <w:t xml:space="preserve"> </w:t>
            </w:r>
            <w:r>
              <w:t>objektových</w:t>
            </w:r>
            <w:r>
              <w:rPr>
                <w:spacing w:val="-13"/>
              </w:rPr>
              <w:t xml:space="preserve"> </w:t>
            </w:r>
            <w:r>
              <w:t>serverů</w:t>
            </w:r>
            <w:r>
              <w:rPr>
                <w:spacing w:val="-12"/>
              </w:rPr>
              <w:t xml:space="preserve"> </w:t>
            </w:r>
            <w:r>
              <w:t>(S3)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SAN</w:t>
            </w:r>
            <w:r>
              <w:rPr>
                <w:spacing w:val="-14"/>
              </w:rPr>
              <w:t xml:space="preserve"> </w:t>
            </w:r>
            <w:r>
              <w:t>diskových</w:t>
            </w:r>
            <w:r>
              <w:rPr>
                <w:spacing w:val="-14"/>
              </w:rPr>
              <w:t xml:space="preserve"> </w:t>
            </w:r>
            <w:r>
              <w:t>polí</w:t>
            </w:r>
            <w:r>
              <w:rPr>
                <w:spacing w:val="-13"/>
              </w:rPr>
              <w:t xml:space="preserve"> </w:t>
            </w:r>
            <w:r>
              <w:t>(FC, iSCSI), s možností delegace administrátorského oprávnění k jednotlivým virtuálním serverů včetně přidělování úložné kapacity pro vytváření logických svazků podřízenými administrátory a s možností bezvýpadkové migrace logických svazků (logickým svazkem</w:t>
            </w:r>
            <w:r>
              <w:t xml:space="preserve"> se myslí sdílený/exportovaný NAS prostor pro data i blokový LUN, pokud není uvedeno jinak) virtuálních NAS serverů/SAN diskových polí mezi jednotlivými uzly (HA páry kontrolérů) clusteru.</w:t>
            </w:r>
            <w:proofErr w:type="gramEnd"/>
            <w:r>
              <w:t xml:space="preserve"> Virtuální NAS server/SAN diskové pole</w:t>
            </w:r>
            <w:r>
              <w:rPr>
                <w:spacing w:val="-10"/>
              </w:rPr>
              <w:t xml:space="preserve"> </w:t>
            </w:r>
            <w:r>
              <w:t>musí</w:t>
            </w:r>
            <w:r>
              <w:rPr>
                <w:spacing w:val="-11"/>
              </w:rPr>
              <w:t xml:space="preserve"> </w:t>
            </w:r>
            <w:r>
              <w:t>být</w:t>
            </w:r>
            <w:r>
              <w:rPr>
                <w:spacing w:val="-11"/>
              </w:rPr>
              <w:t xml:space="preserve"> </w:t>
            </w:r>
            <w:r>
              <w:t>schopné</w:t>
            </w:r>
            <w:r>
              <w:rPr>
                <w:spacing w:val="-11"/>
              </w:rPr>
              <w:t xml:space="preserve"> </w:t>
            </w:r>
            <w:r>
              <w:t>přistupovat</w:t>
            </w:r>
            <w:r>
              <w:rPr>
                <w:spacing w:val="-11"/>
              </w:rPr>
              <w:t xml:space="preserve"> </w:t>
            </w:r>
            <w:r>
              <w:t>k</w:t>
            </w:r>
            <w:r>
              <w:rPr>
                <w:spacing w:val="-2"/>
              </w:rPr>
              <w:t xml:space="preserve"> </w:t>
            </w:r>
            <w:r>
              <w:t>datům</w:t>
            </w:r>
            <w:r>
              <w:rPr>
                <w:spacing w:val="-12"/>
              </w:rPr>
              <w:t xml:space="preserve"> </w:t>
            </w:r>
            <w:r>
              <w:t>uložených</w:t>
            </w:r>
            <w:r>
              <w:rPr>
                <w:spacing w:val="-9"/>
              </w:rPr>
              <w:t xml:space="preserve"> </w:t>
            </w:r>
            <w:r>
              <w:t>současně</w:t>
            </w:r>
            <w:r>
              <w:rPr>
                <w:spacing w:val="-11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různých</w:t>
            </w:r>
            <w:r>
              <w:rPr>
                <w:spacing w:val="-11"/>
              </w:rPr>
              <w:t xml:space="preserve"> </w:t>
            </w:r>
            <w:r>
              <w:t>uzlech</w:t>
            </w:r>
            <w:r>
              <w:rPr>
                <w:spacing w:val="-10"/>
              </w:rPr>
              <w:t xml:space="preserve"> </w:t>
            </w:r>
            <w:r>
              <w:t>(HA párech</w:t>
            </w:r>
            <w:r>
              <w:rPr>
                <w:spacing w:val="13"/>
              </w:rPr>
              <w:t xml:space="preserve"> </w:t>
            </w:r>
            <w:r>
              <w:t>kontrolérů)</w:t>
            </w:r>
            <w:r>
              <w:rPr>
                <w:spacing w:val="12"/>
              </w:rPr>
              <w:t xml:space="preserve"> </w:t>
            </w:r>
            <w:r>
              <w:t>clusteru,</w:t>
            </w:r>
            <w:r>
              <w:rPr>
                <w:spacing w:val="14"/>
              </w:rPr>
              <w:t xml:space="preserve"> </w:t>
            </w:r>
            <w:r>
              <w:t>včetně</w:t>
            </w:r>
            <w:r>
              <w:rPr>
                <w:spacing w:val="12"/>
              </w:rPr>
              <w:t xml:space="preserve"> </w:t>
            </w:r>
            <w:r>
              <w:t>optimalizace</w:t>
            </w:r>
            <w:r>
              <w:rPr>
                <w:spacing w:val="13"/>
              </w:rPr>
              <w:t xml:space="preserve"> </w:t>
            </w:r>
            <w:r>
              <w:t>přístupové</w:t>
            </w:r>
            <w:r>
              <w:rPr>
                <w:spacing w:val="13"/>
              </w:rPr>
              <w:t xml:space="preserve"> </w:t>
            </w:r>
            <w:r>
              <w:t>cesty</w:t>
            </w:r>
            <w:r>
              <w:rPr>
                <w:spacing w:val="14"/>
              </w:rPr>
              <w:t xml:space="preserve"> </w:t>
            </w:r>
            <w:r>
              <w:t>NAS</w:t>
            </w:r>
            <w:r>
              <w:rPr>
                <w:spacing w:val="12"/>
              </w:rPr>
              <w:t xml:space="preserve"> </w:t>
            </w:r>
            <w:r>
              <w:t>klienta</w:t>
            </w:r>
            <w:r>
              <w:rPr>
                <w:spacing w:val="15"/>
              </w:rPr>
              <w:t xml:space="preserve"> </w:t>
            </w:r>
            <w:r>
              <w:t>(např.</w:t>
            </w:r>
          </w:p>
          <w:p w:rsidR="000C75E7" w:rsidRDefault="00050BEC">
            <w:pPr>
              <w:pStyle w:val="TableParagraph"/>
              <w:spacing w:line="235" w:lineRule="exact"/>
              <w:jc w:val="both"/>
            </w:pPr>
            <w:r>
              <w:t>DNS load-balancing NAS klienta).</w:t>
            </w:r>
          </w:p>
        </w:tc>
      </w:tr>
      <w:tr w:rsidR="000C75E7">
        <w:trPr>
          <w:trHeight w:val="1264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50BEC">
            <w:pPr>
              <w:pStyle w:val="TableParagraph"/>
              <w:spacing w:before="201"/>
              <w:ind w:left="409" w:right="398"/>
              <w:jc w:val="center"/>
            </w:pPr>
            <w:r>
              <w:t>1.20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ind w:right="94"/>
              <w:jc w:val="both"/>
            </w:pPr>
            <w:r>
              <w:t>Pro</w:t>
            </w:r>
            <w:r>
              <w:rPr>
                <w:spacing w:val="-8"/>
              </w:rPr>
              <w:t xml:space="preserve"> </w:t>
            </w:r>
            <w:r>
              <w:t>jednotlivé</w:t>
            </w:r>
            <w:r>
              <w:rPr>
                <w:spacing w:val="-9"/>
              </w:rPr>
              <w:t xml:space="preserve"> </w:t>
            </w:r>
            <w:r>
              <w:t>virtuální</w:t>
            </w:r>
            <w:r>
              <w:rPr>
                <w:spacing w:val="-8"/>
              </w:rPr>
              <w:t xml:space="preserve"> </w:t>
            </w:r>
            <w:r>
              <w:t>NAS</w:t>
            </w:r>
            <w:r>
              <w:rPr>
                <w:spacing w:val="-8"/>
              </w:rPr>
              <w:t xml:space="preserve"> </w:t>
            </w:r>
            <w:r>
              <w:t>servery</w:t>
            </w:r>
            <w:r>
              <w:rPr>
                <w:spacing w:val="-7"/>
              </w:rPr>
              <w:t xml:space="preserve"> </w:t>
            </w:r>
            <w:r>
              <w:t>musí</w:t>
            </w:r>
            <w:r>
              <w:rPr>
                <w:spacing w:val="-7"/>
              </w:rPr>
              <w:t xml:space="preserve"> </w:t>
            </w:r>
            <w:r>
              <w:t>být</w:t>
            </w:r>
            <w:r>
              <w:rPr>
                <w:spacing w:val="-8"/>
              </w:rPr>
              <w:t xml:space="preserve"> </w:t>
            </w:r>
            <w:r>
              <w:t>možné</w:t>
            </w:r>
            <w:r>
              <w:rPr>
                <w:spacing w:val="-8"/>
              </w:rPr>
              <w:t xml:space="preserve"> </w:t>
            </w:r>
            <w:r>
              <w:t>definovat</w:t>
            </w:r>
            <w:r>
              <w:rPr>
                <w:spacing w:val="-8"/>
              </w:rPr>
              <w:t xml:space="preserve"> </w:t>
            </w:r>
            <w:r>
              <w:t>samostatné</w:t>
            </w:r>
            <w:r>
              <w:rPr>
                <w:spacing w:val="-8"/>
              </w:rPr>
              <w:t xml:space="preserve"> </w:t>
            </w:r>
            <w:r>
              <w:t>servery</w:t>
            </w:r>
            <w:r>
              <w:rPr>
                <w:spacing w:val="-6"/>
              </w:rPr>
              <w:t xml:space="preserve"> </w:t>
            </w:r>
            <w:r>
              <w:t>pro servisní</w:t>
            </w:r>
            <w:r>
              <w:rPr>
                <w:spacing w:val="28"/>
              </w:rPr>
              <w:t xml:space="preserve"> </w:t>
            </w:r>
            <w:r>
              <w:t>komunikaci</w:t>
            </w:r>
            <w:r>
              <w:rPr>
                <w:spacing w:val="-13"/>
              </w:rPr>
              <w:t xml:space="preserve"> </w:t>
            </w:r>
            <w:r>
              <w:t>např.</w:t>
            </w:r>
            <w:r>
              <w:rPr>
                <w:spacing w:val="-13"/>
              </w:rPr>
              <w:t xml:space="preserve"> </w:t>
            </w:r>
            <w:r>
              <w:t>DNS,</w:t>
            </w:r>
            <w:r>
              <w:rPr>
                <w:spacing w:val="-13"/>
              </w:rPr>
              <w:t xml:space="preserve"> </w:t>
            </w:r>
            <w:r>
              <w:t>LDAP,</w:t>
            </w:r>
            <w:r>
              <w:rPr>
                <w:spacing w:val="-12"/>
              </w:rPr>
              <w:t xml:space="preserve"> </w:t>
            </w:r>
            <w:r>
              <w:t>Kerberos</w:t>
            </w:r>
            <w:r>
              <w:rPr>
                <w:spacing w:val="-13"/>
              </w:rPr>
              <w:t xml:space="preserve"> </w:t>
            </w:r>
            <w:r>
              <w:t>KDC,</w:t>
            </w:r>
            <w:r>
              <w:rPr>
                <w:spacing w:val="-13"/>
              </w:rPr>
              <w:t xml:space="preserve"> </w:t>
            </w:r>
            <w:r>
              <w:t>Active</w:t>
            </w:r>
            <w:r>
              <w:rPr>
                <w:spacing w:val="-12"/>
              </w:rPr>
              <w:t xml:space="preserve"> </w:t>
            </w:r>
            <w:r>
              <w:t>Directory</w:t>
            </w:r>
            <w:r>
              <w:rPr>
                <w:spacing w:val="-11"/>
              </w:rPr>
              <w:t xml:space="preserve"> </w:t>
            </w:r>
            <w:r>
              <w:t>doména/DC. Dále</w:t>
            </w:r>
            <w:r>
              <w:rPr>
                <w:spacing w:val="-6"/>
              </w:rPr>
              <w:t xml:space="preserve"> </w:t>
            </w:r>
            <w:r>
              <w:t>je</w:t>
            </w:r>
            <w:r>
              <w:rPr>
                <w:spacing w:val="-4"/>
              </w:rPr>
              <w:t xml:space="preserve"> </w:t>
            </w:r>
            <w:r>
              <w:t>požadována</w:t>
            </w:r>
            <w:r>
              <w:rPr>
                <w:spacing w:val="-4"/>
              </w:rPr>
              <w:t xml:space="preserve"> </w:t>
            </w:r>
            <w:r>
              <w:t>podpora</w:t>
            </w:r>
            <w:r>
              <w:rPr>
                <w:spacing w:val="-4"/>
              </w:rPr>
              <w:t xml:space="preserve"> </w:t>
            </w:r>
            <w:r>
              <w:t>pro</w:t>
            </w:r>
            <w:r>
              <w:rPr>
                <w:spacing w:val="-4"/>
              </w:rPr>
              <w:t xml:space="preserve"> </w:t>
            </w:r>
            <w:r>
              <w:t>oddělení</w:t>
            </w:r>
            <w:r>
              <w:rPr>
                <w:spacing w:val="-5"/>
              </w:rPr>
              <w:t xml:space="preserve"> </w:t>
            </w:r>
            <w:r>
              <w:t>směrovacích</w:t>
            </w:r>
            <w:r>
              <w:rPr>
                <w:spacing w:val="-4"/>
              </w:rPr>
              <w:t xml:space="preserve"> </w:t>
            </w:r>
            <w:r>
              <w:t>tabulek</w:t>
            </w:r>
            <w:r>
              <w:rPr>
                <w:spacing w:val="-4"/>
              </w:rPr>
              <w:t xml:space="preserve"> </w:t>
            </w:r>
            <w:r>
              <w:t>pro</w:t>
            </w:r>
            <w:r>
              <w:rPr>
                <w:spacing w:val="-4"/>
              </w:rPr>
              <w:t xml:space="preserve"> </w:t>
            </w:r>
            <w:r>
              <w:t>jednotlivé</w:t>
            </w:r>
            <w:r>
              <w:rPr>
                <w:spacing w:val="-4"/>
              </w:rPr>
              <w:t xml:space="preserve"> </w:t>
            </w:r>
            <w:r>
              <w:t>virtuální NAS servery (možnost použití překrývající se IP adresní rozsahů v oddělených</w:t>
            </w:r>
            <w:r>
              <w:rPr>
                <w:spacing w:val="-30"/>
              </w:rPr>
              <w:t xml:space="preserve"> </w:t>
            </w:r>
            <w:r>
              <w:t>sítích),</w:t>
            </w:r>
          </w:p>
          <w:p w:rsidR="000C75E7" w:rsidRDefault="00050BEC">
            <w:pPr>
              <w:pStyle w:val="TableParagraph"/>
              <w:spacing w:line="235" w:lineRule="exact"/>
              <w:jc w:val="both"/>
            </w:pPr>
            <w:proofErr w:type="gramStart"/>
            <w:r>
              <w:t>a</w:t>
            </w:r>
            <w:proofErr w:type="gramEnd"/>
            <w:r>
              <w:t xml:space="preserve"> </w:t>
            </w:r>
            <w:r>
              <w:t>to včetně servisní komunikace.</w:t>
            </w:r>
          </w:p>
        </w:tc>
      </w:tr>
      <w:tr w:rsidR="000C75E7">
        <w:trPr>
          <w:trHeight w:val="2373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50BEC">
            <w:pPr>
              <w:pStyle w:val="TableParagraph"/>
              <w:spacing w:before="203"/>
              <w:ind w:left="409" w:right="398"/>
              <w:jc w:val="center"/>
            </w:pPr>
            <w:r>
              <w:t>1.21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ind w:right="93"/>
              <w:jc w:val="both"/>
            </w:pPr>
            <w:r>
              <w:t>Datové úložiště podporuje zálohování NAS logických svazků prostřednictvím protokolu NDMP v režimech Local/3-</w:t>
            </w:r>
            <w:proofErr w:type="gramStart"/>
            <w:r>
              <w:t>Way  (</w:t>
            </w:r>
            <w:proofErr w:type="gramEnd"/>
            <w:r>
              <w:t>s přenosem vlastních zálohovaných dat  k</w:t>
            </w:r>
            <w:r>
              <w:rPr>
                <w:spacing w:val="-3"/>
              </w:rPr>
              <w:t xml:space="preserve"> </w:t>
            </w:r>
            <w:r>
              <w:t>páskové</w:t>
            </w:r>
            <w:r>
              <w:rPr>
                <w:spacing w:val="-7"/>
              </w:rPr>
              <w:t xml:space="preserve"> </w:t>
            </w:r>
            <w:r>
              <w:t>knihovně</w:t>
            </w:r>
            <w:r>
              <w:rPr>
                <w:spacing w:val="-7"/>
              </w:rPr>
              <w:t xml:space="preserve"> </w:t>
            </w:r>
            <w:r>
              <w:t>výhradně</w:t>
            </w:r>
            <w:r>
              <w:rPr>
                <w:spacing w:val="-6"/>
              </w:rPr>
              <w:t xml:space="preserve"> </w:t>
            </w:r>
            <w:r>
              <w:t>přes</w:t>
            </w:r>
            <w:r>
              <w:rPr>
                <w:spacing w:val="-7"/>
              </w:rPr>
              <w:t xml:space="preserve"> </w:t>
            </w:r>
            <w:r>
              <w:t>SAN)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Remote</w:t>
            </w:r>
            <w:r>
              <w:rPr>
                <w:spacing w:val="-6"/>
              </w:rPr>
              <w:t xml:space="preserve"> </w:t>
            </w:r>
            <w:r>
              <w:t>(přenos</w:t>
            </w:r>
            <w:r>
              <w:rPr>
                <w:spacing w:val="-6"/>
              </w:rPr>
              <w:t xml:space="preserve"> </w:t>
            </w:r>
            <w:r>
              <w:t>vlastních</w:t>
            </w:r>
            <w:r>
              <w:rPr>
                <w:spacing w:val="-7"/>
              </w:rPr>
              <w:t xml:space="preserve"> </w:t>
            </w:r>
            <w:r>
              <w:t>zálohovaných</w:t>
            </w:r>
            <w:r>
              <w:rPr>
                <w:spacing w:val="-6"/>
              </w:rPr>
              <w:t xml:space="preserve"> </w:t>
            </w:r>
            <w:r>
              <w:t>dat přes IP síť). Ve spolupráci s nabízeným NAS zálohovacím softwarem, který je specifikován dále, podporuje tyto</w:t>
            </w:r>
            <w:r>
              <w:rPr>
                <w:spacing w:val="-1"/>
              </w:rPr>
              <w:t xml:space="preserve"> </w:t>
            </w:r>
            <w:r>
              <w:t>funkce:</w:t>
            </w:r>
          </w:p>
          <w:p w:rsidR="000C75E7" w:rsidRDefault="00050BEC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spacing w:line="259" w:lineRule="auto"/>
              <w:ind w:right="94"/>
              <w:jc w:val="both"/>
            </w:pPr>
            <w:r>
              <w:t>zálohování probíhá ze snapshotů datového úložiště (důvodem je zachování všech specifických vlastností logických</w:t>
            </w:r>
            <w:r>
              <w:t xml:space="preserve"> NAS svazků, zejména různé typy ACL, quoty, snapshoty, zamčené soubory,</w:t>
            </w:r>
            <w:r>
              <w:rPr>
                <w:spacing w:val="15"/>
              </w:rPr>
              <w:t xml:space="preserve"> </w:t>
            </w:r>
            <w:r>
              <w:t>symlinky/hardlinky/widelinky,</w:t>
            </w:r>
          </w:p>
          <w:p w:rsidR="000C75E7" w:rsidRDefault="00050BEC">
            <w:pPr>
              <w:pStyle w:val="TableParagraph"/>
              <w:spacing w:line="251" w:lineRule="exact"/>
              <w:ind w:left="828"/>
              <w:jc w:val="both"/>
            </w:pPr>
            <w:proofErr w:type="gramStart"/>
            <w:r>
              <w:t>řešení</w:t>
            </w:r>
            <w:proofErr w:type="gramEnd"/>
            <w:r>
              <w:t xml:space="preserve"> přístupových práv pro přístup zálohovacího software k datům apod.),</w:t>
            </w:r>
          </w:p>
        </w:tc>
      </w:tr>
    </w:tbl>
    <w:p w:rsidR="000C75E7" w:rsidRDefault="000C75E7">
      <w:pPr>
        <w:spacing w:line="251" w:lineRule="exact"/>
        <w:jc w:val="both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4431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line="267" w:lineRule="exact"/>
              <w:ind w:hanging="361"/>
              <w:jc w:val="both"/>
            </w:pPr>
            <w:r>
              <w:t>jsou podporovány následující režimy</w:t>
            </w:r>
            <w:r>
              <w:rPr>
                <w:spacing w:val="2"/>
              </w:rPr>
              <w:t xml:space="preserve"> </w:t>
            </w:r>
            <w:r>
              <w:t>zálohování:</w:t>
            </w:r>
          </w:p>
          <w:p w:rsidR="000C75E7" w:rsidRDefault="00050BEC">
            <w:pPr>
              <w:pStyle w:val="TableParagraph"/>
              <w:numPr>
                <w:ilvl w:val="1"/>
                <w:numId w:val="21"/>
              </w:numPr>
              <w:tabs>
                <w:tab w:val="left" w:pos="1549"/>
              </w:tabs>
              <w:spacing w:before="20" w:line="252" w:lineRule="auto"/>
              <w:ind w:right="96"/>
              <w:jc w:val="both"/>
            </w:pPr>
            <w:r>
              <w:t>po souborech – prochází se adresářová struktura a je vytvářen katalog souborů a adresářů, je možné obnovit selektivně jednotlivé soubory/adresáře hledáním v katalogu, možnost obnovy souborů/adresářů i přímo do Windows/Linux</w:t>
            </w:r>
            <w:r>
              <w:rPr>
                <w:spacing w:val="-2"/>
              </w:rPr>
              <w:t xml:space="preserve"> </w:t>
            </w:r>
            <w:r>
              <w:t>OS,</w:t>
            </w:r>
          </w:p>
          <w:p w:rsidR="000C75E7" w:rsidRDefault="00050BEC">
            <w:pPr>
              <w:pStyle w:val="TableParagraph"/>
              <w:numPr>
                <w:ilvl w:val="1"/>
                <w:numId w:val="21"/>
              </w:numPr>
              <w:tabs>
                <w:tab w:val="left" w:pos="1549"/>
              </w:tabs>
              <w:spacing w:before="11" w:line="249" w:lineRule="auto"/>
              <w:ind w:right="95" w:hanging="360"/>
              <w:jc w:val="both"/>
            </w:pPr>
            <w:proofErr w:type="gramStart"/>
            <w:r>
              <w:t>obraz</w:t>
            </w:r>
            <w:proofErr w:type="gramEnd"/>
            <w:r>
              <w:t xml:space="preserve"> svazku – je zálohován </w:t>
            </w:r>
            <w:r>
              <w:t>celý logický NAS svazek jako obraz včetně všech snapshotů datového úložiště, je možné obnovit</w:t>
            </w:r>
            <w:r>
              <w:rPr>
                <w:spacing w:val="31"/>
              </w:rPr>
              <w:t xml:space="preserve"> </w:t>
            </w:r>
            <w:r>
              <w:t>celý svazek včetně všech snapshotů na datové</w:t>
            </w:r>
            <w:r>
              <w:rPr>
                <w:spacing w:val="-2"/>
              </w:rPr>
              <w:t xml:space="preserve"> </w:t>
            </w:r>
            <w:r>
              <w:t>úložiště.</w:t>
            </w:r>
          </w:p>
          <w:p w:rsidR="000C75E7" w:rsidRDefault="00050BEC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10"/>
              <w:ind w:hanging="361"/>
              <w:jc w:val="both"/>
            </w:pPr>
            <w:r>
              <w:t>je podporováno plné i inkrementální</w:t>
            </w:r>
            <w:r>
              <w:rPr>
                <w:spacing w:val="-2"/>
              </w:rPr>
              <w:t xml:space="preserve"> </w:t>
            </w:r>
            <w:r>
              <w:t>zálohování,</w:t>
            </w:r>
          </w:p>
          <w:p w:rsidR="000C75E7" w:rsidRDefault="00050BEC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20" w:line="256" w:lineRule="auto"/>
              <w:ind w:right="94"/>
              <w:jc w:val="both"/>
            </w:pPr>
            <w:r>
              <w:t>v případě přerušení NDMP spojení je možné po obnově spojení</w:t>
            </w:r>
            <w:r>
              <w:t xml:space="preserve"> pokračovat   z úloze od místa</w:t>
            </w:r>
            <w:r>
              <w:rPr>
                <w:spacing w:val="-1"/>
              </w:rPr>
              <w:t xml:space="preserve"> </w:t>
            </w:r>
            <w:r>
              <w:t>přerušení,</w:t>
            </w:r>
          </w:p>
          <w:p w:rsidR="000C75E7" w:rsidRDefault="00050BEC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2" w:line="259" w:lineRule="auto"/>
              <w:ind w:right="93"/>
              <w:jc w:val="both"/>
            </w:pPr>
            <w:r>
              <w:t>optimalizace zálohovací cesty – je zohledněno aktuální umístění logického NAS</w:t>
            </w:r>
            <w:r>
              <w:rPr>
                <w:spacing w:val="-14"/>
              </w:rPr>
              <w:t xml:space="preserve"> </w:t>
            </w:r>
            <w:r>
              <w:t>svazku</w:t>
            </w:r>
            <w:r>
              <w:rPr>
                <w:spacing w:val="-14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>rámci</w:t>
            </w:r>
            <w:r>
              <w:rPr>
                <w:spacing w:val="-14"/>
              </w:rPr>
              <w:t xml:space="preserve"> </w:t>
            </w:r>
            <w:r>
              <w:t>clusteru</w:t>
            </w:r>
            <w:r>
              <w:rPr>
                <w:spacing w:val="-14"/>
              </w:rPr>
              <w:t xml:space="preserve"> </w:t>
            </w:r>
            <w:r>
              <w:t>datového</w:t>
            </w:r>
            <w:r>
              <w:rPr>
                <w:spacing w:val="-14"/>
              </w:rPr>
              <w:t xml:space="preserve"> </w:t>
            </w:r>
            <w:r>
              <w:t>úložiště,</w:t>
            </w:r>
            <w:r>
              <w:rPr>
                <w:spacing w:val="-14"/>
              </w:rPr>
              <w:t xml:space="preserve"> </w:t>
            </w:r>
            <w:r>
              <w:t>zálohovací</w:t>
            </w:r>
            <w:r>
              <w:rPr>
                <w:spacing w:val="-14"/>
              </w:rPr>
              <w:t xml:space="preserve"> </w:t>
            </w:r>
            <w:r>
              <w:t>cesta</w:t>
            </w:r>
            <w:r>
              <w:rPr>
                <w:spacing w:val="-14"/>
              </w:rPr>
              <w:t xml:space="preserve"> </w:t>
            </w:r>
            <w:r>
              <w:t>je</w:t>
            </w:r>
            <w:r>
              <w:rPr>
                <w:spacing w:val="-13"/>
              </w:rPr>
              <w:t xml:space="preserve"> </w:t>
            </w:r>
            <w:r>
              <w:t>ustanovena s kontrolérem, který primárně obsluhuje daný svazek a v případ</w:t>
            </w:r>
            <w:r>
              <w:t>ě migrace logického NAS svazku pod správu jiného kontroléru, je cesta</w:t>
            </w:r>
            <w:r>
              <w:rPr>
                <w:spacing w:val="28"/>
              </w:rPr>
              <w:t xml:space="preserve"> </w:t>
            </w:r>
            <w:r>
              <w:t>samočinně</w:t>
            </w:r>
          </w:p>
          <w:p w:rsidR="000C75E7" w:rsidRDefault="00050BEC">
            <w:pPr>
              <w:pStyle w:val="TableParagraph"/>
              <w:spacing w:line="250" w:lineRule="exact"/>
              <w:ind w:left="828"/>
            </w:pPr>
            <w:proofErr w:type="gramStart"/>
            <w:r>
              <w:t>změněna</w:t>
            </w:r>
            <w:proofErr w:type="gramEnd"/>
            <w:r>
              <w:t>.</w:t>
            </w:r>
          </w:p>
        </w:tc>
      </w:tr>
      <w:tr w:rsidR="000C75E7">
        <w:trPr>
          <w:trHeight w:val="1011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1.22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  <w:ind w:right="94"/>
              <w:jc w:val="both"/>
            </w:pPr>
            <w:r>
              <w:t>Datové úložiště podporuje NAS logické svazky o min. velikosti 300 TB přes více</w:t>
            </w:r>
            <w:r>
              <w:rPr>
                <w:spacing w:val="-35"/>
              </w:rPr>
              <w:t xml:space="preserve"> </w:t>
            </w:r>
            <w:r>
              <w:t>uzlů (HA páru kontrolérů) celého clusteru (scale-out) s jednotným jmenným prostorem (jednotný adresářový/souborový strom), je podporováno zálohování takového svazku protokolem NDMP minimálně v režimu „po</w:t>
            </w:r>
            <w:r>
              <w:rPr>
                <w:spacing w:val="-4"/>
              </w:rPr>
              <w:t xml:space="preserve"> </w:t>
            </w:r>
            <w:r>
              <w:t>souborech“.</w:t>
            </w:r>
          </w:p>
        </w:tc>
      </w:tr>
      <w:tr w:rsidR="000C75E7">
        <w:trPr>
          <w:trHeight w:val="300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47" w:lineRule="exact"/>
              <w:ind w:left="409" w:right="399"/>
              <w:jc w:val="center"/>
            </w:pPr>
            <w:r>
              <w:t>1.23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7" w:lineRule="exact"/>
              <w:ind w:left="107"/>
            </w:pPr>
            <w:r>
              <w:t>Datové úložiště musí podporovat Active/Active režim řídících jednotek.</w:t>
            </w:r>
          </w:p>
        </w:tc>
      </w:tr>
      <w:tr w:rsidR="000C75E7">
        <w:trPr>
          <w:trHeight w:val="5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1.24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</w:pPr>
            <w:r>
              <w:t>Datové úložiště musí podporovat deduplikaci a kompresi bloků pro SAN i NAS protokoly současně.</w:t>
            </w:r>
          </w:p>
        </w:tc>
      </w:tr>
      <w:tr w:rsidR="000C75E7">
        <w:trPr>
          <w:trHeight w:val="504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6"/>
              <w:ind w:left="409" w:right="398"/>
              <w:jc w:val="center"/>
            </w:pPr>
            <w:r>
              <w:t>1.25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9" w:lineRule="exact"/>
            </w:pPr>
            <w:r>
              <w:t>Deduplikace i komprese musí fungovat společně, licence na obě technologie musí být</w:t>
            </w:r>
          </w:p>
          <w:p w:rsidR="000C75E7" w:rsidRDefault="00050BEC">
            <w:pPr>
              <w:pStyle w:val="TableParagraph"/>
              <w:spacing w:line="234" w:lineRule="exact"/>
            </w:pPr>
            <w:proofErr w:type="gramStart"/>
            <w:r>
              <w:t>součástí</w:t>
            </w:r>
            <w:proofErr w:type="gramEnd"/>
            <w:r>
              <w:t xml:space="preserve"> dodávky na maximální celkovou instalovanou kapacitu diskového pole.</w:t>
            </w:r>
          </w:p>
        </w:tc>
      </w:tr>
      <w:tr w:rsidR="000C75E7">
        <w:trPr>
          <w:trHeight w:val="5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1.26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2" w:line="252" w:lineRule="exact"/>
            </w:pPr>
            <w:r>
              <w:t>Datové úložiště musí podporovat ochranu dat pomocí dvojité a trojité parity RAID technologie současně.</w:t>
            </w:r>
          </w:p>
        </w:tc>
      </w:tr>
      <w:tr w:rsidR="000C75E7">
        <w:trPr>
          <w:trHeight w:val="1518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1.27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ind w:right="94"/>
              <w:jc w:val="both"/>
            </w:pPr>
            <w:r>
              <w:t>Datové úložiště musí umožňovat poskytování kapacit pomocí tzv. Thin provisioning. V případě vyčerpání volné kapacity pro bloky LUNu ze strany dat</w:t>
            </w:r>
            <w:r>
              <w:t>ového úložiště (překročení over-subscription např. neočekávaným nárůstem kapacity jiného LUNu/NAS svazku, který sdílí stejný úložný prostor datového úložiště s dotčeným LUNem),</w:t>
            </w:r>
            <w:r>
              <w:rPr>
                <w:spacing w:val="-13"/>
              </w:rPr>
              <w:t xml:space="preserve"> </w:t>
            </w:r>
            <w:r>
              <w:t>nesmí</w:t>
            </w:r>
            <w:r>
              <w:rPr>
                <w:spacing w:val="-12"/>
              </w:rPr>
              <w:t xml:space="preserve"> </w:t>
            </w:r>
            <w:r>
              <w:t>dojít</w:t>
            </w:r>
            <w:r>
              <w:rPr>
                <w:spacing w:val="-13"/>
              </w:rPr>
              <w:t xml:space="preserve"> </w:t>
            </w:r>
            <w:r>
              <w:t>k</w:t>
            </w:r>
            <w:r>
              <w:rPr>
                <w:spacing w:val="-3"/>
              </w:rPr>
              <w:t xml:space="preserve"> </w:t>
            </w:r>
            <w:r>
              <w:t>násilnému</w:t>
            </w:r>
            <w:r>
              <w:rPr>
                <w:spacing w:val="-12"/>
              </w:rPr>
              <w:t xml:space="preserve"> </w:t>
            </w:r>
            <w:r>
              <w:t>odpojení</w:t>
            </w:r>
            <w:r>
              <w:rPr>
                <w:spacing w:val="-12"/>
              </w:rPr>
              <w:t xml:space="preserve"> </w:t>
            </w:r>
            <w:r>
              <w:t>LUNu</w:t>
            </w:r>
            <w:r>
              <w:rPr>
                <w:spacing w:val="-13"/>
              </w:rPr>
              <w:t xml:space="preserve"> </w:t>
            </w:r>
            <w:r>
              <w:t>od</w:t>
            </w:r>
            <w:r>
              <w:rPr>
                <w:spacing w:val="-13"/>
              </w:rPr>
              <w:t xml:space="preserve"> </w:t>
            </w:r>
            <w:r>
              <w:t>VM</w:t>
            </w:r>
            <w:r>
              <w:rPr>
                <w:spacing w:val="-13"/>
              </w:rPr>
              <w:t xml:space="preserve"> </w:t>
            </w:r>
            <w:r>
              <w:t>v</w:t>
            </w:r>
            <w:r>
              <w:rPr>
                <w:spacing w:val="-12"/>
              </w:rPr>
              <w:t xml:space="preserve"> </w:t>
            </w:r>
            <w:r>
              <w:t>serverovém</w:t>
            </w:r>
            <w:r>
              <w:rPr>
                <w:spacing w:val="-15"/>
              </w:rPr>
              <w:t xml:space="preserve"> </w:t>
            </w:r>
            <w:r>
              <w:t>virtualizačním</w:t>
            </w:r>
          </w:p>
          <w:p w:rsidR="000C75E7" w:rsidRDefault="00050BEC">
            <w:pPr>
              <w:pStyle w:val="TableParagraph"/>
              <w:spacing w:line="236" w:lineRule="exact"/>
              <w:jc w:val="both"/>
            </w:pPr>
            <w:proofErr w:type="gramStart"/>
            <w:r>
              <w:t>prostředí</w:t>
            </w:r>
            <w:proofErr w:type="gramEnd"/>
            <w:r>
              <w:t xml:space="preserve"> Zadavatele, ale musí být nejprve provedeno uspání běžících VM.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9"/>
              <w:jc w:val="center"/>
            </w:pPr>
            <w:r>
              <w:t>1.28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Thin provisioning musí být možno vypnout/zapnout pro konkrétní logické svazky.</w:t>
            </w:r>
          </w:p>
        </w:tc>
      </w:tr>
      <w:tr w:rsidR="000C75E7">
        <w:trPr>
          <w:trHeight w:val="758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1.29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  <w:ind w:right="95"/>
              <w:jc w:val="both"/>
            </w:pPr>
            <w:r>
              <w:t>Datové</w:t>
            </w:r>
            <w:r>
              <w:rPr>
                <w:spacing w:val="-4"/>
              </w:rPr>
              <w:t xml:space="preserve"> </w:t>
            </w:r>
            <w:r>
              <w:t>úložiště</w:t>
            </w:r>
            <w:r>
              <w:rPr>
                <w:spacing w:val="-4"/>
              </w:rPr>
              <w:t xml:space="preserve"> </w:t>
            </w:r>
            <w:r>
              <w:t>musí</w:t>
            </w:r>
            <w:r>
              <w:rPr>
                <w:spacing w:val="-4"/>
              </w:rPr>
              <w:t xml:space="preserve"> </w:t>
            </w:r>
            <w:r>
              <w:t>podporovat</w:t>
            </w:r>
            <w:r>
              <w:rPr>
                <w:spacing w:val="-3"/>
              </w:rPr>
              <w:t xml:space="preserve"> </w:t>
            </w:r>
            <w:r>
              <w:t>vytváření</w:t>
            </w:r>
            <w:r>
              <w:rPr>
                <w:spacing w:val="-4"/>
              </w:rPr>
              <w:t xml:space="preserve"> </w:t>
            </w:r>
            <w:r>
              <w:t>snapshotů</w:t>
            </w:r>
            <w:r>
              <w:rPr>
                <w:spacing w:val="-4"/>
              </w:rPr>
              <w:t xml:space="preserve"> </w:t>
            </w:r>
            <w:r>
              <w:t>logických</w:t>
            </w:r>
            <w:r>
              <w:rPr>
                <w:spacing w:val="-3"/>
              </w:rPr>
              <w:t xml:space="preserve"> </w:t>
            </w:r>
            <w:r>
              <w:t>svazků</w:t>
            </w:r>
            <w:r>
              <w:rPr>
                <w:spacing w:val="-4"/>
              </w:rPr>
              <w:t xml:space="preserve"> </w:t>
            </w:r>
            <w:r>
              <w:t>pro</w:t>
            </w:r>
            <w:r>
              <w:rPr>
                <w:spacing w:val="-3"/>
              </w:rPr>
              <w:t xml:space="preserve"> </w:t>
            </w:r>
            <w:r>
              <w:t>čtení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též okamžité vytvoření a mazání klonů z těchto snapshotů pro čtení i zápis (při vytváření klonu nedochází k duplikování zdrojových</w:t>
            </w:r>
            <w:r>
              <w:rPr>
                <w:spacing w:val="-2"/>
              </w:rPr>
              <w:t xml:space="preserve"> </w:t>
            </w:r>
            <w:r>
              <w:t>dat).</w:t>
            </w:r>
          </w:p>
        </w:tc>
      </w:tr>
      <w:tr w:rsidR="000C75E7">
        <w:trPr>
          <w:trHeight w:val="1766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50BEC">
            <w:pPr>
              <w:pStyle w:val="TableParagraph"/>
              <w:spacing w:before="174"/>
              <w:ind w:left="409" w:right="398"/>
              <w:jc w:val="center"/>
            </w:pPr>
            <w:r>
              <w:t>1.30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ind w:right="94"/>
              <w:jc w:val="both"/>
            </w:pPr>
            <w:r>
              <w:t>Datové úložiště musí podporovat synchronní i asynchronní replikace snapshotů logických</w:t>
            </w:r>
            <w:r>
              <w:rPr>
                <w:spacing w:val="-11"/>
              </w:rPr>
              <w:t xml:space="preserve"> </w:t>
            </w:r>
            <w:r>
              <w:t>svazků</w:t>
            </w:r>
            <w:r>
              <w:rPr>
                <w:spacing w:val="-10"/>
              </w:rPr>
              <w:t xml:space="preserve"> </w:t>
            </w:r>
            <w:r>
              <w:t>do</w:t>
            </w:r>
            <w:r>
              <w:rPr>
                <w:spacing w:val="-12"/>
              </w:rPr>
              <w:t xml:space="preserve"> </w:t>
            </w:r>
            <w:r>
              <w:t>druhého</w:t>
            </w:r>
            <w:r>
              <w:rPr>
                <w:spacing w:val="-10"/>
              </w:rPr>
              <w:t xml:space="preserve"> </w:t>
            </w:r>
            <w:r>
              <w:t>datové</w:t>
            </w:r>
            <w:r>
              <w:t>ho</w:t>
            </w:r>
            <w:r>
              <w:rPr>
                <w:spacing w:val="-12"/>
              </w:rPr>
              <w:t xml:space="preserve"> </w:t>
            </w:r>
            <w:r>
              <w:t>úložiště/clusteru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je</w:t>
            </w:r>
            <w:r>
              <w:rPr>
                <w:spacing w:val="-10"/>
              </w:rPr>
              <w:t xml:space="preserve"> </w:t>
            </w:r>
            <w:r>
              <w:t>možné</w:t>
            </w:r>
            <w:r>
              <w:rPr>
                <w:spacing w:val="-10"/>
              </w:rPr>
              <w:t xml:space="preserve"> </w:t>
            </w:r>
            <w:r>
              <w:t>replikovat</w:t>
            </w:r>
            <w:r>
              <w:rPr>
                <w:spacing w:val="-11"/>
              </w:rPr>
              <w:t xml:space="preserve"> </w:t>
            </w:r>
            <w:r>
              <w:t>všechny nebo pouze vybrané snapshoty, v jednom datovém úložišti/clusteru je možné uchovávat snapshoty po delší dobu než v druhém datovém úložišti/clusteru. Replikaci je</w:t>
            </w:r>
            <w:r>
              <w:rPr>
                <w:spacing w:val="27"/>
              </w:rPr>
              <w:t xml:space="preserve"> </w:t>
            </w:r>
            <w:r>
              <w:t>možné</w:t>
            </w:r>
            <w:r>
              <w:rPr>
                <w:spacing w:val="26"/>
              </w:rPr>
              <w:t xml:space="preserve"> </w:t>
            </w:r>
            <w:r>
              <w:t>kdykoli</w:t>
            </w:r>
            <w:r>
              <w:rPr>
                <w:spacing w:val="24"/>
              </w:rPr>
              <w:t xml:space="preserve"> </w:t>
            </w:r>
            <w:r>
              <w:t>obrátit.</w:t>
            </w:r>
            <w:r>
              <w:rPr>
                <w:spacing w:val="26"/>
              </w:rPr>
              <w:t xml:space="preserve"> </w:t>
            </w:r>
            <w:r>
              <w:t>Je</w:t>
            </w:r>
            <w:r>
              <w:rPr>
                <w:spacing w:val="26"/>
              </w:rPr>
              <w:t xml:space="preserve"> </w:t>
            </w:r>
            <w:r>
              <w:t>podporována</w:t>
            </w:r>
            <w:r>
              <w:rPr>
                <w:spacing w:val="27"/>
              </w:rPr>
              <w:t xml:space="preserve"> </w:t>
            </w:r>
            <w:r>
              <w:t>i</w:t>
            </w:r>
            <w:r>
              <w:rPr>
                <w:spacing w:val="26"/>
              </w:rPr>
              <w:t xml:space="preserve"> </w:t>
            </w:r>
            <w:r>
              <w:t>repl</w:t>
            </w:r>
            <w:r>
              <w:t>ikace</w:t>
            </w:r>
            <w:r>
              <w:rPr>
                <w:spacing w:val="26"/>
              </w:rPr>
              <w:t xml:space="preserve"> </w:t>
            </w:r>
            <w:r>
              <w:t>celého</w:t>
            </w:r>
            <w:r>
              <w:rPr>
                <w:spacing w:val="27"/>
              </w:rPr>
              <w:t xml:space="preserve"> </w:t>
            </w:r>
            <w:r>
              <w:t>virtuálního</w:t>
            </w:r>
            <w:r>
              <w:rPr>
                <w:spacing w:val="26"/>
              </w:rPr>
              <w:t xml:space="preserve"> </w:t>
            </w:r>
            <w:r>
              <w:t>NAS</w:t>
            </w:r>
          </w:p>
          <w:p w:rsidR="000C75E7" w:rsidRDefault="00050BEC">
            <w:pPr>
              <w:pStyle w:val="TableParagraph"/>
              <w:spacing w:line="254" w:lineRule="exact"/>
              <w:ind w:right="95"/>
              <w:jc w:val="both"/>
            </w:pPr>
            <w:proofErr w:type="gramStart"/>
            <w:r>
              <w:t>serveru/SAN</w:t>
            </w:r>
            <w:proofErr w:type="gramEnd"/>
            <w:r>
              <w:rPr>
                <w:spacing w:val="-8"/>
              </w:rPr>
              <w:t xml:space="preserve"> </w:t>
            </w:r>
            <w:r>
              <w:t>diskového</w:t>
            </w:r>
            <w:r>
              <w:rPr>
                <w:spacing w:val="-9"/>
              </w:rPr>
              <w:t xml:space="preserve"> </w:t>
            </w:r>
            <w:r>
              <w:t>pole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r>
              <w:t>všemi</w:t>
            </w:r>
            <w:r>
              <w:rPr>
                <w:spacing w:val="-8"/>
              </w:rPr>
              <w:t xml:space="preserve"> </w:t>
            </w:r>
            <w:r>
              <w:t>logickými</w:t>
            </w:r>
            <w:r>
              <w:rPr>
                <w:spacing w:val="-8"/>
              </w:rPr>
              <w:t xml:space="preserve"> </w:t>
            </w:r>
            <w:r>
              <w:t>svazky</w:t>
            </w:r>
            <w:r>
              <w:rPr>
                <w:spacing w:val="-7"/>
              </w:rPr>
              <w:t xml:space="preserve"> </w:t>
            </w:r>
            <w:r>
              <w:t>včetně</w:t>
            </w:r>
            <w:r>
              <w:rPr>
                <w:spacing w:val="-9"/>
              </w:rPr>
              <w:t xml:space="preserve"> </w:t>
            </w:r>
            <w:r>
              <w:t>zachování</w:t>
            </w:r>
            <w:r>
              <w:rPr>
                <w:spacing w:val="-8"/>
              </w:rPr>
              <w:t xml:space="preserve"> </w:t>
            </w:r>
            <w:r>
              <w:t>konfigurace a identity v IP</w:t>
            </w:r>
            <w:r>
              <w:rPr>
                <w:spacing w:val="1"/>
              </w:rPr>
              <w:t xml:space="preserve"> </w:t>
            </w:r>
            <w:r>
              <w:t>síti.</w:t>
            </w:r>
          </w:p>
        </w:tc>
      </w:tr>
      <w:tr w:rsidR="000C75E7">
        <w:trPr>
          <w:trHeight w:val="753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19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1.31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5" w:lineRule="exact"/>
            </w:pPr>
            <w:r>
              <w:t>Datové úložiště musí podporovat možnost okamžitého navrácení logického svazku do</w:t>
            </w:r>
          </w:p>
          <w:p w:rsidR="000C75E7" w:rsidRDefault="00050BEC">
            <w:pPr>
              <w:pStyle w:val="TableParagraph"/>
              <w:spacing w:before="4" w:line="252" w:lineRule="exact"/>
              <w:ind w:right="94"/>
            </w:pPr>
            <w:proofErr w:type="gramStart"/>
            <w:r>
              <w:t>stavu</w:t>
            </w:r>
            <w:proofErr w:type="gramEnd"/>
            <w:r>
              <w:rPr>
                <w:spacing w:val="-17"/>
              </w:rPr>
              <w:t xml:space="preserve"> </w:t>
            </w:r>
            <w:r>
              <w:t>ke</w:t>
            </w:r>
            <w:r>
              <w:rPr>
                <w:spacing w:val="-16"/>
              </w:rPr>
              <w:t xml:space="preserve"> </w:t>
            </w:r>
            <w:r>
              <w:t>konkrétnímu</w:t>
            </w:r>
            <w:r>
              <w:rPr>
                <w:spacing w:val="-16"/>
              </w:rPr>
              <w:t xml:space="preserve"> </w:t>
            </w:r>
            <w:r>
              <w:t>snapshotu,</w:t>
            </w:r>
            <w:r>
              <w:rPr>
                <w:spacing w:val="-16"/>
              </w:rPr>
              <w:t xml:space="preserve"> </w:t>
            </w:r>
            <w:r>
              <w:t>včetně</w:t>
            </w:r>
            <w:r>
              <w:rPr>
                <w:spacing w:val="-16"/>
              </w:rPr>
              <w:t xml:space="preserve"> </w:t>
            </w:r>
            <w:r>
              <w:t>selektivní</w:t>
            </w:r>
            <w:r>
              <w:rPr>
                <w:spacing w:val="-16"/>
              </w:rPr>
              <w:t xml:space="preserve"> </w:t>
            </w:r>
            <w:r>
              <w:t>obnovy</w:t>
            </w:r>
            <w:r>
              <w:rPr>
                <w:spacing w:val="-16"/>
              </w:rPr>
              <w:t xml:space="preserve"> </w:t>
            </w:r>
            <w:r>
              <w:t>vybraných</w:t>
            </w:r>
            <w:r>
              <w:rPr>
                <w:spacing w:val="-16"/>
              </w:rPr>
              <w:t xml:space="preserve"> </w:t>
            </w:r>
            <w:r>
              <w:t>souborů/adresářů v případě NAS logického</w:t>
            </w:r>
            <w:r>
              <w:rPr>
                <w:spacing w:val="-2"/>
              </w:rPr>
              <w:t xml:space="preserve"> </w:t>
            </w:r>
            <w:r>
              <w:t>svazku.</w:t>
            </w:r>
          </w:p>
        </w:tc>
      </w:tr>
      <w:tr w:rsidR="000C75E7">
        <w:trPr>
          <w:trHeight w:val="5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1.32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2" w:line="252" w:lineRule="exact"/>
            </w:pPr>
            <w:r>
              <w:t>Datové úložiště musí podporovat konfiguraci virtualizace pomocí šablon (templates) sloužící k rychlému vytvoření optimální konfigurace.</w:t>
            </w:r>
          </w:p>
        </w:tc>
      </w:tr>
    </w:tbl>
    <w:p w:rsidR="000C75E7" w:rsidRDefault="000C75E7">
      <w:pPr>
        <w:spacing w:line="252" w:lineRule="exact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6"/>
              <w:ind w:left="409" w:right="398"/>
              <w:jc w:val="center"/>
            </w:pPr>
            <w:r>
              <w:t>1.33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</w:pPr>
            <w:r>
              <w:t>Datové úložiště musí podporovat režim šifrování logických svazků pomocí interního key manageru.</w:t>
            </w:r>
          </w:p>
        </w:tc>
      </w:tr>
      <w:tr w:rsidR="000C75E7">
        <w:trPr>
          <w:trHeight w:val="1515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1.34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ind w:right="93"/>
              <w:jc w:val="both"/>
            </w:pPr>
            <w:r>
              <w:t>V prostředí NFS/pNFS i SMB/CIFS protokolu musí být podporována autentizace protokolem Kerberos5 (krb5, krb5i i krb5p), hledání v centrálních jmenných sl</w:t>
            </w:r>
            <w:r>
              <w:t>užbách protokolem LDAPv3 s ověřením protokolem Kerberos5 a šifrováním komunikace prostřednictvím SASL vrstvy. Pro LDAP musí být podporováno rekurzivní hledání ve</w:t>
            </w:r>
          </w:p>
          <w:p w:rsidR="000C75E7" w:rsidRDefault="00050BEC">
            <w:pPr>
              <w:pStyle w:val="TableParagraph"/>
              <w:spacing w:line="254" w:lineRule="exact"/>
              <w:ind w:right="93"/>
              <w:jc w:val="both"/>
            </w:pPr>
            <w:proofErr w:type="gramStart"/>
            <w:r>
              <w:t>vnořených</w:t>
            </w:r>
            <w:proofErr w:type="gramEnd"/>
            <w:r>
              <w:t xml:space="preserve"> skupinách (skupinách obsahujících další skupiny v rámci centrální adresářové služby Zadavatele).</w:t>
            </w:r>
          </w:p>
        </w:tc>
      </w:tr>
      <w:tr w:rsidR="000C75E7">
        <w:trPr>
          <w:trHeight w:val="301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46" w:lineRule="exact"/>
              <w:ind w:left="409" w:right="399"/>
              <w:jc w:val="center"/>
            </w:pPr>
            <w:r>
              <w:t>1.35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6" w:lineRule="exact"/>
              <w:ind w:left="107"/>
            </w:pPr>
            <w:r>
              <w:t>Datové úložiště musí podporovat alespoň 1023 snapshotů na logický svazek.</w:t>
            </w:r>
          </w:p>
        </w:tc>
      </w:tr>
      <w:tr w:rsidR="000C75E7">
        <w:trPr>
          <w:trHeight w:val="75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1.36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  <w:ind w:right="94"/>
              <w:jc w:val="both"/>
            </w:pPr>
            <w:r>
              <w:t>Podpora</w:t>
            </w:r>
            <w:r>
              <w:rPr>
                <w:spacing w:val="-12"/>
              </w:rPr>
              <w:t xml:space="preserve"> </w:t>
            </w:r>
            <w:r>
              <w:t>zálohování</w:t>
            </w:r>
            <w:r>
              <w:rPr>
                <w:spacing w:val="-12"/>
              </w:rPr>
              <w:t xml:space="preserve"> </w:t>
            </w:r>
            <w:r>
              <w:t>ze</w:t>
            </w:r>
            <w:r>
              <w:rPr>
                <w:spacing w:val="-10"/>
              </w:rPr>
              <w:t xml:space="preserve"> </w:t>
            </w:r>
            <w:r>
              <w:t>snapshotů</w:t>
            </w:r>
            <w:r>
              <w:rPr>
                <w:spacing w:val="-10"/>
              </w:rPr>
              <w:t xml:space="preserve"> </w:t>
            </w:r>
            <w:r>
              <w:t>se</w:t>
            </w:r>
            <w:r>
              <w:rPr>
                <w:spacing w:val="-11"/>
              </w:rPr>
              <w:t xml:space="preserve"> </w:t>
            </w:r>
            <w:r>
              <w:t>stávajícím</w:t>
            </w:r>
            <w:r>
              <w:rPr>
                <w:spacing w:val="-12"/>
              </w:rPr>
              <w:t xml:space="preserve"> </w:t>
            </w:r>
            <w:r>
              <w:t>zálohovacím</w:t>
            </w:r>
            <w:r>
              <w:rPr>
                <w:spacing w:val="-11"/>
              </w:rPr>
              <w:t xml:space="preserve"> </w:t>
            </w:r>
            <w:r>
              <w:t>softwarem</w:t>
            </w:r>
            <w:r>
              <w:rPr>
                <w:spacing w:val="-12"/>
              </w:rPr>
              <w:t xml:space="preserve"> </w:t>
            </w:r>
            <w:r>
              <w:t>virtualizačního prostředí včetně vynucení nativní replikace snapshotů do jiného clusteru datového uložiště.</w:t>
            </w:r>
          </w:p>
        </w:tc>
      </w:tr>
      <w:tr w:rsidR="000C75E7">
        <w:trPr>
          <w:trHeight w:val="302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47" w:lineRule="exact"/>
              <w:ind w:left="409" w:right="399"/>
              <w:jc w:val="center"/>
            </w:pPr>
            <w:r>
              <w:t>1.37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7" w:lineRule="exact"/>
              <w:ind w:left="107"/>
            </w:pPr>
            <w:r>
              <w:t>Licence nesmí omezovat počet připojených serverů.</w:t>
            </w:r>
          </w:p>
        </w:tc>
      </w:tr>
      <w:tr w:rsidR="000C75E7">
        <w:trPr>
          <w:trHeight w:val="5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1.38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</w:pPr>
            <w:r>
              <w:t>Datové úložiště musí podporovat SMB/CIFS přístup v doménovém režimu i v režimu pracovní skupiny.</w:t>
            </w:r>
          </w:p>
        </w:tc>
      </w:tr>
      <w:tr w:rsidR="000C75E7">
        <w:trPr>
          <w:trHeight w:val="303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48" w:lineRule="exact"/>
              <w:ind w:left="409" w:right="399"/>
              <w:jc w:val="center"/>
            </w:pPr>
            <w:r>
              <w:t>1.39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8" w:lineRule="exact"/>
              <w:ind w:left="107"/>
            </w:pPr>
            <w:r>
              <w:t>Pro protokol NFS musí pole podporovat sledování oprávnění.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9"/>
              <w:jc w:val="center"/>
            </w:pPr>
            <w:r>
              <w:t>1.40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Pro protokol NFS musí pole podporovat kontrolu toku.</w:t>
            </w:r>
          </w:p>
        </w:tc>
      </w:tr>
      <w:tr w:rsidR="000C75E7">
        <w:trPr>
          <w:trHeight w:val="5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1.41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</w:pPr>
            <w:r>
              <w:t>Datové úložiště musí podporovat multi-factor autentizaci alespoň pro administrátorské účty.</w:t>
            </w:r>
          </w:p>
        </w:tc>
      </w:tr>
      <w:tr w:rsidR="000C75E7">
        <w:trPr>
          <w:trHeight w:val="504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6"/>
              <w:ind w:left="409" w:right="398"/>
              <w:jc w:val="center"/>
            </w:pPr>
            <w:r>
              <w:t>1.42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8" w:lineRule="exact"/>
            </w:pPr>
            <w:r>
              <w:t>Datové úložiště musí podporovat funkcionalitu retence dat bránící předčasnému</w:t>
            </w:r>
          </w:p>
          <w:p w:rsidR="000C75E7" w:rsidRDefault="00050BEC">
            <w:pPr>
              <w:pStyle w:val="TableParagraph"/>
              <w:spacing w:line="236" w:lineRule="exact"/>
            </w:pPr>
            <w:proofErr w:type="gramStart"/>
            <w:r>
              <w:t>smazání</w:t>
            </w:r>
            <w:proofErr w:type="gramEnd"/>
            <w:r>
              <w:t xml:space="preserve"> uložených dat (WORM).</w:t>
            </w:r>
          </w:p>
        </w:tc>
      </w:tr>
      <w:tr w:rsidR="000C75E7">
        <w:trPr>
          <w:trHeight w:val="5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1.43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</w:pPr>
            <w:r>
              <w:t>Funkcionalita WORM musí podporovat přírůstkové soubory s maximální velikostí přírůstku 256kB.</w:t>
            </w:r>
          </w:p>
        </w:tc>
      </w:tr>
      <w:tr w:rsidR="000C75E7">
        <w:trPr>
          <w:trHeight w:val="303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48" w:lineRule="exact"/>
              <w:ind w:left="409" w:right="399"/>
              <w:jc w:val="center"/>
            </w:pPr>
            <w:r>
              <w:t>1.44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8" w:lineRule="exact"/>
            </w:pPr>
            <w:r>
              <w:t>Funkcionalita WORM musí mít možnost inicializace softwarem třetí strany.</w:t>
            </w:r>
          </w:p>
        </w:tc>
      </w:tr>
      <w:tr w:rsidR="000C75E7">
        <w:trPr>
          <w:trHeight w:val="5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1.45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tabs>
                <w:tab w:val="left" w:pos="7650"/>
              </w:tabs>
              <w:spacing w:line="254" w:lineRule="exact"/>
              <w:ind w:right="94"/>
            </w:pPr>
            <w:proofErr w:type="gramStart"/>
            <w:r>
              <w:t>Funkcionalita  WORM</w:t>
            </w:r>
            <w:proofErr w:type="gramEnd"/>
            <w:r>
              <w:t xml:space="preserve">   musí   podporovat   režim</w:t>
            </w:r>
            <w:r>
              <w:rPr>
                <w:spacing w:val="-11"/>
              </w:rPr>
              <w:t xml:space="preserve"> </w:t>
            </w:r>
            <w:r>
              <w:t xml:space="preserve">administrátorem </w:t>
            </w:r>
            <w:r>
              <w:rPr>
                <w:spacing w:val="19"/>
              </w:rPr>
              <w:t xml:space="preserve"> </w:t>
            </w:r>
            <w:r>
              <w:t>smazatelného</w:t>
            </w:r>
            <w:r>
              <w:tab/>
            </w:r>
            <w:r>
              <w:rPr>
                <w:spacing w:val="-18"/>
              </w:rPr>
              <w:t xml:space="preserve">i </w:t>
            </w:r>
            <w:r>
              <w:t>nesmazatelného WORM logického</w:t>
            </w:r>
            <w:r>
              <w:rPr>
                <w:spacing w:val="-1"/>
              </w:rPr>
              <w:t xml:space="preserve"> </w:t>
            </w:r>
            <w:r>
              <w:t>svazku.</w:t>
            </w:r>
          </w:p>
        </w:tc>
      </w:tr>
      <w:tr w:rsidR="000C75E7">
        <w:trPr>
          <w:trHeight w:val="303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48" w:lineRule="exact"/>
              <w:ind w:left="409" w:right="399"/>
              <w:jc w:val="center"/>
            </w:pPr>
            <w:r>
              <w:t>1.46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8" w:lineRule="exact"/>
            </w:pPr>
            <w:r>
              <w:t>Funkcionalita WORM musí podporovat režim retence bez vypršení.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9"/>
              <w:jc w:val="center"/>
            </w:pPr>
            <w:r>
              <w:t>1.47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Funkcionalita WORM musí podporovat režim retence založený na událostech.</w:t>
            </w:r>
          </w:p>
        </w:tc>
      </w:tr>
      <w:tr w:rsidR="000C75E7">
        <w:trPr>
          <w:trHeight w:val="75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1.48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  <w:ind w:right="92"/>
              <w:jc w:val="both"/>
            </w:pPr>
            <w:r>
              <w:t>Logický svazek v režimu WORM musí být replikovatelný k veřejným cloudovým poskytovatelům</w:t>
            </w:r>
            <w:r>
              <w:rPr>
                <w:spacing w:val="-6"/>
              </w:rPr>
              <w:t xml:space="preserve"> </w:t>
            </w:r>
            <w:r>
              <w:t>(AWS,</w:t>
            </w:r>
            <w:r>
              <w:rPr>
                <w:spacing w:val="-5"/>
              </w:rPr>
              <w:t xml:space="preserve"> </w:t>
            </w:r>
            <w:r>
              <w:t>Microsoft</w:t>
            </w:r>
            <w:r>
              <w:rPr>
                <w:spacing w:val="-3"/>
              </w:rPr>
              <w:t xml:space="preserve"> </w:t>
            </w:r>
            <w:r>
              <w:t>Azure,</w:t>
            </w:r>
            <w:r>
              <w:rPr>
                <w:spacing w:val="-5"/>
              </w:rPr>
              <w:t xml:space="preserve"> </w:t>
            </w:r>
            <w:r>
              <w:t>Google</w:t>
            </w:r>
            <w:r>
              <w:rPr>
                <w:spacing w:val="-4"/>
              </w:rPr>
              <w:t xml:space="preserve"> </w:t>
            </w:r>
            <w:r>
              <w:t>Cloud)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zachováním</w:t>
            </w:r>
            <w:r>
              <w:rPr>
                <w:spacing w:val="-5"/>
              </w:rPr>
              <w:t xml:space="preserve"> </w:t>
            </w:r>
            <w:r>
              <w:t>všech</w:t>
            </w:r>
            <w:r>
              <w:rPr>
                <w:spacing w:val="-5"/>
              </w:rPr>
              <w:t xml:space="preserve"> </w:t>
            </w:r>
            <w:r>
              <w:t>zámků, časových razítek a</w:t>
            </w:r>
            <w:r>
              <w:rPr>
                <w:spacing w:val="-1"/>
              </w:rPr>
              <w:t xml:space="preserve"> </w:t>
            </w:r>
            <w:r>
              <w:t>šifrování.</w:t>
            </w:r>
          </w:p>
        </w:tc>
      </w:tr>
      <w:tr w:rsidR="000C75E7">
        <w:trPr>
          <w:trHeight w:val="756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2"/>
              <w:ind w:left="0"/>
              <w:rPr>
                <w:sz w:val="19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1.49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</w:pPr>
            <w:r>
              <w:t>Datové úložiště podporuje šifrování logických svazků alespoň pomocí vestavěné technologie, šifrování logických svazků musí být použitelné v součinnosti s WORM</w:t>
            </w:r>
          </w:p>
          <w:p w:rsidR="000C75E7" w:rsidRDefault="00050BEC">
            <w:pPr>
              <w:pStyle w:val="TableParagraph"/>
              <w:spacing w:line="236" w:lineRule="exact"/>
            </w:pPr>
            <w:proofErr w:type="gramStart"/>
            <w:r>
              <w:t>funkcionalitou</w:t>
            </w:r>
            <w:proofErr w:type="gramEnd"/>
            <w:r>
              <w:t>.</w:t>
            </w:r>
          </w:p>
        </w:tc>
      </w:tr>
      <w:tr w:rsidR="000C75E7">
        <w:trPr>
          <w:trHeight w:val="758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1.50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Management celého clusteru ve formě SSH, RESTful API a webového rozhraní</w:t>
            </w:r>
          </w:p>
          <w:p w:rsidR="000C75E7" w:rsidRDefault="00050BEC">
            <w:pPr>
              <w:pStyle w:val="TableParagraph"/>
              <w:spacing w:before="4" w:line="252" w:lineRule="exact"/>
            </w:pPr>
            <w:proofErr w:type="gramStart"/>
            <w:r>
              <w:t>z</w:t>
            </w:r>
            <w:proofErr w:type="gramEnd"/>
            <w:r>
              <w:t xml:space="preserve"> běžných webových prohlížečů (HTML 5.0) bez nutnosti instalace dalších pluginů (např. Oracle Java, Adobe Flash) a bez potřeby klientské aplikace.</w:t>
            </w:r>
          </w:p>
        </w:tc>
      </w:tr>
      <w:tr w:rsidR="000C75E7">
        <w:trPr>
          <w:trHeight w:val="5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1.51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2" w:line="252" w:lineRule="exact"/>
            </w:pPr>
            <w:r>
              <w:t>Alerty výpadku fyzické nebo logické komponenty pole minimálně pro indikaci HW problému přes SMTP a SNMP</w:t>
            </w:r>
          </w:p>
        </w:tc>
      </w:tr>
      <w:tr w:rsidR="000C75E7">
        <w:trPr>
          <w:trHeight w:val="5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1.52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tabs>
                <w:tab w:val="left" w:pos="1061"/>
                <w:tab w:val="left" w:pos="1370"/>
                <w:tab w:val="left" w:pos="2350"/>
                <w:tab w:val="left" w:pos="3548"/>
                <w:tab w:val="left" w:pos="4064"/>
                <w:tab w:val="left" w:pos="5094"/>
                <w:tab w:val="left" w:pos="5731"/>
                <w:tab w:val="left" w:pos="6636"/>
              </w:tabs>
              <w:spacing w:before="2" w:line="252" w:lineRule="exact"/>
              <w:ind w:right="95"/>
            </w:pPr>
            <w:r>
              <w:t>Výměna</w:t>
            </w:r>
            <w:r>
              <w:tab/>
              <w:t>a</w:t>
            </w:r>
            <w:r>
              <w:tab/>
              <w:t>rozšíření</w:t>
            </w:r>
            <w:r>
              <w:tab/>
              <w:t>komponent</w:t>
            </w:r>
            <w:r>
              <w:tab/>
              <w:t>bez</w:t>
            </w:r>
            <w:r>
              <w:tab/>
              <w:t>přerušení</w:t>
            </w:r>
            <w:r>
              <w:tab/>
              <w:t>běhu</w:t>
            </w:r>
            <w:r>
              <w:tab/>
              <w:t>aplikací</w:t>
            </w:r>
            <w:r>
              <w:tab/>
            </w:r>
            <w:r>
              <w:rPr>
                <w:spacing w:val="-1"/>
              </w:rPr>
              <w:t xml:space="preserve">serverového </w:t>
            </w:r>
            <w:r>
              <w:t>virtualizačního prostředí nebo NAS</w:t>
            </w:r>
            <w:r>
              <w:rPr>
                <w:spacing w:val="-1"/>
              </w:rPr>
              <w:t xml:space="preserve"> </w:t>
            </w:r>
            <w:r>
              <w:t>klientů.</w:t>
            </w:r>
          </w:p>
        </w:tc>
      </w:tr>
      <w:tr w:rsidR="000C75E7">
        <w:trPr>
          <w:trHeight w:val="75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1.53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</w:pPr>
            <w:r>
              <w:t>Aktualizace systému a firmware (např. disků) bez přerušení běhu aplikací serverového virtualizačního prostředí nebo NAS klientů a bez přerušení procesů vázaných na</w:t>
            </w:r>
          </w:p>
          <w:p w:rsidR="000C75E7" w:rsidRDefault="00050BEC">
            <w:pPr>
              <w:pStyle w:val="TableParagraph"/>
              <w:spacing w:line="235" w:lineRule="exact"/>
            </w:pPr>
            <w:proofErr w:type="gramStart"/>
            <w:r>
              <w:t>primární</w:t>
            </w:r>
            <w:proofErr w:type="gramEnd"/>
            <w:r>
              <w:t xml:space="preserve"> systém.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8" w:right="399"/>
              <w:jc w:val="center"/>
            </w:pPr>
            <w:r>
              <w:t>1.54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Veškeré dodávané licence musí být trvalé.</w:t>
            </w:r>
          </w:p>
        </w:tc>
      </w:tr>
      <w:tr w:rsidR="000C75E7">
        <w:trPr>
          <w:trHeight w:val="5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8"/>
              <w:ind w:left="409" w:right="398"/>
              <w:jc w:val="center"/>
            </w:pPr>
            <w:r>
              <w:t>1.55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</w:pPr>
            <w:r>
              <w:t>Datové úložiště musí umožňovat instalaci do standardních 19</w:t>
            </w:r>
            <w:proofErr w:type="gramStart"/>
            <w:r>
              <w:t>“ racků</w:t>
            </w:r>
            <w:proofErr w:type="gramEnd"/>
            <w:r>
              <w:t>, výška celého úložiště nejvýše 16 RU.</w:t>
            </w:r>
          </w:p>
        </w:tc>
      </w:tr>
      <w:tr w:rsidR="000C75E7">
        <w:trPr>
          <w:trHeight w:val="504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96"/>
              <w:ind w:left="409" w:right="398"/>
              <w:jc w:val="center"/>
            </w:pPr>
            <w:r>
              <w:t>1.56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8" w:lineRule="exact"/>
            </w:pPr>
            <w:r>
              <w:t>Veškerý</w:t>
            </w:r>
            <w:r>
              <w:rPr>
                <w:spacing w:val="4"/>
              </w:rPr>
              <w:t xml:space="preserve"> </w:t>
            </w:r>
            <w:r>
              <w:t>SW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HW</w:t>
            </w:r>
            <w:r>
              <w:rPr>
                <w:spacing w:val="5"/>
              </w:rPr>
              <w:t xml:space="preserve"> </w:t>
            </w:r>
            <w:r>
              <w:t>datového</w:t>
            </w:r>
            <w:r>
              <w:rPr>
                <w:spacing w:val="5"/>
              </w:rPr>
              <w:t xml:space="preserve"> </w:t>
            </w:r>
            <w:r>
              <w:t>úložiště</w:t>
            </w:r>
            <w:r>
              <w:rPr>
                <w:spacing w:val="4"/>
              </w:rPr>
              <w:t xml:space="preserve"> </w:t>
            </w:r>
            <w:r>
              <w:t>musí</w:t>
            </w:r>
            <w:r>
              <w:rPr>
                <w:spacing w:val="5"/>
              </w:rPr>
              <w:t xml:space="preserve"> </w:t>
            </w:r>
            <w:r>
              <w:t>být</w:t>
            </w:r>
            <w:r>
              <w:rPr>
                <w:spacing w:val="5"/>
              </w:rPr>
              <w:t xml:space="preserve"> </w:t>
            </w:r>
            <w:r>
              <w:t>dodán</w:t>
            </w:r>
            <w:r>
              <w:rPr>
                <w:spacing w:val="4"/>
              </w:rPr>
              <w:t xml:space="preserve"> </w:t>
            </w:r>
            <w:r>
              <w:t>od</w:t>
            </w:r>
            <w:r>
              <w:rPr>
                <w:spacing w:val="5"/>
              </w:rPr>
              <w:t xml:space="preserve"> </w:t>
            </w:r>
            <w:r>
              <w:t>jediného</w:t>
            </w:r>
            <w:r>
              <w:rPr>
                <w:spacing w:val="4"/>
              </w:rPr>
              <w:t xml:space="preserve"> </w:t>
            </w:r>
            <w:r>
              <w:t>výrobce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ten</w:t>
            </w:r>
            <w:r>
              <w:rPr>
                <w:spacing w:val="6"/>
              </w:rPr>
              <w:t xml:space="preserve"> </w:t>
            </w:r>
            <w:r>
              <w:t>musí</w:t>
            </w:r>
          </w:p>
          <w:p w:rsidR="000C75E7" w:rsidRDefault="00050BEC">
            <w:pPr>
              <w:pStyle w:val="TableParagraph"/>
              <w:spacing w:line="236" w:lineRule="exact"/>
            </w:pPr>
            <w:r>
              <w:t>být</w:t>
            </w:r>
            <w:r>
              <w:rPr>
                <w:spacing w:val="-10"/>
              </w:rPr>
              <w:t xml:space="preserve"> </w:t>
            </w:r>
            <w:r>
              <w:t>zároveň</w:t>
            </w:r>
            <w:r>
              <w:rPr>
                <w:spacing w:val="-10"/>
              </w:rPr>
              <w:t xml:space="preserve"> </w:t>
            </w:r>
            <w:r>
              <w:t>autorem</w:t>
            </w:r>
            <w:r>
              <w:rPr>
                <w:spacing w:val="-12"/>
              </w:rPr>
              <w:t xml:space="preserve"> </w:t>
            </w:r>
            <w:r>
              <w:t>operačního</w:t>
            </w:r>
            <w:r>
              <w:rPr>
                <w:spacing w:val="-10"/>
              </w:rPr>
              <w:t xml:space="preserve"> </w:t>
            </w:r>
            <w:r>
              <w:t>systému</w:t>
            </w:r>
            <w:r>
              <w:rPr>
                <w:spacing w:val="-10"/>
              </w:rPr>
              <w:t xml:space="preserve"> </w:t>
            </w:r>
            <w:r>
              <w:t>diskového</w:t>
            </w:r>
            <w:r>
              <w:rPr>
                <w:spacing w:val="-10"/>
              </w:rPr>
              <w:t xml:space="preserve"> </w:t>
            </w:r>
            <w:r>
              <w:t>pole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musí</w:t>
            </w:r>
            <w:r>
              <w:rPr>
                <w:spacing w:val="-11"/>
              </w:rPr>
              <w:t xml:space="preserve"> </w:t>
            </w:r>
            <w:r>
              <w:t>vlastnit</w:t>
            </w:r>
            <w:r>
              <w:rPr>
                <w:spacing w:val="-10"/>
              </w:rPr>
              <w:t xml:space="preserve"> </w:t>
            </w:r>
            <w:r>
              <w:t>autorská</w:t>
            </w:r>
            <w:r>
              <w:rPr>
                <w:spacing w:val="-9"/>
              </w:rPr>
              <w:t xml:space="preserve"> </w:t>
            </w:r>
            <w:r>
              <w:t>práva</w:t>
            </w:r>
          </w:p>
        </w:tc>
      </w:tr>
    </w:tbl>
    <w:p w:rsidR="000C75E7" w:rsidRDefault="000C75E7">
      <w:pPr>
        <w:spacing w:line="236" w:lineRule="exact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252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33" w:lineRule="exact"/>
            </w:pPr>
            <w:proofErr w:type="gramStart"/>
            <w:r>
              <w:t>vztahující</w:t>
            </w:r>
            <w:proofErr w:type="gramEnd"/>
            <w:r>
              <w:t xml:space="preserve"> se na SW diskového pole.</w:t>
            </w:r>
          </w:p>
        </w:tc>
      </w:tr>
      <w:tr w:rsidR="000C75E7">
        <w:trPr>
          <w:trHeight w:val="1011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1.57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4" w:lineRule="exact"/>
              <w:ind w:right="93"/>
              <w:jc w:val="both"/>
            </w:pPr>
            <w:r>
              <w:t>Datové</w:t>
            </w:r>
            <w:r>
              <w:rPr>
                <w:spacing w:val="-12"/>
              </w:rPr>
              <w:t xml:space="preserve"> </w:t>
            </w:r>
            <w:r>
              <w:t>úložiště</w:t>
            </w:r>
            <w:r>
              <w:rPr>
                <w:spacing w:val="-11"/>
              </w:rPr>
              <w:t xml:space="preserve"> </w:t>
            </w:r>
            <w:r>
              <w:t>musí</w:t>
            </w:r>
            <w:r>
              <w:rPr>
                <w:spacing w:val="-11"/>
              </w:rPr>
              <w:t xml:space="preserve"> </w:t>
            </w:r>
            <w:r>
              <w:t>podporovat</w:t>
            </w:r>
            <w:r>
              <w:rPr>
                <w:spacing w:val="-10"/>
              </w:rPr>
              <w:t xml:space="preserve"> </w:t>
            </w:r>
            <w:r>
              <w:t>funkcionalitu</w:t>
            </w:r>
            <w:r>
              <w:rPr>
                <w:spacing w:val="-10"/>
              </w:rPr>
              <w:t xml:space="preserve"> </w:t>
            </w:r>
            <w:r>
              <w:t>Call</w:t>
            </w:r>
            <w:r>
              <w:rPr>
                <w:spacing w:val="-12"/>
              </w:rPr>
              <w:t xml:space="preserve"> </w:t>
            </w:r>
            <w:r>
              <w:t>Home,</w:t>
            </w:r>
            <w:r>
              <w:rPr>
                <w:spacing w:val="-11"/>
              </w:rPr>
              <w:t xml:space="preserve"> </w:t>
            </w:r>
            <w:r>
              <w:t>kdy</w:t>
            </w:r>
            <w:r>
              <w:rPr>
                <w:spacing w:val="-9"/>
              </w:rPr>
              <w:t xml:space="preserve"> </w:t>
            </w:r>
            <w:r>
              <w:t>si</w:t>
            </w:r>
            <w:r>
              <w:rPr>
                <w:spacing w:val="-12"/>
              </w:rPr>
              <w:t xml:space="preserve"> </w:t>
            </w:r>
            <w:r>
              <w:t>datové</w:t>
            </w:r>
            <w:r>
              <w:rPr>
                <w:spacing w:val="-11"/>
              </w:rPr>
              <w:t xml:space="preserve"> </w:t>
            </w:r>
            <w:r>
              <w:t>úložiště</w:t>
            </w:r>
            <w:r>
              <w:rPr>
                <w:spacing w:val="-11"/>
              </w:rPr>
              <w:t xml:space="preserve"> </w:t>
            </w:r>
            <w:r>
              <w:t xml:space="preserve">samo výrobci nebo Dodavateli hlásí hardwarové chyby (včetně vytvoření požadavku na RMA vadného disku) a výkonové reporty vč. </w:t>
            </w:r>
            <w:proofErr w:type="gramStart"/>
            <w:r>
              <w:t>nástroje</w:t>
            </w:r>
            <w:proofErr w:type="gramEnd"/>
            <w:r>
              <w:t xml:space="preserve"> pro automatizovanou analýzu těchto reportů (capacity trending and forecasting).</w:t>
            </w:r>
          </w:p>
        </w:tc>
      </w:tr>
      <w:tr w:rsidR="000C75E7">
        <w:trPr>
          <w:trHeight w:val="755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0C75E7" w:rsidRDefault="00050BEC">
            <w:pPr>
              <w:pStyle w:val="TableParagraph"/>
              <w:spacing w:before="1"/>
              <w:ind w:left="409" w:right="398"/>
              <w:jc w:val="center"/>
            </w:pPr>
            <w:r>
              <w:t>1.58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47" w:lineRule="exact"/>
            </w:pPr>
            <w:r>
              <w:t>Datové úložiště podporuje bezpečné mazání dat splňující požadavky zákona č.</w:t>
            </w:r>
          </w:p>
          <w:p w:rsidR="000C75E7" w:rsidRDefault="00050BEC">
            <w:pPr>
              <w:pStyle w:val="TableParagraph"/>
              <w:spacing w:before="4" w:line="252" w:lineRule="exact"/>
            </w:pPr>
            <w:r>
              <w:t>181/2014 Sb., o kybernetické bezpečnosti, v platném znění, včetně prováděcích právních předpisů.</w:t>
            </w:r>
          </w:p>
        </w:tc>
      </w:tr>
    </w:tbl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spacing w:before="6"/>
        <w:rPr>
          <w:sz w:val="18"/>
        </w:rPr>
      </w:pPr>
    </w:p>
    <w:p w:rsidR="000C75E7" w:rsidRDefault="00050BEC">
      <w:pPr>
        <w:pStyle w:val="Nadpis4"/>
        <w:numPr>
          <w:ilvl w:val="2"/>
          <w:numId w:val="20"/>
        </w:numPr>
        <w:tabs>
          <w:tab w:val="left" w:pos="742"/>
        </w:tabs>
        <w:ind w:hanging="625"/>
      </w:pPr>
      <w:bookmarkStart w:id="11" w:name="_TOC_250018"/>
      <w:bookmarkEnd w:id="11"/>
      <w:r>
        <w:rPr>
          <w:color w:val="243F60"/>
        </w:rPr>
        <w:t>Servery</w:t>
      </w:r>
    </w:p>
    <w:p w:rsidR="000C75E7" w:rsidRDefault="00050BEC">
      <w:pPr>
        <w:pStyle w:val="Zkladntext"/>
        <w:spacing w:before="139" w:line="360" w:lineRule="auto"/>
        <w:ind w:left="117"/>
      </w:pPr>
      <w:r>
        <w:t>Zadavatel požaduje dodávku čtyř různých typů serverů – typ A, B, C a D včetně centrálního managementu, požadovaná funkcionalita uvedena v následujících podkapitolách.</w:t>
      </w:r>
    </w:p>
    <w:p w:rsidR="000C75E7" w:rsidRDefault="00050BEC">
      <w:pPr>
        <w:pStyle w:val="Odstavecseseznamem"/>
        <w:numPr>
          <w:ilvl w:val="3"/>
          <w:numId w:val="20"/>
        </w:numPr>
        <w:tabs>
          <w:tab w:val="left" w:pos="858"/>
        </w:tabs>
        <w:spacing w:before="161"/>
        <w:rPr>
          <w:rFonts w:ascii="Cambria"/>
          <w:i/>
        </w:rPr>
      </w:pPr>
      <w:r>
        <w:rPr>
          <w:rFonts w:ascii="Cambria"/>
          <w:i/>
          <w:color w:val="365F91"/>
        </w:rPr>
        <w:t>Servery typu A</w:t>
      </w:r>
    </w:p>
    <w:p w:rsidR="000C75E7" w:rsidRDefault="00050BEC">
      <w:pPr>
        <w:pStyle w:val="Zkladntext"/>
        <w:spacing w:before="128"/>
        <w:ind w:left="117"/>
      </w:pPr>
      <w:r>
        <w:t xml:space="preserve">Zadavatel požaduje </w:t>
      </w:r>
      <w:proofErr w:type="gramStart"/>
      <w:r>
        <w:t>3</w:t>
      </w:r>
      <w:proofErr w:type="gramEnd"/>
      <w:r>
        <w:t xml:space="preserve"> ks serverů typu A, každý z nich s následující funkcionalitou:</w:t>
      </w:r>
    </w:p>
    <w:p w:rsidR="000C75E7" w:rsidRDefault="000C75E7">
      <w:pPr>
        <w:pStyle w:val="Zkladntext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84"/>
            </w:pPr>
            <w:r>
              <w:t>2.1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Provedení rack mount, maximální výška 2RU, přístup ke všem komponentám serveru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bez</w:t>
            </w:r>
            <w:proofErr w:type="gramEnd"/>
            <w:r>
              <w:t xml:space="preserve"> použití nářadí, šasi osaditelné minimálně 8x 2.5“ disky.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84"/>
            </w:pPr>
            <w:r>
              <w:t>2.2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Minimálně 2 procesorové patice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84"/>
            </w:pPr>
            <w:r>
              <w:t>2.3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Dva nezávislé napájecí zdroje, každý s min. 1000W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2.4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Minimálně 2 osazené procesorové patice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2.5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Každý procesor obsahuje maximálně 8 fyzických jader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84"/>
            </w:pPr>
            <w:r>
              <w:t>2.6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Výkon</w:t>
            </w:r>
            <w:r>
              <w:rPr>
                <w:spacing w:val="-12"/>
              </w:rPr>
              <w:t xml:space="preserve"> </w:t>
            </w:r>
            <w:r>
              <w:t>CPU</w:t>
            </w:r>
            <w:r>
              <w:rPr>
                <w:spacing w:val="-11"/>
              </w:rPr>
              <w:t xml:space="preserve"> </w:t>
            </w:r>
            <w:r>
              <w:t>serveru</w:t>
            </w:r>
            <w:r>
              <w:rPr>
                <w:spacing w:val="-11"/>
              </w:rPr>
              <w:t xml:space="preserve"> </w:t>
            </w:r>
            <w:r>
              <w:t>dle</w:t>
            </w:r>
            <w:r>
              <w:rPr>
                <w:spacing w:val="-11"/>
              </w:rPr>
              <w:t xml:space="preserve"> </w:t>
            </w:r>
            <w:r>
              <w:t>SPEC</w:t>
            </w:r>
            <w:r>
              <w:rPr>
                <w:spacing w:val="-11"/>
              </w:rPr>
              <w:t xml:space="preserve"> </w:t>
            </w:r>
            <w:r>
              <w:t>CPU2017</w:t>
            </w:r>
            <w:r>
              <w:rPr>
                <w:spacing w:val="-11"/>
              </w:rPr>
              <w:t xml:space="preserve"> </w:t>
            </w:r>
            <w:r>
              <w:t>Integer</w:t>
            </w:r>
            <w:r>
              <w:rPr>
                <w:spacing w:val="-11"/>
              </w:rPr>
              <w:t xml:space="preserve"> </w:t>
            </w:r>
            <w:r>
              <w:t>Rates,</w:t>
            </w:r>
            <w:r>
              <w:rPr>
                <w:spacing w:val="-11"/>
              </w:rPr>
              <w:t xml:space="preserve"> </w:t>
            </w:r>
            <w:r>
              <w:t>sloupec</w:t>
            </w:r>
            <w:r>
              <w:rPr>
                <w:spacing w:val="-11"/>
              </w:rPr>
              <w:t xml:space="preserve"> </w:t>
            </w:r>
            <w:r>
              <w:t>Base</w:t>
            </w:r>
            <w:r>
              <w:rPr>
                <w:spacing w:val="-12"/>
              </w:rPr>
              <w:t xml:space="preserve"> </w:t>
            </w:r>
            <w:r>
              <w:t>Result</w:t>
            </w:r>
            <w:r>
              <w:rPr>
                <w:spacing w:val="-10"/>
              </w:rPr>
              <w:t xml:space="preserve"> </w:t>
            </w:r>
            <w:r>
              <w:t>minimálně</w:t>
            </w:r>
          </w:p>
          <w:p w:rsidR="000C75E7" w:rsidRDefault="00050BEC">
            <w:pPr>
              <w:pStyle w:val="TableParagraph"/>
              <w:spacing w:before="3" w:line="270" w:lineRule="atLeast"/>
            </w:pPr>
            <w:r>
              <w:t xml:space="preserve">133 bodů a dle SPEC CPU2017 Floating Point Rates, sloupec Base Result minimálně 148 bodů (údaje musí být k dispozici na </w:t>
            </w:r>
            <w:hyperlink r:id="rId16">
              <w:r>
                <w:t>http://www.</w:t>
              </w:r>
              <w:r>
                <w:t>spec.org/)</w:t>
              </w:r>
            </w:hyperlink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2.7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Na desce serveru minimálně 24 slotů pro operační paměť</w:t>
            </w:r>
          </w:p>
        </w:tc>
      </w:tr>
      <w:tr w:rsidR="000C75E7">
        <w:trPr>
          <w:trHeight w:val="818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84"/>
            </w:pPr>
            <w:r>
              <w:t>2.8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6"/>
            </w:pPr>
            <w:r>
              <w:t>Minimálně celkem 768 GB operační paměti DDR4 s minimálně 2933 MHz. Složeno z</w:t>
            </w:r>
            <w:r>
              <w:rPr>
                <w:spacing w:val="-1"/>
              </w:rPr>
              <w:t xml:space="preserve"> </w:t>
            </w:r>
            <w:r>
              <w:t>modulů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minimální</w:t>
            </w:r>
            <w:r>
              <w:rPr>
                <w:spacing w:val="-7"/>
              </w:rPr>
              <w:t xml:space="preserve"> </w:t>
            </w:r>
            <w:r>
              <w:t>velikosti</w:t>
            </w:r>
            <w:r>
              <w:rPr>
                <w:spacing w:val="-7"/>
              </w:rPr>
              <w:t xml:space="preserve"> </w:t>
            </w:r>
            <w:r>
              <w:t>64</w:t>
            </w:r>
            <w:r>
              <w:rPr>
                <w:spacing w:val="-6"/>
              </w:rPr>
              <w:t xml:space="preserve"> </w:t>
            </w:r>
            <w:r>
              <w:t>GB.</w:t>
            </w:r>
            <w:r>
              <w:rPr>
                <w:spacing w:val="-7"/>
              </w:rPr>
              <w:t xml:space="preserve"> </w:t>
            </w:r>
            <w:r>
              <w:t>Rozšiřitelnost</w:t>
            </w:r>
            <w:r>
              <w:rPr>
                <w:spacing w:val="-7"/>
              </w:rPr>
              <w:t xml:space="preserve"> </w:t>
            </w:r>
            <w:r>
              <w:t>minimálně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dvojnásobek,</w:t>
            </w:r>
            <w:r>
              <w:rPr>
                <w:spacing w:val="-7"/>
              </w:rPr>
              <w:t xml:space="preserve"> </w:t>
            </w:r>
            <w:r>
              <w:t>tedy</w:t>
            </w:r>
          </w:p>
          <w:p w:rsidR="000C75E7" w:rsidRDefault="00050BEC">
            <w:pPr>
              <w:pStyle w:val="TableParagraph"/>
              <w:spacing w:line="253" w:lineRule="exact"/>
            </w:pPr>
            <w:r>
              <w:t>1536 GB pouhým přidáním stejných modulů.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84"/>
            </w:pPr>
            <w:r>
              <w:t>2.9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Minimálně dva zrcadlené (RAID 1) SSD disky o kapacitě 240GB pro boot serverového</w:t>
            </w:r>
          </w:p>
          <w:p w:rsidR="000C75E7" w:rsidRDefault="00050BEC">
            <w:pPr>
              <w:pStyle w:val="TableParagraph"/>
              <w:spacing w:before="19"/>
            </w:pPr>
            <w:proofErr w:type="gramStart"/>
            <w:r>
              <w:t>virtualizačního</w:t>
            </w:r>
            <w:proofErr w:type="gramEnd"/>
            <w:r>
              <w:t xml:space="preserve"> prostředí/operačního systému.</w:t>
            </w:r>
          </w:p>
        </w:tc>
      </w:tr>
      <w:tr w:rsidR="000C75E7">
        <w:trPr>
          <w:trHeight w:val="7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97"/>
              <w:ind w:left="429"/>
            </w:pPr>
            <w:r>
              <w:t>2.10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>Minimálně 1x Dualportový 40/100Gbps Ethernet adaptér s podporou IEEE 802.1Qaz, IEEE 802.1Qbb, SR-IOV, RoCEv2, Geneve, VXLAN, NVGRE offload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29"/>
            </w:pPr>
            <w:r>
              <w:t>2.11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Minimálně dva volné PCIe sloty – oba PCIe 3.0 x16, z toho minimálně jeden plné</w:t>
            </w:r>
          </w:p>
          <w:p w:rsidR="000C75E7" w:rsidRDefault="00050BEC">
            <w:pPr>
              <w:pStyle w:val="TableParagraph"/>
              <w:spacing w:before="19"/>
            </w:pPr>
            <w:r>
              <w:t>výšky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2.12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TPM 2.0 čip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29"/>
            </w:pPr>
            <w:r>
              <w:t>2.13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Je požadována integrovaná správa chassis serveru nezávislá na spuštěném operačním</w:t>
            </w:r>
          </w:p>
          <w:p w:rsidR="000C75E7" w:rsidRDefault="00050BEC">
            <w:pPr>
              <w:pStyle w:val="TableParagraph"/>
              <w:spacing w:before="3" w:line="270" w:lineRule="atLeast"/>
            </w:pPr>
            <w:proofErr w:type="gramStart"/>
            <w:r>
              <w:t>systému</w:t>
            </w:r>
            <w:proofErr w:type="gramEnd"/>
            <w:r>
              <w:t>. Možnost programovatelného ovládání serveru a všech jeho komponent přes RESTful API.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29"/>
            </w:pPr>
            <w:r>
              <w:t>2.14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Server musí být dodán s virtuálním KVM, které musí podporovat textovou i</w:t>
            </w:r>
            <w:r>
              <w:rPr>
                <w:spacing w:val="-21"/>
              </w:rPr>
              <w:t xml:space="preserve"> </w:t>
            </w:r>
            <w:r>
              <w:t>g</w:t>
            </w:r>
            <w:r>
              <w:t>rafickou</w:t>
            </w:r>
          </w:p>
          <w:p w:rsidR="000C75E7" w:rsidRDefault="00050BEC">
            <w:pPr>
              <w:pStyle w:val="TableParagraph"/>
              <w:spacing w:before="3" w:line="270" w:lineRule="atLeast"/>
            </w:pPr>
            <w:proofErr w:type="gramStart"/>
            <w:r>
              <w:t>konzoli</w:t>
            </w:r>
            <w:proofErr w:type="gramEnd"/>
            <w:r>
              <w:t xml:space="preserve"> serveru a zajištění přenosu povelů z klávesnice a myši vzdáleného počítače, včetně </w:t>
            </w:r>
            <w:r>
              <w:rPr>
                <w:spacing w:val="33"/>
              </w:rPr>
              <w:t xml:space="preserve"> </w:t>
            </w:r>
            <w:r>
              <w:t xml:space="preserve">možnosti </w:t>
            </w:r>
            <w:r>
              <w:rPr>
                <w:spacing w:val="32"/>
              </w:rPr>
              <w:t xml:space="preserve"> </w:t>
            </w:r>
            <w:r>
              <w:t xml:space="preserve">sdílení </w:t>
            </w:r>
            <w:r>
              <w:rPr>
                <w:spacing w:val="32"/>
              </w:rPr>
              <w:t xml:space="preserve"> </w:t>
            </w:r>
            <w:r>
              <w:t xml:space="preserve">více </w:t>
            </w:r>
            <w:r>
              <w:rPr>
                <w:spacing w:val="32"/>
              </w:rPr>
              <w:t xml:space="preserve"> </w:t>
            </w:r>
            <w:r>
              <w:t xml:space="preserve">uživateli </w:t>
            </w:r>
            <w:r>
              <w:rPr>
                <w:spacing w:val="32"/>
              </w:rPr>
              <w:t xml:space="preserve"> </w:t>
            </w:r>
            <w:r>
              <w:t xml:space="preserve">současně. </w:t>
            </w:r>
            <w:r>
              <w:rPr>
                <w:spacing w:val="33"/>
              </w:rPr>
              <w:t xml:space="preserve"> </w:t>
            </w:r>
            <w:r>
              <w:t xml:space="preserve">Musí </w:t>
            </w:r>
            <w:r>
              <w:rPr>
                <w:spacing w:val="32"/>
              </w:rPr>
              <w:t xml:space="preserve"> </w:t>
            </w:r>
            <w:r>
              <w:t xml:space="preserve">mít </w:t>
            </w:r>
            <w:r>
              <w:rPr>
                <w:spacing w:val="34"/>
              </w:rPr>
              <w:t xml:space="preserve"> </w:t>
            </w:r>
            <w:r>
              <w:t xml:space="preserve">možnost </w:t>
            </w:r>
            <w:r>
              <w:rPr>
                <w:spacing w:val="32"/>
              </w:rPr>
              <w:t xml:space="preserve"> </w:t>
            </w:r>
            <w:r>
              <w:t>mapování</w:t>
            </w:r>
          </w:p>
        </w:tc>
      </w:tr>
    </w:tbl>
    <w:p w:rsidR="000C75E7" w:rsidRDefault="000C75E7">
      <w:pPr>
        <w:spacing w:line="270" w:lineRule="atLeast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45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proofErr w:type="gramStart"/>
            <w:r>
              <w:t>vzdálených</w:t>
            </w:r>
            <w:proofErr w:type="gramEnd"/>
            <w:r>
              <w:t xml:space="preserve"> medií, ISO souborů či adresářů. Musí umožňovat přístup protokolem Serial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over</w:t>
            </w:r>
            <w:proofErr w:type="gramEnd"/>
            <w:r>
              <w:t xml:space="preserve"> LAN.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2.15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Společně se serverem musí být dodány výsuvné kolejnice pro montáž do racku a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rameno</w:t>
            </w:r>
            <w:proofErr w:type="gramEnd"/>
            <w:r>
              <w:t xml:space="preserve"> na kabely.</w:t>
            </w:r>
          </w:p>
        </w:tc>
      </w:tr>
      <w:tr w:rsidR="000C75E7">
        <w:trPr>
          <w:trHeight w:val="1092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2.16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3"/>
              <w:jc w:val="both"/>
            </w:pPr>
            <w:r>
              <w:t>Server musí být dodán se systémem vzdálené podpory výrobce, kdy při výpadku jakékoliv komponenty se automaticky odešle informace o jejím výpadku na support výrobce bez nutnosti manuálního logovaní servisního ticketu administrátorem</w:t>
            </w:r>
          </w:p>
          <w:p w:rsidR="000C75E7" w:rsidRDefault="00050BEC">
            <w:pPr>
              <w:pStyle w:val="TableParagraph"/>
              <w:spacing w:line="252" w:lineRule="exact"/>
            </w:pPr>
            <w:r>
              <w:t>zadavatele</w:t>
            </w:r>
          </w:p>
        </w:tc>
      </w:tr>
    </w:tbl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spacing w:before="2"/>
        <w:rPr>
          <w:sz w:val="20"/>
        </w:rPr>
      </w:pPr>
    </w:p>
    <w:p w:rsidR="000C75E7" w:rsidRDefault="00050BEC">
      <w:pPr>
        <w:pStyle w:val="Odstavecseseznamem"/>
        <w:numPr>
          <w:ilvl w:val="3"/>
          <w:numId w:val="20"/>
        </w:numPr>
        <w:tabs>
          <w:tab w:val="left" w:pos="858"/>
        </w:tabs>
        <w:spacing w:before="100"/>
        <w:rPr>
          <w:rFonts w:ascii="Cambria"/>
          <w:i/>
        </w:rPr>
      </w:pPr>
      <w:r>
        <w:rPr>
          <w:rFonts w:ascii="Cambria"/>
          <w:i/>
          <w:color w:val="365F91"/>
        </w:rPr>
        <w:t>Servery ty</w:t>
      </w:r>
      <w:r>
        <w:rPr>
          <w:rFonts w:ascii="Cambria"/>
          <w:i/>
          <w:color w:val="365F91"/>
        </w:rPr>
        <w:t>pu B</w:t>
      </w:r>
    </w:p>
    <w:p w:rsidR="000C75E7" w:rsidRDefault="00050BEC">
      <w:pPr>
        <w:pStyle w:val="Zkladntext"/>
        <w:spacing w:before="128"/>
        <w:ind w:left="117"/>
      </w:pPr>
      <w:r>
        <w:t>Zadavatel požaduje 1 ks serveru typu B s následující funkcionalitou</w:t>
      </w:r>
      <w:proofErr w:type="gramStart"/>
      <w:r>
        <w:t>::</w:t>
      </w:r>
      <w:proofErr w:type="gramEnd"/>
    </w:p>
    <w:p w:rsidR="000C75E7" w:rsidRDefault="000C75E7">
      <w:pPr>
        <w:pStyle w:val="Zkladntext"/>
        <w:spacing w:after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834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9"/>
              <w:ind w:left="0"/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2.17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>Server splňuje všechny požadavky uvedené pro Servery typu A s výjimkou požadavků číslo:</w:t>
            </w:r>
          </w:p>
          <w:p w:rsidR="000C75E7" w:rsidRDefault="00050BEC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ind w:hanging="361"/>
            </w:pPr>
            <w:r>
              <w:t>2.11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9"/>
              <w:jc w:val="center"/>
            </w:pPr>
            <w:r>
              <w:t>2.18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  <w:ind w:left="107"/>
            </w:pPr>
            <w:r>
              <w:t>Minimálně dva volné PCIe sloty – všechny min. PCIe 3.0 x8 plné výšky.</w:t>
            </w:r>
          </w:p>
        </w:tc>
      </w:tr>
      <w:tr w:rsidR="000C75E7">
        <w:trPr>
          <w:trHeight w:val="1365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2.19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4"/>
              <w:jc w:val="both"/>
            </w:pPr>
            <w:r>
              <w:t>Server obsahuje 1 ks serverové GPU, umožňující 3D akceleraci virtuálních desktopů</w:t>
            </w:r>
            <w:r>
              <w:rPr>
                <w:spacing w:val="-21"/>
              </w:rPr>
              <w:t xml:space="preserve"> </w:t>
            </w:r>
            <w:r>
              <w:t>a aplikací a výpočty na GPU (GPGPU), minimálně 2560 výpočetních jader, min. výpočetní výkon: Single-Precision 8.1 TFLOPS, Mixed-Precision (FP16/FP32) 65 TFLOPS,</w:t>
            </w:r>
            <w:r>
              <w:rPr>
                <w:spacing w:val="11"/>
              </w:rPr>
              <w:t xml:space="preserve"> </w:t>
            </w:r>
            <w:r>
              <w:t>min.</w:t>
            </w:r>
            <w:r>
              <w:rPr>
                <w:spacing w:val="12"/>
              </w:rPr>
              <w:t xml:space="preserve"> </w:t>
            </w:r>
            <w:r>
              <w:t>16</w:t>
            </w:r>
            <w:r>
              <w:rPr>
                <w:spacing w:val="11"/>
              </w:rPr>
              <w:t xml:space="preserve"> </w:t>
            </w:r>
            <w:r>
              <w:t>GB</w:t>
            </w:r>
            <w:r>
              <w:rPr>
                <w:spacing w:val="12"/>
              </w:rPr>
              <w:t xml:space="preserve"> </w:t>
            </w:r>
            <w:r>
              <w:t>GDDR6</w:t>
            </w:r>
            <w:r>
              <w:rPr>
                <w:spacing w:val="12"/>
              </w:rPr>
              <w:t xml:space="preserve"> </w:t>
            </w:r>
            <w:r>
              <w:t>ECC</w:t>
            </w:r>
            <w:r>
              <w:rPr>
                <w:spacing w:val="11"/>
              </w:rPr>
              <w:t xml:space="preserve"> </w:t>
            </w:r>
            <w:r>
              <w:t>paměti,</w:t>
            </w:r>
            <w:r>
              <w:rPr>
                <w:spacing w:val="12"/>
              </w:rPr>
              <w:t xml:space="preserve"> </w:t>
            </w:r>
            <w:r>
              <w:t>pasivní</w:t>
            </w:r>
            <w:r>
              <w:rPr>
                <w:spacing w:val="11"/>
              </w:rPr>
              <w:t xml:space="preserve"> </w:t>
            </w:r>
            <w:r>
              <w:t>chlazení.</w:t>
            </w:r>
            <w:r>
              <w:rPr>
                <w:spacing w:val="11"/>
              </w:rPr>
              <w:t xml:space="preserve"> </w:t>
            </w:r>
            <w:r>
              <w:t>Možnost</w:t>
            </w:r>
            <w:r>
              <w:rPr>
                <w:spacing w:val="12"/>
              </w:rPr>
              <w:t xml:space="preserve"> </w:t>
            </w:r>
            <w:r>
              <w:t>osazení</w:t>
            </w:r>
            <w:r>
              <w:rPr>
                <w:spacing w:val="11"/>
              </w:rPr>
              <w:t xml:space="preserve"> </w:t>
            </w:r>
            <w:r>
              <w:t>další</w:t>
            </w:r>
          </w:p>
          <w:p w:rsidR="000C75E7" w:rsidRDefault="00050BEC">
            <w:pPr>
              <w:pStyle w:val="TableParagraph"/>
              <w:spacing w:line="252" w:lineRule="exact"/>
              <w:jc w:val="both"/>
            </w:pPr>
            <w:proofErr w:type="gramStart"/>
            <w:r>
              <w:t>min</w:t>
            </w:r>
            <w:proofErr w:type="gramEnd"/>
            <w:r>
              <w:t>. jedné identické karty</w:t>
            </w:r>
            <w:r>
              <w:t xml:space="preserve"> do stejného serveru.</w:t>
            </w:r>
          </w:p>
        </w:tc>
      </w:tr>
      <w:tr w:rsidR="000C75E7">
        <w:trPr>
          <w:trHeight w:val="1092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2.20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3"/>
              <w:jc w:val="both"/>
            </w:pPr>
            <w:r>
              <w:t>Licence virtualizace nabízené GPU/GPGPU umožňující současné využití 3D akcelerace virtuálních desktopů/aplikací (až 4 monitory s rozlišením až 7680x4320) a GPGPU výpočty v OS Windows i Linux v až 20 VM současně v rámci serverového</w:t>
            </w:r>
          </w:p>
          <w:p w:rsidR="000C75E7" w:rsidRDefault="00050BEC">
            <w:pPr>
              <w:pStyle w:val="TableParagraph"/>
              <w:jc w:val="both"/>
            </w:pPr>
            <w:proofErr w:type="gramStart"/>
            <w:r>
              <w:t>virtualizačního</w:t>
            </w:r>
            <w:proofErr w:type="gramEnd"/>
            <w:r>
              <w:t xml:space="preserve"> prostředí Zadavatele.</w:t>
            </w:r>
          </w:p>
        </w:tc>
      </w:tr>
    </w:tbl>
    <w:p w:rsidR="000C75E7" w:rsidRDefault="000C75E7">
      <w:pPr>
        <w:pStyle w:val="Zkladntext"/>
        <w:rPr>
          <w:sz w:val="24"/>
        </w:rPr>
      </w:pPr>
    </w:p>
    <w:p w:rsidR="000C75E7" w:rsidRDefault="000C75E7">
      <w:pPr>
        <w:pStyle w:val="Zkladntext"/>
        <w:spacing w:before="10"/>
        <w:rPr>
          <w:sz w:val="24"/>
        </w:rPr>
      </w:pPr>
    </w:p>
    <w:p w:rsidR="000C75E7" w:rsidRDefault="00050BEC">
      <w:pPr>
        <w:pStyle w:val="Odstavecseseznamem"/>
        <w:numPr>
          <w:ilvl w:val="3"/>
          <w:numId w:val="20"/>
        </w:numPr>
        <w:tabs>
          <w:tab w:val="left" w:pos="858"/>
        </w:tabs>
        <w:rPr>
          <w:rFonts w:ascii="Cambria"/>
          <w:i/>
        </w:rPr>
      </w:pPr>
      <w:r>
        <w:rPr>
          <w:rFonts w:ascii="Cambria"/>
          <w:i/>
          <w:color w:val="365F91"/>
        </w:rPr>
        <w:t>Servery typu C</w:t>
      </w:r>
    </w:p>
    <w:p w:rsidR="000C75E7" w:rsidRDefault="00050BEC">
      <w:pPr>
        <w:pStyle w:val="Zkladntext"/>
        <w:spacing w:before="128"/>
        <w:ind w:left="117"/>
      </w:pPr>
      <w:r>
        <w:t>Zadavatel požaduje 1 ks serveru typu C s následující funkcionalitou:</w:t>
      </w:r>
    </w:p>
    <w:p w:rsidR="000C75E7" w:rsidRDefault="000C75E7">
      <w:pPr>
        <w:pStyle w:val="Zkladntext"/>
        <w:spacing w:after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834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9"/>
              <w:ind w:left="0"/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2.21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>Server splňuje všechny požadavky uvedené pro Servery typu A s výjimkou požadavků číslo:</w:t>
            </w:r>
          </w:p>
          <w:p w:rsidR="000C75E7" w:rsidRDefault="00050BEC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spacing w:line="269" w:lineRule="exact"/>
              <w:ind w:hanging="361"/>
            </w:pPr>
            <w:r>
              <w:t>2.11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9"/>
              <w:jc w:val="center"/>
            </w:pPr>
            <w:r>
              <w:t>2.22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Minimálně dva volné PCIe sloty – všechny min. PCIe 3.0 x8 plné výšky.</w:t>
            </w:r>
          </w:p>
        </w:tc>
      </w:tr>
      <w:tr w:rsidR="000C75E7">
        <w:trPr>
          <w:trHeight w:val="1091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2.23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4"/>
              <w:jc w:val="both"/>
            </w:pPr>
            <w:r>
              <w:t>Server</w:t>
            </w:r>
            <w:r>
              <w:rPr>
                <w:spacing w:val="-6"/>
              </w:rPr>
              <w:t xml:space="preserve"> </w:t>
            </w:r>
            <w:r>
              <w:t>obsahuje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ks</w:t>
            </w:r>
            <w:r>
              <w:rPr>
                <w:spacing w:val="-6"/>
              </w:rPr>
              <w:t xml:space="preserve"> </w:t>
            </w:r>
            <w:r>
              <w:t>serverové</w:t>
            </w:r>
            <w:r>
              <w:rPr>
                <w:spacing w:val="-5"/>
              </w:rPr>
              <w:t xml:space="preserve"> </w:t>
            </w:r>
            <w:r>
              <w:t>GPU,</w:t>
            </w:r>
            <w:r>
              <w:rPr>
                <w:spacing w:val="-5"/>
              </w:rPr>
              <w:t xml:space="preserve"> </w:t>
            </w:r>
            <w:r>
              <w:t>umožňující</w:t>
            </w:r>
            <w:r>
              <w:rPr>
                <w:spacing w:val="-6"/>
              </w:rPr>
              <w:t xml:space="preserve"> </w:t>
            </w:r>
            <w:r>
              <w:t>výpočty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GPU</w:t>
            </w:r>
            <w:r>
              <w:rPr>
                <w:spacing w:val="-5"/>
              </w:rPr>
              <w:t xml:space="preserve"> </w:t>
            </w:r>
            <w:r>
              <w:t>(GPGPU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 xml:space="preserve">podpora OpenCL, CUDA </w:t>
            </w:r>
            <w:proofErr w:type="gramStart"/>
            <w:r>
              <w:t>a  TensorFlow</w:t>
            </w:r>
            <w:proofErr w:type="gramEnd"/>
            <w:r>
              <w:t xml:space="preserve">),  min.  </w:t>
            </w:r>
            <w:proofErr w:type="gramStart"/>
            <w:r>
              <w:t>výpočetní  výkon</w:t>
            </w:r>
            <w:proofErr w:type="gramEnd"/>
            <w:r>
              <w:t>:  Single-Precision  FP32  19 TFLOPS, Double-Precision  FP64  9 TFLOPS,  min.  40 GB  HBM2  ECC</w:t>
            </w:r>
            <w:r>
              <w:rPr>
                <w:spacing w:val="-6"/>
              </w:rPr>
              <w:t xml:space="preserve"> </w:t>
            </w:r>
            <w:r>
              <w:t>paměti,</w:t>
            </w:r>
          </w:p>
          <w:p w:rsidR="000C75E7" w:rsidRDefault="00050BEC">
            <w:pPr>
              <w:pStyle w:val="TableParagraph"/>
              <w:jc w:val="both"/>
            </w:pPr>
            <w:proofErr w:type="gramStart"/>
            <w:r>
              <w:t>pasivní</w:t>
            </w:r>
            <w:proofErr w:type="gramEnd"/>
            <w:r>
              <w:rPr>
                <w:spacing w:val="-7"/>
              </w:rPr>
              <w:t xml:space="preserve"> </w:t>
            </w:r>
            <w:r>
              <w:t>chlazení.</w:t>
            </w:r>
            <w:r>
              <w:rPr>
                <w:spacing w:val="-7"/>
              </w:rPr>
              <w:t xml:space="preserve"> </w:t>
            </w:r>
            <w:r>
              <w:t>Možnost</w:t>
            </w:r>
            <w:r>
              <w:rPr>
                <w:spacing w:val="-8"/>
              </w:rPr>
              <w:t xml:space="preserve"> </w:t>
            </w:r>
            <w:r>
              <w:t>osazení</w:t>
            </w:r>
            <w:r>
              <w:rPr>
                <w:spacing w:val="-7"/>
              </w:rPr>
              <w:t xml:space="preserve"> </w:t>
            </w:r>
            <w:r>
              <w:t>další</w:t>
            </w:r>
            <w:r>
              <w:rPr>
                <w:spacing w:val="-6"/>
              </w:rPr>
              <w:t xml:space="preserve"> </w:t>
            </w:r>
            <w:r>
              <w:t>min.</w:t>
            </w:r>
            <w:r>
              <w:rPr>
                <w:spacing w:val="-6"/>
              </w:rPr>
              <w:t xml:space="preserve"> </w:t>
            </w:r>
            <w:r>
              <w:t>jedné</w:t>
            </w:r>
            <w:r>
              <w:rPr>
                <w:spacing w:val="-7"/>
              </w:rPr>
              <w:t xml:space="preserve"> </w:t>
            </w:r>
            <w:r>
              <w:t>identické</w:t>
            </w:r>
            <w:r>
              <w:rPr>
                <w:spacing w:val="-7"/>
              </w:rPr>
              <w:t xml:space="preserve"> </w:t>
            </w:r>
            <w:r>
              <w:t>karty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stejného</w:t>
            </w:r>
            <w:r>
              <w:rPr>
                <w:spacing w:val="-6"/>
              </w:rPr>
              <w:t xml:space="preserve"> </w:t>
            </w:r>
            <w:r>
              <w:t>serveru.</w:t>
            </w:r>
          </w:p>
        </w:tc>
      </w:tr>
      <w:tr w:rsidR="000C75E7">
        <w:trPr>
          <w:trHeight w:val="820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2"/>
              <w:ind w:left="0"/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2.24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>Licence virtualizace nabízené GPU/GPGPU umožňující současné využití GPGPU výpočtů v OS Linux v až 7 VM současně s izolací jednotlivých virtualizovaných částí</w:t>
            </w:r>
          </w:p>
          <w:p w:rsidR="000C75E7" w:rsidRDefault="00050BEC">
            <w:pPr>
              <w:pStyle w:val="TableParagraph"/>
              <w:spacing w:line="253" w:lineRule="exact"/>
            </w:pPr>
            <w:r>
              <w:t>GPU na HW úrovni v rámci serverového virtualizačního prostředí Zadavatele.</w:t>
            </w:r>
          </w:p>
        </w:tc>
      </w:tr>
    </w:tbl>
    <w:p w:rsidR="000C75E7" w:rsidRDefault="000C75E7">
      <w:pPr>
        <w:spacing w:line="253" w:lineRule="exact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spacing w:before="4"/>
        <w:rPr>
          <w:sz w:val="25"/>
        </w:rPr>
      </w:pPr>
    </w:p>
    <w:p w:rsidR="000C75E7" w:rsidRDefault="00050BEC">
      <w:pPr>
        <w:pStyle w:val="Odstavecseseznamem"/>
        <w:numPr>
          <w:ilvl w:val="3"/>
          <w:numId w:val="20"/>
        </w:numPr>
        <w:tabs>
          <w:tab w:val="left" w:pos="858"/>
        </w:tabs>
        <w:spacing w:before="99"/>
        <w:rPr>
          <w:rFonts w:ascii="Cambria"/>
          <w:i/>
        </w:rPr>
      </w:pPr>
      <w:r>
        <w:rPr>
          <w:rFonts w:ascii="Cambria"/>
          <w:i/>
          <w:color w:val="365F91"/>
        </w:rPr>
        <w:t>Servery typu D</w:t>
      </w:r>
    </w:p>
    <w:p w:rsidR="000C75E7" w:rsidRDefault="00050BEC">
      <w:pPr>
        <w:pStyle w:val="Zkladntext"/>
        <w:spacing w:before="128"/>
        <w:ind w:left="117"/>
      </w:pPr>
      <w:r>
        <w:t>Zadavatel požaduje 1 ks serveru typu D s následující funkcionalitou:</w:t>
      </w:r>
    </w:p>
    <w:p w:rsidR="000C75E7" w:rsidRDefault="000C75E7">
      <w:pPr>
        <w:pStyle w:val="Zkladntext"/>
        <w:spacing w:after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1411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0C75E7" w:rsidRDefault="00050BEC">
            <w:pPr>
              <w:pStyle w:val="TableParagraph"/>
              <w:spacing w:before="1"/>
              <w:ind w:left="409" w:right="398"/>
              <w:jc w:val="center"/>
            </w:pPr>
            <w:r>
              <w:t>2.25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>Server splňuje všechny požadavky uvedené pro Servery typu A s výjimkou požadavků číslo:</w:t>
            </w:r>
          </w:p>
          <w:p w:rsidR="000C75E7" w:rsidRDefault="00050BEC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spacing w:line="269" w:lineRule="exact"/>
              <w:ind w:hanging="361"/>
            </w:pPr>
            <w:r>
              <w:t>2.6</w:t>
            </w:r>
          </w:p>
          <w:p w:rsidR="000C75E7" w:rsidRDefault="00050BEC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spacing w:before="17"/>
              <w:ind w:hanging="361"/>
            </w:pPr>
            <w:r>
              <w:t>2.8</w:t>
            </w:r>
          </w:p>
          <w:p w:rsidR="000C75E7" w:rsidRDefault="00050BEC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spacing w:before="18"/>
              <w:ind w:hanging="361"/>
            </w:pPr>
            <w:r>
              <w:t>2.11</w:t>
            </w:r>
          </w:p>
        </w:tc>
      </w:tr>
      <w:tr w:rsidR="000C75E7">
        <w:trPr>
          <w:trHeight w:val="1091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2.26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89"/>
              <w:jc w:val="both"/>
            </w:pPr>
            <w:r>
              <w:t>Každý procesor obsahuje maximálně 8 fyzických jader, výkon CPU serveru dle SPEC CPU2017</w:t>
            </w:r>
            <w:r>
              <w:rPr>
                <w:spacing w:val="-12"/>
              </w:rPr>
              <w:t xml:space="preserve"> </w:t>
            </w:r>
            <w:r>
              <w:t>Integer</w:t>
            </w:r>
            <w:r>
              <w:rPr>
                <w:spacing w:val="-11"/>
              </w:rPr>
              <w:t xml:space="preserve"> </w:t>
            </w:r>
            <w:r>
              <w:t>Rates,</w:t>
            </w:r>
            <w:r>
              <w:rPr>
                <w:spacing w:val="-12"/>
              </w:rPr>
              <w:t xml:space="preserve"> </w:t>
            </w:r>
            <w:r>
              <w:t>sloupec</w:t>
            </w:r>
            <w:r>
              <w:rPr>
                <w:spacing w:val="-11"/>
              </w:rPr>
              <w:t xml:space="preserve"> </w:t>
            </w:r>
            <w:r>
              <w:t>Base</w:t>
            </w:r>
            <w:r>
              <w:rPr>
                <w:spacing w:val="-12"/>
              </w:rPr>
              <w:t xml:space="preserve"> </w:t>
            </w:r>
            <w:r>
              <w:t>Result</w:t>
            </w:r>
            <w:r>
              <w:rPr>
                <w:spacing w:val="-10"/>
              </w:rPr>
              <w:t xml:space="preserve"> </w:t>
            </w:r>
            <w:r>
              <w:t>minimálně</w:t>
            </w:r>
            <w:r>
              <w:rPr>
                <w:spacing w:val="-12"/>
              </w:rPr>
              <w:t xml:space="preserve"> </w:t>
            </w:r>
            <w:r>
              <w:t>83</w:t>
            </w:r>
            <w:r>
              <w:rPr>
                <w:spacing w:val="-10"/>
              </w:rPr>
              <w:t xml:space="preserve"> </w:t>
            </w:r>
            <w:r>
              <w:t>bodů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dle</w:t>
            </w:r>
            <w:r>
              <w:rPr>
                <w:spacing w:val="-12"/>
              </w:rPr>
              <w:t xml:space="preserve"> </w:t>
            </w:r>
            <w:r>
              <w:t>SPEC</w:t>
            </w:r>
            <w:r>
              <w:rPr>
                <w:spacing w:val="-11"/>
              </w:rPr>
              <w:t xml:space="preserve"> </w:t>
            </w:r>
            <w:r>
              <w:t>CPU2017 Floating</w:t>
            </w:r>
            <w:r>
              <w:rPr>
                <w:spacing w:val="45"/>
              </w:rPr>
              <w:t xml:space="preserve"> </w:t>
            </w:r>
            <w:r>
              <w:t>Point</w:t>
            </w:r>
            <w:r>
              <w:rPr>
                <w:spacing w:val="46"/>
              </w:rPr>
              <w:t xml:space="preserve"> </w:t>
            </w:r>
            <w:r>
              <w:t>Rates,</w:t>
            </w:r>
            <w:r>
              <w:rPr>
                <w:spacing w:val="47"/>
              </w:rPr>
              <w:t xml:space="preserve"> </w:t>
            </w:r>
            <w:r>
              <w:t>sloupec</w:t>
            </w:r>
            <w:r>
              <w:rPr>
                <w:spacing w:val="46"/>
              </w:rPr>
              <w:t xml:space="preserve"> </w:t>
            </w:r>
            <w:r>
              <w:t>Base</w:t>
            </w:r>
            <w:r>
              <w:rPr>
                <w:spacing w:val="45"/>
              </w:rPr>
              <w:t xml:space="preserve"> </w:t>
            </w:r>
            <w:r>
              <w:t>Result</w:t>
            </w:r>
            <w:r>
              <w:rPr>
                <w:spacing w:val="47"/>
              </w:rPr>
              <w:t xml:space="preserve"> </w:t>
            </w:r>
            <w:r>
              <w:t>minimálně</w:t>
            </w:r>
            <w:r>
              <w:rPr>
                <w:spacing w:val="45"/>
              </w:rPr>
              <w:t xml:space="preserve"> </w:t>
            </w:r>
            <w:r>
              <w:t>91</w:t>
            </w:r>
            <w:r>
              <w:rPr>
                <w:spacing w:val="46"/>
              </w:rPr>
              <w:t xml:space="preserve"> </w:t>
            </w:r>
            <w:r>
              <w:t>bodů</w:t>
            </w:r>
            <w:r>
              <w:rPr>
                <w:spacing w:val="45"/>
              </w:rPr>
              <w:t xml:space="preserve"> </w:t>
            </w:r>
            <w:r>
              <w:t>(údaje</w:t>
            </w:r>
            <w:r>
              <w:rPr>
                <w:spacing w:val="46"/>
              </w:rPr>
              <w:t xml:space="preserve"> </w:t>
            </w:r>
            <w:r>
              <w:t>musí</w:t>
            </w:r>
            <w:r>
              <w:rPr>
                <w:spacing w:val="46"/>
              </w:rPr>
              <w:t xml:space="preserve"> </w:t>
            </w:r>
            <w:r>
              <w:t>být</w:t>
            </w:r>
            <w:r>
              <w:rPr>
                <w:spacing w:val="46"/>
              </w:rPr>
              <w:t xml:space="preserve"> </w:t>
            </w:r>
            <w:r>
              <w:t>k</w:t>
            </w:r>
          </w:p>
          <w:p w:rsidR="000C75E7" w:rsidRDefault="00050BEC">
            <w:pPr>
              <w:pStyle w:val="TableParagraph"/>
              <w:jc w:val="both"/>
            </w:pPr>
            <w:proofErr w:type="gramStart"/>
            <w:r>
              <w:t>dispozici</w:t>
            </w:r>
            <w:proofErr w:type="gramEnd"/>
            <w:r>
              <w:t xml:space="preserve"> na </w:t>
            </w:r>
            <w:hyperlink r:id="rId17">
              <w:r>
                <w:t>http://www.spec.org/).</w:t>
              </w:r>
            </w:hyperlink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2"/>
              <w:ind w:left="0"/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2.27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135"/>
            </w:pPr>
            <w:r>
              <w:t>Minimálně celkem 128 GB operační paměti DDR4 s minimálně 2933 MHz. Složeno z</w:t>
            </w:r>
            <w:r>
              <w:rPr>
                <w:spacing w:val="27"/>
              </w:rPr>
              <w:t xml:space="preserve"> </w:t>
            </w:r>
            <w:r>
              <w:t>modulů o minimální velikosti 64 GB. Rozšiřitelnost minimálně na 1536 GB paměti</w:t>
            </w:r>
          </w:p>
          <w:p w:rsidR="000C75E7" w:rsidRDefault="00050BEC">
            <w:pPr>
              <w:pStyle w:val="TableParagraph"/>
              <w:spacing w:line="253" w:lineRule="exact"/>
            </w:pPr>
            <w:proofErr w:type="gramStart"/>
            <w:r>
              <w:t>pouhým</w:t>
            </w:r>
            <w:proofErr w:type="gramEnd"/>
            <w:r>
              <w:t xml:space="preserve"> přidáním stejných modulů.</w:t>
            </w:r>
          </w:p>
        </w:tc>
      </w:tr>
      <w:tr w:rsidR="000C75E7">
        <w:trPr>
          <w:trHeight w:val="434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62"/>
              <w:ind w:left="409" w:right="398"/>
              <w:jc w:val="center"/>
            </w:pPr>
            <w:r>
              <w:t>2.28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Minimálně jeden volný PCIe sloty – PCIe 3.0 x16 plné výšky</w:t>
            </w:r>
          </w:p>
        </w:tc>
      </w:tr>
      <w:tr w:rsidR="000C75E7">
        <w:trPr>
          <w:trHeight w:val="978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2.29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4"/>
              <w:jc w:val="both"/>
            </w:pPr>
            <w:r>
              <w:t>Server obsahuje dedikovaný dvouportový adaptér FC HBA min. 16 Gbps (se zpětnou kompatibilitou pro 8 Gbps FC) pro přímé propojení s fyzickou páskovou knihovnou, která je předmětem této zakázky.</w:t>
            </w:r>
          </w:p>
        </w:tc>
      </w:tr>
    </w:tbl>
    <w:p w:rsidR="000C75E7" w:rsidRDefault="00050BEC">
      <w:pPr>
        <w:pStyle w:val="Odstavecseseznamem"/>
        <w:numPr>
          <w:ilvl w:val="3"/>
          <w:numId w:val="20"/>
        </w:numPr>
        <w:tabs>
          <w:tab w:val="left" w:pos="858"/>
        </w:tabs>
        <w:spacing w:before="39"/>
        <w:rPr>
          <w:rFonts w:ascii="Cambria" w:hAnsi="Cambria"/>
          <w:i/>
        </w:rPr>
      </w:pPr>
      <w:r>
        <w:rPr>
          <w:rFonts w:ascii="Cambria" w:hAnsi="Cambria"/>
          <w:i/>
          <w:color w:val="365F91"/>
        </w:rPr>
        <w:t>Centrální</w:t>
      </w:r>
      <w:r>
        <w:rPr>
          <w:rFonts w:ascii="Cambria" w:hAnsi="Cambria"/>
          <w:i/>
          <w:color w:val="365F91"/>
          <w:spacing w:val="-2"/>
        </w:rPr>
        <w:t xml:space="preserve"> </w:t>
      </w:r>
      <w:r>
        <w:rPr>
          <w:rFonts w:ascii="Cambria" w:hAnsi="Cambria"/>
          <w:i/>
          <w:color w:val="365F91"/>
        </w:rPr>
        <w:t>management</w:t>
      </w:r>
    </w:p>
    <w:p w:rsidR="000C75E7" w:rsidRDefault="00050BEC">
      <w:pPr>
        <w:pStyle w:val="Zkladntext"/>
        <w:spacing w:before="129"/>
        <w:ind w:left="117"/>
      </w:pPr>
      <w:r>
        <w:t>Zadavatel požaduje centrální management nabízených serverů s následující funkcionalitou:</w:t>
      </w:r>
    </w:p>
    <w:p w:rsidR="000C75E7" w:rsidRDefault="000C75E7">
      <w:pPr>
        <w:pStyle w:val="Zkladntext"/>
        <w:spacing w:before="11"/>
        <w:rPr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1366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2.30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5"/>
              <w:jc w:val="both"/>
            </w:pPr>
            <w:r>
              <w:t>Centrální management umožňuje grafické zobrazení přehledu spravovaných serverů a jejich</w:t>
            </w:r>
            <w:r>
              <w:rPr>
                <w:spacing w:val="-9"/>
              </w:rPr>
              <w:t xml:space="preserve"> </w:t>
            </w:r>
            <w:r>
              <w:t>stavu,</w:t>
            </w:r>
            <w:r>
              <w:rPr>
                <w:spacing w:val="-8"/>
              </w:rPr>
              <w:t xml:space="preserve"> </w:t>
            </w:r>
            <w:r>
              <w:t>verze</w:t>
            </w:r>
            <w:r>
              <w:rPr>
                <w:spacing w:val="-8"/>
              </w:rPr>
              <w:t xml:space="preserve"> </w:t>
            </w:r>
            <w:r>
              <w:t>instalovaného</w:t>
            </w:r>
            <w:r>
              <w:rPr>
                <w:spacing w:val="-8"/>
              </w:rPr>
              <w:t xml:space="preserve"> </w:t>
            </w:r>
            <w:r>
              <w:t>firmware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možnosti</w:t>
            </w:r>
            <w:r>
              <w:rPr>
                <w:spacing w:val="-8"/>
              </w:rPr>
              <w:t xml:space="preserve"> </w:t>
            </w:r>
            <w:r>
              <w:t>připojení</w:t>
            </w:r>
            <w:r>
              <w:rPr>
                <w:spacing w:val="-9"/>
              </w:rPr>
              <w:t xml:space="preserve"> </w:t>
            </w:r>
            <w:r>
              <w:t>k</w:t>
            </w:r>
            <w:r>
              <w:rPr>
                <w:spacing w:val="-9"/>
              </w:rPr>
              <w:t xml:space="preserve"> </w:t>
            </w:r>
            <w:r>
              <w:t>virtuálnímu</w:t>
            </w:r>
            <w:r>
              <w:rPr>
                <w:spacing w:val="-8"/>
              </w:rPr>
              <w:t xml:space="preserve"> </w:t>
            </w:r>
            <w:r>
              <w:t>KVM</w:t>
            </w:r>
            <w:r>
              <w:rPr>
                <w:spacing w:val="-8"/>
              </w:rPr>
              <w:t xml:space="preserve"> </w:t>
            </w:r>
            <w:r>
              <w:t>na jednotlivých serverech. Centrální  management  je  přístupný  přes  webové  rozhraní z</w:t>
            </w:r>
            <w:r>
              <w:rPr>
                <w:spacing w:val="-2"/>
              </w:rPr>
              <w:t xml:space="preserve"> </w:t>
            </w:r>
            <w:r>
              <w:t>běžných</w:t>
            </w:r>
            <w:r>
              <w:rPr>
                <w:spacing w:val="28"/>
              </w:rPr>
              <w:t xml:space="preserve"> </w:t>
            </w:r>
            <w:r>
              <w:t>webových</w:t>
            </w:r>
            <w:r>
              <w:rPr>
                <w:spacing w:val="27"/>
              </w:rPr>
              <w:t xml:space="preserve"> </w:t>
            </w:r>
            <w:r>
              <w:t>prohlížečů</w:t>
            </w:r>
            <w:r>
              <w:rPr>
                <w:spacing w:val="28"/>
              </w:rPr>
              <w:t xml:space="preserve"> </w:t>
            </w:r>
            <w:r>
              <w:t>(HTML</w:t>
            </w:r>
            <w:r>
              <w:rPr>
                <w:spacing w:val="27"/>
              </w:rPr>
              <w:t xml:space="preserve"> </w:t>
            </w:r>
            <w:r>
              <w:t>5.0)</w:t>
            </w:r>
            <w:r>
              <w:rPr>
                <w:spacing w:val="28"/>
              </w:rPr>
              <w:t xml:space="preserve"> </w:t>
            </w:r>
            <w:r>
              <w:t>bez</w:t>
            </w:r>
            <w:r>
              <w:rPr>
                <w:spacing w:val="27"/>
              </w:rPr>
              <w:t xml:space="preserve"> </w:t>
            </w:r>
            <w:r>
              <w:t>nutnosti</w:t>
            </w:r>
            <w:r>
              <w:rPr>
                <w:spacing w:val="28"/>
              </w:rPr>
              <w:t xml:space="preserve"> </w:t>
            </w:r>
            <w:r>
              <w:t>instalace</w:t>
            </w:r>
            <w:r>
              <w:rPr>
                <w:spacing w:val="28"/>
              </w:rPr>
              <w:t xml:space="preserve"> </w:t>
            </w:r>
            <w:r>
              <w:t>dalších</w:t>
            </w:r>
            <w:r>
              <w:rPr>
                <w:spacing w:val="28"/>
              </w:rPr>
              <w:t xml:space="preserve"> </w:t>
            </w:r>
            <w:r>
              <w:t>pluginů</w:t>
            </w:r>
          </w:p>
          <w:p w:rsidR="000C75E7" w:rsidRDefault="00050BEC">
            <w:pPr>
              <w:pStyle w:val="TableParagraph"/>
              <w:spacing w:line="252" w:lineRule="exact"/>
              <w:jc w:val="both"/>
            </w:pPr>
            <w:r>
              <w:t>(</w:t>
            </w:r>
            <w:proofErr w:type="gramStart"/>
            <w:r>
              <w:t>např</w:t>
            </w:r>
            <w:proofErr w:type="gramEnd"/>
            <w:r>
              <w:t>. Oracle Java, Adobe Flash) a bez potřeby klie</w:t>
            </w:r>
            <w:r>
              <w:t>ntské aplikace.</w:t>
            </w:r>
          </w:p>
        </w:tc>
      </w:tr>
    </w:tbl>
    <w:p w:rsidR="000C75E7" w:rsidRDefault="00050BEC">
      <w:pPr>
        <w:pStyle w:val="Nadpis4"/>
        <w:numPr>
          <w:ilvl w:val="2"/>
          <w:numId w:val="20"/>
        </w:numPr>
        <w:tabs>
          <w:tab w:val="left" w:pos="742"/>
        </w:tabs>
        <w:spacing w:before="40"/>
        <w:ind w:hanging="625"/>
      </w:pPr>
      <w:bookmarkStart w:id="12" w:name="_TOC_250017"/>
      <w:r>
        <w:rPr>
          <w:color w:val="243F60"/>
        </w:rPr>
        <w:t>Potřebné</w:t>
      </w:r>
      <w:r>
        <w:rPr>
          <w:color w:val="243F60"/>
          <w:spacing w:val="-1"/>
        </w:rPr>
        <w:t xml:space="preserve"> </w:t>
      </w:r>
      <w:bookmarkEnd w:id="12"/>
      <w:r>
        <w:rPr>
          <w:color w:val="243F60"/>
        </w:rPr>
        <w:t>licence</w:t>
      </w:r>
    </w:p>
    <w:p w:rsidR="000C75E7" w:rsidRDefault="00050BEC">
      <w:pPr>
        <w:pStyle w:val="Zkladntext"/>
        <w:spacing w:before="139" w:line="360" w:lineRule="auto"/>
        <w:ind w:left="117" w:right="188"/>
      </w:pPr>
      <w:r>
        <w:t>Zadavatel požaduje dodávku následujících rozšiřujících licencí tak, aby bezvýhradně naplňovaly licenční podmínky jejich výrobce:</w:t>
      </w:r>
    </w:p>
    <w:p w:rsidR="000C75E7" w:rsidRDefault="000C75E7">
      <w:pPr>
        <w:pStyle w:val="Zkladntext"/>
        <w:spacing w:before="11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7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3.1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Microsoft Windows Server 2019 Datacenter pokrývající všechny dodávané servery</w:t>
            </w:r>
          </w:p>
          <w:p w:rsidR="000C75E7" w:rsidRDefault="00050BEC">
            <w:pPr>
              <w:pStyle w:val="TableParagraph"/>
              <w:spacing w:before="19"/>
            </w:pPr>
            <w:r>
              <w:t>typu A, B a C včetně 600 ks Windows Server 2019 User CAL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3.2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Microsoft Windows Server 2019 Standard pokrývající všechny dodávané servery typu</w:t>
            </w:r>
          </w:p>
          <w:p w:rsidR="000C75E7" w:rsidRDefault="00050BEC">
            <w:pPr>
              <w:pStyle w:val="TableParagraph"/>
              <w:spacing w:before="20"/>
            </w:pPr>
            <w:r>
              <w:rPr>
                <w:w w:val="99"/>
              </w:rPr>
              <w:t>D</w:t>
            </w:r>
          </w:p>
        </w:tc>
      </w:tr>
    </w:tbl>
    <w:p w:rsidR="000C75E7" w:rsidRDefault="000C75E7">
      <w:p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3.3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VMware vSphere 7 Enterprise Plus pokrývající všechny dodávané servery typu A, B a</w:t>
            </w:r>
          </w:p>
          <w:p w:rsidR="000C75E7" w:rsidRDefault="00050BEC">
            <w:pPr>
              <w:pStyle w:val="TableParagraph"/>
              <w:spacing w:before="20"/>
            </w:pPr>
            <w:r>
              <w:rPr>
                <w:w w:val="99"/>
              </w:rPr>
              <w:t>C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3.4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Veeam Availability Suite v10 Enterprise Plus pokrývající všechny dodávané servery</w:t>
            </w:r>
          </w:p>
          <w:p w:rsidR="000C75E7" w:rsidRDefault="00050BEC">
            <w:pPr>
              <w:pStyle w:val="TableParagraph"/>
              <w:spacing w:before="20"/>
            </w:pPr>
            <w:r>
              <w:t>typu A, B a C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9"/>
              <w:jc w:val="center"/>
            </w:pPr>
            <w:r>
              <w:t>3.5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  <w:ind w:left="107"/>
            </w:pPr>
            <w:r>
              <w:t>VMware Horizon 8 Enterprise add-on – 40 CCU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09" w:right="398"/>
              <w:jc w:val="center"/>
            </w:pPr>
            <w:r>
              <w:t>3.6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Microsoft Endpoint Configuration Manager (Current Branch) Clnt Mgmt Lic Per User</w:t>
            </w:r>
          </w:p>
          <w:p w:rsidR="000C75E7" w:rsidRDefault="00050BEC">
            <w:pPr>
              <w:pStyle w:val="TableParagraph"/>
              <w:spacing w:before="19"/>
            </w:pPr>
            <w:r>
              <w:t>– 400 ks</w:t>
            </w:r>
          </w:p>
        </w:tc>
      </w:tr>
    </w:tbl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spacing w:before="2"/>
        <w:rPr>
          <w:sz w:val="18"/>
        </w:rPr>
      </w:pPr>
    </w:p>
    <w:p w:rsidR="000C75E7" w:rsidRDefault="00050BEC">
      <w:pPr>
        <w:pStyle w:val="Nadpis4"/>
        <w:numPr>
          <w:ilvl w:val="2"/>
          <w:numId w:val="20"/>
        </w:numPr>
        <w:tabs>
          <w:tab w:val="left" w:pos="742"/>
        </w:tabs>
        <w:spacing w:before="101"/>
        <w:ind w:hanging="625"/>
      </w:pPr>
      <w:bookmarkStart w:id="13" w:name="_TOC_250016"/>
      <w:r>
        <w:rPr>
          <w:color w:val="243F60"/>
        </w:rPr>
        <w:t>Fyzická pásková knihovna včetně</w:t>
      </w:r>
      <w:r>
        <w:rPr>
          <w:color w:val="243F60"/>
          <w:spacing w:val="-3"/>
        </w:rPr>
        <w:t xml:space="preserve"> </w:t>
      </w:r>
      <w:bookmarkEnd w:id="13"/>
      <w:r>
        <w:rPr>
          <w:color w:val="243F60"/>
        </w:rPr>
        <w:t>pásek</w:t>
      </w:r>
    </w:p>
    <w:p w:rsidR="000C75E7" w:rsidRDefault="00050BEC">
      <w:pPr>
        <w:pStyle w:val="Zkladntext"/>
        <w:spacing w:before="138"/>
        <w:ind w:left="117"/>
      </w:pPr>
      <w:r>
        <w:t>Zadavatel požaduje dodávku 1 ks fyzické páskové knihovny včetně pásek:</w:t>
      </w: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4.1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Montáž do racku 19“, maximální velikost 3 RU.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4.2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Redundantní napájecí zdroje.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84"/>
            </w:pPr>
            <w:r>
              <w:t>4.3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Integrované</w:t>
            </w:r>
            <w:r>
              <w:rPr>
                <w:spacing w:val="-14"/>
              </w:rPr>
              <w:t xml:space="preserve"> </w:t>
            </w:r>
            <w:r>
              <w:t>zásobníky</w:t>
            </w:r>
            <w:r>
              <w:rPr>
                <w:spacing w:val="-13"/>
              </w:rPr>
              <w:t xml:space="preserve"> </w:t>
            </w:r>
            <w:r>
              <w:t>na</w:t>
            </w:r>
            <w:r>
              <w:rPr>
                <w:spacing w:val="-15"/>
              </w:rPr>
              <w:t xml:space="preserve"> </w:t>
            </w:r>
            <w:r>
              <w:t>pásky</w:t>
            </w:r>
            <w:r>
              <w:rPr>
                <w:spacing w:val="-13"/>
              </w:rPr>
              <w:t xml:space="preserve"> 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t>celkovou</w:t>
            </w:r>
            <w:r>
              <w:rPr>
                <w:spacing w:val="-14"/>
              </w:rPr>
              <w:t xml:space="preserve"> </w:t>
            </w:r>
            <w:r>
              <w:t>kapacitou</w:t>
            </w:r>
            <w:r>
              <w:rPr>
                <w:spacing w:val="-15"/>
              </w:rPr>
              <w:t xml:space="preserve"> </w:t>
            </w:r>
            <w:r>
              <w:t>min.</w:t>
            </w:r>
            <w:r>
              <w:rPr>
                <w:spacing w:val="-13"/>
              </w:rPr>
              <w:t xml:space="preserve"> </w:t>
            </w:r>
            <w:r>
              <w:t>300</w:t>
            </w:r>
            <w:r>
              <w:rPr>
                <w:spacing w:val="-13"/>
              </w:rPr>
              <w:t xml:space="preserve"> </w:t>
            </w:r>
            <w:r>
              <w:t>TB</w:t>
            </w:r>
            <w:r>
              <w:rPr>
                <w:spacing w:val="-17"/>
              </w:rPr>
              <w:t xml:space="preserve"> </w:t>
            </w:r>
            <w:r>
              <w:t>celkem</w:t>
            </w:r>
            <w:r>
              <w:rPr>
                <w:spacing w:val="-15"/>
              </w:rPr>
              <w:t xml:space="preserve"> </w:t>
            </w:r>
            <w:r>
              <w:t>nativně</w:t>
            </w:r>
            <w:r>
              <w:rPr>
                <w:spacing w:val="-14"/>
              </w:rPr>
              <w:t xml:space="preserve"> </w:t>
            </w:r>
            <w:r>
              <w:t>(bez</w:t>
            </w:r>
          </w:p>
          <w:p w:rsidR="000C75E7" w:rsidRDefault="00050BEC">
            <w:pPr>
              <w:pStyle w:val="TableParagraph"/>
              <w:spacing w:before="19"/>
            </w:pPr>
            <w:proofErr w:type="gramStart"/>
            <w:r>
              <w:t>komprese</w:t>
            </w:r>
            <w:proofErr w:type="gramEnd"/>
            <w:r>
              <w:t>, deduplikace apod.).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84"/>
            </w:pPr>
            <w:r>
              <w:t>4.4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Mailslot pro import/export pásek – konfigurovatelné, min. 10 mailslotů na každých 50</w:t>
            </w:r>
          </w:p>
          <w:p w:rsidR="000C75E7" w:rsidRDefault="00050BEC">
            <w:pPr>
              <w:pStyle w:val="TableParagraph"/>
              <w:spacing w:before="19"/>
            </w:pPr>
            <w:proofErr w:type="gramStart"/>
            <w:r>
              <w:t>instalovaných</w:t>
            </w:r>
            <w:proofErr w:type="gramEnd"/>
            <w:r>
              <w:t xml:space="preserve"> slotů.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84"/>
            </w:pPr>
            <w:r>
              <w:t>4.5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Plně robotická doprava pásek do mechanik, automatické inventory pásek včetně</w:t>
            </w:r>
          </w:p>
          <w:p w:rsidR="000C75E7" w:rsidRDefault="00050BEC">
            <w:pPr>
              <w:pStyle w:val="TableParagraph"/>
              <w:spacing w:before="3" w:line="270" w:lineRule="atLeast"/>
            </w:pPr>
            <w:proofErr w:type="gramStart"/>
            <w:r>
              <w:t>inventarizace</w:t>
            </w:r>
            <w:proofErr w:type="gramEnd"/>
            <w:r>
              <w:t xml:space="preserve"> pásek prostřednictvím integrované čtečky čárových kódů, automatická kalibrace.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4.6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Kapacita jedné pásky min. 12 TB nativně (bez komprese, deduplikace apod.).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84"/>
            </w:pPr>
            <w:r>
              <w:t>4.7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Rychlost zápisu/čtení min. 1 TB za hodinu nativně (bez komprese, deduplikace apod.)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pro</w:t>
            </w:r>
            <w:proofErr w:type="gramEnd"/>
            <w:r>
              <w:t xml:space="preserve"> každou páskovou mechaniku.</w:t>
            </w:r>
          </w:p>
        </w:tc>
      </w:tr>
      <w:tr w:rsidR="000C75E7">
        <w:trPr>
          <w:trHeight w:val="1092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0C75E7" w:rsidRDefault="00050BEC">
            <w:pPr>
              <w:pStyle w:val="TableParagraph"/>
              <w:ind w:left="484"/>
            </w:pPr>
            <w:r>
              <w:t>4.8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4"/>
              <w:jc w:val="both"/>
            </w:pPr>
            <w:r>
              <w:t>Minimálně jedna pásková mechanika pro čtení/zápis uvedených pásek, rozhraní typu FC</w:t>
            </w:r>
            <w:r>
              <w:rPr>
                <w:spacing w:val="-13"/>
              </w:rPr>
              <w:t xml:space="preserve"> </w:t>
            </w:r>
            <w:r>
              <w:t>min.</w:t>
            </w:r>
            <w:r>
              <w:rPr>
                <w:spacing w:val="-13"/>
              </w:rPr>
              <w:t xml:space="preserve"> </w:t>
            </w:r>
            <w:r>
              <w:t>8</w:t>
            </w:r>
            <w:r>
              <w:rPr>
                <w:spacing w:val="-14"/>
              </w:rPr>
              <w:t xml:space="preserve"> </w:t>
            </w:r>
            <w:r>
              <w:t>Gbps,</w:t>
            </w:r>
            <w:r>
              <w:rPr>
                <w:spacing w:val="-13"/>
              </w:rPr>
              <w:t xml:space="preserve"> </w:t>
            </w:r>
            <w:r>
              <w:t>páskové</w:t>
            </w:r>
            <w:r>
              <w:rPr>
                <w:spacing w:val="-13"/>
              </w:rPr>
              <w:t xml:space="preserve"> </w:t>
            </w:r>
            <w:r>
              <w:t>mechaniky</w:t>
            </w:r>
            <w:r>
              <w:rPr>
                <w:spacing w:val="-12"/>
              </w:rPr>
              <w:t xml:space="preserve"> </w:t>
            </w:r>
            <w:r>
              <w:t>lze</w:t>
            </w:r>
            <w:r>
              <w:rPr>
                <w:spacing w:val="-13"/>
              </w:rPr>
              <w:t xml:space="preserve"> </w:t>
            </w:r>
            <w:r>
              <w:t>vyměnit</w:t>
            </w:r>
            <w:r>
              <w:rPr>
                <w:spacing w:val="-13"/>
              </w:rPr>
              <w:t xml:space="preserve"> </w:t>
            </w:r>
            <w:r>
              <w:t>za</w:t>
            </w:r>
            <w:r>
              <w:rPr>
                <w:spacing w:val="-14"/>
              </w:rPr>
              <w:t xml:space="preserve"> </w:t>
            </w:r>
            <w:r>
              <w:t>různé</w:t>
            </w:r>
            <w:r>
              <w:rPr>
                <w:spacing w:val="-13"/>
              </w:rPr>
              <w:t xml:space="preserve"> </w:t>
            </w:r>
            <w:r>
              <w:t>generace</w:t>
            </w:r>
            <w:r>
              <w:rPr>
                <w:spacing w:val="-12"/>
              </w:rPr>
              <w:t xml:space="preserve"> </w:t>
            </w:r>
            <w:r>
              <w:t>mechanik,</w:t>
            </w:r>
            <w:r>
              <w:rPr>
                <w:spacing w:val="-14"/>
              </w:rPr>
              <w:t xml:space="preserve"> </w:t>
            </w:r>
            <w:r>
              <w:t>možnost kombinovat</w:t>
            </w:r>
            <w:r>
              <w:rPr>
                <w:spacing w:val="26"/>
              </w:rPr>
              <w:t xml:space="preserve"> </w:t>
            </w:r>
            <w:r>
              <w:t>různé</w:t>
            </w:r>
            <w:r>
              <w:rPr>
                <w:spacing w:val="26"/>
              </w:rPr>
              <w:t xml:space="preserve"> </w:t>
            </w:r>
            <w:r>
              <w:t>generace</w:t>
            </w:r>
            <w:r>
              <w:rPr>
                <w:spacing w:val="27"/>
              </w:rPr>
              <w:t xml:space="preserve"> </w:t>
            </w:r>
            <w:r>
              <w:t>mechanik</w:t>
            </w:r>
            <w:r>
              <w:rPr>
                <w:spacing w:val="26"/>
              </w:rPr>
              <w:t xml:space="preserve"> </w:t>
            </w:r>
            <w:r>
              <w:t>naráz</w:t>
            </w:r>
            <w:r>
              <w:rPr>
                <w:spacing w:val="26"/>
              </w:rPr>
              <w:t xml:space="preserve"> </w:t>
            </w:r>
            <w:r>
              <w:t>v</w:t>
            </w:r>
            <w:r>
              <w:rPr>
                <w:spacing w:val="26"/>
              </w:rPr>
              <w:t xml:space="preserve"> </w:t>
            </w:r>
            <w:r>
              <w:t>knihovně,</w:t>
            </w:r>
            <w:r>
              <w:rPr>
                <w:spacing w:val="25"/>
              </w:rPr>
              <w:t xml:space="preserve"> </w:t>
            </w:r>
            <w:r>
              <w:t>podpora</w:t>
            </w:r>
            <w:r>
              <w:rPr>
                <w:spacing w:val="25"/>
              </w:rPr>
              <w:t xml:space="preserve"> </w:t>
            </w:r>
            <w:r>
              <w:t>přímého</w:t>
            </w:r>
            <w:r>
              <w:rPr>
                <w:spacing w:val="26"/>
              </w:rPr>
              <w:t xml:space="preserve"> </w:t>
            </w:r>
            <w:r>
              <w:t>FC</w:t>
            </w:r>
          </w:p>
          <w:p w:rsidR="000C75E7" w:rsidRDefault="00050BEC">
            <w:pPr>
              <w:pStyle w:val="TableParagraph"/>
              <w:jc w:val="both"/>
            </w:pPr>
            <w:r>
              <w:t>propojení s nabízenými servery typu D.</w:t>
            </w:r>
          </w:p>
        </w:tc>
      </w:tr>
      <w:tr w:rsidR="000C75E7">
        <w:trPr>
          <w:trHeight w:val="817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84"/>
            </w:pPr>
            <w:r>
              <w:t>4.9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>Podpora partitioningu – knihovnu je možné rozdělit na min. 2 nezávislé partition na každých 50 instalovaných slotů – každou páskovou mechaniku a přidělené sloty může</w:t>
            </w:r>
          </w:p>
          <w:p w:rsidR="000C75E7" w:rsidRDefault="00050BEC">
            <w:pPr>
              <w:pStyle w:val="TableParagraph"/>
              <w:spacing w:line="253" w:lineRule="exact"/>
            </w:pPr>
            <w:proofErr w:type="gramStart"/>
            <w:r>
              <w:t>nezávisle</w:t>
            </w:r>
            <w:proofErr w:type="gramEnd"/>
            <w:r>
              <w:t xml:space="preserve"> obsluhovat jiná zálohovací aplikace.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2"/>
              <w:ind w:left="0"/>
            </w:pPr>
          </w:p>
          <w:p w:rsidR="000C75E7" w:rsidRDefault="00050BEC">
            <w:pPr>
              <w:pStyle w:val="TableParagraph"/>
              <w:ind w:left="429"/>
            </w:pPr>
            <w:r>
              <w:t>4.10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29"/>
            </w:pPr>
            <w:r>
              <w:t>Možnost budoucího rozšíření kapacity knihovny na celkovou kapacitu min. 200 slotů na pásky, knihovna umožní instalaci minimálně 3 ks požadovaných páskových</w:t>
            </w:r>
          </w:p>
          <w:p w:rsidR="000C75E7" w:rsidRDefault="00050BEC">
            <w:pPr>
              <w:pStyle w:val="TableParagraph"/>
              <w:spacing w:line="253" w:lineRule="exact"/>
            </w:pPr>
            <w:proofErr w:type="gramStart"/>
            <w:r>
              <w:t>mechanik</w:t>
            </w:r>
            <w:proofErr w:type="gramEnd"/>
            <w:r>
              <w:t xml:space="preserve"> na každých 50 instalovaných slotů.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29"/>
            </w:pPr>
            <w:r>
              <w:t>4.11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Podpora knihovnou řízené enkrypce – knihovna šifruje data na páskách v HW (min.</w:t>
            </w:r>
          </w:p>
          <w:p w:rsidR="000C75E7" w:rsidRDefault="00050BEC">
            <w:pPr>
              <w:pStyle w:val="TableParagraph"/>
              <w:spacing w:before="19"/>
            </w:pPr>
            <w:r>
              <w:t>AES-256 bitů) bez nutnosti využívání šifrování softwarově zálohovací aplikací.</w:t>
            </w:r>
          </w:p>
        </w:tc>
      </w:tr>
      <w:tr w:rsidR="000C75E7">
        <w:trPr>
          <w:trHeight w:val="1363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0C75E7" w:rsidRDefault="00050BEC">
            <w:pPr>
              <w:pStyle w:val="TableParagraph"/>
              <w:spacing w:before="1"/>
              <w:ind w:left="429"/>
            </w:pPr>
            <w:r>
              <w:t>4.12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3"/>
              <w:jc w:val="both"/>
            </w:pPr>
            <w:r>
              <w:t>Knihovnu je možné kompletně dohledovat/ovládat přes webové rozhraní/ethernetový port – po</w:t>
            </w:r>
            <w:r>
              <w:t>dpora HTTPS s autentizací a autorizací uživatelů, upgrade firmware, zasílání alertů e-mailem, monitoring stavu páskové knihovny a životnosti jednotlivých páskových médií umožňující předcházení chybových stavů; všechny tyto funkce musí</w:t>
            </w:r>
          </w:p>
          <w:p w:rsidR="000C75E7" w:rsidRDefault="00050BEC">
            <w:pPr>
              <w:pStyle w:val="TableParagraph"/>
              <w:spacing w:line="252" w:lineRule="exact"/>
              <w:jc w:val="both"/>
            </w:pPr>
            <w:proofErr w:type="gramStart"/>
            <w:r>
              <w:t>být</w:t>
            </w:r>
            <w:proofErr w:type="gramEnd"/>
            <w:r>
              <w:t xml:space="preserve"> součástí firmware knihovny a nesmí být závislé na externím serveru.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29"/>
            </w:pPr>
            <w:r>
              <w:t>4.13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Součástí dodávky je min. 60 pásek označených čárovým kódem + min. 20 pásek</w:t>
            </w:r>
            <w:r>
              <w:rPr>
                <w:spacing w:val="51"/>
              </w:rPr>
              <w:t xml:space="preserve"> </w:t>
            </w:r>
            <w:r>
              <w:t>typu</w:t>
            </w:r>
          </w:p>
          <w:p w:rsidR="000C75E7" w:rsidRDefault="00050BEC">
            <w:pPr>
              <w:pStyle w:val="TableParagraph"/>
              <w:spacing w:before="19"/>
            </w:pPr>
            <w:r>
              <w:t xml:space="preserve">WORM označených čárových kódem + min. </w:t>
            </w:r>
            <w:proofErr w:type="gramStart"/>
            <w:r>
              <w:t>5 čisticích</w:t>
            </w:r>
            <w:proofErr w:type="gramEnd"/>
            <w:r>
              <w:t xml:space="preserve"> pásek.</w:t>
            </w:r>
          </w:p>
        </w:tc>
      </w:tr>
    </w:tbl>
    <w:p w:rsidR="000C75E7" w:rsidRDefault="000C75E7">
      <w:p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1365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0C75E7" w:rsidRDefault="00050BEC">
            <w:pPr>
              <w:pStyle w:val="TableParagraph"/>
              <w:spacing w:before="1"/>
              <w:ind w:left="409" w:right="398"/>
              <w:jc w:val="center"/>
            </w:pPr>
            <w:r>
              <w:t>4.14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3"/>
              <w:jc w:val="both"/>
            </w:pPr>
            <w:r>
              <w:t>Součástí dodávky je SW řešení, které umožňuje zálohovat NAS svazky nabízených/stávajících datových úložišť formou plné i inkrementální zálohy na pásky, přičemž</w:t>
            </w:r>
            <w:r>
              <w:rPr>
                <w:spacing w:val="-8"/>
              </w:rPr>
              <w:t xml:space="preserve"> </w:t>
            </w:r>
            <w:r>
              <w:t>je</w:t>
            </w:r>
            <w:r>
              <w:rPr>
                <w:spacing w:val="-7"/>
              </w:rPr>
              <w:t xml:space="preserve"> </w:t>
            </w:r>
            <w:r>
              <w:t>možné</w:t>
            </w:r>
            <w:r>
              <w:rPr>
                <w:spacing w:val="-7"/>
              </w:rPr>
              <w:t xml:space="preserve"> </w:t>
            </w:r>
            <w:r>
              <w:t>obnovit</w:t>
            </w:r>
            <w:r>
              <w:rPr>
                <w:spacing w:val="-9"/>
              </w:rPr>
              <w:t xml:space="preserve"> </w:t>
            </w:r>
            <w:r>
              <w:t>zálohovaná</w:t>
            </w:r>
            <w:r>
              <w:rPr>
                <w:spacing w:val="-7"/>
              </w:rPr>
              <w:t xml:space="preserve"> </w:t>
            </w:r>
            <w:r>
              <w:t>data</w:t>
            </w:r>
            <w:r>
              <w:rPr>
                <w:spacing w:val="-8"/>
              </w:rPr>
              <w:t xml:space="preserve"> </w:t>
            </w:r>
            <w:r>
              <w:t>včetně</w:t>
            </w:r>
            <w:r>
              <w:rPr>
                <w:spacing w:val="-7"/>
              </w:rPr>
              <w:t xml:space="preserve"> </w:t>
            </w:r>
            <w:r>
              <w:t>specifických</w:t>
            </w:r>
            <w:r>
              <w:rPr>
                <w:spacing w:val="-7"/>
              </w:rPr>
              <w:t xml:space="preserve"> </w:t>
            </w:r>
            <w:r>
              <w:t>využívaných</w:t>
            </w:r>
            <w:r>
              <w:rPr>
                <w:spacing w:val="-8"/>
              </w:rPr>
              <w:t xml:space="preserve"> </w:t>
            </w:r>
            <w:r>
              <w:t>vlastností logických</w:t>
            </w:r>
            <w:r>
              <w:rPr>
                <w:spacing w:val="25"/>
              </w:rPr>
              <w:t xml:space="preserve"> </w:t>
            </w:r>
            <w:r>
              <w:t>NAS</w:t>
            </w:r>
            <w:r>
              <w:rPr>
                <w:spacing w:val="26"/>
              </w:rPr>
              <w:t xml:space="preserve"> </w:t>
            </w:r>
            <w:r>
              <w:t>svazků</w:t>
            </w:r>
            <w:r>
              <w:rPr>
                <w:spacing w:val="26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r>
              <w:t>zejména</w:t>
            </w:r>
            <w:r>
              <w:rPr>
                <w:spacing w:val="26"/>
              </w:rPr>
              <w:t xml:space="preserve"> </w:t>
            </w:r>
            <w:r>
              <w:t>různé</w:t>
            </w:r>
            <w:r>
              <w:rPr>
                <w:spacing w:val="26"/>
              </w:rPr>
              <w:t xml:space="preserve"> </w:t>
            </w:r>
            <w:r>
              <w:t>typy</w:t>
            </w:r>
            <w:r>
              <w:rPr>
                <w:spacing w:val="24"/>
              </w:rPr>
              <w:t xml:space="preserve"> </w:t>
            </w:r>
            <w:r>
              <w:t>ACL,</w:t>
            </w:r>
            <w:r>
              <w:rPr>
                <w:spacing w:val="26"/>
              </w:rPr>
              <w:t xml:space="preserve"> </w:t>
            </w:r>
            <w:r>
              <w:t>quoty,</w:t>
            </w:r>
            <w:r>
              <w:rPr>
                <w:spacing w:val="25"/>
              </w:rPr>
              <w:t xml:space="preserve"> </w:t>
            </w:r>
            <w:r>
              <w:t>zamčené</w:t>
            </w:r>
            <w:r>
              <w:rPr>
                <w:spacing w:val="26"/>
              </w:rPr>
              <w:t xml:space="preserve"> </w:t>
            </w:r>
            <w:r>
              <w:t>soubory,</w:t>
            </w:r>
          </w:p>
          <w:p w:rsidR="000C75E7" w:rsidRDefault="00050BEC">
            <w:pPr>
              <w:pStyle w:val="TableParagraph"/>
              <w:spacing w:line="252" w:lineRule="exact"/>
            </w:pPr>
            <w:proofErr w:type="gramStart"/>
            <w:r>
              <w:t>symlinky/hardlinky/widelinky</w:t>
            </w:r>
            <w:proofErr w:type="gramEnd"/>
            <w:r>
              <w:t>.</w:t>
            </w:r>
          </w:p>
        </w:tc>
      </w:tr>
    </w:tbl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spacing w:before="2"/>
        <w:rPr>
          <w:sz w:val="20"/>
        </w:rPr>
      </w:pPr>
    </w:p>
    <w:p w:rsidR="000C75E7" w:rsidRDefault="00050BEC">
      <w:pPr>
        <w:pStyle w:val="Nadpis4"/>
        <w:numPr>
          <w:ilvl w:val="2"/>
          <w:numId w:val="20"/>
        </w:numPr>
        <w:tabs>
          <w:tab w:val="left" w:pos="742"/>
        </w:tabs>
        <w:ind w:hanging="625"/>
      </w:pPr>
      <w:bookmarkStart w:id="14" w:name="_TOC_250015"/>
      <w:r>
        <w:rPr>
          <w:color w:val="243F60"/>
        </w:rPr>
        <w:t>Stojanové rozváděče</w:t>
      </w:r>
      <w:r>
        <w:rPr>
          <w:color w:val="243F60"/>
          <w:spacing w:val="-1"/>
        </w:rPr>
        <w:t xml:space="preserve"> </w:t>
      </w:r>
      <w:bookmarkEnd w:id="14"/>
      <w:r>
        <w:rPr>
          <w:color w:val="243F60"/>
        </w:rPr>
        <w:t>(racky)</w:t>
      </w:r>
    </w:p>
    <w:p w:rsidR="000C75E7" w:rsidRDefault="00050BEC">
      <w:pPr>
        <w:pStyle w:val="Zkladntext"/>
        <w:spacing w:before="140"/>
        <w:ind w:left="117"/>
      </w:pPr>
      <w:r>
        <w:t xml:space="preserve">Zadavatel požaduje dodávku </w:t>
      </w:r>
      <w:proofErr w:type="gramStart"/>
      <w:r>
        <w:t>3</w:t>
      </w:r>
      <w:proofErr w:type="gramEnd"/>
      <w:r>
        <w:t xml:space="preserve"> ks stojanového rozváděče (racku) s následující funkcionalitou:</w:t>
      </w:r>
    </w:p>
    <w:p w:rsidR="000C75E7" w:rsidRDefault="000C75E7">
      <w:pPr>
        <w:pStyle w:val="Zkladntext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84"/>
            </w:pPr>
            <w:r>
              <w:t>5.1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  <w:ind w:left="107"/>
            </w:pPr>
            <w:r>
              <w:t>šířka: min. 800 mm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84"/>
            </w:pPr>
            <w:r>
              <w:t>5.2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  <w:ind w:left="107"/>
            </w:pPr>
            <w:r>
              <w:t>výška: min. 42U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84"/>
            </w:pPr>
            <w:r>
              <w:t>5.3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hloubka: min. 1200 mm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84"/>
            </w:pPr>
            <w:r>
              <w:t>5.4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  <w:ind w:left="107"/>
            </w:pPr>
            <w:r>
              <w:t>lišty: standardní 19"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5.5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přední dveře: celoperforované, míra perforace min 85 %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5.6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přední zámek: vícebodový, unikátní klíč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5.7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zadní dveře: celoperforované, míra perforace min 85 %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5.8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zadní zámek: vícebodový, unikátní klíč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5.9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bočnice: 2 bočnice, plechové s perforací, univerzální klíč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5.10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kryty: horní i dolní s výřezy pro kabeláž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5.11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nosnost: min. 1000 kg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5.12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barva: černá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29"/>
            </w:pPr>
            <w:r>
              <w:t>5.13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příslušenství: 6 ks 19“ napájecí panel s 9x CEE 7/5 230 V zásuvkou a s CEE 7/7 nebo</w:t>
            </w:r>
          </w:p>
          <w:p w:rsidR="000C75E7" w:rsidRDefault="00050BEC">
            <w:pPr>
              <w:pStyle w:val="TableParagraph"/>
              <w:spacing w:before="20"/>
            </w:pPr>
            <w:r>
              <w:t>CEE7/6 230V vidlicí na pohyblivé šnůře o délce min. 2 metry</w:t>
            </w:r>
          </w:p>
        </w:tc>
      </w:tr>
    </w:tbl>
    <w:p w:rsidR="000C75E7" w:rsidRDefault="000C75E7">
      <w:pPr>
        <w:pStyle w:val="Zkladntext"/>
        <w:rPr>
          <w:sz w:val="24"/>
        </w:rPr>
      </w:pPr>
    </w:p>
    <w:p w:rsidR="000C75E7" w:rsidRDefault="000C75E7">
      <w:pPr>
        <w:pStyle w:val="Zkladntext"/>
        <w:spacing w:before="6"/>
        <w:rPr>
          <w:sz w:val="24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1"/>
      </w:pPr>
      <w:bookmarkStart w:id="15" w:name="_TOC_250014"/>
      <w:r>
        <w:rPr>
          <w:color w:val="365F91"/>
        </w:rPr>
        <w:t>Záložní datové</w:t>
      </w:r>
      <w:r>
        <w:rPr>
          <w:color w:val="365F91"/>
          <w:spacing w:val="-4"/>
        </w:rPr>
        <w:t xml:space="preserve"> </w:t>
      </w:r>
      <w:bookmarkEnd w:id="15"/>
      <w:r>
        <w:rPr>
          <w:color w:val="365F91"/>
        </w:rPr>
        <w:t>úložiště</w:t>
      </w:r>
    </w:p>
    <w:p w:rsidR="000C75E7" w:rsidRDefault="00050BEC">
      <w:pPr>
        <w:pStyle w:val="Zkladntext"/>
        <w:spacing w:before="152" w:line="360" w:lineRule="auto"/>
        <w:ind w:left="117" w:right="188"/>
      </w:pPr>
      <w:r>
        <w:t xml:space="preserve">V rámci </w:t>
      </w:r>
      <w:proofErr w:type="gramStart"/>
      <w:r>
        <w:t>funkčního  zálohovacího</w:t>
      </w:r>
      <w:proofErr w:type="gramEnd"/>
      <w:r>
        <w:t xml:space="preserve">  celku  zadavatel  požaduje  dodávku  záložního  datového  úložiště  s následující</w:t>
      </w:r>
      <w:r>
        <w:rPr>
          <w:spacing w:val="-1"/>
        </w:rPr>
        <w:t xml:space="preserve"> </w:t>
      </w:r>
      <w:r>
        <w:t>funkcionalitou:</w:t>
      </w:r>
    </w:p>
    <w:p w:rsidR="000C75E7" w:rsidRDefault="000C75E7">
      <w:pPr>
        <w:pStyle w:val="Zkladntext"/>
        <w:spacing w:before="11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1413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6.1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289"/>
            </w:pPr>
            <w:r>
              <w:t>Datové úložiště splňuje všechny požadavky uvedené pro Produkční datové úložiště    s výjimkou požadavků</w:t>
            </w:r>
            <w:r>
              <w:rPr>
                <w:spacing w:val="-1"/>
              </w:rPr>
              <w:t xml:space="preserve"> </w:t>
            </w:r>
            <w:r>
              <w:t>číslo:</w:t>
            </w:r>
          </w:p>
          <w:p w:rsidR="000C75E7" w:rsidRDefault="00050BEC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line="269" w:lineRule="exact"/>
              <w:ind w:hanging="361"/>
            </w:pPr>
            <w:r>
              <w:t>1.9</w:t>
            </w:r>
          </w:p>
          <w:p w:rsidR="000C75E7" w:rsidRDefault="00050BEC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before="17"/>
              <w:ind w:hanging="361"/>
            </w:pPr>
            <w:r>
              <w:t>1.10</w:t>
            </w:r>
          </w:p>
          <w:p w:rsidR="000C75E7" w:rsidRDefault="00050BEC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before="19"/>
              <w:ind w:hanging="361"/>
            </w:pPr>
            <w:r>
              <w:t>1.17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6.2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HA pár kontrolérů musí být osazen celkem 4 vnějšími porty pro komunikaci hostů</w:t>
            </w:r>
          </w:p>
          <w:p w:rsidR="000C75E7" w:rsidRDefault="00050BEC">
            <w:pPr>
              <w:pStyle w:val="TableParagraph"/>
              <w:spacing w:before="3" w:line="270" w:lineRule="atLeast"/>
              <w:ind w:right="94"/>
            </w:pPr>
            <w:r>
              <w:t>(</w:t>
            </w:r>
            <w:proofErr w:type="gramStart"/>
            <w:r>
              <w:t>serverů</w:t>
            </w:r>
            <w:proofErr w:type="gramEnd"/>
            <w:r>
              <w:t>)</w:t>
            </w:r>
            <w:r>
              <w:rPr>
                <w:spacing w:val="-15"/>
              </w:rPr>
              <w:t xml:space="preserve"> 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t>rychlostí</w:t>
            </w:r>
            <w:r>
              <w:rPr>
                <w:spacing w:val="-14"/>
              </w:rPr>
              <w:t xml:space="preserve"> </w:t>
            </w:r>
            <w:r>
              <w:t>10</w:t>
            </w:r>
            <w:r>
              <w:rPr>
                <w:spacing w:val="-15"/>
              </w:rPr>
              <w:t xml:space="preserve"> </w:t>
            </w:r>
            <w:r>
              <w:t>Gbps</w:t>
            </w:r>
            <w:r>
              <w:rPr>
                <w:spacing w:val="-14"/>
              </w:rPr>
              <w:t xml:space="preserve"> </w:t>
            </w:r>
            <w:r>
              <w:t>Ethernet,</w:t>
            </w:r>
            <w:r>
              <w:rPr>
                <w:spacing w:val="-14"/>
              </w:rPr>
              <w:t xml:space="preserve"> </w:t>
            </w:r>
            <w:r>
              <w:t>4</w:t>
            </w:r>
            <w:r>
              <w:rPr>
                <w:spacing w:val="-14"/>
              </w:rPr>
              <w:t xml:space="preserve"> </w:t>
            </w:r>
            <w:r>
              <w:t>vnějšími</w:t>
            </w:r>
            <w:r>
              <w:rPr>
                <w:spacing w:val="-14"/>
              </w:rPr>
              <w:t xml:space="preserve"> </w:t>
            </w:r>
            <w:r>
              <w:t>porty</w:t>
            </w:r>
            <w:r>
              <w:rPr>
                <w:spacing w:val="-12"/>
              </w:rPr>
              <w:t xml:space="preserve"> </w:t>
            </w:r>
            <w:r>
              <w:t>pro</w:t>
            </w:r>
            <w:r>
              <w:rPr>
                <w:spacing w:val="-14"/>
              </w:rPr>
              <w:t xml:space="preserve"> </w:t>
            </w:r>
            <w:r>
              <w:t>komunikaci</w:t>
            </w:r>
            <w:r>
              <w:rPr>
                <w:spacing w:val="-15"/>
              </w:rPr>
              <w:t xml:space="preserve"> </w:t>
            </w:r>
            <w:r>
              <w:t>hostů</w:t>
            </w:r>
            <w:r>
              <w:rPr>
                <w:spacing w:val="-14"/>
              </w:rPr>
              <w:t xml:space="preserve"> </w:t>
            </w:r>
            <w:r>
              <w:t>(serverů) s rychlostí 40 Gbps Ethernet a 8 vnějšími porty s rychlostí 8/16 Gbps Fibre</w:t>
            </w:r>
            <w:r>
              <w:rPr>
                <w:spacing w:val="-20"/>
              </w:rPr>
              <w:t xml:space="preserve"> </w:t>
            </w:r>
            <w:r>
              <w:t>Channel.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9"/>
              <w:jc w:val="center"/>
            </w:pPr>
            <w:r>
              <w:t>6.3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HA pár kontrolérů musí umožňovat rozšíření konektivity minimálně o další porty –</w:t>
            </w:r>
          </w:p>
        </w:tc>
      </w:tr>
    </w:tbl>
    <w:p w:rsidR="000C75E7" w:rsidRDefault="000C75E7">
      <w:pPr>
        <w:spacing w:line="250" w:lineRule="exact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21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</w:pP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současně:</w:t>
            </w:r>
          </w:p>
          <w:p w:rsidR="000C75E7" w:rsidRDefault="00050BEC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  <w:tab w:val="left" w:pos="829"/>
              </w:tabs>
              <w:spacing w:line="251" w:lineRule="exact"/>
              <w:ind w:hanging="361"/>
            </w:pPr>
            <w:proofErr w:type="gramStart"/>
            <w:r>
              <w:t>8x</w:t>
            </w:r>
            <w:proofErr w:type="gramEnd"/>
            <w:r>
              <w:t xml:space="preserve"> 32 Gbps</w:t>
            </w:r>
            <w:r>
              <w:rPr>
                <w:spacing w:val="-1"/>
              </w:rPr>
              <w:t xml:space="preserve"> </w:t>
            </w:r>
            <w:r>
              <w:t>FC.</w:t>
            </w:r>
          </w:p>
        </w:tc>
      </w:tr>
      <w:tr w:rsidR="000C75E7">
        <w:trPr>
          <w:trHeight w:val="1365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6.4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4"/>
              <w:jc w:val="both"/>
            </w:pPr>
            <w:r>
              <w:t xml:space="preserve">Datové úložiště musí být clusterovatelné a kompatibilní s funkcemi stávajícího </w:t>
            </w:r>
            <w:proofErr w:type="gramStart"/>
            <w:r>
              <w:t>sekundárního  datového</w:t>
            </w:r>
            <w:proofErr w:type="gramEnd"/>
            <w:r>
              <w:t xml:space="preserve">  úložiště   Zadavatele   pro   zajištění   souběžného   provozu s minimálním dopadem na provoz. Cluster </w:t>
            </w:r>
            <w:proofErr w:type="gramStart"/>
            <w:r>
              <w:t>se  musí</w:t>
            </w:r>
            <w:proofErr w:type="gramEnd"/>
            <w:r>
              <w:t xml:space="preserve">  chovat jako jeden logický celek  z</w:t>
            </w:r>
            <w:r>
              <w:rPr>
                <w:spacing w:val="-2"/>
              </w:rPr>
              <w:t xml:space="preserve"> </w:t>
            </w:r>
            <w:r>
              <w:t>pohle</w:t>
            </w:r>
            <w:r>
              <w:t>du</w:t>
            </w:r>
            <w:r>
              <w:rPr>
                <w:spacing w:val="20"/>
              </w:rPr>
              <w:t xml:space="preserve"> </w:t>
            </w:r>
            <w:r>
              <w:t>managementu</w:t>
            </w:r>
            <w:r>
              <w:rPr>
                <w:spacing w:val="20"/>
              </w:rPr>
              <w:t xml:space="preserve"> </w:t>
            </w:r>
            <w:r>
              <w:t>a</w:t>
            </w:r>
            <w:r>
              <w:rPr>
                <w:spacing w:val="20"/>
              </w:rPr>
              <w:t xml:space="preserve"> </w:t>
            </w:r>
            <w:r>
              <w:t>control</w:t>
            </w:r>
            <w:r>
              <w:rPr>
                <w:spacing w:val="20"/>
              </w:rPr>
              <w:t xml:space="preserve"> </w:t>
            </w:r>
            <w:r>
              <w:t>plane.</w:t>
            </w:r>
            <w:r>
              <w:rPr>
                <w:spacing w:val="20"/>
              </w:rPr>
              <w:t xml:space="preserve"> </w:t>
            </w:r>
            <w:r>
              <w:t>Cluster</w:t>
            </w:r>
            <w:r>
              <w:rPr>
                <w:spacing w:val="21"/>
              </w:rPr>
              <w:t xml:space="preserve"> </w:t>
            </w:r>
            <w:r>
              <w:t>musí</w:t>
            </w:r>
            <w:r>
              <w:rPr>
                <w:spacing w:val="20"/>
              </w:rPr>
              <w:t xml:space="preserve"> </w:t>
            </w:r>
            <w:r>
              <w:t>být</w:t>
            </w:r>
            <w:r>
              <w:rPr>
                <w:spacing w:val="18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>budoucnu</w:t>
            </w:r>
            <w:r>
              <w:rPr>
                <w:spacing w:val="20"/>
              </w:rPr>
              <w:t xml:space="preserve"> </w:t>
            </w:r>
            <w:r>
              <w:t>rozšiřitelný</w:t>
            </w:r>
            <w:r>
              <w:rPr>
                <w:spacing w:val="18"/>
              </w:rPr>
              <w:t xml:space="preserve"> </w:t>
            </w:r>
            <w:r>
              <w:t>o</w:t>
            </w:r>
          </w:p>
          <w:p w:rsidR="000C75E7" w:rsidRDefault="00050BEC">
            <w:pPr>
              <w:pStyle w:val="TableParagraph"/>
              <w:spacing w:line="252" w:lineRule="exact"/>
              <w:jc w:val="both"/>
            </w:pPr>
            <w:proofErr w:type="gramStart"/>
            <w:r>
              <w:t>další</w:t>
            </w:r>
            <w:proofErr w:type="gramEnd"/>
            <w:r>
              <w:t xml:space="preserve"> datové úložiště (scale-out architektura).</w:t>
            </w:r>
          </w:p>
        </w:tc>
      </w:tr>
    </w:tbl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spacing w:before="9"/>
        <w:rPr>
          <w:sz w:val="18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90"/>
      </w:pPr>
      <w:bookmarkStart w:id="16" w:name="_TOC_250013"/>
      <w:r>
        <w:rPr>
          <w:color w:val="365F91"/>
        </w:rPr>
        <w:t>LAN přepínače s podporou tunelování Ethernet L2</w:t>
      </w:r>
      <w:r>
        <w:rPr>
          <w:color w:val="365F91"/>
          <w:spacing w:val="-9"/>
        </w:rPr>
        <w:t xml:space="preserve"> </w:t>
      </w:r>
      <w:bookmarkEnd w:id="16"/>
      <w:r>
        <w:rPr>
          <w:color w:val="365F91"/>
        </w:rPr>
        <w:t>transportu</w:t>
      </w:r>
    </w:p>
    <w:p w:rsidR="000C75E7" w:rsidRDefault="00050BEC">
      <w:pPr>
        <w:pStyle w:val="Zkladntext"/>
        <w:tabs>
          <w:tab w:val="left" w:pos="1186"/>
          <w:tab w:val="left" w:pos="2183"/>
          <w:tab w:val="left" w:pos="2837"/>
          <w:tab w:val="left" w:pos="3950"/>
          <w:tab w:val="left" w:pos="5204"/>
          <w:tab w:val="left" w:pos="6567"/>
          <w:tab w:val="left" w:pos="6928"/>
          <w:tab w:val="left" w:pos="7863"/>
        </w:tabs>
        <w:spacing w:before="151" w:line="360" w:lineRule="auto"/>
        <w:ind w:left="117" w:right="113"/>
      </w:pPr>
      <w:r>
        <w:t>Zadavatel</w:t>
      </w:r>
      <w:r>
        <w:tab/>
        <w:t>požaduje</w:t>
      </w:r>
      <w:r>
        <w:tab/>
        <w:t>LAN</w:t>
      </w:r>
      <w:r>
        <w:tab/>
        <w:t>přepínače,</w:t>
      </w:r>
      <w:r>
        <w:tab/>
        <w:t>požadovaná</w:t>
      </w:r>
      <w:r>
        <w:tab/>
        <w:t>funkcionalita</w:t>
      </w:r>
      <w:r>
        <w:tab/>
        <w:t>je</w:t>
      </w:r>
      <w:r>
        <w:tab/>
        <w:t>uvedena</w:t>
      </w:r>
      <w:r>
        <w:tab/>
      </w:r>
      <w:r>
        <w:t xml:space="preserve">v </w:t>
      </w:r>
      <w:r>
        <w:rPr>
          <w:spacing w:val="-2"/>
        </w:rPr>
        <w:t xml:space="preserve">následujících </w:t>
      </w:r>
      <w:r>
        <w:t>podkapitolách.</w:t>
      </w:r>
    </w:p>
    <w:p w:rsidR="000C75E7" w:rsidRDefault="00050BEC">
      <w:pPr>
        <w:pStyle w:val="Nadpis4"/>
        <w:numPr>
          <w:ilvl w:val="2"/>
          <w:numId w:val="14"/>
        </w:numPr>
        <w:tabs>
          <w:tab w:val="left" w:pos="742"/>
        </w:tabs>
        <w:spacing w:before="162"/>
        <w:ind w:hanging="625"/>
      </w:pPr>
      <w:bookmarkStart w:id="17" w:name="_TOC_250012"/>
      <w:r>
        <w:rPr>
          <w:color w:val="243F60"/>
        </w:rPr>
        <w:t>Přepínače typ</w:t>
      </w:r>
      <w:r>
        <w:rPr>
          <w:color w:val="243F60"/>
          <w:spacing w:val="-3"/>
        </w:rPr>
        <w:t xml:space="preserve"> </w:t>
      </w:r>
      <w:bookmarkEnd w:id="17"/>
      <w:r>
        <w:rPr>
          <w:color w:val="243F60"/>
        </w:rPr>
        <w:t>A</w:t>
      </w:r>
    </w:p>
    <w:p w:rsidR="000C75E7" w:rsidRDefault="00050BEC">
      <w:pPr>
        <w:pStyle w:val="Zkladntext"/>
        <w:spacing w:before="139"/>
        <w:ind w:left="117"/>
      </w:pPr>
      <w:r>
        <w:t xml:space="preserve">Zadavatel požaduje </w:t>
      </w:r>
      <w:proofErr w:type="gramStart"/>
      <w:r>
        <w:t>2</w:t>
      </w:r>
      <w:proofErr w:type="gramEnd"/>
      <w:r>
        <w:t xml:space="preserve"> ks přepínačů typu A, každý z nich s následující funkcionalitou:</w:t>
      </w:r>
    </w:p>
    <w:p w:rsidR="000C75E7" w:rsidRDefault="000C75E7">
      <w:pPr>
        <w:pStyle w:val="Zkladntext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84"/>
            </w:pPr>
            <w:r>
              <w:t>7.1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Montáž do racku 19“, maximální výška 1 RU.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7.2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2"/>
            </w:pPr>
            <w:r>
              <w:t>Redundantní AC zdroj, výdech teplého vzduchu na straně portů.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7.3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Celková propustnost přepínače min. 7,2 Tbps.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84"/>
            </w:pPr>
            <w:r>
              <w:t>7.4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Minimálně 36 neblokujících portů typu 40/100GE s podporou 16G/32G FC a</w:t>
            </w:r>
          </w:p>
          <w:p w:rsidR="000C75E7" w:rsidRDefault="00050BEC">
            <w:pPr>
              <w:pStyle w:val="TableParagraph"/>
              <w:spacing w:before="19"/>
            </w:pPr>
            <w:proofErr w:type="gramStart"/>
            <w:r>
              <w:t>s</w:t>
            </w:r>
            <w:proofErr w:type="gramEnd"/>
            <w:r>
              <w:t xml:space="preserve"> volitelným fyzickým rozhraním typu QSFP/QSFP28.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7.5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 xml:space="preserve">Podpora </w:t>
            </w:r>
            <w:proofErr w:type="gramStart"/>
            <w:r>
              <w:t>break-out</w:t>
            </w:r>
            <w:proofErr w:type="gramEnd"/>
            <w:r>
              <w:t xml:space="preserve"> módu 4x10/25GE pro každý port.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84"/>
            </w:pPr>
            <w:r>
              <w:t>7.6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Podpora</w:t>
            </w:r>
            <w:r>
              <w:rPr>
                <w:spacing w:val="-17"/>
              </w:rPr>
              <w:t xml:space="preserve"> </w:t>
            </w:r>
            <w:r>
              <w:t>dual-rate</w:t>
            </w:r>
            <w:r>
              <w:rPr>
                <w:spacing w:val="-16"/>
              </w:rPr>
              <w:t xml:space="preserve"> </w:t>
            </w:r>
            <w:r>
              <w:t>40/100GE</w:t>
            </w:r>
            <w:r>
              <w:rPr>
                <w:spacing w:val="-15"/>
              </w:rPr>
              <w:t xml:space="preserve"> </w:t>
            </w:r>
            <w:r>
              <w:t>QSFP/QSFP28</w:t>
            </w:r>
            <w:r>
              <w:rPr>
                <w:spacing w:val="-15"/>
              </w:rPr>
              <w:t xml:space="preserve"> </w:t>
            </w:r>
            <w:r>
              <w:t>rozhraní</w:t>
            </w:r>
            <w:r>
              <w:rPr>
                <w:spacing w:val="-16"/>
              </w:rPr>
              <w:t xml:space="preserve"> </w:t>
            </w:r>
            <w:r>
              <w:t>umožňujících</w:t>
            </w:r>
            <w:r>
              <w:rPr>
                <w:spacing w:val="-14"/>
              </w:rPr>
              <w:t xml:space="preserve"> </w:t>
            </w:r>
            <w:r>
              <w:t>přenos</w:t>
            </w:r>
            <w:r>
              <w:rPr>
                <w:spacing w:val="-15"/>
              </w:rPr>
              <w:t xml:space="preserve"> </w:t>
            </w:r>
            <w:r>
              <w:t>signálu</w:t>
            </w:r>
            <w:r>
              <w:rPr>
                <w:spacing w:val="-15"/>
              </w:rPr>
              <w:t xml:space="preserve"> </w:t>
            </w:r>
            <w:r>
              <w:t>přes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duplexní</w:t>
            </w:r>
            <w:proofErr w:type="gramEnd"/>
            <w:r>
              <w:t xml:space="preserve"> multimodová vlákna typu OM3, resp. OM4.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84"/>
            </w:pPr>
            <w:r>
              <w:t>7.7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VXLAN routing.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84"/>
            </w:pPr>
            <w:r>
              <w:t>7.8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VXLAN with MP-BGP EVPN control plane.</w:t>
            </w:r>
          </w:p>
        </w:tc>
      </w:tr>
      <w:tr w:rsidR="000C75E7">
        <w:trPr>
          <w:trHeight w:val="817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84"/>
            </w:pPr>
            <w:r>
              <w:t>7.9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>Podpora</w:t>
            </w:r>
            <w:r>
              <w:rPr>
                <w:spacing w:val="-15"/>
              </w:rPr>
              <w:t xml:space="preserve"> </w:t>
            </w:r>
            <w:r>
              <w:t>EVPN</w:t>
            </w:r>
            <w:r>
              <w:rPr>
                <w:spacing w:val="-16"/>
              </w:rPr>
              <w:t xml:space="preserve"> </w:t>
            </w:r>
            <w:r>
              <w:t>Route</w:t>
            </w:r>
            <w:r>
              <w:rPr>
                <w:spacing w:val="-14"/>
              </w:rPr>
              <w:t xml:space="preserve"> </w:t>
            </w:r>
            <w:r>
              <w:t>Type</w:t>
            </w:r>
            <w:r>
              <w:rPr>
                <w:spacing w:val="-15"/>
              </w:rPr>
              <w:t xml:space="preserve"> </w:t>
            </w:r>
            <w:r>
              <w:t>2</w:t>
            </w:r>
            <w:r>
              <w:rPr>
                <w:spacing w:val="-15"/>
              </w:rPr>
              <w:t xml:space="preserve"> </w:t>
            </w:r>
            <w:r>
              <w:t>(MAC/IP</w:t>
            </w:r>
            <w:r>
              <w:rPr>
                <w:spacing w:val="-14"/>
              </w:rPr>
              <w:t xml:space="preserve"> </w:t>
            </w:r>
            <w:r>
              <w:t>Advertisement</w:t>
            </w:r>
            <w:r>
              <w:rPr>
                <w:spacing w:val="-14"/>
              </w:rPr>
              <w:t xml:space="preserve"> </w:t>
            </w:r>
            <w:r>
              <w:t>Route),</w:t>
            </w:r>
            <w:r>
              <w:rPr>
                <w:spacing w:val="-15"/>
              </w:rPr>
              <w:t xml:space="preserve"> </w:t>
            </w:r>
            <w:r>
              <w:t>Route</w:t>
            </w:r>
            <w:r>
              <w:rPr>
                <w:spacing w:val="-16"/>
              </w:rPr>
              <w:t xml:space="preserve"> </w:t>
            </w:r>
            <w:r>
              <w:t>Type</w:t>
            </w:r>
            <w:r>
              <w:rPr>
                <w:spacing w:val="-15"/>
              </w:rPr>
              <w:t xml:space="preserve"> </w:t>
            </w:r>
            <w:r>
              <w:t>3</w:t>
            </w:r>
            <w:r>
              <w:rPr>
                <w:spacing w:val="-15"/>
              </w:rPr>
              <w:t xml:space="preserve"> </w:t>
            </w:r>
            <w:r>
              <w:t>(Inclusive Multicast Ethernet Tag Route), Route Type 4 (Ethernet Segment Route) a Route</w:t>
            </w:r>
            <w:r>
              <w:rPr>
                <w:spacing w:val="2"/>
              </w:rPr>
              <w:t xml:space="preserve"> </w:t>
            </w:r>
            <w:r>
              <w:t>Type</w:t>
            </w:r>
          </w:p>
          <w:p w:rsidR="000C75E7" w:rsidRDefault="00050BEC">
            <w:pPr>
              <w:pStyle w:val="TableParagraph"/>
              <w:spacing w:line="253" w:lineRule="exact"/>
            </w:pPr>
            <w:r>
              <w:t>5 (IP Prefix Route).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7.10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Policy based routing ve VXLAN infrastruktuře pro integraci L4-L7 zařízení.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7.11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PVLAN ve VXLAN infrastruktuře.</w:t>
            </w:r>
          </w:p>
        </w:tc>
      </w:tr>
      <w:tr w:rsidR="000C75E7">
        <w:trPr>
          <w:trHeight w:val="817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29"/>
            </w:pPr>
            <w:r>
              <w:t>7.12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</w:pPr>
            <w:r>
              <w:t>Možnost rozšířit funkcionalitu přepínače o IP multicast routing ve VXLAN infrastruktuře, HW připravenost na FC/FCoE propojení se stávající FCoE SAN</w:t>
            </w:r>
          </w:p>
          <w:p w:rsidR="000C75E7" w:rsidRDefault="00050BEC">
            <w:pPr>
              <w:pStyle w:val="TableParagraph"/>
              <w:spacing w:line="253" w:lineRule="exact"/>
            </w:pPr>
            <w:proofErr w:type="gramStart"/>
            <w:r>
              <w:t>v</w:t>
            </w:r>
            <w:proofErr w:type="gramEnd"/>
            <w:r>
              <w:t xml:space="preserve"> režimu nativní fabriky (není přípustný interop mode).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7.13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VXLAN OAM – Ping.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7.14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VXLAN OAM – Traceroute a Pathtrace.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7.15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2"/>
            </w:pPr>
            <w:r>
              <w:t>IEEE 802.3ad.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7.16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IEEE 802.3ad přes více šasi (Multichassis Link Aggregation).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7.17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Minimálně 32 linek jako součást Link Aggregation Group.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7.18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Minimální počet 200 konfigurovatelných Link Aggregation Groups.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7.19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Podpora "jumbo rámců" min. 9216 bajtů.</w:t>
            </w:r>
          </w:p>
        </w:tc>
      </w:tr>
    </w:tbl>
    <w:p w:rsidR="000C75E7" w:rsidRDefault="000C75E7">
      <w:p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7.20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IEEE 802.1Q.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7.21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Minimální počet aktivních VLAN 3900.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9"/>
              <w:jc w:val="center"/>
            </w:pPr>
            <w:r>
              <w:t>7.22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Podpora instance spanning-tree protokolu per VLAN.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7.23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IEEE 802.1w - Rapid Spanning Tree Protocol.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7.24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Detekce protilehlého zařízení (např. LLDP).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7.25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Minimální počet MAC záznamů 70000.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7.26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QoS classification – ACL, DSCP, CoS based.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7.27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QoS marking – DSCP, CoS.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7.28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QoS – Priority Based Flow Control (IEEE 802.1Qbb).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7.29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QoS – Flow aware congestion management.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7.30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QoS – Flow aware packet prioritization.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7.31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Možnost zobrazit využití bufferů per port a per queue v reálném čase.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7.32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2"/>
            </w:pPr>
            <w:r>
              <w:t>Podpora RoCEv2 (RDMA over Converged Ethernet).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7.33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Min. velikost sdíleného systémového bufferu 40 MB.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7.34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Možnost</w:t>
            </w:r>
            <w:r>
              <w:rPr>
                <w:spacing w:val="-15"/>
              </w:rPr>
              <w:t xml:space="preserve"> </w:t>
            </w:r>
            <w:r>
              <w:t>rozšířit</w:t>
            </w:r>
            <w:r>
              <w:rPr>
                <w:spacing w:val="-14"/>
              </w:rPr>
              <w:t xml:space="preserve"> </w:t>
            </w:r>
            <w:r>
              <w:t>funkcionalitu</w:t>
            </w:r>
            <w:r>
              <w:rPr>
                <w:spacing w:val="-15"/>
              </w:rPr>
              <w:t xml:space="preserve"> </w:t>
            </w:r>
            <w:r>
              <w:t>přepínače</w:t>
            </w:r>
            <w:r>
              <w:rPr>
                <w:spacing w:val="-14"/>
              </w:rPr>
              <w:t xml:space="preserve"> </w:t>
            </w:r>
            <w:r>
              <w:t>o</w:t>
            </w:r>
            <w:r>
              <w:rPr>
                <w:spacing w:val="-15"/>
              </w:rPr>
              <w:t xml:space="preserve"> </w:t>
            </w:r>
            <w:r>
              <w:t>podporu</w:t>
            </w:r>
            <w:r>
              <w:rPr>
                <w:spacing w:val="-14"/>
              </w:rPr>
              <w:t xml:space="preserve"> </w:t>
            </w:r>
            <w:r>
              <w:t>technologie</w:t>
            </w:r>
            <w:r>
              <w:rPr>
                <w:spacing w:val="-14"/>
              </w:rPr>
              <w:t xml:space="preserve"> </w:t>
            </w:r>
            <w:r>
              <w:t>IEEE</w:t>
            </w:r>
            <w:r>
              <w:rPr>
                <w:spacing w:val="-15"/>
              </w:rPr>
              <w:t xml:space="preserve"> </w:t>
            </w:r>
            <w:r>
              <w:t>802.1ae</w:t>
            </w:r>
            <w:r>
              <w:rPr>
                <w:spacing w:val="-14"/>
              </w:rPr>
              <w:t xml:space="preserve"> </w:t>
            </w:r>
            <w:r>
              <w:t>v</w:t>
            </w:r>
            <w:r>
              <w:rPr>
                <w:spacing w:val="-15"/>
              </w:rPr>
              <w:t xml:space="preserve"> </w:t>
            </w:r>
            <w:r>
              <w:t>režimu</w:t>
            </w:r>
          </w:p>
          <w:p w:rsidR="000C75E7" w:rsidRDefault="00050BEC">
            <w:pPr>
              <w:pStyle w:val="TableParagraph"/>
              <w:spacing w:before="19"/>
            </w:pPr>
            <w:r>
              <w:t>AES-GCM-XPN-256 na všech portech formou licence.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7.35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Reverse path check (uRPF) pro IPv4 i IPv6.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7.36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Minimální počet host IPv4 routes 250000.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7.37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Minimální počet host IPv6 routes 250000.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7.38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30"/>
            </w:pPr>
            <w:r>
              <w:t>First Hop Redundancy Protokol (např. VRRP, HSRP).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7.39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30"/>
            </w:pPr>
            <w:r>
              <w:t>OSPFv2/OSPFv3.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7.40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30"/>
            </w:pPr>
            <w:r>
              <w:t>BGP/MP-BGP.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7.41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30"/>
            </w:pPr>
            <w:r>
              <w:t>IS-IS.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7.42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30"/>
            </w:pPr>
            <w:r>
              <w:t>ECMP, minimálně 64 cest.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7.43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29"/>
            </w:pPr>
            <w:r>
              <w:t>IGMPv2, IGMPv3.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7.44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29"/>
            </w:pPr>
            <w:r>
              <w:t>MLDv2.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7.45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IGMP snooping.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7.46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IP Multicast (PIM SM, PIM SSM) pro IPv4 i IPv6.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7.47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PIM BiDir.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7.48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29"/>
            </w:pPr>
            <w:r>
              <w:t>Virtualizace směrovacích tabulek - např. Virtual Routing and Forwarding (VRF).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7.49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31"/>
            </w:pPr>
            <w:r>
              <w:t>VRF Route Leaking.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7.50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31"/>
            </w:pPr>
            <w:r>
              <w:t>VRF Route Leaking pro IP</w:t>
            </w:r>
            <w:r>
              <w:rPr>
                <w:spacing w:val="54"/>
              </w:rPr>
              <w:t xml:space="preserve"> </w:t>
            </w:r>
            <w:r>
              <w:t>Multicast.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7.51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31"/>
            </w:pPr>
            <w:r>
              <w:t>First Hop Redundancy Protokol pro IPv6.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7.52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Port ACL, VLAN ACL.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7.53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IPv6 First Hop Security (Binding guard, RA guard, DHCPv6 snooping).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09" w:right="398"/>
              <w:jc w:val="center"/>
            </w:pPr>
            <w:r>
              <w:t>7.54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Line rate flow telemetrie (schopnost monitorovat každý paket, každý datový tok</w:t>
            </w:r>
          </w:p>
          <w:p w:rsidR="000C75E7" w:rsidRDefault="00050BEC">
            <w:pPr>
              <w:pStyle w:val="TableParagraph"/>
              <w:spacing w:before="19"/>
            </w:pPr>
            <w:proofErr w:type="gramStart"/>
            <w:r>
              <w:t>procházející</w:t>
            </w:r>
            <w:proofErr w:type="gramEnd"/>
            <w:r>
              <w:t xml:space="preserve"> přepínačem).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7.55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Integrovaná Flow table, minimálně 32000 záznamů.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7.56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Možnost exportovat monitorovaná data ve formátu NetFlow v9 nebo IPFIX.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7.57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Control Plane Policing.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7.58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Integrace se serverovým virtualizačním prostředím Zadavatele umožňující zobrazit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virtuální</w:t>
            </w:r>
            <w:proofErr w:type="gramEnd"/>
            <w:r>
              <w:t xml:space="preserve"> servery připojené na jednotlivé fyzické porty přepínače.</w:t>
            </w:r>
          </w:p>
        </w:tc>
      </w:tr>
    </w:tbl>
    <w:p w:rsidR="000C75E7" w:rsidRDefault="000C75E7">
      <w:p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7.59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tabs>
                <w:tab w:val="left" w:pos="1156"/>
                <w:tab w:val="left" w:pos="1570"/>
                <w:tab w:val="left" w:pos="2838"/>
                <w:tab w:val="left" w:pos="4338"/>
                <w:tab w:val="left" w:pos="5523"/>
                <w:tab w:val="left" w:pos="6720"/>
              </w:tabs>
              <w:spacing w:line="250" w:lineRule="exact"/>
            </w:pPr>
            <w:r>
              <w:t>Integrace</w:t>
            </w:r>
            <w:r>
              <w:tab/>
              <w:t>se</w:t>
            </w:r>
            <w:r>
              <w:tab/>
              <w:t>serverovým</w:t>
            </w:r>
            <w:r>
              <w:tab/>
              <w:t>virtualizačním</w:t>
            </w:r>
            <w:r>
              <w:tab/>
              <w:t>prostředím</w:t>
            </w:r>
            <w:r>
              <w:tab/>
              <w:t>Zadavatele</w:t>
            </w:r>
            <w:r>
              <w:tab/>
              <w:t>umožňující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automatickou</w:t>
            </w:r>
            <w:proofErr w:type="gramEnd"/>
            <w:r>
              <w:t xml:space="preserve"> konfiguraci VLAN instancí pro připojení virtuálních serverů.</w:t>
            </w:r>
          </w:p>
        </w:tc>
      </w:tr>
      <w:tr w:rsidR="000C75E7">
        <w:trPr>
          <w:trHeight w:val="1091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7.60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3"/>
              <w:jc w:val="both"/>
            </w:pPr>
            <w:r>
              <w:t>Ochrana proti nahrání modifikovaného software do zařízení prostřednictvím image signing a funkce secure boot, která ověřuje autentičnost a integritu jak samotného operačního systému, tak i bootloaderu a to prostřednictvím nemodifikovatelných</w:t>
            </w:r>
          </w:p>
          <w:p w:rsidR="000C75E7" w:rsidRDefault="00050BEC">
            <w:pPr>
              <w:pStyle w:val="TableParagraph"/>
              <w:jc w:val="both"/>
            </w:pPr>
            <w:proofErr w:type="gramStart"/>
            <w:r>
              <w:t>interních</w:t>
            </w:r>
            <w:proofErr w:type="gramEnd"/>
            <w:r>
              <w:t xml:space="preserve"> HW p</w:t>
            </w:r>
            <w:r>
              <w:t xml:space="preserve">rostředků - tzv. </w:t>
            </w:r>
            <w:proofErr w:type="gramStart"/>
            <w:r>
              <w:t>hardware</w:t>
            </w:r>
            <w:proofErr w:type="gramEnd"/>
            <w:r>
              <w:t xml:space="preserve"> anchor.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09" w:right="398"/>
              <w:jc w:val="center"/>
            </w:pPr>
            <w:r>
              <w:t>7.61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Podpora</w:t>
            </w:r>
            <w:r>
              <w:rPr>
                <w:spacing w:val="-13"/>
              </w:rPr>
              <w:t xml:space="preserve"> </w:t>
            </w:r>
            <w:r>
              <w:t>Secure</w:t>
            </w:r>
            <w:r>
              <w:rPr>
                <w:spacing w:val="-12"/>
              </w:rPr>
              <w:t xml:space="preserve"> </w:t>
            </w:r>
            <w:r>
              <w:t>Unique</w:t>
            </w:r>
            <w:r>
              <w:rPr>
                <w:spacing w:val="-12"/>
              </w:rPr>
              <w:t xml:space="preserve"> </w:t>
            </w:r>
            <w:r>
              <w:t>Device</w:t>
            </w:r>
            <w:r>
              <w:rPr>
                <w:spacing w:val="-11"/>
              </w:rPr>
              <w:t xml:space="preserve"> </w:t>
            </w:r>
            <w:r>
              <w:t>Identity</w:t>
            </w:r>
            <w:r>
              <w:rPr>
                <w:spacing w:val="-12"/>
              </w:rPr>
              <w:t xml:space="preserve"> </w:t>
            </w:r>
            <w:r>
              <w:t>(IEEE</w:t>
            </w:r>
            <w:r>
              <w:rPr>
                <w:spacing w:val="-12"/>
              </w:rPr>
              <w:t xml:space="preserve"> </w:t>
            </w:r>
            <w:r>
              <w:t>802.1AR)</w:t>
            </w:r>
            <w:r>
              <w:rPr>
                <w:spacing w:val="-12"/>
              </w:rPr>
              <w:t xml:space="preserve"> </w:t>
            </w:r>
            <w:r>
              <w:t>pro</w:t>
            </w:r>
            <w:r>
              <w:rPr>
                <w:spacing w:val="-11"/>
              </w:rPr>
              <w:t xml:space="preserve"> </w:t>
            </w:r>
            <w:r>
              <w:t>ověření</w:t>
            </w:r>
            <w:r>
              <w:rPr>
                <w:spacing w:val="-12"/>
              </w:rPr>
              <w:t xml:space="preserve"> </w:t>
            </w:r>
            <w:r>
              <w:t>autentičnosti</w:t>
            </w:r>
            <w:r>
              <w:rPr>
                <w:spacing w:val="-12"/>
              </w:rPr>
              <w:t xml:space="preserve"> </w:t>
            </w:r>
            <w:r>
              <w:t>HW</w:t>
            </w:r>
          </w:p>
          <w:p w:rsidR="000C75E7" w:rsidRDefault="00050BEC">
            <w:pPr>
              <w:pStyle w:val="TableParagraph"/>
              <w:spacing w:before="19"/>
            </w:pPr>
            <w:proofErr w:type="gramStart"/>
            <w:r>
              <w:t>prostředků</w:t>
            </w:r>
            <w:proofErr w:type="gramEnd"/>
            <w:r>
              <w:t xml:space="preserve"> zařízení.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7.62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Model-driven programovatelnost prostřednictvím NETCONF/YANG.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7.63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Model-driven telemetrie pro real-time streaming stavových a statistických informací</w:t>
            </w:r>
          </w:p>
          <w:p w:rsidR="000C75E7" w:rsidRDefault="00050BEC">
            <w:pPr>
              <w:pStyle w:val="TableParagraph"/>
              <w:spacing w:before="20"/>
            </w:pPr>
            <w:r>
              <w:t>(</w:t>
            </w:r>
            <w:proofErr w:type="gramStart"/>
            <w:r>
              <w:t>interface</w:t>
            </w:r>
            <w:proofErr w:type="gramEnd"/>
            <w:r>
              <w:t xml:space="preserve"> counters, interface status, BGP neighbor state, VLANs apod.).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7.64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Model-driven telemetrie - gRPC/GPB transport.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7.65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 xml:space="preserve">Model-driven telemetrie – time-based </w:t>
            </w:r>
            <w:proofErr w:type="gramStart"/>
            <w:r>
              <w:t>a</w:t>
            </w:r>
            <w:proofErr w:type="gramEnd"/>
            <w:r>
              <w:t xml:space="preserve"> event-based triggers.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7.66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Python scripting.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7.67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Puppet, Chef, Ansible programming.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7.68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Power-on autoprovisioning.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7.69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CLI rozhraní.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7.70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SSHv2.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7.71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SNMPv3.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7.72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TWAMP Server/Reflector (RFC 5357).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7.73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NTP server.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7.74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RADIUS klient pro AAA (autentizace, autorizace, accounting).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7.75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TACACS+ klient včetně podpory command-based autorizace se stávajícím</w:t>
            </w:r>
            <w:r>
              <w:rPr>
                <w:spacing w:val="52"/>
              </w:rPr>
              <w:t xml:space="preserve"> </w:t>
            </w:r>
            <w:r>
              <w:t>AAA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serverem</w:t>
            </w:r>
            <w:proofErr w:type="gramEnd"/>
            <w:r>
              <w:t>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7.76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Port mirroring (SPAN).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7.77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Vzdálený port mirroring přes L3 směrovanou síť.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7.78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Syslog.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7.79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Role Based Access Control.</w:t>
            </w:r>
          </w:p>
        </w:tc>
      </w:tr>
    </w:tbl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spacing w:before="2"/>
        <w:rPr>
          <w:sz w:val="20"/>
        </w:rPr>
      </w:pPr>
    </w:p>
    <w:p w:rsidR="000C75E7" w:rsidRDefault="00050BEC">
      <w:pPr>
        <w:pStyle w:val="Nadpis4"/>
        <w:numPr>
          <w:ilvl w:val="2"/>
          <w:numId w:val="14"/>
        </w:numPr>
        <w:tabs>
          <w:tab w:val="left" w:pos="742"/>
        </w:tabs>
        <w:ind w:hanging="625"/>
      </w:pPr>
      <w:bookmarkStart w:id="18" w:name="_TOC_250011"/>
      <w:r>
        <w:rPr>
          <w:color w:val="243F60"/>
        </w:rPr>
        <w:t>Přepínače typ</w:t>
      </w:r>
      <w:r>
        <w:rPr>
          <w:color w:val="243F60"/>
          <w:spacing w:val="-3"/>
        </w:rPr>
        <w:t xml:space="preserve"> </w:t>
      </w:r>
      <w:bookmarkEnd w:id="18"/>
      <w:r>
        <w:rPr>
          <w:color w:val="243F60"/>
        </w:rPr>
        <w:t>B</w:t>
      </w:r>
    </w:p>
    <w:p w:rsidR="000C75E7" w:rsidRDefault="00050BEC">
      <w:pPr>
        <w:pStyle w:val="Zkladntext"/>
        <w:spacing w:before="140"/>
        <w:ind w:left="117"/>
      </w:pPr>
      <w:r>
        <w:t xml:space="preserve">Zadavatel požaduje </w:t>
      </w:r>
      <w:proofErr w:type="gramStart"/>
      <w:r>
        <w:t>2</w:t>
      </w:r>
      <w:proofErr w:type="gramEnd"/>
      <w:r>
        <w:t xml:space="preserve"> ks přepínačů typu B, každý z nich s následující funkcionalitou:</w:t>
      </w:r>
    </w:p>
    <w:p w:rsidR="000C75E7" w:rsidRDefault="000C75E7">
      <w:pPr>
        <w:pStyle w:val="Zkladntext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8.1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Montáž do racku 19“, maximální velikost 1 RU.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8.2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Interní redundantní napájecí zdroje.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09" w:right="398"/>
              <w:jc w:val="center"/>
            </w:pPr>
            <w:r>
              <w:t>8.3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Minimálně 24 neblokujících portů 1/10/25GE s volitelným fyzickým rozhraním typu</w:t>
            </w:r>
          </w:p>
          <w:p w:rsidR="000C75E7" w:rsidRDefault="00050BEC">
            <w:pPr>
              <w:pStyle w:val="TableParagraph"/>
              <w:spacing w:before="19"/>
            </w:pPr>
            <w:r>
              <w:t>SFP28/SFP+/SFP.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8.4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Minimálně</w:t>
            </w:r>
            <w:r>
              <w:rPr>
                <w:spacing w:val="-15"/>
              </w:rPr>
              <w:t xml:space="preserve"> </w:t>
            </w:r>
            <w:r>
              <w:t>4</w:t>
            </w:r>
            <w:r>
              <w:rPr>
                <w:spacing w:val="-14"/>
              </w:rPr>
              <w:t xml:space="preserve"> </w:t>
            </w:r>
            <w:r>
              <w:t>neblokující</w:t>
            </w:r>
            <w:r>
              <w:rPr>
                <w:spacing w:val="-13"/>
              </w:rPr>
              <w:t xml:space="preserve"> </w:t>
            </w:r>
            <w:r>
              <w:t>uplink</w:t>
            </w:r>
            <w:r>
              <w:rPr>
                <w:spacing w:val="-15"/>
              </w:rPr>
              <w:t xml:space="preserve"> </w:t>
            </w:r>
            <w:r>
              <w:t>porty</w:t>
            </w:r>
            <w:r>
              <w:rPr>
                <w:spacing w:val="-13"/>
              </w:rPr>
              <w:t xml:space="preserve"> </w:t>
            </w:r>
            <w:r>
              <w:t>40/100GE</w:t>
            </w:r>
            <w:r>
              <w:rPr>
                <w:spacing w:val="-14"/>
              </w:rPr>
              <w:t xml:space="preserve"> 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t>volitelným</w:t>
            </w:r>
            <w:r>
              <w:rPr>
                <w:spacing w:val="-15"/>
              </w:rPr>
              <w:t xml:space="preserve"> </w:t>
            </w:r>
            <w:r>
              <w:t>fyzickým</w:t>
            </w:r>
            <w:r>
              <w:rPr>
                <w:spacing w:val="-16"/>
              </w:rPr>
              <w:t xml:space="preserve"> </w:t>
            </w:r>
            <w:r>
              <w:t>rozhraním</w:t>
            </w:r>
            <w:r>
              <w:rPr>
                <w:spacing w:val="-13"/>
              </w:rPr>
              <w:t xml:space="preserve"> </w:t>
            </w:r>
            <w:r>
              <w:t>typu</w:t>
            </w:r>
          </w:p>
          <w:p w:rsidR="000C75E7" w:rsidRDefault="00050BEC">
            <w:pPr>
              <w:pStyle w:val="TableParagraph"/>
              <w:spacing w:before="20"/>
            </w:pPr>
            <w:r>
              <w:t>QSFP28/QSFP.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09" w:right="398"/>
              <w:jc w:val="center"/>
            </w:pPr>
            <w:r>
              <w:t>8.5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Podpora dual-rate 10/25GE SFP+/SFP28 rozhraní umožňujících přenos signálu přes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duplexní</w:t>
            </w:r>
            <w:proofErr w:type="gramEnd"/>
            <w:r>
              <w:t xml:space="preserve"> multimodová vlákna typu OM3, resp. OM4.</w:t>
            </w:r>
          </w:p>
        </w:tc>
      </w:tr>
    </w:tbl>
    <w:p w:rsidR="000C75E7" w:rsidRDefault="000C75E7">
      <w:p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84"/>
            </w:pPr>
            <w:r>
              <w:t>8.6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Podpora dual-rate 10/25GE SFP+/SFP28 rozhraní umožňujících přenos signálu přes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duplexní</w:t>
            </w:r>
            <w:proofErr w:type="gramEnd"/>
            <w:r>
              <w:t xml:space="preserve"> singlemodová vlá</w:t>
            </w:r>
            <w:r>
              <w:t>kna.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84"/>
            </w:pPr>
            <w:r>
              <w:t>8.7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Podpora</w:t>
            </w:r>
            <w:r>
              <w:rPr>
                <w:spacing w:val="-17"/>
              </w:rPr>
              <w:t xml:space="preserve"> </w:t>
            </w:r>
            <w:r>
              <w:t>dual-rate</w:t>
            </w:r>
            <w:r>
              <w:rPr>
                <w:spacing w:val="-16"/>
              </w:rPr>
              <w:t xml:space="preserve"> </w:t>
            </w:r>
            <w:r>
              <w:t>40/100GE</w:t>
            </w:r>
            <w:r>
              <w:rPr>
                <w:spacing w:val="-15"/>
              </w:rPr>
              <w:t xml:space="preserve"> </w:t>
            </w:r>
            <w:r>
              <w:t>QSFP/QSFP28</w:t>
            </w:r>
            <w:r>
              <w:rPr>
                <w:spacing w:val="-15"/>
              </w:rPr>
              <w:t xml:space="preserve"> </w:t>
            </w:r>
            <w:r>
              <w:t>rozhraní</w:t>
            </w:r>
            <w:r>
              <w:rPr>
                <w:spacing w:val="-16"/>
              </w:rPr>
              <w:t xml:space="preserve"> </w:t>
            </w:r>
            <w:r>
              <w:t>umožňujících</w:t>
            </w:r>
            <w:r>
              <w:rPr>
                <w:spacing w:val="-14"/>
              </w:rPr>
              <w:t xml:space="preserve"> </w:t>
            </w:r>
            <w:r>
              <w:t>přenos</w:t>
            </w:r>
            <w:r>
              <w:rPr>
                <w:spacing w:val="-15"/>
              </w:rPr>
              <w:t xml:space="preserve"> </w:t>
            </w:r>
            <w:r>
              <w:t>signálu</w:t>
            </w:r>
            <w:r>
              <w:rPr>
                <w:spacing w:val="-15"/>
              </w:rPr>
              <w:t xml:space="preserve"> </w:t>
            </w:r>
            <w:r>
              <w:t>přes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duplexní</w:t>
            </w:r>
            <w:proofErr w:type="gramEnd"/>
            <w:r>
              <w:t xml:space="preserve"> multimodová vlákna typu OM3, resp. OM4.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84"/>
            </w:pPr>
            <w:r>
              <w:t>8.8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Podpora virtualizace/stohování – možnost sloučit dvě fyzická šasi do jednoho</w:t>
            </w:r>
          </w:p>
          <w:p w:rsidR="000C75E7" w:rsidRDefault="00050BEC">
            <w:pPr>
              <w:pStyle w:val="TableParagraph"/>
              <w:spacing w:before="19"/>
            </w:pPr>
            <w:proofErr w:type="gramStart"/>
            <w:r>
              <w:t>logického</w:t>
            </w:r>
            <w:proofErr w:type="gramEnd"/>
            <w:r>
              <w:t>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84"/>
            </w:pPr>
            <w:r>
              <w:t>8.9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Min. velikost sdíleného systémového bufferu 36 MB.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8.10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Min. velikost MAC tabulky 80000 záznamů.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8.11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Min. počet IPv4 routes 80000.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8.12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Min. počet IPv6 routes 80000.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8.13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Min. počet konfigurovatelných security ACL 15000.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8.14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Flexibilní alokace SRAM a TCAM zdrojů (MAC/IP/ACL záznamy).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8.15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IEEE 802.3ad (Link Aggregation – LAG).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8.16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IEEE 802.3ad přes více šasi (Multichassis LAG).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8.17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Minimálně 8 linek jako součást Link Aggregation Group trunku.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8.18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Minimálně 24 konfigurovatelných Link Aggregation Group trunků.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8.19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Minimálně 3000 aktivních VLAN.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8.20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IEEE 802.1w - Rapid Spanning Tree Protocol.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8.21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  <w:ind w:left="107"/>
            </w:pPr>
            <w:r>
              <w:t>Podpora instance spanning-tree protokolu per VLAN.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8.22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Podpora jumbo rámců (min. 9000 bytes).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8.23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Protokol MVRP nebo VTP pro definici a správu VLAN sítí.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8.24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OSPFv2, OSPFv3.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8.25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LISP (RFC 6830).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8.26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ISIS.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8.27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BGPv4, MP-BGP.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8.28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Graceful Insertion and Removal.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8.29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IP Multicast (PIM SSM, PIM SM).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8.30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IGMPv2/v3 a MLD snooping.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8.31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Virtualizace směrovacích tabulek - např. Virtual Routing and Forwarding (VRF).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8.32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Min. počet 64 oddělených (nezávislých) směrovacích tabulek.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8.33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VXLAN s MP-BGP EVPN control plane.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29"/>
            </w:pPr>
            <w:r>
              <w:t>8.34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First Hop Redundancy Protokol (např. VRRP, HSRP) pro IPv4 i IPv6</w:t>
            </w:r>
            <w:r>
              <w:t>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8.35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2"/>
            </w:pPr>
            <w:r>
              <w:t>Reverse path check (uRPF) pro IPv4 i IPv6.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8.36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Minimálně 8 HW QoS front.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8.37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QoS - Strict Priority Queue.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8.38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QoS classification – ACL, DSCP, CoS based.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8.39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QoS marking - DSCP, CoS.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8.40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QoS-Hierarchical QoS – minimálně 2 úrovně.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8.41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Automatické nastavení QoS parametrů (AutoQoS nebo ekvivalentní).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8.42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IPv6 First Hop Security (RA guard, DHCPv6 guard, IPv6 source guard).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29"/>
            </w:pPr>
            <w:r>
              <w:t>8.43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Port ACL, VLAN ACL pro IPv4 i IPv6.</w:t>
            </w:r>
          </w:p>
        </w:tc>
      </w:tr>
    </w:tbl>
    <w:p w:rsidR="000C75E7" w:rsidRDefault="000C75E7">
      <w:p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1091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8.44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3"/>
              <w:jc w:val="both"/>
            </w:pPr>
            <w:r>
              <w:t>Ochrana proti nahrání modifikovaného software do zařízení prostřednictvím image signing a funkce secure boot, která ověřuje autentičnost a integritu jak samotného operačního systému, tak i bootloaderu a to prostřednictvím nemodifikovatelných</w:t>
            </w:r>
          </w:p>
          <w:p w:rsidR="000C75E7" w:rsidRDefault="00050BEC">
            <w:pPr>
              <w:pStyle w:val="TableParagraph"/>
              <w:jc w:val="both"/>
            </w:pPr>
            <w:proofErr w:type="gramStart"/>
            <w:r>
              <w:t>interních</w:t>
            </w:r>
            <w:proofErr w:type="gramEnd"/>
            <w:r>
              <w:t xml:space="preserve"> HW p</w:t>
            </w:r>
            <w:r>
              <w:t xml:space="preserve">rostředků - tzv. </w:t>
            </w:r>
            <w:proofErr w:type="gramStart"/>
            <w:r>
              <w:t>hardware</w:t>
            </w:r>
            <w:proofErr w:type="gramEnd"/>
            <w:r>
              <w:t xml:space="preserve"> anchor.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8.45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Podpora</w:t>
            </w:r>
            <w:r>
              <w:rPr>
                <w:spacing w:val="-13"/>
              </w:rPr>
              <w:t xml:space="preserve"> </w:t>
            </w:r>
            <w:r>
              <w:t>Secure</w:t>
            </w:r>
            <w:r>
              <w:rPr>
                <w:spacing w:val="-12"/>
              </w:rPr>
              <w:t xml:space="preserve"> </w:t>
            </w:r>
            <w:r>
              <w:t>Unique</w:t>
            </w:r>
            <w:r>
              <w:rPr>
                <w:spacing w:val="-12"/>
              </w:rPr>
              <w:t xml:space="preserve"> </w:t>
            </w:r>
            <w:r>
              <w:t>Device</w:t>
            </w:r>
            <w:r>
              <w:rPr>
                <w:spacing w:val="-11"/>
              </w:rPr>
              <w:t xml:space="preserve"> </w:t>
            </w:r>
            <w:r>
              <w:t>Identity</w:t>
            </w:r>
            <w:r>
              <w:rPr>
                <w:spacing w:val="-12"/>
              </w:rPr>
              <w:t xml:space="preserve"> </w:t>
            </w:r>
            <w:r>
              <w:t>(IEEE</w:t>
            </w:r>
            <w:r>
              <w:rPr>
                <w:spacing w:val="-12"/>
              </w:rPr>
              <w:t xml:space="preserve"> </w:t>
            </w:r>
            <w:r>
              <w:t>802.1AR)</w:t>
            </w:r>
            <w:r>
              <w:rPr>
                <w:spacing w:val="-12"/>
              </w:rPr>
              <w:t xml:space="preserve"> </w:t>
            </w:r>
            <w:r>
              <w:t>pro</w:t>
            </w:r>
            <w:r>
              <w:rPr>
                <w:spacing w:val="-11"/>
              </w:rPr>
              <w:t xml:space="preserve"> </w:t>
            </w:r>
            <w:r>
              <w:t>ověření</w:t>
            </w:r>
            <w:r>
              <w:rPr>
                <w:spacing w:val="-12"/>
              </w:rPr>
              <w:t xml:space="preserve"> </w:t>
            </w:r>
            <w:r>
              <w:t>autentičnosti</w:t>
            </w:r>
            <w:r>
              <w:rPr>
                <w:spacing w:val="-12"/>
              </w:rPr>
              <w:t xml:space="preserve"> </w:t>
            </w:r>
            <w:r>
              <w:t>HW</w:t>
            </w:r>
          </w:p>
          <w:p w:rsidR="000C75E7" w:rsidRDefault="00050BEC">
            <w:pPr>
              <w:pStyle w:val="TableParagraph"/>
              <w:spacing w:before="20"/>
            </w:pPr>
            <w:proofErr w:type="gramStart"/>
            <w:r>
              <w:t>prostředků</w:t>
            </w:r>
            <w:proofErr w:type="gramEnd"/>
            <w:r>
              <w:t xml:space="preserve"> zařízení.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8.46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IEEE 802.1ae (v režimu AES-GCM-256) na všech portech.</w:t>
            </w:r>
          </w:p>
        </w:tc>
      </w:tr>
      <w:tr w:rsidR="000C75E7">
        <w:trPr>
          <w:trHeight w:val="546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8"/>
              <w:ind w:left="409" w:right="398"/>
              <w:jc w:val="center"/>
            </w:pPr>
            <w:r>
              <w:t>8.47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</w:pPr>
            <w:r>
              <w:t>Application Visibility – monitorování aplikačních toků (všech paketů) prostřednictvím</w:t>
            </w:r>
          </w:p>
          <w:p w:rsidR="000C75E7" w:rsidRDefault="00050BEC">
            <w:pPr>
              <w:pStyle w:val="TableParagraph"/>
              <w:spacing w:before="19"/>
            </w:pPr>
            <w:proofErr w:type="gramStart"/>
            <w:r>
              <w:t>technologie</w:t>
            </w:r>
            <w:proofErr w:type="gramEnd"/>
            <w:r>
              <w:t xml:space="preserve"> NetFlow nebo ekvivalentní.</w:t>
            </w:r>
          </w:p>
        </w:tc>
      </w:tr>
      <w:tr w:rsidR="000C75E7">
        <w:trPr>
          <w:trHeight w:val="1091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8.48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3"/>
              <w:jc w:val="both"/>
            </w:pPr>
            <w:r>
              <w:t>Application Visibility – možnost definice klíčových atributů a parametrů monitorovaných toků včetně parametrů: zdrojová/cílová MAC adresa, zdrojová/cílová IP adresa, zdrojová/cílová VLAN, TCP flags, TCP sekvenční čísla, hodnota TTL,</w:t>
            </w:r>
          </w:p>
          <w:p w:rsidR="000C75E7" w:rsidRDefault="00050BEC">
            <w:pPr>
              <w:pStyle w:val="TableParagraph"/>
              <w:jc w:val="both"/>
            </w:pPr>
            <w:r>
              <w:t>ICMP kód, IGMP type.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8.49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Export monitorovaných dat ve formátu NetFlow v9 nebo IPFIX.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8.50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SSHv2.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8.51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CLI rozhraní.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8.52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Model-driven programovatelnost prostřednictvím NETCONF/YANG.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8.53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Software patching.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8.54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Python scripting.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8.55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Linux shell.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8.56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Model-driven telemetrie pro real-time streaming stavových a statistických informací.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8.57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SNMPv2/v3.</w:t>
            </w:r>
          </w:p>
        </w:tc>
      </w:tr>
      <w:tr w:rsidR="000C75E7">
        <w:trPr>
          <w:trHeight w:val="545"/>
        </w:trPr>
        <w:tc>
          <w:tcPr>
            <w:tcW w:w="1244" w:type="dxa"/>
          </w:tcPr>
          <w:p w:rsidR="000C75E7" w:rsidRDefault="00050BEC">
            <w:pPr>
              <w:pStyle w:val="TableParagraph"/>
              <w:spacing w:before="117"/>
              <w:ind w:left="409" w:right="398"/>
              <w:jc w:val="center"/>
            </w:pPr>
            <w:r>
              <w:t>8.58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RADIUS klient pro AAA (autentizace, autorizace, accounting), TACACS+ klient</w:t>
            </w:r>
          </w:p>
          <w:p w:rsidR="000C75E7" w:rsidRDefault="00050BEC">
            <w:pPr>
              <w:pStyle w:val="TableParagraph"/>
              <w:spacing w:before="20"/>
            </w:pPr>
            <w:r>
              <w:t>včetně podpory command-based autorizace se stávajícím AAA serverem</w:t>
            </w:r>
          </w:p>
        </w:tc>
      </w:tr>
      <w:tr w:rsidR="000C75E7">
        <w:trPr>
          <w:trHeight w:val="305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0" w:lineRule="exact"/>
              <w:ind w:left="409" w:right="398"/>
              <w:jc w:val="center"/>
            </w:pPr>
            <w:r>
              <w:t>8.59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Vzdálený port mirroring přes L3 směrovanou síť.</w:t>
            </w:r>
          </w:p>
        </w:tc>
      </w:tr>
      <w:tr w:rsidR="000C75E7">
        <w:trPr>
          <w:trHeight w:val="306"/>
        </w:trPr>
        <w:tc>
          <w:tcPr>
            <w:tcW w:w="1244" w:type="dxa"/>
          </w:tcPr>
          <w:p w:rsidR="000C75E7" w:rsidRDefault="00050BEC">
            <w:pPr>
              <w:pStyle w:val="TableParagraph"/>
              <w:spacing w:line="251" w:lineRule="exact"/>
              <w:ind w:left="409" w:right="398"/>
              <w:jc w:val="center"/>
            </w:pPr>
            <w:r>
              <w:t>8.60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before="14"/>
            </w:pPr>
            <w:r>
              <w:t>NTPv3 server.</w:t>
            </w:r>
          </w:p>
        </w:tc>
      </w:tr>
    </w:tbl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spacing w:before="8"/>
        <w:rPr>
          <w:sz w:val="18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90"/>
      </w:pPr>
      <w:bookmarkStart w:id="19" w:name="_TOC_250010"/>
      <w:r>
        <w:rPr>
          <w:color w:val="365F91"/>
        </w:rPr>
        <w:t>Společné</w:t>
      </w:r>
      <w:r>
        <w:rPr>
          <w:color w:val="365F91"/>
          <w:spacing w:val="-2"/>
        </w:rPr>
        <w:t xml:space="preserve"> </w:t>
      </w:r>
      <w:bookmarkEnd w:id="19"/>
      <w:r>
        <w:rPr>
          <w:color w:val="365F91"/>
        </w:rPr>
        <w:t>požadavky</w:t>
      </w:r>
    </w:p>
    <w:p w:rsidR="000C75E7" w:rsidRDefault="00050BEC">
      <w:pPr>
        <w:pStyle w:val="Zkladntext"/>
        <w:spacing w:before="152"/>
        <w:ind w:left="117"/>
      </w:pPr>
      <w:r>
        <w:t xml:space="preserve">Zadavatel požaduje, aby celý předmět plnění </w:t>
      </w:r>
      <w:proofErr w:type="gramStart"/>
      <w:r>
        <w:t>měl</w:t>
      </w:r>
      <w:proofErr w:type="gramEnd"/>
      <w:r>
        <w:t xml:space="preserve"> tyto vlastnosti:</w:t>
      </w:r>
    </w:p>
    <w:p w:rsidR="000C75E7" w:rsidRDefault="000C75E7">
      <w:pPr>
        <w:pStyle w:val="Zkladntext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7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3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3307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9.1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1"/>
              <w:jc w:val="both"/>
            </w:pPr>
            <w:r>
              <w:t>Veškerý dodávaný i stávající HW/SW musí fungovat dohromady jako jeden celistvý a funkční celek a musí obsahovat veškeré potřebné komponenty, licence a příslušenství. Pro</w:t>
            </w:r>
            <w:r>
              <w:rPr>
                <w:spacing w:val="-9"/>
              </w:rPr>
              <w:t xml:space="preserve"> </w:t>
            </w:r>
            <w:r>
              <w:t>dále</w:t>
            </w:r>
            <w:r>
              <w:rPr>
                <w:spacing w:val="-8"/>
              </w:rPr>
              <w:t xml:space="preserve"> </w:t>
            </w:r>
            <w:r>
              <w:t>uvedené</w:t>
            </w:r>
            <w:r>
              <w:rPr>
                <w:spacing w:val="-8"/>
              </w:rPr>
              <w:t xml:space="preserve"> </w:t>
            </w:r>
            <w:r>
              <w:t>specifické</w:t>
            </w:r>
            <w:r>
              <w:rPr>
                <w:spacing w:val="-7"/>
              </w:rPr>
              <w:t xml:space="preserve"> </w:t>
            </w:r>
            <w:r>
              <w:t>části</w:t>
            </w:r>
            <w:r>
              <w:rPr>
                <w:spacing w:val="-8"/>
              </w:rPr>
              <w:t xml:space="preserve"> </w:t>
            </w:r>
            <w:r>
              <w:t>celku</w:t>
            </w:r>
            <w:r>
              <w:rPr>
                <w:spacing w:val="-8"/>
              </w:rPr>
              <w:t xml:space="preserve"> </w:t>
            </w:r>
            <w:r>
              <w:t>musí</w:t>
            </w:r>
            <w:r>
              <w:rPr>
                <w:spacing w:val="-8"/>
              </w:rPr>
              <w:t xml:space="preserve"> </w:t>
            </w:r>
            <w:r>
              <w:t>být</w:t>
            </w:r>
            <w:r>
              <w:rPr>
                <w:spacing w:val="-9"/>
              </w:rPr>
              <w:t xml:space="preserve"> </w:t>
            </w:r>
            <w:r>
              <w:t>použité</w:t>
            </w:r>
            <w:r>
              <w:rPr>
                <w:spacing w:val="-8"/>
              </w:rPr>
              <w:t xml:space="preserve"> </w:t>
            </w:r>
            <w:r>
              <w:t>komponenty</w:t>
            </w:r>
            <w:r>
              <w:rPr>
                <w:spacing w:val="-6"/>
              </w:rPr>
              <w:t xml:space="preserve"> </w:t>
            </w:r>
            <w:r>
              <w:t>různých</w:t>
            </w:r>
            <w:r>
              <w:rPr>
                <w:spacing w:val="-9"/>
              </w:rPr>
              <w:t xml:space="preserve"> </w:t>
            </w:r>
            <w:r>
              <w:t>výrobců bezvýh</w:t>
            </w:r>
            <w:r>
              <w:t>radně</w:t>
            </w:r>
            <w:r>
              <w:rPr>
                <w:spacing w:val="-12"/>
              </w:rPr>
              <w:t xml:space="preserve"> </w:t>
            </w:r>
            <w:r>
              <w:t>uvedeny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maticích</w:t>
            </w:r>
            <w:r>
              <w:rPr>
                <w:spacing w:val="-10"/>
              </w:rPr>
              <w:t xml:space="preserve"> </w:t>
            </w:r>
            <w:r>
              <w:t>interoperability</w:t>
            </w:r>
            <w:r>
              <w:rPr>
                <w:spacing w:val="-10"/>
              </w:rPr>
              <w:t xml:space="preserve"> </w:t>
            </w:r>
            <w:r>
              <w:t>jednotlivých</w:t>
            </w:r>
            <w:r>
              <w:rPr>
                <w:spacing w:val="-10"/>
              </w:rPr>
              <w:t xml:space="preserve"> </w:t>
            </w:r>
            <w:r>
              <w:t>výrobců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Dodavatel</w:t>
            </w:r>
            <w:r>
              <w:rPr>
                <w:spacing w:val="-11"/>
              </w:rPr>
              <w:t xml:space="preserve"> </w:t>
            </w:r>
            <w:r>
              <w:t>je povinen dodat pouze takovou specifickou část celku, který vyhovuje maticím interoperabilit všech výrobců HW/SW použitých ve specifické části celku, to se týká těchto specifickýc</w:t>
            </w:r>
            <w:r>
              <w:t>h částí celku včetně optických/metalických</w:t>
            </w:r>
            <w:r>
              <w:rPr>
                <w:spacing w:val="-7"/>
              </w:rPr>
              <w:t xml:space="preserve"> </w:t>
            </w:r>
            <w:r>
              <w:t>transceiverů:</w:t>
            </w:r>
          </w:p>
          <w:p w:rsidR="000C75E7" w:rsidRDefault="00050BEC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9"/>
              </w:tabs>
              <w:spacing w:line="256" w:lineRule="auto"/>
              <w:ind w:right="97"/>
            </w:pPr>
            <w:r>
              <w:t>Cluster</w:t>
            </w:r>
            <w:r>
              <w:rPr>
                <w:spacing w:val="-5"/>
              </w:rPr>
              <w:t xml:space="preserve"> </w:t>
            </w:r>
            <w:r>
              <w:t>datových</w:t>
            </w:r>
            <w:r>
              <w:rPr>
                <w:spacing w:val="-4"/>
              </w:rPr>
              <w:t xml:space="preserve"> </w:t>
            </w:r>
            <w:r>
              <w:t>úložišť:</w:t>
            </w:r>
            <w:r>
              <w:rPr>
                <w:spacing w:val="-5"/>
              </w:rPr>
              <w:t xml:space="preserve"> </w:t>
            </w:r>
            <w:r>
              <w:t>stávající</w:t>
            </w:r>
            <w:r>
              <w:rPr>
                <w:spacing w:val="-6"/>
              </w:rPr>
              <w:t xml:space="preserve"> </w:t>
            </w:r>
            <w:r>
              <w:t>datové</w:t>
            </w:r>
            <w:r>
              <w:rPr>
                <w:spacing w:val="-5"/>
              </w:rPr>
              <w:t xml:space="preserve"> </w:t>
            </w:r>
            <w:r>
              <w:t>úložiště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ethernetové</w:t>
            </w:r>
            <w:r>
              <w:rPr>
                <w:spacing w:val="-5"/>
              </w:rPr>
              <w:t xml:space="preserve"> </w:t>
            </w:r>
            <w:r>
              <w:t>přepínače</w:t>
            </w:r>
            <w:r>
              <w:rPr>
                <w:spacing w:val="-5"/>
              </w:rPr>
              <w:t xml:space="preserve"> </w:t>
            </w:r>
            <w:r>
              <w:t>pro interní komunikaci v rámci clusteru – nově dodávané datové</w:t>
            </w:r>
            <w:r>
              <w:rPr>
                <w:spacing w:val="-11"/>
              </w:rPr>
              <w:t xml:space="preserve"> </w:t>
            </w:r>
            <w:r>
              <w:t>úložiště,</w:t>
            </w:r>
          </w:p>
          <w:p w:rsidR="000C75E7" w:rsidRDefault="00050BEC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56" w:lineRule="auto"/>
              <w:ind w:right="96"/>
            </w:pPr>
            <w:r>
              <w:t>Serverové</w:t>
            </w:r>
            <w:r>
              <w:rPr>
                <w:spacing w:val="-13"/>
              </w:rPr>
              <w:t xml:space="preserve"> </w:t>
            </w:r>
            <w:r>
              <w:t>virtualizační</w:t>
            </w:r>
            <w:r>
              <w:rPr>
                <w:spacing w:val="-12"/>
              </w:rPr>
              <w:t xml:space="preserve"> </w:t>
            </w:r>
            <w:r>
              <w:t>prostředí:</w:t>
            </w:r>
            <w:r>
              <w:rPr>
                <w:spacing w:val="-12"/>
              </w:rPr>
              <w:t xml:space="preserve"> </w:t>
            </w:r>
            <w:r>
              <w:t>virtualizační</w:t>
            </w:r>
            <w:r>
              <w:rPr>
                <w:spacing w:val="-12"/>
              </w:rPr>
              <w:t xml:space="preserve"> </w:t>
            </w:r>
            <w:r>
              <w:t>prostředí,</w:t>
            </w:r>
            <w:r>
              <w:rPr>
                <w:spacing w:val="-12"/>
              </w:rPr>
              <w:t xml:space="preserve"> </w:t>
            </w:r>
            <w:r>
              <w:t>resp.</w:t>
            </w:r>
            <w:r>
              <w:rPr>
                <w:spacing w:val="-12"/>
              </w:rPr>
              <w:t xml:space="preserve"> </w:t>
            </w:r>
            <w:r>
              <w:t>operační</w:t>
            </w:r>
            <w:r>
              <w:rPr>
                <w:spacing w:val="-12"/>
              </w:rPr>
              <w:t xml:space="preserve"> </w:t>
            </w:r>
            <w:r>
              <w:t>systém fyzického</w:t>
            </w:r>
            <w:r>
              <w:rPr>
                <w:spacing w:val="24"/>
              </w:rPr>
              <w:t xml:space="preserve"> </w:t>
            </w:r>
            <w:r>
              <w:t>serveru</w:t>
            </w:r>
            <w:r>
              <w:rPr>
                <w:spacing w:val="24"/>
              </w:rPr>
              <w:t xml:space="preserve"> </w:t>
            </w:r>
            <w:r>
              <w:t>–</w:t>
            </w:r>
            <w:r>
              <w:rPr>
                <w:spacing w:val="24"/>
              </w:rPr>
              <w:t xml:space="preserve"> </w:t>
            </w:r>
            <w:r>
              <w:t>stávající</w:t>
            </w:r>
            <w:r>
              <w:rPr>
                <w:spacing w:val="24"/>
              </w:rPr>
              <w:t xml:space="preserve"> </w:t>
            </w:r>
            <w:r>
              <w:t>servery</w:t>
            </w:r>
            <w:r>
              <w:rPr>
                <w:spacing w:val="26"/>
              </w:rPr>
              <w:t xml:space="preserve"> </w:t>
            </w:r>
            <w:r>
              <w:t>i</w:t>
            </w:r>
            <w:r>
              <w:rPr>
                <w:spacing w:val="25"/>
              </w:rPr>
              <w:t xml:space="preserve"> </w:t>
            </w:r>
            <w:r>
              <w:t>dodávané</w:t>
            </w:r>
            <w:r>
              <w:rPr>
                <w:spacing w:val="24"/>
              </w:rPr>
              <w:t xml:space="preserve"> </w:t>
            </w:r>
            <w:r>
              <w:t>servery</w:t>
            </w:r>
            <w:r>
              <w:rPr>
                <w:spacing w:val="26"/>
              </w:rPr>
              <w:t xml:space="preserve"> </w:t>
            </w:r>
            <w:r>
              <w:t>typu</w:t>
            </w:r>
            <w:r>
              <w:rPr>
                <w:spacing w:val="24"/>
              </w:rPr>
              <w:t xml:space="preserve"> </w:t>
            </w:r>
            <w:r>
              <w:t>A,</w:t>
            </w:r>
            <w:r>
              <w:rPr>
                <w:spacing w:val="23"/>
              </w:rPr>
              <w:t xml:space="preserve"> </w:t>
            </w:r>
            <w:r>
              <w:t>B,</w:t>
            </w:r>
            <w:r>
              <w:rPr>
                <w:spacing w:val="25"/>
              </w:rPr>
              <w:t xml:space="preserve"> </w:t>
            </w:r>
            <w:r>
              <w:t>C,</w:t>
            </w:r>
            <w:r>
              <w:rPr>
                <w:spacing w:val="24"/>
              </w:rPr>
              <w:t xml:space="preserve"> </w:t>
            </w:r>
            <w:r>
              <w:t>D</w:t>
            </w:r>
            <w:r>
              <w:rPr>
                <w:spacing w:val="24"/>
              </w:rPr>
              <w:t xml:space="preserve"> </w:t>
            </w:r>
            <w:r>
              <w:t>–</w:t>
            </w:r>
          </w:p>
          <w:p w:rsidR="000C75E7" w:rsidRDefault="00050BEC">
            <w:pPr>
              <w:pStyle w:val="TableParagraph"/>
              <w:spacing w:before="1"/>
              <w:ind w:left="827"/>
            </w:pPr>
            <w:r>
              <w:t>Ethernet adaptér – datové úložiště,</w:t>
            </w:r>
          </w:p>
        </w:tc>
      </w:tr>
    </w:tbl>
    <w:p w:rsidR="000C75E7" w:rsidRDefault="000C75E7">
      <w:p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4141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</w:pP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59" w:lineRule="auto"/>
              <w:ind w:right="95"/>
              <w:jc w:val="both"/>
            </w:pPr>
            <w:r>
              <w:t>NFS 4.x a SMB 2.x/3.x NAS protokoly: NAS přístup k úložištím z klientů</w:t>
            </w:r>
            <w:r>
              <w:rPr>
                <w:spacing w:val="-31"/>
              </w:rPr>
              <w:t xml:space="preserve"> </w:t>
            </w:r>
            <w:r>
              <w:t>OS Windows 7/10, akt</w:t>
            </w:r>
            <w:r>
              <w:t>uální stabilní verze Linux Debian, aktuální verze Ubuntu LTS, macOS 10.14 a 10.15,</w:t>
            </w:r>
          </w:p>
          <w:p w:rsidR="000C75E7" w:rsidRDefault="00050BE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56" w:lineRule="auto"/>
              <w:ind w:right="95"/>
              <w:jc w:val="both"/>
            </w:pPr>
            <w:r>
              <w:t>Zálohování na pásky: zálohovací SW – dodávaný server typu D – operační systém – FC HBA – datové úložiště – fyzická pásková</w:t>
            </w:r>
            <w:r>
              <w:rPr>
                <w:spacing w:val="-6"/>
              </w:rPr>
              <w:t xml:space="preserve"> </w:t>
            </w:r>
            <w:r>
              <w:t>knihovna,</w:t>
            </w:r>
          </w:p>
          <w:p w:rsidR="000C75E7" w:rsidRDefault="00050BE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59" w:lineRule="auto"/>
              <w:ind w:right="95"/>
              <w:jc w:val="both"/>
            </w:pPr>
            <w:r>
              <w:t>Virtualizace GPU: GPU karta – dodávané servery typu B a C – virtualizační software GPU – serverové i desktopové/aplikační virtualizační prostředí – operační systém VM (Windows 10, Windows Server 2012 R2, Windows Server 2019, Ubuntu 20.04 LTS, RHEL</w:t>
            </w:r>
            <w:r>
              <w:rPr>
                <w:spacing w:val="-3"/>
              </w:rPr>
              <w:t xml:space="preserve"> </w:t>
            </w:r>
            <w:r>
              <w:t>8.x).</w:t>
            </w:r>
          </w:p>
          <w:p w:rsidR="000C75E7" w:rsidRDefault="00050BEC">
            <w:pPr>
              <w:pStyle w:val="TableParagraph"/>
              <w:spacing w:line="259" w:lineRule="auto"/>
              <w:ind w:right="92"/>
              <w:jc w:val="both"/>
            </w:pPr>
            <w:r>
              <w:t>Do</w:t>
            </w:r>
            <w:r>
              <w:t>davatel uvede v nabídce odkazy na matice interoperabilit zveřejněné na webových stránkách všech výrobců HW/SW pro výše uvedené specifické části celku. Zadavatel připouští možnost individuálně schválené konfigurace odlišné od matic interoperability, takovou</w:t>
            </w:r>
            <w:r>
              <w:t xml:space="preserve"> skutečnost je však povinen doložit potvrzením konkrétního výrobce, týká-li se odchylka HW/SW pouze produktů tohoto konkrétního výrobce a</w:t>
            </w:r>
          </w:p>
          <w:p w:rsidR="000C75E7" w:rsidRDefault="00050BEC">
            <w:pPr>
              <w:pStyle w:val="TableParagraph"/>
              <w:spacing w:line="252" w:lineRule="exact"/>
              <w:jc w:val="both"/>
            </w:pPr>
            <w:proofErr w:type="gramStart"/>
            <w:r>
              <w:t>neporušuje-li</w:t>
            </w:r>
            <w:proofErr w:type="gramEnd"/>
            <w:r>
              <w:t xml:space="preserve"> to matice interoperabilit HW/SW ostatních výrobců.</w:t>
            </w:r>
          </w:p>
        </w:tc>
      </w:tr>
      <w:tr w:rsidR="000C75E7">
        <w:trPr>
          <w:trHeight w:val="819"/>
        </w:trPr>
        <w:tc>
          <w:tcPr>
            <w:tcW w:w="1244" w:type="dxa"/>
          </w:tcPr>
          <w:p w:rsidR="000C75E7" w:rsidRDefault="000C75E7">
            <w:pPr>
              <w:pStyle w:val="TableParagraph"/>
              <w:spacing w:before="1"/>
              <w:ind w:left="0"/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9.2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Zadavatel výslovně zakazuje dodávku optických či metalických transceiverů třetích</w:t>
            </w:r>
          </w:p>
          <w:p w:rsidR="000C75E7" w:rsidRDefault="00050BEC">
            <w:pPr>
              <w:pStyle w:val="TableParagraph"/>
              <w:spacing w:before="3" w:line="270" w:lineRule="atLeast"/>
            </w:pPr>
            <w:proofErr w:type="gramStart"/>
            <w:r>
              <w:t>stran</w:t>
            </w:r>
            <w:proofErr w:type="gramEnd"/>
            <w:r>
              <w:t>, resp. metalických či optických propojovacích kabelů s napevno připojenými transceivery třetích stran (tzv. OEM transceivery).</w:t>
            </w:r>
          </w:p>
        </w:tc>
      </w:tr>
    </w:tbl>
    <w:p w:rsidR="000C75E7" w:rsidRDefault="000C75E7">
      <w:pPr>
        <w:pStyle w:val="Zkladntext"/>
        <w:spacing w:before="2"/>
        <w:rPr>
          <w:sz w:val="13"/>
        </w:rPr>
      </w:pPr>
    </w:p>
    <w:p w:rsidR="000C75E7" w:rsidRDefault="00050BEC">
      <w:pPr>
        <w:pStyle w:val="Nadpis2"/>
        <w:numPr>
          <w:ilvl w:val="0"/>
          <w:numId w:val="25"/>
        </w:numPr>
        <w:tabs>
          <w:tab w:val="left" w:pos="502"/>
        </w:tabs>
        <w:ind w:hanging="385"/>
        <w:rPr>
          <w:color w:val="365F91"/>
        </w:rPr>
      </w:pPr>
      <w:bookmarkStart w:id="20" w:name="_TOC_250009"/>
      <w:r>
        <w:rPr>
          <w:color w:val="365F91"/>
        </w:rPr>
        <w:t xml:space="preserve">Požadavky </w:t>
      </w:r>
      <w:proofErr w:type="gramStart"/>
      <w:r>
        <w:rPr>
          <w:color w:val="365F91"/>
        </w:rPr>
        <w:t>na</w:t>
      </w:r>
      <w:proofErr w:type="gramEnd"/>
      <w:r>
        <w:rPr>
          <w:color w:val="365F91"/>
        </w:rPr>
        <w:t xml:space="preserve"> dodávku</w:t>
      </w:r>
      <w:r>
        <w:rPr>
          <w:color w:val="365F91"/>
          <w:spacing w:val="-4"/>
        </w:rPr>
        <w:t xml:space="preserve"> </w:t>
      </w:r>
      <w:bookmarkEnd w:id="20"/>
      <w:r>
        <w:rPr>
          <w:color w:val="365F91"/>
        </w:rPr>
        <w:t>služeb</w:t>
      </w:r>
    </w:p>
    <w:p w:rsidR="000C75E7" w:rsidRDefault="00050BEC">
      <w:pPr>
        <w:pStyle w:val="Zkladntext"/>
        <w:spacing w:before="183" w:line="288" w:lineRule="auto"/>
        <w:ind w:left="117" w:right="112"/>
        <w:jc w:val="both"/>
      </w:pPr>
      <w:r>
        <w:t>V rámci dodávky bude dodavatel odpovědný za realizaci níže uvedených činností, které jsou nedílnou součástí celého projektu. Dodavatel se zavazuje poskytnout NUDZ služby, spočívající v komplexní realizaci Díla, tak jak byl jeho předmět vymezen v Zadávací d</w:t>
      </w:r>
      <w:r>
        <w:t>okumentaci včetně všech jejích příloh (není-li dále stanoveno jinak). Tyto služby zahrnují zejména (nikoliv výlučně):</w:t>
      </w:r>
    </w:p>
    <w:p w:rsidR="000C75E7" w:rsidRDefault="000C75E7">
      <w:pPr>
        <w:pStyle w:val="Zkladntext"/>
        <w:rPr>
          <w:sz w:val="24"/>
        </w:rPr>
      </w:pPr>
    </w:p>
    <w:p w:rsidR="000C75E7" w:rsidRDefault="000C75E7">
      <w:pPr>
        <w:pStyle w:val="Zkladntext"/>
        <w:spacing w:before="3"/>
        <w:rPr>
          <w:sz w:val="23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</w:pPr>
      <w:bookmarkStart w:id="21" w:name="_TOC_250008"/>
      <w:r>
        <w:rPr>
          <w:color w:val="365F91"/>
        </w:rPr>
        <w:t>Provedení vstupní analýzy stávajícího</w:t>
      </w:r>
      <w:r>
        <w:rPr>
          <w:color w:val="365F91"/>
          <w:spacing w:val="-5"/>
        </w:rPr>
        <w:t xml:space="preserve"> </w:t>
      </w:r>
      <w:bookmarkEnd w:id="21"/>
      <w:r>
        <w:rPr>
          <w:color w:val="365F91"/>
        </w:rPr>
        <w:t>HW/SW</w:t>
      </w:r>
    </w:p>
    <w:p w:rsidR="000C75E7" w:rsidRDefault="00050BEC">
      <w:pPr>
        <w:pStyle w:val="Zkladntext"/>
        <w:spacing w:before="150" w:line="264" w:lineRule="auto"/>
        <w:ind w:left="117"/>
      </w:pPr>
      <w:r>
        <w:t xml:space="preserve">Dodavatel zpracuje úvodní analýzu používaného HW/SW ve vazbě </w:t>
      </w:r>
      <w:proofErr w:type="gramStart"/>
      <w:r>
        <w:t>na</w:t>
      </w:r>
      <w:proofErr w:type="gramEnd"/>
      <w:r>
        <w:t xml:space="preserve"> nově dodávaný HW/SW, která zahrnuje minimálně:</w:t>
      </w:r>
    </w:p>
    <w:p w:rsidR="000C75E7" w:rsidRDefault="00050BEC">
      <w:pPr>
        <w:pStyle w:val="Nadpis5"/>
        <w:numPr>
          <w:ilvl w:val="0"/>
          <w:numId w:val="11"/>
        </w:numPr>
        <w:tabs>
          <w:tab w:val="left" w:pos="1252"/>
        </w:tabs>
        <w:ind w:hanging="361"/>
      </w:pPr>
      <w:r>
        <w:t>Analýzu</w:t>
      </w:r>
      <w:r>
        <w:rPr>
          <w:spacing w:val="-1"/>
        </w:rPr>
        <w:t xml:space="preserve"> </w:t>
      </w:r>
      <w:r>
        <w:t>požadavků</w:t>
      </w:r>
    </w:p>
    <w:p w:rsidR="000C75E7" w:rsidRDefault="00050BEC">
      <w:pPr>
        <w:pStyle w:val="Odstavecseseznamem"/>
        <w:numPr>
          <w:ilvl w:val="1"/>
          <w:numId w:val="11"/>
        </w:numPr>
        <w:tabs>
          <w:tab w:val="left" w:pos="1535"/>
        </w:tabs>
        <w:spacing w:before="24" w:line="264" w:lineRule="auto"/>
        <w:ind w:right="114"/>
        <w:jc w:val="left"/>
      </w:pPr>
      <w:r>
        <w:t xml:space="preserve">Provedení technické analýzy stávajícího HW/SW, verzí SW/FW a fyzického prostředí ve vazbě </w:t>
      </w:r>
      <w:proofErr w:type="gramStart"/>
      <w:r>
        <w:t>na</w:t>
      </w:r>
      <w:proofErr w:type="gramEnd"/>
      <w:r>
        <w:t xml:space="preserve"> nově dodávaný</w:t>
      </w:r>
      <w:r>
        <w:rPr>
          <w:spacing w:val="-4"/>
        </w:rPr>
        <w:t xml:space="preserve"> </w:t>
      </w:r>
      <w:r>
        <w:t>HW/SW.</w:t>
      </w:r>
    </w:p>
    <w:p w:rsidR="000C75E7" w:rsidRDefault="00050BEC">
      <w:pPr>
        <w:pStyle w:val="Odstavecseseznamem"/>
        <w:numPr>
          <w:ilvl w:val="1"/>
          <w:numId w:val="11"/>
        </w:numPr>
        <w:tabs>
          <w:tab w:val="left" w:pos="1535"/>
        </w:tabs>
        <w:spacing w:before="1"/>
        <w:ind w:hanging="360"/>
        <w:jc w:val="left"/>
      </w:pPr>
      <w:r>
        <w:t>Analýza požad</w:t>
      </w:r>
      <w:r>
        <w:t xml:space="preserve">avků </w:t>
      </w:r>
      <w:proofErr w:type="gramStart"/>
      <w:r>
        <w:t>na</w:t>
      </w:r>
      <w:proofErr w:type="gramEnd"/>
      <w:r>
        <w:t xml:space="preserve"> bezpečnost HW/SW a požadavků na jejich</w:t>
      </w:r>
      <w:r>
        <w:rPr>
          <w:spacing w:val="-6"/>
        </w:rPr>
        <w:t xml:space="preserve"> </w:t>
      </w:r>
      <w:r>
        <w:t>provoz.</w:t>
      </w:r>
    </w:p>
    <w:p w:rsidR="000C75E7" w:rsidRDefault="00050BEC">
      <w:pPr>
        <w:pStyle w:val="Odstavecseseznamem"/>
        <w:numPr>
          <w:ilvl w:val="1"/>
          <w:numId w:val="11"/>
        </w:numPr>
        <w:tabs>
          <w:tab w:val="left" w:pos="1535"/>
        </w:tabs>
        <w:spacing w:before="25" w:line="264" w:lineRule="auto"/>
        <w:ind w:right="113" w:hanging="420"/>
        <w:jc w:val="left"/>
      </w:pPr>
      <w:r>
        <w:t>Provedení analýzy organizačních aspektů souvisejících se správou a provozem HW/SW.</w:t>
      </w:r>
    </w:p>
    <w:p w:rsidR="000C75E7" w:rsidRDefault="00050BEC">
      <w:pPr>
        <w:pStyle w:val="Nadpis5"/>
        <w:numPr>
          <w:ilvl w:val="0"/>
          <w:numId w:val="11"/>
        </w:numPr>
        <w:tabs>
          <w:tab w:val="left" w:pos="1252"/>
        </w:tabs>
        <w:spacing w:before="0"/>
        <w:ind w:hanging="361"/>
        <w:jc w:val="both"/>
      </w:pPr>
      <w:r>
        <w:t>Návrh, projednání a schválení návrhu</w:t>
      </w:r>
      <w:r>
        <w:rPr>
          <w:spacing w:val="-1"/>
        </w:rPr>
        <w:t xml:space="preserve"> </w:t>
      </w:r>
      <w:r>
        <w:t>řešení</w:t>
      </w:r>
    </w:p>
    <w:p w:rsidR="000C75E7" w:rsidRDefault="00050BEC">
      <w:pPr>
        <w:pStyle w:val="Zkladntext"/>
        <w:spacing w:before="145" w:line="288" w:lineRule="auto"/>
        <w:ind w:left="116" w:right="111"/>
        <w:jc w:val="both"/>
      </w:pPr>
      <w:r>
        <w:t>Na</w:t>
      </w:r>
      <w:r>
        <w:rPr>
          <w:spacing w:val="-11"/>
        </w:rPr>
        <w:t xml:space="preserve"> </w:t>
      </w:r>
      <w:r>
        <w:t>základě</w:t>
      </w:r>
      <w:r>
        <w:rPr>
          <w:spacing w:val="-11"/>
        </w:rPr>
        <w:t xml:space="preserve"> </w:t>
      </w:r>
      <w:r>
        <w:t>analýzy</w:t>
      </w:r>
      <w:r>
        <w:rPr>
          <w:spacing w:val="-10"/>
        </w:rPr>
        <w:t xml:space="preserve"> </w:t>
      </w:r>
      <w:r>
        <w:t>bude</w:t>
      </w:r>
      <w:r>
        <w:rPr>
          <w:spacing w:val="-10"/>
        </w:rPr>
        <w:t xml:space="preserve"> </w:t>
      </w:r>
      <w:r>
        <w:t>vytvořen</w:t>
      </w:r>
      <w:r>
        <w:rPr>
          <w:spacing w:val="-11"/>
        </w:rPr>
        <w:t xml:space="preserve"> </w:t>
      </w:r>
      <w:r>
        <w:t>návrh</w:t>
      </w:r>
      <w:r>
        <w:rPr>
          <w:spacing w:val="-11"/>
        </w:rPr>
        <w:t xml:space="preserve"> </w:t>
      </w:r>
      <w:r>
        <w:t>hlavních</w:t>
      </w:r>
      <w:r>
        <w:rPr>
          <w:spacing w:val="-11"/>
        </w:rPr>
        <w:t xml:space="preserve"> </w:t>
      </w:r>
      <w:r>
        <w:t>parametrů</w:t>
      </w:r>
      <w:r>
        <w:rPr>
          <w:spacing w:val="-10"/>
        </w:rPr>
        <w:t xml:space="preserve"> </w:t>
      </w:r>
      <w:r>
        <w:t>řešení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zpřesně</w:t>
      </w:r>
      <w:r>
        <w:t>ný</w:t>
      </w:r>
      <w:r>
        <w:rPr>
          <w:spacing w:val="-11"/>
        </w:rPr>
        <w:t xml:space="preserve"> </w:t>
      </w:r>
      <w:r>
        <w:t>harmonogram</w:t>
      </w:r>
      <w:r>
        <w:rPr>
          <w:spacing w:val="-12"/>
        </w:rPr>
        <w:t xml:space="preserve"> </w:t>
      </w:r>
      <w:r>
        <w:t xml:space="preserve">realizace projektu. Součástí navrhovaných parametrů řešení bude cílový stav instalace, návrh migračního a roll- back plánu, návrh akceptačních procedur a testování předcházejících předání </w:t>
      </w:r>
      <w:proofErr w:type="gramStart"/>
      <w:r>
        <w:t>a</w:t>
      </w:r>
      <w:proofErr w:type="gramEnd"/>
      <w:r>
        <w:t xml:space="preserve"> akceptaci HW/SW před spuštěním produktivního provoz</w:t>
      </w:r>
      <w:r>
        <w:t xml:space="preserve">u. Součástí návrhů budou veškeré další informace a postupy nutné pro úspěšnou implementaci HW/SW s minimalizací dopadů </w:t>
      </w:r>
      <w:proofErr w:type="gramStart"/>
      <w:r>
        <w:t>na</w:t>
      </w:r>
      <w:proofErr w:type="gramEnd"/>
      <w:r>
        <w:t xml:space="preserve"> dostupnost provozovaných aplikací. Dodavatel musí při realizaci celého předmětu plnění a tvorbě navrhovaných parametrů respektovat pož</w:t>
      </w:r>
      <w:r>
        <w:t>adavky a standardy uvedené v dalších kapitolách.</w:t>
      </w:r>
    </w:p>
    <w:p w:rsidR="000C75E7" w:rsidRDefault="000C75E7">
      <w:pPr>
        <w:spacing w:line="288" w:lineRule="auto"/>
        <w:jc w:val="both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rPr>
          <w:sz w:val="20"/>
        </w:rPr>
      </w:pPr>
    </w:p>
    <w:p w:rsidR="000C75E7" w:rsidRDefault="000C75E7">
      <w:pPr>
        <w:pStyle w:val="Zkladntext"/>
        <w:rPr>
          <w:sz w:val="20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249"/>
        <w:jc w:val="both"/>
      </w:pPr>
      <w:bookmarkStart w:id="22" w:name="_TOC_250007"/>
      <w:r>
        <w:rPr>
          <w:color w:val="365F91"/>
        </w:rPr>
        <w:t>Dodržení technologického standardu</w:t>
      </w:r>
      <w:r>
        <w:rPr>
          <w:color w:val="365F91"/>
          <w:spacing w:val="-6"/>
        </w:rPr>
        <w:t xml:space="preserve"> </w:t>
      </w:r>
      <w:bookmarkEnd w:id="22"/>
      <w:r>
        <w:rPr>
          <w:color w:val="365F91"/>
        </w:rPr>
        <w:t>Zadavatele</w:t>
      </w:r>
    </w:p>
    <w:p w:rsidR="000C75E7" w:rsidRDefault="00050BEC">
      <w:pPr>
        <w:pStyle w:val="Zkladntext"/>
        <w:spacing w:before="30" w:line="288" w:lineRule="auto"/>
        <w:ind w:left="117" w:right="112"/>
        <w:jc w:val="both"/>
      </w:pPr>
      <w:r>
        <w:t xml:space="preserve">Všechny nabízené SW musí být provozovatelné v serverovém virtualizačním prostředí Zadavatele (VMware vSphere), vyjma částí zálohovacího řešení pro zálohování </w:t>
      </w:r>
      <w:proofErr w:type="gramStart"/>
      <w:r>
        <w:t>na</w:t>
      </w:r>
      <w:proofErr w:type="gramEnd"/>
      <w:r>
        <w:t xml:space="preserve"> nabízenou fyzickou páskovou knihovnu, které bude provozované na nabízeném serveru typu D.</w:t>
      </w:r>
    </w:p>
    <w:p w:rsidR="000C75E7" w:rsidRDefault="00050BEC">
      <w:pPr>
        <w:pStyle w:val="Zkladntext"/>
        <w:spacing w:before="120" w:line="288" w:lineRule="auto"/>
        <w:ind w:left="117" w:right="112"/>
        <w:jc w:val="both"/>
      </w:pPr>
      <w:r>
        <w:t>V rám</w:t>
      </w:r>
      <w:r>
        <w:t>ci technologických možností daných HW/SW bude minimalizován počet a doba trvání výpadků ovlivňující běžný produktivní provoz Zadavatele. To může zahrnovat realizaci některých kroků během víkendu, státních svátků nebo nočních hodinách.</w:t>
      </w:r>
    </w:p>
    <w:p w:rsidR="000C75E7" w:rsidRDefault="00050BEC">
      <w:pPr>
        <w:pStyle w:val="Zkladntext"/>
        <w:spacing w:before="120" w:line="288" w:lineRule="auto"/>
        <w:ind w:left="117" w:right="113"/>
        <w:jc w:val="both"/>
      </w:pPr>
      <w:r>
        <w:t>Pro jakýkoli webový p</w:t>
      </w:r>
      <w:r>
        <w:t>řístup k aplikaci je povinně vyžadováno zabezpečení komunikace pomocí TLS (HTTPS) včetně automatického přesměrování z nezabezpečené komunikace (HTTP), potřebný TLS certifikát poskytne Zadavatel.</w:t>
      </w:r>
    </w:p>
    <w:p w:rsidR="000C75E7" w:rsidRDefault="00050BEC">
      <w:pPr>
        <w:pStyle w:val="Zkladntext"/>
        <w:spacing w:before="120" w:line="288" w:lineRule="auto"/>
        <w:ind w:left="117" w:right="112"/>
        <w:jc w:val="both"/>
      </w:pPr>
      <w:r>
        <w:t>Veškerý nabízený HW/SW musí podporovat přístup internetovým p</w:t>
      </w:r>
      <w:r>
        <w:t>rotokolem verze 4 (IPv4) i internetovým protokolem verze 6 (IPv6).</w:t>
      </w:r>
    </w:p>
    <w:p w:rsidR="000C75E7" w:rsidRDefault="00050BEC">
      <w:pPr>
        <w:pStyle w:val="Zkladntext"/>
        <w:spacing w:before="119" w:line="288" w:lineRule="auto"/>
        <w:ind w:left="117" w:right="113"/>
        <w:jc w:val="both"/>
      </w:pPr>
      <w:r>
        <w:t>Zadavatel nabízí k využití následující komponenty pro instalaci SW v uvedené kapacitě serverového virtualizačního prostředí:</w:t>
      </w:r>
    </w:p>
    <w:p w:rsidR="000C75E7" w:rsidRDefault="00050BEC">
      <w:pPr>
        <w:pStyle w:val="Odstavecseseznamem"/>
        <w:numPr>
          <w:ilvl w:val="0"/>
          <w:numId w:val="2"/>
        </w:numPr>
        <w:tabs>
          <w:tab w:val="left" w:pos="1535"/>
        </w:tabs>
        <w:spacing w:before="120"/>
        <w:ind w:hanging="299"/>
        <w:jc w:val="both"/>
      </w:pPr>
      <w:r>
        <w:t>Hardware, resp. dostupný volný</w:t>
      </w:r>
      <w:r>
        <w:rPr>
          <w:spacing w:val="-3"/>
        </w:rPr>
        <w:t xml:space="preserve"> </w:t>
      </w:r>
      <w:r>
        <w:t>výkon:</w:t>
      </w:r>
    </w:p>
    <w:p w:rsidR="000C75E7" w:rsidRDefault="00050BEC">
      <w:pPr>
        <w:pStyle w:val="Odstavecseseznamem"/>
        <w:numPr>
          <w:ilvl w:val="1"/>
          <w:numId w:val="2"/>
        </w:numPr>
        <w:tabs>
          <w:tab w:val="left" w:pos="1961"/>
        </w:tabs>
        <w:spacing w:before="147" w:line="261" w:lineRule="auto"/>
        <w:ind w:right="114"/>
        <w:jc w:val="both"/>
      </w:pPr>
      <w:r>
        <w:t>operační paměť (RAM): 16 GB a současně dostatečná rezerva 16 GB virtuální RAM na případné</w:t>
      </w:r>
      <w:r>
        <w:rPr>
          <w:spacing w:val="-1"/>
        </w:rPr>
        <w:t xml:space="preserve"> </w:t>
      </w:r>
      <w:r>
        <w:t>rozšíření,</w:t>
      </w:r>
    </w:p>
    <w:p w:rsidR="000C75E7" w:rsidRDefault="00050BEC">
      <w:pPr>
        <w:pStyle w:val="Odstavecseseznamem"/>
        <w:numPr>
          <w:ilvl w:val="1"/>
          <w:numId w:val="2"/>
        </w:numPr>
        <w:tabs>
          <w:tab w:val="left" w:pos="1961"/>
        </w:tabs>
        <w:spacing w:before="3" w:line="261" w:lineRule="auto"/>
        <w:ind w:right="112" w:hanging="361"/>
        <w:jc w:val="both"/>
      </w:pPr>
      <w:r>
        <w:t>procesor (CPU): přiděleny mohou být maximálně 4 jádra procesoru Intel(R) Xeon(R)</w:t>
      </w:r>
      <w:r>
        <w:rPr>
          <w:spacing w:val="-11"/>
        </w:rPr>
        <w:t xml:space="preserve"> </w:t>
      </w:r>
      <w:r>
        <w:t>CPU</w:t>
      </w:r>
      <w:r>
        <w:rPr>
          <w:spacing w:val="-10"/>
        </w:rPr>
        <w:t xml:space="preserve"> </w:t>
      </w:r>
      <w:r>
        <w:t>E5-2680</w:t>
      </w:r>
      <w:r>
        <w:rPr>
          <w:spacing w:val="-11"/>
        </w:rPr>
        <w:t xml:space="preserve"> </w:t>
      </w:r>
      <w:r>
        <w:t>v2</w:t>
      </w:r>
      <w:r>
        <w:rPr>
          <w:spacing w:val="-10"/>
        </w:rPr>
        <w:t xml:space="preserve"> </w:t>
      </w:r>
      <w:r>
        <w:t>@</w:t>
      </w:r>
      <w:r>
        <w:rPr>
          <w:spacing w:val="-11"/>
        </w:rPr>
        <w:t xml:space="preserve"> </w:t>
      </w:r>
      <w:r>
        <w:t>2.80GHz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jeden</w:t>
      </w:r>
      <w:r>
        <w:rPr>
          <w:spacing w:val="-10"/>
        </w:rPr>
        <w:t xml:space="preserve"> </w:t>
      </w:r>
      <w:r>
        <w:t>virtuální</w:t>
      </w:r>
      <w:r>
        <w:rPr>
          <w:spacing w:val="-10"/>
        </w:rPr>
        <w:t xml:space="preserve"> </w:t>
      </w:r>
      <w:r>
        <w:t>server,</w:t>
      </w:r>
      <w:r>
        <w:rPr>
          <w:spacing w:val="-10"/>
        </w:rPr>
        <w:t xml:space="preserve"> </w:t>
      </w:r>
      <w:r>
        <w:t>celkem</w:t>
      </w:r>
      <w:r>
        <w:rPr>
          <w:spacing w:val="-11"/>
        </w:rPr>
        <w:t xml:space="preserve"> </w:t>
      </w:r>
      <w:r>
        <w:t>až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volné virt</w:t>
      </w:r>
      <w:r>
        <w:t>uální</w:t>
      </w:r>
      <w:r>
        <w:rPr>
          <w:spacing w:val="-1"/>
        </w:rPr>
        <w:t xml:space="preserve"> </w:t>
      </w:r>
      <w:r>
        <w:t>servery,</w:t>
      </w:r>
    </w:p>
    <w:p w:rsidR="000C75E7" w:rsidRDefault="00050BEC">
      <w:pPr>
        <w:pStyle w:val="Odstavecseseznamem"/>
        <w:numPr>
          <w:ilvl w:val="1"/>
          <w:numId w:val="2"/>
        </w:numPr>
        <w:tabs>
          <w:tab w:val="left" w:pos="1961"/>
        </w:tabs>
        <w:spacing w:before="5" w:line="261" w:lineRule="auto"/>
        <w:ind w:right="112"/>
        <w:jc w:val="both"/>
      </w:pPr>
      <w:proofErr w:type="gramStart"/>
      <w:r>
        <w:t>datové</w:t>
      </w:r>
      <w:proofErr w:type="gramEnd"/>
      <w:r>
        <w:t xml:space="preserve"> úložiště: aktuálně dostupné cca 2 TB na discích typu SAS 10k a 4 TB na discích typu SAS</w:t>
      </w:r>
      <w:r>
        <w:rPr>
          <w:spacing w:val="-2"/>
        </w:rPr>
        <w:t xml:space="preserve"> </w:t>
      </w:r>
      <w:r>
        <w:t>7k2.</w:t>
      </w:r>
    </w:p>
    <w:p w:rsidR="000C75E7" w:rsidRDefault="00050BEC">
      <w:pPr>
        <w:pStyle w:val="Odstavecseseznamem"/>
        <w:numPr>
          <w:ilvl w:val="0"/>
          <w:numId w:val="2"/>
        </w:numPr>
        <w:tabs>
          <w:tab w:val="left" w:pos="1535"/>
        </w:tabs>
        <w:spacing w:before="122" w:line="264" w:lineRule="auto"/>
        <w:ind w:right="114" w:hanging="359"/>
        <w:jc w:val="both"/>
      </w:pPr>
      <w:proofErr w:type="gramStart"/>
      <w:r>
        <w:t>databáze</w:t>
      </w:r>
      <w:proofErr w:type="gramEnd"/>
      <w:r>
        <w:t>: Microsoft SQL Server 2016 Standard na virtuálním serveru (4xvCPU 16GB RAM) s aktuální zátěží v míře cca 30 % dostupného</w:t>
      </w:r>
      <w:r>
        <w:rPr>
          <w:spacing w:val="-4"/>
        </w:rPr>
        <w:t xml:space="preserve"> </w:t>
      </w:r>
      <w:r>
        <w:t>výkonu.</w:t>
      </w:r>
    </w:p>
    <w:p w:rsidR="000C75E7" w:rsidRDefault="00050BEC">
      <w:pPr>
        <w:pStyle w:val="Odstavecseseznamem"/>
        <w:numPr>
          <w:ilvl w:val="0"/>
          <w:numId w:val="2"/>
        </w:numPr>
        <w:tabs>
          <w:tab w:val="left" w:pos="1535"/>
        </w:tabs>
        <w:ind w:hanging="421"/>
        <w:jc w:val="both"/>
      </w:pPr>
      <w:r>
        <w:t>licence operačního systému: Microsoft Windows 2012 R2 Server</w:t>
      </w:r>
      <w:r>
        <w:rPr>
          <w:spacing w:val="-6"/>
        </w:rPr>
        <w:t xml:space="preserve"> </w:t>
      </w:r>
      <w:r>
        <w:t>Standard</w:t>
      </w:r>
    </w:p>
    <w:p w:rsidR="000C75E7" w:rsidRDefault="00050BEC">
      <w:pPr>
        <w:pStyle w:val="Zkladntext"/>
        <w:spacing w:before="146" w:line="288" w:lineRule="auto"/>
        <w:ind w:left="117" w:right="112"/>
        <w:jc w:val="both"/>
      </w:pPr>
      <w:r>
        <w:t xml:space="preserve">Pokud bude uchazeč pro běh SW navrženého ve svém řešení vyžadovat jiné komponenty třetích stran nebo jejich jiné verze, požadujeme takové součásti zahrnout do nabídky, tj. </w:t>
      </w:r>
      <w:proofErr w:type="gramStart"/>
      <w:r>
        <w:t>do</w:t>
      </w:r>
      <w:proofErr w:type="gramEnd"/>
      <w:r>
        <w:t xml:space="preserve"> návrhu řeše</w:t>
      </w:r>
      <w:r>
        <w:t>ní (licence musí umožňovat neomezenou živou migraci ve stávajícím virtualizačním prostředí) a nabídkové ceny, a explicitně je popsat samostatně v nabídce.</w:t>
      </w:r>
    </w:p>
    <w:p w:rsidR="000C75E7" w:rsidRDefault="000C75E7">
      <w:pPr>
        <w:pStyle w:val="Zkladntext"/>
        <w:rPr>
          <w:sz w:val="24"/>
        </w:rPr>
      </w:pPr>
    </w:p>
    <w:p w:rsidR="000C75E7" w:rsidRDefault="000C75E7">
      <w:pPr>
        <w:pStyle w:val="Zkladntext"/>
        <w:spacing w:before="3"/>
        <w:rPr>
          <w:sz w:val="23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after="33"/>
        <w:jc w:val="both"/>
      </w:pPr>
      <w:bookmarkStart w:id="23" w:name="_TOC_250006"/>
      <w:r>
        <w:rPr>
          <w:color w:val="365F91"/>
        </w:rPr>
        <w:t xml:space="preserve">Požadavky </w:t>
      </w:r>
      <w:proofErr w:type="gramStart"/>
      <w:r>
        <w:rPr>
          <w:color w:val="365F91"/>
        </w:rPr>
        <w:t>na</w:t>
      </w:r>
      <w:proofErr w:type="gramEnd"/>
      <w:r>
        <w:rPr>
          <w:color w:val="365F91"/>
        </w:rPr>
        <w:t xml:space="preserve"> fyzickou</w:t>
      </w:r>
      <w:r>
        <w:rPr>
          <w:color w:val="365F91"/>
          <w:spacing w:val="-4"/>
        </w:rPr>
        <w:t xml:space="preserve"> </w:t>
      </w:r>
      <w:bookmarkEnd w:id="23"/>
      <w:r>
        <w:rPr>
          <w:color w:val="365F91"/>
        </w:rPr>
        <w:t>instalaci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556"/>
        </w:trPr>
        <w:tc>
          <w:tcPr>
            <w:tcW w:w="1244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Číslo</w:t>
            </w:r>
          </w:p>
          <w:p w:rsidR="000C75E7" w:rsidRDefault="00050BEC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požadavku</w:t>
            </w:r>
          </w:p>
        </w:tc>
        <w:tc>
          <w:tcPr>
            <w:tcW w:w="7818" w:type="dxa"/>
            <w:shd w:val="clear" w:color="auto" w:fill="C6D9F1"/>
          </w:tcPr>
          <w:p w:rsidR="000C75E7" w:rsidRDefault="00050BE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Popis požadavku</w:t>
            </w:r>
          </w:p>
        </w:tc>
      </w:tr>
      <w:tr w:rsidR="000C75E7">
        <w:trPr>
          <w:trHeight w:val="1413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0C75E7" w:rsidRDefault="00050BEC">
            <w:pPr>
              <w:pStyle w:val="TableParagraph"/>
              <w:spacing w:before="1"/>
              <w:ind w:left="409" w:right="398"/>
              <w:jc w:val="center"/>
            </w:pPr>
            <w:r>
              <w:t>14.1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0" w:lineRule="exact"/>
            </w:pPr>
            <w:r>
              <w:t>Dodavatel bude nabízený HW instalovat takto:</w:t>
            </w:r>
          </w:p>
          <w:p w:rsidR="000C75E7" w:rsidRDefault="00050BE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before="20"/>
              <w:ind w:hanging="361"/>
            </w:pPr>
            <w:r>
              <w:t>1 ks stojanového rozváděče do místnosti</w:t>
            </w:r>
            <w:r>
              <w:rPr>
                <w:spacing w:val="-2"/>
              </w:rPr>
              <w:t xml:space="preserve"> </w:t>
            </w:r>
            <w:r>
              <w:t>DC2</w:t>
            </w:r>
          </w:p>
          <w:p w:rsidR="000C75E7" w:rsidRDefault="00050BE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before="19" w:line="256" w:lineRule="auto"/>
              <w:ind w:right="94"/>
            </w:pPr>
            <w:r>
              <w:t>záložní datové úložiště do místnosti DC2 do nově dodaného stojanového rozváděče,</w:t>
            </w:r>
          </w:p>
          <w:p w:rsidR="000C75E7" w:rsidRDefault="00050BE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before="3"/>
              <w:ind w:hanging="361"/>
            </w:pPr>
            <w:r>
              <w:t>1 ks přepínače typu B do stávajícího stojanového rozváděče v místnosti</w:t>
            </w:r>
            <w:r>
              <w:rPr>
                <w:spacing w:val="-15"/>
              </w:rPr>
              <w:t xml:space="preserve"> </w:t>
            </w:r>
            <w:r>
              <w:t>DC2,</w:t>
            </w:r>
          </w:p>
        </w:tc>
      </w:tr>
    </w:tbl>
    <w:p w:rsidR="000C75E7" w:rsidRDefault="000C75E7">
      <w:p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18"/>
      </w:tblGrid>
      <w:tr w:rsidR="000C75E7">
        <w:trPr>
          <w:trHeight w:val="1122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</w:pPr>
            <w:r>
              <w:t>1 ks přepínače typu B do stávajícího stojanového rozváděče v místnosti</w:t>
            </w:r>
            <w:r>
              <w:rPr>
                <w:spacing w:val="-15"/>
              </w:rPr>
              <w:t xml:space="preserve"> </w:t>
            </w:r>
            <w:r>
              <w:t>DC1,</w:t>
            </w:r>
          </w:p>
          <w:p w:rsidR="000C75E7" w:rsidRDefault="00050BEC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spacing w:before="19" w:line="256" w:lineRule="auto"/>
              <w:ind w:right="95"/>
            </w:pPr>
            <w:proofErr w:type="gramStart"/>
            <w:r>
              <w:t>2</w:t>
            </w:r>
            <w:proofErr w:type="gramEnd"/>
            <w:r>
              <w:rPr>
                <w:spacing w:val="-13"/>
              </w:rPr>
              <w:t xml:space="preserve"> </w:t>
            </w:r>
            <w:r>
              <w:t>ks</w:t>
            </w:r>
            <w:r>
              <w:rPr>
                <w:spacing w:val="-12"/>
              </w:rPr>
              <w:t xml:space="preserve"> </w:t>
            </w:r>
            <w:r>
              <w:t>stojanových</w:t>
            </w:r>
            <w:r>
              <w:rPr>
                <w:spacing w:val="-13"/>
              </w:rPr>
              <w:t xml:space="preserve"> </w:t>
            </w:r>
            <w:r>
              <w:t>rozváděčů</w:t>
            </w:r>
            <w:r>
              <w:rPr>
                <w:spacing w:val="-12"/>
              </w:rPr>
              <w:t xml:space="preserve"> </w:t>
            </w:r>
            <w:r>
              <w:t>do</w:t>
            </w:r>
            <w:r>
              <w:rPr>
                <w:spacing w:val="-14"/>
              </w:rPr>
              <w:t xml:space="preserve"> </w:t>
            </w:r>
            <w:r>
              <w:t>místnosti</w:t>
            </w:r>
            <w:r>
              <w:rPr>
                <w:spacing w:val="-12"/>
              </w:rPr>
              <w:t xml:space="preserve"> </w:t>
            </w:r>
            <w:r>
              <w:t>DC1,</w:t>
            </w:r>
            <w:r>
              <w:rPr>
                <w:spacing w:val="-13"/>
              </w:rPr>
              <w:t xml:space="preserve"> </w:t>
            </w:r>
            <w:r>
              <w:t>do</w:t>
            </w:r>
            <w:r>
              <w:rPr>
                <w:spacing w:val="-13"/>
              </w:rPr>
              <w:t xml:space="preserve"> </w:t>
            </w:r>
            <w:r>
              <w:t>nichž</w:t>
            </w:r>
            <w:r>
              <w:rPr>
                <w:spacing w:val="-12"/>
              </w:rPr>
              <w:t xml:space="preserve"> </w:t>
            </w:r>
            <w:r>
              <w:t>bude</w:t>
            </w:r>
            <w:r>
              <w:rPr>
                <w:spacing w:val="-13"/>
              </w:rPr>
              <w:t xml:space="preserve"> </w:t>
            </w:r>
            <w:r>
              <w:t>rovněž</w:t>
            </w:r>
            <w:r>
              <w:rPr>
                <w:spacing w:val="-12"/>
              </w:rPr>
              <w:t xml:space="preserve"> </w:t>
            </w:r>
            <w:r>
              <w:t>instalován zbylý HW, který je předmětem této</w:t>
            </w:r>
            <w:r>
              <w:rPr>
                <w:spacing w:val="-3"/>
              </w:rPr>
              <w:t xml:space="preserve"> </w:t>
            </w:r>
            <w:r>
              <w:t>zakázky.</w:t>
            </w:r>
          </w:p>
          <w:p w:rsidR="000C75E7" w:rsidRDefault="00050BEC">
            <w:pPr>
              <w:pStyle w:val="TableParagraph"/>
              <w:spacing w:before="3"/>
            </w:pPr>
            <w:r>
              <w:t>Detaily instalace budou předmětem schvalování parametrů řešení.</w:t>
            </w:r>
          </w:p>
        </w:tc>
      </w:tr>
      <w:tr w:rsidR="000C75E7">
        <w:trPr>
          <w:trHeight w:val="5492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14.2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1" w:lineRule="exact"/>
              <w:jc w:val="both"/>
            </w:pPr>
            <w:r>
              <w:t>Dodavatel vybuduje přívod elektrické energie ke stojanovým rozváděčům takto:</w:t>
            </w:r>
          </w:p>
          <w:p w:rsidR="000C75E7" w:rsidRDefault="00050BE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before="19" w:line="259" w:lineRule="auto"/>
              <w:ind w:right="92"/>
              <w:jc w:val="both"/>
            </w:pPr>
            <w:r>
              <w:t>k nově dodanému stojanovému rozváděči v DC2 vybuduje dva zásuvkové okruhy zakončené CEE 7/5 zásuvkou 230 V, každý z okruhů bude napojen na dodaný 16 A jednofázový jistič na DIN lištu do stávající rozvodnice – vzdálenost zásuvek od rozvodnice v délce kabelu</w:t>
            </w:r>
            <w:r>
              <w:t xml:space="preserve"> 25</w:t>
            </w:r>
            <w:r>
              <w:rPr>
                <w:spacing w:val="-5"/>
              </w:rPr>
              <w:t xml:space="preserve"> </w:t>
            </w:r>
            <w:r>
              <w:t>metrů,</w:t>
            </w:r>
          </w:p>
          <w:p w:rsidR="000C75E7" w:rsidRDefault="00050BEC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  <w:tab w:val="left" w:pos="829"/>
              </w:tabs>
              <w:spacing w:line="266" w:lineRule="exact"/>
              <w:ind w:hanging="361"/>
            </w:pPr>
            <w:r>
              <w:t>v DC</w:t>
            </w:r>
            <w:r>
              <w:rPr>
                <w:spacing w:val="-1"/>
              </w:rPr>
              <w:t xml:space="preserve"> </w:t>
            </w:r>
            <w:r>
              <w:t>1:</w:t>
            </w:r>
          </w:p>
          <w:p w:rsidR="000C75E7" w:rsidRDefault="00050BEC">
            <w:pPr>
              <w:pStyle w:val="TableParagraph"/>
              <w:numPr>
                <w:ilvl w:val="1"/>
                <w:numId w:val="8"/>
              </w:numPr>
              <w:tabs>
                <w:tab w:val="left" w:pos="1549"/>
              </w:tabs>
              <w:spacing w:before="20" w:line="254" w:lineRule="auto"/>
              <w:ind w:right="94" w:hanging="360"/>
              <w:jc w:val="both"/>
            </w:pPr>
            <w:r>
              <w:t>k nově dodaným stojanovým rozvaděčům v DC1 vybuduje  v  jejich v blízkosti dvě nové rozvodnice s DIN lištou instalované na omítku, každou z nich napojí spolu s potřebným jištěním na jednu ze stávajících rozvodnic (celkem dvě stávající 3f</w:t>
            </w:r>
            <w:r>
              <w:t>ázové napájecí větve/rozvodnice) – vzdálenost nově vybudovaných rozvodnic od stávajících rozvodnic v délce kabelu činí 30</w:t>
            </w:r>
            <w:r>
              <w:rPr>
                <w:spacing w:val="-4"/>
              </w:rPr>
              <w:t xml:space="preserve"> </w:t>
            </w:r>
            <w:r>
              <w:t>metrů,</w:t>
            </w:r>
          </w:p>
          <w:p w:rsidR="000C75E7" w:rsidRDefault="00050BEC">
            <w:pPr>
              <w:pStyle w:val="TableParagraph"/>
              <w:numPr>
                <w:ilvl w:val="1"/>
                <w:numId w:val="8"/>
              </w:numPr>
              <w:tabs>
                <w:tab w:val="left" w:pos="1549"/>
              </w:tabs>
              <w:spacing w:before="10" w:line="256" w:lineRule="auto"/>
              <w:ind w:right="94"/>
              <w:jc w:val="both"/>
            </w:pPr>
            <w:r>
              <w:t xml:space="preserve">z každé nově vybudované rozvodnice poté dodavatel vybuduje po třech zásuvkových okruzích zakončených CEE 7/5 zásuvkou 230 V do </w:t>
            </w:r>
            <w:r>
              <w:t>každého z nově dodaných stojanových rozváděčů, každý z okruhů (celkem 12 zásuvkových okruhů) bude napojen na dodaný 16 A jednofázový jistič na DIN lištu v nově vybudovaných rozvodnicích – vzdálenost zásuvek od nově vybudovaných rozvodnic v délce kabelu 5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t>etrů.</w:t>
            </w:r>
          </w:p>
          <w:p w:rsidR="000C75E7" w:rsidRDefault="00050BEC">
            <w:pPr>
              <w:pStyle w:val="TableParagraph"/>
              <w:spacing w:line="251" w:lineRule="exact"/>
              <w:jc w:val="both"/>
            </w:pPr>
            <w:r>
              <w:t>Detaily instalace budou předmětem schvalování parametrů</w:t>
            </w:r>
            <w:r>
              <w:rPr>
                <w:spacing w:val="-14"/>
              </w:rPr>
              <w:t xml:space="preserve"> </w:t>
            </w:r>
            <w:r>
              <w:t>řešení.</w:t>
            </w:r>
          </w:p>
        </w:tc>
      </w:tr>
      <w:tr w:rsidR="000C75E7">
        <w:trPr>
          <w:trHeight w:val="5781"/>
        </w:trPr>
        <w:tc>
          <w:tcPr>
            <w:tcW w:w="1244" w:type="dxa"/>
          </w:tcPr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ind w:left="0"/>
              <w:rPr>
                <w:sz w:val="24"/>
              </w:rPr>
            </w:pPr>
          </w:p>
          <w:p w:rsidR="000C75E7" w:rsidRDefault="000C75E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0C75E7" w:rsidRDefault="00050BEC">
            <w:pPr>
              <w:pStyle w:val="TableParagraph"/>
              <w:ind w:left="409" w:right="398"/>
              <w:jc w:val="center"/>
            </w:pPr>
            <w:r>
              <w:t>14.3</w:t>
            </w:r>
          </w:p>
        </w:tc>
        <w:tc>
          <w:tcPr>
            <w:tcW w:w="7818" w:type="dxa"/>
          </w:tcPr>
          <w:p w:rsidR="000C75E7" w:rsidRDefault="00050BEC">
            <w:pPr>
              <w:pStyle w:val="TableParagraph"/>
              <w:spacing w:line="259" w:lineRule="auto"/>
              <w:ind w:right="93"/>
              <w:jc w:val="both"/>
            </w:pPr>
            <w:r>
              <w:t>K datovému propojení mezi DC1 a DC2 bude Dodavatel využívat nově instalovaných optických propojů mezi DC1 a DC2 (vybudování optických propojů mezi DC1 a DC2 není předmětem této zakázky), k dispozici bude celkem 48 vláken typu SM 9/125 G.652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48</w:t>
            </w:r>
            <w:r>
              <w:rPr>
                <w:spacing w:val="-16"/>
              </w:rPr>
              <w:t xml:space="preserve"> </w:t>
            </w:r>
            <w:r>
              <w:t>vláken</w:t>
            </w:r>
            <w:r>
              <w:rPr>
                <w:spacing w:val="-15"/>
              </w:rPr>
              <w:t xml:space="preserve"> </w:t>
            </w:r>
            <w:r>
              <w:t>typ</w:t>
            </w:r>
            <w:r>
              <w:t>u</w:t>
            </w:r>
            <w:r>
              <w:rPr>
                <w:spacing w:val="-15"/>
              </w:rPr>
              <w:t xml:space="preserve"> </w:t>
            </w:r>
            <w:r>
              <w:t>MM</w:t>
            </w:r>
            <w:r>
              <w:rPr>
                <w:spacing w:val="-15"/>
              </w:rPr>
              <w:t xml:space="preserve"> </w:t>
            </w:r>
            <w:r>
              <w:t>50/125</w:t>
            </w:r>
            <w:r>
              <w:rPr>
                <w:spacing w:val="-15"/>
              </w:rPr>
              <w:t xml:space="preserve"> </w:t>
            </w:r>
            <w:r>
              <w:t>OM4,</w:t>
            </w:r>
            <w:r>
              <w:rPr>
                <w:spacing w:val="-15"/>
              </w:rPr>
              <w:t xml:space="preserve"> </w:t>
            </w:r>
            <w:r>
              <w:t>délka</w:t>
            </w:r>
            <w:r>
              <w:rPr>
                <w:spacing w:val="-14"/>
              </w:rPr>
              <w:t xml:space="preserve"> </w:t>
            </w:r>
            <w:r>
              <w:t>trasy</w:t>
            </w:r>
            <w:r>
              <w:rPr>
                <w:spacing w:val="-14"/>
              </w:rPr>
              <w:t xml:space="preserve"> </w:t>
            </w:r>
            <w:r>
              <w:t>230</w:t>
            </w:r>
            <w:r>
              <w:rPr>
                <w:spacing w:val="-15"/>
              </w:rPr>
              <w:t xml:space="preserve"> </w:t>
            </w:r>
            <w:r>
              <w:t>metrů,</w:t>
            </w:r>
            <w:r>
              <w:rPr>
                <w:spacing w:val="-15"/>
              </w:rPr>
              <w:t xml:space="preserve"> </w:t>
            </w:r>
            <w:r>
              <w:t>zakončení</w:t>
            </w:r>
            <w:r>
              <w:rPr>
                <w:spacing w:val="-15"/>
              </w:rPr>
              <w:t xml:space="preserve"> </w:t>
            </w:r>
            <w:r>
              <w:t>duplexními konektory typu LC/PC. V DC1 i DC2 budou optické propoje ukončeny v blízkosti stávajících stojanových rozváděčů – vzdálenost do 5 metrů. K datovému propojení mezi stávajícím a nově dodaným stojano</w:t>
            </w:r>
            <w:r>
              <w:t>vým rozváděčem v DC1 může Dodavatel využít nově instalovaných optických propojů (vybudování optického propoje není předmětem této zakázky), k</w:t>
            </w:r>
            <w:r>
              <w:rPr>
                <w:spacing w:val="14"/>
              </w:rPr>
              <w:t xml:space="preserve"> </w:t>
            </w:r>
            <w:r>
              <w:t>dispozici bude celkem 24 vláken typu SM 9/125 G.652 a</w:t>
            </w:r>
          </w:p>
          <w:p w:rsidR="000C75E7" w:rsidRDefault="00050BEC">
            <w:pPr>
              <w:pStyle w:val="TableParagraph"/>
              <w:spacing w:line="259" w:lineRule="auto"/>
              <w:ind w:right="96"/>
              <w:jc w:val="both"/>
            </w:pPr>
            <w:r>
              <w:t>24 vláken typu MM 50/125 OM4, délka trasy 30 metrů, zakončení duplexními konektory typu LC/PC nebo je možné klást optické/metalické šnůry skrze zvýšenou podlahu nebo skrze rozebíratelný minerální kazetový pohled – vzdálenost 20 metrů. Dodavatel též:</w:t>
            </w:r>
          </w:p>
          <w:p w:rsidR="000C75E7" w:rsidRDefault="00050BEC">
            <w:pPr>
              <w:pStyle w:val="TableParagraph"/>
              <w:numPr>
                <w:ilvl w:val="0"/>
                <w:numId w:val="1"/>
              </w:numPr>
              <w:tabs>
                <w:tab w:val="left" w:pos="879"/>
              </w:tabs>
              <w:spacing w:line="256" w:lineRule="auto"/>
              <w:ind w:right="96"/>
              <w:jc w:val="both"/>
            </w:pPr>
            <w:r>
              <w:t>nesmí</w:t>
            </w:r>
            <w:r>
              <w:rPr>
                <w:spacing w:val="-13"/>
              </w:rPr>
              <w:t xml:space="preserve"> </w:t>
            </w:r>
            <w:r>
              <w:t>překročit</w:t>
            </w:r>
            <w:r>
              <w:rPr>
                <w:spacing w:val="-11"/>
              </w:rPr>
              <w:t xml:space="preserve"> </w:t>
            </w:r>
            <w:r>
              <w:t>maximální</w:t>
            </w:r>
            <w:r>
              <w:rPr>
                <w:spacing w:val="-13"/>
              </w:rPr>
              <w:t xml:space="preserve"> </w:t>
            </w:r>
            <w:r>
              <w:t>vzdálenosti</w:t>
            </w:r>
            <w:r>
              <w:rPr>
                <w:spacing w:val="-13"/>
              </w:rPr>
              <w:t xml:space="preserve"> </w:t>
            </w:r>
            <w:r>
              <w:t>zvoleného</w:t>
            </w:r>
            <w:r>
              <w:rPr>
                <w:spacing w:val="-13"/>
              </w:rPr>
              <w:t xml:space="preserve"> </w:t>
            </w:r>
            <w:r>
              <w:t>standardu</w:t>
            </w:r>
            <w:r>
              <w:rPr>
                <w:spacing w:val="-13"/>
              </w:rPr>
              <w:t xml:space="preserve"> </w:t>
            </w:r>
            <w:r>
              <w:t>propojení</w:t>
            </w:r>
            <w:r>
              <w:rPr>
                <w:spacing w:val="-13"/>
              </w:rPr>
              <w:t xml:space="preserve"> </w:t>
            </w:r>
            <w:r>
              <w:t>(včetně započtení délky přípojných šňůr na obou</w:t>
            </w:r>
            <w:r>
              <w:rPr>
                <w:spacing w:val="-2"/>
              </w:rPr>
              <w:t xml:space="preserve"> </w:t>
            </w:r>
            <w:r>
              <w:t>stranách),</w:t>
            </w:r>
          </w:p>
          <w:p w:rsidR="000C75E7" w:rsidRDefault="00050BEC">
            <w:pPr>
              <w:pStyle w:val="TableParagraph"/>
              <w:numPr>
                <w:ilvl w:val="0"/>
                <w:numId w:val="1"/>
              </w:numPr>
              <w:tabs>
                <w:tab w:val="left" w:pos="879"/>
              </w:tabs>
              <w:spacing w:line="256" w:lineRule="auto"/>
              <w:ind w:right="96"/>
              <w:jc w:val="both"/>
            </w:pPr>
            <w:r>
              <w:t>musí zvolit vyhovující typ transceiverů, v případě optických transceiverů zohlednit typ optického</w:t>
            </w:r>
            <w:r>
              <w:rPr>
                <w:spacing w:val="-3"/>
              </w:rPr>
              <w:t xml:space="preserve"> </w:t>
            </w:r>
            <w:r>
              <w:t>vlákna,</w:t>
            </w:r>
          </w:p>
          <w:p w:rsidR="000C75E7" w:rsidRDefault="00050BEC">
            <w:pPr>
              <w:pStyle w:val="TableParagraph"/>
              <w:numPr>
                <w:ilvl w:val="0"/>
                <w:numId w:val="1"/>
              </w:numPr>
              <w:tabs>
                <w:tab w:val="left" w:pos="879"/>
              </w:tabs>
              <w:spacing w:line="259" w:lineRule="auto"/>
              <w:ind w:right="94"/>
              <w:jc w:val="both"/>
            </w:pPr>
            <w:proofErr w:type="gramStart"/>
            <w:r>
              <w:t>musí</w:t>
            </w:r>
            <w:proofErr w:type="gramEnd"/>
            <w:r>
              <w:t xml:space="preserve"> zvolit vyhovující typ př</w:t>
            </w:r>
            <w:r>
              <w:t>ípojných šnůr, v případě optických vláken určitého typu musí použít přípojnou šnůru zcela identického typu (např. MM 50/125</w:t>
            </w:r>
            <w:r>
              <w:rPr>
                <w:spacing w:val="-1"/>
              </w:rPr>
              <w:t xml:space="preserve"> </w:t>
            </w:r>
            <w:r>
              <w:t>OM4).</w:t>
            </w:r>
          </w:p>
          <w:p w:rsidR="000C75E7" w:rsidRDefault="00050BEC">
            <w:pPr>
              <w:pStyle w:val="TableParagraph"/>
              <w:spacing w:line="251" w:lineRule="exact"/>
              <w:jc w:val="both"/>
            </w:pPr>
            <w:r>
              <w:t>Detaily instalace budou předmětem schvalování parametrů řešení.</w:t>
            </w:r>
          </w:p>
        </w:tc>
      </w:tr>
    </w:tbl>
    <w:p w:rsidR="000C75E7" w:rsidRDefault="000C75E7">
      <w:pPr>
        <w:spacing w:line="251" w:lineRule="exact"/>
        <w:jc w:val="both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1"/>
        <w:rPr>
          <w:sz w:val="16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89"/>
        <w:jc w:val="both"/>
      </w:pPr>
      <w:bookmarkStart w:id="24" w:name="_TOC_250005"/>
      <w:r>
        <w:rPr>
          <w:color w:val="365F91"/>
        </w:rPr>
        <w:t xml:space="preserve">Požadavky </w:t>
      </w:r>
      <w:proofErr w:type="gramStart"/>
      <w:r>
        <w:rPr>
          <w:color w:val="365F91"/>
        </w:rPr>
        <w:t>na</w:t>
      </w:r>
      <w:proofErr w:type="gramEnd"/>
      <w:r>
        <w:rPr>
          <w:color w:val="365F91"/>
        </w:rPr>
        <w:t xml:space="preserve"> fyzickou</w:t>
      </w:r>
      <w:r>
        <w:rPr>
          <w:color w:val="365F91"/>
          <w:spacing w:val="-4"/>
        </w:rPr>
        <w:t xml:space="preserve"> </w:t>
      </w:r>
      <w:bookmarkEnd w:id="24"/>
      <w:r>
        <w:rPr>
          <w:color w:val="365F91"/>
        </w:rPr>
        <w:t>topologii</w:t>
      </w:r>
    </w:p>
    <w:p w:rsidR="000C75E7" w:rsidRDefault="00050BEC">
      <w:pPr>
        <w:pStyle w:val="Zkladntext"/>
        <w:spacing w:before="31" w:line="264" w:lineRule="auto"/>
        <w:ind w:left="116" w:right="111"/>
        <w:jc w:val="both"/>
      </w:pPr>
      <w:r>
        <w:t>Zadavatel</w:t>
      </w:r>
      <w:r>
        <w:rPr>
          <w:spacing w:val="-8"/>
        </w:rPr>
        <w:t xml:space="preserve"> </w:t>
      </w:r>
      <w:r>
        <w:t>níže</w:t>
      </w:r>
      <w:r>
        <w:rPr>
          <w:spacing w:val="-7"/>
        </w:rPr>
        <w:t xml:space="preserve"> </w:t>
      </w:r>
      <w:r>
        <w:t>uvádí</w:t>
      </w:r>
      <w:r>
        <w:rPr>
          <w:spacing w:val="-8"/>
        </w:rPr>
        <w:t xml:space="preserve"> </w:t>
      </w:r>
      <w:r>
        <w:t>schéma</w:t>
      </w:r>
      <w:r>
        <w:rPr>
          <w:spacing w:val="-7"/>
        </w:rPr>
        <w:t xml:space="preserve"> </w:t>
      </w:r>
      <w:r>
        <w:t>požadované</w:t>
      </w:r>
      <w:r>
        <w:rPr>
          <w:spacing w:val="-8"/>
        </w:rPr>
        <w:t xml:space="preserve"> </w:t>
      </w:r>
      <w:r>
        <w:t>fyzické</w:t>
      </w:r>
      <w:r>
        <w:rPr>
          <w:spacing w:val="-7"/>
        </w:rPr>
        <w:t xml:space="preserve"> </w:t>
      </w:r>
      <w:r>
        <w:t>topologie</w:t>
      </w:r>
      <w:r>
        <w:rPr>
          <w:spacing w:val="-8"/>
        </w:rPr>
        <w:t xml:space="preserve"> </w:t>
      </w:r>
      <w:r>
        <w:t>klíčových</w:t>
      </w:r>
      <w:r>
        <w:rPr>
          <w:spacing w:val="-7"/>
        </w:rPr>
        <w:t xml:space="preserve"> </w:t>
      </w:r>
      <w:r>
        <w:t>částí</w:t>
      </w:r>
      <w:r>
        <w:rPr>
          <w:spacing w:val="-8"/>
        </w:rPr>
        <w:t xml:space="preserve"> </w:t>
      </w:r>
      <w:r>
        <w:t>stávajícího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nově</w:t>
      </w:r>
      <w:r>
        <w:rPr>
          <w:spacing w:val="-9"/>
        </w:rPr>
        <w:t xml:space="preserve"> </w:t>
      </w:r>
      <w:r>
        <w:t>dodaného HW/SW</w:t>
      </w:r>
      <w:r>
        <w:rPr>
          <w:spacing w:val="-1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cílovém</w:t>
      </w:r>
      <w:r>
        <w:rPr>
          <w:spacing w:val="-11"/>
        </w:rPr>
        <w:t xml:space="preserve"> </w:t>
      </w:r>
      <w:r>
        <w:t>stavu,</w:t>
      </w:r>
      <w:r>
        <w:rPr>
          <w:spacing w:val="-11"/>
        </w:rPr>
        <w:t xml:space="preserve"> </w:t>
      </w:r>
      <w:r>
        <w:t>která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Dodavatele</w:t>
      </w:r>
      <w:r>
        <w:rPr>
          <w:spacing w:val="-1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rámci</w:t>
      </w:r>
      <w:r>
        <w:rPr>
          <w:spacing w:val="-11"/>
        </w:rPr>
        <w:t xml:space="preserve"> </w:t>
      </w:r>
      <w:r>
        <w:t>implementace</w:t>
      </w:r>
      <w:r>
        <w:rPr>
          <w:spacing w:val="-12"/>
        </w:rPr>
        <w:t xml:space="preserve"> </w:t>
      </w:r>
      <w:r>
        <w:t>závazná.</w:t>
      </w:r>
      <w:r>
        <w:rPr>
          <w:spacing w:val="-11"/>
        </w:rPr>
        <w:t xml:space="preserve"> </w:t>
      </w:r>
      <w:proofErr w:type="gramStart"/>
      <w:r>
        <w:t>Topologie</w:t>
      </w:r>
      <w:r>
        <w:rPr>
          <w:spacing w:val="-11"/>
        </w:rPr>
        <w:t xml:space="preserve"> </w:t>
      </w:r>
      <w:r>
        <w:t>znázorňuje pouze pohled z provozního hlediska („front-end“) – vyžaduje-li dodá</w:t>
      </w:r>
      <w:r>
        <w:t>vaný HW/SW realizaci dalších fyzických propojů (např. pro stohování, interní back-end komunikaci, separátní out-of-band rozhraní pro management/dohled), je dodavatel povinen realizovat takové propoje jako součást této zakázky     v souladu s požadavky  a b</w:t>
      </w:r>
      <w:r>
        <w:t>est-pratices jednotlivých výrobců HW/SW (např. redundantní propojení      v rámci stohování nebo back-end komunikace, vyžaduje-li nebo doporučuje-li tak výrobce).</w:t>
      </w:r>
      <w:proofErr w:type="gramEnd"/>
      <w:r>
        <w:t xml:space="preserve"> Dodavatel je též povinen zvolit odpovídají přenosový standard zejména s ohledem </w:t>
      </w:r>
      <w:proofErr w:type="gramStart"/>
      <w:r>
        <w:t>na</w:t>
      </w:r>
      <w:proofErr w:type="gramEnd"/>
      <w:r>
        <w:t xml:space="preserve"> maximální </w:t>
      </w:r>
      <w:r>
        <w:t>délku propoje danou příslušnými normami (např. pro přenos 16G FC mezi DC1 a DC2 nelze zvolit MM transceivery z důvodu překročení maximální povolené délky spoje). Potřebné optické/metalické transceivery a metalickou/optickou</w:t>
      </w:r>
      <w:r>
        <w:rPr>
          <w:spacing w:val="-10"/>
        </w:rPr>
        <w:t xml:space="preserve"> </w:t>
      </w:r>
      <w:r>
        <w:t>kabeláž</w:t>
      </w:r>
      <w:r>
        <w:rPr>
          <w:spacing w:val="-9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funkčnost</w:t>
      </w:r>
      <w:r>
        <w:rPr>
          <w:spacing w:val="-9"/>
        </w:rPr>
        <w:t xml:space="preserve"> </w:t>
      </w:r>
      <w:r>
        <w:t>celého</w:t>
      </w:r>
      <w:r>
        <w:rPr>
          <w:spacing w:val="-9"/>
        </w:rPr>
        <w:t xml:space="preserve"> </w:t>
      </w:r>
      <w:r>
        <w:t>pře</w:t>
      </w:r>
      <w:r>
        <w:t>dmětu</w:t>
      </w:r>
      <w:r>
        <w:rPr>
          <w:spacing w:val="-9"/>
        </w:rPr>
        <w:t xml:space="preserve"> </w:t>
      </w:r>
      <w:r>
        <w:t>plnění</w:t>
      </w:r>
      <w:r>
        <w:rPr>
          <w:spacing w:val="-9"/>
        </w:rPr>
        <w:t xml:space="preserve"> </w:t>
      </w:r>
      <w:r>
        <w:t>zvolí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dodá</w:t>
      </w:r>
      <w:r>
        <w:rPr>
          <w:spacing w:val="-9"/>
        </w:rPr>
        <w:t xml:space="preserve"> </w:t>
      </w:r>
      <w:r>
        <w:t>Dodavatel</w:t>
      </w:r>
      <w:r>
        <w:rPr>
          <w:spacing w:val="-9"/>
        </w:rPr>
        <w:t xml:space="preserve"> </w:t>
      </w:r>
      <w:r>
        <w:t>jako</w:t>
      </w:r>
      <w:r>
        <w:rPr>
          <w:spacing w:val="-9"/>
        </w:rPr>
        <w:t xml:space="preserve"> </w:t>
      </w:r>
      <w:r>
        <w:t>součást předmětu plnění, předloží jejich položkový rozpočet jako součást nabídky a zahrne též do nabídkové ceny.</w:t>
      </w:r>
      <w:r>
        <w:rPr>
          <w:spacing w:val="-10"/>
        </w:rPr>
        <w:t xml:space="preserve"> </w:t>
      </w:r>
      <w:r>
        <w:t>Out-of-band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rozhraní</w:t>
      </w:r>
      <w:r>
        <w:rPr>
          <w:spacing w:val="-10"/>
        </w:rPr>
        <w:t xml:space="preserve"> </w:t>
      </w:r>
      <w:r>
        <w:t>dodávaného</w:t>
      </w:r>
      <w:r>
        <w:rPr>
          <w:spacing w:val="-10"/>
        </w:rPr>
        <w:t xml:space="preserve"> </w:t>
      </w:r>
      <w:r>
        <w:t>HW</w:t>
      </w:r>
      <w:r>
        <w:rPr>
          <w:spacing w:val="-10"/>
        </w:rPr>
        <w:t xml:space="preserve"> </w:t>
      </w:r>
      <w:r>
        <w:t>Dodavatel</w:t>
      </w:r>
      <w:r>
        <w:rPr>
          <w:spacing w:val="-9"/>
        </w:rPr>
        <w:t xml:space="preserve"> </w:t>
      </w:r>
      <w:r>
        <w:t>zapojí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stávajících</w:t>
      </w:r>
      <w:r>
        <w:rPr>
          <w:spacing w:val="-9"/>
        </w:rPr>
        <w:t xml:space="preserve"> </w:t>
      </w:r>
      <w:r>
        <w:t>přístupových přepínačů, které jsou umístěné ve vzdálenosti do 5 metrů od stávajících stojanových rozváděčů v DC1 i</w:t>
      </w:r>
      <w:r>
        <w:rPr>
          <w:spacing w:val="-7"/>
        </w:rPr>
        <w:t xml:space="preserve"> </w:t>
      </w:r>
      <w:r>
        <w:t>DC2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disponují</w:t>
      </w:r>
      <w:r>
        <w:rPr>
          <w:spacing w:val="-6"/>
        </w:rPr>
        <w:t xml:space="preserve"> </w:t>
      </w:r>
      <w:r>
        <w:t>porty</w:t>
      </w:r>
      <w:r>
        <w:rPr>
          <w:spacing w:val="-5"/>
        </w:rPr>
        <w:t xml:space="preserve"> </w:t>
      </w:r>
      <w:r>
        <w:t>10/100/1000BASE-T.</w:t>
      </w:r>
      <w:r>
        <w:rPr>
          <w:spacing w:val="-6"/>
        </w:rPr>
        <w:t xml:space="preserve"> </w:t>
      </w:r>
      <w:r>
        <w:t>Detaily</w:t>
      </w:r>
      <w:r>
        <w:rPr>
          <w:spacing w:val="-6"/>
        </w:rPr>
        <w:t xml:space="preserve"> </w:t>
      </w:r>
      <w:r>
        <w:t>budou</w:t>
      </w:r>
      <w:r>
        <w:rPr>
          <w:spacing w:val="-6"/>
        </w:rPr>
        <w:t xml:space="preserve"> </w:t>
      </w:r>
      <w:r>
        <w:t>předmětem</w:t>
      </w:r>
      <w:r>
        <w:rPr>
          <w:spacing w:val="-7"/>
        </w:rPr>
        <w:t xml:space="preserve"> </w:t>
      </w:r>
      <w:r>
        <w:t>schvalování</w:t>
      </w:r>
      <w:r>
        <w:rPr>
          <w:spacing w:val="-6"/>
        </w:rPr>
        <w:t xml:space="preserve"> </w:t>
      </w:r>
      <w:r>
        <w:t>parametrů</w:t>
      </w:r>
      <w:r>
        <w:rPr>
          <w:spacing w:val="-5"/>
        </w:rPr>
        <w:t xml:space="preserve"> </w:t>
      </w:r>
      <w:r>
        <w:t>řešení.</w:t>
      </w:r>
    </w:p>
    <w:p w:rsidR="000C75E7" w:rsidRDefault="000C75E7">
      <w:pPr>
        <w:spacing w:line="264" w:lineRule="auto"/>
        <w:jc w:val="both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sz w:val="25"/>
        </w:rPr>
      </w:pPr>
    </w:p>
    <w:p w:rsidR="000C75E7" w:rsidRDefault="00050BEC">
      <w:pPr>
        <w:pStyle w:val="Zkladntext"/>
        <w:ind w:left="12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82524" cy="790498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524" cy="790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E7" w:rsidRDefault="000C75E7">
      <w:pPr>
        <w:pStyle w:val="Zkladntext"/>
        <w:spacing w:before="2"/>
        <w:rPr>
          <w:sz w:val="10"/>
        </w:rPr>
      </w:pPr>
    </w:p>
    <w:p w:rsidR="000C75E7" w:rsidRDefault="00050BEC">
      <w:pPr>
        <w:spacing w:before="64"/>
        <w:ind w:left="117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F82BD"/>
          <w:sz w:val="18"/>
        </w:rPr>
        <w:t>Obrázek 2: požadovaná fy</w:t>
      </w:r>
      <w:r>
        <w:rPr>
          <w:rFonts w:ascii="Calibri" w:hAnsi="Calibri"/>
          <w:b/>
          <w:color w:val="4F82BD"/>
          <w:sz w:val="18"/>
        </w:rPr>
        <w:t>zická topologie v cílovém stavu</w:t>
      </w:r>
    </w:p>
    <w:p w:rsidR="000C75E7" w:rsidRDefault="000C75E7">
      <w:pPr>
        <w:rPr>
          <w:rFonts w:ascii="Calibri" w:hAnsi="Calibri"/>
          <w:sz w:val="18"/>
        </w:r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spacing w:before="1"/>
        <w:rPr>
          <w:rFonts w:ascii="Calibri"/>
          <w:b/>
          <w:sz w:val="16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89"/>
      </w:pPr>
      <w:bookmarkStart w:id="25" w:name="_TOC_250004"/>
      <w:r>
        <w:rPr>
          <w:color w:val="365F91"/>
        </w:rPr>
        <w:t>Služby implementace a migrace HW/SW a zapojení do stávajícího</w:t>
      </w:r>
      <w:r>
        <w:rPr>
          <w:color w:val="365F91"/>
          <w:spacing w:val="-20"/>
        </w:rPr>
        <w:t xml:space="preserve"> </w:t>
      </w:r>
      <w:bookmarkEnd w:id="25"/>
      <w:r>
        <w:rPr>
          <w:color w:val="365F91"/>
        </w:rPr>
        <w:t>prostředí</w:t>
      </w:r>
    </w:p>
    <w:p w:rsidR="000C75E7" w:rsidRDefault="00050BEC">
      <w:pPr>
        <w:pStyle w:val="Zkladntext"/>
        <w:spacing w:before="150" w:line="264" w:lineRule="auto"/>
        <w:ind w:left="117" w:right="112"/>
        <w:jc w:val="both"/>
      </w:pPr>
      <w:r>
        <w:t>Na základě parametrů řešení, písemně schválených odpovědnými pracovníky Zadavatele, bude provedena implementace a migrace HW/SW v min</w:t>
      </w:r>
      <w:r>
        <w:t>imálním rozsahu 400 člověkohodin s minimálními dopady na provoz stávající infrastruktury. Implementace a migrace bude zahrnovat minimálně:</w:t>
      </w:r>
    </w:p>
    <w:p w:rsidR="000C75E7" w:rsidRDefault="00050BEC">
      <w:pPr>
        <w:pStyle w:val="Odstavecseseznamem"/>
        <w:numPr>
          <w:ilvl w:val="0"/>
          <w:numId w:val="7"/>
        </w:numPr>
        <w:tabs>
          <w:tab w:val="left" w:pos="1186"/>
        </w:tabs>
        <w:spacing w:before="119" w:line="264" w:lineRule="auto"/>
        <w:ind w:right="111"/>
        <w:jc w:val="both"/>
      </w:pPr>
      <w:r>
        <w:t xml:space="preserve">Fyzickou montáž, instalaci, propojení a zpřístupnění HW/SW vybraným pracovníkům Zadavatele, kteří se budou podílet </w:t>
      </w:r>
      <w:proofErr w:type="gramStart"/>
      <w:r>
        <w:t>na</w:t>
      </w:r>
      <w:proofErr w:type="gramEnd"/>
      <w:r>
        <w:t xml:space="preserve"> správě HW/SW. Součástí dodávky musí být i odpovídající FC transceivery pro stávající L2 přístupové konvergované LAN/SAN datacenterové přepínače pro FC napojení nově dodávaných datových úložišť do stávající SAN, přičemž na straně datového úložiště musí být</w:t>
      </w:r>
      <w:r>
        <w:t xml:space="preserve"> použity FC transceivery podporující i 16G FC.</w:t>
      </w:r>
    </w:p>
    <w:p w:rsidR="000C75E7" w:rsidRDefault="00050BEC">
      <w:pPr>
        <w:pStyle w:val="Odstavecseseznamem"/>
        <w:numPr>
          <w:ilvl w:val="0"/>
          <w:numId w:val="7"/>
        </w:numPr>
        <w:tabs>
          <w:tab w:val="left" w:pos="1186"/>
        </w:tabs>
        <w:spacing w:before="1" w:line="264" w:lineRule="auto"/>
        <w:ind w:right="113" w:hanging="538"/>
        <w:jc w:val="both"/>
      </w:pPr>
      <w:r>
        <w:t>Bezvýpadkové rozšíření clusteru stávajícího primárního datového úložiště o nově dodané produkční datové</w:t>
      </w:r>
      <w:r>
        <w:rPr>
          <w:spacing w:val="-1"/>
        </w:rPr>
        <w:t xml:space="preserve"> </w:t>
      </w:r>
      <w:r>
        <w:t>úložiště.</w:t>
      </w:r>
    </w:p>
    <w:p w:rsidR="000C75E7" w:rsidRDefault="00050BEC">
      <w:pPr>
        <w:pStyle w:val="Odstavecseseznamem"/>
        <w:numPr>
          <w:ilvl w:val="0"/>
          <w:numId w:val="7"/>
        </w:numPr>
        <w:tabs>
          <w:tab w:val="left" w:pos="1186"/>
        </w:tabs>
        <w:spacing w:line="264" w:lineRule="auto"/>
        <w:ind w:right="112" w:hanging="599"/>
        <w:jc w:val="both"/>
      </w:pPr>
      <w:r>
        <w:t>Bezvýpadková</w:t>
      </w:r>
      <w:r>
        <w:rPr>
          <w:spacing w:val="-5"/>
        </w:rPr>
        <w:t xml:space="preserve"> </w:t>
      </w:r>
      <w:r>
        <w:t>migrace</w:t>
      </w:r>
      <w:r>
        <w:rPr>
          <w:spacing w:val="-5"/>
        </w:rPr>
        <w:t xml:space="preserve"> </w:t>
      </w:r>
      <w:r>
        <w:t>vybraných</w:t>
      </w:r>
      <w:r>
        <w:rPr>
          <w:spacing w:val="-5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svazků</w:t>
      </w:r>
      <w:r>
        <w:rPr>
          <w:spacing w:val="-5"/>
        </w:rPr>
        <w:t xml:space="preserve"> </w:t>
      </w:r>
      <w:proofErr w:type="gramStart"/>
      <w:r>
        <w:t>na</w:t>
      </w:r>
      <w:proofErr w:type="gramEnd"/>
      <w:r>
        <w:rPr>
          <w:spacing w:val="-4"/>
        </w:rPr>
        <w:t xml:space="preserve"> </w:t>
      </w:r>
      <w:r>
        <w:t>nově</w:t>
      </w:r>
      <w:r>
        <w:rPr>
          <w:spacing w:val="-6"/>
        </w:rPr>
        <w:t xml:space="preserve"> </w:t>
      </w:r>
      <w:r>
        <w:t>dodané</w:t>
      </w:r>
      <w:r>
        <w:rPr>
          <w:spacing w:val="-4"/>
        </w:rPr>
        <w:t xml:space="preserve"> </w:t>
      </w:r>
      <w:r>
        <w:t>produkční</w:t>
      </w:r>
      <w:r>
        <w:rPr>
          <w:spacing w:val="-6"/>
        </w:rPr>
        <w:t xml:space="preserve"> </w:t>
      </w:r>
      <w:r>
        <w:t>datové</w:t>
      </w:r>
      <w:r>
        <w:rPr>
          <w:spacing w:val="-5"/>
        </w:rPr>
        <w:t xml:space="preserve"> </w:t>
      </w:r>
      <w:r>
        <w:t>úložiště, migrace dalších vybraných NAS svazků na nově dodané záložní datové</w:t>
      </w:r>
      <w:r>
        <w:rPr>
          <w:spacing w:val="-14"/>
        </w:rPr>
        <w:t xml:space="preserve"> </w:t>
      </w:r>
      <w:r>
        <w:t>úložiště.</w:t>
      </w:r>
    </w:p>
    <w:p w:rsidR="000C75E7" w:rsidRDefault="00050BEC">
      <w:pPr>
        <w:pStyle w:val="Odstavecseseznamem"/>
        <w:numPr>
          <w:ilvl w:val="0"/>
          <w:numId w:val="7"/>
        </w:numPr>
        <w:tabs>
          <w:tab w:val="left" w:pos="1185"/>
        </w:tabs>
        <w:spacing w:line="264" w:lineRule="auto"/>
        <w:ind w:right="114" w:hanging="586"/>
        <w:jc w:val="both"/>
      </w:pPr>
      <w:r>
        <w:t>Zprovoznění</w:t>
      </w:r>
      <w:r>
        <w:rPr>
          <w:spacing w:val="-11"/>
        </w:rPr>
        <w:t xml:space="preserve"> </w:t>
      </w:r>
      <w:r>
        <w:t>nově</w:t>
      </w:r>
      <w:r>
        <w:rPr>
          <w:spacing w:val="-11"/>
        </w:rPr>
        <w:t xml:space="preserve"> </w:t>
      </w:r>
      <w:r>
        <w:t>dodávané</w:t>
      </w:r>
      <w:r>
        <w:rPr>
          <w:spacing w:val="-10"/>
        </w:rPr>
        <w:t xml:space="preserve"> </w:t>
      </w:r>
      <w:r>
        <w:t>části</w:t>
      </w:r>
      <w:r>
        <w:rPr>
          <w:spacing w:val="-10"/>
        </w:rPr>
        <w:t xml:space="preserve"> </w:t>
      </w:r>
      <w:r>
        <w:t>virtualizačního</w:t>
      </w:r>
      <w:r>
        <w:rPr>
          <w:spacing w:val="-10"/>
        </w:rPr>
        <w:t xml:space="preserve"> </w:t>
      </w:r>
      <w:r>
        <w:t>prostředí</w:t>
      </w:r>
      <w:r>
        <w:rPr>
          <w:spacing w:val="-10"/>
        </w:rPr>
        <w:t xml:space="preserve"> </w:t>
      </w:r>
      <w:r>
        <w:t>(virtualizační</w:t>
      </w:r>
      <w:r>
        <w:rPr>
          <w:spacing w:val="-9"/>
        </w:rPr>
        <w:t xml:space="preserve"> </w:t>
      </w:r>
      <w:r>
        <w:t>prostředí,</w:t>
      </w:r>
      <w:r>
        <w:rPr>
          <w:spacing w:val="-10"/>
        </w:rPr>
        <w:t xml:space="preserve"> </w:t>
      </w:r>
      <w:r>
        <w:t>servery, přepínače, datová úložiště), bezvýpadkové propojení se stávající</w:t>
      </w:r>
      <w:r>
        <w:rPr>
          <w:spacing w:val="-4"/>
        </w:rPr>
        <w:t xml:space="preserve"> </w:t>
      </w:r>
      <w:r>
        <w:t>částí.</w:t>
      </w:r>
    </w:p>
    <w:p w:rsidR="000C75E7" w:rsidRDefault="00050BEC">
      <w:pPr>
        <w:pStyle w:val="Odstavecseseznamem"/>
        <w:numPr>
          <w:ilvl w:val="0"/>
          <w:numId w:val="7"/>
        </w:numPr>
        <w:tabs>
          <w:tab w:val="left" w:pos="1186"/>
        </w:tabs>
        <w:spacing w:line="264" w:lineRule="auto"/>
        <w:ind w:right="113" w:hanging="526"/>
        <w:jc w:val="both"/>
      </w:pPr>
      <w:r>
        <w:t>Bezv</w:t>
      </w:r>
      <w:r>
        <w:t xml:space="preserve">ýpadková migrace vybraných stávajících VM do nové části virtualizačního prostředí (běh VM </w:t>
      </w:r>
      <w:proofErr w:type="gramStart"/>
      <w:r>
        <w:t>na</w:t>
      </w:r>
      <w:proofErr w:type="gramEnd"/>
      <w:r>
        <w:t xml:space="preserve"> nových serverech, migrace dat na nová datová</w:t>
      </w:r>
      <w:r>
        <w:rPr>
          <w:spacing w:val="-4"/>
        </w:rPr>
        <w:t xml:space="preserve"> </w:t>
      </w:r>
      <w:r>
        <w:t>úložiště).</w:t>
      </w:r>
    </w:p>
    <w:p w:rsidR="000C75E7" w:rsidRDefault="00050BEC">
      <w:pPr>
        <w:pStyle w:val="Odstavecseseznamem"/>
        <w:numPr>
          <w:ilvl w:val="0"/>
          <w:numId w:val="7"/>
        </w:numPr>
        <w:tabs>
          <w:tab w:val="left" w:pos="1186"/>
        </w:tabs>
        <w:spacing w:line="264" w:lineRule="auto"/>
        <w:ind w:left="1184" w:right="111" w:hanging="586"/>
        <w:jc w:val="both"/>
      </w:pPr>
      <w:proofErr w:type="gramStart"/>
      <w:r>
        <w:t>Fyzická</w:t>
      </w:r>
      <w:r>
        <w:rPr>
          <w:spacing w:val="-9"/>
        </w:rPr>
        <w:t xml:space="preserve"> </w:t>
      </w:r>
      <w:r>
        <w:t>výměna</w:t>
      </w:r>
      <w:r>
        <w:rPr>
          <w:spacing w:val="-7"/>
        </w:rPr>
        <w:t xml:space="preserve"> </w:t>
      </w:r>
      <w:r>
        <w:t>stávajících</w:t>
      </w:r>
      <w:r>
        <w:rPr>
          <w:spacing w:val="-7"/>
        </w:rPr>
        <w:t xml:space="preserve"> </w:t>
      </w:r>
      <w:r>
        <w:t>core</w:t>
      </w:r>
      <w:r>
        <w:rPr>
          <w:spacing w:val="-7"/>
        </w:rPr>
        <w:t xml:space="preserve"> </w:t>
      </w:r>
      <w:r>
        <w:t>datacenterových</w:t>
      </w:r>
      <w:r>
        <w:rPr>
          <w:spacing w:val="-7"/>
        </w:rPr>
        <w:t xml:space="preserve"> </w:t>
      </w:r>
      <w:r>
        <w:t>přepínačů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dodávané</w:t>
      </w:r>
      <w:r>
        <w:rPr>
          <w:spacing w:val="-8"/>
        </w:rPr>
        <w:t xml:space="preserve"> </w:t>
      </w:r>
      <w:r>
        <w:t>přepínače</w:t>
      </w:r>
      <w:r>
        <w:rPr>
          <w:spacing w:val="-7"/>
        </w:rPr>
        <w:t xml:space="preserve"> </w:t>
      </w:r>
      <w:r>
        <w:t>typu</w:t>
      </w:r>
      <w:r>
        <w:rPr>
          <w:spacing w:val="-7"/>
        </w:rPr>
        <w:t xml:space="preserve"> </w:t>
      </w:r>
      <w:r>
        <w:t>B, napojení</w:t>
      </w:r>
      <w:r>
        <w:rPr>
          <w:spacing w:val="-5"/>
        </w:rPr>
        <w:t xml:space="preserve"> </w:t>
      </w:r>
      <w:r>
        <w:t>dodaných</w:t>
      </w:r>
      <w:r>
        <w:rPr>
          <w:spacing w:val="-4"/>
        </w:rPr>
        <w:t xml:space="preserve"> </w:t>
      </w:r>
      <w:r>
        <w:t>p</w:t>
      </w:r>
      <w:r>
        <w:t>řepínačů</w:t>
      </w:r>
      <w:r>
        <w:rPr>
          <w:spacing w:val="-4"/>
        </w:rPr>
        <w:t xml:space="preserve"> </w:t>
      </w:r>
      <w:r>
        <w:t>typu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stávající</w:t>
      </w:r>
      <w:r>
        <w:rPr>
          <w:spacing w:val="-3"/>
        </w:rPr>
        <w:t xml:space="preserve"> </w:t>
      </w:r>
      <w:r>
        <w:t>AAA</w:t>
      </w:r>
      <w:r>
        <w:rPr>
          <w:spacing w:val="-4"/>
        </w:rPr>
        <w:t xml:space="preserve"> </w:t>
      </w:r>
      <w:r>
        <w:t>servery</w:t>
      </w:r>
      <w:r>
        <w:rPr>
          <w:spacing w:val="-4"/>
        </w:rPr>
        <w:t xml:space="preserve"> </w:t>
      </w:r>
      <w:r>
        <w:t>včetně</w:t>
      </w:r>
      <w:r>
        <w:rPr>
          <w:spacing w:val="-5"/>
        </w:rPr>
        <w:t xml:space="preserve"> </w:t>
      </w:r>
      <w:r>
        <w:t>command-based autorizace administrátorů, napojení dodávaných přepínačů typu B na stávající software pro dohled a řízení aktivních síťových prvků minimálně ve stejném rozsahu jako v případě stávajících přepínačů (monitorování/inventory, upgrade softwaru, ap</w:t>
      </w:r>
      <w:r>
        <w:t>likování konfiguračních šablon, export záznamů o paketových/aplikačních tocích, monitorování zahozených paketů v jednotlivých QoS třídách) a napojení stávající síťové infrastruktury (LAN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Wi-Fi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přístupové</w:t>
      </w:r>
      <w:r>
        <w:rPr>
          <w:spacing w:val="-7"/>
        </w:rPr>
        <w:t xml:space="preserve"> </w:t>
      </w:r>
      <w:r>
        <w:t>switche,</w:t>
      </w:r>
      <w:r>
        <w:rPr>
          <w:spacing w:val="-7"/>
        </w:rPr>
        <w:t xml:space="preserve"> </w:t>
      </w:r>
      <w:r>
        <w:t>Internet)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dodávané</w:t>
      </w:r>
      <w:r>
        <w:rPr>
          <w:spacing w:val="-7"/>
        </w:rPr>
        <w:t xml:space="preserve"> </w:t>
      </w:r>
      <w:r>
        <w:t>přepínače</w:t>
      </w:r>
      <w:r>
        <w:rPr>
          <w:spacing w:val="-7"/>
        </w:rPr>
        <w:t xml:space="preserve"> </w:t>
      </w:r>
      <w:r>
        <w:t>typu</w:t>
      </w:r>
      <w:r>
        <w:rPr>
          <w:spacing w:val="-7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připojení stávající síťové infrastruktury může dodavatel využít stávající optické transceivery ve stávajících core datacenterových přepínačích (jejich fyzickým přesunutím do nových přepínačů, pokud je to z pohledu interoperability možné) nebo může do</w:t>
      </w:r>
      <w:r>
        <w:t>dat odpovídající nové transceivery stejného typu a počtu.</w:t>
      </w:r>
      <w:proofErr w:type="gramEnd"/>
    </w:p>
    <w:p w:rsidR="000C75E7" w:rsidRDefault="00050BEC">
      <w:pPr>
        <w:pStyle w:val="Odstavecseseznamem"/>
        <w:numPr>
          <w:ilvl w:val="0"/>
          <w:numId w:val="7"/>
        </w:numPr>
        <w:tabs>
          <w:tab w:val="left" w:pos="1186"/>
        </w:tabs>
        <w:spacing w:line="264" w:lineRule="auto"/>
        <w:ind w:right="113" w:hanging="647"/>
        <w:jc w:val="both"/>
      </w:pPr>
      <w:r>
        <w:t xml:space="preserve">Zprovoznění zálohování NAS svazků </w:t>
      </w:r>
      <w:proofErr w:type="gramStart"/>
      <w:r>
        <w:t>na</w:t>
      </w:r>
      <w:proofErr w:type="gramEnd"/>
      <w:r>
        <w:t xml:space="preserve"> pásky, úprava konfigurace stávajícího zálohovacího</w:t>
      </w:r>
      <w:r>
        <w:rPr>
          <w:spacing w:val="-8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virtualizačního</w:t>
      </w:r>
      <w:r>
        <w:rPr>
          <w:spacing w:val="-6"/>
        </w:rPr>
        <w:t xml:space="preserve"> </w:t>
      </w:r>
      <w:r>
        <w:t>prostředí</w:t>
      </w:r>
      <w:r>
        <w:rPr>
          <w:spacing w:val="-7"/>
        </w:rPr>
        <w:t xml:space="preserve"> </w:t>
      </w:r>
      <w:r>
        <w:t>tak,</w:t>
      </w:r>
      <w:r>
        <w:rPr>
          <w:spacing w:val="-6"/>
        </w:rPr>
        <w:t xml:space="preserve"> </w:t>
      </w:r>
      <w:r>
        <w:t>aby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zálohy</w:t>
      </w:r>
      <w:r>
        <w:rPr>
          <w:spacing w:val="-8"/>
        </w:rPr>
        <w:t xml:space="preserve"> </w:t>
      </w:r>
      <w:r>
        <w:t>virtualizačního</w:t>
      </w:r>
      <w:r>
        <w:rPr>
          <w:spacing w:val="-5"/>
        </w:rPr>
        <w:t xml:space="preserve"> </w:t>
      </w:r>
      <w:r>
        <w:t>prostředí ukládaly též na</w:t>
      </w:r>
      <w:r>
        <w:rPr>
          <w:spacing w:val="1"/>
        </w:rPr>
        <w:t xml:space="preserve"> </w:t>
      </w:r>
      <w:r>
        <w:t>pásky.</w:t>
      </w:r>
    </w:p>
    <w:p w:rsidR="000C75E7" w:rsidRDefault="00050BEC">
      <w:pPr>
        <w:pStyle w:val="Odstavecseseznamem"/>
        <w:numPr>
          <w:ilvl w:val="0"/>
          <w:numId w:val="7"/>
        </w:numPr>
        <w:tabs>
          <w:tab w:val="left" w:pos="1186"/>
        </w:tabs>
        <w:spacing w:line="264" w:lineRule="auto"/>
        <w:ind w:right="112" w:hanging="708"/>
        <w:jc w:val="both"/>
      </w:pPr>
      <w:r>
        <w:t>Impleme</w:t>
      </w:r>
      <w:r>
        <w:t xml:space="preserve">ntace nových funkcionalit dodávaného HW/SW včetně případných úprav konfigurace stávajícího prostředí – např. </w:t>
      </w:r>
      <w:proofErr w:type="gramStart"/>
      <w:r>
        <w:t>úpravy</w:t>
      </w:r>
      <w:proofErr w:type="gramEnd"/>
      <w:r>
        <w:t xml:space="preserve"> replikačních vztahů datových úložišť a konfigurace zálohovacího software v důsledku rozšíření zálohování o pásky, nasazení WORM a šifrování </w:t>
      </w:r>
      <w:r>
        <w:t>logických svazků datových úložišť, zprovoznění Application Visibility atd.</w:t>
      </w:r>
    </w:p>
    <w:p w:rsidR="000C75E7" w:rsidRDefault="00050BEC">
      <w:pPr>
        <w:pStyle w:val="Odstavecseseznamem"/>
        <w:numPr>
          <w:ilvl w:val="0"/>
          <w:numId w:val="7"/>
        </w:numPr>
        <w:tabs>
          <w:tab w:val="left" w:pos="1185"/>
        </w:tabs>
        <w:ind w:left="1184" w:hanging="586"/>
        <w:jc w:val="both"/>
      </w:pPr>
      <w:r>
        <w:t>Testování</w:t>
      </w:r>
      <w:r>
        <w:rPr>
          <w:spacing w:val="-1"/>
        </w:rPr>
        <w:t xml:space="preserve"> </w:t>
      </w:r>
      <w:r>
        <w:t>HW/SW:</w:t>
      </w:r>
    </w:p>
    <w:p w:rsidR="000C75E7" w:rsidRDefault="00050BEC">
      <w:pPr>
        <w:pStyle w:val="Odstavecseseznamem"/>
        <w:numPr>
          <w:ilvl w:val="1"/>
          <w:numId w:val="7"/>
        </w:numPr>
        <w:tabs>
          <w:tab w:val="left" w:pos="1741"/>
        </w:tabs>
        <w:spacing w:before="25"/>
      </w:pPr>
      <w:r>
        <w:t>Provedení funkčních</w:t>
      </w:r>
      <w:r>
        <w:rPr>
          <w:spacing w:val="-1"/>
        </w:rPr>
        <w:t xml:space="preserve"> </w:t>
      </w:r>
      <w:r>
        <w:t>testů.</w:t>
      </w:r>
    </w:p>
    <w:p w:rsidR="000C75E7" w:rsidRDefault="00050BEC">
      <w:pPr>
        <w:pStyle w:val="Odstavecseseznamem"/>
        <w:numPr>
          <w:ilvl w:val="1"/>
          <w:numId w:val="7"/>
        </w:numPr>
        <w:tabs>
          <w:tab w:val="left" w:pos="1741"/>
        </w:tabs>
        <w:spacing w:before="26"/>
      </w:pPr>
      <w:r>
        <w:t>Provedení bezpečnostních</w:t>
      </w:r>
      <w:r>
        <w:rPr>
          <w:spacing w:val="-1"/>
        </w:rPr>
        <w:t xml:space="preserve"> </w:t>
      </w:r>
      <w:r>
        <w:t>testů.</w:t>
      </w:r>
    </w:p>
    <w:p w:rsidR="000C75E7" w:rsidRDefault="00050BEC">
      <w:pPr>
        <w:pStyle w:val="Odstavecseseznamem"/>
        <w:numPr>
          <w:ilvl w:val="1"/>
          <w:numId w:val="7"/>
        </w:numPr>
        <w:tabs>
          <w:tab w:val="left" w:pos="1741"/>
        </w:tabs>
        <w:spacing w:before="25"/>
      </w:pPr>
      <w:r>
        <w:t>Provedení testu obnovy z pásky (VM, NAS svazek).</w:t>
      </w:r>
    </w:p>
    <w:p w:rsidR="000C75E7" w:rsidRDefault="00050BEC">
      <w:pPr>
        <w:pStyle w:val="Odstavecseseznamem"/>
        <w:numPr>
          <w:ilvl w:val="1"/>
          <w:numId w:val="7"/>
        </w:numPr>
        <w:tabs>
          <w:tab w:val="left" w:pos="1741"/>
        </w:tabs>
        <w:spacing w:before="26"/>
      </w:pPr>
      <w:r>
        <w:t>Vyhodnocení testování a realizace opatření z testování</w:t>
      </w:r>
      <w:r>
        <w:rPr>
          <w:spacing w:val="-4"/>
        </w:rPr>
        <w:t xml:space="preserve"> </w:t>
      </w:r>
      <w:r>
        <w:t>vyplývajících.</w:t>
      </w:r>
    </w:p>
    <w:p w:rsidR="000C75E7" w:rsidRDefault="00050BEC">
      <w:pPr>
        <w:pStyle w:val="Odstavecseseznamem"/>
        <w:numPr>
          <w:ilvl w:val="0"/>
          <w:numId w:val="7"/>
        </w:numPr>
        <w:tabs>
          <w:tab w:val="left" w:pos="1185"/>
          <w:tab w:val="left" w:pos="1186"/>
        </w:tabs>
        <w:spacing w:before="24"/>
        <w:ind w:hanging="527"/>
        <w:jc w:val="left"/>
      </w:pPr>
      <w:r>
        <w:t>Zaškolení administrátorů HW/SW (</w:t>
      </w:r>
      <w:proofErr w:type="gramStart"/>
      <w:r>
        <w:t>4</w:t>
      </w:r>
      <w:proofErr w:type="gramEnd"/>
      <w:r>
        <w:rPr>
          <w:spacing w:val="-1"/>
        </w:rPr>
        <w:t xml:space="preserve"> </w:t>
      </w:r>
      <w:r>
        <w:t>osoby).</w:t>
      </w:r>
    </w:p>
    <w:p w:rsidR="000C75E7" w:rsidRDefault="000C75E7">
      <w:p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rPr>
          <w:sz w:val="17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90"/>
      </w:pPr>
      <w:bookmarkStart w:id="26" w:name="_TOC_250003"/>
      <w:r>
        <w:rPr>
          <w:color w:val="365F91"/>
        </w:rPr>
        <w:t>Zpracování související</w:t>
      </w:r>
      <w:r>
        <w:rPr>
          <w:color w:val="365F91"/>
          <w:spacing w:val="-3"/>
        </w:rPr>
        <w:t xml:space="preserve"> </w:t>
      </w:r>
      <w:bookmarkEnd w:id="26"/>
      <w:r>
        <w:rPr>
          <w:color w:val="365F91"/>
        </w:rPr>
        <w:t>dokumentace</w:t>
      </w:r>
    </w:p>
    <w:p w:rsidR="000C75E7" w:rsidRDefault="00050BEC">
      <w:pPr>
        <w:pStyle w:val="Zkladntext"/>
        <w:spacing w:before="150" w:line="264" w:lineRule="auto"/>
        <w:ind w:left="117"/>
      </w:pPr>
      <w:r>
        <w:t xml:space="preserve">Součástí dodávky bude zpracování veškeré související dokumentace, která bude nutná pro obsluhu HW/SW. Součástí dodávky bude technická </w:t>
      </w:r>
      <w:proofErr w:type="gramStart"/>
      <w:r>
        <w:t>a</w:t>
      </w:r>
      <w:proofErr w:type="gramEnd"/>
      <w:r>
        <w:t xml:space="preserve"> administr</w:t>
      </w:r>
      <w:r>
        <w:t>átorská dokumentace.</w:t>
      </w:r>
    </w:p>
    <w:p w:rsidR="000C75E7" w:rsidRDefault="00050BEC">
      <w:pPr>
        <w:pStyle w:val="Nadpis5"/>
        <w:numPr>
          <w:ilvl w:val="0"/>
          <w:numId w:val="6"/>
        </w:numPr>
        <w:tabs>
          <w:tab w:val="left" w:pos="1252"/>
        </w:tabs>
        <w:ind w:hanging="361"/>
      </w:pPr>
      <w:r>
        <w:t>Zpracování postupů pro bezvýpadkovou</w:t>
      </w:r>
      <w:r>
        <w:rPr>
          <w:spacing w:val="-2"/>
        </w:rPr>
        <w:t xml:space="preserve"> </w:t>
      </w:r>
      <w:r>
        <w:t>migraci</w:t>
      </w:r>
    </w:p>
    <w:p w:rsidR="000C75E7" w:rsidRDefault="00050BEC">
      <w:pPr>
        <w:pStyle w:val="Odstavecseseznamem"/>
        <w:numPr>
          <w:ilvl w:val="0"/>
          <w:numId w:val="6"/>
        </w:numPr>
        <w:tabs>
          <w:tab w:val="left" w:pos="1252"/>
        </w:tabs>
        <w:spacing w:before="25"/>
        <w:ind w:hanging="361"/>
        <w:rPr>
          <w:b/>
        </w:rPr>
      </w:pPr>
      <w:r>
        <w:rPr>
          <w:b/>
        </w:rPr>
        <w:t>Zpracování technické dokumentace HW/SW</w:t>
      </w:r>
    </w:p>
    <w:p w:rsidR="000C75E7" w:rsidRDefault="00050BEC">
      <w:pPr>
        <w:pStyle w:val="Odstavecseseznamem"/>
        <w:numPr>
          <w:ilvl w:val="1"/>
          <w:numId w:val="6"/>
        </w:numPr>
        <w:tabs>
          <w:tab w:val="left" w:pos="1535"/>
        </w:tabs>
        <w:spacing w:before="24" w:line="264" w:lineRule="auto"/>
        <w:ind w:right="109"/>
      </w:pPr>
      <w:r>
        <w:t>Dokumentace reálného nasazení – popis technologické infrastruktury – analytické dokumenty odpovídající reálnému nasazení</w:t>
      </w:r>
      <w:r>
        <w:rPr>
          <w:spacing w:val="-2"/>
        </w:rPr>
        <w:t xml:space="preserve"> </w:t>
      </w:r>
      <w:r>
        <w:t>HW/SW.</w:t>
      </w:r>
    </w:p>
    <w:p w:rsidR="000C75E7" w:rsidRDefault="00050BEC">
      <w:pPr>
        <w:pStyle w:val="Nadpis5"/>
        <w:numPr>
          <w:ilvl w:val="0"/>
          <w:numId w:val="6"/>
        </w:numPr>
        <w:tabs>
          <w:tab w:val="left" w:pos="1251"/>
          <w:tab w:val="left" w:pos="1252"/>
        </w:tabs>
        <w:spacing w:before="1"/>
        <w:ind w:hanging="361"/>
      </w:pPr>
      <w:r>
        <w:t>Zpracování provozní</w:t>
      </w:r>
      <w:r>
        <w:rPr>
          <w:spacing w:val="-2"/>
        </w:rPr>
        <w:t xml:space="preserve"> </w:t>
      </w:r>
      <w:r>
        <w:t>dok</w:t>
      </w:r>
      <w:r>
        <w:t>umentace</w:t>
      </w:r>
    </w:p>
    <w:p w:rsidR="000C75E7" w:rsidRDefault="00050BEC">
      <w:pPr>
        <w:pStyle w:val="Odstavecseseznamem"/>
        <w:numPr>
          <w:ilvl w:val="1"/>
          <w:numId w:val="6"/>
        </w:numPr>
        <w:tabs>
          <w:tab w:val="left" w:pos="1535"/>
        </w:tabs>
        <w:spacing w:before="25"/>
        <w:ind w:hanging="299"/>
      </w:pPr>
      <w:r>
        <w:t>Uživatelské manuály pro</w:t>
      </w:r>
      <w:r>
        <w:rPr>
          <w:spacing w:val="1"/>
        </w:rPr>
        <w:t xml:space="preserve"> </w:t>
      </w:r>
      <w:r>
        <w:t>administrátory,</w:t>
      </w:r>
    </w:p>
    <w:p w:rsidR="000C75E7" w:rsidRDefault="00050BEC">
      <w:pPr>
        <w:pStyle w:val="Odstavecseseznamem"/>
        <w:numPr>
          <w:ilvl w:val="1"/>
          <w:numId w:val="6"/>
        </w:numPr>
        <w:tabs>
          <w:tab w:val="left" w:pos="1535"/>
        </w:tabs>
        <w:spacing w:before="25" w:line="264" w:lineRule="auto"/>
        <w:ind w:right="112" w:hanging="359"/>
      </w:pPr>
      <w:r>
        <w:t>Servisní řád upravující poskytování provozní podpory mezi Zadavatelem a Dodavatelem,</w:t>
      </w:r>
    </w:p>
    <w:p w:rsidR="000C75E7" w:rsidRDefault="00050BEC">
      <w:pPr>
        <w:pStyle w:val="Odstavecseseznamem"/>
        <w:numPr>
          <w:ilvl w:val="1"/>
          <w:numId w:val="6"/>
        </w:numPr>
        <w:tabs>
          <w:tab w:val="left" w:pos="1535"/>
        </w:tabs>
        <w:ind w:hanging="421"/>
      </w:pPr>
      <w:r>
        <w:t>Bezpečnostní</w:t>
      </w:r>
      <w:r>
        <w:rPr>
          <w:spacing w:val="-1"/>
        </w:rPr>
        <w:t xml:space="preserve"> </w:t>
      </w:r>
      <w:r>
        <w:t>dokumentace.</w:t>
      </w:r>
    </w:p>
    <w:p w:rsidR="000C75E7" w:rsidRDefault="000C75E7">
      <w:pPr>
        <w:pStyle w:val="Zkladntext"/>
        <w:rPr>
          <w:sz w:val="24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147"/>
      </w:pPr>
      <w:bookmarkStart w:id="27" w:name="_TOC_250002"/>
      <w:r>
        <w:rPr>
          <w:color w:val="365F91"/>
        </w:rPr>
        <w:t xml:space="preserve">Poskytnutí záruky </w:t>
      </w:r>
      <w:proofErr w:type="gramStart"/>
      <w:r>
        <w:rPr>
          <w:color w:val="365F91"/>
        </w:rPr>
        <w:t>na</w:t>
      </w:r>
      <w:proofErr w:type="gramEnd"/>
      <w:r>
        <w:rPr>
          <w:color w:val="365F91"/>
        </w:rPr>
        <w:t xml:space="preserve"> celé řešení (HW a</w:t>
      </w:r>
      <w:r>
        <w:rPr>
          <w:color w:val="365F91"/>
          <w:spacing w:val="-9"/>
        </w:rPr>
        <w:t xml:space="preserve"> </w:t>
      </w:r>
      <w:bookmarkEnd w:id="27"/>
      <w:r>
        <w:rPr>
          <w:color w:val="365F91"/>
        </w:rPr>
        <w:t>SW)</w:t>
      </w:r>
    </w:p>
    <w:p w:rsidR="000C75E7" w:rsidRDefault="00050BEC">
      <w:pPr>
        <w:pStyle w:val="Zkladntext"/>
        <w:spacing w:before="151" w:line="264" w:lineRule="auto"/>
        <w:ind w:left="117" w:right="21"/>
      </w:pPr>
      <w:r>
        <w:t xml:space="preserve">Dodavatel poskytne </w:t>
      </w:r>
      <w:proofErr w:type="gramStart"/>
      <w:r>
        <w:t>na</w:t>
      </w:r>
      <w:proofErr w:type="gramEnd"/>
      <w:r>
        <w:t xml:space="preserve"> dodávku a implementaci HW/SW záruku na dobu alespoň 60 měsíců. Dodavatel v rámci záruky bude garantovat následující parametry:</w:t>
      </w:r>
    </w:p>
    <w:p w:rsidR="000C75E7" w:rsidRDefault="00050BEC">
      <w:pPr>
        <w:pStyle w:val="Odstavecseseznamem"/>
        <w:numPr>
          <w:ilvl w:val="0"/>
          <w:numId w:val="5"/>
        </w:numPr>
        <w:tabs>
          <w:tab w:val="left" w:pos="382"/>
        </w:tabs>
        <w:spacing w:before="119" w:line="264" w:lineRule="auto"/>
        <w:ind w:right="113" w:firstLine="0"/>
      </w:pPr>
      <w:r>
        <w:rPr>
          <w:b/>
        </w:rPr>
        <w:t xml:space="preserve">Záruka </w:t>
      </w:r>
      <w:r>
        <w:t>(plnění spojené se záruční podporou HW/SW) po dobu 60 měsíců od řádného předání a převzetí HW/SW v</w:t>
      </w:r>
      <w:r>
        <w:rPr>
          <w:spacing w:val="-1"/>
        </w:rPr>
        <w:t xml:space="preserve"> </w:t>
      </w:r>
      <w:r>
        <w:t>r</w:t>
      </w:r>
      <w:r>
        <w:t>ozsahu:</w:t>
      </w:r>
    </w:p>
    <w:p w:rsidR="000C75E7" w:rsidRDefault="00050BEC">
      <w:pPr>
        <w:pStyle w:val="Odstavecseseznamem"/>
        <w:numPr>
          <w:ilvl w:val="1"/>
          <w:numId w:val="5"/>
        </w:numPr>
        <w:tabs>
          <w:tab w:val="left" w:pos="1251"/>
          <w:tab w:val="left" w:pos="1252"/>
        </w:tabs>
        <w:spacing w:before="121"/>
        <w:ind w:hanging="361"/>
      </w:pPr>
      <w:r>
        <w:t>Služba HelpDesk minimálně v následujícím</w:t>
      </w:r>
      <w:r>
        <w:rPr>
          <w:spacing w:val="-3"/>
        </w:rPr>
        <w:t xml:space="preserve"> </w:t>
      </w:r>
      <w:r>
        <w:t>rozsahu:</w:t>
      </w:r>
    </w:p>
    <w:p w:rsidR="000C75E7" w:rsidRDefault="00050BEC">
      <w:pPr>
        <w:pStyle w:val="Odstavecseseznamem"/>
        <w:numPr>
          <w:ilvl w:val="2"/>
          <w:numId w:val="5"/>
        </w:numPr>
        <w:tabs>
          <w:tab w:val="left" w:pos="1565"/>
          <w:tab w:val="left" w:pos="1566"/>
        </w:tabs>
        <w:spacing w:before="24" w:line="247" w:lineRule="auto"/>
        <w:ind w:right="112" w:hanging="360"/>
      </w:pPr>
      <w:r>
        <w:t>Webové rozhraní nebo e-mailová adresa pro zajištění veškeré písemné komunikace    a řešení technických problémů pro administrátory s možností sledovat stav</w:t>
      </w:r>
      <w:r>
        <w:rPr>
          <w:spacing w:val="-39"/>
        </w:rPr>
        <w:t xml:space="preserve"> </w:t>
      </w:r>
      <w:r>
        <w:t>požadavku,</w:t>
      </w:r>
    </w:p>
    <w:p w:rsidR="000C75E7" w:rsidRDefault="00050BEC">
      <w:pPr>
        <w:pStyle w:val="Odstavecseseznamem"/>
        <w:numPr>
          <w:ilvl w:val="2"/>
          <w:numId w:val="5"/>
        </w:numPr>
        <w:tabs>
          <w:tab w:val="left" w:pos="1565"/>
          <w:tab w:val="left" w:pos="1566"/>
        </w:tabs>
        <w:spacing w:before="17"/>
      </w:pPr>
      <w:r>
        <w:t>Rozhraní pro řešení vad, vznese</w:t>
      </w:r>
      <w:r>
        <w:t>ní metodických, uživatelských a dalších</w:t>
      </w:r>
      <w:r>
        <w:rPr>
          <w:spacing w:val="-9"/>
        </w:rPr>
        <w:t xml:space="preserve"> </w:t>
      </w:r>
      <w:r>
        <w:t>dotazů,</w:t>
      </w:r>
    </w:p>
    <w:p w:rsidR="000C75E7" w:rsidRDefault="00050BEC">
      <w:pPr>
        <w:pStyle w:val="Odstavecseseznamem"/>
        <w:numPr>
          <w:ilvl w:val="2"/>
          <w:numId w:val="5"/>
        </w:numPr>
        <w:tabs>
          <w:tab w:val="left" w:pos="1565"/>
          <w:tab w:val="left" w:pos="1566"/>
        </w:tabs>
        <w:spacing w:before="7"/>
      </w:pPr>
      <w:r>
        <w:t>Dostupnost minimálně 10 hodin x 5 dní v týdnu (pracovní dny 8:00 – 18:00</w:t>
      </w:r>
      <w:r>
        <w:rPr>
          <w:spacing w:val="-22"/>
        </w:rPr>
        <w:t xml:space="preserve"> </w:t>
      </w:r>
      <w:r>
        <w:t>hod.).</w:t>
      </w:r>
    </w:p>
    <w:p w:rsidR="000C75E7" w:rsidRDefault="00050BEC">
      <w:pPr>
        <w:pStyle w:val="Odstavecseseznamem"/>
        <w:numPr>
          <w:ilvl w:val="1"/>
          <w:numId w:val="5"/>
        </w:numPr>
        <w:tabs>
          <w:tab w:val="left" w:pos="1252"/>
        </w:tabs>
        <w:spacing w:before="8" w:line="261" w:lineRule="auto"/>
        <w:ind w:right="111"/>
        <w:jc w:val="both"/>
      </w:pPr>
      <w:r>
        <w:t xml:space="preserve">Vzdálená správa – slouží k řešení vad, k úpravě konfigurace a podobně. Vzdálená správa není určena ke školení a metodickému vedení. Zadavatel zajistí vzdálený přístup (VPN) pro Dodavatele v potřebném rozsahu tak, aby mu byl umožněn přístup </w:t>
      </w:r>
      <w:proofErr w:type="gramStart"/>
      <w:r>
        <w:t>na</w:t>
      </w:r>
      <w:proofErr w:type="gramEnd"/>
      <w:r>
        <w:rPr>
          <w:spacing w:val="-12"/>
        </w:rPr>
        <w:t xml:space="preserve"> </w:t>
      </w:r>
      <w:r>
        <w:t>HW/SW.</w:t>
      </w:r>
    </w:p>
    <w:p w:rsidR="000C75E7" w:rsidRDefault="00050BEC">
      <w:pPr>
        <w:pStyle w:val="Odstavecseseznamem"/>
        <w:numPr>
          <w:ilvl w:val="1"/>
          <w:numId w:val="5"/>
        </w:numPr>
        <w:tabs>
          <w:tab w:val="left" w:pos="1252"/>
        </w:tabs>
        <w:spacing w:before="5" w:line="367" w:lineRule="auto"/>
        <w:ind w:left="117" w:right="280" w:firstLine="774"/>
        <w:jc w:val="both"/>
      </w:pPr>
      <w:r>
        <w:t>Záručn</w:t>
      </w:r>
      <w:r>
        <w:t xml:space="preserve">í zásahy kategorie A, B, C a D, tj. </w:t>
      </w:r>
      <w:proofErr w:type="gramStart"/>
      <w:r>
        <w:t>bezplatné</w:t>
      </w:r>
      <w:proofErr w:type="gramEnd"/>
      <w:r>
        <w:t xml:space="preserve"> odstraňování vad plnění Dodavatele.</w:t>
      </w:r>
      <w:r>
        <w:rPr>
          <w:u w:val="single"/>
        </w:rPr>
        <w:t xml:space="preserve"> Klasifikace záručních zásahů a doby</w:t>
      </w:r>
      <w:r>
        <w:rPr>
          <w:spacing w:val="-2"/>
          <w:u w:val="single"/>
        </w:rPr>
        <w:t xml:space="preserve"> </w:t>
      </w:r>
      <w:r>
        <w:rPr>
          <w:u w:val="single"/>
        </w:rPr>
        <w:t>řešení:</w:t>
      </w:r>
    </w:p>
    <w:p w:rsidR="000C75E7" w:rsidRDefault="00050BEC">
      <w:pPr>
        <w:pStyle w:val="Zkladntext"/>
        <w:spacing w:before="12" w:line="264" w:lineRule="auto"/>
        <w:ind w:left="117" w:right="126"/>
        <w:jc w:val="both"/>
      </w:pPr>
      <w:r>
        <w:rPr>
          <w:b/>
        </w:rPr>
        <w:t>Kategorie</w:t>
      </w:r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priorita</w:t>
      </w:r>
      <w:r>
        <w:rPr>
          <w:spacing w:val="-3"/>
        </w:rPr>
        <w:t xml:space="preserve"> </w:t>
      </w:r>
      <w:r>
        <w:t>„Critical“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kritická</w:t>
      </w:r>
      <w:r>
        <w:rPr>
          <w:spacing w:val="-3"/>
        </w:rPr>
        <w:t xml:space="preserve"> </w:t>
      </w:r>
      <w:r>
        <w:t>vada,</w:t>
      </w:r>
      <w:r>
        <w:rPr>
          <w:spacing w:val="-3"/>
        </w:rPr>
        <w:t xml:space="preserve"> </w:t>
      </w:r>
      <w:r>
        <w:t>kdy</w:t>
      </w:r>
      <w:r>
        <w:rPr>
          <w:spacing w:val="-4"/>
        </w:rPr>
        <w:t xml:space="preserve"> </w:t>
      </w:r>
      <w:r>
        <w:t>nelze</w:t>
      </w:r>
      <w:r>
        <w:rPr>
          <w:spacing w:val="-5"/>
        </w:rPr>
        <w:t xml:space="preserve"> </w:t>
      </w:r>
      <w:r>
        <w:t>využívat</w:t>
      </w:r>
      <w:r>
        <w:rPr>
          <w:spacing w:val="-3"/>
        </w:rPr>
        <w:t xml:space="preserve"> </w:t>
      </w:r>
      <w:r>
        <w:t>žádné</w:t>
      </w:r>
      <w:r>
        <w:rPr>
          <w:spacing w:val="-3"/>
        </w:rPr>
        <w:t xml:space="preserve"> </w:t>
      </w:r>
      <w:r>
        <w:t>funkce</w:t>
      </w:r>
      <w:r>
        <w:rPr>
          <w:spacing w:val="-4"/>
        </w:rPr>
        <w:t xml:space="preserve"> </w:t>
      </w:r>
      <w:r>
        <w:t>HW/SW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zejména celkový HW či SW výpadek obou </w:t>
      </w:r>
      <w:r>
        <w:t xml:space="preserve">redundantních zařízení, celé virtualizační prostředí je mimo provoz (nelze spustit žádné VM), celé datové úložiště je mimo provoz např. </w:t>
      </w:r>
      <w:proofErr w:type="gramStart"/>
      <w:r>
        <w:t>nejsou</w:t>
      </w:r>
      <w:proofErr w:type="gramEnd"/>
      <w:r>
        <w:t xml:space="preserve"> dostupné žádné NAS svazky, není možný ani omezený provoz, ani náhradní</w:t>
      </w:r>
      <w:r>
        <w:rPr>
          <w:spacing w:val="-6"/>
        </w:rPr>
        <w:t xml:space="preserve"> </w:t>
      </w:r>
      <w:r>
        <w:t>řešení.</w:t>
      </w:r>
    </w:p>
    <w:p w:rsidR="000C75E7" w:rsidRDefault="00050BEC">
      <w:pPr>
        <w:pStyle w:val="Zkladntext"/>
        <w:spacing w:before="120" w:line="264" w:lineRule="auto"/>
        <w:ind w:left="117" w:right="125"/>
        <w:jc w:val="both"/>
      </w:pPr>
      <w:r>
        <w:rPr>
          <w:b/>
        </w:rPr>
        <w:t xml:space="preserve">Kategorie B </w:t>
      </w:r>
      <w:r>
        <w:t xml:space="preserve">– priorita „Major“ je </w:t>
      </w:r>
      <w:r>
        <w:t>vážná vada, kdy funkce HW/SW jsou zásadním způsobem omezeny (např. celkový HW či SW výpadek jednoho zařízení z redundantního páru), ale je zajištěn alespoň provoz klíčových VM a NAS svazků, v důsledku čehož lze realizovat pouze některé klíčové obchodní pro</w:t>
      </w:r>
      <w:r>
        <w:t>cesy Objednatele využívající HW/SW. Do kategorie „Major</w:t>
      </w:r>
      <w:proofErr w:type="gramStart"/>
      <w:r>
        <w:t>“ spadají</w:t>
      </w:r>
      <w:proofErr w:type="gramEnd"/>
      <w:r>
        <w:t xml:space="preserve"> i instalace vydaných bezpečnostních záplat.</w:t>
      </w:r>
    </w:p>
    <w:p w:rsidR="000C75E7" w:rsidRDefault="00050BEC">
      <w:pPr>
        <w:pStyle w:val="Zkladntext"/>
        <w:spacing w:before="120" w:line="264" w:lineRule="auto"/>
        <w:ind w:left="117" w:right="126"/>
        <w:jc w:val="both"/>
      </w:pPr>
      <w:r>
        <w:rPr>
          <w:b/>
        </w:rPr>
        <w:t xml:space="preserve">Kategorie C </w:t>
      </w:r>
      <w:r>
        <w:t>– priorita „Minor</w:t>
      </w:r>
      <w:proofErr w:type="gramStart"/>
      <w:r>
        <w:t>“ je</w:t>
      </w:r>
      <w:proofErr w:type="gramEnd"/>
      <w:r>
        <w:t xml:space="preserve"> drobná vada, kdy jsou některé funkce HW/SW omezeny nebo nepracují zcela korektně, provoz všech VM a NAS svazků je</w:t>
      </w:r>
      <w:r>
        <w:t xml:space="preserve"> možný s určitými obtížemi.</w:t>
      </w:r>
    </w:p>
    <w:p w:rsidR="000C75E7" w:rsidRDefault="00050BEC">
      <w:pPr>
        <w:pStyle w:val="Zkladntext"/>
        <w:spacing w:before="119" w:line="264" w:lineRule="auto"/>
        <w:ind w:left="117" w:right="130"/>
        <w:jc w:val="both"/>
      </w:pPr>
      <w:r>
        <w:rPr>
          <w:b/>
        </w:rPr>
        <w:t xml:space="preserve">Kategorie D </w:t>
      </w:r>
      <w:r>
        <w:t>– priorita „Info“ je nevýznamná vada, kdy práce s HW/SW není omezena a nemá dopad do funkčnosti HW/SW – jedná se například o jazykové opravy, chyby v dokumentaci apod.</w:t>
      </w:r>
    </w:p>
    <w:p w:rsidR="000C75E7" w:rsidRDefault="000C75E7">
      <w:pPr>
        <w:spacing w:line="264" w:lineRule="auto"/>
        <w:jc w:val="both"/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rPr>
          <w:sz w:val="17"/>
        </w:rPr>
      </w:pPr>
    </w:p>
    <w:p w:rsidR="000C75E7" w:rsidRDefault="00050BEC">
      <w:pPr>
        <w:pStyle w:val="Zkladntext"/>
        <w:spacing w:before="90"/>
        <w:ind w:left="117"/>
        <w:jc w:val="both"/>
      </w:pPr>
      <w:r>
        <w:t xml:space="preserve">Reakční doby </w:t>
      </w:r>
      <w:proofErr w:type="gramStart"/>
      <w:r>
        <w:t>na</w:t>
      </w:r>
      <w:proofErr w:type="gramEnd"/>
      <w:r>
        <w:t xml:space="preserve"> zahájení opra</w:t>
      </w:r>
      <w:r>
        <w:t>vy a odstranění závady definují následující tabulky:</w:t>
      </w:r>
    </w:p>
    <w:p w:rsidR="000C75E7" w:rsidRDefault="000C75E7">
      <w:pPr>
        <w:pStyle w:val="Zkladntext"/>
        <w:spacing w:before="10"/>
        <w:rPr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3895"/>
        <w:gridCol w:w="3896"/>
      </w:tblGrid>
      <w:tr w:rsidR="000C75E7">
        <w:trPr>
          <w:trHeight w:val="277"/>
        </w:trPr>
        <w:tc>
          <w:tcPr>
            <w:tcW w:w="1271" w:type="dxa"/>
          </w:tcPr>
          <w:p w:rsidR="000C75E7" w:rsidRDefault="00050BEC">
            <w:pPr>
              <w:pStyle w:val="TableParagraph"/>
              <w:spacing w:line="251" w:lineRule="exact"/>
              <w:ind w:left="149" w:right="142"/>
              <w:jc w:val="center"/>
              <w:rPr>
                <w:b/>
              </w:rPr>
            </w:pPr>
            <w:r>
              <w:rPr>
                <w:b/>
              </w:rPr>
              <w:t>Kategorie</w:t>
            </w:r>
          </w:p>
        </w:tc>
        <w:tc>
          <w:tcPr>
            <w:tcW w:w="3895" w:type="dxa"/>
          </w:tcPr>
          <w:p w:rsidR="000C75E7" w:rsidRDefault="00050BEC">
            <w:pPr>
              <w:pStyle w:val="TableParagraph"/>
              <w:spacing w:line="251" w:lineRule="exact"/>
              <w:ind w:left="632" w:right="626"/>
              <w:jc w:val="center"/>
              <w:rPr>
                <w:b/>
              </w:rPr>
            </w:pPr>
            <w:r>
              <w:rPr>
                <w:b/>
              </w:rPr>
              <w:t>Doba odezvy (od nahlášení)</w:t>
            </w:r>
          </w:p>
        </w:tc>
        <w:tc>
          <w:tcPr>
            <w:tcW w:w="3896" w:type="dxa"/>
          </w:tcPr>
          <w:p w:rsidR="000C75E7" w:rsidRDefault="00050BEC">
            <w:pPr>
              <w:pStyle w:val="TableParagraph"/>
              <w:spacing w:line="251" w:lineRule="exact"/>
              <w:ind w:left="442" w:right="432"/>
              <w:jc w:val="center"/>
              <w:rPr>
                <w:b/>
              </w:rPr>
            </w:pPr>
            <w:r>
              <w:rPr>
                <w:b/>
              </w:rPr>
              <w:t>Lhůta k vyřešení (od nahlášení)</w:t>
            </w:r>
          </w:p>
        </w:tc>
      </w:tr>
      <w:tr w:rsidR="000C75E7">
        <w:trPr>
          <w:trHeight w:val="278"/>
        </w:trPr>
        <w:tc>
          <w:tcPr>
            <w:tcW w:w="1271" w:type="dxa"/>
          </w:tcPr>
          <w:p w:rsidR="000C75E7" w:rsidRDefault="00050BEC">
            <w:pPr>
              <w:pStyle w:val="TableParagraph"/>
              <w:spacing w:line="250" w:lineRule="exact"/>
              <w:ind w:left="8"/>
              <w:jc w:val="center"/>
            </w:pPr>
            <w:r>
              <w:rPr>
                <w:w w:val="99"/>
              </w:rPr>
              <w:t>A</w:t>
            </w:r>
          </w:p>
        </w:tc>
        <w:tc>
          <w:tcPr>
            <w:tcW w:w="3895" w:type="dxa"/>
          </w:tcPr>
          <w:p w:rsidR="000C75E7" w:rsidRDefault="00050BEC">
            <w:pPr>
              <w:pStyle w:val="TableParagraph"/>
              <w:spacing w:line="250" w:lineRule="exact"/>
              <w:ind w:left="632" w:right="622"/>
              <w:jc w:val="center"/>
            </w:pPr>
            <w:r>
              <w:t>4 hodiny</w:t>
            </w:r>
          </w:p>
        </w:tc>
        <w:tc>
          <w:tcPr>
            <w:tcW w:w="3896" w:type="dxa"/>
          </w:tcPr>
          <w:p w:rsidR="000C75E7" w:rsidRDefault="00050BEC">
            <w:pPr>
              <w:pStyle w:val="TableParagraph"/>
              <w:spacing w:line="250" w:lineRule="exact"/>
              <w:ind w:left="442" w:right="432"/>
              <w:jc w:val="center"/>
            </w:pPr>
            <w:r>
              <w:t>24 hodin</w:t>
            </w:r>
          </w:p>
        </w:tc>
      </w:tr>
      <w:tr w:rsidR="000C75E7">
        <w:trPr>
          <w:trHeight w:val="281"/>
        </w:trPr>
        <w:tc>
          <w:tcPr>
            <w:tcW w:w="1271" w:type="dxa"/>
          </w:tcPr>
          <w:p w:rsidR="000C75E7" w:rsidRDefault="00050BEC">
            <w:pPr>
              <w:pStyle w:val="TableParagraph"/>
              <w:spacing w:line="250" w:lineRule="exact"/>
              <w:ind w:left="5"/>
              <w:jc w:val="center"/>
            </w:pPr>
            <w:r>
              <w:rPr>
                <w:w w:val="99"/>
              </w:rPr>
              <w:t>B</w:t>
            </w:r>
          </w:p>
        </w:tc>
        <w:tc>
          <w:tcPr>
            <w:tcW w:w="3895" w:type="dxa"/>
          </w:tcPr>
          <w:p w:rsidR="000C75E7" w:rsidRDefault="00050BEC">
            <w:pPr>
              <w:pStyle w:val="TableParagraph"/>
              <w:spacing w:line="250" w:lineRule="exact"/>
              <w:ind w:left="632" w:right="618"/>
              <w:jc w:val="center"/>
            </w:pPr>
            <w:r>
              <w:t>8 hodin</w:t>
            </w:r>
          </w:p>
        </w:tc>
        <w:tc>
          <w:tcPr>
            <w:tcW w:w="3896" w:type="dxa"/>
          </w:tcPr>
          <w:p w:rsidR="000C75E7" w:rsidRDefault="00050BEC">
            <w:pPr>
              <w:pStyle w:val="TableParagraph"/>
              <w:spacing w:line="250" w:lineRule="exact"/>
              <w:ind w:left="442" w:right="431"/>
              <w:jc w:val="center"/>
            </w:pPr>
            <w:r>
              <w:t>72 hodin</w:t>
            </w:r>
          </w:p>
        </w:tc>
      </w:tr>
      <w:tr w:rsidR="000C75E7">
        <w:trPr>
          <w:trHeight w:val="280"/>
        </w:trPr>
        <w:tc>
          <w:tcPr>
            <w:tcW w:w="1271" w:type="dxa"/>
          </w:tcPr>
          <w:p w:rsidR="000C75E7" w:rsidRDefault="00050BEC">
            <w:pPr>
              <w:pStyle w:val="TableParagraph"/>
              <w:spacing w:line="250" w:lineRule="exact"/>
              <w:ind w:left="5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3895" w:type="dxa"/>
          </w:tcPr>
          <w:p w:rsidR="000C75E7" w:rsidRDefault="00050BEC">
            <w:pPr>
              <w:pStyle w:val="TableParagraph"/>
              <w:spacing w:line="250" w:lineRule="exact"/>
              <w:ind w:left="632" w:right="617"/>
              <w:jc w:val="center"/>
            </w:pPr>
            <w:r>
              <w:t>8 hodin</w:t>
            </w:r>
          </w:p>
        </w:tc>
        <w:tc>
          <w:tcPr>
            <w:tcW w:w="3896" w:type="dxa"/>
          </w:tcPr>
          <w:p w:rsidR="000C75E7" w:rsidRDefault="00050BEC">
            <w:pPr>
              <w:pStyle w:val="TableParagraph"/>
              <w:spacing w:line="250" w:lineRule="exact"/>
              <w:ind w:left="442" w:right="430"/>
              <w:jc w:val="center"/>
            </w:pPr>
            <w:r>
              <w:t>120 hodin</w:t>
            </w:r>
          </w:p>
        </w:tc>
      </w:tr>
      <w:tr w:rsidR="000C75E7">
        <w:trPr>
          <w:trHeight w:val="279"/>
        </w:trPr>
        <w:tc>
          <w:tcPr>
            <w:tcW w:w="1271" w:type="dxa"/>
          </w:tcPr>
          <w:p w:rsidR="000C75E7" w:rsidRDefault="00050BEC">
            <w:pPr>
              <w:pStyle w:val="TableParagraph"/>
              <w:spacing w:line="250" w:lineRule="exact"/>
              <w:ind w:left="5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3895" w:type="dxa"/>
          </w:tcPr>
          <w:p w:rsidR="000C75E7" w:rsidRDefault="00050BEC">
            <w:pPr>
              <w:pStyle w:val="TableParagraph"/>
              <w:spacing w:line="250" w:lineRule="exact"/>
              <w:ind w:left="632" w:right="626"/>
              <w:jc w:val="center"/>
            </w:pPr>
            <w:r>
              <w:t>8 hodin</w:t>
            </w:r>
          </w:p>
        </w:tc>
        <w:tc>
          <w:tcPr>
            <w:tcW w:w="3896" w:type="dxa"/>
          </w:tcPr>
          <w:p w:rsidR="000C75E7" w:rsidRDefault="00050BEC">
            <w:pPr>
              <w:pStyle w:val="TableParagraph"/>
              <w:spacing w:line="250" w:lineRule="exact"/>
              <w:ind w:left="442" w:right="429"/>
              <w:jc w:val="center"/>
            </w:pPr>
            <w:r>
              <w:t>V přiměřené době</w:t>
            </w:r>
          </w:p>
        </w:tc>
      </w:tr>
    </w:tbl>
    <w:p w:rsidR="000C75E7" w:rsidRDefault="000C75E7">
      <w:pPr>
        <w:pStyle w:val="Zkladntext"/>
        <w:spacing w:before="10"/>
        <w:rPr>
          <w:sz w:val="23"/>
        </w:rPr>
      </w:pPr>
    </w:p>
    <w:p w:rsidR="000C75E7" w:rsidRDefault="00050BEC">
      <w:pPr>
        <w:pStyle w:val="Zkladntext"/>
        <w:spacing w:line="264" w:lineRule="auto"/>
        <w:ind w:left="117" w:right="111"/>
        <w:jc w:val="both"/>
      </w:pPr>
      <w:r>
        <w:t xml:space="preserve">Za odstranění vady se považuje i nalezení náhradního postupu, nebo řešení, které zajistí funkčnost </w:t>
      </w:r>
      <w:proofErr w:type="gramStart"/>
      <w:r>
        <w:t>na</w:t>
      </w:r>
      <w:proofErr w:type="gramEnd"/>
      <w:r>
        <w:t xml:space="preserve"> Zadavatelem akceptovatelné úrovni. Výše uvedené garantované lhůty jsou nejvýše přípustné a vztahují se</w:t>
      </w:r>
      <w:r>
        <w:rPr>
          <w:spacing w:val="-11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t>běžné</w:t>
      </w:r>
      <w:r>
        <w:rPr>
          <w:spacing w:val="-9"/>
        </w:rPr>
        <w:t xml:space="preserve"> </w:t>
      </w:r>
      <w:r>
        <w:t>pracovní</w:t>
      </w:r>
      <w:r>
        <w:rPr>
          <w:spacing w:val="-11"/>
        </w:rPr>
        <w:t xml:space="preserve"> </w:t>
      </w:r>
      <w:r>
        <w:t>době,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proofErr w:type="gramStart"/>
      <w:r>
        <w:t>od</w:t>
      </w:r>
      <w:proofErr w:type="gramEnd"/>
      <w:r>
        <w:rPr>
          <w:spacing w:val="-10"/>
        </w:rPr>
        <w:t xml:space="preserve"> </w:t>
      </w:r>
      <w:r>
        <w:t>8:00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18:00</w:t>
      </w:r>
      <w:r>
        <w:rPr>
          <w:spacing w:val="-10"/>
        </w:rPr>
        <w:t xml:space="preserve"> </w:t>
      </w:r>
      <w:r>
        <w:t>hodin</w:t>
      </w:r>
      <w:r>
        <w:rPr>
          <w:spacing w:val="-10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pracovní</w:t>
      </w:r>
      <w:r>
        <w:rPr>
          <w:spacing w:val="-11"/>
        </w:rPr>
        <w:t xml:space="preserve"> </w:t>
      </w:r>
      <w:r>
        <w:t>dny,</w:t>
      </w:r>
      <w:r>
        <w:rPr>
          <w:spacing w:val="-9"/>
        </w:rPr>
        <w:t xml:space="preserve"> </w:t>
      </w:r>
      <w:r>
        <w:t>tj.</w:t>
      </w:r>
      <w:r>
        <w:rPr>
          <w:spacing w:val="-10"/>
        </w:rPr>
        <w:t xml:space="preserve"> </w:t>
      </w:r>
      <w:proofErr w:type="gramStart"/>
      <w:r>
        <w:t>vyjma</w:t>
      </w:r>
      <w:proofErr w:type="gramEnd"/>
      <w:r>
        <w:rPr>
          <w:spacing w:val="-9"/>
        </w:rPr>
        <w:t xml:space="preserve"> </w:t>
      </w:r>
      <w:r>
        <w:t>svátků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dnů</w:t>
      </w:r>
      <w:r>
        <w:rPr>
          <w:spacing w:val="-10"/>
        </w:rPr>
        <w:t xml:space="preserve"> </w:t>
      </w:r>
      <w:r>
        <w:t>pracovního klidu</w:t>
      </w:r>
      <w:r>
        <w:rPr>
          <w:spacing w:val="-15"/>
        </w:rPr>
        <w:t xml:space="preserve"> </w:t>
      </w:r>
      <w:r>
        <w:t>oficiálně</w:t>
      </w:r>
      <w:r>
        <w:rPr>
          <w:spacing w:val="-16"/>
        </w:rPr>
        <w:t xml:space="preserve"> </w:t>
      </w:r>
      <w:r>
        <w:t>uznaných</w:t>
      </w:r>
      <w:r>
        <w:rPr>
          <w:spacing w:val="-14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území</w:t>
      </w:r>
      <w:r>
        <w:rPr>
          <w:spacing w:val="-15"/>
        </w:rPr>
        <w:t xml:space="preserve"> </w:t>
      </w:r>
      <w:r>
        <w:t>ČR</w:t>
      </w:r>
      <w:r>
        <w:rPr>
          <w:spacing w:val="-15"/>
        </w:rPr>
        <w:t xml:space="preserve"> </w:t>
      </w:r>
      <w:r>
        <w:t>apod.,</w:t>
      </w:r>
      <w:r>
        <w:rPr>
          <w:spacing w:val="-15"/>
        </w:rPr>
        <w:t xml:space="preserve"> </w:t>
      </w:r>
      <w:r>
        <w:t>tzn.,</w:t>
      </w:r>
      <w:r>
        <w:rPr>
          <w:spacing w:val="-15"/>
        </w:rPr>
        <w:t xml:space="preserve"> </w:t>
      </w:r>
      <w:r>
        <w:t>pokud</w:t>
      </w:r>
      <w:r>
        <w:rPr>
          <w:spacing w:val="-15"/>
        </w:rPr>
        <w:t xml:space="preserve"> </w:t>
      </w:r>
      <w:r>
        <w:t>přijde</w:t>
      </w:r>
      <w:r>
        <w:rPr>
          <w:spacing w:val="-14"/>
        </w:rPr>
        <w:t xml:space="preserve"> </w:t>
      </w:r>
      <w:r>
        <w:t>hlášení</w:t>
      </w:r>
      <w:r>
        <w:rPr>
          <w:spacing w:val="-15"/>
        </w:rPr>
        <w:t xml:space="preserve"> </w:t>
      </w:r>
      <w:r>
        <w:t>po</w:t>
      </w:r>
      <w:r>
        <w:rPr>
          <w:spacing w:val="-14"/>
        </w:rPr>
        <w:t xml:space="preserve"> </w:t>
      </w:r>
      <w:r>
        <w:t>uplynutí</w:t>
      </w:r>
      <w:r>
        <w:rPr>
          <w:spacing w:val="-15"/>
        </w:rPr>
        <w:t xml:space="preserve"> </w:t>
      </w:r>
      <w:r>
        <w:t>běžné</w:t>
      </w:r>
      <w:r>
        <w:rPr>
          <w:spacing w:val="-15"/>
        </w:rPr>
        <w:t xml:space="preserve"> </w:t>
      </w:r>
      <w:r>
        <w:t>pracovní</w:t>
      </w:r>
      <w:r>
        <w:rPr>
          <w:spacing w:val="-14"/>
        </w:rPr>
        <w:t xml:space="preserve"> </w:t>
      </w:r>
      <w:r>
        <w:t>doby, lhůta začíná běžet od začátku běžné pracovní doby následujícího pracovního dne, případně se její běh přerušuje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dokončí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během</w:t>
      </w:r>
      <w:r>
        <w:rPr>
          <w:spacing w:val="-11"/>
        </w:rPr>
        <w:t xml:space="preserve"> </w:t>
      </w:r>
      <w:r>
        <w:t>následujícího</w:t>
      </w:r>
      <w:r>
        <w:rPr>
          <w:spacing w:val="-10"/>
        </w:rPr>
        <w:t xml:space="preserve"> </w:t>
      </w:r>
      <w:r>
        <w:t>pracovního</w:t>
      </w:r>
      <w:r>
        <w:rPr>
          <w:spacing w:val="-9"/>
        </w:rPr>
        <w:t xml:space="preserve"> </w:t>
      </w:r>
      <w:r>
        <w:t>dne.</w:t>
      </w:r>
      <w:r>
        <w:rPr>
          <w:spacing w:val="-10"/>
        </w:rPr>
        <w:t xml:space="preserve"> </w:t>
      </w:r>
      <w:r>
        <w:t>Bez</w:t>
      </w:r>
      <w:r>
        <w:rPr>
          <w:spacing w:val="-9"/>
        </w:rPr>
        <w:t xml:space="preserve"> </w:t>
      </w:r>
      <w:r>
        <w:t>ohledu</w:t>
      </w:r>
      <w:r>
        <w:rPr>
          <w:spacing w:val="-10"/>
        </w:rPr>
        <w:t xml:space="preserve"> </w:t>
      </w:r>
      <w:proofErr w:type="gramStart"/>
      <w:r>
        <w:t>na</w:t>
      </w:r>
      <w:proofErr w:type="gramEnd"/>
      <w:r>
        <w:rPr>
          <w:spacing w:val="-10"/>
        </w:rPr>
        <w:t xml:space="preserve"> </w:t>
      </w:r>
      <w:r>
        <w:t>klasifikaci</w:t>
      </w:r>
      <w:r>
        <w:rPr>
          <w:spacing w:val="-9"/>
        </w:rPr>
        <w:t xml:space="preserve"> </w:t>
      </w:r>
      <w:r>
        <w:t>záručního</w:t>
      </w:r>
      <w:r>
        <w:rPr>
          <w:spacing w:val="-10"/>
        </w:rPr>
        <w:t xml:space="preserve"> </w:t>
      </w:r>
      <w:r>
        <w:t>zásahu vymění Dodavatel veškerý vadný HW za bezvadný v</w:t>
      </w:r>
      <w:r>
        <w:t xml:space="preserve"> režimu Next Business Day tj. </w:t>
      </w:r>
      <w:proofErr w:type="gramStart"/>
      <w:r>
        <w:t>do</w:t>
      </w:r>
      <w:proofErr w:type="gramEnd"/>
      <w:r>
        <w:t xml:space="preserve"> konce běžné pracovní doby pracovního dne, který následuje po pracovním dni nahlášení</w:t>
      </w:r>
      <w:r>
        <w:rPr>
          <w:spacing w:val="-7"/>
        </w:rPr>
        <w:t xml:space="preserve"> </w:t>
      </w:r>
      <w:r>
        <w:t>závady.</w:t>
      </w:r>
    </w:p>
    <w:p w:rsidR="000C75E7" w:rsidRDefault="000C75E7">
      <w:pPr>
        <w:pStyle w:val="Zkladntext"/>
        <w:spacing w:before="8"/>
        <w:rPr>
          <w:sz w:val="34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</w:pPr>
      <w:bookmarkStart w:id="28" w:name="_TOC_250001"/>
      <w:r>
        <w:rPr>
          <w:color w:val="365F91"/>
        </w:rPr>
        <w:t>Poskytnutí provozní podpory v rámci nezpůsobilých výdajů</w:t>
      </w:r>
      <w:r>
        <w:rPr>
          <w:color w:val="365F91"/>
          <w:spacing w:val="-9"/>
        </w:rPr>
        <w:t xml:space="preserve"> </w:t>
      </w:r>
      <w:bookmarkEnd w:id="28"/>
      <w:r>
        <w:rPr>
          <w:color w:val="365F91"/>
        </w:rPr>
        <w:t>projektu</w:t>
      </w:r>
    </w:p>
    <w:p w:rsidR="000C75E7" w:rsidRDefault="00050BEC">
      <w:pPr>
        <w:pStyle w:val="Zkladntext"/>
        <w:spacing w:before="150" w:line="264" w:lineRule="auto"/>
        <w:ind w:left="117" w:right="112"/>
        <w:jc w:val="both"/>
      </w:pPr>
      <w:r>
        <w:t xml:space="preserve">Přestože je poskytnutí maintenance v rámci 23. </w:t>
      </w:r>
      <w:proofErr w:type="gramStart"/>
      <w:r>
        <w:t>výzvy</w:t>
      </w:r>
      <w:proofErr w:type="gramEnd"/>
      <w:r>
        <w:t xml:space="preserve"> IROP nezpů</w:t>
      </w:r>
      <w:r>
        <w:t>sobilým výdajem, je nedílnou součástí</w:t>
      </w:r>
      <w:r>
        <w:rPr>
          <w:spacing w:val="-8"/>
        </w:rPr>
        <w:t xml:space="preserve"> </w:t>
      </w:r>
      <w:r>
        <w:t>celkových</w:t>
      </w:r>
      <w:r>
        <w:rPr>
          <w:spacing w:val="-8"/>
        </w:rPr>
        <w:t xml:space="preserve"> </w:t>
      </w:r>
      <w:r>
        <w:t>nákladů</w:t>
      </w:r>
      <w:r>
        <w:rPr>
          <w:spacing w:val="-8"/>
        </w:rPr>
        <w:t xml:space="preserve"> </w:t>
      </w:r>
      <w:r>
        <w:t>vlastnictví</w:t>
      </w:r>
      <w:r>
        <w:rPr>
          <w:spacing w:val="-8"/>
        </w:rPr>
        <w:t xml:space="preserve"> </w:t>
      </w:r>
      <w:r>
        <w:t>poskytnutého</w:t>
      </w:r>
      <w:r>
        <w:rPr>
          <w:spacing w:val="-9"/>
        </w:rPr>
        <w:t xml:space="preserve"> </w:t>
      </w:r>
      <w:r>
        <w:t>řešení.</w:t>
      </w:r>
      <w:r>
        <w:rPr>
          <w:spacing w:val="-7"/>
        </w:rPr>
        <w:t xml:space="preserve"> </w:t>
      </w:r>
      <w:r>
        <w:t>Dodavatel</w:t>
      </w:r>
      <w:r>
        <w:rPr>
          <w:spacing w:val="-8"/>
        </w:rPr>
        <w:t xml:space="preserve"> </w:t>
      </w:r>
      <w:r>
        <w:t>bude</w:t>
      </w:r>
      <w:r>
        <w:rPr>
          <w:spacing w:val="-8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rámci</w:t>
      </w:r>
      <w:r>
        <w:rPr>
          <w:spacing w:val="-7"/>
        </w:rPr>
        <w:t xml:space="preserve"> </w:t>
      </w:r>
      <w:r>
        <w:t>servisu</w:t>
      </w:r>
      <w:r>
        <w:rPr>
          <w:spacing w:val="-7"/>
        </w:rPr>
        <w:t xml:space="preserve"> </w:t>
      </w:r>
      <w:r>
        <w:t>poskytovat služby maintenance a</w:t>
      </w:r>
      <w:r>
        <w:rPr>
          <w:spacing w:val="-1"/>
        </w:rPr>
        <w:t xml:space="preserve"> </w:t>
      </w:r>
      <w:r>
        <w:t>supportu.</w:t>
      </w:r>
    </w:p>
    <w:p w:rsidR="000C75E7" w:rsidRDefault="000C75E7">
      <w:pPr>
        <w:pStyle w:val="Zkladntext"/>
        <w:spacing w:before="11"/>
        <w:rPr>
          <w:sz w:val="21"/>
        </w:rPr>
      </w:pPr>
    </w:p>
    <w:p w:rsidR="000C75E7" w:rsidRDefault="00050BEC">
      <w:pPr>
        <w:pStyle w:val="Odstavecseseznamem"/>
        <w:numPr>
          <w:ilvl w:val="0"/>
          <w:numId w:val="4"/>
        </w:numPr>
        <w:tabs>
          <w:tab w:val="left" w:pos="827"/>
        </w:tabs>
        <w:ind w:hanging="426"/>
      </w:pPr>
      <w:r>
        <w:t>Maintenance zahrnuje následující plnění</w:t>
      </w:r>
      <w:r>
        <w:rPr>
          <w:spacing w:val="-1"/>
        </w:rPr>
        <w:t xml:space="preserve"> </w:t>
      </w:r>
      <w:r>
        <w:t>dodavatele:</w:t>
      </w:r>
    </w:p>
    <w:p w:rsidR="000C75E7" w:rsidRDefault="00050BEC">
      <w:pPr>
        <w:pStyle w:val="Odstavecseseznamem"/>
        <w:numPr>
          <w:ilvl w:val="1"/>
          <w:numId w:val="4"/>
        </w:numPr>
        <w:tabs>
          <w:tab w:val="left" w:pos="1110"/>
        </w:tabs>
        <w:ind w:right="1165"/>
      </w:pPr>
      <w:r>
        <w:t>Dodávku nových verzí SW a firmwaru (updat</w:t>
      </w:r>
      <w:r>
        <w:t xml:space="preserve">e </w:t>
      </w:r>
      <w:proofErr w:type="gramStart"/>
      <w:r>
        <w:t>a</w:t>
      </w:r>
      <w:proofErr w:type="gramEnd"/>
      <w:r>
        <w:t xml:space="preserve"> upgrade) včetně aktualizované dokumentace (administrátorské příručky).</w:t>
      </w:r>
    </w:p>
    <w:p w:rsidR="000C75E7" w:rsidRDefault="00050BEC">
      <w:pPr>
        <w:pStyle w:val="Odstavecseseznamem"/>
        <w:numPr>
          <w:ilvl w:val="1"/>
          <w:numId w:val="4"/>
        </w:numPr>
        <w:tabs>
          <w:tab w:val="left" w:pos="1110"/>
        </w:tabs>
        <w:spacing w:before="1"/>
        <w:ind w:right="440"/>
      </w:pPr>
      <w:r>
        <w:t xml:space="preserve">Eskalaci závad/dotazů </w:t>
      </w:r>
      <w:proofErr w:type="gramStart"/>
      <w:r>
        <w:t>na</w:t>
      </w:r>
      <w:proofErr w:type="gramEnd"/>
      <w:r>
        <w:t xml:space="preserve"> technickou podporu výrobce HW/SW v případě, že Dodavatel není schopen závadu odstranit nebo zodpovědět dotaz</w:t>
      </w:r>
      <w:r>
        <w:rPr>
          <w:spacing w:val="-5"/>
        </w:rPr>
        <w:t xml:space="preserve"> </w:t>
      </w:r>
      <w:r>
        <w:t>sám.</w:t>
      </w:r>
    </w:p>
    <w:p w:rsidR="000C75E7" w:rsidRDefault="00050BEC">
      <w:pPr>
        <w:pStyle w:val="Odstavecseseznamem"/>
        <w:numPr>
          <w:ilvl w:val="1"/>
          <w:numId w:val="4"/>
        </w:numPr>
        <w:tabs>
          <w:tab w:val="left" w:pos="1110"/>
        </w:tabs>
        <w:ind w:right="293"/>
      </w:pPr>
      <w:r>
        <w:t>Asistenci při instalaci oprav a SW patchů, doporučení vhodné verze SW a konfiguračních změn v souladu s aktuálními potřebami Zadavatele a dostupností nové funkcionality HW/SW.</w:t>
      </w:r>
    </w:p>
    <w:p w:rsidR="000C75E7" w:rsidRDefault="000C75E7">
      <w:pPr>
        <w:pStyle w:val="Zkladntext"/>
        <w:spacing w:before="10"/>
        <w:rPr>
          <w:sz w:val="21"/>
        </w:rPr>
      </w:pPr>
    </w:p>
    <w:p w:rsidR="000C75E7" w:rsidRDefault="00050BEC">
      <w:pPr>
        <w:pStyle w:val="Odstavecseseznamem"/>
        <w:numPr>
          <w:ilvl w:val="0"/>
          <w:numId w:val="4"/>
        </w:numPr>
        <w:tabs>
          <w:tab w:val="left" w:pos="827"/>
        </w:tabs>
        <w:ind w:hanging="426"/>
      </w:pPr>
      <w:r>
        <w:t>Support zahrnuje poskytnutí následujících činností</w:t>
      </w:r>
      <w:r>
        <w:rPr>
          <w:spacing w:val="-4"/>
        </w:rPr>
        <w:t xml:space="preserve"> </w:t>
      </w:r>
      <w:r>
        <w:t>Dodavatele:</w:t>
      </w:r>
    </w:p>
    <w:p w:rsidR="000C75E7" w:rsidRDefault="00050BEC">
      <w:pPr>
        <w:pStyle w:val="Odstavecseseznamem"/>
        <w:numPr>
          <w:ilvl w:val="1"/>
          <w:numId w:val="4"/>
        </w:numPr>
        <w:tabs>
          <w:tab w:val="left" w:pos="1110"/>
        </w:tabs>
      </w:pPr>
      <w:r>
        <w:t xml:space="preserve">Řešení problémů </w:t>
      </w:r>
      <w:r>
        <w:t>s provozem HW/SW, používání telefonické podpory formou</w:t>
      </w:r>
      <w:r>
        <w:rPr>
          <w:spacing w:val="-9"/>
        </w:rPr>
        <w:t xml:space="preserve"> </w:t>
      </w:r>
      <w:r>
        <w:t>Hotline.</w:t>
      </w:r>
    </w:p>
    <w:p w:rsidR="000C75E7" w:rsidRDefault="00050BEC">
      <w:pPr>
        <w:pStyle w:val="Odstavecseseznamem"/>
        <w:numPr>
          <w:ilvl w:val="1"/>
          <w:numId w:val="4"/>
        </w:numPr>
        <w:tabs>
          <w:tab w:val="left" w:pos="1110"/>
        </w:tabs>
      </w:pPr>
      <w:r>
        <w:t>Rozhraní pro řešení vad, vznesení metodických, architektonických a dalších</w:t>
      </w:r>
      <w:r>
        <w:rPr>
          <w:spacing w:val="-11"/>
        </w:rPr>
        <w:t xml:space="preserve"> </w:t>
      </w:r>
      <w:r>
        <w:t>dotazů.</w:t>
      </w:r>
    </w:p>
    <w:p w:rsidR="000C75E7" w:rsidRDefault="00050BEC">
      <w:pPr>
        <w:pStyle w:val="Odstavecseseznamem"/>
        <w:numPr>
          <w:ilvl w:val="1"/>
          <w:numId w:val="4"/>
        </w:numPr>
        <w:tabs>
          <w:tab w:val="left" w:pos="1110"/>
        </w:tabs>
        <w:spacing w:before="1" w:line="355" w:lineRule="auto"/>
        <w:ind w:left="117" w:right="4477" w:firstLine="709"/>
      </w:pPr>
      <w:r>
        <w:t>Hot-line v pracovní dny 8:00 – 18:00 hod. Uvedené činnosti budou</w:t>
      </w:r>
      <w:r>
        <w:rPr>
          <w:spacing w:val="-1"/>
        </w:rPr>
        <w:t xml:space="preserve"> </w:t>
      </w:r>
      <w:r>
        <w:t>poskytovány:</w:t>
      </w:r>
    </w:p>
    <w:p w:rsidR="000C75E7" w:rsidRDefault="00050BEC">
      <w:pPr>
        <w:pStyle w:val="Odstavecseseznamem"/>
        <w:numPr>
          <w:ilvl w:val="0"/>
          <w:numId w:val="3"/>
        </w:numPr>
        <w:tabs>
          <w:tab w:val="left" w:pos="1252"/>
        </w:tabs>
        <w:spacing w:before="22"/>
        <w:ind w:right="848" w:hanging="360"/>
      </w:pPr>
      <w:r>
        <w:t>Vzdáleným připojením k HW/SW pr</w:t>
      </w:r>
      <w:r>
        <w:t>ostřednictvím VPN připojení, které poskytne Zadavatel.</w:t>
      </w:r>
    </w:p>
    <w:p w:rsidR="000C75E7" w:rsidRDefault="00050BEC">
      <w:pPr>
        <w:pStyle w:val="Odstavecseseznamem"/>
        <w:numPr>
          <w:ilvl w:val="0"/>
          <w:numId w:val="3"/>
        </w:numPr>
        <w:tabs>
          <w:tab w:val="left" w:pos="1252"/>
        </w:tabs>
        <w:ind w:right="395"/>
      </w:pPr>
      <w:r>
        <w:t>Osobní přítomností pracovníků Dodavatele v sídle Zadavatele (pouze v případě, pokud nelze použít vzdálený</w:t>
      </w:r>
      <w:r>
        <w:rPr>
          <w:spacing w:val="-1"/>
        </w:rPr>
        <w:t xml:space="preserve"> </w:t>
      </w:r>
      <w:r>
        <w:t>přístup).</w:t>
      </w:r>
    </w:p>
    <w:p w:rsidR="000C75E7" w:rsidRDefault="00050BEC">
      <w:pPr>
        <w:pStyle w:val="Odstavecseseznamem"/>
        <w:numPr>
          <w:ilvl w:val="0"/>
          <w:numId w:val="3"/>
        </w:numPr>
        <w:tabs>
          <w:tab w:val="left" w:pos="1252"/>
        </w:tabs>
        <w:ind w:right="586"/>
      </w:pPr>
      <w:r>
        <w:t>Telefonickou konzultací (HotLine) a prostřednictvím systému Help Desk Zadavatele v po</w:t>
      </w:r>
      <w:r>
        <w:t>žadované dostupnosti 5x10 hodin v pracovní</w:t>
      </w:r>
      <w:r>
        <w:rPr>
          <w:spacing w:val="-8"/>
        </w:rPr>
        <w:t xml:space="preserve"> </w:t>
      </w:r>
      <w:r>
        <w:t>dny.</w:t>
      </w:r>
    </w:p>
    <w:p w:rsidR="000C75E7" w:rsidRDefault="000C75E7">
      <w:pPr>
        <w:sectPr w:rsidR="000C75E7">
          <w:pgSz w:w="11910" w:h="16840"/>
          <w:pgMar w:top="2020" w:right="1300" w:bottom="960" w:left="1300" w:header="367" w:footer="770" w:gutter="0"/>
          <w:cols w:space="708"/>
        </w:sectPr>
      </w:pPr>
    </w:p>
    <w:p w:rsidR="000C75E7" w:rsidRDefault="000C75E7">
      <w:pPr>
        <w:pStyle w:val="Zkladntext"/>
        <w:rPr>
          <w:sz w:val="17"/>
        </w:rPr>
      </w:pPr>
    </w:p>
    <w:p w:rsidR="000C75E7" w:rsidRDefault="00050BEC">
      <w:pPr>
        <w:pStyle w:val="Nadpis3"/>
        <w:numPr>
          <w:ilvl w:val="1"/>
          <w:numId w:val="25"/>
        </w:numPr>
        <w:tabs>
          <w:tab w:val="left" w:pos="587"/>
        </w:tabs>
        <w:spacing w:before="90"/>
      </w:pPr>
      <w:bookmarkStart w:id="29" w:name="_TOC_250000"/>
      <w:r>
        <w:rPr>
          <w:color w:val="365F91"/>
        </w:rPr>
        <w:t>Poskytnutí služeb rozvoje</w:t>
      </w:r>
      <w:r>
        <w:rPr>
          <w:color w:val="365F91"/>
          <w:spacing w:val="-4"/>
        </w:rPr>
        <w:t xml:space="preserve"> </w:t>
      </w:r>
      <w:bookmarkEnd w:id="29"/>
      <w:r>
        <w:rPr>
          <w:color w:val="365F91"/>
        </w:rPr>
        <w:t>HW/SW</w:t>
      </w:r>
    </w:p>
    <w:p w:rsidR="000C75E7" w:rsidRDefault="00050BEC">
      <w:pPr>
        <w:pStyle w:val="Zkladntext"/>
        <w:spacing w:before="150" w:line="264" w:lineRule="auto"/>
        <w:ind w:left="117" w:right="111"/>
        <w:jc w:val="both"/>
      </w:pPr>
      <w:r>
        <w:t xml:space="preserve">Dodavatel poskytne Objednateli konzultační služby v celkovém rozsahu 320 člověkohodin a to jak     v průběhu implementace HW/SW, tak i po termínu akceptace díla ve smyslu čl. III odst. </w:t>
      </w:r>
      <w:proofErr w:type="gramStart"/>
      <w:r>
        <w:t>4</w:t>
      </w:r>
      <w:proofErr w:type="gramEnd"/>
      <w:r>
        <w:t xml:space="preserve"> písm. a) Smlouvy do termínu nejméně 31. 10. 2026. Předmětem služeb js</w:t>
      </w:r>
      <w:r>
        <w:t xml:space="preserve">ou implementační, architektonické a rozvojové požadavky </w:t>
      </w:r>
      <w:proofErr w:type="gramStart"/>
      <w:r>
        <w:t>nad</w:t>
      </w:r>
      <w:proofErr w:type="gramEnd"/>
      <w:r>
        <w:t xml:space="preserve"> rámec požadavků uvedených v této Příloze č. 1 Smlouvy. Tyto služby budou čerpány </w:t>
      </w:r>
      <w:proofErr w:type="gramStart"/>
      <w:r>
        <w:t>na</w:t>
      </w:r>
      <w:proofErr w:type="gramEnd"/>
      <w:r>
        <w:t xml:space="preserve"> základě vzájemně odsouhlasených dílčích písemných</w:t>
      </w:r>
      <w:r>
        <w:rPr>
          <w:spacing w:val="-4"/>
        </w:rPr>
        <w:t xml:space="preserve"> </w:t>
      </w:r>
      <w:r>
        <w:t>objednávek.</w:t>
      </w:r>
    </w:p>
    <w:sectPr w:rsidR="000C75E7">
      <w:pgSz w:w="11910" w:h="16840"/>
      <w:pgMar w:top="2020" w:right="1300" w:bottom="960" w:left="1300" w:header="367" w:footer="7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50BEC">
      <w:r>
        <w:separator/>
      </w:r>
    </w:p>
  </w:endnote>
  <w:endnote w:type="continuationSeparator" w:id="0">
    <w:p w:rsidR="00000000" w:rsidRDefault="00050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BEC" w:rsidRDefault="00050B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BEC" w:rsidRDefault="00050BE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BEC" w:rsidRDefault="00050BEC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5E7" w:rsidRDefault="000C75E7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50BEC">
      <w:r>
        <w:separator/>
      </w:r>
    </w:p>
  </w:footnote>
  <w:footnote w:type="continuationSeparator" w:id="0">
    <w:p w:rsidR="00000000" w:rsidRDefault="00050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BEC" w:rsidRDefault="00050BE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BEC" w:rsidRDefault="00050BE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BEC" w:rsidRDefault="00050BEC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5E7" w:rsidRDefault="000C75E7">
    <w:pPr>
      <w:pStyle w:val="Zkladn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3C5"/>
    <w:multiLevelType w:val="hybridMultilevel"/>
    <w:tmpl w:val="B234F0BE"/>
    <w:lvl w:ilvl="0" w:tplc="5DD647D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2E0021A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E4A670CA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512448A6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6D98E406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5816AC34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EB28FB3E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1ACEB14C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1EC008A4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1" w15:restartNumberingAfterBreak="0">
    <w:nsid w:val="08D17768"/>
    <w:multiLevelType w:val="hybridMultilevel"/>
    <w:tmpl w:val="520867BE"/>
    <w:lvl w:ilvl="0" w:tplc="4350C13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A19207C2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E77875BC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24AAFB92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C44E936C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092EAB0A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20FE0FB0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121C0CC8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C52018CC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2" w15:restartNumberingAfterBreak="0">
    <w:nsid w:val="0F54308B"/>
    <w:multiLevelType w:val="hybridMultilevel"/>
    <w:tmpl w:val="10505094"/>
    <w:lvl w:ilvl="0" w:tplc="A792306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C874976E">
      <w:numFmt w:val="bullet"/>
      <w:lvlText w:val="o"/>
      <w:lvlJc w:val="left"/>
      <w:pPr>
        <w:ind w:left="1548" w:hanging="361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D86AEB82">
      <w:numFmt w:val="bullet"/>
      <w:lvlText w:val="•"/>
      <w:lvlJc w:val="left"/>
      <w:pPr>
        <w:ind w:left="2236" w:hanging="361"/>
      </w:pPr>
      <w:rPr>
        <w:rFonts w:hint="default"/>
      </w:rPr>
    </w:lvl>
    <w:lvl w:ilvl="3" w:tplc="9DB84CDC">
      <w:numFmt w:val="bullet"/>
      <w:lvlText w:val="•"/>
      <w:lvlJc w:val="left"/>
      <w:pPr>
        <w:ind w:left="2932" w:hanging="361"/>
      </w:pPr>
      <w:rPr>
        <w:rFonts w:hint="default"/>
      </w:rPr>
    </w:lvl>
    <w:lvl w:ilvl="4" w:tplc="063C959A">
      <w:numFmt w:val="bullet"/>
      <w:lvlText w:val="•"/>
      <w:lvlJc w:val="left"/>
      <w:pPr>
        <w:ind w:left="3629" w:hanging="361"/>
      </w:pPr>
      <w:rPr>
        <w:rFonts w:hint="default"/>
      </w:rPr>
    </w:lvl>
    <w:lvl w:ilvl="5" w:tplc="D0FCD132">
      <w:numFmt w:val="bullet"/>
      <w:lvlText w:val="•"/>
      <w:lvlJc w:val="left"/>
      <w:pPr>
        <w:ind w:left="4325" w:hanging="361"/>
      </w:pPr>
      <w:rPr>
        <w:rFonts w:hint="default"/>
      </w:rPr>
    </w:lvl>
    <w:lvl w:ilvl="6" w:tplc="FBE2B8E6">
      <w:numFmt w:val="bullet"/>
      <w:lvlText w:val="•"/>
      <w:lvlJc w:val="left"/>
      <w:pPr>
        <w:ind w:left="5022" w:hanging="361"/>
      </w:pPr>
      <w:rPr>
        <w:rFonts w:hint="default"/>
      </w:rPr>
    </w:lvl>
    <w:lvl w:ilvl="7" w:tplc="CA5A7A4A">
      <w:numFmt w:val="bullet"/>
      <w:lvlText w:val="•"/>
      <w:lvlJc w:val="left"/>
      <w:pPr>
        <w:ind w:left="5718" w:hanging="361"/>
      </w:pPr>
      <w:rPr>
        <w:rFonts w:hint="default"/>
      </w:rPr>
    </w:lvl>
    <w:lvl w:ilvl="8" w:tplc="F76C8760">
      <w:numFmt w:val="bullet"/>
      <w:lvlText w:val="•"/>
      <w:lvlJc w:val="left"/>
      <w:pPr>
        <w:ind w:left="6415" w:hanging="361"/>
      </w:pPr>
      <w:rPr>
        <w:rFonts w:hint="default"/>
      </w:rPr>
    </w:lvl>
  </w:abstractNum>
  <w:abstractNum w:abstractNumId="3" w15:restartNumberingAfterBreak="0">
    <w:nsid w:val="12910279"/>
    <w:multiLevelType w:val="hybridMultilevel"/>
    <w:tmpl w:val="FBC8E026"/>
    <w:lvl w:ilvl="0" w:tplc="CC4C3B0A">
      <w:start w:val="1"/>
      <w:numFmt w:val="lowerLetter"/>
      <w:lvlText w:val="%1."/>
      <w:lvlJc w:val="left"/>
      <w:pPr>
        <w:ind w:left="1251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</w:rPr>
    </w:lvl>
    <w:lvl w:ilvl="1" w:tplc="4334ABB6">
      <w:start w:val="1"/>
      <w:numFmt w:val="lowerRoman"/>
      <w:lvlText w:val="%2."/>
      <w:lvlJc w:val="left"/>
      <w:pPr>
        <w:ind w:left="1534" w:hanging="298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2" w:tplc="E5D80C04">
      <w:numFmt w:val="bullet"/>
      <w:lvlText w:val="•"/>
      <w:lvlJc w:val="left"/>
      <w:pPr>
        <w:ind w:left="2402" w:hanging="298"/>
      </w:pPr>
      <w:rPr>
        <w:rFonts w:hint="default"/>
      </w:rPr>
    </w:lvl>
    <w:lvl w:ilvl="3" w:tplc="60F03C46">
      <w:numFmt w:val="bullet"/>
      <w:lvlText w:val="•"/>
      <w:lvlJc w:val="left"/>
      <w:pPr>
        <w:ind w:left="3265" w:hanging="298"/>
      </w:pPr>
      <w:rPr>
        <w:rFonts w:hint="default"/>
      </w:rPr>
    </w:lvl>
    <w:lvl w:ilvl="4" w:tplc="BF304AA6">
      <w:numFmt w:val="bullet"/>
      <w:lvlText w:val="•"/>
      <w:lvlJc w:val="left"/>
      <w:pPr>
        <w:ind w:left="4128" w:hanging="298"/>
      </w:pPr>
      <w:rPr>
        <w:rFonts w:hint="default"/>
      </w:rPr>
    </w:lvl>
    <w:lvl w:ilvl="5" w:tplc="4A925A70">
      <w:numFmt w:val="bullet"/>
      <w:lvlText w:val="•"/>
      <w:lvlJc w:val="left"/>
      <w:pPr>
        <w:ind w:left="4990" w:hanging="298"/>
      </w:pPr>
      <w:rPr>
        <w:rFonts w:hint="default"/>
      </w:rPr>
    </w:lvl>
    <w:lvl w:ilvl="6" w:tplc="E138AC08">
      <w:numFmt w:val="bullet"/>
      <w:lvlText w:val="•"/>
      <w:lvlJc w:val="left"/>
      <w:pPr>
        <w:ind w:left="5853" w:hanging="298"/>
      </w:pPr>
      <w:rPr>
        <w:rFonts w:hint="default"/>
      </w:rPr>
    </w:lvl>
    <w:lvl w:ilvl="7" w:tplc="593CB0F0">
      <w:numFmt w:val="bullet"/>
      <w:lvlText w:val="•"/>
      <w:lvlJc w:val="left"/>
      <w:pPr>
        <w:ind w:left="6716" w:hanging="298"/>
      </w:pPr>
      <w:rPr>
        <w:rFonts w:hint="default"/>
      </w:rPr>
    </w:lvl>
    <w:lvl w:ilvl="8" w:tplc="7020E376">
      <w:numFmt w:val="bullet"/>
      <w:lvlText w:val="•"/>
      <w:lvlJc w:val="left"/>
      <w:pPr>
        <w:ind w:left="7578" w:hanging="298"/>
      </w:pPr>
      <w:rPr>
        <w:rFonts w:hint="default"/>
      </w:rPr>
    </w:lvl>
  </w:abstractNum>
  <w:abstractNum w:abstractNumId="4" w15:restartNumberingAfterBreak="0">
    <w:nsid w:val="19550DE8"/>
    <w:multiLevelType w:val="hybridMultilevel"/>
    <w:tmpl w:val="445E222C"/>
    <w:lvl w:ilvl="0" w:tplc="32CAF04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7B668344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6A0EF288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E8CEE280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D4CE9074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4B600680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BBC401B6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F7B4514C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3DAC6C7A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5" w15:restartNumberingAfterBreak="0">
    <w:nsid w:val="1C2D2A12"/>
    <w:multiLevelType w:val="hybridMultilevel"/>
    <w:tmpl w:val="7FFA0CA0"/>
    <w:lvl w:ilvl="0" w:tplc="C8DAD730">
      <w:start w:val="1"/>
      <w:numFmt w:val="decimal"/>
      <w:lvlText w:val="(%1)"/>
      <w:lvlJc w:val="left"/>
      <w:pPr>
        <w:ind w:left="826" w:hanging="425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F6860ED8">
      <w:start w:val="1"/>
      <w:numFmt w:val="lowerLetter"/>
      <w:lvlText w:val="%2)"/>
      <w:lvlJc w:val="left"/>
      <w:pPr>
        <w:ind w:left="1109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</w:rPr>
    </w:lvl>
    <w:lvl w:ilvl="2" w:tplc="C2CE0EAE">
      <w:numFmt w:val="bullet"/>
      <w:lvlText w:val="•"/>
      <w:lvlJc w:val="left"/>
      <w:pPr>
        <w:ind w:left="2011" w:hanging="284"/>
      </w:pPr>
      <w:rPr>
        <w:rFonts w:hint="default"/>
      </w:rPr>
    </w:lvl>
    <w:lvl w:ilvl="3" w:tplc="6ECAA298">
      <w:numFmt w:val="bullet"/>
      <w:lvlText w:val="•"/>
      <w:lvlJc w:val="left"/>
      <w:pPr>
        <w:ind w:left="2923" w:hanging="284"/>
      </w:pPr>
      <w:rPr>
        <w:rFonts w:hint="default"/>
      </w:rPr>
    </w:lvl>
    <w:lvl w:ilvl="4" w:tplc="4F18DCDE">
      <w:numFmt w:val="bullet"/>
      <w:lvlText w:val="•"/>
      <w:lvlJc w:val="left"/>
      <w:pPr>
        <w:ind w:left="3834" w:hanging="284"/>
      </w:pPr>
      <w:rPr>
        <w:rFonts w:hint="default"/>
      </w:rPr>
    </w:lvl>
    <w:lvl w:ilvl="5" w:tplc="CCD0D924">
      <w:numFmt w:val="bullet"/>
      <w:lvlText w:val="•"/>
      <w:lvlJc w:val="left"/>
      <w:pPr>
        <w:ind w:left="4746" w:hanging="284"/>
      </w:pPr>
      <w:rPr>
        <w:rFonts w:hint="default"/>
      </w:rPr>
    </w:lvl>
    <w:lvl w:ilvl="6" w:tplc="B56809A6">
      <w:numFmt w:val="bullet"/>
      <w:lvlText w:val="•"/>
      <w:lvlJc w:val="left"/>
      <w:pPr>
        <w:ind w:left="5658" w:hanging="284"/>
      </w:pPr>
      <w:rPr>
        <w:rFonts w:hint="default"/>
      </w:rPr>
    </w:lvl>
    <w:lvl w:ilvl="7" w:tplc="8C3EC5A4">
      <w:numFmt w:val="bullet"/>
      <w:lvlText w:val="•"/>
      <w:lvlJc w:val="left"/>
      <w:pPr>
        <w:ind w:left="6569" w:hanging="284"/>
      </w:pPr>
      <w:rPr>
        <w:rFonts w:hint="default"/>
      </w:rPr>
    </w:lvl>
    <w:lvl w:ilvl="8" w:tplc="DB74A4D0">
      <w:numFmt w:val="bullet"/>
      <w:lvlText w:val="•"/>
      <w:lvlJc w:val="left"/>
      <w:pPr>
        <w:ind w:left="7481" w:hanging="284"/>
      </w:pPr>
      <w:rPr>
        <w:rFonts w:hint="default"/>
      </w:rPr>
    </w:lvl>
  </w:abstractNum>
  <w:abstractNum w:abstractNumId="6" w15:restartNumberingAfterBreak="0">
    <w:nsid w:val="23EE2ABB"/>
    <w:multiLevelType w:val="hybridMultilevel"/>
    <w:tmpl w:val="E1A2A480"/>
    <w:lvl w:ilvl="0" w:tplc="42C03E7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C560B12">
      <w:numFmt w:val="bullet"/>
      <w:lvlText w:val="o"/>
      <w:lvlJc w:val="left"/>
      <w:pPr>
        <w:ind w:left="1548" w:hanging="361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2C3C43D4">
      <w:numFmt w:val="bullet"/>
      <w:lvlText w:val="•"/>
      <w:lvlJc w:val="left"/>
      <w:pPr>
        <w:ind w:left="2236" w:hanging="361"/>
      </w:pPr>
      <w:rPr>
        <w:rFonts w:hint="default"/>
      </w:rPr>
    </w:lvl>
    <w:lvl w:ilvl="3" w:tplc="72C44B32">
      <w:numFmt w:val="bullet"/>
      <w:lvlText w:val="•"/>
      <w:lvlJc w:val="left"/>
      <w:pPr>
        <w:ind w:left="2932" w:hanging="361"/>
      </w:pPr>
      <w:rPr>
        <w:rFonts w:hint="default"/>
      </w:rPr>
    </w:lvl>
    <w:lvl w:ilvl="4" w:tplc="50F2DB7A">
      <w:numFmt w:val="bullet"/>
      <w:lvlText w:val="•"/>
      <w:lvlJc w:val="left"/>
      <w:pPr>
        <w:ind w:left="3629" w:hanging="361"/>
      </w:pPr>
      <w:rPr>
        <w:rFonts w:hint="default"/>
      </w:rPr>
    </w:lvl>
    <w:lvl w:ilvl="5" w:tplc="768EA23C">
      <w:numFmt w:val="bullet"/>
      <w:lvlText w:val="•"/>
      <w:lvlJc w:val="left"/>
      <w:pPr>
        <w:ind w:left="4325" w:hanging="361"/>
      </w:pPr>
      <w:rPr>
        <w:rFonts w:hint="default"/>
      </w:rPr>
    </w:lvl>
    <w:lvl w:ilvl="6" w:tplc="5EFED02A">
      <w:numFmt w:val="bullet"/>
      <w:lvlText w:val="•"/>
      <w:lvlJc w:val="left"/>
      <w:pPr>
        <w:ind w:left="5022" w:hanging="361"/>
      </w:pPr>
      <w:rPr>
        <w:rFonts w:hint="default"/>
      </w:rPr>
    </w:lvl>
    <w:lvl w:ilvl="7" w:tplc="7DA6CF14">
      <w:numFmt w:val="bullet"/>
      <w:lvlText w:val="•"/>
      <w:lvlJc w:val="left"/>
      <w:pPr>
        <w:ind w:left="5718" w:hanging="361"/>
      </w:pPr>
      <w:rPr>
        <w:rFonts w:hint="default"/>
      </w:rPr>
    </w:lvl>
    <w:lvl w:ilvl="8" w:tplc="D5A48712">
      <w:numFmt w:val="bullet"/>
      <w:lvlText w:val="•"/>
      <w:lvlJc w:val="left"/>
      <w:pPr>
        <w:ind w:left="6415" w:hanging="361"/>
      </w:pPr>
      <w:rPr>
        <w:rFonts w:hint="default"/>
      </w:rPr>
    </w:lvl>
  </w:abstractNum>
  <w:abstractNum w:abstractNumId="7" w15:restartNumberingAfterBreak="0">
    <w:nsid w:val="245E729B"/>
    <w:multiLevelType w:val="hybridMultilevel"/>
    <w:tmpl w:val="0B4CE3F4"/>
    <w:lvl w:ilvl="0" w:tplc="AFBE8DE0">
      <w:start w:val="1"/>
      <w:numFmt w:val="lowerLetter"/>
      <w:lvlText w:val="%1)"/>
      <w:lvlJc w:val="left"/>
      <w:pPr>
        <w:ind w:left="1251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</w:rPr>
    </w:lvl>
    <w:lvl w:ilvl="1" w:tplc="3EACA61C">
      <w:numFmt w:val="bullet"/>
      <w:lvlText w:val="•"/>
      <w:lvlJc w:val="left"/>
      <w:pPr>
        <w:ind w:left="2064" w:hanging="361"/>
      </w:pPr>
      <w:rPr>
        <w:rFonts w:hint="default"/>
      </w:rPr>
    </w:lvl>
    <w:lvl w:ilvl="2" w:tplc="193C7202">
      <w:numFmt w:val="bullet"/>
      <w:lvlText w:val="•"/>
      <w:lvlJc w:val="left"/>
      <w:pPr>
        <w:ind w:left="2868" w:hanging="361"/>
      </w:pPr>
      <w:rPr>
        <w:rFonts w:hint="default"/>
      </w:rPr>
    </w:lvl>
    <w:lvl w:ilvl="3" w:tplc="56B856FC">
      <w:numFmt w:val="bullet"/>
      <w:lvlText w:val="•"/>
      <w:lvlJc w:val="left"/>
      <w:pPr>
        <w:ind w:left="3673" w:hanging="361"/>
      </w:pPr>
      <w:rPr>
        <w:rFonts w:hint="default"/>
      </w:rPr>
    </w:lvl>
    <w:lvl w:ilvl="4" w:tplc="9B20B4AE">
      <w:numFmt w:val="bullet"/>
      <w:lvlText w:val="•"/>
      <w:lvlJc w:val="left"/>
      <w:pPr>
        <w:ind w:left="4477" w:hanging="361"/>
      </w:pPr>
      <w:rPr>
        <w:rFonts w:hint="default"/>
      </w:rPr>
    </w:lvl>
    <w:lvl w:ilvl="5" w:tplc="2B329812">
      <w:numFmt w:val="bullet"/>
      <w:lvlText w:val="•"/>
      <w:lvlJc w:val="left"/>
      <w:pPr>
        <w:ind w:left="5282" w:hanging="361"/>
      </w:pPr>
      <w:rPr>
        <w:rFonts w:hint="default"/>
      </w:rPr>
    </w:lvl>
    <w:lvl w:ilvl="6" w:tplc="7ECE2046">
      <w:numFmt w:val="bullet"/>
      <w:lvlText w:val="•"/>
      <w:lvlJc w:val="left"/>
      <w:pPr>
        <w:ind w:left="6086" w:hanging="361"/>
      </w:pPr>
      <w:rPr>
        <w:rFonts w:hint="default"/>
      </w:rPr>
    </w:lvl>
    <w:lvl w:ilvl="7" w:tplc="7A64AD1A">
      <w:numFmt w:val="bullet"/>
      <w:lvlText w:val="•"/>
      <w:lvlJc w:val="left"/>
      <w:pPr>
        <w:ind w:left="6891" w:hanging="361"/>
      </w:pPr>
      <w:rPr>
        <w:rFonts w:hint="default"/>
      </w:rPr>
    </w:lvl>
    <w:lvl w:ilvl="8" w:tplc="524EE7D4">
      <w:numFmt w:val="bullet"/>
      <w:lvlText w:val="•"/>
      <w:lvlJc w:val="left"/>
      <w:pPr>
        <w:ind w:left="7695" w:hanging="361"/>
      </w:pPr>
      <w:rPr>
        <w:rFonts w:hint="default"/>
      </w:rPr>
    </w:lvl>
  </w:abstractNum>
  <w:abstractNum w:abstractNumId="8" w15:restartNumberingAfterBreak="0">
    <w:nsid w:val="2B02312B"/>
    <w:multiLevelType w:val="hybridMultilevel"/>
    <w:tmpl w:val="03A4F818"/>
    <w:lvl w:ilvl="0" w:tplc="7AF80F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804A3502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1CD212A4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9978304C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59F6A438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65AAAA62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0784CB74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9B5482F2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1CAC4E84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9" w15:restartNumberingAfterBreak="0">
    <w:nsid w:val="30044CF0"/>
    <w:multiLevelType w:val="hybridMultilevel"/>
    <w:tmpl w:val="C2DC00CC"/>
    <w:lvl w:ilvl="0" w:tplc="D7568D8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96641A4C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44EEF38A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8DEE6D60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7D128704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28D02B0E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12606D3C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F3CA4140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ADF8A024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10" w15:restartNumberingAfterBreak="0">
    <w:nsid w:val="37863C5E"/>
    <w:multiLevelType w:val="hybridMultilevel"/>
    <w:tmpl w:val="496C17B2"/>
    <w:lvl w:ilvl="0" w:tplc="82CA19B2">
      <w:start w:val="1"/>
      <w:numFmt w:val="decimal"/>
      <w:lvlText w:val="%1)"/>
      <w:lvlJc w:val="left"/>
      <w:pPr>
        <w:ind w:left="117" w:hanging="264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2CB2EE80">
      <w:numFmt w:val="bullet"/>
      <w:lvlText w:val=""/>
      <w:lvlJc w:val="left"/>
      <w:pPr>
        <w:ind w:left="1251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2" w:tplc="6BA2AE16">
      <w:numFmt w:val="bullet"/>
      <w:lvlText w:val="o"/>
      <w:lvlJc w:val="left"/>
      <w:pPr>
        <w:ind w:left="1565" w:hanging="361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3" w:tplc="229C09EE">
      <w:numFmt w:val="bullet"/>
      <w:lvlText w:val="•"/>
      <w:lvlJc w:val="left"/>
      <w:pPr>
        <w:ind w:left="2528" w:hanging="361"/>
      </w:pPr>
      <w:rPr>
        <w:rFonts w:hint="default"/>
      </w:rPr>
    </w:lvl>
    <w:lvl w:ilvl="4" w:tplc="6E948166">
      <w:numFmt w:val="bullet"/>
      <w:lvlText w:val="•"/>
      <w:lvlJc w:val="left"/>
      <w:pPr>
        <w:ind w:left="3496" w:hanging="361"/>
      </w:pPr>
      <w:rPr>
        <w:rFonts w:hint="default"/>
      </w:rPr>
    </w:lvl>
    <w:lvl w:ilvl="5" w:tplc="CB1A53D0">
      <w:numFmt w:val="bullet"/>
      <w:lvlText w:val="•"/>
      <w:lvlJc w:val="left"/>
      <w:pPr>
        <w:ind w:left="4464" w:hanging="361"/>
      </w:pPr>
      <w:rPr>
        <w:rFonts w:hint="default"/>
      </w:rPr>
    </w:lvl>
    <w:lvl w:ilvl="6" w:tplc="BA8E7694">
      <w:numFmt w:val="bullet"/>
      <w:lvlText w:val="•"/>
      <w:lvlJc w:val="left"/>
      <w:pPr>
        <w:ind w:left="5432" w:hanging="361"/>
      </w:pPr>
      <w:rPr>
        <w:rFonts w:hint="default"/>
      </w:rPr>
    </w:lvl>
    <w:lvl w:ilvl="7" w:tplc="65B4293E">
      <w:numFmt w:val="bullet"/>
      <w:lvlText w:val="•"/>
      <w:lvlJc w:val="left"/>
      <w:pPr>
        <w:ind w:left="6400" w:hanging="361"/>
      </w:pPr>
      <w:rPr>
        <w:rFonts w:hint="default"/>
      </w:rPr>
    </w:lvl>
    <w:lvl w:ilvl="8" w:tplc="AF54981C">
      <w:numFmt w:val="bullet"/>
      <w:lvlText w:val="•"/>
      <w:lvlJc w:val="left"/>
      <w:pPr>
        <w:ind w:left="7368" w:hanging="361"/>
      </w:pPr>
      <w:rPr>
        <w:rFonts w:hint="default"/>
      </w:rPr>
    </w:lvl>
  </w:abstractNum>
  <w:abstractNum w:abstractNumId="11" w15:restartNumberingAfterBreak="0">
    <w:nsid w:val="38A96BDE"/>
    <w:multiLevelType w:val="hybridMultilevel"/>
    <w:tmpl w:val="0270DC10"/>
    <w:lvl w:ilvl="0" w:tplc="157A70B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D94CE18A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0A42D4BA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A0321348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19A87FDE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F75AC316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AFB2C07E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133C2EA4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972C1220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12" w15:restartNumberingAfterBreak="0">
    <w:nsid w:val="3B573370"/>
    <w:multiLevelType w:val="hybridMultilevel"/>
    <w:tmpl w:val="02B42E58"/>
    <w:lvl w:ilvl="0" w:tplc="61461F46">
      <w:start w:val="1"/>
      <w:numFmt w:val="lowerRoman"/>
      <w:lvlText w:val="%1."/>
      <w:lvlJc w:val="left"/>
      <w:pPr>
        <w:ind w:left="1534" w:hanging="298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4C0CE152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2" w:tplc="B3EA9572">
      <w:numFmt w:val="bullet"/>
      <w:lvlText w:val="•"/>
      <w:lvlJc w:val="left"/>
      <w:pPr>
        <w:ind w:left="2776" w:hanging="360"/>
      </w:pPr>
      <w:rPr>
        <w:rFonts w:hint="default"/>
      </w:rPr>
    </w:lvl>
    <w:lvl w:ilvl="3" w:tplc="B21AFDDE"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C5FCE6EA"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21A65766">
      <w:numFmt w:val="bullet"/>
      <w:lvlText w:val="•"/>
      <w:lvlJc w:val="left"/>
      <w:pPr>
        <w:ind w:left="5224" w:hanging="360"/>
      </w:pPr>
      <w:rPr>
        <w:rFonts w:hint="default"/>
      </w:rPr>
    </w:lvl>
    <w:lvl w:ilvl="6" w:tplc="710E9B26"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896A3A78">
      <w:numFmt w:val="bullet"/>
      <w:lvlText w:val="•"/>
      <w:lvlJc w:val="left"/>
      <w:pPr>
        <w:ind w:left="6856" w:hanging="360"/>
      </w:pPr>
      <w:rPr>
        <w:rFonts w:hint="default"/>
      </w:rPr>
    </w:lvl>
    <w:lvl w:ilvl="8" w:tplc="9CDC4778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13" w15:restartNumberingAfterBreak="0">
    <w:nsid w:val="40D01ACB"/>
    <w:multiLevelType w:val="multilevel"/>
    <w:tmpl w:val="A4EC670C"/>
    <w:lvl w:ilvl="0">
      <w:start w:val="1"/>
      <w:numFmt w:val="decimal"/>
      <w:lvlText w:val="%1."/>
      <w:lvlJc w:val="left"/>
      <w:pPr>
        <w:ind w:left="557" w:hanging="4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996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217" w:hanging="660"/>
        <w:jc w:val="left"/>
      </w:pPr>
      <w:rPr>
        <w:rFonts w:ascii="Times New Roman" w:eastAsia="Times New Roman" w:hAnsi="Times New Roman" w:cs="Times New Roman" w:hint="default"/>
        <w:i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2230" w:hanging="660"/>
      </w:pPr>
      <w:rPr>
        <w:rFonts w:hint="default"/>
      </w:rPr>
    </w:lvl>
    <w:lvl w:ilvl="4">
      <w:numFmt w:val="bullet"/>
      <w:lvlText w:val="•"/>
      <w:lvlJc w:val="left"/>
      <w:pPr>
        <w:ind w:left="3241" w:hanging="660"/>
      </w:pPr>
      <w:rPr>
        <w:rFonts w:hint="default"/>
      </w:rPr>
    </w:lvl>
    <w:lvl w:ilvl="5">
      <w:numFmt w:val="bullet"/>
      <w:lvlText w:val="•"/>
      <w:lvlJc w:val="left"/>
      <w:pPr>
        <w:ind w:left="4251" w:hanging="660"/>
      </w:pPr>
      <w:rPr>
        <w:rFonts w:hint="default"/>
      </w:rPr>
    </w:lvl>
    <w:lvl w:ilvl="6">
      <w:numFmt w:val="bullet"/>
      <w:lvlText w:val="•"/>
      <w:lvlJc w:val="left"/>
      <w:pPr>
        <w:ind w:left="5262" w:hanging="660"/>
      </w:pPr>
      <w:rPr>
        <w:rFonts w:hint="default"/>
      </w:rPr>
    </w:lvl>
    <w:lvl w:ilvl="7">
      <w:numFmt w:val="bullet"/>
      <w:lvlText w:val="•"/>
      <w:lvlJc w:val="left"/>
      <w:pPr>
        <w:ind w:left="6272" w:hanging="660"/>
      </w:pPr>
      <w:rPr>
        <w:rFonts w:hint="default"/>
      </w:rPr>
    </w:lvl>
    <w:lvl w:ilvl="8">
      <w:numFmt w:val="bullet"/>
      <w:lvlText w:val="•"/>
      <w:lvlJc w:val="left"/>
      <w:pPr>
        <w:ind w:left="7283" w:hanging="660"/>
      </w:pPr>
      <w:rPr>
        <w:rFonts w:hint="default"/>
      </w:rPr>
    </w:lvl>
  </w:abstractNum>
  <w:abstractNum w:abstractNumId="14" w15:restartNumberingAfterBreak="0">
    <w:nsid w:val="4CD838AE"/>
    <w:multiLevelType w:val="multilevel"/>
    <w:tmpl w:val="C3CE4392"/>
    <w:lvl w:ilvl="0">
      <w:start w:val="3"/>
      <w:numFmt w:val="decimal"/>
      <w:lvlText w:val="%1"/>
      <w:lvlJc w:val="left"/>
      <w:pPr>
        <w:ind w:left="741" w:hanging="62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1" w:hanging="62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1" w:hanging="624"/>
        <w:jc w:val="left"/>
      </w:pPr>
      <w:rPr>
        <w:rFonts w:ascii="Times New Roman" w:eastAsia="Times New Roman" w:hAnsi="Times New Roman" w:cs="Times New Roman" w:hint="default"/>
        <w:color w:val="244061"/>
        <w:spacing w:val="-1"/>
        <w:w w:val="10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57" w:hanging="741"/>
        <w:jc w:val="left"/>
      </w:pPr>
      <w:rPr>
        <w:rFonts w:ascii="Cambria" w:eastAsia="Cambria" w:hAnsi="Cambria" w:cs="Cambria" w:hint="default"/>
        <w:i/>
        <w:color w:val="365F91"/>
        <w:spacing w:val="-1"/>
        <w:w w:val="99"/>
        <w:sz w:val="22"/>
        <w:szCs w:val="22"/>
      </w:rPr>
    </w:lvl>
    <w:lvl w:ilvl="4">
      <w:numFmt w:val="bullet"/>
      <w:lvlText w:val="•"/>
      <w:lvlJc w:val="left"/>
      <w:pPr>
        <w:ind w:left="3674" w:hanging="741"/>
      </w:pPr>
      <w:rPr>
        <w:rFonts w:hint="default"/>
      </w:rPr>
    </w:lvl>
    <w:lvl w:ilvl="5">
      <w:numFmt w:val="bullet"/>
      <w:lvlText w:val="•"/>
      <w:lvlJc w:val="left"/>
      <w:pPr>
        <w:ind w:left="4613" w:hanging="741"/>
      </w:pPr>
      <w:rPr>
        <w:rFonts w:hint="default"/>
      </w:rPr>
    </w:lvl>
    <w:lvl w:ilvl="6">
      <w:numFmt w:val="bullet"/>
      <w:lvlText w:val="•"/>
      <w:lvlJc w:val="left"/>
      <w:pPr>
        <w:ind w:left="5551" w:hanging="741"/>
      </w:pPr>
      <w:rPr>
        <w:rFonts w:hint="default"/>
      </w:rPr>
    </w:lvl>
    <w:lvl w:ilvl="7">
      <w:numFmt w:val="bullet"/>
      <w:lvlText w:val="•"/>
      <w:lvlJc w:val="left"/>
      <w:pPr>
        <w:ind w:left="6489" w:hanging="741"/>
      </w:pPr>
      <w:rPr>
        <w:rFonts w:hint="default"/>
      </w:rPr>
    </w:lvl>
    <w:lvl w:ilvl="8">
      <w:numFmt w:val="bullet"/>
      <w:lvlText w:val="•"/>
      <w:lvlJc w:val="left"/>
      <w:pPr>
        <w:ind w:left="7427" w:hanging="741"/>
      </w:pPr>
      <w:rPr>
        <w:rFonts w:hint="default"/>
      </w:rPr>
    </w:lvl>
  </w:abstractNum>
  <w:abstractNum w:abstractNumId="15" w15:restartNumberingAfterBreak="0">
    <w:nsid w:val="581B3ECA"/>
    <w:multiLevelType w:val="hybridMultilevel"/>
    <w:tmpl w:val="168E9BDE"/>
    <w:lvl w:ilvl="0" w:tplc="FD9CF85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274853E6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FD60E72C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1EA4D6E6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B9BAB302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D8142EA4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93ACCC98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73BC6AAC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B456BD9C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16" w15:restartNumberingAfterBreak="0">
    <w:nsid w:val="5C154925"/>
    <w:multiLevelType w:val="hybridMultilevel"/>
    <w:tmpl w:val="90160212"/>
    <w:lvl w:ilvl="0" w:tplc="EE1C276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DF1A6DE8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ED4643E2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C1926ED4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5D9E0270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F6AA8C3C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7A4E6D4A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4EE87836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4D4488CC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17" w15:restartNumberingAfterBreak="0">
    <w:nsid w:val="60D64CBB"/>
    <w:multiLevelType w:val="hybridMultilevel"/>
    <w:tmpl w:val="D5B2D062"/>
    <w:lvl w:ilvl="0" w:tplc="C55E6402">
      <w:start w:val="1"/>
      <w:numFmt w:val="lowerRoman"/>
      <w:lvlText w:val="%1."/>
      <w:lvlJc w:val="left"/>
      <w:pPr>
        <w:ind w:left="1185" w:hanging="477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0568C2FE">
      <w:start w:val="1"/>
      <w:numFmt w:val="decimal"/>
      <w:lvlText w:val="%2."/>
      <w:lvlJc w:val="left"/>
      <w:pPr>
        <w:ind w:left="1740" w:hanging="357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2" w:tplc="1668FB8A">
      <w:numFmt w:val="bullet"/>
      <w:lvlText w:val="•"/>
      <w:lvlJc w:val="left"/>
      <w:pPr>
        <w:ind w:left="2580" w:hanging="357"/>
      </w:pPr>
      <w:rPr>
        <w:rFonts w:hint="default"/>
      </w:rPr>
    </w:lvl>
    <w:lvl w:ilvl="3" w:tplc="8090BBBC">
      <w:numFmt w:val="bullet"/>
      <w:lvlText w:val="•"/>
      <w:lvlJc w:val="left"/>
      <w:pPr>
        <w:ind w:left="3420" w:hanging="357"/>
      </w:pPr>
      <w:rPr>
        <w:rFonts w:hint="default"/>
      </w:rPr>
    </w:lvl>
    <w:lvl w:ilvl="4" w:tplc="93629E82">
      <w:numFmt w:val="bullet"/>
      <w:lvlText w:val="•"/>
      <w:lvlJc w:val="left"/>
      <w:pPr>
        <w:ind w:left="4261" w:hanging="357"/>
      </w:pPr>
      <w:rPr>
        <w:rFonts w:hint="default"/>
      </w:rPr>
    </w:lvl>
    <w:lvl w:ilvl="5" w:tplc="6EDEBD34">
      <w:numFmt w:val="bullet"/>
      <w:lvlText w:val="•"/>
      <w:lvlJc w:val="left"/>
      <w:pPr>
        <w:ind w:left="5101" w:hanging="357"/>
      </w:pPr>
      <w:rPr>
        <w:rFonts w:hint="default"/>
      </w:rPr>
    </w:lvl>
    <w:lvl w:ilvl="6" w:tplc="F5F8C5F4">
      <w:numFmt w:val="bullet"/>
      <w:lvlText w:val="•"/>
      <w:lvlJc w:val="left"/>
      <w:pPr>
        <w:ind w:left="5942" w:hanging="357"/>
      </w:pPr>
      <w:rPr>
        <w:rFonts w:hint="default"/>
      </w:rPr>
    </w:lvl>
    <w:lvl w:ilvl="7" w:tplc="D79ACAB6">
      <w:numFmt w:val="bullet"/>
      <w:lvlText w:val="•"/>
      <w:lvlJc w:val="left"/>
      <w:pPr>
        <w:ind w:left="6782" w:hanging="357"/>
      </w:pPr>
      <w:rPr>
        <w:rFonts w:hint="default"/>
      </w:rPr>
    </w:lvl>
    <w:lvl w:ilvl="8" w:tplc="26108FDA">
      <w:numFmt w:val="bullet"/>
      <w:lvlText w:val="•"/>
      <w:lvlJc w:val="left"/>
      <w:pPr>
        <w:ind w:left="7623" w:hanging="357"/>
      </w:pPr>
      <w:rPr>
        <w:rFonts w:hint="default"/>
      </w:rPr>
    </w:lvl>
  </w:abstractNum>
  <w:abstractNum w:abstractNumId="18" w15:restartNumberingAfterBreak="0">
    <w:nsid w:val="64601617"/>
    <w:multiLevelType w:val="hybridMultilevel"/>
    <w:tmpl w:val="418883CC"/>
    <w:lvl w:ilvl="0" w:tplc="95D0CFF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DA9297C0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18F6EB00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F760D352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70062BBC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483CA384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67164656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A0C09844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CEECD788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19" w15:restartNumberingAfterBreak="0">
    <w:nsid w:val="681E22A0"/>
    <w:multiLevelType w:val="hybridMultilevel"/>
    <w:tmpl w:val="268AE6BC"/>
    <w:lvl w:ilvl="0" w:tplc="7F16157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E37497A4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E3E43ACE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7C2050D6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72B6262C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D3CCCE18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10AAADCA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8970F732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C8424378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20" w15:restartNumberingAfterBreak="0">
    <w:nsid w:val="68CB0770"/>
    <w:multiLevelType w:val="multilevel"/>
    <w:tmpl w:val="BFEEB932"/>
    <w:lvl w:ilvl="0">
      <w:start w:val="1"/>
      <w:numFmt w:val="decimal"/>
      <w:lvlText w:val="%1."/>
      <w:lvlJc w:val="left"/>
      <w:pPr>
        <w:ind w:left="501" w:hanging="384"/>
        <w:jc w:val="left"/>
      </w:pPr>
      <w:rPr>
        <w:rFonts w:hint="default"/>
        <w:b/>
        <w:bCs/>
        <w:w w:val="100"/>
      </w:rPr>
    </w:lvl>
    <w:lvl w:ilvl="1">
      <w:start w:val="1"/>
      <w:numFmt w:val="decimal"/>
      <w:lvlText w:val="%1.%2"/>
      <w:lvlJc w:val="left"/>
      <w:pPr>
        <w:ind w:left="586" w:hanging="47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</w:rPr>
    </w:lvl>
    <w:lvl w:ilvl="2">
      <w:start w:val="1"/>
      <w:numFmt w:val="decimal"/>
      <w:lvlText w:val="%3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3">
      <w:start w:val="1"/>
      <w:numFmt w:val="lowerLetter"/>
      <w:lvlText w:val="%4."/>
      <w:lvlJc w:val="left"/>
      <w:pPr>
        <w:ind w:left="1557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</w:rPr>
    </w:lvl>
    <w:lvl w:ilvl="4">
      <w:numFmt w:val="bullet"/>
      <w:lvlText w:val="•"/>
      <w:lvlJc w:val="left"/>
      <w:pPr>
        <w:ind w:left="2666" w:hanging="361"/>
      </w:pPr>
      <w:rPr>
        <w:rFonts w:hint="default"/>
      </w:rPr>
    </w:lvl>
    <w:lvl w:ilvl="5">
      <w:numFmt w:val="bullet"/>
      <w:lvlText w:val="•"/>
      <w:lvlJc w:val="left"/>
      <w:pPr>
        <w:ind w:left="3772" w:hanging="361"/>
      </w:pPr>
      <w:rPr>
        <w:rFonts w:hint="default"/>
      </w:rPr>
    </w:lvl>
    <w:lvl w:ilvl="6">
      <w:numFmt w:val="bullet"/>
      <w:lvlText w:val="•"/>
      <w:lvlJc w:val="left"/>
      <w:pPr>
        <w:ind w:left="4879" w:hanging="361"/>
      </w:pPr>
      <w:rPr>
        <w:rFonts w:hint="default"/>
      </w:rPr>
    </w:lvl>
    <w:lvl w:ilvl="7">
      <w:numFmt w:val="bullet"/>
      <w:lvlText w:val="•"/>
      <w:lvlJc w:val="left"/>
      <w:pPr>
        <w:ind w:left="5985" w:hanging="361"/>
      </w:pPr>
      <w:rPr>
        <w:rFonts w:hint="default"/>
      </w:rPr>
    </w:lvl>
    <w:lvl w:ilvl="8">
      <w:numFmt w:val="bullet"/>
      <w:lvlText w:val="•"/>
      <w:lvlJc w:val="left"/>
      <w:pPr>
        <w:ind w:left="7091" w:hanging="361"/>
      </w:pPr>
      <w:rPr>
        <w:rFonts w:hint="default"/>
      </w:rPr>
    </w:lvl>
  </w:abstractNum>
  <w:abstractNum w:abstractNumId="21" w15:restartNumberingAfterBreak="0">
    <w:nsid w:val="6AE4056A"/>
    <w:multiLevelType w:val="multilevel"/>
    <w:tmpl w:val="5468943E"/>
    <w:lvl w:ilvl="0">
      <w:start w:val="3"/>
      <w:numFmt w:val="decimal"/>
      <w:lvlText w:val="%1"/>
      <w:lvlJc w:val="left"/>
      <w:pPr>
        <w:ind w:left="741" w:hanging="62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41" w:hanging="62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1" w:hanging="624"/>
        <w:jc w:val="left"/>
      </w:pPr>
      <w:rPr>
        <w:rFonts w:ascii="Times New Roman" w:eastAsia="Times New Roman" w:hAnsi="Times New Roman" w:cs="Times New Roman" w:hint="default"/>
        <w:color w:val="244061"/>
        <w:spacing w:val="-2"/>
        <w:w w:val="100"/>
        <w:sz w:val="24"/>
        <w:szCs w:val="24"/>
      </w:rPr>
    </w:lvl>
    <w:lvl w:ilvl="3">
      <w:numFmt w:val="bullet"/>
      <w:lvlText w:val="•"/>
      <w:lvlJc w:val="left"/>
      <w:pPr>
        <w:ind w:left="3309" w:hanging="624"/>
      </w:pPr>
      <w:rPr>
        <w:rFonts w:hint="default"/>
      </w:rPr>
    </w:lvl>
    <w:lvl w:ilvl="4">
      <w:numFmt w:val="bullet"/>
      <w:lvlText w:val="•"/>
      <w:lvlJc w:val="left"/>
      <w:pPr>
        <w:ind w:left="4165" w:hanging="624"/>
      </w:pPr>
      <w:rPr>
        <w:rFonts w:hint="default"/>
      </w:rPr>
    </w:lvl>
    <w:lvl w:ilvl="5">
      <w:numFmt w:val="bullet"/>
      <w:lvlText w:val="•"/>
      <w:lvlJc w:val="left"/>
      <w:pPr>
        <w:ind w:left="5022" w:hanging="624"/>
      </w:pPr>
      <w:rPr>
        <w:rFonts w:hint="default"/>
      </w:rPr>
    </w:lvl>
    <w:lvl w:ilvl="6">
      <w:numFmt w:val="bullet"/>
      <w:lvlText w:val="•"/>
      <w:lvlJc w:val="left"/>
      <w:pPr>
        <w:ind w:left="5878" w:hanging="624"/>
      </w:pPr>
      <w:rPr>
        <w:rFonts w:hint="default"/>
      </w:rPr>
    </w:lvl>
    <w:lvl w:ilvl="7">
      <w:numFmt w:val="bullet"/>
      <w:lvlText w:val="•"/>
      <w:lvlJc w:val="left"/>
      <w:pPr>
        <w:ind w:left="6735" w:hanging="624"/>
      </w:pPr>
      <w:rPr>
        <w:rFonts w:hint="default"/>
      </w:rPr>
    </w:lvl>
    <w:lvl w:ilvl="8">
      <w:numFmt w:val="bullet"/>
      <w:lvlText w:val="•"/>
      <w:lvlJc w:val="left"/>
      <w:pPr>
        <w:ind w:left="7591" w:hanging="624"/>
      </w:pPr>
      <w:rPr>
        <w:rFonts w:hint="default"/>
      </w:rPr>
    </w:lvl>
  </w:abstractNum>
  <w:abstractNum w:abstractNumId="22" w15:restartNumberingAfterBreak="0">
    <w:nsid w:val="6D64677F"/>
    <w:multiLevelType w:val="hybridMultilevel"/>
    <w:tmpl w:val="99946C24"/>
    <w:lvl w:ilvl="0" w:tplc="34AC32F6">
      <w:numFmt w:val="bullet"/>
      <w:lvlText w:val=""/>
      <w:lvlJc w:val="left"/>
      <w:pPr>
        <w:ind w:left="87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65A622A6">
      <w:numFmt w:val="bullet"/>
      <w:lvlText w:val="•"/>
      <w:lvlJc w:val="left"/>
      <w:pPr>
        <w:ind w:left="1572" w:hanging="360"/>
      </w:pPr>
      <w:rPr>
        <w:rFonts w:hint="default"/>
      </w:rPr>
    </w:lvl>
    <w:lvl w:ilvl="2" w:tplc="84D6A5A0">
      <w:numFmt w:val="bullet"/>
      <w:lvlText w:val="•"/>
      <w:lvlJc w:val="left"/>
      <w:pPr>
        <w:ind w:left="2265" w:hanging="360"/>
      </w:pPr>
      <w:rPr>
        <w:rFonts w:hint="default"/>
      </w:rPr>
    </w:lvl>
    <w:lvl w:ilvl="3" w:tplc="6E5C3110">
      <w:numFmt w:val="bullet"/>
      <w:lvlText w:val="•"/>
      <w:lvlJc w:val="left"/>
      <w:pPr>
        <w:ind w:left="2958" w:hanging="360"/>
      </w:pPr>
      <w:rPr>
        <w:rFonts w:hint="default"/>
      </w:rPr>
    </w:lvl>
    <w:lvl w:ilvl="4" w:tplc="90EEA5BA">
      <w:numFmt w:val="bullet"/>
      <w:lvlText w:val="•"/>
      <w:lvlJc w:val="left"/>
      <w:pPr>
        <w:ind w:left="3651" w:hanging="360"/>
      </w:pPr>
      <w:rPr>
        <w:rFonts w:hint="default"/>
      </w:rPr>
    </w:lvl>
    <w:lvl w:ilvl="5" w:tplc="61209AE0">
      <w:numFmt w:val="bullet"/>
      <w:lvlText w:val="•"/>
      <w:lvlJc w:val="left"/>
      <w:pPr>
        <w:ind w:left="4344" w:hanging="360"/>
      </w:pPr>
      <w:rPr>
        <w:rFonts w:hint="default"/>
      </w:rPr>
    </w:lvl>
    <w:lvl w:ilvl="6" w:tplc="29F2B2DC">
      <w:numFmt w:val="bullet"/>
      <w:lvlText w:val="•"/>
      <w:lvlJc w:val="left"/>
      <w:pPr>
        <w:ind w:left="5036" w:hanging="360"/>
      </w:pPr>
      <w:rPr>
        <w:rFonts w:hint="default"/>
      </w:rPr>
    </w:lvl>
    <w:lvl w:ilvl="7" w:tplc="4ECAF2CE">
      <w:numFmt w:val="bullet"/>
      <w:lvlText w:val="•"/>
      <w:lvlJc w:val="left"/>
      <w:pPr>
        <w:ind w:left="5729" w:hanging="360"/>
      </w:pPr>
      <w:rPr>
        <w:rFonts w:hint="default"/>
      </w:rPr>
    </w:lvl>
    <w:lvl w:ilvl="8" w:tplc="6152EF1A">
      <w:numFmt w:val="bullet"/>
      <w:lvlText w:val="•"/>
      <w:lvlJc w:val="left"/>
      <w:pPr>
        <w:ind w:left="6422" w:hanging="360"/>
      </w:pPr>
      <w:rPr>
        <w:rFonts w:hint="default"/>
      </w:rPr>
    </w:lvl>
  </w:abstractNum>
  <w:abstractNum w:abstractNumId="23" w15:restartNumberingAfterBreak="0">
    <w:nsid w:val="701068ED"/>
    <w:multiLevelType w:val="hybridMultilevel"/>
    <w:tmpl w:val="0FA8E240"/>
    <w:lvl w:ilvl="0" w:tplc="66F43C3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E8280E10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F94C89CC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D4263F40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E6166552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816CA58C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8752DAEA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C5C6DDE8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9164185C">
      <w:numFmt w:val="bullet"/>
      <w:lvlText w:val="•"/>
      <w:lvlJc w:val="left"/>
      <w:pPr>
        <w:ind w:left="6410" w:hanging="360"/>
      </w:pPr>
      <w:rPr>
        <w:rFonts w:hint="default"/>
      </w:rPr>
    </w:lvl>
  </w:abstractNum>
  <w:abstractNum w:abstractNumId="24" w15:restartNumberingAfterBreak="0">
    <w:nsid w:val="7D493DCF"/>
    <w:multiLevelType w:val="hybridMultilevel"/>
    <w:tmpl w:val="D6B0ABB8"/>
    <w:lvl w:ilvl="0" w:tplc="539881F8">
      <w:start w:val="1"/>
      <w:numFmt w:val="lowerLetter"/>
      <w:lvlText w:val="%1."/>
      <w:lvlJc w:val="left"/>
      <w:pPr>
        <w:ind w:left="1251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</w:rPr>
    </w:lvl>
    <w:lvl w:ilvl="1" w:tplc="8B303186">
      <w:start w:val="1"/>
      <w:numFmt w:val="lowerRoman"/>
      <w:lvlText w:val="%2."/>
      <w:lvlJc w:val="left"/>
      <w:pPr>
        <w:ind w:left="1534" w:hanging="298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2" w:tplc="69765A50">
      <w:numFmt w:val="bullet"/>
      <w:lvlText w:val="•"/>
      <w:lvlJc w:val="left"/>
      <w:pPr>
        <w:ind w:left="2402" w:hanging="298"/>
      </w:pPr>
      <w:rPr>
        <w:rFonts w:hint="default"/>
      </w:rPr>
    </w:lvl>
    <w:lvl w:ilvl="3" w:tplc="33C0C2D6">
      <w:numFmt w:val="bullet"/>
      <w:lvlText w:val="•"/>
      <w:lvlJc w:val="left"/>
      <w:pPr>
        <w:ind w:left="3265" w:hanging="298"/>
      </w:pPr>
      <w:rPr>
        <w:rFonts w:hint="default"/>
      </w:rPr>
    </w:lvl>
    <w:lvl w:ilvl="4" w:tplc="3F644FE2">
      <w:numFmt w:val="bullet"/>
      <w:lvlText w:val="•"/>
      <w:lvlJc w:val="left"/>
      <w:pPr>
        <w:ind w:left="4128" w:hanging="298"/>
      </w:pPr>
      <w:rPr>
        <w:rFonts w:hint="default"/>
      </w:rPr>
    </w:lvl>
    <w:lvl w:ilvl="5" w:tplc="F1A2744E">
      <w:numFmt w:val="bullet"/>
      <w:lvlText w:val="•"/>
      <w:lvlJc w:val="left"/>
      <w:pPr>
        <w:ind w:left="4990" w:hanging="298"/>
      </w:pPr>
      <w:rPr>
        <w:rFonts w:hint="default"/>
      </w:rPr>
    </w:lvl>
    <w:lvl w:ilvl="6" w:tplc="5E0A32A6">
      <w:numFmt w:val="bullet"/>
      <w:lvlText w:val="•"/>
      <w:lvlJc w:val="left"/>
      <w:pPr>
        <w:ind w:left="5853" w:hanging="298"/>
      </w:pPr>
      <w:rPr>
        <w:rFonts w:hint="default"/>
      </w:rPr>
    </w:lvl>
    <w:lvl w:ilvl="7" w:tplc="560684C0">
      <w:numFmt w:val="bullet"/>
      <w:lvlText w:val="•"/>
      <w:lvlJc w:val="left"/>
      <w:pPr>
        <w:ind w:left="6716" w:hanging="298"/>
      </w:pPr>
      <w:rPr>
        <w:rFonts w:hint="default"/>
      </w:rPr>
    </w:lvl>
    <w:lvl w:ilvl="8" w:tplc="4294B380">
      <w:numFmt w:val="bullet"/>
      <w:lvlText w:val="•"/>
      <w:lvlJc w:val="left"/>
      <w:pPr>
        <w:ind w:left="7578" w:hanging="298"/>
      </w:pPr>
      <w:rPr>
        <w:rFonts w:hint="default"/>
      </w:rPr>
    </w:lvl>
  </w:abstractNum>
  <w:abstractNum w:abstractNumId="25" w15:restartNumberingAfterBreak="0">
    <w:nsid w:val="7F6A5E8E"/>
    <w:multiLevelType w:val="hybridMultilevel"/>
    <w:tmpl w:val="671C1920"/>
    <w:lvl w:ilvl="0" w:tplc="3F74D71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B7A4846A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72DA7CA0">
      <w:numFmt w:val="bullet"/>
      <w:lvlText w:val="•"/>
      <w:lvlJc w:val="left"/>
      <w:pPr>
        <w:ind w:left="2217" w:hanging="360"/>
      </w:pPr>
      <w:rPr>
        <w:rFonts w:hint="default"/>
      </w:rPr>
    </w:lvl>
    <w:lvl w:ilvl="3" w:tplc="8B0CB3BA">
      <w:numFmt w:val="bullet"/>
      <w:lvlText w:val="•"/>
      <w:lvlJc w:val="left"/>
      <w:pPr>
        <w:ind w:left="2916" w:hanging="360"/>
      </w:pPr>
      <w:rPr>
        <w:rFonts w:hint="default"/>
      </w:rPr>
    </w:lvl>
    <w:lvl w:ilvl="4" w:tplc="7FA8C5FA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861A355C"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6DEC6E84"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40E2AFA2"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827EAEEE">
      <w:numFmt w:val="bullet"/>
      <w:lvlText w:val="•"/>
      <w:lvlJc w:val="left"/>
      <w:pPr>
        <w:ind w:left="6410" w:hanging="360"/>
      </w:pPr>
      <w:rPr>
        <w:rFonts w:hint="default"/>
      </w:rPr>
    </w:lvl>
  </w:abstractNum>
  <w:num w:numId="1">
    <w:abstractNumId w:val="22"/>
  </w:num>
  <w:num w:numId="2">
    <w:abstractNumId w:val="12"/>
  </w:num>
  <w:num w:numId="3">
    <w:abstractNumId w:val="7"/>
  </w:num>
  <w:num w:numId="4">
    <w:abstractNumId w:val="5"/>
  </w:num>
  <w:num w:numId="5">
    <w:abstractNumId w:val="10"/>
  </w:num>
  <w:num w:numId="6">
    <w:abstractNumId w:val="24"/>
  </w:num>
  <w:num w:numId="7">
    <w:abstractNumId w:val="17"/>
  </w:num>
  <w:num w:numId="8">
    <w:abstractNumId w:val="6"/>
  </w:num>
  <w:num w:numId="9">
    <w:abstractNumId w:val="9"/>
  </w:num>
  <w:num w:numId="10">
    <w:abstractNumId w:val="4"/>
  </w:num>
  <w:num w:numId="11">
    <w:abstractNumId w:val="3"/>
  </w:num>
  <w:num w:numId="12">
    <w:abstractNumId w:val="19"/>
  </w:num>
  <w:num w:numId="13">
    <w:abstractNumId w:val="23"/>
  </w:num>
  <w:num w:numId="14">
    <w:abstractNumId w:val="21"/>
  </w:num>
  <w:num w:numId="15">
    <w:abstractNumId w:val="25"/>
  </w:num>
  <w:num w:numId="16">
    <w:abstractNumId w:val="8"/>
  </w:num>
  <w:num w:numId="17">
    <w:abstractNumId w:val="15"/>
  </w:num>
  <w:num w:numId="18">
    <w:abstractNumId w:val="16"/>
  </w:num>
  <w:num w:numId="19">
    <w:abstractNumId w:val="11"/>
  </w:num>
  <w:num w:numId="20">
    <w:abstractNumId w:val="14"/>
  </w:num>
  <w:num w:numId="21">
    <w:abstractNumId w:val="2"/>
  </w:num>
  <w:num w:numId="22">
    <w:abstractNumId w:val="0"/>
  </w:num>
  <w:num w:numId="23">
    <w:abstractNumId w:val="18"/>
  </w:num>
  <w:num w:numId="24">
    <w:abstractNumId w:val="1"/>
  </w:num>
  <w:num w:numId="25">
    <w:abstractNumId w:val="20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0C75E7"/>
    <w:rsid w:val="00050BEC"/>
    <w:rsid w:val="000C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1"/>
    <w:qFormat/>
    <w:pPr>
      <w:ind w:left="501" w:hanging="385"/>
      <w:jc w:val="both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87"/>
      <w:ind w:left="501" w:hanging="385"/>
      <w:outlineLvl w:val="1"/>
    </w:pPr>
    <w:rPr>
      <w:sz w:val="32"/>
      <w:szCs w:val="32"/>
    </w:rPr>
  </w:style>
  <w:style w:type="paragraph" w:styleId="Nadpis3">
    <w:name w:val="heading 3"/>
    <w:basedOn w:val="Normln"/>
    <w:uiPriority w:val="1"/>
    <w:qFormat/>
    <w:pPr>
      <w:ind w:left="586" w:hanging="470"/>
      <w:outlineLvl w:val="2"/>
    </w:pPr>
    <w:rPr>
      <w:sz w:val="26"/>
      <w:szCs w:val="26"/>
    </w:rPr>
  </w:style>
  <w:style w:type="paragraph" w:styleId="Nadpis4">
    <w:name w:val="heading 4"/>
    <w:basedOn w:val="Normln"/>
    <w:uiPriority w:val="1"/>
    <w:qFormat/>
    <w:pPr>
      <w:spacing w:before="100"/>
      <w:ind w:left="741" w:hanging="625"/>
      <w:outlineLvl w:val="3"/>
    </w:pPr>
    <w:rPr>
      <w:rFonts w:ascii="Cambria" w:eastAsia="Cambria" w:hAnsi="Cambria" w:cs="Cambria"/>
      <w:sz w:val="24"/>
      <w:szCs w:val="24"/>
    </w:rPr>
  </w:style>
  <w:style w:type="paragraph" w:styleId="Nadpis5">
    <w:name w:val="heading 5"/>
    <w:basedOn w:val="Normln"/>
    <w:uiPriority w:val="1"/>
    <w:qFormat/>
    <w:pPr>
      <w:spacing w:before="121"/>
      <w:ind w:left="1251" w:hanging="361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43"/>
      <w:ind w:left="557" w:hanging="441"/>
    </w:pPr>
    <w:rPr>
      <w:b/>
      <w:bCs/>
      <w:sz w:val="20"/>
      <w:szCs w:val="20"/>
    </w:rPr>
  </w:style>
  <w:style w:type="paragraph" w:styleId="Obsah2">
    <w:name w:val="toc 2"/>
    <w:basedOn w:val="Normln"/>
    <w:uiPriority w:val="1"/>
    <w:qFormat/>
    <w:pPr>
      <w:spacing w:before="122"/>
      <w:ind w:left="996" w:hanging="661"/>
    </w:pPr>
    <w:rPr>
      <w:sz w:val="16"/>
      <w:szCs w:val="16"/>
    </w:rPr>
  </w:style>
  <w:style w:type="paragraph" w:styleId="Obsah3">
    <w:name w:val="toc 3"/>
    <w:basedOn w:val="Normln"/>
    <w:uiPriority w:val="1"/>
    <w:qFormat/>
    <w:pPr>
      <w:spacing w:before="122"/>
      <w:ind w:left="996" w:hanging="661"/>
    </w:pPr>
    <w:rPr>
      <w:b/>
      <w:bCs/>
      <w:i/>
    </w:rPr>
  </w:style>
  <w:style w:type="paragraph" w:styleId="Obsah4">
    <w:name w:val="toc 4"/>
    <w:basedOn w:val="Normln"/>
    <w:uiPriority w:val="1"/>
    <w:qFormat/>
    <w:pPr>
      <w:spacing w:before="122"/>
      <w:ind w:left="1217" w:hanging="661"/>
    </w:pPr>
    <w:rPr>
      <w:rFonts w:ascii="Calibri" w:eastAsia="Calibri" w:hAnsi="Calibri" w:cs="Calibri"/>
      <w:i/>
      <w:sz w:val="20"/>
      <w:szCs w:val="20"/>
    </w:r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586" w:hanging="661"/>
    </w:pPr>
  </w:style>
  <w:style w:type="paragraph" w:customStyle="1" w:styleId="TableParagraph">
    <w:name w:val="Table Paragraph"/>
    <w:basedOn w:val="Normln"/>
    <w:uiPriority w:val="1"/>
    <w:qFormat/>
    <w:pPr>
      <w:ind w:left="108"/>
    </w:pPr>
  </w:style>
  <w:style w:type="paragraph" w:styleId="Zhlav">
    <w:name w:val="header"/>
    <w:basedOn w:val="Normln"/>
    <w:link w:val="ZhlavChar"/>
    <w:uiPriority w:val="99"/>
    <w:unhideWhenUsed/>
    <w:rsid w:val="00050B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50BEC"/>
    <w:rPr>
      <w:rFonts w:ascii="Times New Roman" w:eastAsia="Times New Roman" w:hAnsi="Times New Roman" w:cs="Times New Roman"/>
    </w:rPr>
  </w:style>
  <w:style w:type="paragraph" w:styleId="Zpat">
    <w:name w:val="footer"/>
    <w:basedOn w:val="Normln"/>
    <w:link w:val="ZpatChar"/>
    <w:uiPriority w:val="99"/>
    <w:unhideWhenUsed/>
    <w:rsid w:val="00050B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50BE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://www.spec.org/)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pec.org/)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9372</Words>
  <Characters>55300</Characters>
  <Application>Microsoft Office Word</Application>
  <DocSecurity>0</DocSecurity>
  <Lines>460</Lines>
  <Paragraphs>129</Paragraphs>
  <ScaleCrop>false</ScaleCrop>
  <Company/>
  <LinksUpToDate>false</LinksUpToDate>
  <CharactersWithSpaces>64543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2021-06-07T12:21:00Z</dcterms:created>
  <dcterms:modified xsi:type="dcterms:W3CDTF">2021-06-07T12:21:00Z</dcterms:modified>
</cp:coreProperties>
</file>