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D3" w:rsidRDefault="005A39D3" w:rsidP="005A39D3">
      <w:pPr>
        <w:pStyle w:val="Nzev"/>
        <w:shd w:val="pct5" w:color="000000" w:fill="FFFFFF"/>
        <w:rPr>
          <w:rFonts w:ascii="Arial" w:hAnsi="Arial" w:cs="Arial"/>
        </w:rPr>
      </w:pPr>
      <w:r>
        <w:rPr>
          <w:rFonts w:ascii="Arial" w:hAnsi="Arial" w:cs="Arial"/>
        </w:rPr>
        <w:t>KUPNÍ S</w:t>
      </w:r>
      <w:bookmarkStart w:id="0" w:name="_GoBack"/>
      <w:bookmarkEnd w:id="0"/>
      <w:r>
        <w:rPr>
          <w:rFonts w:ascii="Arial" w:hAnsi="Arial" w:cs="Arial"/>
        </w:rPr>
        <w:t>MLOUVA</w:t>
      </w:r>
    </w:p>
    <w:p w:rsidR="005A39D3" w:rsidRDefault="005A39D3" w:rsidP="005A39D3">
      <w:pPr>
        <w:pStyle w:val="Zkladntext"/>
        <w:shd w:val="pct5" w:color="000000" w:fill="FFFFFF"/>
        <w:jc w:val="center"/>
        <w:rPr>
          <w:b/>
          <w:i/>
        </w:rPr>
      </w:pPr>
      <w:r>
        <w:rPr>
          <w:b/>
          <w:i/>
        </w:rPr>
        <w:t xml:space="preserve">podle </w:t>
      </w:r>
      <w:r>
        <w:rPr>
          <w:b/>
          <w:bCs/>
          <w:i/>
        </w:rPr>
        <w:t>§ 2079</w:t>
      </w:r>
      <w:r>
        <w:rPr>
          <w:i/>
        </w:rPr>
        <w:t xml:space="preserve"> </w:t>
      </w:r>
      <w:r>
        <w:rPr>
          <w:b/>
          <w:i/>
        </w:rPr>
        <w:t>a násl. občanského zákoníku č. 89/2012 Sb.</w:t>
      </w:r>
    </w:p>
    <w:p w:rsidR="005A39D3" w:rsidRDefault="005A39D3" w:rsidP="005A39D3">
      <w:pPr>
        <w:pStyle w:val="Zkladntext"/>
        <w:shd w:val="pct5" w:color="000000" w:fill="FFFFFF"/>
        <w:jc w:val="center"/>
        <w:rPr>
          <w:b/>
        </w:rPr>
      </w:pPr>
    </w:p>
    <w:p w:rsidR="005A39D3" w:rsidRDefault="005A39D3" w:rsidP="005A39D3">
      <w:pPr>
        <w:ind w:left="2829"/>
        <w:rPr>
          <w:b/>
          <w:sz w:val="28"/>
          <w:szCs w:val="28"/>
        </w:rPr>
      </w:pPr>
    </w:p>
    <w:p w:rsidR="005A39D3" w:rsidRDefault="005A39D3" w:rsidP="005A3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:rsidR="005A39D3" w:rsidRDefault="005A39D3" w:rsidP="005A39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5A39D3" w:rsidRDefault="005A39D3" w:rsidP="005A39D3">
      <w:pPr>
        <w:pStyle w:val="Nadpis1"/>
        <w:spacing w:before="120"/>
        <w:jc w:val="left"/>
        <w:rPr>
          <w:b w:val="0"/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MIRO servisní s.r.o.</w:t>
      </w:r>
    </w:p>
    <w:p w:rsidR="005A39D3" w:rsidRDefault="005A39D3" w:rsidP="005A39D3">
      <w:r>
        <w:t>adresa:</w:t>
      </w:r>
      <w:r>
        <w:tab/>
      </w:r>
      <w:r>
        <w:tab/>
      </w:r>
      <w:r>
        <w:tab/>
        <w:t>Jeremiášova 2722/</w:t>
      </w:r>
      <w:proofErr w:type="gramStart"/>
      <w:r>
        <w:t>2a</w:t>
      </w:r>
      <w:proofErr w:type="gramEnd"/>
      <w:r>
        <w:t>, Praha 5, PSČ 155 00</w:t>
      </w:r>
    </w:p>
    <w:p w:rsidR="005A39D3" w:rsidRDefault="005A39D3" w:rsidP="005A39D3">
      <w:pPr>
        <w:pStyle w:val="Zkladntext21"/>
      </w:pPr>
      <w:r>
        <w:t>IČ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44684576</w:t>
      </w:r>
    </w:p>
    <w:p w:rsidR="005A39D3" w:rsidRPr="00EA4D0B" w:rsidRDefault="005A39D3" w:rsidP="005A39D3">
      <w:pPr>
        <w:pStyle w:val="Zkladntext21"/>
      </w:pPr>
      <w:r w:rsidRPr="00DC72A8">
        <w:t>zastoupená:</w:t>
      </w:r>
      <w:r w:rsidRPr="00DC72A8">
        <w:tab/>
      </w:r>
      <w:r w:rsidRPr="00DC72A8">
        <w:tab/>
      </w:r>
      <w:r w:rsidRPr="00A90827">
        <w:rPr>
          <w:b/>
        </w:rPr>
        <w:t>panem Robertem Sekerou</w:t>
      </w:r>
      <w:r w:rsidRPr="00EA4D0B">
        <w:t>, jednatelem</w:t>
      </w:r>
    </w:p>
    <w:p w:rsidR="005A39D3" w:rsidRPr="0092516D" w:rsidRDefault="005A39D3" w:rsidP="005A39D3">
      <w:pPr>
        <w:rPr>
          <w:color w:val="FF0000"/>
        </w:rPr>
      </w:pPr>
      <w:r w:rsidRPr="00C577AE">
        <w:t>číslo účtu:</w:t>
      </w:r>
      <w:r w:rsidRPr="00C577AE">
        <w:tab/>
      </w:r>
      <w:r w:rsidRPr="00C577AE">
        <w:tab/>
      </w:r>
      <w:proofErr w:type="spellStart"/>
      <w:r>
        <w:t>xxx</w:t>
      </w:r>
      <w:proofErr w:type="spellEnd"/>
    </w:p>
    <w:p w:rsidR="005A39D3" w:rsidRDefault="005A39D3" w:rsidP="005A39D3">
      <w:pPr>
        <w:pStyle w:val="Nadpis2"/>
        <w:spacing w:before="0"/>
      </w:pPr>
    </w:p>
    <w:p w:rsidR="005A39D3" w:rsidRDefault="005A39D3" w:rsidP="005A39D3">
      <w:pPr>
        <w:ind w:left="2829" w:hanging="2829"/>
        <w:rPr>
          <w:i/>
        </w:rPr>
      </w:pPr>
      <w:r>
        <w:rPr>
          <w:i/>
        </w:rPr>
        <w:t xml:space="preserve">dále jen prodávající </w:t>
      </w:r>
    </w:p>
    <w:p w:rsidR="005A39D3" w:rsidRDefault="005A39D3" w:rsidP="005A39D3">
      <w:pPr>
        <w:ind w:left="2829" w:hanging="2829"/>
        <w:rPr>
          <w:i/>
          <w:color w:val="FF0000"/>
        </w:rPr>
      </w:pPr>
    </w:p>
    <w:p w:rsidR="005A39D3" w:rsidRDefault="005A39D3" w:rsidP="005A39D3">
      <w:r>
        <w:rPr>
          <w:b/>
        </w:rPr>
        <w:t>a</w:t>
      </w:r>
    </w:p>
    <w:p w:rsidR="005A39D3" w:rsidRDefault="005A39D3" w:rsidP="005A39D3">
      <w:pPr>
        <w:ind w:left="2829" w:hanging="2829"/>
        <w:rPr>
          <w:i/>
          <w:color w:val="FF0000"/>
        </w:rPr>
      </w:pPr>
    </w:p>
    <w:p w:rsidR="005A39D3" w:rsidRDefault="005A39D3" w:rsidP="005A39D3">
      <w:pPr>
        <w:pStyle w:val="Nadpis1"/>
        <w:tabs>
          <w:tab w:val="left" w:pos="708"/>
        </w:tabs>
        <w:jc w:val="left"/>
      </w:pPr>
      <w:r>
        <w:tab/>
      </w:r>
      <w:r>
        <w:tab/>
      </w:r>
      <w:r>
        <w:tab/>
        <w:t>statutární město Plzeň</w:t>
      </w:r>
    </w:p>
    <w:p w:rsidR="005A39D3" w:rsidRDefault="005A39D3" w:rsidP="005A39D3">
      <w:r>
        <w:t>adresa:</w:t>
      </w:r>
      <w:r>
        <w:tab/>
      </w:r>
      <w:r>
        <w:tab/>
      </w:r>
      <w:r>
        <w:tab/>
        <w:t>náměstí Republiky 1, Plzeň, PSČ 301 00</w:t>
      </w:r>
    </w:p>
    <w:p w:rsidR="005A39D3" w:rsidRDefault="005A39D3" w:rsidP="005A39D3">
      <w:r>
        <w:t xml:space="preserve">IČ: </w:t>
      </w:r>
      <w:r>
        <w:tab/>
      </w:r>
      <w:r>
        <w:tab/>
      </w:r>
      <w:r>
        <w:tab/>
        <w:t>00075370</w:t>
      </w:r>
    </w:p>
    <w:p w:rsidR="005A39D3" w:rsidRDefault="005A39D3" w:rsidP="005A39D3">
      <w:pPr>
        <w:rPr>
          <w:b/>
        </w:rPr>
      </w:pPr>
      <w:r>
        <w:t xml:space="preserve">zastoupené: </w:t>
      </w:r>
      <w:r>
        <w:tab/>
      </w:r>
      <w:r>
        <w:rPr>
          <w:b/>
        </w:rPr>
        <w:tab/>
        <w:t>panem Bc. Davidem Šloufem, MBA,</w:t>
      </w:r>
    </w:p>
    <w:p w:rsidR="005A39D3" w:rsidRDefault="005A39D3" w:rsidP="005A39D3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členem Rady města Plzně</w:t>
      </w:r>
    </w:p>
    <w:p w:rsidR="005A39D3" w:rsidRDefault="005A39D3" w:rsidP="005A39D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na základě plné moci č.j.: ZM-157/2018</w:t>
      </w:r>
    </w:p>
    <w:p w:rsidR="005A39D3" w:rsidRDefault="005A39D3" w:rsidP="005A39D3">
      <w:r>
        <w:tab/>
      </w:r>
      <w:r>
        <w:tab/>
      </w:r>
      <w:r>
        <w:tab/>
        <w:t xml:space="preserve">ze dne 20. listopadu 2018 </w:t>
      </w:r>
      <w:r>
        <w:tab/>
      </w:r>
    </w:p>
    <w:p w:rsidR="005A39D3" w:rsidRDefault="005A39D3" w:rsidP="005A39D3">
      <w:pPr>
        <w:ind w:left="2829" w:hanging="2829"/>
        <w:rPr>
          <w:i/>
        </w:rPr>
      </w:pPr>
      <w:r>
        <w:rPr>
          <w:i/>
        </w:rPr>
        <w:t xml:space="preserve">dále jen kupující </w:t>
      </w:r>
    </w:p>
    <w:p w:rsidR="005A39D3" w:rsidRDefault="005A39D3" w:rsidP="005A39D3"/>
    <w:p w:rsidR="005A39D3" w:rsidRDefault="005A39D3" w:rsidP="005A39D3">
      <w:pPr>
        <w:pStyle w:val="Nadpis1"/>
        <w:tabs>
          <w:tab w:val="left" w:pos="708"/>
        </w:tabs>
        <w:jc w:val="left"/>
      </w:pPr>
      <w:r>
        <w:tab/>
      </w:r>
      <w:r>
        <w:tab/>
      </w:r>
      <w:r>
        <w:tab/>
      </w:r>
      <w:r>
        <w:tab/>
        <w:t xml:space="preserve"> </w:t>
      </w:r>
    </w:p>
    <w:p w:rsidR="005A39D3" w:rsidRDefault="005A39D3" w:rsidP="005A39D3">
      <w:pPr>
        <w:pStyle w:val="Zkladntext"/>
        <w:tabs>
          <w:tab w:val="left" w:pos="2835"/>
        </w:tabs>
        <w:jc w:val="center"/>
      </w:pPr>
      <w:r>
        <w:t>uzavírají tuto kupní smlouvu.</w:t>
      </w:r>
    </w:p>
    <w:p w:rsidR="005A39D3" w:rsidRDefault="005A39D3" w:rsidP="005A39D3">
      <w:pPr>
        <w:pStyle w:val="Zkladntext"/>
        <w:tabs>
          <w:tab w:val="left" w:pos="2835"/>
        </w:tabs>
        <w:jc w:val="center"/>
      </w:pPr>
    </w:p>
    <w:p w:rsidR="005A39D3" w:rsidRDefault="005A39D3" w:rsidP="005A3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</w:p>
    <w:p w:rsidR="005A39D3" w:rsidRDefault="005A39D3" w:rsidP="005A39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:rsidR="005A39D3" w:rsidRDefault="005A39D3" w:rsidP="005A39D3">
      <w:pPr>
        <w:pStyle w:val="Zhlav"/>
        <w:tabs>
          <w:tab w:val="left" w:pos="708"/>
        </w:tabs>
        <w:jc w:val="both"/>
      </w:pPr>
      <w:r>
        <w:t xml:space="preserve">V rámci stavby „Rezidence Mlýnská strouha“ byly vybudovány níže uvedené stavby technické a dopravní infrastruktury, na které byly Odborem stavebně správním Magistrátu města Plzně vydány kolaudační souhlasy č. j. MMP/393645/19 ze dne 20. prosince 2019 (bytové domy A-H, sadové úpravy, veřejné osvětlení, rozvody SSZ), č. j. MMP/402101/19 ze dne 19. prosince 2019 (komunikace a chodníky vč. odvodnění, dešťová kanalizace), č. j. MMP/351137/19 ze dne 8. listopadu 2019 (vodovod, splašková kanalizace), souhlas se změnou užívání (vodovodní přípojka na vodovodní řad) č. j. MMP/308599/19 ze dne 7. října 2019 a kolaudační souhlas </w:t>
      </w:r>
      <w:r>
        <w:br/>
        <w:t xml:space="preserve">č. j. PK-DSH/14867/19 ze dne 13. ledna </w:t>
      </w:r>
      <w:r>
        <w:tab/>
        <w:t>2020 (komunikace I/26 – Tyršova ul.) vydaný Krajským úřadem Plzeňského kraje. Prodávající prohlašuje, že je jejich výlučným vlastníkem, a to: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komunikace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479/7, 479/6, 479/8, 5283/3, 468/3, 468/1, 467/1, 438/12, 438/5, 462/4, 438/13, 438/11, 462/26, 462/24, 464/3, 465/2, 463/4, 463/5, 462/25 a na části pozemku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10563/37, 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odvodnění komunikace, silniční štěrbinový žlab (drenáž)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</w:t>
      </w:r>
      <w:r w:rsidRPr="000701E1">
        <w:rPr>
          <w:b/>
        </w:rPr>
        <w:br/>
        <w:t xml:space="preserve">č. 462/4, 438/13, 462/26 a 464/3, 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uličních vpustí vč. přípojek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10563/37, 479/7, 468/1, vše </w:t>
      </w:r>
      <w:r w:rsidRPr="000701E1">
        <w:rPr>
          <w:b/>
        </w:rPr>
        <w:br/>
        <w:t xml:space="preserve">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lastRenderedPageBreak/>
        <w:t xml:space="preserve">přípojek uličních vpustí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5283/44, 479/1, 479/5, 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přípojek pro parkovací automaty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10563/37, 5283/3, 438/10, 463/3, </w:t>
      </w:r>
      <w:r>
        <w:rPr>
          <w:b/>
        </w:rPr>
        <w:t xml:space="preserve">462/25, 462/4, </w:t>
      </w:r>
      <w:r w:rsidRPr="000701E1">
        <w:rPr>
          <w:b/>
        </w:rPr>
        <w:t xml:space="preserve">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veřejného osvětlení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5283/44, 438/12, 438/10, 438/5, 462/4, 438/13, 462/25, </w:t>
      </w:r>
      <w:r>
        <w:rPr>
          <w:b/>
        </w:rPr>
        <w:t xml:space="preserve">463/3, </w:t>
      </w:r>
      <w:r w:rsidRPr="000701E1">
        <w:rPr>
          <w:b/>
        </w:rPr>
        <w:t xml:space="preserve">463/4, 463/5, 466, 479/1, 462/21, 440/1, 461/3, 467/2, 479/4, 479/3, 479/5, 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přípojek dešťové kanalizace a vsakování dešťových vod z komunikace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438/9, 462/23, 464/1 a 465/1, 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vodovodního řadu DN 100 na pozemku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5293,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Plzeň, v celkové délce</w:t>
      </w:r>
      <w:r>
        <w:rPr>
          <w:b/>
        </w:rPr>
        <w:br/>
      </w:r>
      <w:r w:rsidRPr="000701E1">
        <w:rPr>
          <w:b/>
        </w:rPr>
        <w:t>2,7 m od jeho napojení na vodovodní řad DN 80 v majetku společnosti VODÁRNA PLZEŇ a.s.;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clear" w:pos="5040"/>
          <w:tab w:val="clear" w:pos="5400"/>
          <w:tab w:val="clear" w:pos="5760"/>
        </w:tabs>
        <w:ind w:left="426"/>
        <w:rPr>
          <w:b/>
        </w:rPr>
      </w:pPr>
      <w:r w:rsidRPr="000701E1">
        <w:rPr>
          <w:b/>
        </w:rPr>
        <w:t xml:space="preserve">vodovodního řadu DN 100 od jeho napojení na shora uvedený vodovodní řad v pozemku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5293,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Plzeň, a dále na 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462/25, 462/4, 463/5, 463/4, 463/1, 465/2, 464/3, 462/24, 462/26, 438/11, 438/13, 467/1, 438/5, 468/1, 10563/37, 10563/38 a 5283/8, vše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Plzeň, kde tento je napojen na stávající vodovodní řad DN 150 v majetku společnosti VODÁRNA PLZEŇ a.s. Jeho část je v pozemcích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</w:t>
      </w:r>
      <w:r>
        <w:rPr>
          <w:b/>
        </w:rPr>
        <w:br/>
      </w:r>
      <w:r w:rsidRPr="000701E1">
        <w:rPr>
          <w:b/>
        </w:rPr>
        <w:t xml:space="preserve">č. 462/4 a 467/1,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Plzeň, uložena v chráničce 300 mm;</w:t>
      </w:r>
    </w:p>
    <w:p w:rsidR="005A39D3" w:rsidRPr="000701E1" w:rsidRDefault="005A39D3" w:rsidP="005A39D3">
      <w:pPr>
        <w:pStyle w:val="Paragrafneslovan"/>
        <w:numPr>
          <w:ilvl w:val="0"/>
          <w:numId w:val="1"/>
        </w:numPr>
        <w:tabs>
          <w:tab w:val="left" w:pos="708"/>
        </w:tabs>
        <w:ind w:left="426"/>
        <w:rPr>
          <w:b/>
        </w:rPr>
      </w:pPr>
      <w:r w:rsidRPr="000701E1">
        <w:rPr>
          <w:b/>
        </w:rPr>
        <w:t xml:space="preserve">splaškové kanalizace DN 300 „SK1“ od jejího napojení na jednotnou kanalizaci DN 250 v majetku společnosti VODÁRNA PLZEŇ a.s. na pozemku </w:t>
      </w:r>
      <w:proofErr w:type="spellStart"/>
      <w:r w:rsidRPr="000701E1">
        <w:rPr>
          <w:b/>
        </w:rPr>
        <w:t>parc</w:t>
      </w:r>
      <w:proofErr w:type="spellEnd"/>
      <w:r w:rsidRPr="000701E1">
        <w:rPr>
          <w:b/>
        </w:rPr>
        <w:t xml:space="preserve">. č. 462/25, k. </w:t>
      </w:r>
      <w:proofErr w:type="spellStart"/>
      <w:r w:rsidRPr="000701E1">
        <w:rPr>
          <w:b/>
        </w:rPr>
        <w:t>ú.</w:t>
      </w:r>
      <w:proofErr w:type="spellEnd"/>
      <w:r w:rsidRPr="000701E1">
        <w:rPr>
          <w:b/>
        </w:rPr>
        <w:t xml:space="preserve"> Plzeň, v šachtě Š52 po koncovou šachtu Š55,</w:t>
      </w:r>
    </w:p>
    <w:p w:rsidR="005A39D3" w:rsidRDefault="005A39D3" w:rsidP="005A39D3">
      <w:pPr>
        <w:pStyle w:val="Zhlav"/>
        <w:tabs>
          <w:tab w:val="left" w:pos="708"/>
        </w:tabs>
        <w:ind w:left="284" w:hanging="284"/>
        <w:jc w:val="both"/>
        <w:rPr>
          <w:b/>
        </w:rPr>
      </w:pPr>
    </w:p>
    <w:p w:rsidR="005A39D3" w:rsidRDefault="005A39D3" w:rsidP="005A39D3">
      <w:pPr>
        <w:pStyle w:val="Zhlav"/>
        <w:tabs>
          <w:tab w:val="left" w:pos="708"/>
        </w:tabs>
        <w:spacing w:after="120"/>
        <w:jc w:val="both"/>
      </w:pPr>
      <w:r>
        <w:t>přičemž shora uvedené stavby mají povahu samostatné věci a nejsou součástí pozemků, na kterých se nachází.</w:t>
      </w:r>
    </w:p>
    <w:p w:rsidR="005A39D3" w:rsidRDefault="005A39D3" w:rsidP="005A39D3">
      <w:pPr>
        <w:pStyle w:val="vlevo"/>
      </w:pPr>
      <w:r>
        <w:t xml:space="preserve">V rámci stavby došlo k realizaci sadových úprav na pozemcích </w:t>
      </w:r>
      <w:proofErr w:type="spellStart"/>
      <w:r>
        <w:t>parc</w:t>
      </w:r>
      <w:proofErr w:type="spellEnd"/>
      <w:r>
        <w:t xml:space="preserve">. č. 10563/37, 5283/44, 468/2, 438/12, 438/10, 438/5, 463/3 a 466, vše k. </w:t>
      </w:r>
      <w:proofErr w:type="spellStart"/>
      <w:r>
        <w:t>ú.</w:t>
      </w:r>
      <w:proofErr w:type="spellEnd"/>
      <w:r>
        <w:t xml:space="preserve"> Plzeň, které se staly součástí citovaných pozemků a úpravě stávající komunikace Pallova C0904 na částech pozemků </w:t>
      </w:r>
      <w:proofErr w:type="spellStart"/>
      <w:r>
        <w:t>parc</w:t>
      </w:r>
      <w:proofErr w:type="spellEnd"/>
      <w:r>
        <w:t xml:space="preserve">. č. 5293 </w:t>
      </w:r>
      <w:r>
        <w:br/>
        <w:t xml:space="preserve">a 5283/28, oba k. </w:t>
      </w:r>
      <w:proofErr w:type="spellStart"/>
      <w:r>
        <w:t>ú.</w:t>
      </w:r>
      <w:proofErr w:type="spellEnd"/>
      <w:r>
        <w:t xml:space="preserve"> Plzeň, a úpravě stávající komunikace Fügnerova na části pozemku </w:t>
      </w:r>
      <w:proofErr w:type="spellStart"/>
      <w:r>
        <w:t>parc</w:t>
      </w:r>
      <w:proofErr w:type="spellEnd"/>
      <w:r>
        <w:t xml:space="preserve">. </w:t>
      </w:r>
      <w:r>
        <w:br/>
        <w:t xml:space="preserve">č. 5283/8, k. </w:t>
      </w:r>
      <w:proofErr w:type="spellStart"/>
      <w:r>
        <w:t>ú.</w:t>
      </w:r>
      <w:proofErr w:type="spellEnd"/>
      <w:r>
        <w:t xml:space="preserve"> Plzeň.</w:t>
      </w:r>
    </w:p>
    <w:p w:rsidR="005A39D3" w:rsidRDefault="005A39D3" w:rsidP="005A39D3">
      <w:pPr>
        <w:pStyle w:val="Zhlav"/>
        <w:tabs>
          <w:tab w:val="left" w:pos="708"/>
        </w:tabs>
        <w:spacing w:after="120"/>
        <w:jc w:val="both"/>
      </w:pPr>
      <w:r>
        <w:t>Výše uvedené stavby jsou zakresleny v přílohách č. 1 a č. 2, které tvoří nedílnou součást této smlouvy.</w:t>
      </w:r>
    </w:p>
    <w:p w:rsidR="005A39D3" w:rsidRDefault="005A39D3" w:rsidP="005A39D3">
      <w:pPr>
        <w:pStyle w:val="vlevo"/>
      </w:pPr>
    </w:p>
    <w:p w:rsidR="005A39D3" w:rsidRDefault="005A39D3" w:rsidP="005A3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:rsidR="005A39D3" w:rsidRDefault="005A39D3" w:rsidP="005A39D3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:rsidR="005A39D3" w:rsidRDefault="005A39D3" w:rsidP="005A39D3">
      <w:pPr>
        <w:pStyle w:val="vlevo"/>
      </w:pPr>
      <w:r>
        <w:t xml:space="preserve">Předmětem této smlouvy je úplatný převod vlastnického práva ke stavbám technické </w:t>
      </w:r>
      <w:r>
        <w:br/>
        <w:t xml:space="preserve">a dopravní infrastruktury specifikovaným v čl. II. této smlouvy, které mají povahu samostatné věci, a dále finanční vypořádání za realizaci sadových úprav a úprav stávající komunikace Pallova C0904 a stávající komunikace Fügnerova v k. </w:t>
      </w:r>
      <w:proofErr w:type="spellStart"/>
      <w:r>
        <w:t>ú.</w:t>
      </w:r>
      <w:proofErr w:type="spellEnd"/>
      <w:r>
        <w:t xml:space="preserve"> Plzeň. Úmyslem obou smluvních stran přitom je, aby se kupující stal vlastníkem staveb technické a dopravní infrastruktury, úprav stávající komunikace Pallova C0904 a stávající komunikace Fügnerova a sadových úprav specifikovaných v čl. II. této smlouvy.  </w:t>
      </w:r>
    </w:p>
    <w:p w:rsidR="005A39D3" w:rsidRDefault="005A39D3" w:rsidP="005A39D3">
      <w:pPr>
        <w:jc w:val="center"/>
        <w:rPr>
          <w:b/>
          <w:sz w:val="28"/>
          <w:szCs w:val="28"/>
        </w:rPr>
      </w:pPr>
    </w:p>
    <w:p w:rsidR="005A39D3" w:rsidRDefault="005A39D3" w:rsidP="005A3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</w:p>
    <w:p w:rsidR="005A39D3" w:rsidRDefault="005A39D3" w:rsidP="005A39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Prodej technické a dopravní infrastruktury</w:t>
      </w:r>
    </w:p>
    <w:p w:rsidR="005A39D3" w:rsidRDefault="005A39D3" w:rsidP="005A39D3">
      <w:pPr>
        <w:pStyle w:val="vlevo"/>
        <w:rPr>
          <w:bCs/>
        </w:rPr>
      </w:pPr>
      <w:r>
        <w:t xml:space="preserve">Prodávající prodává touto kupní smlouvou stavby technické a dopravní infrastruktury specifikované v čl. II., s výjimkou sadových úprav, úprav stávající komunikace Pallova C0904 </w:t>
      </w:r>
      <w:r>
        <w:lastRenderedPageBreak/>
        <w:t>a stávající komunikace Fügnerova, a to s veškerými právy, užitky i povinnostmi kupujícímu a kupující tyto stavby technické a dopravní infrastruktury do svého vlastnictví nabývá.</w:t>
      </w:r>
    </w:p>
    <w:p w:rsidR="005A39D3" w:rsidRDefault="005A39D3" w:rsidP="005A39D3">
      <w:pPr>
        <w:pStyle w:val="Zkladntextodsazen"/>
        <w:spacing w:after="120"/>
        <w:ind w:firstLine="0"/>
        <w:rPr>
          <w:b/>
        </w:rPr>
      </w:pPr>
      <w:r>
        <w:t xml:space="preserve">Kupní cena za převáděné stavby technické a dopravní infrastruktury byla smluvními stranami dohodnuta ve výši </w:t>
      </w:r>
      <w:r>
        <w:rPr>
          <w:b/>
        </w:rPr>
        <w:t>92 111 Kč</w:t>
      </w:r>
      <w:r>
        <w:rPr>
          <w:b/>
          <w:szCs w:val="24"/>
        </w:rPr>
        <w:t xml:space="preserve"> </w:t>
      </w:r>
      <w:r>
        <w:rPr>
          <w:i/>
        </w:rPr>
        <w:t>(slovy: devadesát dva tisíce jedno sto jedenáct korun českých)</w:t>
      </w:r>
      <w:r>
        <w:t>.</w:t>
      </w:r>
      <w:r>
        <w:rPr>
          <w:b/>
        </w:rPr>
        <w:t xml:space="preserve"> </w:t>
      </w:r>
    </w:p>
    <w:p w:rsidR="005A39D3" w:rsidRDefault="005A39D3" w:rsidP="005A39D3">
      <w:pPr>
        <w:pStyle w:val="vlevo"/>
      </w:pPr>
      <w:r>
        <w:t xml:space="preserve">Tato částka je navýšena o daň z přidané hodnoty v zákonné sazbě 21 %, tj. ve výši 19 343,30 Kč </w:t>
      </w:r>
      <w:r>
        <w:rPr>
          <w:i/>
        </w:rPr>
        <w:t>(slovy: devatenáct tisíc tři sta čtyřicet tři korun českých a třicet haléřů)</w:t>
      </w:r>
      <w:r>
        <w:t xml:space="preserve"> a celková sjednaná kupní cena včetně daně z přidané hodnoty činí po zaokrouhlení </w:t>
      </w:r>
      <w:r>
        <w:rPr>
          <w:b/>
        </w:rPr>
        <w:t>111 454</w:t>
      </w:r>
      <w:r>
        <w:t xml:space="preserve"> </w:t>
      </w:r>
      <w:r>
        <w:rPr>
          <w:b/>
        </w:rPr>
        <w:t>Kč</w:t>
      </w:r>
      <w:r>
        <w:t xml:space="preserve"> </w:t>
      </w:r>
      <w:r>
        <w:rPr>
          <w:i/>
        </w:rPr>
        <w:t>(slovy: jedno sto jedenáct tisíc čtyři sta padesát čtyři korun českých)</w:t>
      </w:r>
      <w:r>
        <w:t xml:space="preserve">. </w:t>
      </w:r>
    </w:p>
    <w:p w:rsidR="005A39D3" w:rsidRDefault="005A39D3" w:rsidP="005A39D3">
      <w:pPr>
        <w:pStyle w:val="Zhlav"/>
        <w:tabs>
          <w:tab w:val="left" w:pos="708"/>
        </w:tabs>
        <w:jc w:val="both"/>
      </w:pPr>
      <w:r>
        <w:t>Celková kupní cena bude uhrazena bezhotovostním převodem na bankovní účet prodávajícího uvedený v čl. I. této smlouvy, a to do 30 dnů po doručení daňového dokladu na Odbor nabývání majetku Magistrátu města Plzně, který bude vystaven prodávajícím nejpozději do 15 dnů ode dne podpisu této kupní smlouvy.</w:t>
      </w:r>
    </w:p>
    <w:p w:rsidR="005A39D3" w:rsidRDefault="005A39D3" w:rsidP="005A39D3">
      <w:pPr>
        <w:pStyle w:val="Zhlav"/>
        <w:tabs>
          <w:tab w:val="left" w:pos="708"/>
        </w:tabs>
        <w:jc w:val="both"/>
        <w:rPr>
          <w:b/>
        </w:rPr>
      </w:pPr>
    </w:p>
    <w:p w:rsidR="005A39D3" w:rsidRDefault="005A39D3" w:rsidP="005A3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</w:p>
    <w:p w:rsidR="005A39D3" w:rsidRDefault="005A39D3" w:rsidP="005A39D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Finanční vypořádání</w:t>
      </w:r>
    </w:p>
    <w:p w:rsidR="005A39D3" w:rsidRDefault="005A39D3" w:rsidP="005A39D3">
      <w:pPr>
        <w:pStyle w:val="Paragrafneslovan"/>
        <w:spacing w:after="120"/>
        <w:ind w:firstLine="0"/>
      </w:pPr>
      <w:r>
        <w:t>Smluvní strany se dohodly na tom, že za</w:t>
      </w:r>
      <w:r>
        <w:rPr>
          <w:szCs w:val="24"/>
        </w:rPr>
        <w:t xml:space="preserve"> realizaci sadových </w:t>
      </w:r>
      <w:r>
        <w:t>úprav,</w:t>
      </w:r>
      <w:r>
        <w:rPr>
          <w:szCs w:val="24"/>
        </w:rPr>
        <w:t xml:space="preserve"> úpravy stávající komunikace Pallova C0904 a úpravy stávající komunikace Fügnerova</w:t>
      </w:r>
      <w:r>
        <w:t xml:space="preserve">, náleží prodávajícímu finanční náhrada ve výši </w:t>
      </w:r>
      <w:r>
        <w:rPr>
          <w:b/>
        </w:rPr>
        <w:t>14 943 Kč</w:t>
      </w:r>
      <w:r>
        <w:t xml:space="preserve"> </w:t>
      </w:r>
      <w:r>
        <w:rPr>
          <w:i/>
        </w:rPr>
        <w:t>(slovy: čtrnáct tisíc devět set čtyřicet tři korun českých)</w:t>
      </w:r>
      <w:r>
        <w:t xml:space="preserve">. Tato částka bude navýšena o daň z přidané hodnoty v zákonné sazbě 21 %, tj. ve výši </w:t>
      </w:r>
      <w:r w:rsidRPr="00BD0500">
        <w:rPr>
          <w:b/>
        </w:rPr>
        <w:t>3 138 Kč</w:t>
      </w:r>
      <w:r>
        <w:t xml:space="preserve"> </w:t>
      </w:r>
      <w:r>
        <w:rPr>
          <w:i/>
        </w:rPr>
        <w:t>(slovy: tři tisíce jedno sto třicet osm korun českých</w:t>
      </w:r>
      <w:r>
        <w:t xml:space="preserve">), a celková finanční náhrada včetně daně z přidané hodnoty činí </w:t>
      </w:r>
      <w:r>
        <w:rPr>
          <w:b/>
        </w:rPr>
        <w:t xml:space="preserve">18 081 Kč </w:t>
      </w:r>
      <w:r>
        <w:rPr>
          <w:i/>
        </w:rPr>
        <w:t>(slovy: osmnáct tisíc osmdesát jedna korun českých)</w:t>
      </w:r>
      <w:r>
        <w:t xml:space="preserve">. </w:t>
      </w:r>
    </w:p>
    <w:p w:rsidR="005A39D3" w:rsidRDefault="005A39D3" w:rsidP="005A39D3">
      <w:pPr>
        <w:pStyle w:val="Paragrafneslovan"/>
        <w:ind w:firstLine="0"/>
      </w:pPr>
      <w:r>
        <w:t xml:space="preserve">Celková finanční náhrada bude uhrazena bezhotovostním převodem na bankovní účet prodávajícího uvedený v čl. I. této smlouvy, a to do 30 dnů po doručení daňového dokladu na Odbor nabývání majetku Magistrátu města Plzně, který bude vystaven prodávajícím nejpozději do 15 dnů ode dne podpisu této kupní smlouvy. </w:t>
      </w:r>
    </w:p>
    <w:p w:rsidR="005A39D3" w:rsidRDefault="005A39D3" w:rsidP="005A39D3">
      <w:pPr>
        <w:pStyle w:val="Paragrafneslovan"/>
        <w:ind w:firstLine="0"/>
      </w:pPr>
    </w:p>
    <w:p w:rsidR="005A39D3" w:rsidRDefault="005A39D3" w:rsidP="005A39D3">
      <w:pPr>
        <w:pStyle w:val="Zhlav"/>
        <w:tabs>
          <w:tab w:val="left" w:pos="708"/>
        </w:tabs>
        <w:jc w:val="both"/>
        <w:rPr>
          <w:b/>
        </w:rPr>
      </w:pPr>
    </w:p>
    <w:p w:rsidR="005A39D3" w:rsidRDefault="005A39D3" w:rsidP="005A39D3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</w:p>
    <w:p w:rsidR="005A39D3" w:rsidRDefault="005A39D3" w:rsidP="005A39D3">
      <w:pPr>
        <w:tabs>
          <w:tab w:val="left" w:pos="43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Prohlášení prodávajícího</w:t>
      </w:r>
    </w:p>
    <w:p w:rsidR="005A39D3" w:rsidRDefault="005A39D3" w:rsidP="005A39D3">
      <w:pPr>
        <w:pStyle w:val="Paragrafneslovan"/>
        <w:spacing w:before="120"/>
        <w:ind w:firstLine="0"/>
      </w:pPr>
      <w:r>
        <w:t>Prodávající prohlašuje, že na stavbách specifikovaných v čl. II. této smlouvy neváznou žádné dluhy, zástavní práva ani jiné právní závazky a zároveň prohlašuje, že mu nejsou známy žádné právní ani faktické vady, na které by měl kupujícího zvláště upozornit.</w:t>
      </w:r>
    </w:p>
    <w:p w:rsidR="005A39D3" w:rsidRDefault="005A39D3" w:rsidP="005A39D3">
      <w:pPr>
        <w:spacing w:before="120"/>
        <w:jc w:val="both"/>
      </w:pPr>
      <w:r>
        <w:t>Prodávající touto kupní smlouvou převádí na kupujícího veškerá práva vyplývající ze záruky poskytované zhotovitelem staveb na dobu 5 let od jejich kolaudace. V případě, že by zhotovitel staveb, případně jeho právní nástupce, odmítl kupujícímu uplatněné právo ze záruky s odůvodněním, že právo ze záruky může uplatnit pouze prodávající jakožto objednatel díla, zavazuje se prodávající k poskytnutí součinnosti nezbytné pro řádné uplatnění práva ze záruky.</w:t>
      </w:r>
    </w:p>
    <w:p w:rsidR="005A39D3" w:rsidRDefault="005A39D3" w:rsidP="005A39D3">
      <w:pPr>
        <w:ind w:left="4247"/>
        <w:rPr>
          <w:b/>
          <w:sz w:val="28"/>
          <w:szCs w:val="28"/>
        </w:rPr>
      </w:pPr>
    </w:p>
    <w:p w:rsidR="005A39D3" w:rsidRDefault="005A39D3" w:rsidP="005A39D3">
      <w:pPr>
        <w:ind w:left="4247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</w:p>
    <w:p w:rsidR="005A39D3" w:rsidRDefault="005A39D3" w:rsidP="005A39D3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Předání staveb</w:t>
      </w:r>
    </w:p>
    <w:p w:rsidR="005A39D3" w:rsidRDefault="005A39D3" w:rsidP="005A39D3">
      <w:pPr>
        <w:spacing w:before="120"/>
        <w:jc w:val="both"/>
      </w:pPr>
      <w:r>
        <w:t xml:space="preserve">Kupující prohlašuje, že převáděné stavby přijímá do svého výlučného vlastnictví, a že přijímá zároveň odpovědnost za údržbu a opravy staveb specifikovaných v čl. II. této kupní smlouvy, které budou sloužit veřejnosti. </w:t>
      </w:r>
    </w:p>
    <w:p w:rsidR="005A39D3" w:rsidRDefault="005A39D3" w:rsidP="005A39D3">
      <w:pPr>
        <w:spacing w:before="120"/>
        <w:jc w:val="both"/>
      </w:pPr>
      <w:r>
        <w:t xml:space="preserve">Tato smlouva nepodléhá vkladu do katastru nemovitostí a nabývá platnosti podpisem té smluvní strany, která ji podepíše později. </w:t>
      </w:r>
    </w:p>
    <w:p w:rsidR="005A39D3" w:rsidRDefault="005A39D3" w:rsidP="005A39D3">
      <w:pPr>
        <w:pStyle w:val="Zhlav"/>
        <w:tabs>
          <w:tab w:val="left" w:pos="708"/>
        </w:tabs>
        <w:spacing w:before="120"/>
        <w:jc w:val="both"/>
      </w:pPr>
      <w:r>
        <w:lastRenderedPageBreak/>
        <w:t>Fyzické předání převáděných staveb proběhlo před podpisem kupní smlouvy za přítomnosti stavebníka a provozovatele, o čemž jsou vyhotoveny předávací protokoly.</w:t>
      </w:r>
    </w:p>
    <w:p w:rsidR="005A39D3" w:rsidRDefault="005A39D3" w:rsidP="005A39D3">
      <w:pPr>
        <w:spacing w:before="120"/>
        <w:jc w:val="both"/>
      </w:pPr>
      <w:r>
        <w:t>Správcům městského majetku, zastupujícím kupujícího, byly předány všechny podklady požadované pro převod předmětného majetku.</w:t>
      </w:r>
    </w:p>
    <w:p w:rsidR="005A39D3" w:rsidRDefault="005A39D3" w:rsidP="005A39D3">
      <w:pPr>
        <w:spacing w:after="120"/>
        <w:jc w:val="center"/>
        <w:rPr>
          <w:b/>
          <w:bCs/>
        </w:rPr>
      </w:pPr>
    </w:p>
    <w:p w:rsidR="005A39D3" w:rsidRDefault="005A39D3" w:rsidP="005A3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</w:t>
      </w:r>
    </w:p>
    <w:p w:rsidR="005A39D3" w:rsidRDefault="005A39D3" w:rsidP="005A39D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ustanovení</w:t>
      </w:r>
    </w:p>
    <w:p w:rsidR="005A39D3" w:rsidRDefault="005A39D3" w:rsidP="005A39D3">
      <w:pPr>
        <w:pStyle w:val="BodyText31"/>
        <w:tabs>
          <w:tab w:val="left" w:pos="0"/>
        </w:tabs>
        <w:overflowPunct/>
        <w:autoSpaceDE/>
        <w:adjustRightInd/>
        <w:spacing w:before="240"/>
      </w:pPr>
      <w:r>
        <w:t>Právní vztahy touto smlouvou výhradně neupravené se řídí ustanoveními občanského zákoníku č. 89/2012 Sb. v platném znění a ostatními obecně závaznými předpisy.</w:t>
      </w:r>
    </w:p>
    <w:p w:rsidR="005A39D3" w:rsidRDefault="005A39D3" w:rsidP="005A39D3">
      <w:pPr>
        <w:pStyle w:val="BodyText31"/>
        <w:tabs>
          <w:tab w:val="left" w:pos="0"/>
        </w:tabs>
        <w:overflowPunct/>
        <w:autoSpaceDE/>
        <w:adjustRightInd/>
        <w:spacing w:before="240"/>
        <w:rPr>
          <w:color w:val="000000"/>
        </w:rPr>
      </w:pPr>
      <w:r>
        <w:rPr>
          <w:color w:val="000000"/>
        </w:rPr>
        <w:t>Smluvní strany se dohodly, že jakékoliv změny a doplňky této smlouvy jsou možné pouze v podobě oboustranně uzavřených číslovaných dodatků smlouvy.</w:t>
      </w:r>
    </w:p>
    <w:p w:rsidR="005A39D3" w:rsidRDefault="005A39D3" w:rsidP="005A39D3">
      <w:pPr>
        <w:pStyle w:val="BodyText31"/>
        <w:tabs>
          <w:tab w:val="left" w:pos="0"/>
        </w:tabs>
        <w:overflowPunct/>
        <w:autoSpaceDE/>
        <w:adjustRightInd/>
        <w:spacing w:before="240"/>
        <w:rPr>
          <w:szCs w:val="24"/>
        </w:rPr>
      </w:pPr>
      <w:r>
        <w:rPr>
          <w:szCs w:val="24"/>
        </w:rPr>
        <w:t xml:space="preserve">Smluvní strany této smlouvy prohlašují, že rozumí obsahu této smlouvy a jsou s ním srozuměny, že </w:t>
      </w:r>
      <w:r>
        <w:t xml:space="preserve">tato smlouva odpovídá jejich pravé a svobodné vůli a že ji uzavírají prosty jakékoli tísně či nátlaku, považujíce ji za oboustranně výhodnou, což stvrzují svými podpisy. </w:t>
      </w:r>
    </w:p>
    <w:p w:rsidR="005A39D3" w:rsidRDefault="005A39D3" w:rsidP="005A39D3">
      <w:pPr>
        <w:pStyle w:val="Zhlav"/>
        <w:tabs>
          <w:tab w:val="left" w:pos="708"/>
        </w:tabs>
        <w:spacing w:before="120"/>
        <w:jc w:val="both"/>
      </w:pPr>
      <w:r>
        <w:t>Uzavřením kupní smlouvy jsou vypořádány závazky ze smlouvy o budoucí smlouvě kupní č. 2017/004094.</w:t>
      </w:r>
    </w:p>
    <w:p w:rsidR="005A39D3" w:rsidRDefault="005A39D3" w:rsidP="005A39D3">
      <w:pPr>
        <w:pStyle w:val="BodyText31"/>
        <w:tabs>
          <w:tab w:val="left" w:pos="360"/>
        </w:tabs>
        <w:spacing w:before="120" w:after="120"/>
      </w:pPr>
      <w:r>
        <w:t>Vůle statutárního města Plzeň k uzavření této smlouvy je dána usnesením Rady města Plzně č. 279</w:t>
      </w:r>
      <w:r w:rsidRPr="00C577AE">
        <w:t xml:space="preserve"> z</w:t>
      </w:r>
      <w:r>
        <w:t>e dne 29. března 2021.</w:t>
      </w:r>
    </w:p>
    <w:p w:rsidR="005A39D3" w:rsidRDefault="005A39D3" w:rsidP="005A39D3">
      <w:pPr>
        <w:widowControl w:val="0"/>
        <w:tabs>
          <w:tab w:val="num" w:pos="-993"/>
        </w:tabs>
        <w:spacing w:after="120"/>
        <w:jc w:val="both"/>
      </w:pPr>
      <w:r>
        <w:t>Smluvní strany berou na vědomí, že tato smlouva dle zákona č. 340/2015 Sb., o registru smluv, v platném znění, podléhá uveřejnění prostřednictvím registru smluv. Smluvní strany se dohodly, že smlouvu k uveřejnění prostřednictvím registru smluv zašle správci registru kupující.</w:t>
      </w:r>
    </w:p>
    <w:p w:rsidR="005A39D3" w:rsidRDefault="005A39D3" w:rsidP="005A39D3">
      <w:pPr>
        <w:spacing w:after="120"/>
        <w:jc w:val="both"/>
      </w:pPr>
      <w:r>
        <w:t xml:space="preserve">Smlouva nabývá platnosti dnem podpisu té smluvní strany, která ji podepíše později </w:t>
      </w:r>
      <w:r>
        <w:br/>
        <w:t xml:space="preserve">a účinnosti dnem jejího uveřejnění prostřednictvím registru smluv dle zákona č. 340/2015 Sb., o registru smluv, v platném znění. </w:t>
      </w:r>
    </w:p>
    <w:p w:rsidR="005A39D3" w:rsidRDefault="005A39D3" w:rsidP="005A39D3">
      <w:pPr>
        <w:tabs>
          <w:tab w:val="left" w:pos="0"/>
        </w:tabs>
        <w:spacing w:before="120"/>
        <w:jc w:val="both"/>
      </w:pPr>
      <w:r>
        <w:t>Tato smlouva se vyhotovuje v počtu čtyř výtisků s platností originálu, z nichž prodávající obdrží dva výtisky a kupující obdrží dva výtisky.</w:t>
      </w:r>
    </w:p>
    <w:p w:rsidR="005A39D3" w:rsidRDefault="005A39D3" w:rsidP="005A39D3">
      <w:pPr>
        <w:spacing w:after="120"/>
        <w:jc w:val="both"/>
      </w:pPr>
    </w:p>
    <w:p w:rsidR="005A39D3" w:rsidRDefault="005A39D3" w:rsidP="005A39D3">
      <w:pPr>
        <w:rPr>
          <w:sz w:val="20"/>
          <w:szCs w:val="20"/>
          <w:highlight w:val="yellow"/>
        </w:rPr>
      </w:pPr>
    </w:p>
    <w:p w:rsidR="005A39D3" w:rsidRPr="00FC1B0B" w:rsidRDefault="005A39D3" w:rsidP="005A39D3">
      <w:pPr>
        <w:rPr>
          <w:sz w:val="20"/>
          <w:szCs w:val="20"/>
        </w:rPr>
      </w:pPr>
      <w:r w:rsidRPr="00FC1B0B">
        <w:rPr>
          <w:sz w:val="20"/>
          <w:szCs w:val="20"/>
        </w:rPr>
        <w:t>Příloha č. 1 - zákres staveb</w:t>
      </w:r>
      <w:r>
        <w:rPr>
          <w:sz w:val="20"/>
          <w:szCs w:val="20"/>
        </w:rPr>
        <w:t xml:space="preserve"> TDI.</w:t>
      </w:r>
    </w:p>
    <w:p w:rsidR="005A39D3" w:rsidRPr="00FC1B0B" w:rsidRDefault="005A39D3" w:rsidP="005A39D3">
      <w:pPr>
        <w:rPr>
          <w:sz w:val="20"/>
          <w:szCs w:val="20"/>
        </w:rPr>
      </w:pPr>
      <w:r w:rsidRPr="00FC1B0B">
        <w:rPr>
          <w:sz w:val="20"/>
          <w:szCs w:val="20"/>
        </w:rPr>
        <w:t xml:space="preserve">Příloha č. 2 </w:t>
      </w:r>
      <w:r>
        <w:rPr>
          <w:sz w:val="20"/>
          <w:szCs w:val="20"/>
        </w:rPr>
        <w:t>-</w:t>
      </w:r>
      <w:r w:rsidRPr="00FC1B0B">
        <w:rPr>
          <w:sz w:val="20"/>
          <w:szCs w:val="20"/>
        </w:rPr>
        <w:t xml:space="preserve"> zákres staveb VHI.</w:t>
      </w:r>
    </w:p>
    <w:p w:rsidR="005A39D3" w:rsidRDefault="005A39D3" w:rsidP="005A39D3"/>
    <w:p w:rsidR="005A39D3" w:rsidRDefault="005A39D3" w:rsidP="005A39D3">
      <w:pPr>
        <w:tabs>
          <w:tab w:val="center" w:pos="2160"/>
        </w:tabs>
        <w:spacing w:before="60"/>
        <w:jc w:val="both"/>
        <w:rPr>
          <w:bCs/>
        </w:rPr>
      </w:pPr>
      <w:r>
        <w:rPr>
          <w:bCs/>
        </w:rPr>
        <w:t>Prodávající: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Kupující:</w:t>
      </w:r>
    </w:p>
    <w:p w:rsidR="005A39D3" w:rsidRDefault="005A39D3" w:rsidP="005A39D3">
      <w:pPr>
        <w:tabs>
          <w:tab w:val="center" w:pos="2160"/>
        </w:tabs>
        <w:spacing w:before="60"/>
        <w:jc w:val="both"/>
        <w:rPr>
          <w:bCs/>
        </w:rPr>
      </w:pPr>
    </w:p>
    <w:p w:rsidR="005A39D3" w:rsidRDefault="005A39D3" w:rsidP="005A39D3">
      <w:pPr>
        <w:tabs>
          <w:tab w:val="center" w:pos="2160"/>
        </w:tabs>
        <w:spacing w:before="60"/>
        <w:jc w:val="both"/>
        <w:rPr>
          <w:bCs/>
        </w:rPr>
      </w:pPr>
      <w:r>
        <w:rPr>
          <w:bCs/>
        </w:rPr>
        <w:t>V …………... dne 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 Plzni dne 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…………………..</w:t>
      </w:r>
    </w:p>
    <w:p w:rsidR="005A39D3" w:rsidRDefault="005A39D3" w:rsidP="005A39D3">
      <w:pPr>
        <w:tabs>
          <w:tab w:val="center" w:pos="2160"/>
          <w:tab w:val="center" w:pos="6300"/>
        </w:tabs>
        <w:spacing w:before="60"/>
        <w:jc w:val="both"/>
        <w:rPr>
          <w:b/>
          <w:bCs/>
        </w:rPr>
      </w:pPr>
    </w:p>
    <w:p w:rsidR="005A39D3" w:rsidRDefault="005A39D3" w:rsidP="005A39D3">
      <w:pPr>
        <w:tabs>
          <w:tab w:val="center" w:pos="2160"/>
          <w:tab w:val="center" w:pos="6300"/>
        </w:tabs>
        <w:spacing w:before="60"/>
        <w:jc w:val="both"/>
        <w:rPr>
          <w:b/>
          <w:bCs/>
        </w:rPr>
      </w:pPr>
    </w:p>
    <w:p w:rsidR="005A39D3" w:rsidRDefault="005A39D3" w:rsidP="005A39D3">
      <w:pPr>
        <w:tabs>
          <w:tab w:val="center" w:pos="2552"/>
          <w:tab w:val="center" w:pos="6804"/>
        </w:tabs>
      </w:pPr>
    </w:p>
    <w:p w:rsidR="005A39D3" w:rsidRDefault="005A39D3" w:rsidP="005A39D3">
      <w:pPr>
        <w:tabs>
          <w:tab w:val="center" w:pos="2552"/>
          <w:tab w:val="center" w:pos="6804"/>
        </w:tabs>
      </w:pPr>
      <w:r>
        <w:t>………………………………………</w:t>
      </w:r>
      <w:r>
        <w:tab/>
        <w:t xml:space="preserve">   ……………………………………………</w:t>
      </w:r>
    </w:p>
    <w:p w:rsidR="005A39D3" w:rsidRDefault="005A39D3" w:rsidP="005A39D3">
      <w:pPr>
        <w:tabs>
          <w:tab w:val="center" w:pos="2552"/>
          <w:tab w:val="center" w:pos="6804"/>
        </w:tabs>
        <w:rPr>
          <w:b/>
          <w:bCs/>
        </w:rPr>
      </w:pPr>
      <w:r>
        <w:rPr>
          <w:b/>
        </w:rPr>
        <w:t xml:space="preserve">       MIRO servisní s. r. o.</w:t>
      </w:r>
      <w:r>
        <w:rPr>
          <w:b/>
          <w:bCs/>
        </w:rPr>
        <w:tab/>
        <w:t>statutární město Plzeň</w:t>
      </w:r>
    </w:p>
    <w:p w:rsidR="005A39D3" w:rsidRDefault="005A39D3" w:rsidP="005A39D3">
      <w:pPr>
        <w:tabs>
          <w:tab w:val="center" w:pos="2552"/>
          <w:tab w:val="center" w:pos="6804"/>
        </w:tabs>
        <w:rPr>
          <w:i/>
          <w:iCs/>
        </w:rPr>
      </w:pPr>
      <w:r>
        <w:rPr>
          <w:b/>
          <w:bCs/>
        </w:rPr>
        <w:t xml:space="preserve">             </w:t>
      </w:r>
      <w:r w:rsidRPr="00DC72A8">
        <w:rPr>
          <w:b/>
          <w:bCs/>
        </w:rPr>
        <w:t>Robert Sekera</w:t>
      </w:r>
      <w:r>
        <w:tab/>
      </w:r>
      <w:r>
        <w:rPr>
          <w:b/>
          <w:bCs/>
        </w:rPr>
        <w:tab/>
        <w:t>Bc. David Šlouf, MBA</w:t>
      </w:r>
    </w:p>
    <w:p w:rsidR="005A39D3" w:rsidRDefault="005A39D3" w:rsidP="005A39D3">
      <w:pPr>
        <w:tabs>
          <w:tab w:val="center" w:pos="2552"/>
          <w:tab w:val="center" w:pos="6804"/>
        </w:tabs>
        <w:rPr>
          <w:bCs/>
        </w:rPr>
      </w:pPr>
      <w:r>
        <w:t xml:space="preserve">                  jednatel</w:t>
      </w:r>
      <w:r>
        <w:tab/>
      </w:r>
      <w:r>
        <w:tab/>
      </w:r>
      <w:r>
        <w:rPr>
          <w:bCs/>
        </w:rPr>
        <w:t>člen Rady města Plzně</w:t>
      </w:r>
    </w:p>
    <w:p w:rsidR="005A39D3" w:rsidRDefault="005A39D3" w:rsidP="005A39D3">
      <w:pPr>
        <w:tabs>
          <w:tab w:val="center" w:pos="2552"/>
          <w:tab w:val="center" w:pos="6804"/>
        </w:tabs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Cs/>
        </w:rPr>
        <w:t>na základě plné moci č. j.: ZM-157/2018</w:t>
      </w:r>
    </w:p>
    <w:sectPr w:rsidR="005A3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9D3" w:rsidRDefault="005A39D3" w:rsidP="005A39D3">
      <w:r>
        <w:separator/>
      </w:r>
    </w:p>
  </w:endnote>
  <w:endnote w:type="continuationSeparator" w:id="0">
    <w:p w:rsidR="005A39D3" w:rsidRDefault="005A39D3" w:rsidP="005A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9D3" w:rsidRDefault="005A39D3" w:rsidP="005A39D3">
    <w:pPr>
      <w:pStyle w:val="Zpat"/>
      <w:tabs>
        <w:tab w:val="left" w:pos="5339"/>
      </w:tabs>
      <w:jc w:val="center"/>
      <w:rPr>
        <w:i/>
      </w:rPr>
    </w:pPr>
    <w:r>
      <w:rPr>
        <w:i/>
        <w:sz w:val="20"/>
        <w:szCs w:val="20"/>
      </w:rPr>
      <w:t xml:space="preserve">str. </w:t>
    </w:r>
    <w:r>
      <w:rPr>
        <w:rStyle w:val="slostrnky"/>
        <w:i/>
        <w:sz w:val="20"/>
        <w:szCs w:val="20"/>
      </w:rPr>
      <w:fldChar w:fldCharType="begin"/>
    </w:r>
    <w:r>
      <w:rPr>
        <w:rStyle w:val="slostrnky"/>
        <w:i/>
        <w:sz w:val="20"/>
        <w:szCs w:val="20"/>
      </w:rPr>
      <w:instrText xml:space="preserve"> PAGE </w:instrText>
    </w:r>
    <w:r>
      <w:rPr>
        <w:rStyle w:val="slostrnky"/>
        <w:i/>
        <w:sz w:val="20"/>
        <w:szCs w:val="20"/>
      </w:rPr>
      <w:fldChar w:fldCharType="separate"/>
    </w:r>
    <w:r>
      <w:rPr>
        <w:rStyle w:val="slostrnky"/>
        <w:i/>
        <w:sz w:val="20"/>
        <w:szCs w:val="20"/>
      </w:rPr>
      <w:t>1</w:t>
    </w:r>
    <w:r>
      <w:rPr>
        <w:rStyle w:val="slostrnky"/>
        <w:i/>
        <w:sz w:val="20"/>
        <w:szCs w:val="20"/>
      </w:rPr>
      <w:fldChar w:fldCharType="end"/>
    </w:r>
    <w:r>
      <w:rPr>
        <w:rStyle w:val="slostrnky"/>
        <w:i/>
        <w:sz w:val="20"/>
        <w:szCs w:val="20"/>
      </w:rPr>
      <w:t xml:space="preserve"> ze 4</w:t>
    </w:r>
  </w:p>
  <w:p w:rsidR="00EA4D0B" w:rsidRDefault="005A3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9D3" w:rsidRDefault="005A39D3" w:rsidP="005A39D3">
      <w:r>
        <w:separator/>
      </w:r>
    </w:p>
  </w:footnote>
  <w:footnote w:type="continuationSeparator" w:id="0">
    <w:p w:rsidR="005A39D3" w:rsidRDefault="005A39D3" w:rsidP="005A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9D3" w:rsidRDefault="005A39D3" w:rsidP="005A39D3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 xml:space="preserve">                               </w:t>
    </w:r>
    <w:bookmarkStart w:id="1" w:name="_Hlk55462304"/>
    <w:r>
      <w:rPr>
        <w:i/>
        <w:sz w:val="20"/>
        <w:szCs w:val="20"/>
      </w:rPr>
      <w:t>MIRO servisní s.r.o.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statutární město Plzeň</w:t>
    </w:r>
  </w:p>
  <w:p w:rsidR="005A39D3" w:rsidRDefault="005A39D3" w:rsidP="005A39D3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ab/>
      <w:t xml:space="preserve">                                                                                                                                          č. j. 2021/001074</w:t>
    </w:r>
  </w:p>
  <w:bookmarkEnd w:id="1"/>
  <w:p w:rsidR="00EA4D0B" w:rsidRDefault="005A39D3" w:rsidP="00037939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0026"/>
    <w:multiLevelType w:val="hybridMultilevel"/>
    <w:tmpl w:val="DE5284A4"/>
    <w:lvl w:ilvl="0" w:tplc="068A4EC0">
      <w:start w:val="1"/>
      <w:numFmt w:val="bullet"/>
      <w:lvlText w:val="-"/>
      <w:lvlJc w:val="left"/>
      <w:pPr>
        <w:ind w:left="2131" w:hanging="360"/>
      </w:pPr>
      <w:rPr>
        <w:rFonts w:ascii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D3"/>
    <w:rsid w:val="005A39D3"/>
    <w:rsid w:val="00D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47844-690B-4A9A-A4B2-B4DD9F84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9D3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9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9D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9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9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9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A39D3"/>
    <w:pPr>
      <w:shd w:val="pct10" w:color="C0C0C0" w:fill="FFFFFF"/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A39D3"/>
    <w:rPr>
      <w:rFonts w:ascii="Times New Roman" w:eastAsia="Times New Roman" w:hAnsi="Times New Roman" w:cs="Times New Roman"/>
      <w:b/>
      <w:sz w:val="36"/>
      <w:szCs w:val="20"/>
      <w:shd w:val="pct10" w:color="C0C0C0" w:fill="FFFFFF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39D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A39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A39D3"/>
    <w:pPr>
      <w:ind w:firstLine="708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A39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neslovan">
    <w:name w:val="Paragraf nečíslovaný"/>
    <w:basedOn w:val="Normln"/>
    <w:autoRedefine/>
    <w:rsid w:val="005A39D3"/>
    <w:pPr>
      <w:tabs>
        <w:tab w:val="left" w:pos="5040"/>
        <w:tab w:val="left" w:pos="5400"/>
        <w:tab w:val="left" w:pos="5760"/>
      </w:tabs>
      <w:ind w:firstLine="709"/>
      <w:jc w:val="both"/>
    </w:pPr>
    <w:rPr>
      <w:szCs w:val="20"/>
    </w:rPr>
  </w:style>
  <w:style w:type="paragraph" w:customStyle="1" w:styleId="BodyText31">
    <w:name w:val="Body Text 31"/>
    <w:basedOn w:val="Normln"/>
    <w:rsid w:val="005A39D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vlevoChar">
    <w:name w:val="vlevo Char"/>
    <w:link w:val="vlevo"/>
    <w:locked/>
    <w:rsid w:val="005A39D3"/>
    <w:rPr>
      <w:rFonts w:ascii="Times New Roman" w:hAnsi="Times New Roman" w:cs="Times New Roman"/>
      <w:sz w:val="24"/>
      <w:szCs w:val="24"/>
    </w:rPr>
  </w:style>
  <w:style w:type="paragraph" w:customStyle="1" w:styleId="vlevo">
    <w:name w:val="vlevo"/>
    <w:basedOn w:val="Normln"/>
    <w:link w:val="vlevoChar"/>
    <w:autoRedefine/>
    <w:rsid w:val="005A39D3"/>
    <w:pPr>
      <w:spacing w:after="120"/>
      <w:ind w:right="51"/>
      <w:jc w:val="both"/>
    </w:pPr>
    <w:rPr>
      <w:rFonts w:eastAsiaTheme="minorHAnsi"/>
      <w:lang w:eastAsia="en-US"/>
    </w:rPr>
  </w:style>
  <w:style w:type="paragraph" w:customStyle="1" w:styleId="Zkladntext21">
    <w:name w:val="Základní text 21"/>
    <w:basedOn w:val="Normln"/>
    <w:rsid w:val="005A39D3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5A39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9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unhideWhenUsed/>
    <w:rsid w:val="005A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Štichová Alena</dc:creator>
  <cp:keywords/>
  <dc:description/>
  <cp:lastModifiedBy>Štichová Alena</cp:lastModifiedBy>
  <cp:revision>1</cp:revision>
  <dcterms:created xsi:type="dcterms:W3CDTF">2021-06-07T06:16:00Z</dcterms:created>
  <dcterms:modified xsi:type="dcterms:W3CDTF">2021-06-07T06:19:00Z</dcterms:modified>
</cp:coreProperties>
</file>