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FC2B" w14:textId="77777777" w:rsidR="00D9437E" w:rsidRPr="00EB15F0" w:rsidRDefault="00D9437E" w:rsidP="00D9437E">
      <w:pPr>
        <w:jc w:val="center"/>
        <w:rPr>
          <w:rFonts w:ascii="Arial" w:hAnsi="Arial" w:cs="Arial"/>
          <w:b/>
          <w:sz w:val="20"/>
          <w:szCs w:val="20"/>
        </w:rPr>
      </w:pPr>
      <w:r w:rsidRPr="00EB15F0">
        <w:rPr>
          <w:rFonts w:ascii="Arial" w:hAnsi="Arial" w:cs="Arial"/>
          <w:b/>
          <w:sz w:val="20"/>
          <w:szCs w:val="20"/>
        </w:rPr>
        <w:t>SMLOUVA O MONITORINGU</w:t>
      </w:r>
    </w:p>
    <w:p w14:paraId="135B0146" w14:textId="77777777" w:rsidR="00D9437E" w:rsidRPr="00EB15F0" w:rsidRDefault="00D9437E" w:rsidP="00D9437E">
      <w:pPr>
        <w:jc w:val="center"/>
        <w:rPr>
          <w:rFonts w:ascii="Arial" w:hAnsi="Arial" w:cs="Arial"/>
          <w:b/>
          <w:sz w:val="20"/>
          <w:szCs w:val="20"/>
        </w:rPr>
      </w:pPr>
      <w:r w:rsidRPr="00EB15F0">
        <w:rPr>
          <w:rFonts w:ascii="Arial" w:hAnsi="Arial" w:cs="Arial"/>
          <w:b/>
          <w:sz w:val="20"/>
          <w:szCs w:val="20"/>
        </w:rPr>
        <w:t>PRO KOGENERAČNÍ JEDNOTKU TEDOM</w:t>
      </w:r>
    </w:p>
    <w:p w14:paraId="254C9374" w14:textId="77777777" w:rsidR="00D9437E" w:rsidRPr="00EB15F0" w:rsidRDefault="00D9437E" w:rsidP="00D9437E">
      <w:pPr>
        <w:rPr>
          <w:rFonts w:ascii="Arial" w:hAnsi="Arial" w:cs="Arial"/>
          <w:sz w:val="20"/>
          <w:szCs w:val="20"/>
        </w:rPr>
      </w:pPr>
      <w:r w:rsidRPr="00EB15F0">
        <w:rPr>
          <w:rFonts w:ascii="Arial" w:hAnsi="Arial" w:cs="Arial"/>
          <w:sz w:val="20"/>
          <w:szCs w:val="20"/>
        </w:rPr>
        <w:tab/>
      </w:r>
    </w:p>
    <w:p w14:paraId="05C18563" w14:textId="4886FDF3" w:rsidR="00D9437E" w:rsidRDefault="00D9437E" w:rsidP="00D9437E">
      <w:pPr>
        <w:rPr>
          <w:rFonts w:ascii="Arial" w:hAnsi="Arial" w:cs="Arial"/>
          <w:sz w:val="20"/>
          <w:szCs w:val="20"/>
        </w:rPr>
      </w:pPr>
      <w:r w:rsidRPr="00EB15F0">
        <w:rPr>
          <w:rFonts w:ascii="Arial" w:hAnsi="Arial" w:cs="Arial"/>
          <w:sz w:val="20"/>
          <w:szCs w:val="20"/>
        </w:rPr>
        <w:t xml:space="preserve">číslo smlouvy Poskytovatele: </w:t>
      </w:r>
      <w:r w:rsidR="00E968A0">
        <w:rPr>
          <w:rFonts w:ascii="Arial" w:hAnsi="Arial" w:cs="Arial"/>
          <w:sz w:val="20"/>
          <w:szCs w:val="20"/>
        </w:rPr>
        <w:t>12042021/CW2110/RN/02</w:t>
      </w:r>
    </w:p>
    <w:p w14:paraId="7DC91F7A" w14:textId="77777777" w:rsidR="00AA0318" w:rsidRPr="00EB15F0" w:rsidRDefault="00AA0318" w:rsidP="00D9437E">
      <w:pPr>
        <w:rPr>
          <w:rFonts w:ascii="Arial" w:hAnsi="Arial" w:cs="Arial"/>
          <w:sz w:val="20"/>
          <w:szCs w:val="20"/>
        </w:rPr>
      </w:pPr>
    </w:p>
    <w:p w14:paraId="29D07023" w14:textId="77777777" w:rsidR="00D9437E" w:rsidRPr="00EB15F0" w:rsidRDefault="00D9437E" w:rsidP="00D9437E">
      <w:pPr>
        <w:jc w:val="center"/>
        <w:rPr>
          <w:rFonts w:ascii="Arial" w:hAnsi="Arial" w:cs="Arial"/>
          <w:b/>
          <w:sz w:val="20"/>
          <w:szCs w:val="20"/>
        </w:rPr>
      </w:pPr>
    </w:p>
    <w:tbl>
      <w:tblPr>
        <w:tblW w:w="0" w:type="auto"/>
        <w:tblLayout w:type="fixed"/>
        <w:tblCellMar>
          <w:left w:w="70" w:type="dxa"/>
          <w:right w:w="70" w:type="dxa"/>
        </w:tblCellMar>
        <w:tblLook w:val="0000" w:firstRow="0" w:lastRow="0" w:firstColumn="0" w:lastColumn="0" w:noHBand="0" w:noVBand="0"/>
      </w:tblPr>
      <w:tblGrid>
        <w:gridCol w:w="2338"/>
        <w:gridCol w:w="6521"/>
      </w:tblGrid>
      <w:tr w:rsidR="00D9437E" w:rsidRPr="00EB15F0" w14:paraId="387DF1C2" w14:textId="77777777" w:rsidTr="00F84710">
        <w:tc>
          <w:tcPr>
            <w:tcW w:w="2338" w:type="dxa"/>
          </w:tcPr>
          <w:p w14:paraId="3C6AC28F" w14:textId="77777777" w:rsidR="00D9437E" w:rsidRPr="00EB15F0" w:rsidRDefault="00D9437E" w:rsidP="00F84710">
            <w:pPr>
              <w:rPr>
                <w:rFonts w:ascii="Arial" w:hAnsi="Arial" w:cs="Arial"/>
                <w:sz w:val="20"/>
                <w:szCs w:val="20"/>
              </w:rPr>
            </w:pPr>
            <w:r w:rsidRPr="00EB15F0">
              <w:rPr>
                <w:rFonts w:ascii="Arial" w:hAnsi="Arial" w:cs="Arial"/>
                <w:sz w:val="20"/>
                <w:szCs w:val="20"/>
              </w:rPr>
              <w:t>Zákazník:</w:t>
            </w:r>
          </w:p>
          <w:p w14:paraId="66B6CB9A" w14:textId="77777777" w:rsidR="00D9437E" w:rsidRPr="00EB15F0" w:rsidRDefault="00D9437E" w:rsidP="00F84710">
            <w:pPr>
              <w:rPr>
                <w:rFonts w:ascii="Arial" w:hAnsi="Arial" w:cs="Arial"/>
                <w:sz w:val="20"/>
                <w:szCs w:val="20"/>
              </w:rPr>
            </w:pPr>
            <w:r w:rsidRPr="00EB15F0">
              <w:rPr>
                <w:rFonts w:ascii="Arial" w:hAnsi="Arial" w:cs="Arial"/>
                <w:sz w:val="20"/>
                <w:szCs w:val="20"/>
              </w:rPr>
              <w:t>Se sídlem:</w:t>
            </w:r>
          </w:p>
          <w:p w14:paraId="0DADC31E" w14:textId="77777777" w:rsidR="00D9437E" w:rsidRPr="00EB15F0" w:rsidRDefault="00D9437E" w:rsidP="00F84710">
            <w:pPr>
              <w:rPr>
                <w:rFonts w:ascii="Arial" w:hAnsi="Arial" w:cs="Arial"/>
                <w:sz w:val="20"/>
                <w:szCs w:val="20"/>
              </w:rPr>
            </w:pPr>
            <w:r w:rsidRPr="00EB15F0">
              <w:rPr>
                <w:rFonts w:ascii="Arial" w:hAnsi="Arial" w:cs="Arial"/>
                <w:sz w:val="20"/>
                <w:szCs w:val="20"/>
              </w:rPr>
              <w:t xml:space="preserve">Zastoupený: </w:t>
            </w:r>
          </w:p>
        </w:tc>
        <w:tc>
          <w:tcPr>
            <w:tcW w:w="6521" w:type="dxa"/>
          </w:tcPr>
          <w:p w14:paraId="5E230627" w14:textId="2330B44D" w:rsidR="00D9437E" w:rsidRPr="00EB15F0" w:rsidRDefault="000F3939" w:rsidP="00F84710">
            <w:pPr>
              <w:rPr>
                <w:rFonts w:ascii="Arial" w:hAnsi="Arial" w:cs="Arial"/>
                <w:b/>
                <w:bCs/>
                <w:sz w:val="20"/>
                <w:szCs w:val="20"/>
                <w:shd w:val="clear" w:color="auto" w:fill="FFFFFF"/>
              </w:rPr>
            </w:pPr>
            <w:r>
              <w:rPr>
                <w:rFonts w:ascii="Arial" w:hAnsi="Arial" w:cs="Arial"/>
                <w:b/>
                <w:bCs/>
                <w:sz w:val="20"/>
                <w:szCs w:val="20"/>
                <w:shd w:val="clear" w:color="auto" w:fill="FFFFFF"/>
              </w:rPr>
              <w:t>Nemocnice Boskovice s.r.o.</w:t>
            </w:r>
          </w:p>
          <w:p w14:paraId="00AFDF1D" w14:textId="75F633FA" w:rsidR="00D9437E" w:rsidRPr="00EB15F0" w:rsidRDefault="000F3939" w:rsidP="00F84710">
            <w:pPr>
              <w:rPr>
                <w:rFonts w:ascii="Arial" w:hAnsi="Arial" w:cs="Arial"/>
                <w:sz w:val="20"/>
                <w:szCs w:val="20"/>
                <w:shd w:val="clear" w:color="auto" w:fill="FFFFFF"/>
              </w:rPr>
            </w:pPr>
            <w:r>
              <w:rPr>
                <w:rFonts w:ascii="Arial" w:hAnsi="Arial" w:cs="Arial"/>
                <w:sz w:val="20"/>
                <w:szCs w:val="20"/>
                <w:shd w:val="clear" w:color="auto" w:fill="FFFFFF"/>
              </w:rPr>
              <w:t>Otakara Kubína 179, 680 01 Boskovice.</w:t>
            </w:r>
          </w:p>
          <w:p w14:paraId="760EFFF3" w14:textId="32478CA2" w:rsidR="00D9437E" w:rsidRPr="00EB15F0" w:rsidRDefault="000F3939" w:rsidP="00F84710">
            <w:pPr>
              <w:rPr>
                <w:rFonts w:ascii="Arial" w:hAnsi="Arial" w:cs="Arial"/>
                <w:sz w:val="20"/>
                <w:szCs w:val="20"/>
              </w:rPr>
            </w:pPr>
            <w:r>
              <w:rPr>
                <w:rFonts w:ascii="Arial" w:hAnsi="Arial" w:cs="Arial"/>
                <w:sz w:val="20"/>
                <w:szCs w:val="20"/>
              </w:rPr>
              <w:t>RNDr. Dan Štěpánský</w:t>
            </w:r>
            <w:r w:rsidR="00D9437E" w:rsidRPr="00EB15F0">
              <w:rPr>
                <w:rFonts w:ascii="Arial" w:hAnsi="Arial" w:cs="Arial"/>
                <w:sz w:val="20"/>
                <w:szCs w:val="20"/>
              </w:rPr>
              <w:t xml:space="preserve">, </w:t>
            </w:r>
            <w:r>
              <w:rPr>
                <w:rFonts w:ascii="Arial" w:hAnsi="Arial" w:cs="Arial"/>
                <w:sz w:val="20"/>
                <w:szCs w:val="20"/>
              </w:rPr>
              <w:t>Jednatel</w:t>
            </w:r>
          </w:p>
        </w:tc>
      </w:tr>
      <w:tr w:rsidR="00D9437E" w:rsidRPr="00EB15F0" w14:paraId="4BE2C908" w14:textId="77777777" w:rsidTr="00F84710">
        <w:tc>
          <w:tcPr>
            <w:tcW w:w="2338" w:type="dxa"/>
          </w:tcPr>
          <w:p w14:paraId="52B074D2" w14:textId="77777777" w:rsidR="00D9437E" w:rsidRPr="00EB15F0" w:rsidRDefault="00D9437E" w:rsidP="00F84710">
            <w:pPr>
              <w:tabs>
                <w:tab w:val="center" w:pos="4536"/>
                <w:tab w:val="right" w:pos="9072"/>
              </w:tabs>
              <w:rPr>
                <w:rFonts w:ascii="Arial" w:hAnsi="Arial" w:cs="Arial"/>
                <w:sz w:val="20"/>
                <w:szCs w:val="20"/>
              </w:rPr>
            </w:pPr>
            <w:r w:rsidRPr="00EB15F0">
              <w:rPr>
                <w:rFonts w:ascii="Arial" w:hAnsi="Arial" w:cs="Arial"/>
                <w:sz w:val="20"/>
                <w:szCs w:val="20"/>
              </w:rPr>
              <w:t>IČO:</w:t>
            </w:r>
          </w:p>
        </w:tc>
        <w:tc>
          <w:tcPr>
            <w:tcW w:w="6521" w:type="dxa"/>
          </w:tcPr>
          <w:p w14:paraId="567E71DB" w14:textId="1B5ED139" w:rsidR="00D9437E" w:rsidRPr="00EB15F0" w:rsidRDefault="000F3939" w:rsidP="00F84710">
            <w:pPr>
              <w:tabs>
                <w:tab w:val="center" w:pos="4536"/>
                <w:tab w:val="right" w:pos="9072"/>
              </w:tabs>
              <w:rPr>
                <w:rFonts w:ascii="Arial" w:hAnsi="Arial" w:cs="Arial"/>
                <w:sz w:val="20"/>
                <w:szCs w:val="20"/>
                <w:lang w:val="en-GB"/>
              </w:rPr>
            </w:pPr>
            <w:r>
              <w:rPr>
                <w:rFonts w:ascii="Arial" w:hAnsi="Arial" w:cs="Arial"/>
                <w:sz w:val="20"/>
                <w:szCs w:val="20"/>
                <w:lang w:val="de-DE"/>
              </w:rPr>
              <w:t>26925974</w:t>
            </w:r>
          </w:p>
        </w:tc>
      </w:tr>
      <w:tr w:rsidR="00D9437E" w:rsidRPr="00EB15F0" w14:paraId="11EA129C" w14:textId="77777777" w:rsidTr="00F84710">
        <w:tc>
          <w:tcPr>
            <w:tcW w:w="2338" w:type="dxa"/>
          </w:tcPr>
          <w:p w14:paraId="56471604" w14:textId="77777777" w:rsidR="00D9437E" w:rsidRPr="00EB15F0" w:rsidRDefault="00D9437E" w:rsidP="00F84710">
            <w:pPr>
              <w:tabs>
                <w:tab w:val="center" w:pos="4536"/>
                <w:tab w:val="right" w:pos="9072"/>
              </w:tabs>
              <w:rPr>
                <w:rFonts w:ascii="Arial" w:hAnsi="Arial" w:cs="Arial"/>
                <w:sz w:val="20"/>
                <w:szCs w:val="20"/>
              </w:rPr>
            </w:pPr>
            <w:r w:rsidRPr="00EB15F0">
              <w:rPr>
                <w:rFonts w:ascii="Arial" w:hAnsi="Arial" w:cs="Arial"/>
                <w:sz w:val="20"/>
                <w:szCs w:val="20"/>
              </w:rPr>
              <w:t>DIČ:</w:t>
            </w:r>
          </w:p>
        </w:tc>
        <w:tc>
          <w:tcPr>
            <w:tcW w:w="6521" w:type="dxa"/>
          </w:tcPr>
          <w:p w14:paraId="002476B1" w14:textId="04D730EB" w:rsidR="00D9437E" w:rsidRPr="00706095" w:rsidRDefault="00D9437E" w:rsidP="00F84710">
            <w:pPr>
              <w:tabs>
                <w:tab w:val="center" w:pos="4536"/>
                <w:tab w:val="right" w:pos="9072"/>
              </w:tabs>
              <w:rPr>
                <w:rFonts w:ascii="Arial" w:hAnsi="Arial" w:cs="Arial"/>
                <w:sz w:val="20"/>
                <w:szCs w:val="20"/>
                <w:lang w:val="pl-PL"/>
              </w:rPr>
            </w:pPr>
            <w:r w:rsidRPr="00706095">
              <w:rPr>
                <w:rFonts w:ascii="Arial" w:hAnsi="Arial" w:cs="Arial"/>
                <w:sz w:val="20"/>
                <w:szCs w:val="20"/>
                <w:lang w:val="pl-PL"/>
              </w:rPr>
              <w:t>CZ</w:t>
            </w:r>
            <w:r w:rsidR="000F3939">
              <w:rPr>
                <w:rFonts w:ascii="Arial" w:hAnsi="Arial" w:cs="Arial"/>
                <w:sz w:val="20"/>
                <w:szCs w:val="20"/>
                <w:lang w:val="de-DE"/>
              </w:rPr>
              <w:t>26925974</w:t>
            </w:r>
          </w:p>
        </w:tc>
      </w:tr>
      <w:tr w:rsidR="00D9437E" w:rsidRPr="00EB15F0" w14:paraId="44474534" w14:textId="77777777" w:rsidTr="00F84710">
        <w:tc>
          <w:tcPr>
            <w:tcW w:w="2338" w:type="dxa"/>
          </w:tcPr>
          <w:p w14:paraId="5BD8A7E3" w14:textId="77777777" w:rsidR="00D9437E" w:rsidRPr="00EB15F0" w:rsidRDefault="00D9437E" w:rsidP="00F84710">
            <w:pPr>
              <w:tabs>
                <w:tab w:val="center" w:pos="4536"/>
                <w:tab w:val="right" w:pos="9072"/>
              </w:tabs>
              <w:rPr>
                <w:rFonts w:ascii="Arial" w:hAnsi="Arial" w:cs="Arial"/>
                <w:sz w:val="20"/>
                <w:szCs w:val="20"/>
              </w:rPr>
            </w:pPr>
            <w:r w:rsidRPr="00EB15F0">
              <w:rPr>
                <w:rFonts w:ascii="Arial" w:hAnsi="Arial" w:cs="Arial"/>
                <w:sz w:val="20"/>
                <w:szCs w:val="20"/>
              </w:rPr>
              <w:t>Zápis do OR:</w:t>
            </w:r>
          </w:p>
          <w:p w14:paraId="21ADA709" w14:textId="77777777" w:rsidR="00D9437E" w:rsidRPr="00EB15F0" w:rsidRDefault="00D9437E" w:rsidP="00F84710">
            <w:pPr>
              <w:tabs>
                <w:tab w:val="center" w:pos="4536"/>
                <w:tab w:val="right" w:pos="9072"/>
              </w:tabs>
              <w:rPr>
                <w:rFonts w:ascii="Arial" w:hAnsi="Arial" w:cs="Arial"/>
                <w:sz w:val="20"/>
                <w:szCs w:val="20"/>
              </w:rPr>
            </w:pPr>
            <w:r w:rsidRPr="00EB15F0">
              <w:rPr>
                <w:rFonts w:ascii="Arial" w:hAnsi="Arial" w:cs="Arial"/>
                <w:sz w:val="20"/>
                <w:szCs w:val="20"/>
              </w:rPr>
              <w:t xml:space="preserve"> </w:t>
            </w:r>
          </w:p>
        </w:tc>
        <w:tc>
          <w:tcPr>
            <w:tcW w:w="6521" w:type="dxa"/>
          </w:tcPr>
          <w:p w14:paraId="1DEDBBB8" w14:textId="03C93569" w:rsidR="00D9437E" w:rsidRPr="00EB15F0" w:rsidRDefault="00D9437E" w:rsidP="00F84710">
            <w:pPr>
              <w:tabs>
                <w:tab w:val="center" w:pos="4536"/>
                <w:tab w:val="right" w:pos="9072"/>
              </w:tabs>
              <w:jc w:val="both"/>
              <w:rPr>
                <w:rFonts w:ascii="Arial" w:hAnsi="Arial" w:cs="Arial"/>
                <w:sz w:val="20"/>
                <w:szCs w:val="20"/>
              </w:rPr>
            </w:pPr>
            <w:r w:rsidRPr="00EB15F0">
              <w:rPr>
                <w:rFonts w:ascii="Arial" w:hAnsi="Arial" w:cs="Arial"/>
                <w:sz w:val="20"/>
                <w:szCs w:val="20"/>
              </w:rPr>
              <w:t xml:space="preserve">Zapsaný v obchodním rejstříku vedeném </w:t>
            </w:r>
            <w:r w:rsidR="000F3939">
              <w:rPr>
                <w:rFonts w:ascii="Arial" w:hAnsi="Arial" w:cs="Arial"/>
                <w:sz w:val="20"/>
                <w:szCs w:val="20"/>
              </w:rPr>
              <w:t>u KS v Brně</w:t>
            </w:r>
            <w:r w:rsidRPr="00EB15F0">
              <w:rPr>
                <w:rFonts w:ascii="Arial" w:hAnsi="Arial" w:cs="Arial"/>
                <w:sz w:val="20"/>
                <w:szCs w:val="20"/>
              </w:rPr>
              <w:t xml:space="preserve">, oddíl </w:t>
            </w:r>
            <w:r w:rsidR="000F3939">
              <w:rPr>
                <w:rFonts w:ascii="Arial" w:hAnsi="Arial" w:cs="Arial"/>
                <w:sz w:val="20"/>
                <w:szCs w:val="20"/>
              </w:rPr>
              <w:t>C</w:t>
            </w:r>
            <w:r w:rsidRPr="00EB15F0">
              <w:rPr>
                <w:rFonts w:ascii="Arial" w:hAnsi="Arial" w:cs="Arial"/>
                <w:sz w:val="20"/>
                <w:szCs w:val="20"/>
              </w:rPr>
              <w:t xml:space="preserve">, vložka č. </w:t>
            </w:r>
            <w:r w:rsidR="000F3939">
              <w:rPr>
                <w:rFonts w:ascii="Arial" w:hAnsi="Arial" w:cs="Arial"/>
                <w:sz w:val="20"/>
                <w:szCs w:val="20"/>
              </w:rPr>
              <w:t>45305</w:t>
            </w:r>
          </w:p>
        </w:tc>
      </w:tr>
      <w:tr w:rsidR="00D9437E" w:rsidRPr="00EB15F0" w14:paraId="5301C143" w14:textId="77777777" w:rsidTr="00F84710">
        <w:tc>
          <w:tcPr>
            <w:tcW w:w="2338" w:type="dxa"/>
          </w:tcPr>
          <w:p w14:paraId="7D36C10A" w14:textId="77777777" w:rsidR="00D9437E" w:rsidRPr="00EB15F0" w:rsidRDefault="00D9437E" w:rsidP="00F84710">
            <w:pPr>
              <w:tabs>
                <w:tab w:val="center" w:pos="4536"/>
                <w:tab w:val="right" w:pos="9072"/>
              </w:tabs>
              <w:rPr>
                <w:rFonts w:ascii="Arial" w:hAnsi="Arial" w:cs="Arial"/>
                <w:sz w:val="20"/>
                <w:szCs w:val="20"/>
              </w:rPr>
            </w:pPr>
          </w:p>
        </w:tc>
        <w:tc>
          <w:tcPr>
            <w:tcW w:w="6521" w:type="dxa"/>
          </w:tcPr>
          <w:p w14:paraId="3898A514" w14:textId="77777777" w:rsidR="00D9437E" w:rsidRPr="00EB15F0" w:rsidRDefault="00D9437E" w:rsidP="00F84710">
            <w:pPr>
              <w:tabs>
                <w:tab w:val="center" w:pos="4536"/>
                <w:tab w:val="right" w:pos="9072"/>
              </w:tabs>
              <w:rPr>
                <w:rFonts w:ascii="Arial" w:hAnsi="Arial" w:cs="Arial"/>
                <w:sz w:val="20"/>
                <w:szCs w:val="20"/>
              </w:rPr>
            </w:pPr>
          </w:p>
        </w:tc>
      </w:tr>
    </w:tbl>
    <w:p w14:paraId="05600EBF" w14:textId="77777777" w:rsidR="00D9437E" w:rsidRPr="00EB15F0" w:rsidRDefault="00D9437E" w:rsidP="00D9437E">
      <w:pPr>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2348"/>
        <w:gridCol w:w="6299"/>
      </w:tblGrid>
      <w:tr w:rsidR="00D9437E" w:rsidRPr="00EB15F0" w14:paraId="7242BB42" w14:textId="77777777" w:rsidTr="00F84710">
        <w:trPr>
          <w:cantSplit/>
          <w:trHeight w:val="569"/>
        </w:trPr>
        <w:tc>
          <w:tcPr>
            <w:tcW w:w="2348" w:type="dxa"/>
          </w:tcPr>
          <w:p w14:paraId="51225BF9" w14:textId="77777777" w:rsidR="00D9437E" w:rsidRPr="00EB15F0" w:rsidRDefault="00D9437E" w:rsidP="00F84710">
            <w:pPr>
              <w:rPr>
                <w:rFonts w:ascii="Arial" w:hAnsi="Arial" w:cs="Arial"/>
                <w:sz w:val="20"/>
                <w:szCs w:val="20"/>
              </w:rPr>
            </w:pPr>
            <w:r w:rsidRPr="00EB15F0">
              <w:rPr>
                <w:rFonts w:ascii="Arial" w:hAnsi="Arial" w:cs="Arial"/>
                <w:sz w:val="20"/>
                <w:szCs w:val="20"/>
              </w:rPr>
              <w:t>Poskytovatel:</w:t>
            </w:r>
          </w:p>
          <w:p w14:paraId="2E2F4E34" w14:textId="77777777" w:rsidR="00D9437E" w:rsidRPr="00EB15F0" w:rsidRDefault="00D9437E" w:rsidP="00F84710">
            <w:pPr>
              <w:rPr>
                <w:rFonts w:ascii="Arial" w:hAnsi="Arial" w:cs="Arial"/>
                <w:sz w:val="20"/>
                <w:szCs w:val="20"/>
              </w:rPr>
            </w:pPr>
            <w:r w:rsidRPr="00EB15F0">
              <w:rPr>
                <w:rFonts w:ascii="Arial" w:hAnsi="Arial" w:cs="Arial"/>
                <w:sz w:val="20"/>
                <w:szCs w:val="20"/>
              </w:rPr>
              <w:t>Se sídlem:</w:t>
            </w:r>
          </w:p>
          <w:p w14:paraId="67D7E632" w14:textId="77777777" w:rsidR="00D9437E" w:rsidRPr="00EB15F0" w:rsidRDefault="00D9437E" w:rsidP="00F84710">
            <w:pPr>
              <w:rPr>
                <w:rFonts w:ascii="Arial" w:hAnsi="Arial" w:cs="Arial"/>
                <w:sz w:val="20"/>
                <w:szCs w:val="20"/>
              </w:rPr>
            </w:pPr>
            <w:r w:rsidRPr="00EB15F0">
              <w:rPr>
                <w:rFonts w:ascii="Arial" w:hAnsi="Arial" w:cs="Arial"/>
                <w:sz w:val="20"/>
                <w:szCs w:val="20"/>
              </w:rPr>
              <w:t>Zastoupený:</w:t>
            </w:r>
          </w:p>
        </w:tc>
        <w:tc>
          <w:tcPr>
            <w:tcW w:w="6299" w:type="dxa"/>
          </w:tcPr>
          <w:p w14:paraId="60A70D0A" w14:textId="77777777" w:rsidR="00D9437E" w:rsidRPr="00EB15F0" w:rsidRDefault="00D9437E" w:rsidP="00F84710">
            <w:pPr>
              <w:rPr>
                <w:rFonts w:ascii="Arial" w:hAnsi="Arial" w:cs="Arial"/>
                <w:b/>
                <w:sz w:val="20"/>
                <w:szCs w:val="20"/>
              </w:rPr>
            </w:pPr>
            <w:r w:rsidRPr="00EB15F0">
              <w:rPr>
                <w:rFonts w:ascii="Arial" w:hAnsi="Arial" w:cs="Arial"/>
                <w:b/>
                <w:sz w:val="20"/>
                <w:szCs w:val="20"/>
              </w:rPr>
              <w:t>TEDOM a.s.</w:t>
            </w:r>
          </w:p>
          <w:p w14:paraId="03AC22A9" w14:textId="77777777" w:rsidR="00D9437E" w:rsidRPr="00EB15F0" w:rsidRDefault="00D9437E" w:rsidP="00F84710">
            <w:pPr>
              <w:rPr>
                <w:rFonts w:ascii="Arial" w:hAnsi="Arial" w:cs="Arial"/>
                <w:sz w:val="20"/>
                <w:szCs w:val="20"/>
              </w:rPr>
            </w:pPr>
            <w:r w:rsidRPr="00EB15F0">
              <w:rPr>
                <w:rFonts w:ascii="Arial" w:hAnsi="Arial" w:cs="Arial"/>
                <w:sz w:val="20"/>
                <w:szCs w:val="20"/>
              </w:rPr>
              <w:t>Výčapy 195, 674 01 Třebíč</w:t>
            </w:r>
          </w:p>
          <w:p w14:paraId="7DBA61B1" w14:textId="57C4067F" w:rsidR="00D9437E" w:rsidRPr="00EB15F0" w:rsidRDefault="00E12802" w:rsidP="00F84710">
            <w:pPr>
              <w:rPr>
                <w:rFonts w:ascii="Arial" w:hAnsi="Arial" w:cs="Arial"/>
                <w:sz w:val="20"/>
                <w:szCs w:val="20"/>
              </w:rPr>
            </w:pPr>
            <w:proofErr w:type="spellStart"/>
            <w:r>
              <w:rPr>
                <w:rFonts w:ascii="Arial" w:hAnsi="Arial" w:cs="Arial"/>
                <w:sz w:val="20"/>
                <w:szCs w:val="20"/>
              </w:rPr>
              <w:t>xxxxxxxxxxxxxxxxxxxxxxxxxx</w:t>
            </w:r>
            <w:proofErr w:type="spellEnd"/>
          </w:p>
        </w:tc>
      </w:tr>
      <w:tr w:rsidR="00D9437E" w:rsidRPr="00EB15F0" w14:paraId="6D09A893" w14:textId="77777777" w:rsidTr="00F84710">
        <w:trPr>
          <w:trHeight w:val="195"/>
        </w:trPr>
        <w:tc>
          <w:tcPr>
            <w:tcW w:w="2348" w:type="dxa"/>
          </w:tcPr>
          <w:p w14:paraId="0516CBD7" w14:textId="77777777" w:rsidR="00D9437E" w:rsidRPr="00EB15F0" w:rsidRDefault="00D9437E" w:rsidP="00F84710">
            <w:pPr>
              <w:rPr>
                <w:rFonts w:ascii="Arial" w:hAnsi="Arial" w:cs="Arial"/>
                <w:sz w:val="20"/>
                <w:szCs w:val="20"/>
              </w:rPr>
            </w:pPr>
            <w:r w:rsidRPr="00EB15F0">
              <w:rPr>
                <w:rFonts w:ascii="Arial" w:hAnsi="Arial" w:cs="Arial"/>
                <w:sz w:val="20"/>
                <w:szCs w:val="20"/>
              </w:rPr>
              <w:t>IČO:</w:t>
            </w:r>
          </w:p>
        </w:tc>
        <w:tc>
          <w:tcPr>
            <w:tcW w:w="6299" w:type="dxa"/>
          </w:tcPr>
          <w:p w14:paraId="5696AA21" w14:textId="77777777" w:rsidR="00D9437E" w:rsidRPr="00EB15F0" w:rsidRDefault="00D9437E" w:rsidP="00F84710">
            <w:pPr>
              <w:rPr>
                <w:rFonts w:ascii="Arial" w:hAnsi="Arial" w:cs="Arial"/>
                <w:sz w:val="20"/>
                <w:szCs w:val="20"/>
              </w:rPr>
            </w:pPr>
            <w:r w:rsidRPr="00EB15F0">
              <w:rPr>
                <w:rFonts w:ascii="Arial" w:hAnsi="Arial" w:cs="Arial"/>
                <w:sz w:val="20"/>
                <w:szCs w:val="20"/>
              </w:rPr>
              <w:t>28466021</w:t>
            </w:r>
          </w:p>
        </w:tc>
      </w:tr>
      <w:tr w:rsidR="00D9437E" w:rsidRPr="00EB15F0" w14:paraId="5D5558FF" w14:textId="77777777" w:rsidTr="00F84710">
        <w:trPr>
          <w:trHeight w:val="177"/>
        </w:trPr>
        <w:tc>
          <w:tcPr>
            <w:tcW w:w="2348" w:type="dxa"/>
          </w:tcPr>
          <w:p w14:paraId="26950185" w14:textId="77777777" w:rsidR="00D9437E" w:rsidRPr="00EB15F0" w:rsidRDefault="00D9437E" w:rsidP="00F84710">
            <w:pPr>
              <w:rPr>
                <w:rFonts w:ascii="Arial" w:hAnsi="Arial" w:cs="Arial"/>
                <w:sz w:val="20"/>
                <w:szCs w:val="20"/>
              </w:rPr>
            </w:pPr>
            <w:r w:rsidRPr="00EB15F0">
              <w:rPr>
                <w:rFonts w:ascii="Arial" w:hAnsi="Arial" w:cs="Arial"/>
                <w:sz w:val="20"/>
                <w:szCs w:val="20"/>
              </w:rPr>
              <w:t>DIČ:</w:t>
            </w:r>
          </w:p>
        </w:tc>
        <w:tc>
          <w:tcPr>
            <w:tcW w:w="6299" w:type="dxa"/>
          </w:tcPr>
          <w:p w14:paraId="3D68175E" w14:textId="77777777" w:rsidR="00D9437E" w:rsidRPr="00EB15F0" w:rsidRDefault="00D9437E" w:rsidP="00F84710">
            <w:pPr>
              <w:rPr>
                <w:rFonts w:ascii="Arial" w:hAnsi="Arial" w:cs="Arial"/>
                <w:sz w:val="20"/>
                <w:szCs w:val="20"/>
              </w:rPr>
            </w:pPr>
            <w:r w:rsidRPr="00EB15F0">
              <w:rPr>
                <w:rFonts w:ascii="Arial" w:hAnsi="Arial" w:cs="Arial"/>
                <w:sz w:val="20"/>
                <w:szCs w:val="20"/>
              </w:rPr>
              <w:t>CZ28466021</w:t>
            </w:r>
          </w:p>
        </w:tc>
      </w:tr>
      <w:tr w:rsidR="00D9437E" w:rsidRPr="00EB15F0" w14:paraId="5EB2F075" w14:textId="77777777" w:rsidTr="00F84710">
        <w:trPr>
          <w:trHeight w:val="195"/>
        </w:trPr>
        <w:tc>
          <w:tcPr>
            <w:tcW w:w="2348" w:type="dxa"/>
          </w:tcPr>
          <w:p w14:paraId="2E442566" w14:textId="77777777" w:rsidR="00D9437E" w:rsidRPr="00EB15F0" w:rsidRDefault="00D9437E" w:rsidP="00F84710">
            <w:pPr>
              <w:rPr>
                <w:rFonts w:ascii="Arial" w:hAnsi="Arial" w:cs="Arial"/>
                <w:sz w:val="20"/>
                <w:szCs w:val="20"/>
              </w:rPr>
            </w:pPr>
            <w:r w:rsidRPr="00EB15F0">
              <w:rPr>
                <w:rFonts w:ascii="Arial" w:hAnsi="Arial" w:cs="Arial"/>
                <w:sz w:val="20"/>
                <w:szCs w:val="20"/>
              </w:rPr>
              <w:t>Zápis do OR:</w:t>
            </w:r>
          </w:p>
        </w:tc>
        <w:tc>
          <w:tcPr>
            <w:tcW w:w="6299" w:type="dxa"/>
          </w:tcPr>
          <w:p w14:paraId="075B9013" w14:textId="77777777" w:rsidR="00D9437E" w:rsidRPr="00EB15F0" w:rsidRDefault="00D9437E" w:rsidP="00F84710">
            <w:pPr>
              <w:jc w:val="both"/>
              <w:rPr>
                <w:rFonts w:ascii="Arial" w:hAnsi="Arial" w:cs="Arial"/>
                <w:sz w:val="20"/>
                <w:szCs w:val="20"/>
              </w:rPr>
            </w:pPr>
            <w:r w:rsidRPr="00EB15F0">
              <w:rPr>
                <w:rFonts w:ascii="Arial" w:hAnsi="Arial" w:cs="Arial"/>
                <w:sz w:val="20"/>
                <w:szCs w:val="20"/>
              </w:rPr>
              <w:t>Zapsaný v obchodním rejstříku vedeném Krajským soudem v Brně, oddíl B, vložka č. 6260</w:t>
            </w:r>
          </w:p>
        </w:tc>
      </w:tr>
      <w:tr w:rsidR="00D9437E" w:rsidRPr="00EB15F0" w14:paraId="64836786" w14:textId="77777777" w:rsidTr="00F84710">
        <w:trPr>
          <w:trHeight w:val="80"/>
        </w:trPr>
        <w:tc>
          <w:tcPr>
            <w:tcW w:w="2348" w:type="dxa"/>
          </w:tcPr>
          <w:p w14:paraId="2C06B7C8" w14:textId="77777777" w:rsidR="00D9437E" w:rsidRPr="00EB15F0" w:rsidRDefault="00D9437E" w:rsidP="00F84710">
            <w:pPr>
              <w:rPr>
                <w:rFonts w:ascii="Arial" w:hAnsi="Arial" w:cs="Arial"/>
                <w:sz w:val="20"/>
                <w:szCs w:val="20"/>
              </w:rPr>
            </w:pPr>
          </w:p>
        </w:tc>
        <w:tc>
          <w:tcPr>
            <w:tcW w:w="6299" w:type="dxa"/>
          </w:tcPr>
          <w:p w14:paraId="18C54F64" w14:textId="77777777" w:rsidR="00D9437E" w:rsidRPr="00EB15F0" w:rsidRDefault="00D9437E" w:rsidP="00F84710">
            <w:pPr>
              <w:rPr>
                <w:rFonts w:ascii="Arial" w:hAnsi="Arial" w:cs="Arial"/>
                <w:sz w:val="20"/>
                <w:szCs w:val="20"/>
              </w:rPr>
            </w:pPr>
          </w:p>
        </w:tc>
      </w:tr>
    </w:tbl>
    <w:p w14:paraId="2027625D" w14:textId="77777777" w:rsidR="00D9437E" w:rsidRPr="00EB15F0" w:rsidRDefault="00D9437E" w:rsidP="00D9437E">
      <w:pPr>
        <w:rPr>
          <w:rFonts w:ascii="Arial" w:hAnsi="Arial" w:cs="Arial"/>
          <w:b/>
          <w:sz w:val="20"/>
          <w:szCs w:val="20"/>
        </w:rPr>
      </w:pPr>
    </w:p>
    <w:p w14:paraId="21F545BB"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I. Základní ustanovení</w:t>
      </w:r>
    </w:p>
    <w:p w14:paraId="5980D666" w14:textId="77777777" w:rsidR="00D9437E" w:rsidRPr="00EB15F0" w:rsidRDefault="00D9437E" w:rsidP="00D9437E">
      <w:pPr>
        <w:ind w:left="284" w:hanging="284"/>
        <w:jc w:val="both"/>
        <w:rPr>
          <w:rFonts w:ascii="Arial" w:hAnsi="Arial" w:cs="Arial"/>
          <w:sz w:val="20"/>
          <w:szCs w:val="20"/>
        </w:rPr>
      </w:pPr>
      <w:r w:rsidRPr="00EB15F0">
        <w:rPr>
          <w:rFonts w:ascii="Arial" w:hAnsi="Arial" w:cs="Arial"/>
          <w:sz w:val="20"/>
          <w:szCs w:val="20"/>
        </w:rPr>
        <w:t>1. Vzhledem k tomu, že Zákazník má zájem o poskytování monitoringu kogenerační jednotky TEDOM, jejímž je provozovatelem, a Poskytovatel má zájem provádění monitoringu pro Zákazníka za úplatu poskytovat, uzavřely smluvní strany tuto Smlouvu o monitoringu pro kogenerační jednotku TEDOM (dále jen „Smlouva“), která je smlouvou nepojmenovanou dle ustanovení § 1746 odst. 2 zákona č. 89/2012 Sb., občanského zákoníku, ve znění pozdějších právních předpisů („dále jen „občanský zákoník“).</w:t>
      </w:r>
    </w:p>
    <w:p w14:paraId="3EADDB20" w14:textId="6C61C4DF" w:rsidR="00D9437E" w:rsidRPr="00EB15F0" w:rsidRDefault="00D9437E" w:rsidP="00D9437E">
      <w:pPr>
        <w:ind w:left="284" w:hanging="284"/>
        <w:jc w:val="both"/>
        <w:rPr>
          <w:rFonts w:ascii="Arial" w:hAnsi="Arial" w:cs="Arial"/>
          <w:sz w:val="20"/>
          <w:szCs w:val="20"/>
        </w:rPr>
      </w:pPr>
      <w:r w:rsidRPr="00EB15F0">
        <w:rPr>
          <w:rFonts w:ascii="Arial" w:hAnsi="Arial" w:cs="Arial"/>
          <w:sz w:val="20"/>
          <w:szCs w:val="20"/>
        </w:rPr>
        <w:t xml:space="preserve">2. Předmětem Smlouvy je závazek Poskytovatele poskytovat monitoring </w:t>
      </w:r>
      <w:r w:rsidRPr="00EB15F0">
        <w:rPr>
          <w:rFonts w:ascii="Arial" w:hAnsi="Arial" w:cs="Arial"/>
          <w:b/>
          <w:sz w:val="20"/>
          <w:szCs w:val="20"/>
        </w:rPr>
        <w:t xml:space="preserve">kogenerační jednotky TEDOM </w:t>
      </w:r>
      <w:r w:rsidR="00E968A0">
        <w:rPr>
          <w:rFonts w:ascii="Arial" w:hAnsi="Arial" w:cs="Arial"/>
          <w:b/>
          <w:sz w:val="20"/>
          <w:szCs w:val="20"/>
        </w:rPr>
        <w:t>C</w:t>
      </w:r>
      <w:r w:rsidR="00EF23A0">
        <w:rPr>
          <w:rFonts w:ascii="Arial" w:hAnsi="Arial" w:cs="Arial"/>
          <w:b/>
          <w:sz w:val="20"/>
          <w:szCs w:val="20"/>
        </w:rPr>
        <w:t>ENTO</w:t>
      </w:r>
      <w:r w:rsidR="00E968A0">
        <w:rPr>
          <w:rFonts w:ascii="Arial" w:hAnsi="Arial" w:cs="Arial"/>
          <w:b/>
          <w:sz w:val="20"/>
          <w:szCs w:val="20"/>
        </w:rPr>
        <w:t xml:space="preserve"> T180 SP</w:t>
      </w:r>
      <w:r w:rsidRPr="00EB15F0">
        <w:rPr>
          <w:rFonts w:ascii="Arial" w:hAnsi="Arial" w:cs="Arial"/>
          <w:sz w:val="20"/>
          <w:szCs w:val="20"/>
        </w:rPr>
        <w:t>,</w:t>
      </w:r>
      <w:r w:rsidRPr="00EB15F0">
        <w:rPr>
          <w:rFonts w:ascii="Arial" w:hAnsi="Arial" w:cs="Arial"/>
          <w:b/>
          <w:sz w:val="20"/>
          <w:szCs w:val="20"/>
        </w:rPr>
        <w:t xml:space="preserve"> </w:t>
      </w:r>
      <w:proofErr w:type="spellStart"/>
      <w:r w:rsidRPr="00EB15F0">
        <w:rPr>
          <w:rFonts w:ascii="Arial" w:hAnsi="Arial" w:cs="Arial"/>
          <w:sz w:val="20"/>
          <w:szCs w:val="20"/>
        </w:rPr>
        <w:t>v.č</w:t>
      </w:r>
      <w:proofErr w:type="spellEnd"/>
      <w:r w:rsidRPr="00EB15F0">
        <w:rPr>
          <w:rFonts w:ascii="Arial" w:hAnsi="Arial" w:cs="Arial"/>
          <w:sz w:val="20"/>
          <w:szCs w:val="20"/>
        </w:rPr>
        <w:t xml:space="preserve">. </w:t>
      </w:r>
      <w:r w:rsidR="00E968A0">
        <w:rPr>
          <w:rFonts w:ascii="Arial" w:hAnsi="Arial" w:cs="Arial"/>
          <w:sz w:val="20"/>
          <w:szCs w:val="20"/>
        </w:rPr>
        <w:t>3932</w:t>
      </w:r>
      <w:r w:rsidR="00EF23A0">
        <w:rPr>
          <w:rFonts w:ascii="Arial" w:hAnsi="Arial" w:cs="Arial"/>
          <w:sz w:val="20"/>
          <w:szCs w:val="20"/>
        </w:rPr>
        <w:t xml:space="preserve"> instalované v Nemocnici Boskovice</w:t>
      </w:r>
      <w:r w:rsidRPr="00EB15F0">
        <w:rPr>
          <w:rFonts w:ascii="Arial" w:hAnsi="Arial" w:cs="Arial"/>
          <w:sz w:val="20"/>
          <w:szCs w:val="20"/>
        </w:rPr>
        <w:t>, (dále jen „KJ“) a závazek Zákazníka za poskytování této služby platit Poskytovateli úplatu dle čl. IV. odst. 2. této Smlouvy.</w:t>
      </w:r>
    </w:p>
    <w:p w14:paraId="2EBC2CD3" w14:textId="77777777" w:rsidR="00D9437E" w:rsidRPr="00EB15F0" w:rsidRDefault="00D9437E" w:rsidP="00D9437E">
      <w:pPr>
        <w:rPr>
          <w:rFonts w:ascii="Arial" w:hAnsi="Arial" w:cs="Arial"/>
          <w:b/>
          <w:sz w:val="20"/>
          <w:szCs w:val="20"/>
        </w:rPr>
      </w:pPr>
    </w:p>
    <w:p w14:paraId="04105819"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 xml:space="preserve">II. Podmínky poskytování monitoringu </w:t>
      </w:r>
    </w:p>
    <w:p w14:paraId="02106877" w14:textId="77777777" w:rsidR="00D9437E" w:rsidRPr="00EB15F0" w:rsidRDefault="00D9437E" w:rsidP="00D9437E">
      <w:pPr>
        <w:numPr>
          <w:ilvl w:val="0"/>
          <w:numId w:val="10"/>
        </w:numPr>
        <w:tabs>
          <w:tab w:val="left" w:pos="709"/>
        </w:tabs>
        <w:suppressAutoHyphens/>
        <w:jc w:val="both"/>
        <w:rPr>
          <w:rFonts w:ascii="Arial" w:hAnsi="Arial" w:cs="Arial"/>
          <w:sz w:val="20"/>
          <w:szCs w:val="20"/>
        </w:rPr>
      </w:pPr>
      <w:r w:rsidRPr="00EB15F0">
        <w:rPr>
          <w:rFonts w:ascii="Arial" w:hAnsi="Arial" w:cs="Arial"/>
          <w:sz w:val="20"/>
          <w:szCs w:val="20"/>
        </w:rPr>
        <w:t>Poskytovatel se zavazuje poskytovat Zákazníkovi monitoring KJ prostřednictvím hardwarového a softwarového zařízení a specializovaných pracovníků svého servisního oddělení.</w:t>
      </w:r>
    </w:p>
    <w:p w14:paraId="4A84453E" w14:textId="77777777" w:rsidR="00D9437E" w:rsidRPr="00EB15F0" w:rsidRDefault="00D9437E" w:rsidP="00D9437E">
      <w:pPr>
        <w:numPr>
          <w:ilvl w:val="0"/>
          <w:numId w:val="10"/>
        </w:numPr>
        <w:tabs>
          <w:tab w:val="left" w:pos="709"/>
        </w:tabs>
        <w:suppressAutoHyphens/>
        <w:jc w:val="both"/>
        <w:rPr>
          <w:rFonts w:ascii="Arial" w:hAnsi="Arial" w:cs="Arial"/>
          <w:sz w:val="20"/>
          <w:szCs w:val="20"/>
        </w:rPr>
      </w:pPr>
      <w:r w:rsidRPr="00EB15F0">
        <w:rPr>
          <w:rFonts w:ascii="Arial" w:hAnsi="Arial" w:cs="Arial"/>
          <w:sz w:val="20"/>
          <w:szCs w:val="20"/>
        </w:rPr>
        <w:t>V rámci monitoringu KJ se Poskytovatel zavazuje provádět stahování měřených provozních údajů KJ z řídicího systému KJ, které bude prováděno NEPŘETRŽITĚ; tj. 24 hodin denně, 7 dní v týdnu; údaje sledovat a pravidelně je vyhodnocovat a poskytovat další služby dle Zákazníkem zvoleného typu služby dle odst. 4. tohoto článku. Konkretizace služeb, které budou v rámci monitoringu poskytovány, a rozsah těchto služeb jsou specifikovány v odst. 4 tohoto článku.</w:t>
      </w:r>
    </w:p>
    <w:p w14:paraId="4F613537" w14:textId="7C04FD86" w:rsidR="00D9437E" w:rsidRDefault="00D9437E" w:rsidP="00D9437E">
      <w:pPr>
        <w:numPr>
          <w:ilvl w:val="0"/>
          <w:numId w:val="10"/>
        </w:numPr>
        <w:tabs>
          <w:tab w:val="left" w:pos="709"/>
        </w:tabs>
        <w:suppressAutoHyphens/>
        <w:jc w:val="both"/>
        <w:rPr>
          <w:rFonts w:ascii="Arial" w:hAnsi="Arial" w:cs="Arial"/>
          <w:sz w:val="20"/>
          <w:szCs w:val="20"/>
        </w:rPr>
      </w:pPr>
      <w:r w:rsidRPr="00EB15F0">
        <w:rPr>
          <w:rFonts w:ascii="Arial" w:hAnsi="Arial" w:cs="Arial"/>
          <w:sz w:val="20"/>
          <w:szCs w:val="20"/>
        </w:rPr>
        <w:t>Poskytovatel se zavazuje dále v rámci monitoringu poskytovat Zákazníkovi NEPŘETRŽITOU telefonickou podporu; tj. 24 hodin denně, 7 dní v týdnu; která je pro Zákazníka zajištěna na kontaktním telefonu: </w:t>
      </w:r>
      <w:proofErr w:type="spellStart"/>
      <w:r w:rsidR="00E12802">
        <w:rPr>
          <w:rFonts w:ascii="Arial" w:hAnsi="Arial" w:cs="Arial"/>
          <w:b/>
          <w:sz w:val="20"/>
          <w:szCs w:val="20"/>
        </w:rPr>
        <w:t>xxxxxxxxxxxxxxxxxxx</w:t>
      </w:r>
      <w:proofErr w:type="spellEnd"/>
      <w:r>
        <w:rPr>
          <w:rFonts w:ascii="Arial" w:hAnsi="Arial" w:cs="Arial"/>
          <w:b/>
          <w:sz w:val="20"/>
          <w:szCs w:val="20"/>
        </w:rPr>
        <w:t xml:space="preserve"> nebo </w:t>
      </w:r>
      <w:proofErr w:type="spellStart"/>
      <w:r w:rsidR="00E12802">
        <w:rPr>
          <w:rFonts w:ascii="Arial" w:hAnsi="Arial" w:cs="Arial"/>
          <w:b/>
          <w:sz w:val="20"/>
          <w:szCs w:val="20"/>
        </w:rPr>
        <w:t>xxxxxxxxxxxxxxxxxxx</w:t>
      </w:r>
      <w:proofErr w:type="spellEnd"/>
      <w:r w:rsidRPr="00EB15F0">
        <w:rPr>
          <w:rFonts w:ascii="Arial" w:hAnsi="Arial" w:cs="Arial"/>
          <w:sz w:val="20"/>
          <w:szCs w:val="20"/>
        </w:rPr>
        <w:t>. Poskytovatel může kontaktovat obsluhu KJ na kontaktním telefonu: </w:t>
      </w:r>
      <w:proofErr w:type="spellStart"/>
      <w:r w:rsidR="00E12802">
        <w:rPr>
          <w:rFonts w:ascii="Arial" w:hAnsi="Arial" w:cs="Arial"/>
          <w:sz w:val="20"/>
          <w:szCs w:val="20"/>
        </w:rPr>
        <w:t>xxxxxxxxxxxxxxxxxxxxxx</w:t>
      </w:r>
      <w:proofErr w:type="spellEnd"/>
    </w:p>
    <w:p w14:paraId="6A34F1BA" w14:textId="77777777" w:rsidR="008B6217" w:rsidRPr="00EB15F0" w:rsidRDefault="008B6217" w:rsidP="008B6217">
      <w:pPr>
        <w:tabs>
          <w:tab w:val="left" w:pos="709"/>
        </w:tabs>
        <w:suppressAutoHyphens/>
        <w:ind w:left="360"/>
        <w:jc w:val="both"/>
        <w:rPr>
          <w:rFonts w:ascii="Arial" w:hAnsi="Arial" w:cs="Arial"/>
          <w:sz w:val="20"/>
          <w:szCs w:val="20"/>
        </w:rPr>
      </w:pPr>
    </w:p>
    <w:p w14:paraId="5F4359B8" w14:textId="6032E1FD" w:rsidR="00D9437E" w:rsidRPr="00EB15F0" w:rsidRDefault="00D9437E" w:rsidP="00D9437E">
      <w:pPr>
        <w:numPr>
          <w:ilvl w:val="0"/>
          <w:numId w:val="10"/>
        </w:numPr>
        <w:tabs>
          <w:tab w:val="left" w:pos="709"/>
        </w:tabs>
        <w:suppressAutoHyphens/>
        <w:jc w:val="both"/>
        <w:rPr>
          <w:rFonts w:ascii="Arial" w:hAnsi="Arial" w:cs="Arial"/>
          <w:sz w:val="20"/>
          <w:szCs w:val="20"/>
        </w:rPr>
      </w:pPr>
      <w:r w:rsidRPr="00EB15F0">
        <w:rPr>
          <w:rFonts w:ascii="Arial" w:hAnsi="Arial" w:cs="Arial"/>
          <w:sz w:val="20"/>
          <w:szCs w:val="20"/>
        </w:rPr>
        <w:t xml:space="preserve">Zákazník si pro poskytování monitoringu zvolil typ služby: </w:t>
      </w:r>
      <w:r w:rsidR="008B6217" w:rsidRPr="008B6217">
        <w:rPr>
          <w:rFonts w:ascii="Arial" w:hAnsi="Arial" w:cs="Arial"/>
          <w:b/>
          <w:bCs/>
          <w:sz w:val="20"/>
          <w:szCs w:val="20"/>
        </w:rPr>
        <w:t>READY</w:t>
      </w:r>
      <w:r w:rsidRPr="00EB15F0">
        <w:rPr>
          <w:rFonts w:ascii="Arial" w:hAnsi="Arial" w:cs="Arial"/>
          <w:sz w:val="20"/>
          <w:szCs w:val="20"/>
        </w:rPr>
        <w:t>. Specifikace Zákazníkem zvoleného typu služby:</w:t>
      </w:r>
    </w:p>
    <w:p w14:paraId="7C6E197D" w14:textId="53C3BFC5"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 xml:space="preserve">nepřetržité sledování provozu KJ monitorovacím systémem </w:t>
      </w:r>
      <w:proofErr w:type="spellStart"/>
      <w:r w:rsidRPr="008B6217">
        <w:rPr>
          <w:rFonts w:ascii="Arial" w:hAnsi="Arial" w:cs="Arial"/>
          <w:sz w:val="20"/>
          <w:szCs w:val="20"/>
        </w:rPr>
        <w:t>fi</w:t>
      </w:r>
      <w:proofErr w:type="spellEnd"/>
      <w:r w:rsidRPr="008B6217">
        <w:rPr>
          <w:rFonts w:ascii="Arial" w:hAnsi="Arial" w:cs="Arial"/>
          <w:sz w:val="20"/>
          <w:szCs w:val="20"/>
        </w:rPr>
        <w:t xml:space="preserve"> TEDOM a.s. </w:t>
      </w:r>
    </w:p>
    <w:p w14:paraId="4BA4BC2E" w14:textId="17A0D49E"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NONSTOP telefonická podpora (24x7)</w:t>
      </w:r>
    </w:p>
    <w:p w14:paraId="28466225" w14:textId="10096208"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 xml:space="preserve">vyřízení vašich požadavků až po uspokojení </w:t>
      </w:r>
      <w:proofErr w:type="spellStart"/>
      <w:r w:rsidRPr="008B6217">
        <w:rPr>
          <w:rFonts w:ascii="Arial" w:hAnsi="Arial" w:cs="Arial"/>
          <w:sz w:val="20"/>
          <w:szCs w:val="20"/>
        </w:rPr>
        <w:t>prioritnějších</w:t>
      </w:r>
      <w:proofErr w:type="spellEnd"/>
      <w:r w:rsidRPr="008B6217">
        <w:rPr>
          <w:rFonts w:ascii="Arial" w:hAnsi="Arial" w:cs="Arial"/>
          <w:sz w:val="20"/>
          <w:szCs w:val="20"/>
        </w:rPr>
        <w:t xml:space="preserve"> požadavků (ACTIVE)</w:t>
      </w:r>
    </w:p>
    <w:p w14:paraId="5C0005C1" w14:textId="53027BF6"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servisní zásah na objednávku</w:t>
      </w:r>
    </w:p>
    <w:p w14:paraId="292B2AFA" w14:textId="215A68E8"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standardní reporty</w:t>
      </w:r>
    </w:p>
    <w:p w14:paraId="76F77FD2" w14:textId="24774C46" w:rsidR="008B6217"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nepřetržité ukládání všech měřených provozních veličin</w:t>
      </w:r>
    </w:p>
    <w:p w14:paraId="35D5C069" w14:textId="0FB5D18E" w:rsidR="00D9437E" w:rsidRPr="008B6217" w:rsidRDefault="008B6217" w:rsidP="008B6217">
      <w:pPr>
        <w:pStyle w:val="Odstavecseseznamem"/>
        <w:numPr>
          <w:ilvl w:val="0"/>
          <w:numId w:val="11"/>
        </w:numPr>
        <w:tabs>
          <w:tab w:val="left" w:pos="709"/>
        </w:tabs>
        <w:suppressAutoHyphens/>
        <w:jc w:val="both"/>
        <w:rPr>
          <w:rFonts w:ascii="Arial" w:hAnsi="Arial" w:cs="Arial"/>
          <w:sz w:val="20"/>
          <w:szCs w:val="20"/>
        </w:rPr>
      </w:pPr>
      <w:r w:rsidRPr="008B6217">
        <w:rPr>
          <w:rFonts w:ascii="Arial" w:hAnsi="Arial" w:cs="Arial"/>
          <w:sz w:val="20"/>
          <w:szCs w:val="20"/>
        </w:rPr>
        <w:t>možnost sledování provozu KJ na tabletu či telefonu (</w:t>
      </w:r>
      <w:proofErr w:type="spellStart"/>
      <w:r w:rsidRPr="008B6217">
        <w:rPr>
          <w:rFonts w:ascii="Arial" w:hAnsi="Arial" w:cs="Arial"/>
          <w:sz w:val="20"/>
          <w:szCs w:val="20"/>
        </w:rPr>
        <w:t>iOS</w:t>
      </w:r>
      <w:proofErr w:type="spellEnd"/>
      <w:r w:rsidRPr="008B6217">
        <w:rPr>
          <w:rFonts w:ascii="Arial" w:hAnsi="Arial" w:cs="Arial"/>
          <w:sz w:val="20"/>
          <w:szCs w:val="20"/>
        </w:rPr>
        <w:t>, Android i Windows)</w:t>
      </w:r>
    </w:p>
    <w:p w14:paraId="765C09D3" w14:textId="77777777" w:rsidR="008B6217" w:rsidRPr="00EB15F0" w:rsidRDefault="008B6217" w:rsidP="008B6217">
      <w:pPr>
        <w:tabs>
          <w:tab w:val="left" w:pos="709"/>
        </w:tabs>
        <w:suppressAutoHyphens/>
        <w:ind w:left="360"/>
        <w:jc w:val="both"/>
        <w:rPr>
          <w:rFonts w:ascii="Arial" w:hAnsi="Arial" w:cs="Arial"/>
          <w:sz w:val="20"/>
          <w:szCs w:val="20"/>
        </w:rPr>
      </w:pPr>
    </w:p>
    <w:p w14:paraId="64434A71" w14:textId="77777777" w:rsidR="00D9437E" w:rsidRPr="00EB15F0" w:rsidRDefault="00D9437E" w:rsidP="00D9437E">
      <w:pPr>
        <w:pStyle w:val="Odstavecseseznamem"/>
        <w:numPr>
          <w:ilvl w:val="0"/>
          <w:numId w:val="10"/>
        </w:numPr>
        <w:tabs>
          <w:tab w:val="left" w:pos="709"/>
        </w:tabs>
        <w:suppressAutoHyphens/>
        <w:contextualSpacing/>
        <w:jc w:val="both"/>
        <w:rPr>
          <w:rFonts w:ascii="Arial" w:hAnsi="Arial" w:cs="Arial"/>
          <w:sz w:val="20"/>
          <w:szCs w:val="20"/>
        </w:rPr>
      </w:pPr>
      <w:r w:rsidRPr="00EB15F0">
        <w:rPr>
          <w:rFonts w:ascii="Arial" w:hAnsi="Arial" w:cs="Arial"/>
          <w:sz w:val="20"/>
          <w:szCs w:val="20"/>
        </w:rPr>
        <w:lastRenderedPageBreak/>
        <w:t>Zákazník musí být provozovatelem KJ. Pro vyloučení pochybností smluvní strany uvádějí, že i po dobu poskytování monitoringu Zákazník i nadále na své náklady a odpovědnost zajišťuje provoz a řízení KJ, tj. Zákazník zadává požadavky na chod, výkon, účiník, provozní teploty KJ atp. Poskytovatel nebude žádným způsobem zasahovat do provozu KJ, ledaže by hrozilo vážné nebezpečí vzniku škody na majetku či újmy na zdraví.</w:t>
      </w:r>
    </w:p>
    <w:p w14:paraId="048BCA24" w14:textId="1A9E593D" w:rsidR="00D9437E" w:rsidRPr="00EB15F0" w:rsidRDefault="00D9437E" w:rsidP="00D9437E">
      <w:pPr>
        <w:pStyle w:val="Odstavecseseznamem"/>
        <w:numPr>
          <w:ilvl w:val="0"/>
          <w:numId w:val="10"/>
        </w:numPr>
        <w:tabs>
          <w:tab w:val="left" w:pos="709"/>
        </w:tabs>
        <w:suppressAutoHyphens/>
        <w:contextualSpacing/>
        <w:jc w:val="both"/>
        <w:rPr>
          <w:rFonts w:ascii="Arial" w:hAnsi="Arial" w:cs="Arial"/>
          <w:sz w:val="20"/>
          <w:szCs w:val="20"/>
        </w:rPr>
      </w:pPr>
      <w:r w:rsidRPr="00EB15F0">
        <w:rPr>
          <w:rFonts w:ascii="Arial" w:hAnsi="Arial" w:cs="Arial"/>
          <w:sz w:val="20"/>
          <w:szCs w:val="20"/>
        </w:rPr>
        <w:t xml:space="preserve">Poskytovatel zahájí poskytování monitoringu dne </w:t>
      </w:r>
      <w:r w:rsidR="00211584">
        <w:rPr>
          <w:rFonts w:ascii="Arial" w:hAnsi="Arial" w:cs="Arial"/>
          <w:sz w:val="20"/>
          <w:szCs w:val="20"/>
        </w:rPr>
        <w:t>1</w:t>
      </w:r>
      <w:r w:rsidR="00E968A0">
        <w:rPr>
          <w:rFonts w:ascii="Arial" w:hAnsi="Arial" w:cs="Arial"/>
          <w:sz w:val="20"/>
          <w:szCs w:val="20"/>
        </w:rPr>
        <w:t>.</w:t>
      </w:r>
      <w:r w:rsidR="00211584">
        <w:rPr>
          <w:rFonts w:ascii="Arial" w:hAnsi="Arial" w:cs="Arial"/>
          <w:sz w:val="20"/>
          <w:szCs w:val="20"/>
        </w:rPr>
        <w:t>6</w:t>
      </w:r>
      <w:r w:rsidR="00E968A0">
        <w:rPr>
          <w:rFonts w:ascii="Arial" w:hAnsi="Arial" w:cs="Arial"/>
          <w:sz w:val="20"/>
          <w:szCs w:val="20"/>
        </w:rPr>
        <w:t>.2021</w:t>
      </w:r>
      <w:r w:rsidRPr="00EB15F0">
        <w:rPr>
          <w:rFonts w:ascii="Arial" w:hAnsi="Arial" w:cs="Arial"/>
          <w:sz w:val="20"/>
          <w:szCs w:val="20"/>
        </w:rPr>
        <w:t xml:space="preserve">. Podmínkou zahájení poskytování monitoringu je připravení internetového připojení KJ Zákazníkem a umožnění instalace hardwarového zařízení Poskytovatelem v souladu s čl. III. této Smlouvy a to nejpozději do dne </w:t>
      </w:r>
      <w:proofErr w:type="gramStart"/>
      <w:r w:rsidR="00E968A0">
        <w:rPr>
          <w:rFonts w:ascii="Arial" w:hAnsi="Arial" w:cs="Arial"/>
          <w:sz w:val="20"/>
          <w:szCs w:val="20"/>
        </w:rPr>
        <w:t>2</w:t>
      </w:r>
      <w:r w:rsidR="00211584">
        <w:rPr>
          <w:rFonts w:ascii="Arial" w:hAnsi="Arial" w:cs="Arial"/>
          <w:sz w:val="20"/>
          <w:szCs w:val="20"/>
        </w:rPr>
        <w:t>5</w:t>
      </w:r>
      <w:r w:rsidR="00E968A0">
        <w:rPr>
          <w:rFonts w:ascii="Arial" w:hAnsi="Arial" w:cs="Arial"/>
          <w:sz w:val="20"/>
          <w:szCs w:val="20"/>
        </w:rPr>
        <w:t>.</w:t>
      </w:r>
      <w:r w:rsidR="00211584">
        <w:rPr>
          <w:rFonts w:ascii="Arial" w:hAnsi="Arial" w:cs="Arial"/>
          <w:sz w:val="20"/>
          <w:szCs w:val="20"/>
        </w:rPr>
        <w:t>5</w:t>
      </w:r>
      <w:r w:rsidR="00E968A0">
        <w:rPr>
          <w:rFonts w:ascii="Arial" w:hAnsi="Arial" w:cs="Arial"/>
          <w:sz w:val="20"/>
          <w:szCs w:val="20"/>
        </w:rPr>
        <w:t>.2021</w:t>
      </w:r>
      <w:proofErr w:type="gramEnd"/>
      <w:r w:rsidRPr="00EB15F0">
        <w:rPr>
          <w:rFonts w:ascii="Arial" w:hAnsi="Arial" w:cs="Arial"/>
          <w:sz w:val="20"/>
          <w:szCs w:val="20"/>
        </w:rPr>
        <w:t>. O dobu prodlení Zákazníka se splněním těchto povinností se posunuje datum zahájení poskytování monitoringu.</w:t>
      </w:r>
    </w:p>
    <w:p w14:paraId="01D66893" w14:textId="77777777" w:rsidR="00D9437E" w:rsidRPr="00EB15F0" w:rsidRDefault="00D9437E" w:rsidP="00D9437E">
      <w:pPr>
        <w:pStyle w:val="Odstavecseseznamem"/>
        <w:numPr>
          <w:ilvl w:val="0"/>
          <w:numId w:val="10"/>
        </w:numPr>
        <w:tabs>
          <w:tab w:val="left" w:pos="709"/>
        </w:tabs>
        <w:suppressAutoHyphens/>
        <w:contextualSpacing/>
        <w:jc w:val="both"/>
        <w:rPr>
          <w:rFonts w:ascii="Arial" w:hAnsi="Arial" w:cs="Arial"/>
          <w:sz w:val="20"/>
          <w:szCs w:val="20"/>
        </w:rPr>
      </w:pPr>
      <w:r w:rsidRPr="00EB15F0">
        <w:rPr>
          <w:rFonts w:ascii="Arial" w:hAnsi="Arial" w:cs="Arial"/>
          <w:sz w:val="20"/>
          <w:szCs w:val="20"/>
        </w:rPr>
        <w:t>První týden poskytování monitoringu je bezplatný, a to za účelem odzkoušení fungování monitoringu ze strany obou smluvních stran a přizpůsobení této služby konkrétním podmínkám provozu KJ (dále jen „zkušební provoz“). Po dobu zkušebního provozu nemá Zákazník žádná práva z vadného plnění či odpovědnosti za škodu.</w:t>
      </w:r>
    </w:p>
    <w:p w14:paraId="19768A4C" w14:textId="77777777" w:rsidR="00D9437E" w:rsidRPr="00EB15F0" w:rsidRDefault="00D9437E" w:rsidP="00D9437E">
      <w:pPr>
        <w:pStyle w:val="Odstavecseseznamem"/>
        <w:numPr>
          <w:ilvl w:val="0"/>
          <w:numId w:val="10"/>
        </w:numPr>
        <w:tabs>
          <w:tab w:val="left" w:pos="709"/>
        </w:tabs>
        <w:suppressAutoHyphens/>
        <w:contextualSpacing/>
        <w:jc w:val="both"/>
        <w:rPr>
          <w:rFonts w:ascii="Arial" w:hAnsi="Arial" w:cs="Arial"/>
          <w:sz w:val="20"/>
          <w:szCs w:val="20"/>
        </w:rPr>
      </w:pPr>
      <w:r w:rsidRPr="00EB15F0">
        <w:rPr>
          <w:rFonts w:ascii="Arial" w:hAnsi="Arial" w:cs="Arial"/>
          <w:sz w:val="20"/>
          <w:szCs w:val="20"/>
        </w:rPr>
        <w:t xml:space="preserve">Zákazník je povinen poskytnout Poskytovateli součinnost potřebnou pro poskytování monitoringu a provozovat KJ v souladu s právními a technickými normami, technickou specifikací, návodem k obsluze a další technickou dokumentací KJ. Podmínkou zahájení a řádného poskytování monitoringu je připojení řídicího systému na světovou informační síť internet, jak je uvedeno níže. Zákazník je povinen umožnit Poskytovateli přístup ke KJ, je-li ho zapotřebí k zajištění řádného poskytování monitoringu a to v době, která bude Zákazníkem předem odsouhlasena. Zákazník nebude udělení souhlasu bez vážného důvodu odpírat. </w:t>
      </w:r>
    </w:p>
    <w:p w14:paraId="73A4569B" w14:textId="77777777" w:rsidR="00D9437E" w:rsidRPr="00EB15F0" w:rsidRDefault="00D9437E" w:rsidP="00D9437E">
      <w:pPr>
        <w:tabs>
          <w:tab w:val="left" w:pos="709"/>
        </w:tabs>
        <w:suppressAutoHyphens/>
        <w:rPr>
          <w:rFonts w:ascii="Arial" w:hAnsi="Arial" w:cs="Arial"/>
          <w:sz w:val="20"/>
          <w:szCs w:val="20"/>
        </w:rPr>
      </w:pPr>
    </w:p>
    <w:p w14:paraId="029B76B7"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III. Internetové připojení ke KJ</w:t>
      </w:r>
    </w:p>
    <w:p w14:paraId="21260E71" w14:textId="77777777" w:rsidR="00D9437E" w:rsidRPr="00EB15F0" w:rsidRDefault="00D9437E" w:rsidP="00D9437E">
      <w:pPr>
        <w:numPr>
          <w:ilvl w:val="0"/>
          <w:numId w:val="2"/>
        </w:numPr>
        <w:tabs>
          <w:tab w:val="clear" w:pos="283"/>
          <w:tab w:val="num" w:pos="426"/>
        </w:tabs>
        <w:suppressAutoHyphens/>
        <w:ind w:left="426" w:hanging="426"/>
        <w:jc w:val="both"/>
        <w:rPr>
          <w:rFonts w:ascii="Arial" w:hAnsi="Arial" w:cs="Arial"/>
          <w:sz w:val="20"/>
          <w:szCs w:val="20"/>
        </w:rPr>
      </w:pPr>
      <w:r w:rsidRPr="00EB15F0">
        <w:rPr>
          <w:rFonts w:ascii="Arial" w:hAnsi="Arial" w:cs="Arial"/>
          <w:sz w:val="20"/>
          <w:szCs w:val="20"/>
        </w:rPr>
        <w:t>Zákazník na svůj náklad zajistí, aby nejpozději ode dne zahájení poskytování monitoringu dle čl. II. odst. 6. této Smlouvy až do dne ukončení této Smlouvy, byla KJ připojena k internetu o minimální rychlosti připojení 2Mb/s. Pro tento účel Zákazník rovněž připraví u rozváděče kabel ukončený konektorem RJ45 s dostatečnou délkovou rezervou (min. 5 m). Poskytovatel umožní dálkový přenos měřených provozních údajů z </w:t>
      </w:r>
      <w:proofErr w:type="gramStart"/>
      <w:r w:rsidRPr="00EB15F0">
        <w:rPr>
          <w:rFonts w:ascii="Arial" w:hAnsi="Arial" w:cs="Arial"/>
          <w:sz w:val="20"/>
          <w:szCs w:val="20"/>
        </w:rPr>
        <w:t>řídícího</w:t>
      </w:r>
      <w:proofErr w:type="gramEnd"/>
      <w:r w:rsidRPr="00EB15F0">
        <w:rPr>
          <w:rFonts w:ascii="Arial" w:hAnsi="Arial" w:cs="Arial"/>
          <w:sz w:val="20"/>
          <w:szCs w:val="20"/>
        </w:rPr>
        <w:t xml:space="preserve"> systému KJ prostřednictvím internetového připojení skrze tyto porty: TCP\IP:443, TCP\IP:23,  TCP\IP:44445, UDP:6127.</w:t>
      </w:r>
    </w:p>
    <w:p w14:paraId="4C04D53A" w14:textId="71E4BF27" w:rsidR="00D9437E" w:rsidRPr="00EB15F0" w:rsidRDefault="00D9437E" w:rsidP="00D9437E">
      <w:pPr>
        <w:numPr>
          <w:ilvl w:val="0"/>
          <w:numId w:val="2"/>
        </w:numPr>
        <w:tabs>
          <w:tab w:val="clear" w:pos="283"/>
          <w:tab w:val="num" w:pos="426"/>
        </w:tabs>
        <w:suppressAutoHyphens/>
        <w:ind w:left="426" w:hanging="426"/>
        <w:jc w:val="both"/>
        <w:rPr>
          <w:rFonts w:ascii="Arial" w:hAnsi="Arial" w:cs="Arial"/>
          <w:sz w:val="20"/>
          <w:szCs w:val="20"/>
        </w:rPr>
      </w:pPr>
      <w:r w:rsidRPr="00EB15F0">
        <w:rPr>
          <w:rFonts w:ascii="Arial" w:hAnsi="Arial" w:cs="Arial"/>
          <w:sz w:val="20"/>
          <w:szCs w:val="20"/>
        </w:rPr>
        <w:t xml:space="preserve">Po zajištění internetového připojení k řídicímu systému dle předchozího odstavce Zákazník umožní Poskytovateli provést na KJ montáž hardwarového zařízení </w:t>
      </w:r>
      <w:proofErr w:type="spellStart"/>
      <w:r w:rsidR="000F3939">
        <w:rPr>
          <w:rFonts w:ascii="Arial" w:hAnsi="Arial" w:cs="Arial"/>
          <w:sz w:val="20"/>
          <w:szCs w:val="20"/>
        </w:rPr>
        <w:t>Mikrotik</w:t>
      </w:r>
      <w:proofErr w:type="spellEnd"/>
      <w:r w:rsidRPr="00EB15F0">
        <w:rPr>
          <w:rFonts w:ascii="Arial" w:hAnsi="Arial" w:cs="Arial"/>
          <w:sz w:val="20"/>
          <w:szCs w:val="20"/>
        </w:rPr>
        <w:t>, sloužícího k internetovému přenosu dat z řídicího systému KJ na dispečink servisního oddělení Poskytovatele, a nastavení softwaru tohoto zařízení. Zákazník se okamžikem montáže tohoto zařízení stává jeho vlastníkem. Úplata za toto zařízení je zahrnuta v jednorázové úplatě dle čl. IV. odst. 1.</w:t>
      </w:r>
    </w:p>
    <w:p w14:paraId="7074EA2F" w14:textId="77777777" w:rsidR="00D9437E" w:rsidRPr="00EB15F0" w:rsidRDefault="00D9437E" w:rsidP="00D9437E">
      <w:pPr>
        <w:jc w:val="center"/>
        <w:rPr>
          <w:rFonts w:ascii="Arial" w:hAnsi="Arial" w:cs="Arial"/>
          <w:b/>
          <w:sz w:val="20"/>
          <w:szCs w:val="20"/>
        </w:rPr>
      </w:pPr>
    </w:p>
    <w:p w14:paraId="5048FE4A"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IV. Platební podmínky</w:t>
      </w:r>
    </w:p>
    <w:p w14:paraId="1B504868" w14:textId="008906CB"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 xml:space="preserve">Zákazník se zavazuje v souvislosti se splněním povinností Poskytovatele za účelem zahájení monitoringu KJ zaplatit Poskytovateli jednorázovou úplatu ve výši </w:t>
      </w:r>
      <w:r w:rsidR="00E968A0">
        <w:rPr>
          <w:rFonts w:ascii="Arial" w:hAnsi="Arial" w:cs="Arial"/>
          <w:sz w:val="20"/>
          <w:szCs w:val="20"/>
        </w:rPr>
        <w:t>1000</w:t>
      </w:r>
      <w:r w:rsidRPr="00EB15F0">
        <w:rPr>
          <w:rFonts w:ascii="Arial" w:hAnsi="Arial" w:cs="Arial"/>
          <w:sz w:val="20"/>
          <w:szCs w:val="20"/>
        </w:rPr>
        <w:t xml:space="preserve"> </w:t>
      </w:r>
      <w:r w:rsidR="00E968A0">
        <w:rPr>
          <w:rFonts w:ascii="Arial" w:hAnsi="Arial" w:cs="Arial"/>
          <w:sz w:val="20"/>
          <w:szCs w:val="20"/>
        </w:rPr>
        <w:t>Kč</w:t>
      </w:r>
      <w:r w:rsidRPr="00EB15F0">
        <w:rPr>
          <w:rFonts w:ascii="Arial" w:hAnsi="Arial" w:cs="Arial"/>
          <w:sz w:val="20"/>
          <w:szCs w:val="20"/>
        </w:rPr>
        <w:t xml:space="preserve"> (slovy: </w:t>
      </w:r>
      <w:r w:rsidR="00E968A0">
        <w:rPr>
          <w:rFonts w:ascii="Arial" w:hAnsi="Arial" w:cs="Arial"/>
          <w:sz w:val="20"/>
          <w:szCs w:val="20"/>
        </w:rPr>
        <w:t>Tisíc</w:t>
      </w:r>
      <w:r w:rsidRPr="00EB15F0">
        <w:rPr>
          <w:rFonts w:ascii="Arial" w:hAnsi="Arial" w:cs="Arial"/>
          <w:sz w:val="20"/>
          <w:szCs w:val="20"/>
        </w:rPr>
        <w:t xml:space="preserve"> </w:t>
      </w:r>
      <w:r w:rsidR="00E968A0">
        <w:rPr>
          <w:rFonts w:ascii="Arial" w:hAnsi="Arial" w:cs="Arial"/>
          <w:sz w:val="20"/>
          <w:szCs w:val="20"/>
        </w:rPr>
        <w:t>Kč</w:t>
      </w:r>
      <w:r w:rsidRPr="00EB15F0">
        <w:rPr>
          <w:rFonts w:ascii="Arial" w:hAnsi="Arial" w:cs="Arial"/>
          <w:sz w:val="20"/>
          <w:szCs w:val="20"/>
        </w:rPr>
        <w:t>) bez DPH („jednorázová úplata“). K této částce bude připočteno DPH dle příslušných právních předpisů. Tato jednorázová úplata je splatná společně s první měsíční úplatou dle odst. 2 tohoto článku.</w:t>
      </w:r>
    </w:p>
    <w:p w14:paraId="71F68A5B" w14:textId="4C2B3CB2"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 xml:space="preserve">Zákazník se zavazuje zaplatit Poskytovateli za monitoring KJ úplatu ve výši </w:t>
      </w:r>
      <w:r w:rsidR="00E968A0">
        <w:rPr>
          <w:rFonts w:ascii="Arial" w:hAnsi="Arial" w:cs="Arial"/>
          <w:sz w:val="20"/>
          <w:szCs w:val="20"/>
        </w:rPr>
        <w:t>613</w:t>
      </w:r>
      <w:r w:rsidRPr="00EB15F0">
        <w:rPr>
          <w:rFonts w:ascii="Arial" w:hAnsi="Arial" w:cs="Arial"/>
          <w:sz w:val="20"/>
          <w:szCs w:val="20"/>
        </w:rPr>
        <w:t xml:space="preserve"> </w:t>
      </w:r>
      <w:r w:rsidR="00E968A0">
        <w:rPr>
          <w:rFonts w:ascii="Arial" w:hAnsi="Arial" w:cs="Arial"/>
          <w:sz w:val="20"/>
          <w:szCs w:val="20"/>
        </w:rPr>
        <w:t>Kč</w:t>
      </w:r>
      <w:r w:rsidRPr="00EB15F0">
        <w:rPr>
          <w:rFonts w:ascii="Arial" w:hAnsi="Arial" w:cs="Arial"/>
          <w:sz w:val="20"/>
          <w:szCs w:val="20"/>
        </w:rPr>
        <w:t xml:space="preserve"> (slovy: </w:t>
      </w:r>
      <w:r w:rsidR="00E968A0">
        <w:rPr>
          <w:rFonts w:ascii="Arial" w:hAnsi="Arial" w:cs="Arial"/>
          <w:sz w:val="20"/>
          <w:szCs w:val="20"/>
        </w:rPr>
        <w:t>Šest set třináct</w:t>
      </w:r>
      <w:r w:rsidRPr="00EB15F0">
        <w:rPr>
          <w:rFonts w:ascii="Arial" w:hAnsi="Arial" w:cs="Arial"/>
          <w:sz w:val="20"/>
          <w:szCs w:val="20"/>
        </w:rPr>
        <w:t xml:space="preserve"> </w:t>
      </w:r>
      <w:r w:rsidR="00E968A0">
        <w:rPr>
          <w:rFonts w:ascii="Arial" w:hAnsi="Arial" w:cs="Arial"/>
          <w:sz w:val="20"/>
          <w:szCs w:val="20"/>
        </w:rPr>
        <w:t>Kč</w:t>
      </w:r>
      <w:r w:rsidRPr="00EB15F0">
        <w:rPr>
          <w:rFonts w:ascii="Arial" w:hAnsi="Arial" w:cs="Arial"/>
          <w:sz w:val="20"/>
          <w:szCs w:val="20"/>
        </w:rPr>
        <w:t>) („měsíční úplata“), a to bez DPH. K této částce bude připočteno DPH dle příslušných právních předpisů. Úplata za poskytování monitoringu bude Zákazníkem placena za každý kalendářní měsíc, ve kterém trvá úplatné poskytování monitoringu KJ.</w:t>
      </w:r>
    </w:p>
    <w:p w14:paraId="1A26B754" w14:textId="77777777"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Je-li monitoring poskytován úplatně pouze část kalendářního měsíce, měsíční úplata se krátí v poměru počtu dní, ve kterých byl monitoring poskytován úplatně, k celkovému počtu dní kalendářního měsíce, za který se měsíční úplata platí.</w:t>
      </w:r>
    </w:p>
    <w:p w14:paraId="5A53C524" w14:textId="77777777"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 xml:space="preserve">Poskytovatel má právo na zaplacení měsíční úplaty i v případě, kdy monitoring nemůže být Zákazníkovi poskytován v celém jeho rozsahu z důvodu na straně Zákazníka.   </w:t>
      </w:r>
    </w:p>
    <w:p w14:paraId="5ABED5AF" w14:textId="77777777"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Měsíční úplata je splatná do dvacátého prvního (21.) dne kalendářního měsíce, za který se měsíční úplata platí. Za účelem zaplacení příslušné měsíční úplaty je Poskytovatel povinen vystavit fakturu do sedmého (7.) dne kalendářního měsíce, ve kterém se měsíční úplata platí, a to s uvedením data uskutečnění zdanitelného plnění ke dni vystavení příslušné faktury.</w:t>
      </w:r>
    </w:p>
    <w:p w14:paraId="66189215" w14:textId="77777777"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Zákazník zaplatí jednorázovou úplatu a měsíční úplaty na bankovní účet Poskytovatele uvedený v příslušné faktuře, a to bez srážek, jednostranného snížení či zadržení. Zákazník není oprávněn jednostranně započíst svou pohledávku vůči pohledávce Poskytovatele. Platby Zákazníka se započítávají na nejdříve splatné platby, bez ohledu na jejich upomenutí.</w:t>
      </w:r>
    </w:p>
    <w:p w14:paraId="57A924F7" w14:textId="77777777"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t>V případě prodlení Zákazníka se zaplacením jakékoli platby dle této Smlouvy či její části je Zákazník povinen zaplatit zákonný úroku z prodlení z dlužné částky za každý den prodlení.</w:t>
      </w:r>
    </w:p>
    <w:p w14:paraId="0EFC02CE" w14:textId="728CAB65" w:rsidR="00D9437E" w:rsidRPr="00EB15F0" w:rsidRDefault="00D9437E" w:rsidP="00D9437E">
      <w:pPr>
        <w:numPr>
          <w:ilvl w:val="0"/>
          <w:numId w:val="1"/>
        </w:numPr>
        <w:tabs>
          <w:tab w:val="left" w:pos="0"/>
        </w:tabs>
        <w:suppressAutoHyphens/>
        <w:ind w:left="426" w:hanging="426"/>
        <w:jc w:val="both"/>
        <w:rPr>
          <w:rFonts w:ascii="Arial" w:hAnsi="Arial" w:cs="Arial"/>
          <w:sz w:val="20"/>
          <w:szCs w:val="20"/>
        </w:rPr>
      </w:pPr>
      <w:r w:rsidRPr="00EB15F0">
        <w:rPr>
          <w:rFonts w:ascii="Arial" w:hAnsi="Arial" w:cs="Arial"/>
          <w:sz w:val="20"/>
          <w:szCs w:val="20"/>
        </w:rPr>
        <w:lastRenderedPageBreak/>
        <w:t xml:space="preserve">Smluvní strany se dohodly na inflační doložce k výši měsíční úplaty tak, že měsíční úplata bude za trvání poskytování monitoringu vždy k 1. února příslušného roku, počínaje 1. únorem </w:t>
      </w:r>
      <w:r w:rsidR="00E968A0">
        <w:rPr>
          <w:rFonts w:ascii="Arial" w:hAnsi="Arial" w:cs="Arial"/>
          <w:sz w:val="20"/>
          <w:szCs w:val="20"/>
        </w:rPr>
        <w:t>2022</w:t>
      </w:r>
      <w:r w:rsidRPr="00EB15F0">
        <w:rPr>
          <w:rFonts w:ascii="Arial" w:hAnsi="Arial" w:cs="Arial"/>
          <w:sz w:val="20"/>
          <w:szCs w:val="20"/>
        </w:rPr>
        <w:t>, zvýšena o roční míru inflace vyjádřenou přírůstkem průměrného ročního indexu spotřebitelských cen za uplynulý kalendářní rok, vyhlášenou Českým statistickým úřadem. Měsíční úplata bude zvýšena podle vzorce:</w:t>
      </w:r>
    </w:p>
    <w:p w14:paraId="750461F7" w14:textId="77777777" w:rsidR="00D9437E" w:rsidRPr="00EB15F0" w:rsidRDefault="00D9437E" w:rsidP="00D9437E">
      <w:pPr>
        <w:tabs>
          <w:tab w:val="left" w:pos="0"/>
        </w:tabs>
        <w:ind w:left="426" w:hanging="426"/>
        <w:jc w:val="both"/>
        <w:rPr>
          <w:rFonts w:ascii="Arial" w:hAnsi="Arial" w:cs="Arial"/>
          <w:b/>
          <w:sz w:val="20"/>
          <w:szCs w:val="20"/>
        </w:rPr>
      </w:pPr>
      <w:r w:rsidRPr="00EB15F0">
        <w:rPr>
          <w:rFonts w:ascii="Arial" w:hAnsi="Arial" w:cs="Arial"/>
          <w:sz w:val="20"/>
          <w:szCs w:val="20"/>
        </w:rPr>
        <w:tab/>
      </w:r>
      <w:bookmarkStart w:id="0" w:name="_Hlk57794544"/>
      <w:proofErr w:type="spellStart"/>
      <w:r w:rsidRPr="00EB15F0">
        <w:rPr>
          <w:rFonts w:ascii="Arial" w:hAnsi="Arial" w:cs="Arial"/>
          <w:b/>
          <w:sz w:val="20"/>
          <w:szCs w:val="20"/>
        </w:rPr>
        <w:t>P</w:t>
      </w:r>
      <w:r w:rsidRPr="00EB15F0">
        <w:rPr>
          <w:rFonts w:ascii="Arial" w:hAnsi="Arial" w:cs="Arial"/>
          <w:b/>
          <w:sz w:val="20"/>
          <w:szCs w:val="20"/>
          <w:vertAlign w:val="subscript"/>
        </w:rPr>
        <w:t>r</w:t>
      </w:r>
      <w:proofErr w:type="spellEnd"/>
      <w:r w:rsidRPr="00EB15F0">
        <w:rPr>
          <w:rFonts w:ascii="Arial" w:hAnsi="Arial" w:cs="Arial"/>
          <w:b/>
          <w:sz w:val="20"/>
          <w:szCs w:val="20"/>
        </w:rPr>
        <w:t xml:space="preserve"> = P</w:t>
      </w:r>
      <w:r w:rsidRPr="00EB15F0">
        <w:rPr>
          <w:rFonts w:ascii="Arial" w:hAnsi="Arial" w:cs="Arial"/>
          <w:b/>
          <w:sz w:val="20"/>
          <w:szCs w:val="20"/>
          <w:vertAlign w:val="subscript"/>
        </w:rPr>
        <w:t>r-1</w:t>
      </w:r>
      <w:r w:rsidRPr="00EB15F0">
        <w:rPr>
          <w:rFonts w:ascii="Arial" w:hAnsi="Arial" w:cs="Arial"/>
          <w:b/>
          <w:sz w:val="20"/>
          <w:szCs w:val="20"/>
        </w:rPr>
        <w:t xml:space="preserve">  x </w:t>
      </w:r>
      <w:proofErr w:type="spellStart"/>
      <w:r w:rsidRPr="00EB15F0">
        <w:rPr>
          <w:rFonts w:ascii="Arial" w:hAnsi="Arial" w:cs="Arial"/>
          <w:b/>
          <w:sz w:val="20"/>
          <w:szCs w:val="20"/>
        </w:rPr>
        <w:t>I</w:t>
      </w:r>
      <w:r w:rsidRPr="00EB15F0">
        <w:rPr>
          <w:rFonts w:ascii="Arial" w:hAnsi="Arial" w:cs="Arial"/>
          <w:b/>
          <w:sz w:val="20"/>
          <w:szCs w:val="20"/>
          <w:vertAlign w:val="subscript"/>
        </w:rPr>
        <w:t>pi</w:t>
      </w:r>
      <w:proofErr w:type="spellEnd"/>
      <w:r w:rsidRPr="00EB15F0">
        <w:rPr>
          <w:rFonts w:ascii="Arial" w:hAnsi="Arial" w:cs="Arial"/>
          <w:b/>
          <w:sz w:val="20"/>
          <w:szCs w:val="20"/>
          <w:vertAlign w:val="subscript"/>
        </w:rPr>
        <w:t xml:space="preserve"> </w:t>
      </w:r>
      <w:r w:rsidRPr="00EB15F0">
        <w:rPr>
          <w:rFonts w:ascii="Arial" w:hAnsi="Arial" w:cs="Arial"/>
          <w:b/>
          <w:sz w:val="20"/>
          <w:szCs w:val="20"/>
        </w:rPr>
        <w:t xml:space="preserve"> </w:t>
      </w:r>
    </w:p>
    <w:p w14:paraId="442F255C" w14:textId="77777777" w:rsidR="00D9437E" w:rsidRPr="00EB15F0" w:rsidRDefault="00D9437E" w:rsidP="00D9437E">
      <w:pPr>
        <w:tabs>
          <w:tab w:val="left" w:pos="0"/>
        </w:tabs>
        <w:ind w:left="426" w:hanging="426"/>
        <w:jc w:val="both"/>
        <w:rPr>
          <w:rFonts w:ascii="Arial" w:hAnsi="Arial" w:cs="Arial"/>
          <w:sz w:val="20"/>
          <w:szCs w:val="20"/>
        </w:rPr>
      </w:pPr>
      <w:r w:rsidRPr="00EB15F0">
        <w:rPr>
          <w:rFonts w:ascii="Arial" w:hAnsi="Arial" w:cs="Arial"/>
          <w:sz w:val="20"/>
          <w:szCs w:val="20"/>
        </w:rPr>
        <w:tab/>
        <w:t>Kde:</w:t>
      </w:r>
    </w:p>
    <w:p w14:paraId="5FB91229" w14:textId="77777777" w:rsidR="00D9437E" w:rsidRPr="00EB15F0" w:rsidRDefault="00D9437E" w:rsidP="00D9437E">
      <w:pPr>
        <w:tabs>
          <w:tab w:val="left" w:pos="0"/>
        </w:tabs>
        <w:ind w:left="426" w:hanging="426"/>
        <w:jc w:val="both"/>
        <w:rPr>
          <w:rFonts w:ascii="Arial" w:hAnsi="Arial" w:cs="Arial"/>
          <w:sz w:val="20"/>
          <w:szCs w:val="20"/>
        </w:rPr>
      </w:pPr>
      <w:r w:rsidRPr="00EB15F0">
        <w:rPr>
          <w:rFonts w:ascii="Arial" w:hAnsi="Arial" w:cs="Arial"/>
          <w:sz w:val="20"/>
          <w:szCs w:val="20"/>
        </w:rPr>
        <w:tab/>
      </w:r>
      <w:proofErr w:type="spellStart"/>
      <w:r w:rsidRPr="00EB15F0">
        <w:rPr>
          <w:rFonts w:ascii="Arial" w:hAnsi="Arial" w:cs="Arial"/>
          <w:sz w:val="20"/>
          <w:szCs w:val="20"/>
        </w:rPr>
        <w:t>P</w:t>
      </w:r>
      <w:r w:rsidRPr="00EB15F0">
        <w:rPr>
          <w:rFonts w:ascii="Arial" w:hAnsi="Arial" w:cs="Arial"/>
          <w:sz w:val="20"/>
          <w:szCs w:val="20"/>
          <w:vertAlign w:val="subscript"/>
        </w:rPr>
        <w:t>r</w:t>
      </w:r>
      <w:proofErr w:type="spellEnd"/>
      <w:r w:rsidRPr="00EB15F0">
        <w:rPr>
          <w:rFonts w:ascii="Arial" w:hAnsi="Arial" w:cs="Arial"/>
          <w:sz w:val="20"/>
          <w:szCs w:val="20"/>
        </w:rPr>
        <w:t xml:space="preserve"> - výše odměny pro příslušné následující období (kalendářní rok)</w:t>
      </w:r>
    </w:p>
    <w:p w14:paraId="59FAA3A2" w14:textId="77777777" w:rsidR="00D9437E" w:rsidRPr="00EB15F0" w:rsidRDefault="00D9437E" w:rsidP="00D9437E">
      <w:pPr>
        <w:tabs>
          <w:tab w:val="left" w:pos="0"/>
        </w:tabs>
        <w:ind w:left="426" w:hanging="426"/>
        <w:jc w:val="both"/>
        <w:rPr>
          <w:rFonts w:ascii="Arial" w:hAnsi="Arial" w:cs="Arial"/>
          <w:sz w:val="20"/>
          <w:szCs w:val="20"/>
        </w:rPr>
      </w:pPr>
      <w:r w:rsidRPr="00EB15F0">
        <w:rPr>
          <w:rFonts w:ascii="Arial" w:hAnsi="Arial" w:cs="Arial"/>
          <w:sz w:val="20"/>
          <w:szCs w:val="20"/>
        </w:rPr>
        <w:tab/>
        <w:t>P</w:t>
      </w:r>
      <w:r w:rsidRPr="00EB15F0">
        <w:rPr>
          <w:rFonts w:ascii="Arial" w:hAnsi="Arial" w:cs="Arial"/>
          <w:sz w:val="20"/>
          <w:szCs w:val="20"/>
          <w:vertAlign w:val="subscript"/>
        </w:rPr>
        <w:t>r-1</w:t>
      </w:r>
      <w:r w:rsidRPr="00EB15F0">
        <w:rPr>
          <w:rFonts w:ascii="Arial" w:hAnsi="Arial" w:cs="Arial"/>
          <w:sz w:val="20"/>
          <w:szCs w:val="20"/>
        </w:rPr>
        <w:t>- výše odměny předchozího období (kalendářního roku)</w:t>
      </w:r>
    </w:p>
    <w:p w14:paraId="7F64578A" w14:textId="77777777" w:rsidR="00D9437E" w:rsidRPr="00EB15F0" w:rsidRDefault="00D9437E" w:rsidP="00D9437E">
      <w:pPr>
        <w:tabs>
          <w:tab w:val="left" w:pos="0"/>
        </w:tabs>
        <w:ind w:left="426" w:hanging="426"/>
        <w:jc w:val="both"/>
        <w:rPr>
          <w:rFonts w:ascii="Arial" w:hAnsi="Arial" w:cs="Arial"/>
          <w:sz w:val="20"/>
          <w:szCs w:val="20"/>
        </w:rPr>
      </w:pPr>
      <w:r w:rsidRPr="00EB15F0">
        <w:rPr>
          <w:rFonts w:ascii="Arial" w:hAnsi="Arial" w:cs="Arial"/>
          <w:sz w:val="20"/>
          <w:szCs w:val="20"/>
        </w:rPr>
        <w:tab/>
      </w:r>
      <w:proofErr w:type="spellStart"/>
      <w:r w:rsidRPr="00EB15F0">
        <w:rPr>
          <w:rFonts w:ascii="Arial" w:hAnsi="Arial" w:cs="Arial"/>
          <w:sz w:val="20"/>
          <w:szCs w:val="20"/>
        </w:rPr>
        <w:t>I</w:t>
      </w:r>
      <w:r w:rsidRPr="00EB15F0">
        <w:rPr>
          <w:rFonts w:ascii="Arial" w:hAnsi="Arial" w:cs="Arial"/>
          <w:sz w:val="20"/>
          <w:szCs w:val="20"/>
          <w:vertAlign w:val="subscript"/>
        </w:rPr>
        <w:t>pi</w:t>
      </w:r>
      <w:proofErr w:type="spellEnd"/>
      <w:r w:rsidRPr="00EB15F0">
        <w:rPr>
          <w:rFonts w:ascii="Arial" w:hAnsi="Arial" w:cs="Arial"/>
          <w:sz w:val="20"/>
          <w:szCs w:val="20"/>
        </w:rPr>
        <w:t xml:space="preserve"> - přírůstek průměrného ročního indexu spotřebitelských cen v příslušné době r-1</w:t>
      </w:r>
    </w:p>
    <w:bookmarkEnd w:id="0"/>
    <w:p w14:paraId="477F333B" w14:textId="77777777" w:rsidR="00D9437E" w:rsidRPr="00EB15F0" w:rsidRDefault="00D9437E" w:rsidP="00D9437E">
      <w:pPr>
        <w:pStyle w:val="Odstavecseseznamem"/>
        <w:numPr>
          <w:ilvl w:val="0"/>
          <w:numId w:val="1"/>
        </w:numPr>
        <w:tabs>
          <w:tab w:val="left" w:pos="0"/>
        </w:tabs>
        <w:ind w:left="426" w:hanging="426"/>
        <w:contextualSpacing/>
        <w:jc w:val="both"/>
        <w:rPr>
          <w:rFonts w:ascii="Arial" w:hAnsi="Arial" w:cs="Arial"/>
          <w:sz w:val="20"/>
          <w:szCs w:val="20"/>
        </w:rPr>
      </w:pPr>
      <w:r w:rsidRPr="00EB15F0">
        <w:rPr>
          <w:rFonts w:ascii="Arial" w:hAnsi="Arial" w:cs="Arial"/>
          <w:sz w:val="20"/>
          <w:szCs w:val="20"/>
        </w:rPr>
        <w:t>Je-li jakákoli platba dle této Smlouvy placena v jiné měně než české a vznikne-li z důvodu prodlení Zákazníka s placením Poskytovateli kurzová ztráta tím, že zaplacená částka přepočtená na české koruny dle kurzu devizového trhu vyhlášeného Českou národní bankou mezi českou korunou a příslušnou zahraniční měnou v den zaplacení je o 20 % nižší než zaplacená částka přepočtená na českou korunu dle uvedeného kurzu mezi českou korunou a příslušnou zahraniční měnou v den splatnosti platby, Zákazník Poskytovateli tuto kurzovou ztrátu nahradí.</w:t>
      </w:r>
    </w:p>
    <w:p w14:paraId="75DD4010" w14:textId="77777777" w:rsidR="00D9437E" w:rsidRPr="00EB15F0" w:rsidRDefault="00D9437E" w:rsidP="00D9437E">
      <w:pPr>
        <w:pStyle w:val="Odstavecseseznamem"/>
        <w:numPr>
          <w:ilvl w:val="0"/>
          <w:numId w:val="1"/>
        </w:numPr>
        <w:tabs>
          <w:tab w:val="left" w:pos="0"/>
        </w:tabs>
        <w:ind w:left="426" w:hanging="426"/>
        <w:contextualSpacing/>
        <w:jc w:val="both"/>
        <w:rPr>
          <w:rFonts w:ascii="Arial" w:hAnsi="Arial" w:cs="Arial"/>
          <w:sz w:val="20"/>
          <w:szCs w:val="20"/>
        </w:rPr>
      </w:pPr>
      <w:r w:rsidRPr="00EB15F0">
        <w:rPr>
          <w:rFonts w:ascii="Arial" w:hAnsi="Arial" w:cs="Arial"/>
          <w:sz w:val="20"/>
          <w:szCs w:val="20"/>
        </w:rPr>
        <w:t>Měsíční úplata je sjednána v souvislosti s kurzem měny měsíční úplaty vůči české koruně vyhlášeným Českou národní bankou mezi českou korunou a příslušnou zahraniční měnou ke dni uzavření této Smlouvy. V případě, že hodnota české koruny vůči zahraniční poklesne o více než 10%, smluvní strany se na základě předchozí výzvy Poskytovatele dobodnou na zvýšení měsíční úplaty do 30 dnů od doručení této výzvy. Nedojde-li k dohodě o výši měsíční úplaty v této lhůtě, je Poskytovatel oprávněn tuto Smlouvu vypovědět s účinností ode dne doručení výpovědi Zákazníkovi.</w:t>
      </w:r>
    </w:p>
    <w:p w14:paraId="43EF99A7" w14:textId="77777777" w:rsidR="00D9437E" w:rsidRPr="00EB15F0" w:rsidRDefault="00D9437E" w:rsidP="00D9437E">
      <w:pPr>
        <w:tabs>
          <w:tab w:val="left" w:pos="709"/>
        </w:tabs>
        <w:rPr>
          <w:rFonts w:ascii="Arial" w:hAnsi="Arial" w:cs="Arial"/>
          <w:sz w:val="20"/>
          <w:szCs w:val="20"/>
        </w:rPr>
      </w:pPr>
    </w:p>
    <w:p w14:paraId="59E66E9D"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V. Zástupci smluvních stran</w:t>
      </w:r>
    </w:p>
    <w:p w14:paraId="782E59CB" w14:textId="77777777" w:rsidR="00D9437E" w:rsidRPr="00EB15F0" w:rsidRDefault="00D9437E" w:rsidP="00D9437E">
      <w:pPr>
        <w:numPr>
          <w:ilvl w:val="0"/>
          <w:numId w:val="4"/>
        </w:numPr>
        <w:ind w:left="426" w:hanging="426"/>
        <w:jc w:val="both"/>
        <w:rPr>
          <w:rFonts w:ascii="Arial" w:hAnsi="Arial" w:cs="Arial"/>
          <w:sz w:val="20"/>
          <w:szCs w:val="20"/>
        </w:rPr>
      </w:pPr>
      <w:r w:rsidRPr="00EB15F0">
        <w:rPr>
          <w:rFonts w:ascii="Arial" w:hAnsi="Arial" w:cs="Arial"/>
          <w:sz w:val="20"/>
          <w:szCs w:val="20"/>
        </w:rPr>
        <w:t>V níže uvedených věcech jsou smluvní strany povinny komunikovat pouze s níže uvedenými zástupci smluvních stran.</w:t>
      </w:r>
    </w:p>
    <w:p w14:paraId="2537BC01" w14:textId="77777777" w:rsidR="00D9437E" w:rsidRPr="00EB15F0" w:rsidRDefault="00D9437E" w:rsidP="00D9437E">
      <w:pPr>
        <w:numPr>
          <w:ilvl w:val="0"/>
          <w:numId w:val="4"/>
        </w:numPr>
        <w:ind w:left="426" w:hanging="426"/>
        <w:rPr>
          <w:rFonts w:ascii="Arial" w:hAnsi="Arial" w:cs="Arial"/>
          <w:sz w:val="20"/>
          <w:szCs w:val="20"/>
        </w:rPr>
      </w:pPr>
      <w:r w:rsidRPr="00EB15F0">
        <w:rPr>
          <w:rFonts w:ascii="Arial" w:hAnsi="Arial" w:cs="Arial"/>
          <w:sz w:val="20"/>
          <w:szCs w:val="20"/>
        </w:rPr>
        <w:t xml:space="preserve">Zástupce Poskytovatele ve věcech </w:t>
      </w:r>
      <w:r w:rsidRPr="00EB15F0">
        <w:rPr>
          <w:rFonts w:ascii="Arial" w:hAnsi="Arial" w:cs="Arial"/>
          <w:b/>
          <w:sz w:val="20"/>
          <w:szCs w:val="20"/>
        </w:rPr>
        <w:t>technických</w:t>
      </w:r>
      <w:r w:rsidRPr="00EB15F0">
        <w:rPr>
          <w:rFonts w:ascii="Arial" w:hAnsi="Arial" w:cs="Arial"/>
          <w:sz w:val="20"/>
          <w:szCs w:val="20"/>
        </w:rPr>
        <w:t xml:space="preserve">: </w:t>
      </w:r>
    </w:p>
    <w:p w14:paraId="6634448F" w14:textId="1EABE5FD" w:rsidR="00D9437E" w:rsidRPr="00EB15F0" w:rsidRDefault="00E12802" w:rsidP="00D9437E">
      <w:pPr>
        <w:pStyle w:val="Odstavecseseznamem"/>
        <w:ind w:left="426"/>
        <w:rPr>
          <w:rFonts w:ascii="Arial" w:hAnsi="Arial" w:cs="Arial"/>
          <w:sz w:val="20"/>
          <w:szCs w:val="20"/>
        </w:rPr>
      </w:pPr>
      <w:proofErr w:type="spellStart"/>
      <w:r>
        <w:rPr>
          <w:rFonts w:ascii="Arial" w:hAnsi="Arial" w:cs="Arial"/>
          <w:b/>
          <w:sz w:val="20"/>
          <w:szCs w:val="20"/>
        </w:rPr>
        <w:t>xxxxxxxxxxxxxxxx</w:t>
      </w:r>
      <w:proofErr w:type="spellEnd"/>
      <w:r w:rsidR="00D9437E" w:rsidRPr="00EB15F0">
        <w:rPr>
          <w:rFonts w:ascii="Arial" w:hAnsi="Arial" w:cs="Arial"/>
          <w:sz w:val="20"/>
          <w:szCs w:val="20"/>
        </w:rPr>
        <w:t xml:space="preserve">, </w:t>
      </w:r>
      <w:r>
        <w:rPr>
          <w:rFonts w:ascii="Arial" w:hAnsi="Arial" w:cs="Arial"/>
          <w:sz w:val="20"/>
          <w:szCs w:val="20"/>
        </w:rPr>
        <w:t xml:space="preserve"> </w:t>
      </w:r>
    </w:p>
    <w:p w14:paraId="7E3705C0" w14:textId="40EA17A2" w:rsidR="00D9437E" w:rsidRPr="00EB15F0" w:rsidRDefault="00D9437E" w:rsidP="00D9437E">
      <w:pPr>
        <w:pStyle w:val="Odstavecseseznamem"/>
        <w:ind w:left="426"/>
        <w:rPr>
          <w:rFonts w:ascii="Arial" w:hAnsi="Arial" w:cs="Arial"/>
          <w:sz w:val="20"/>
          <w:szCs w:val="20"/>
        </w:rPr>
      </w:pPr>
      <w:r w:rsidRPr="00EB15F0">
        <w:rPr>
          <w:rFonts w:ascii="Arial" w:hAnsi="Arial" w:cs="Arial"/>
          <w:sz w:val="20"/>
          <w:szCs w:val="20"/>
        </w:rPr>
        <w:t>tel: </w:t>
      </w:r>
      <w:proofErr w:type="spellStart"/>
      <w:r w:rsidR="00E12802">
        <w:rPr>
          <w:rFonts w:ascii="Arial" w:hAnsi="Arial" w:cs="Arial"/>
          <w:sz w:val="20"/>
          <w:szCs w:val="20"/>
        </w:rPr>
        <w:t>xxxxxxxxxxxxxxxxxxx</w:t>
      </w:r>
      <w:proofErr w:type="spellEnd"/>
    </w:p>
    <w:p w14:paraId="1FE494DB" w14:textId="77777777" w:rsidR="00D9437E" w:rsidRPr="00EB15F0" w:rsidRDefault="00D9437E" w:rsidP="00D9437E">
      <w:pPr>
        <w:pStyle w:val="Odstavecseseznamem"/>
        <w:numPr>
          <w:ilvl w:val="0"/>
          <w:numId w:val="4"/>
        </w:numPr>
        <w:ind w:left="426" w:hanging="426"/>
        <w:contextualSpacing/>
        <w:rPr>
          <w:rFonts w:ascii="Arial" w:hAnsi="Arial" w:cs="Arial"/>
          <w:sz w:val="20"/>
          <w:szCs w:val="20"/>
        </w:rPr>
      </w:pPr>
      <w:r w:rsidRPr="00EB15F0">
        <w:rPr>
          <w:rFonts w:ascii="Arial" w:hAnsi="Arial" w:cs="Arial"/>
          <w:sz w:val="20"/>
          <w:szCs w:val="20"/>
        </w:rPr>
        <w:t xml:space="preserve">Zástupce Poskytovatele ve věcech </w:t>
      </w:r>
      <w:r w:rsidRPr="00EB15F0">
        <w:rPr>
          <w:rFonts w:ascii="Arial" w:hAnsi="Arial" w:cs="Arial"/>
          <w:b/>
          <w:sz w:val="20"/>
          <w:szCs w:val="20"/>
        </w:rPr>
        <w:t>smluvních</w:t>
      </w:r>
      <w:r w:rsidRPr="00EB15F0">
        <w:rPr>
          <w:rFonts w:ascii="Arial" w:hAnsi="Arial" w:cs="Arial"/>
          <w:sz w:val="20"/>
          <w:szCs w:val="20"/>
        </w:rPr>
        <w:t>:</w:t>
      </w:r>
    </w:p>
    <w:p w14:paraId="1F2F6403" w14:textId="6BF1E094" w:rsidR="00D9437E" w:rsidRPr="00EB15F0" w:rsidRDefault="00E12802" w:rsidP="00D9437E">
      <w:pPr>
        <w:pStyle w:val="Odstavecseseznamem"/>
        <w:ind w:left="426"/>
        <w:rPr>
          <w:rFonts w:ascii="Arial" w:hAnsi="Arial" w:cs="Arial"/>
          <w:sz w:val="20"/>
          <w:szCs w:val="20"/>
        </w:rPr>
      </w:pPr>
      <w:proofErr w:type="spellStart"/>
      <w:r>
        <w:rPr>
          <w:rFonts w:ascii="Arial" w:hAnsi="Arial" w:cs="Arial"/>
          <w:b/>
          <w:sz w:val="20"/>
          <w:szCs w:val="20"/>
        </w:rPr>
        <w:t>xxxxxxxxxxxxxxxxxxx</w:t>
      </w:r>
      <w:proofErr w:type="spellEnd"/>
    </w:p>
    <w:p w14:paraId="781C8162" w14:textId="57C61E48" w:rsidR="002803D1" w:rsidRPr="00EB15F0" w:rsidRDefault="00E12802" w:rsidP="002803D1">
      <w:pPr>
        <w:pStyle w:val="Odstavecseseznamem"/>
        <w:ind w:left="426"/>
        <w:rPr>
          <w:rFonts w:ascii="Arial" w:hAnsi="Arial" w:cs="Arial"/>
          <w:sz w:val="20"/>
          <w:szCs w:val="20"/>
        </w:rPr>
      </w:pPr>
      <w:proofErr w:type="spellStart"/>
      <w:r>
        <w:rPr>
          <w:rFonts w:ascii="Arial" w:hAnsi="Arial" w:cs="Arial"/>
          <w:sz w:val="20"/>
          <w:szCs w:val="20"/>
        </w:rPr>
        <w:t>xxxxxxxxxxxxxxxxxxxx</w:t>
      </w:r>
      <w:proofErr w:type="spellEnd"/>
    </w:p>
    <w:p w14:paraId="789C7293" w14:textId="05636D31" w:rsidR="00D9437E" w:rsidRPr="00EB15F0" w:rsidRDefault="00D9437E" w:rsidP="00D9437E">
      <w:pPr>
        <w:pStyle w:val="Odstavecseseznamem"/>
        <w:ind w:left="426"/>
        <w:rPr>
          <w:rFonts w:ascii="Arial" w:hAnsi="Arial" w:cs="Arial"/>
          <w:sz w:val="20"/>
          <w:szCs w:val="20"/>
        </w:rPr>
      </w:pPr>
    </w:p>
    <w:p w14:paraId="24E479D9" w14:textId="08B40A86" w:rsidR="00D9437E" w:rsidRPr="00EB15F0" w:rsidRDefault="00D9437E" w:rsidP="00D9437E">
      <w:pPr>
        <w:pStyle w:val="Odstavecseseznamem"/>
        <w:numPr>
          <w:ilvl w:val="0"/>
          <w:numId w:val="4"/>
        </w:numPr>
        <w:ind w:left="426" w:hanging="426"/>
        <w:contextualSpacing/>
        <w:rPr>
          <w:rFonts w:ascii="Arial" w:hAnsi="Arial" w:cs="Arial"/>
          <w:sz w:val="20"/>
          <w:szCs w:val="20"/>
        </w:rPr>
      </w:pPr>
      <w:r w:rsidRPr="00EB15F0">
        <w:rPr>
          <w:rFonts w:ascii="Arial" w:hAnsi="Arial" w:cs="Arial"/>
          <w:sz w:val="20"/>
          <w:szCs w:val="20"/>
        </w:rPr>
        <w:t xml:space="preserve">Zástupce Zákazníka ve věcech </w:t>
      </w:r>
      <w:r w:rsidRPr="00EB15F0">
        <w:rPr>
          <w:rFonts w:ascii="Arial" w:hAnsi="Arial" w:cs="Arial"/>
          <w:b/>
          <w:sz w:val="20"/>
          <w:szCs w:val="20"/>
        </w:rPr>
        <w:t>smluvních</w:t>
      </w:r>
      <w:r w:rsidRPr="00EB15F0">
        <w:rPr>
          <w:rFonts w:ascii="Arial" w:hAnsi="Arial" w:cs="Arial"/>
          <w:sz w:val="20"/>
          <w:szCs w:val="20"/>
        </w:rPr>
        <w:t>:</w:t>
      </w:r>
      <w:r w:rsidRPr="00EB15F0">
        <w:rPr>
          <w:rFonts w:ascii="Arial" w:hAnsi="Arial" w:cs="Arial"/>
          <w:sz w:val="20"/>
          <w:szCs w:val="20"/>
        </w:rPr>
        <w:br/>
      </w:r>
      <w:proofErr w:type="spellStart"/>
      <w:r w:rsidR="00E12802">
        <w:rPr>
          <w:rFonts w:ascii="Arial" w:hAnsi="Arial" w:cs="Arial"/>
          <w:b/>
          <w:sz w:val="20"/>
          <w:szCs w:val="20"/>
        </w:rPr>
        <w:t>xxxxxxxxxxxxxxxxxxx</w:t>
      </w:r>
      <w:proofErr w:type="spellEnd"/>
    </w:p>
    <w:p w14:paraId="6C234AD4" w14:textId="0AF06C21" w:rsidR="00D9437E" w:rsidRPr="00EB15F0" w:rsidRDefault="00E12802" w:rsidP="00D9437E">
      <w:pPr>
        <w:pStyle w:val="Odstavecseseznamem"/>
        <w:ind w:left="426"/>
        <w:rPr>
          <w:rFonts w:ascii="Arial" w:hAnsi="Arial" w:cs="Arial"/>
          <w:sz w:val="20"/>
          <w:szCs w:val="20"/>
        </w:rPr>
      </w:pPr>
      <w:proofErr w:type="spellStart"/>
      <w:r>
        <w:rPr>
          <w:rFonts w:ascii="Arial" w:hAnsi="Arial" w:cs="Arial"/>
          <w:sz w:val="20"/>
          <w:szCs w:val="20"/>
        </w:rPr>
        <w:t>xxxxxxxxxxxxxxxxxxxx</w:t>
      </w:r>
      <w:proofErr w:type="spellEnd"/>
    </w:p>
    <w:p w14:paraId="20FA8E6B" w14:textId="393027C8" w:rsidR="00D9437E" w:rsidRPr="00EB15F0" w:rsidRDefault="00D9437E" w:rsidP="00D9437E">
      <w:pPr>
        <w:pStyle w:val="Odstavecseseznamem"/>
        <w:numPr>
          <w:ilvl w:val="0"/>
          <w:numId w:val="4"/>
        </w:numPr>
        <w:ind w:left="426" w:hanging="426"/>
        <w:contextualSpacing/>
        <w:rPr>
          <w:rFonts w:ascii="Arial" w:hAnsi="Arial" w:cs="Arial"/>
          <w:sz w:val="20"/>
          <w:szCs w:val="20"/>
        </w:rPr>
      </w:pPr>
      <w:r w:rsidRPr="00EB15F0">
        <w:rPr>
          <w:rFonts w:ascii="Arial" w:hAnsi="Arial" w:cs="Arial"/>
          <w:sz w:val="20"/>
          <w:szCs w:val="20"/>
        </w:rPr>
        <w:t xml:space="preserve">Zástupce Zákazníka ve věcech </w:t>
      </w:r>
      <w:r w:rsidRPr="00EB15F0">
        <w:rPr>
          <w:rFonts w:ascii="Arial" w:hAnsi="Arial" w:cs="Arial"/>
          <w:b/>
          <w:sz w:val="20"/>
          <w:szCs w:val="20"/>
        </w:rPr>
        <w:t>provozu kogenerační jednotky</w:t>
      </w:r>
      <w:r w:rsidRPr="00EB15F0">
        <w:rPr>
          <w:rFonts w:ascii="Arial" w:hAnsi="Arial" w:cs="Arial"/>
          <w:sz w:val="20"/>
          <w:szCs w:val="20"/>
        </w:rPr>
        <w:t xml:space="preserve">: </w:t>
      </w:r>
      <w:r w:rsidRPr="00EB15F0">
        <w:rPr>
          <w:rFonts w:ascii="Arial" w:hAnsi="Arial" w:cs="Arial"/>
          <w:sz w:val="20"/>
          <w:szCs w:val="20"/>
        </w:rPr>
        <w:br/>
      </w:r>
      <w:proofErr w:type="spellStart"/>
      <w:r w:rsidR="00E12802">
        <w:rPr>
          <w:rFonts w:ascii="Arial" w:hAnsi="Arial" w:cs="Arial"/>
          <w:b/>
          <w:sz w:val="20"/>
          <w:szCs w:val="20"/>
        </w:rPr>
        <w:t>xxxxxxxxxxxxxxxxxxxxxxxxxx</w:t>
      </w:r>
      <w:proofErr w:type="spellEnd"/>
    </w:p>
    <w:p w14:paraId="47366BD3" w14:textId="62AA34D7" w:rsidR="00D9437E" w:rsidRPr="00EB15F0" w:rsidRDefault="00E12802" w:rsidP="00D9437E">
      <w:pPr>
        <w:pStyle w:val="Odstavecseseznamem"/>
        <w:ind w:left="426"/>
        <w:rPr>
          <w:rFonts w:ascii="Arial" w:hAnsi="Arial" w:cs="Arial"/>
          <w:sz w:val="20"/>
          <w:szCs w:val="20"/>
        </w:rPr>
      </w:pPr>
      <w:proofErr w:type="spellStart"/>
      <w:r>
        <w:rPr>
          <w:rFonts w:ascii="Arial" w:hAnsi="Arial" w:cs="Arial"/>
          <w:sz w:val="20"/>
          <w:szCs w:val="20"/>
        </w:rPr>
        <w:t>xxxxxxxxxxxxxxxxxxxxxxxxxxxx</w:t>
      </w:r>
      <w:proofErr w:type="spellEnd"/>
    </w:p>
    <w:p w14:paraId="0DD34609" w14:textId="77777777" w:rsidR="00D9437E" w:rsidRPr="00EB15F0" w:rsidRDefault="00D9437E" w:rsidP="00D9437E">
      <w:pPr>
        <w:tabs>
          <w:tab w:val="num" w:pos="426"/>
        </w:tabs>
        <w:ind w:left="426" w:hanging="426"/>
        <w:rPr>
          <w:rFonts w:ascii="Arial" w:hAnsi="Arial" w:cs="Arial"/>
          <w:sz w:val="20"/>
          <w:szCs w:val="20"/>
        </w:rPr>
      </w:pPr>
    </w:p>
    <w:p w14:paraId="7D328C93"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VI. Trvání Smlouvy</w:t>
      </w:r>
    </w:p>
    <w:p w14:paraId="1747E448" w14:textId="4AFC3247" w:rsidR="00D9437E" w:rsidRPr="00EB15F0" w:rsidRDefault="00D9437E" w:rsidP="00D9437E">
      <w:pPr>
        <w:numPr>
          <w:ilvl w:val="0"/>
          <w:numId w:val="5"/>
        </w:numPr>
        <w:overflowPunct w:val="0"/>
        <w:autoSpaceDE w:val="0"/>
        <w:autoSpaceDN w:val="0"/>
        <w:adjustRightInd w:val="0"/>
        <w:ind w:left="426" w:hanging="426"/>
        <w:jc w:val="both"/>
        <w:textAlignment w:val="baseline"/>
        <w:rPr>
          <w:rFonts w:ascii="Arial" w:hAnsi="Arial" w:cs="Arial"/>
          <w:sz w:val="20"/>
          <w:szCs w:val="20"/>
          <w:lang w:eastAsia="ar-SA"/>
        </w:rPr>
      </w:pPr>
      <w:r w:rsidRPr="00EB15F0">
        <w:rPr>
          <w:rFonts w:ascii="Arial" w:hAnsi="Arial" w:cs="Arial"/>
          <w:sz w:val="20"/>
          <w:szCs w:val="20"/>
          <w:lang w:eastAsia="ar-SA"/>
        </w:rPr>
        <w:t xml:space="preserve">Smlouva nabývá účinnosti dnem jejího uzavření, poskytování monitoringu bude zahájeno počínaje datem dle čl. II. odst. 6. této Smlouvy. Doba poskytování monitoringu je sjednána na dobu </w:t>
      </w:r>
      <w:r w:rsidR="00EF23A0">
        <w:rPr>
          <w:rFonts w:ascii="Arial" w:hAnsi="Arial" w:cs="Arial"/>
          <w:sz w:val="20"/>
          <w:szCs w:val="20"/>
          <w:lang w:eastAsia="ar-SA"/>
        </w:rPr>
        <w:t>pěti let</w:t>
      </w:r>
      <w:r w:rsidRPr="00EB15F0">
        <w:rPr>
          <w:rFonts w:ascii="Arial" w:hAnsi="Arial" w:cs="Arial"/>
          <w:sz w:val="20"/>
          <w:szCs w:val="20"/>
          <w:lang w:eastAsia="ar-SA"/>
        </w:rPr>
        <w:t>.</w:t>
      </w:r>
    </w:p>
    <w:p w14:paraId="3C0D61D1" w14:textId="77777777" w:rsidR="00D9437E" w:rsidRPr="00EB15F0" w:rsidRDefault="00D9437E" w:rsidP="00D9437E">
      <w:pPr>
        <w:numPr>
          <w:ilvl w:val="0"/>
          <w:numId w:val="5"/>
        </w:numPr>
        <w:overflowPunct w:val="0"/>
        <w:autoSpaceDE w:val="0"/>
        <w:autoSpaceDN w:val="0"/>
        <w:adjustRightInd w:val="0"/>
        <w:ind w:left="426" w:hanging="426"/>
        <w:jc w:val="both"/>
        <w:textAlignment w:val="baseline"/>
        <w:rPr>
          <w:rFonts w:ascii="Arial" w:hAnsi="Arial" w:cs="Arial"/>
          <w:sz w:val="20"/>
          <w:szCs w:val="20"/>
          <w:lang w:eastAsia="ar-SA"/>
        </w:rPr>
      </w:pPr>
      <w:r w:rsidRPr="00EB15F0">
        <w:rPr>
          <w:rFonts w:ascii="Arial" w:hAnsi="Arial" w:cs="Arial"/>
          <w:sz w:val="20"/>
          <w:szCs w:val="20"/>
          <w:lang w:eastAsia="ar-SA"/>
        </w:rPr>
        <w:t>Obě smluvní strany mají právo vypovědět Smlouvu, a to i bez udání důvodu. V tomto případě je výpovědní lhůta tři (3) měsíce a počíná běžet posledním dnem kalendářního měsíce, ve kterém je tato výpověď doručena.</w:t>
      </w:r>
    </w:p>
    <w:p w14:paraId="686E6996" w14:textId="77777777" w:rsidR="00D9437E" w:rsidRPr="00EB15F0" w:rsidRDefault="00D9437E" w:rsidP="00D9437E">
      <w:pPr>
        <w:numPr>
          <w:ilvl w:val="0"/>
          <w:numId w:val="5"/>
        </w:numPr>
        <w:overflowPunct w:val="0"/>
        <w:autoSpaceDE w:val="0"/>
        <w:autoSpaceDN w:val="0"/>
        <w:adjustRightInd w:val="0"/>
        <w:ind w:left="426" w:hanging="426"/>
        <w:jc w:val="both"/>
        <w:textAlignment w:val="baseline"/>
        <w:rPr>
          <w:rFonts w:ascii="Arial" w:hAnsi="Arial" w:cs="Arial"/>
          <w:sz w:val="20"/>
          <w:szCs w:val="20"/>
          <w:lang w:eastAsia="ar-SA"/>
        </w:rPr>
      </w:pPr>
      <w:r w:rsidRPr="00EB15F0">
        <w:rPr>
          <w:rFonts w:ascii="Arial" w:hAnsi="Arial" w:cs="Arial"/>
          <w:sz w:val="20"/>
          <w:szCs w:val="20"/>
          <w:lang w:eastAsia="ar-SA"/>
        </w:rPr>
        <w:t>Podmínkou poskytování monitoringu je, že Zákazník bude současně provozovatelem KJ. Má-li Zákazník přestat být provozovatelem KJ, oznámí tuto skutečnost s uvedením data skončení provozování KJ Poskytovateli v dostatečném předstihu před skončením provozování KJ. Datem skončení provozování KJ Zákazníkem končí ke stejnému datu i poskytování monitoringu.</w:t>
      </w:r>
    </w:p>
    <w:p w14:paraId="6ED59773" w14:textId="77777777" w:rsidR="00D9437E" w:rsidRPr="00EB15F0" w:rsidRDefault="00D9437E" w:rsidP="00D9437E">
      <w:pPr>
        <w:numPr>
          <w:ilvl w:val="0"/>
          <w:numId w:val="5"/>
        </w:numPr>
        <w:overflowPunct w:val="0"/>
        <w:autoSpaceDE w:val="0"/>
        <w:autoSpaceDN w:val="0"/>
        <w:adjustRightInd w:val="0"/>
        <w:ind w:left="426" w:hanging="426"/>
        <w:jc w:val="both"/>
        <w:textAlignment w:val="baseline"/>
        <w:rPr>
          <w:rFonts w:ascii="Arial" w:hAnsi="Arial" w:cs="Arial"/>
          <w:sz w:val="20"/>
          <w:szCs w:val="20"/>
          <w:lang w:eastAsia="ar-SA"/>
        </w:rPr>
      </w:pPr>
      <w:r w:rsidRPr="00EB15F0">
        <w:rPr>
          <w:rFonts w:ascii="Arial" w:hAnsi="Arial" w:cs="Arial"/>
          <w:sz w:val="20"/>
          <w:szCs w:val="20"/>
          <w:lang w:eastAsia="ar-SA"/>
        </w:rPr>
        <w:t>Dostane-li se Zákazník do prodlení se zaplacením jakékoli platby dle této Smlouvy či její části, má Poskytovatel právo vyzvat Zákazníka k zaplacení dlužné částky v dodatečné lhůtě sedmi (7) dnů ode dne doručení této výzvy. Nezaplatí-li Zákazník dlužnou platbu ani v této dodatečné lhůtě, je Poskytovatel oprávněn tuto smlouvu vypovědět, a to s účinností ke dni doručení výpovědi Zákazníkovi.</w:t>
      </w:r>
    </w:p>
    <w:p w14:paraId="13200F91" w14:textId="77777777" w:rsidR="00D9437E" w:rsidRPr="00EB15F0" w:rsidRDefault="00D9437E" w:rsidP="00D9437E">
      <w:pPr>
        <w:numPr>
          <w:ilvl w:val="0"/>
          <w:numId w:val="5"/>
        </w:numPr>
        <w:overflowPunct w:val="0"/>
        <w:autoSpaceDE w:val="0"/>
        <w:autoSpaceDN w:val="0"/>
        <w:adjustRightInd w:val="0"/>
        <w:ind w:left="426" w:hanging="426"/>
        <w:jc w:val="both"/>
        <w:textAlignment w:val="baseline"/>
        <w:rPr>
          <w:rFonts w:ascii="Arial" w:hAnsi="Arial" w:cs="Arial"/>
          <w:sz w:val="20"/>
          <w:szCs w:val="20"/>
          <w:lang w:eastAsia="ar-SA"/>
        </w:rPr>
      </w:pPr>
      <w:r w:rsidRPr="00EB15F0">
        <w:rPr>
          <w:rFonts w:ascii="Arial" w:hAnsi="Arial" w:cs="Arial"/>
          <w:sz w:val="20"/>
          <w:szCs w:val="20"/>
          <w:lang w:eastAsia="ar-SA"/>
        </w:rPr>
        <w:t>Každá ze smluvních stran je oprávněna tuto Smlouvu vypovědět, a to s účinností ke dni doručení výpovědi, rovněž v případě, kdy druhá smluvní strana vstoupí do likvidace nebo proti ní bude zahájen výkon rozhodnutí (exekuce) prodejem obchodního závodu nebo na ni bude podán insolvenční návrh, prohlášen úpadek, konkurs na jeho majetek, povolena reorganizace, oddlužení či jiný způsob řešení úpadku nebo bude insolvenční návrh zamítnut pro nedostatek jejího majetku.</w:t>
      </w:r>
    </w:p>
    <w:p w14:paraId="5001D9A8" w14:textId="77777777" w:rsidR="00D9437E" w:rsidRPr="00EB15F0" w:rsidRDefault="00D9437E" w:rsidP="00D9437E">
      <w:pPr>
        <w:overflowPunct w:val="0"/>
        <w:autoSpaceDE w:val="0"/>
        <w:autoSpaceDN w:val="0"/>
        <w:adjustRightInd w:val="0"/>
        <w:jc w:val="both"/>
        <w:textAlignment w:val="baseline"/>
        <w:rPr>
          <w:rFonts w:ascii="Arial" w:hAnsi="Arial" w:cs="Arial"/>
          <w:sz w:val="20"/>
          <w:szCs w:val="20"/>
          <w:lang w:eastAsia="ar-SA"/>
        </w:rPr>
      </w:pPr>
    </w:p>
    <w:p w14:paraId="7207F3C5" w14:textId="77777777" w:rsidR="00D9437E" w:rsidRPr="00EB15F0" w:rsidRDefault="00D9437E" w:rsidP="00D9437E">
      <w:pPr>
        <w:overflowPunct w:val="0"/>
        <w:autoSpaceDE w:val="0"/>
        <w:autoSpaceDN w:val="0"/>
        <w:adjustRightInd w:val="0"/>
        <w:jc w:val="center"/>
        <w:textAlignment w:val="baseline"/>
        <w:rPr>
          <w:rFonts w:ascii="Arial" w:hAnsi="Arial" w:cs="Arial"/>
          <w:b/>
          <w:sz w:val="20"/>
          <w:szCs w:val="20"/>
          <w:lang w:eastAsia="ar-SA"/>
        </w:rPr>
      </w:pPr>
      <w:r w:rsidRPr="00EB15F0">
        <w:rPr>
          <w:rFonts w:ascii="Arial" w:hAnsi="Arial" w:cs="Arial"/>
          <w:b/>
          <w:sz w:val="20"/>
          <w:szCs w:val="20"/>
          <w:lang w:eastAsia="ar-SA"/>
        </w:rPr>
        <w:t xml:space="preserve">VII. Rozhodné právo, </w:t>
      </w:r>
      <w:proofErr w:type="spellStart"/>
      <w:r w:rsidRPr="00EB15F0">
        <w:rPr>
          <w:rFonts w:ascii="Arial" w:hAnsi="Arial" w:cs="Arial"/>
          <w:b/>
          <w:sz w:val="20"/>
          <w:szCs w:val="20"/>
          <w:lang w:eastAsia="ar-SA"/>
        </w:rPr>
        <w:t>Arbitrabilita</w:t>
      </w:r>
      <w:proofErr w:type="spellEnd"/>
    </w:p>
    <w:p w14:paraId="361FC26E" w14:textId="77777777" w:rsidR="00D9437E" w:rsidRPr="00EB15F0" w:rsidRDefault="00D9437E" w:rsidP="00D9437E">
      <w:pPr>
        <w:pStyle w:val="Odstavecseseznamem"/>
        <w:numPr>
          <w:ilvl w:val="0"/>
          <w:numId w:val="7"/>
        </w:numPr>
        <w:overflowPunct w:val="0"/>
        <w:autoSpaceDE w:val="0"/>
        <w:autoSpaceDN w:val="0"/>
        <w:adjustRightInd w:val="0"/>
        <w:ind w:left="426" w:hanging="426"/>
        <w:contextualSpacing/>
        <w:jc w:val="both"/>
        <w:textAlignment w:val="baseline"/>
        <w:rPr>
          <w:rFonts w:ascii="Arial" w:hAnsi="Arial" w:cs="Arial"/>
          <w:sz w:val="20"/>
          <w:szCs w:val="20"/>
          <w:lang w:eastAsia="ar-SA"/>
        </w:rPr>
      </w:pPr>
      <w:r w:rsidRPr="00EB15F0">
        <w:rPr>
          <w:rFonts w:ascii="Arial" w:hAnsi="Arial" w:cs="Arial"/>
          <w:sz w:val="20"/>
          <w:szCs w:val="20"/>
          <w:lang w:eastAsia="ar-SA"/>
        </w:rPr>
        <w:t>Tato Smlouva a otázky s ní související se řídí právním řádem České republiky, a to zejména občanským zákoníkem, s vyloučením kolizních norem a mezinárodních smluv.</w:t>
      </w:r>
    </w:p>
    <w:p w14:paraId="7B72C528" w14:textId="77777777" w:rsidR="00D9437E" w:rsidRPr="00EB15F0" w:rsidRDefault="00D9437E" w:rsidP="00D9437E">
      <w:pPr>
        <w:pStyle w:val="Odstavecseseznamem"/>
        <w:numPr>
          <w:ilvl w:val="0"/>
          <w:numId w:val="7"/>
        </w:numPr>
        <w:overflowPunct w:val="0"/>
        <w:autoSpaceDE w:val="0"/>
        <w:autoSpaceDN w:val="0"/>
        <w:adjustRightInd w:val="0"/>
        <w:ind w:left="426" w:hanging="426"/>
        <w:contextualSpacing/>
        <w:jc w:val="both"/>
        <w:textAlignment w:val="baseline"/>
        <w:rPr>
          <w:rFonts w:ascii="Arial" w:hAnsi="Arial" w:cs="Arial"/>
          <w:sz w:val="20"/>
          <w:szCs w:val="20"/>
          <w:lang w:eastAsia="ar-SA"/>
        </w:rPr>
      </w:pPr>
      <w:r w:rsidRPr="00EB15F0">
        <w:rPr>
          <w:rFonts w:ascii="Arial" w:hAnsi="Arial" w:cs="Arial"/>
          <w:sz w:val="20"/>
          <w:szCs w:val="20"/>
          <w:lang w:eastAsia="ar-SA"/>
        </w:rPr>
        <w:t>Všechny spory, které by mohly vzniknout z této Smlouvy nebo v souvislosti s ní, budou s vyloučením pravomoci obecných soudů rozhodovány s konečnou platností v rozhodčím řízení u Rozhodčího soudu při HK ČR a AK ČR v Praze podle jeho Řádu třemi rozhodci ustanovenými podle tohoto Řádu. Smluvní strany se zavazují splnit všechny povinnosti uložené jim v rozhodčím nálezu ve lhůtách v něm uvedených.</w:t>
      </w:r>
    </w:p>
    <w:p w14:paraId="7D028F81" w14:textId="77777777" w:rsidR="00D9437E" w:rsidRPr="00EB15F0" w:rsidRDefault="00D9437E" w:rsidP="00D9437E">
      <w:pPr>
        <w:pStyle w:val="Odstavecseseznamem"/>
        <w:numPr>
          <w:ilvl w:val="0"/>
          <w:numId w:val="7"/>
        </w:numPr>
        <w:overflowPunct w:val="0"/>
        <w:autoSpaceDE w:val="0"/>
        <w:autoSpaceDN w:val="0"/>
        <w:adjustRightInd w:val="0"/>
        <w:ind w:left="426" w:hanging="426"/>
        <w:contextualSpacing/>
        <w:jc w:val="both"/>
        <w:textAlignment w:val="baseline"/>
        <w:rPr>
          <w:rFonts w:ascii="Arial" w:hAnsi="Arial" w:cs="Arial"/>
          <w:sz w:val="20"/>
          <w:szCs w:val="20"/>
          <w:lang w:eastAsia="ar-SA"/>
        </w:rPr>
      </w:pPr>
      <w:r w:rsidRPr="00EB15F0">
        <w:rPr>
          <w:rFonts w:ascii="Arial" w:hAnsi="Arial" w:cs="Arial"/>
          <w:sz w:val="20"/>
          <w:szCs w:val="20"/>
          <w:lang w:eastAsia="ar-SA"/>
        </w:rPr>
        <w:t>K rozhodování všech sporů, které by mohly vzniknout z této Smlouvy nebo v souvislosti s ní, které mohou být rozhodovány pouze obecnými soudy, jsou příslušné soudy české soudní soustavy.</w:t>
      </w:r>
    </w:p>
    <w:p w14:paraId="6648515B" w14:textId="77777777" w:rsidR="00D9437E" w:rsidRPr="00EB15F0" w:rsidRDefault="00D9437E" w:rsidP="00D9437E">
      <w:pPr>
        <w:tabs>
          <w:tab w:val="left" w:pos="851"/>
          <w:tab w:val="left" w:pos="1560"/>
        </w:tabs>
        <w:jc w:val="both"/>
        <w:rPr>
          <w:rFonts w:ascii="Arial" w:hAnsi="Arial" w:cs="Arial"/>
          <w:sz w:val="20"/>
          <w:szCs w:val="20"/>
        </w:rPr>
      </w:pPr>
    </w:p>
    <w:p w14:paraId="7F65F5E2" w14:textId="77777777" w:rsidR="00D9437E" w:rsidRPr="00EB15F0" w:rsidRDefault="00D9437E" w:rsidP="00D9437E">
      <w:pPr>
        <w:keepNext/>
        <w:jc w:val="center"/>
        <w:outlineLvl w:val="2"/>
        <w:rPr>
          <w:rFonts w:ascii="Arial" w:hAnsi="Arial" w:cs="Arial"/>
          <w:b/>
          <w:sz w:val="20"/>
          <w:szCs w:val="20"/>
        </w:rPr>
      </w:pPr>
      <w:r w:rsidRPr="00EB15F0">
        <w:rPr>
          <w:rFonts w:ascii="Arial" w:hAnsi="Arial" w:cs="Arial"/>
          <w:b/>
          <w:sz w:val="20"/>
          <w:szCs w:val="20"/>
        </w:rPr>
        <w:t>VIII. Závěrečná ujednání</w:t>
      </w:r>
    </w:p>
    <w:p w14:paraId="0596D98A" w14:textId="77777777" w:rsidR="00D9437E" w:rsidRPr="00EB15F0" w:rsidRDefault="00D9437E" w:rsidP="00D9437E">
      <w:pPr>
        <w:pStyle w:val="Odstavecseseznamem"/>
        <w:numPr>
          <w:ilvl w:val="0"/>
          <w:numId w:val="6"/>
        </w:numPr>
        <w:ind w:left="426" w:hanging="426"/>
        <w:contextualSpacing/>
        <w:jc w:val="both"/>
        <w:rPr>
          <w:rFonts w:ascii="Arial" w:hAnsi="Arial" w:cs="Arial"/>
          <w:sz w:val="20"/>
          <w:szCs w:val="20"/>
        </w:rPr>
      </w:pPr>
      <w:r w:rsidRPr="00EB15F0">
        <w:rPr>
          <w:rFonts w:ascii="Arial" w:hAnsi="Arial" w:cs="Arial"/>
          <w:sz w:val="20"/>
          <w:szCs w:val="20"/>
        </w:rPr>
        <w:t>Veškeré změny této Smlouvy je možno provádět pouze písemnými dodatky, a to výhradně prostřednictvím listiny podepsané oprávněnými zástupci obou smluvních stran, označené číslem takového dodatku. Kontaktní informace obsažené v záhlaví této Smlouvy, kontaktní telefony dle čl. II. odst. 3 této Smlouvy a informace o odpovědných zástupcích smluvních stran dle čl. V. této Smlouvy mohou být měněny i jednostranně písemným oznámením druhé smluvní straně.</w:t>
      </w:r>
    </w:p>
    <w:p w14:paraId="07242F1F" w14:textId="77777777" w:rsidR="00D9437E" w:rsidRPr="00EB15F0" w:rsidRDefault="00D9437E" w:rsidP="00D9437E">
      <w:pPr>
        <w:pStyle w:val="Odstavecseseznamem"/>
        <w:numPr>
          <w:ilvl w:val="0"/>
          <w:numId w:val="6"/>
        </w:numPr>
        <w:ind w:left="426" w:hanging="426"/>
        <w:contextualSpacing/>
        <w:jc w:val="both"/>
        <w:rPr>
          <w:rFonts w:ascii="Arial" w:hAnsi="Arial" w:cs="Arial"/>
          <w:sz w:val="20"/>
          <w:szCs w:val="20"/>
        </w:rPr>
      </w:pPr>
      <w:r w:rsidRPr="00EB15F0">
        <w:rPr>
          <w:rFonts w:ascii="Arial" w:hAnsi="Arial" w:cs="Arial"/>
          <w:sz w:val="20"/>
          <w:szCs w:val="20"/>
        </w:rPr>
        <w:t>Tato Smlouva nahrazuje veškerá předchozí ujednání smluvních stran související s předmětem této smlouvy.</w:t>
      </w:r>
    </w:p>
    <w:p w14:paraId="12305D48" w14:textId="77777777" w:rsidR="00D9437E" w:rsidRPr="00EB15F0" w:rsidRDefault="00D9437E" w:rsidP="00D9437E">
      <w:pPr>
        <w:pStyle w:val="Odstavecseseznamem"/>
        <w:numPr>
          <w:ilvl w:val="0"/>
          <w:numId w:val="6"/>
        </w:numPr>
        <w:ind w:left="426" w:hanging="426"/>
        <w:contextualSpacing/>
        <w:jc w:val="both"/>
        <w:rPr>
          <w:rFonts w:ascii="Arial" w:hAnsi="Arial" w:cs="Arial"/>
          <w:sz w:val="20"/>
          <w:szCs w:val="20"/>
        </w:rPr>
      </w:pPr>
      <w:r w:rsidRPr="00EB15F0">
        <w:rPr>
          <w:rFonts w:ascii="Arial" w:hAnsi="Arial" w:cs="Arial"/>
          <w:sz w:val="20"/>
          <w:szCs w:val="20"/>
        </w:rPr>
        <w:t>Jakýkoli úkon, jednání, výzva či oznámení uskutečněné na základě nebo v souvislosti s touto Smlouvou se doručuje na adresu dle záhlaví Smlouvy či na kontaktní údaj uvedený v čl. V. Smlouvy. Dnem doručení je nejpozději sedmý den uložení zásilky na příslušném poštovním úřadě, a to i v případě, nedoví-li se adresát o uložení zásilky, případně v den marného pokusu o doručení, nedošlo-li k uložení zásilky. E-mail je doručen, je-li jeho doručení potvrzeno druhou smluvní stranou, a to i prostřednictvím automatického potvrzení odpovědi. Komunikace, na kterou druhá smluvní strana reaguje, se považuje za doručenou. Případné nedostatky doručení jsou tím zhojeny.</w:t>
      </w:r>
    </w:p>
    <w:p w14:paraId="64773C4A" w14:textId="77777777" w:rsidR="00D9437E" w:rsidRPr="00EB15F0" w:rsidRDefault="00D9437E" w:rsidP="00D9437E">
      <w:pPr>
        <w:pStyle w:val="Odstavecseseznamem"/>
        <w:numPr>
          <w:ilvl w:val="0"/>
          <w:numId w:val="6"/>
        </w:numPr>
        <w:ind w:left="426" w:hanging="426"/>
        <w:contextualSpacing/>
        <w:jc w:val="both"/>
        <w:rPr>
          <w:rFonts w:ascii="Arial" w:hAnsi="Arial" w:cs="Arial"/>
          <w:sz w:val="20"/>
          <w:szCs w:val="20"/>
        </w:rPr>
      </w:pPr>
      <w:r w:rsidRPr="00EB15F0">
        <w:rPr>
          <w:rFonts w:ascii="Arial" w:hAnsi="Arial" w:cs="Arial"/>
          <w:sz w:val="20"/>
          <w:szCs w:val="20"/>
        </w:rPr>
        <w:t>Pokud jakýkoli závazek netvořící podstatnou náležitost Smlouvy je nebo se stane neplatným, nebo nevymahatelným jako celek nebo jeho část, je plně oddělitelný od ostatních ustanovení Smlouvy, a taková neplatnost nebo nevymahatelnost nemá vliv na platnost a vymahatelnost ostatních závazků ze Smlouvy. Smluvní strany v takovém případě nahradí tento závazek dodatkem ke Smlouvě takovým závazkem, jehož předmět bude v nejvyšší možné míře odpovídat předmětu původního závazku. Pokud jakýkoliv závazek vyplývající ze Smlouvy tvořící její podstatnou náležitost je nebo se stane neplatným nebo nevymahatelným jako celek nebo jeho část, smluvní strany nahradí tento závazek v rámci nové Smlouvy takovým závazkem, jehož předmět bude v nejvyšší možné míře odpovídat předmětu původního závazku obsaženém ve Smlouvě. Výše uvedené rovněž platí, ukáže-li se některý závazek dle Smlouvy jako zdánlivý. Toto ustanovení je samostatným ujednáním.</w:t>
      </w:r>
    </w:p>
    <w:p w14:paraId="4D50D85F" w14:textId="77777777" w:rsidR="00D9437E" w:rsidRPr="00EB15F0" w:rsidRDefault="00D9437E" w:rsidP="00D9437E">
      <w:pPr>
        <w:pStyle w:val="Odstavecseseznamem"/>
        <w:numPr>
          <w:ilvl w:val="0"/>
          <w:numId w:val="6"/>
        </w:numPr>
        <w:ind w:left="426" w:hanging="426"/>
        <w:contextualSpacing/>
        <w:jc w:val="both"/>
        <w:rPr>
          <w:rFonts w:ascii="Arial" w:hAnsi="Arial" w:cs="Arial"/>
          <w:sz w:val="20"/>
          <w:szCs w:val="20"/>
        </w:rPr>
      </w:pPr>
      <w:r w:rsidRPr="00EB15F0">
        <w:rPr>
          <w:rFonts w:ascii="Arial" w:hAnsi="Arial" w:cs="Arial"/>
          <w:sz w:val="20"/>
          <w:szCs w:val="20"/>
        </w:rPr>
        <w:t>Smluvní strany tímto s odkazem na ustanovení § 558 odst. 2 občanského zákoníku výslovně konstatují, že se v jejich právním styku nepřihlíží k obchodním zvyklostem zachovávaným obecně anebo v daném odvětví, Zákazník na sebe přebírá nebezpečí změny okolností dle § 1765 odst. 2 občanského zákoníku. Zákazník se nemůže domáhat zrušení Smlouvy z důvodu neúměrného zkrácení dle § 1793 a násl. občanského zákoníku a neplatnosti žádného smluvního ujednání dle ustanovení § 1800 odst. 2 občanského zákoníku. Vylučuje se použití ustanovení § 1726, § 1793, § 1796 a § 1950 občanského zákoníku.</w:t>
      </w:r>
    </w:p>
    <w:p w14:paraId="31898729" w14:textId="77777777" w:rsidR="00D9437E" w:rsidRPr="00EB15F0" w:rsidRDefault="00D9437E" w:rsidP="00D9437E">
      <w:pPr>
        <w:numPr>
          <w:ilvl w:val="0"/>
          <w:numId w:val="6"/>
        </w:numPr>
        <w:tabs>
          <w:tab w:val="left" w:pos="360"/>
          <w:tab w:val="left" w:pos="426"/>
        </w:tabs>
        <w:suppressAutoHyphens/>
        <w:ind w:left="426" w:hanging="426"/>
        <w:jc w:val="both"/>
        <w:rPr>
          <w:rFonts w:ascii="Arial" w:hAnsi="Arial" w:cs="Arial"/>
          <w:sz w:val="20"/>
          <w:szCs w:val="20"/>
        </w:rPr>
      </w:pPr>
      <w:r w:rsidRPr="00EB15F0">
        <w:rPr>
          <w:rFonts w:ascii="Arial" w:hAnsi="Arial" w:cs="Arial"/>
          <w:sz w:val="20"/>
          <w:szCs w:val="20"/>
        </w:rPr>
        <w:t xml:space="preserve"> Smlouva je vyhotovena ve dvou stejnopisech, z nichž každá smluvní strana obdrží po jednom.</w:t>
      </w:r>
    </w:p>
    <w:p w14:paraId="0412F0C9" w14:textId="77777777" w:rsidR="00D9437E" w:rsidRPr="00EB15F0" w:rsidRDefault="00D9437E" w:rsidP="00D9437E">
      <w:pPr>
        <w:rPr>
          <w:rFonts w:ascii="Arial" w:hAnsi="Arial" w:cs="Arial"/>
          <w:sz w:val="20"/>
          <w:szCs w:val="20"/>
        </w:rPr>
      </w:pPr>
    </w:p>
    <w:tbl>
      <w:tblPr>
        <w:tblW w:w="9496" w:type="dxa"/>
        <w:tblLayout w:type="fixed"/>
        <w:tblCellMar>
          <w:left w:w="10" w:type="dxa"/>
          <w:right w:w="10" w:type="dxa"/>
        </w:tblCellMar>
        <w:tblLook w:val="04A0" w:firstRow="1" w:lastRow="0" w:firstColumn="1" w:lastColumn="0" w:noHBand="0" w:noVBand="1"/>
      </w:tblPr>
      <w:tblGrid>
        <w:gridCol w:w="4308"/>
        <w:gridCol w:w="236"/>
        <w:gridCol w:w="418"/>
        <w:gridCol w:w="4534"/>
      </w:tblGrid>
      <w:tr w:rsidR="00D9437E" w:rsidRPr="00EB15F0" w14:paraId="4E45C82C" w14:textId="77777777" w:rsidTr="00F84710">
        <w:tc>
          <w:tcPr>
            <w:tcW w:w="4308" w:type="dxa"/>
            <w:shd w:val="clear" w:color="auto" w:fill="auto"/>
            <w:tcMar>
              <w:top w:w="0" w:type="dxa"/>
              <w:left w:w="108" w:type="dxa"/>
              <w:bottom w:w="0" w:type="dxa"/>
              <w:right w:w="108" w:type="dxa"/>
            </w:tcMar>
          </w:tcPr>
          <w:p w14:paraId="65AC0E08" w14:textId="643F06D5" w:rsidR="00D9437E" w:rsidRPr="00EB15F0" w:rsidRDefault="00D9437E" w:rsidP="00F84710">
            <w:pPr>
              <w:snapToGrid w:val="0"/>
              <w:rPr>
                <w:rFonts w:ascii="Arial" w:hAnsi="Arial" w:cs="Arial"/>
                <w:sz w:val="20"/>
                <w:szCs w:val="20"/>
              </w:rPr>
            </w:pPr>
            <w:proofErr w:type="gramStart"/>
            <w:r w:rsidRPr="00EB15F0">
              <w:rPr>
                <w:rFonts w:ascii="Arial" w:hAnsi="Arial" w:cs="Arial"/>
                <w:sz w:val="20"/>
                <w:szCs w:val="20"/>
                <w:lang w:eastAsia="ar-SA"/>
              </w:rPr>
              <w:t xml:space="preserve">V  </w:t>
            </w:r>
            <w:r w:rsidR="008E5CD7">
              <w:rPr>
                <w:rFonts w:ascii="Arial" w:hAnsi="Arial" w:cs="Arial"/>
                <w:sz w:val="20"/>
                <w:szCs w:val="20"/>
                <w:lang w:eastAsia="ar-SA"/>
              </w:rPr>
              <w:t>Boskovicích</w:t>
            </w:r>
            <w:proofErr w:type="gramEnd"/>
            <w:r w:rsidRPr="00EB15F0">
              <w:rPr>
                <w:rFonts w:ascii="Arial" w:hAnsi="Arial" w:cs="Arial"/>
                <w:sz w:val="20"/>
                <w:szCs w:val="20"/>
                <w:lang w:eastAsia="ar-SA"/>
              </w:rPr>
              <w:t xml:space="preserve"> dne </w:t>
            </w:r>
            <w:sdt>
              <w:sdtPr>
                <w:rPr>
                  <w:rFonts w:ascii="Arial" w:hAnsi="Arial" w:cs="Arial"/>
                  <w:sz w:val="20"/>
                  <w:szCs w:val="20"/>
                  <w:lang w:eastAsia="ar-SA"/>
                </w:rPr>
                <w:alias w:val="Datum"/>
                <w:tag w:val="Datum"/>
                <w:id w:val="-1727591321"/>
                <w:placeholder>
                  <w:docPart w:val="FD415C37BEC24F59AA99CCE4AF02E634"/>
                </w:placeholder>
                <w:temporary/>
                <w:showingPlcHdr/>
                <w:date>
                  <w:dateFormat w:val="d.M.yyyy"/>
                  <w:lid w:val="cs-CZ"/>
                  <w:storeMappedDataAs w:val="dateTime"/>
                  <w:calendar w:val="gregorian"/>
                </w:date>
              </w:sdtPr>
              <w:sdtEndPr/>
              <w:sdtContent>
                <w:r w:rsidRPr="002803D1">
                  <w:rPr>
                    <w:rStyle w:val="Zstupntext"/>
                    <w:rFonts w:ascii="Arial" w:hAnsi="Arial" w:cs="Arial"/>
                    <w:sz w:val="20"/>
                    <w:szCs w:val="20"/>
                    <w:highlight w:val="yellow"/>
                  </w:rPr>
                  <w:t>Klikněte sem a zadejte datum.</w:t>
                </w:r>
              </w:sdtContent>
            </w:sdt>
          </w:p>
        </w:tc>
        <w:tc>
          <w:tcPr>
            <w:tcW w:w="236" w:type="dxa"/>
            <w:shd w:val="clear" w:color="auto" w:fill="auto"/>
            <w:tcMar>
              <w:top w:w="0" w:type="dxa"/>
              <w:left w:w="108" w:type="dxa"/>
              <w:bottom w:w="0" w:type="dxa"/>
              <w:right w:w="108" w:type="dxa"/>
            </w:tcMar>
          </w:tcPr>
          <w:p w14:paraId="14A33FE5" w14:textId="77777777" w:rsidR="00D9437E" w:rsidRPr="00EB15F0" w:rsidRDefault="00D9437E" w:rsidP="00F84710">
            <w:pPr>
              <w:snapToGrid w:val="0"/>
              <w:rPr>
                <w:rFonts w:ascii="Arial" w:hAnsi="Arial" w:cs="Arial"/>
                <w:b/>
                <w:sz w:val="20"/>
                <w:szCs w:val="20"/>
                <w:lang w:eastAsia="ar-SA"/>
              </w:rPr>
            </w:pPr>
          </w:p>
        </w:tc>
        <w:tc>
          <w:tcPr>
            <w:tcW w:w="418" w:type="dxa"/>
            <w:shd w:val="clear" w:color="auto" w:fill="auto"/>
            <w:tcMar>
              <w:top w:w="0" w:type="dxa"/>
              <w:left w:w="108" w:type="dxa"/>
              <w:bottom w:w="0" w:type="dxa"/>
              <w:right w:w="108" w:type="dxa"/>
            </w:tcMar>
          </w:tcPr>
          <w:p w14:paraId="55D6F8C0" w14:textId="77777777" w:rsidR="00D9437E" w:rsidRPr="00EB15F0" w:rsidRDefault="00D9437E" w:rsidP="00F84710">
            <w:pPr>
              <w:snapToGrid w:val="0"/>
              <w:rPr>
                <w:rFonts w:ascii="Arial" w:hAnsi="Arial" w:cs="Arial"/>
                <w:b/>
                <w:sz w:val="20"/>
                <w:szCs w:val="20"/>
                <w:lang w:eastAsia="ar-SA"/>
              </w:rPr>
            </w:pPr>
          </w:p>
        </w:tc>
        <w:tc>
          <w:tcPr>
            <w:tcW w:w="4534" w:type="dxa"/>
            <w:shd w:val="clear" w:color="auto" w:fill="auto"/>
            <w:tcMar>
              <w:top w:w="0" w:type="dxa"/>
              <w:left w:w="108" w:type="dxa"/>
              <w:bottom w:w="0" w:type="dxa"/>
              <w:right w:w="108" w:type="dxa"/>
            </w:tcMar>
          </w:tcPr>
          <w:p w14:paraId="3311BF4F" w14:textId="77777777" w:rsidR="00D9437E" w:rsidRPr="00EB15F0" w:rsidRDefault="00D9437E" w:rsidP="00F84710">
            <w:pPr>
              <w:snapToGrid w:val="0"/>
              <w:rPr>
                <w:rFonts w:ascii="Arial" w:hAnsi="Arial" w:cs="Arial"/>
                <w:sz w:val="20"/>
                <w:szCs w:val="20"/>
              </w:rPr>
            </w:pPr>
            <w:r w:rsidRPr="00EB15F0">
              <w:rPr>
                <w:rFonts w:ascii="Arial" w:hAnsi="Arial" w:cs="Arial"/>
                <w:sz w:val="20"/>
                <w:szCs w:val="20"/>
                <w:lang w:eastAsia="ar-SA"/>
              </w:rPr>
              <w:t xml:space="preserve">V Třebíči dne </w:t>
            </w:r>
            <w:sdt>
              <w:sdtPr>
                <w:rPr>
                  <w:rFonts w:ascii="Arial" w:hAnsi="Arial" w:cs="Arial"/>
                  <w:sz w:val="20"/>
                  <w:szCs w:val="20"/>
                  <w:lang w:eastAsia="ar-SA"/>
                </w:rPr>
                <w:alias w:val="Datum"/>
                <w:tag w:val="Datum"/>
                <w:id w:val="-727844762"/>
                <w:placeholder>
                  <w:docPart w:val="D7D5C0C21F1049D1ABCB84A58BECCC7F"/>
                </w:placeholder>
                <w:temporary/>
                <w:showingPlcHdr/>
                <w:date>
                  <w:dateFormat w:val="d.M.yyyy"/>
                  <w:lid w:val="cs-CZ"/>
                  <w:storeMappedDataAs w:val="dateTime"/>
                  <w:calendar w:val="gregorian"/>
                </w:date>
              </w:sdtPr>
              <w:sdtEndPr/>
              <w:sdtContent>
                <w:r w:rsidRPr="002803D1">
                  <w:rPr>
                    <w:rStyle w:val="Zstupntext"/>
                    <w:rFonts w:ascii="Arial" w:hAnsi="Arial" w:cs="Arial"/>
                    <w:sz w:val="20"/>
                    <w:szCs w:val="20"/>
                    <w:highlight w:val="yellow"/>
                  </w:rPr>
                  <w:t>Klikněte sem a zadejte datum.</w:t>
                </w:r>
              </w:sdtContent>
            </w:sdt>
          </w:p>
          <w:p w14:paraId="4AE50035" w14:textId="77777777" w:rsidR="00D9437E" w:rsidRPr="00EB15F0" w:rsidRDefault="00D9437E" w:rsidP="00F84710">
            <w:pPr>
              <w:snapToGrid w:val="0"/>
              <w:rPr>
                <w:rFonts w:ascii="Arial" w:hAnsi="Arial" w:cs="Arial"/>
                <w:sz w:val="20"/>
                <w:szCs w:val="20"/>
              </w:rPr>
            </w:pPr>
          </w:p>
        </w:tc>
      </w:tr>
      <w:tr w:rsidR="00D9437E" w:rsidRPr="00EB15F0" w14:paraId="2FDA68E0" w14:textId="77777777" w:rsidTr="00F84710">
        <w:tc>
          <w:tcPr>
            <w:tcW w:w="4308" w:type="dxa"/>
            <w:shd w:val="clear" w:color="auto" w:fill="auto"/>
            <w:tcMar>
              <w:top w:w="0" w:type="dxa"/>
              <w:left w:w="108" w:type="dxa"/>
              <w:bottom w:w="0" w:type="dxa"/>
              <w:right w:w="108" w:type="dxa"/>
            </w:tcMar>
          </w:tcPr>
          <w:p w14:paraId="661D0E6F" w14:textId="77777777" w:rsidR="00D9437E" w:rsidRPr="00EB15F0" w:rsidRDefault="00D9437E" w:rsidP="00F84710">
            <w:pPr>
              <w:snapToGrid w:val="0"/>
              <w:rPr>
                <w:rFonts w:ascii="Arial" w:hAnsi="Arial" w:cs="Arial"/>
                <w:sz w:val="20"/>
                <w:szCs w:val="20"/>
                <w:lang w:eastAsia="ar-SA"/>
              </w:rPr>
            </w:pPr>
            <w:r w:rsidRPr="00EB15F0">
              <w:rPr>
                <w:rFonts w:ascii="Arial" w:hAnsi="Arial" w:cs="Arial"/>
                <w:b/>
                <w:sz w:val="20"/>
                <w:szCs w:val="20"/>
                <w:lang w:eastAsia="ar-SA"/>
              </w:rPr>
              <w:t>Zákazník</w:t>
            </w:r>
            <w:r w:rsidRPr="00EB15F0">
              <w:rPr>
                <w:rFonts w:ascii="Arial" w:hAnsi="Arial" w:cs="Arial"/>
                <w:sz w:val="20"/>
                <w:szCs w:val="20"/>
                <w:lang w:eastAsia="ar-SA"/>
              </w:rPr>
              <w:t>:</w:t>
            </w:r>
          </w:p>
        </w:tc>
        <w:tc>
          <w:tcPr>
            <w:tcW w:w="236" w:type="dxa"/>
            <w:shd w:val="clear" w:color="auto" w:fill="auto"/>
            <w:tcMar>
              <w:top w:w="0" w:type="dxa"/>
              <w:left w:w="108" w:type="dxa"/>
              <w:bottom w:w="0" w:type="dxa"/>
              <w:right w:w="108" w:type="dxa"/>
            </w:tcMar>
          </w:tcPr>
          <w:p w14:paraId="03BF98FC" w14:textId="77777777" w:rsidR="00D9437E" w:rsidRPr="00EB15F0" w:rsidRDefault="00D9437E" w:rsidP="00F84710">
            <w:pPr>
              <w:snapToGrid w:val="0"/>
              <w:jc w:val="center"/>
              <w:rPr>
                <w:rFonts w:ascii="Arial" w:hAnsi="Arial" w:cs="Arial"/>
                <w:sz w:val="20"/>
                <w:szCs w:val="20"/>
                <w:lang w:eastAsia="ar-SA"/>
              </w:rPr>
            </w:pPr>
          </w:p>
        </w:tc>
        <w:tc>
          <w:tcPr>
            <w:tcW w:w="418" w:type="dxa"/>
            <w:shd w:val="clear" w:color="auto" w:fill="auto"/>
            <w:tcMar>
              <w:top w:w="0" w:type="dxa"/>
              <w:left w:w="108" w:type="dxa"/>
              <w:bottom w:w="0" w:type="dxa"/>
              <w:right w:w="108" w:type="dxa"/>
            </w:tcMar>
          </w:tcPr>
          <w:p w14:paraId="685CBB29" w14:textId="77777777" w:rsidR="00D9437E" w:rsidRPr="00EB15F0" w:rsidRDefault="00D9437E" w:rsidP="00F84710">
            <w:pPr>
              <w:snapToGrid w:val="0"/>
              <w:jc w:val="center"/>
              <w:rPr>
                <w:rFonts w:ascii="Arial" w:hAnsi="Arial" w:cs="Arial"/>
                <w:sz w:val="20"/>
                <w:szCs w:val="20"/>
                <w:lang w:eastAsia="ar-SA"/>
              </w:rPr>
            </w:pPr>
          </w:p>
        </w:tc>
        <w:tc>
          <w:tcPr>
            <w:tcW w:w="4534" w:type="dxa"/>
            <w:shd w:val="clear" w:color="auto" w:fill="auto"/>
            <w:tcMar>
              <w:top w:w="0" w:type="dxa"/>
              <w:left w:w="108" w:type="dxa"/>
              <w:bottom w:w="0" w:type="dxa"/>
              <w:right w:w="108" w:type="dxa"/>
            </w:tcMar>
          </w:tcPr>
          <w:p w14:paraId="4884F5E7" w14:textId="77777777" w:rsidR="00D9437E" w:rsidRPr="00EB15F0" w:rsidRDefault="00D9437E" w:rsidP="00F84710">
            <w:pPr>
              <w:snapToGrid w:val="0"/>
              <w:rPr>
                <w:rFonts w:ascii="Arial" w:hAnsi="Arial" w:cs="Arial"/>
                <w:sz w:val="20"/>
                <w:szCs w:val="20"/>
                <w:lang w:eastAsia="ar-SA"/>
              </w:rPr>
            </w:pPr>
            <w:r w:rsidRPr="00EB15F0">
              <w:rPr>
                <w:rFonts w:ascii="Arial" w:hAnsi="Arial" w:cs="Arial"/>
                <w:b/>
                <w:sz w:val="20"/>
                <w:szCs w:val="20"/>
                <w:lang w:eastAsia="ar-SA"/>
              </w:rPr>
              <w:t>Poskytovatel</w:t>
            </w:r>
            <w:r w:rsidRPr="00EB15F0">
              <w:rPr>
                <w:rFonts w:ascii="Arial" w:hAnsi="Arial" w:cs="Arial"/>
                <w:sz w:val="20"/>
                <w:szCs w:val="20"/>
                <w:lang w:eastAsia="ar-SA"/>
              </w:rPr>
              <w:t>:</w:t>
            </w:r>
          </w:p>
        </w:tc>
      </w:tr>
      <w:tr w:rsidR="00D9437E" w:rsidRPr="00EB15F0" w14:paraId="41E15272" w14:textId="77777777" w:rsidTr="00F84710">
        <w:trPr>
          <w:trHeight w:val="778"/>
        </w:trPr>
        <w:tc>
          <w:tcPr>
            <w:tcW w:w="4308" w:type="dxa"/>
            <w:tcBorders>
              <w:bottom w:val="dotted" w:sz="4" w:space="0" w:color="000000"/>
            </w:tcBorders>
            <w:shd w:val="clear" w:color="auto" w:fill="auto"/>
            <w:tcMar>
              <w:top w:w="0" w:type="dxa"/>
              <w:left w:w="108" w:type="dxa"/>
              <w:bottom w:w="0" w:type="dxa"/>
              <w:right w:w="108" w:type="dxa"/>
            </w:tcMar>
          </w:tcPr>
          <w:p w14:paraId="68F61790" w14:textId="77777777" w:rsidR="00D9437E" w:rsidRPr="00EB15F0" w:rsidRDefault="00D9437E" w:rsidP="00F84710">
            <w:pPr>
              <w:snapToGrid w:val="0"/>
              <w:rPr>
                <w:rFonts w:ascii="Arial" w:hAnsi="Arial" w:cs="Arial"/>
                <w:sz w:val="20"/>
                <w:szCs w:val="20"/>
                <w:lang w:eastAsia="ar-SA"/>
              </w:rPr>
            </w:pPr>
          </w:p>
          <w:p w14:paraId="43F2E660" w14:textId="77777777" w:rsidR="00D9437E" w:rsidRPr="00EB15F0" w:rsidRDefault="00D9437E" w:rsidP="00F84710">
            <w:pPr>
              <w:snapToGrid w:val="0"/>
              <w:jc w:val="center"/>
              <w:rPr>
                <w:rFonts w:ascii="Arial" w:hAnsi="Arial" w:cs="Arial"/>
                <w:sz w:val="20"/>
                <w:szCs w:val="20"/>
              </w:rPr>
            </w:pPr>
          </w:p>
        </w:tc>
        <w:tc>
          <w:tcPr>
            <w:tcW w:w="236" w:type="dxa"/>
            <w:shd w:val="clear" w:color="auto" w:fill="auto"/>
            <w:tcMar>
              <w:top w:w="0" w:type="dxa"/>
              <w:left w:w="108" w:type="dxa"/>
              <w:bottom w:w="0" w:type="dxa"/>
              <w:right w:w="108" w:type="dxa"/>
            </w:tcMar>
          </w:tcPr>
          <w:p w14:paraId="587CBC67" w14:textId="77777777" w:rsidR="00D9437E" w:rsidRPr="00EB15F0" w:rsidRDefault="00D9437E" w:rsidP="00F84710">
            <w:pPr>
              <w:snapToGrid w:val="0"/>
              <w:jc w:val="center"/>
              <w:rPr>
                <w:rFonts w:ascii="Arial" w:hAnsi="Arial" w:cs="Arial"/>
                <w:b/>
                <w:i/>
                <w:sz w:val="20"/>
                <w:szCs w:val="20"/>
                <w:lang w:eastAsia="ar-SA"/>
              </w:rPr>
            </w:pPr>
          </w:p>
        </w:tc>
        <w:tc>
          <w:tcPr>
            <w:tcW w:w="418" w:type="dxa"/>
            <w:shd w:val="clear" w:color="auto" w:fill="auto"/>
            <w:tcMar>
              <w:top w:w="0" w:type="dxa"/>
              <w:left w:w="108" w:type="dxa"/>
              <w:bottom w:w="0" w:type="dxa"/>
              <w:right w:w="108" w:type="dxa"/>
            </w:tcMar>
          </w:tcPr>
          <w:p w14:paraId="445498DB" w14:textId="77777777" w:rsidR="00D9437E" w:rsidRPr="00EB15F0" w:rsidRDefault="00D9437E" w:rsidP="00F84710">
            <w:pPr>
              <w:snapToGrid w:val="0"/>
              <w:jc w:val="center"/>
              <w:rPr>
                <w:rFonts w:ascii="Arial" w:hAnsi="Arial" w:cs="Arial"/>
                <w:b/>
                <w:i/>
                <w:sz w:val="20"/>
                <w:szCs w:val="20"/>
                <w:lang w:eastAsia="ar-SA"/>
              </w:rPr>
            </w:pPr>
          </w:p>
        </w:tc>
        <w:tc>
          <w:tcPr>
            <w:tcW w:w="4534" w:type="dxa"/>
            <w:tcBorders>
              <w:bottom w:val="dotted" w:sz="4" w:space="0" w:color="000000"/>
            </w:tcBorders>
            <w:shd w:val="clear" w:color="auto" w:fill="auto"/>
            <w:tcMar>
              <w:top w:w="0" w:type="dxa"/>
              <w:left w:w="108" w:type="dxa"/>
              <w:bottom w:w="0" w:type="dxa"/>
              <w:right w:w="108" w:type="dxa"/>
            </w:tcMar>
          </w:tcPr>
          <w:p w14:paraId="7C78D070" w14:textId="77777777" w:rsidR="00D9437E" w:rsidRPr="00EB15F0" w:rsidRDefault="00D9437E" w:rsidP="00F84710">
            <w:pPr>
              <w:jc w:val="center"/>
              <w:rPr>
                <w:rFonts w:ascii="Arial" w:hAnsi="Arial" w:cs="Arial"/>
                <w:sz w:val="20"/>
                <w:szCs w:val="20"/>
                <w:lang w:eastAsia="ar-SA"/>
              </w:rPr>
            </w:pPr>
          </w:p>
        </w:tc>
      </w:tr>
      <w:tr w:rsidR="00D9437E" w:rsidRPr="00EB15F0" w14:paraId="257B2689" w14:textId="77777777" w:rsidTr="00F84710">
        <w:trPr>
          <w:trHeight w:val="778"/>
        </w:trPr>
        <w:tc>
          <w:tcPr>
            <w:tcW w:w="4308" w:type="dxa"/>
            <w:tcBorders>
              <w:top w:val="dotted" w:sz="4" w:space="0" w:color="000000"/>
            </w:tcBorders>
            <w:shd w:val="clear" w:color="auto" w:fill="auto"/>
            <w:tcMar>
              <w:top w:w="0" w:type="dxa"/>
              <w:left w:w="108" w:type="dxa"/>
              <w:bottom w:w="0" w:type="dxa"/>
              <w:right w:w="108" w:type="dxa"/>
            </w:tcMar>
          </w:tcPr>
          <w:p w14:paraId="53292FB2" w14:textId="77777777" w:rsidR="008E5CD7" w:rsidRDefault="008E5CD7" w:rsidP="00F84710">
            <w:pPr>
              <w:snapToGrid w:val="0"/>
              <w:jc w:val="center"/>
              <w:rPr>
                <w:rFonts w:ascii="Arial" w:hAnsi="Arial" w:cs="Arial"/>
                <w:sz w:val="20"/>
                <w:szCs w:val="20"/>
              </w:rPr>
            </w:pPr>
            <w:r>
              <w:rPr>
                <w:rFonts w:ascii="Arial" w:hAnsi="Arial" w:cs="Arial"/>
                <w:sz w:val="20"/>
                <w:szCs w:val="20"/>
              </w:rPr>
              <w:t>RNDr. Dan Štěpánský</w:t>
            </w:r>
            <w:r w:rsidR="00D9437E" w:rsidRPr="00EB15F0">
              <w:rPr>
                <w:rFonts w:ascii="Arial" w:hAnsi="Arial" w:cs="Arial"/>
                <w:sz w:val="20"/>
                <w:szCs w:val="20"/>
              </w:rPr>
              <w:t xml:space="preserve">, </w:t>
            </w:r>
          </w:p>
          <w:p w14:paraId="7C24BFB2" w14:textId="129AAE9B" w:rsidR="00D9437E" w:rsidRPr="00EB15F0" w:rsidRDefault="008E5CD7" w:rsidP="00F84710">
            <w:pPr>
              <w:snapToGrid w:val="0"/>
              <w:jc w:val="center"/>
              <w:rPr>
                <w:rFonts w:ascii="Arial" w:hAnsi="Arial" w:cs="Arial"/>
                <w:sz w:val="20"/>
                <w:szCs w:val="20"/>
              </w:rPr>
            </w:pPr>
            <w:r>
              <w:rPr>
                <w:rFonts w:ascii="Arial" w:hAnsi="Arial" w:cs="Arial"/>
                <w:sz w:val="20"/>
                <w:szCs w:val="20"/>
              </w:rPr>
              <w:t>Jednatel</w:t>
            </w:r>
          </w:p>
          <w:p w14:paraId="28DAF92A" w14:textId="63B42FCD" w:rsidR="00D9437E" w:rsidRPr="00EB15F0" w:rsidRDefault="008E5CD7" w:rsidP="00F84710">
            <w:pPr>
              <w:snapToGrid w:val="0"/>
              <w:jc w:val="center"/>
              <w:rPr>
                <w:rFonts w:ascii="Arial" w:hAnsi="Arial" w:cs="Arial"/>
                <w:sz w:val="20"/>
                <w:szCs w:val="20"/>
              </w:rPr>
            </w:pPr>
            <w:r>
              <w:rPr>
                <w:rFonts w:ascii="Arial" w:hAnsi="Arial" w:cs="Arial"/>
                <w:sz w:val="20"/>
                <w:szCs w:val="20"/>
              </w:rPr>
              <w:t>Nemocnice Boskovice s.r.o.</w:t>
            </w:r>
          </w:p>
        </w:tc>
        <w:tc>
          <w:tcPr>
            <w:tcW w:w="236" w:type="dxa"/>
            <w:shd w:val="clear" w:color="auto" w:fill="auto"/>
            <w:tcMar>
              <w:top w:w="0" w:type="dxa"/>
              <w:left w:w="108" w:type="dxa"/>
              <w:bottom w:w="0" w:type="dxa"/>
              <w:right w:w="108" w:type="dxa"/>
            </w:tcMar>
          </w:tcPr>
          <w:p w14:paraId="73959081" w14:textId="77777777" w:rsidR="00D9437E" w:rsidRPr="00EB15F0" w:rsidRDefault="00D9437E" w:rsidP="00F84710">
            <w:pPr>
              <w:snapToGrid w:val="0"/>
              <w:jc w:val="center"/>
              <w:rPr>
                <w:rFonts w:ascii="Arial" w:hAnsi="Arial" w:cs="Arial"/>
                <w:b/>
                <w:i/>
                <w:sz w:val="20"/>
                <w:szCs w:val="20"/>
                <w:lang w:eastAsia="ar-SA"/>
              </w:rPr>
            </w:pPr>
          </w:p>
        </w:tc>
        <w:tc>
          <w:tcPr>
            <w:tcW w:w="418" w:type="dxa"/>
            <w:shd w:val="clear" w:color="auto" w:fill="auto"/>
            <w:tcMar>
              <w:top w:w="0" w:type="dxa"/>
              <w:left w:w="108" w:type="dxa"/>
              <w:bottom w:w="0" w:type="dxa"/>
              <w:right w:w="108" w:type="dxa"/>
            </w:tcMar>
          </w:tcPr>
          <w:p w14:paraId="4BD5934F" w14:textId="77777777" w:rsidR="00D9437E" w:rsidRPr="00EB15F0" w:rsidRDefault="00D9437E" w:rsidP="00F84710">
            <w:pPr>
              <w:snapToGrid w:val="0"/>
              <w:jc w:val="center"/>
              <w:rPr>
                <w:rFonts w:ascii="Arial" w:hAnsi="Arial" w:cs="Arial"/>
                <w:b/>
                <w:i/>
                <w:sz w:val="20"/>
                <w:szCs w:val="20"/>
                <w:lang w:eastAsia="ar-SA"/>
              </w:rPr>
            </w:pPr>
          </w:p>
        </w:tc>
        <w:tc>
          <w:tcPr>
            <w:tcW w:w="4534" w:type="dxa"/>
            <w:tcBorders>
              <w:top w:val="dotted" w:sz="4" w:space="0" w:color="000000"/>
            </w:tcBorders>
            <w:shd w:val="clear" w:color="auto" w:fill="auto"/>
            <w:tcMar>
              <w:top w:w="0" w:type="dxa"/>
              <w:left w:w="108" w:type="dxa"/>
              <w:bottom w:w="0" w:type="dxa"/>
              <w:right w:w="108" w:type="dxa"/>
            </w:tcMar>
          </w:tcPr>
          <w:p w14:paraId="1BCF2011" w14:textId="19563CFB" w:rsidR="002803D1" w:rsidRDefault="00E12802" w:rsidP="00F84710">
            <w:pPr>
              <w:snapToGrid w:val="0"/>
              <w:jc w:val="center"/>
              <w:rPr>
                <w:rFonts w:ascii="Arial" w:hAnsi="Arial" w:cs="Arial"/>
                <w:color w:val="000000" w:themeColor="text1"/>
                <w:sz w:val="20"/>
                <w:szCs w:val="20"/>
              </w:rPr>
            </w:pPr>
            <w:r>
              <w:rPr>
                <w:rFonts w:ascii="Arial" w:hAnsi="Arial" w:cs="Arial"/>
                <w:color w:val="000000" w:themeColor="text1"/>
                <w:sz w:val="20"/>
                <w:szCs w:val="20"/>
              </w:rPr>
              <w:t>xxxxxxxxxxxxxxx</w:t>
            </w:r>
            <w:bookmarkStart w:id="1" w:name="_GoBack"/>
            <w:bookmarkEnd w:id="1"/>
          </w:p>
          <w:p w14:paraId="5B810DA5" w14:textId="5CDCC06E" w:rsidR="00D9437E" w:rsidRDefault="00D9437E" w:rsidP="00F84710">
            <w:pPr>
              <w:snapToGrid w:val="0"/>
              <w:jc w:val="center"/>
              <w:rPr>
                <w:rFonts w:ascii="Arial" w:hAnsi="Arial" w:cs="Arial"/>
                <w:color w:val="000000" w:themeColor="text1"/>
                <w:sz w:val="20"/>
                <w:szCs w:val="20"/>
              </w:rPr>
            </w:pPr>
            <w:r>
              <w:rPr>
                <w:rFonts w:ascii="Arial" w:hAnsi="Arial" w:cs="Arial"/>
                <w:color w:val="000000" w:themeColor="text1"/>
                <w:sz w:val="20"/>
                <w:szCs w:val="20"/>
              </w:rPr>
              <w:t xml:space="preserve">ředitel servisu </w:t>
            </w:r>
          </w:p>
          <w:p w14:paraId="00F56BE1" w14:textId="77777777" w:rsidR="00D9437E" w:rsidRPr="001308B7" w:rsidRDefault="00D9437E" w:rsidP="00F84710">
            <w:pPr>
              <w:snapToGrid w:val="0"/>
              <w:jc w:val="center"/>
              <w:rPr>
                <w:rFonts w:ascii="Arial" w:hAnsi="Arial" w:cs="Arial"/>
                <w:color w:val="000000" w:themeColor="text1"/>
                <w:sz w:val="20"/>
                <w:szCs w:val="20"/>
              </w:rPr>
            </w:pPr>
            <w:r>
              <w:rPr>
                <w:rFonts w:ascii="Arial" w:hAnsi="Arial" w:cs="Arial"/>
                <w:color w:val="000000" w:themeColor="text1"/>
                <w:sz w:val="20"/>
                <w:szCs w:val="20"/>
              </w:rPr>
              <w:t>na základě plné moci</w:t>
            </w:r>
          </w:p>
          <w:p w14:paraId="623850A8" w14:textId="77777777" w:rsidR="00D9437E" w:rsidRPr="00EB15F0" w:rsidRDefault="00D9437E" w:rsidP="00F84710">
            <w:pPr>
              <w:jc w:val="center"/>
              <w:rPr>
                <w:rFonts w:ascii="Arial" w:hAnsi="Arial" w:cs="Arial"/>
                <w:sz w:val="20"/>
                <w:szCs w:val="20"/>
                <w:lang w:eastAsia="ar-SA"/>
              </w:rPr>
            </w:pPr>
            <w:r w:rsidRPr="001308B7">
              <w:rPr>
                <w:rFonts w:ascii="Arial" w:hAnsi="Arial" w:cs="Arial"/>
                <w:sz w:val="20"/>
                <w:szCs w:val="20"/>
                <w:lang w:eastAsia="ar-SA"/>
              </w:rPr>
              <w:t>TEDOM a.s.</w:t>
            </w:r>
          </w:p>
        </w:tc>
      </w:tr>
    </w:tbl>
    <w:p w14:paraId="00820B1F" w14:textId="77777777" w:rsidR="00D9437E" w:rsidRPr="00EB15F0" w:rsidRDefault="00D9437E" w:rsidP="00D9437E">
      <w:pPr>
        <w:rPr>
          <w:rFonts w:ascii="Arial" w:hAnsi="Arial" w:cs="Arial"/>
          <w:sz w:val="20"/>
          <w:szCs w:val="20"/>
        </w:rPr>
      </w:pPr>
    </w:p>
    <w:p w14:paraId="57E0F91E" w14:textId="77777777" w:rsidR="009005B9" w:rsidRPr="00D9437E" w:rsidRDefault="009005B9" w:rsidP="00D9437E"/>
    <w:sectPr w:rsidR="009005B9" w:rsidRPr="00D9437E" w:rsidSect="007365C3">
      <w:headerReference w:type="default" r:id="rId8"/>
      <w:footerReference w:type="default" r:id="rId9"/>
      <w:pgSz w:w="11906" w:h="16838" w:code="9"/>
      <w:pgMar w:top="1134" w:right="851" w:bottom="851" w:left="85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16E79" w14:textId="77777777" w:rsidR="000C6EF7" w:rsidRDefault="000C6EF7" w:rsidP="007365C3">
      <w:r>
        <w:separator/>
      </w:r>
    </w:p>
  </w:endnote>
  <w:endnote w:type="continuationSeparator" w:id="0">
    <w:p w14:paraId="01B2F807" w14:textId="77777777" w:rsidR="000C6EF7" w:rsidRDefault="000C6EF7" w:rsidP="0073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8B192" w14:textId="77777777" w:rsidR="007365C3" w:rsidRDefault="007365C3">
    <w:pPr>
      <w:pStyle w:val="Zpat"/>
    </w:pPr>
    <w:r>
      <w:rPr>
        <w:noProof/>
      </w:rPr>
      <w:drawing>
        <wp:inline distT="0" distB="0" distL="0" distR="0" wp14:anchorId="31EFA5EC" wp14:editId="51BD0FD9">
          <wp:extent cx="6510528" cy="402028"/>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odni-panel.png"/>
                  <pic:cNvPicPr/>
                </pic:nvPicPr>
                <pic:blipFill rotWithShape="1">
                  <a:blip r:embed="rId1">
                    <a:extLst>
                      <a:ext uri="{28A0092B-C50C-407E-A947-70E740481C1C}">
                        <a14:useLocalDpi xmlns:a14="http://schemas.microsoft.com/office/drawing/2010/main" val="0"/>
                      </a:ext>
                    </a:extLst>
                  </a:blip>
                  <a:srcRect l="6711" r="6424"/>
                  <a:stretch/>
                </pic:blipFill>
                <pic:spPr bwMode="auto">
                  <a:xfrm>
                    <a:off x="0" y="0"/>
                    <a:ext cx="7234152" cy="446712"/>
                  </a:xfrm>
                  <a:prstGeom prst="rect">
                    <a:avLst/>
                  </a:prstGeom>
                  <a:ln>
                    <a:noFill/>
                  </a:ln>
                  <a:extLst>
                    <a:ext uri="{53640926-AAD7-44D8-BBD7-CCE9431645EC}">
                      <a14:shadowObscured xmlns:a14="http://schemas.microsoft.com/office/drawing/2010/main"/>
                    </a:ext>
                  </a:extLst>
                </pic:spPr>
              </pic:pic>
            </a:graphicData>
          </a:graphic>
        </wp:inline>
      </w:drawing>
    </w:r>
  </w:p>
  <w:p w14:paraId="28B11BA9" w14:textId="77777777" w:rsidR="000A4AAF" w:rsidRPr="00547835" w:rsidRDefault="000A4AAF">
    <w:pPr>
      <w:pStyle w:val="Zpat"/>
      <w:rPr>
        <w:sz w:val="6"/>
        <w:szCs w:val="6"/>
      </w:rPr>
    </w:pPr>
    <w:r w:rsidRPr="000A4AAF">
      <w:rPr>
        <w:sz w:val="14"/>
        <w:szCs w:val="14"/>
      </w:rPr>
      <w:t xml:space="preserve">   </w:t>
    </w:r>
  </w:p>
  <w:p w14:paraId="2D7EF258" w14:textId="77777777" w:rsidR="007365C3" w:rsidRPr="00F718F3" w:rsidRDefault="000A4AAF" w:rsidP="000A4AAF">
    <w:pPr>
      <w:pStyle w:val="Zpat"/>
      <w:rPr>
        <w:color w:val="002060"/>
        <w:sz w:val="14"/>
        <w:szCs w:val="14"/>
      </w:rPr>
    </w:pPr>
    <w:r w:rsidRPr="00F718F3">
      <w:rPr>
        <w:color w:val="002060"/>
        <w:sz w:val="14"/>
        <w:szCs w:val="14"/>
      </w:rPr>
      <w:t xml:space="preserve">   </w:t>
    </w:r>
    <w:r w:rsidR="007365C3" w:rsidRPr="00F718F3">
      <w:rPr>
        <w:color w:val="002060"/>
        <w:sz w:val="14"/>
        <w:szCs w:val="14"/>
      </w:rPr>
      <w:t>TEDOM a.</w:t>
    </w:r>
    <w:proofErr w:type="gramStart"/>
    <w:r w:rsidR="007365C3" w:rsidRPr="00F718F3">
      <w:rPr>
        <w:color w:val="002060"/>
        <w:sz w:val="14"/>
        <w:szCs w:val="14"/>
      </w:rPr>
      <w:t xml:space="preserve">s., </w:t>
    </w:r>
    <w:r w:rsidRPr="00F718F3">
      <w:rPr>
        <w:color w:val="002060"/>
        <w:sz w:val="14"/>
        <w:szCs w:val="14"/>
      </w:rPr>
      <w:t xml:space="preserve"> </w:t>
    </w:r>
    <w:r w:rsidR="007365C3" w:rsidRPr="00F718F3">
      <w:rPr>
        <w:color w:val="002060"/>
        <w:sz w:val="14"/>
        <w:szCs w:val="14"/>
      </w:rPr>
      <w:t>Výčapy</w:t>
    </w:r>
    <w:proofErr w:type="gramEnd"/>
    <w:r w:rsidR="007365C3" w:rsidRPr="00F718F3">
      <w:rPr>
        <w:color w:val="002060"/>
        <w:sz w:val="14"/>
        <w:szCs w:val="14"/>
      </w:rPr>
      <w:t xml:space="preserve"> 195, </w:t>
    </w:r>
    <w:r w:rsidR="00547835" w:rsidRPr="00F718F3">
      <w:rPr>
        <w:color w:val="002060"/>
        <w:sz w:val="14"/>
        <w:szCs w:val="14"/>
      </w:rPr>
      <w:t xml:space="preserve"> </w:t>
    </w:r>
    <w:r w:rsidR="007365C3" w:rsidRPr="00F718F3">
      <w:rPr>
        <w:color w:val="002060"/>
        <w:sz w:val="14"/>
        <w:szCs w:val="14"/>
      </w:rPr>
      <w:t>674 01 Třebíč</w:t>
    </w:r>
    <w:r w:rsidRPr="00F718F3">
      <w:rPr>
        <w:color w:val="002060"/>
        <w:sz w:val="14"/>
        <w:szCs w:val="14"/>
      </w:rPr>
      <w:t xml:space="preserve">,  Česká republika,  </w:t>
    </w:r>
    <w:r w:rsidR="00547835" w:rsidRPr="00F718F3">
      <w:rPr>
        <w:color w:val="002060"/>
        <w:sz w:val="14"/>
        <w:szCs w:val="14"/>
      </w:rPr>
      <w:t xml:space="preserve"> </w:t>
    </w:r>
    <w:r w:rsidRPr="00F718F3">
      <w:rPr>
        <w:color w:val="002060"/>
        <w:sz w:val="14"/>
        <w:szCs w:val="14"/>
      </w:rPr>
      <w:t xml:space="preserve">IČ 28466021,  </w:t>
    </w:r>
    <w:r w:rsidR="00547835" w:rsidRPr="00F718F3">
      <w:rPr>
        <w:color w:val="002060"/>
        <w:sz w:val="14"/>
        <w:szCs w:val="14"/>
      </w:rPr>
      <w:t xml:space="preserve"> </w:t>
    </w:r>
    <w:r w:rsidRPr="00F718F3">
      <w:rPr>
        <w:color w:val="002060"/>
        <w:sz w:val="14"/>
        <w:szCs w:val="14"/>
      </w:rPr>
      <w:t xml:space="preserve">DIČ CZ28466021,  </w:t>
    </w:r>
    <w:r w:rsidR="00547835" w:rsidRPr="00F718F3">
      <w:rPr>
        <w:color w:val="002060"/>
        <w:sz w:val="14"/>
        <w:szCs w:val="14"/>
      </w:rPr>
      <w:t xml:space="preserve"> </w:t>
    </w:r>
    <w:r w:rsidRPr="00F718F3">
      <w:rPr>
        <w:color w:val="002060"/>
        <w:sz w:val="14"/>
        <w:szCs w:val="14"/>
      </w:rPr>
      <w:t xml:space="preserve">společnost zapsána u KS Brno,  oddíl B,  vložka 6260,  </w:t>
    </w:r>
    <w:r w:rsidR="00547835" w:rsidRPr="00F718F3">
      <w:rPr>
        <w:color w:val="002060"/>
        <w:sz w:val="14"/>
        <w:szCs w:val="14"/>
      </w:rPr>
      <w:t xml:space="preserve"> </w:t>
    </w:r>
    <w:r w:rsidRPr="00F718F3">
      <w:rPr>
        <w:color w:val="002060"/>
        <w:sz w:val="14"/>
        <w:szCs w:val="14"/>
      </w:rPr>
      <w:t>ID datové schránky: mfrg582</w:t>
    </w:r>
  </w:p>
  <w:p w14:paraId="7A23EC89" w14:textId="77777777" w:rsidR="006D3B04" w:rsidRPr="000A4AAF" w:rsidRDefault="006D3B04" w:rsidP="000A4AAF">
    <w:pPr>
      <w:pStyle w:val="Zpat"/>
      <w:rPr>
        <w:color w:val="00206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410DA" w14:textId="77777777" w:rsidR="000C6EF7" w:rsidRDefault="000C6EF7" w:rsidP="007365C3">
      <w:r>
        <w:separator/>
      </w:r>
    </w:p>
  </w:footnote>
  <w:footnote w:type="continuationSeparator" w:id="0">
    <w:p w14:paraId="2789620B" w14:textId="77777777" w:rsidR="000C6EF7" w:rsidRDefault="000C6EF7" w:rsidP="00736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E463" w14:textId="77777777" w:rsidR="007365C3" w:rsidRDefault="007365C3" w:rsidP="007365C3">
    <w:pPr>
      <w:pStyle w:val="Zhlav"/>
      <w:jc w:val="right"/>
    </w:pPr>
    <w:r>
      <w:rPr>
        <w:noProof/>
      </w:rPr>
      <w:drawing>
        <wp:inline distT="0" distB="0" distL="0" distR="0" wp14:anchorId="371032D9" wp14:editId="037B72CC">
          <wp:extent cx="2161036" cy="432817"/>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OM_logo.png"/>
                  <pic:cNvPicPr/>
                </pic:nvPicPr>
                <pic:blipFill>
                  <a:blip r:embed="rId1">
                    <a:extLst>
                      <a:ext uri="{28A0092B-C50C-407E-A947-70E740481C1C}">
                        <a14:useLocalDpi xmlns:a14="http://schemas.microsoft.com/office/drawing/2010/main" val="0"/>
                      </a:ext>
                    </a:extLst>
                  </a:blip>
                  <a:stretch>
                    <a:fillRect/>
                  </a:stretch>
                </pic:blipFill>
                <pic:spPr>
                  <a:xfrm>
                    <a:off x="0" y="0"/>
                    <a:ext cx="2161036" cy="432817"/>
                  </a:xfrm>
                  <a:prstGeom prst="rect">
                    <a:avLst/>
                  </a:prstGeom>
                </pic:spPr>
              </pic:pic>
            </a:graphicData>
          </a:graphic>
        </wp:inline>
      </w:drawing>
    </w:r>
  </w:p>
  <w:p w14:paraId="5D996754" w14:textId="77777777" w:rsidR="006C1E8C" w:rsidRDefault="006C1E8C" w:rsidP="007365C3">
    <w:pPr>
      <w:pStyle w:val="Zhlav"/>
      <w:jc w:val="right"/>
    </w:pPr>
  </w:p>
  <w:p w14:paraId="611DF8A6" w14:textId="77777777" w:rsidR="006C1E8C" w:rsidRDefault="006C1E8C" w:rsidP="007365C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nsid w:val="00000020"/>
    <w:multiLevelType w:val="singleLevel"/>
    <w:tmpl w:val="00000020"/>
    <w:name w:val="WW8Num42"/>
    <w:lvl w:ilvl="0">
      <w:start w:val="1"/>
      <w:numFmt w:val="decimal"/>
      <w:lvlText w:val="%1."/>
      <w:lvlJc w:val="left"/>
      <w:pPr>
        <w:tabs>
          <w:tab w:val="num" w:pos="283"/>
        </w:tabs>
        <w:ind w:left="283" w:hanging="283"/>
      </w:pPr>
    </w:lvl>
  </w:abstractNum>
  <w:abstractNum w:abstractNumId="2">
    <w:nsid w:val="1DB13FDF"/>
    <w:multiLevelType w:val="hybridMultilevel"/>
    <w:tmpl w:val="1C763BBA"/>
    <w:lvl w:ilvl="0" w:tplc="ACA816B8">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226952D7"/>
    <w:multiLevelType w:val="hybridMultilevel"/>
    <w:tmpl w:val="A9140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B1755E9"/>
    <w:multiLevelType w:val="hybridMultilevel"/>
    <w:tmpl w:val="283E5E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1EE45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9C26AD"/>
    <w:multiLevelType w:val="hybridMultilevel"/>
    <w:tmpl w:val="14684D5C"/>
    <w:lvl w:ilvl="0" w:tplc="6FCA09E0">
      <w:start w:val="1"/>
      <w:numFmt w:val="decimal"/>
      <w:lvlText w:val="%1."/>
      <w:lvlJc w:val="left"/>
      <w:pPr>
        <w:ind w:left="720" w:hanging="360"/>
      </w:pPr>
      <w:rPr>
        <w:rFonts w:ascii="Arial" w:hAnsi="Arial" w:cs="Arial" w:hint="default"/>
      </w:rPr>
    </w:lvl>
    <w:lvl w:ilvl="1" w:tplc="1A3015FE">
      <w:start w:val="1"/>
      <w:numFmt w:val="lowerLetter"/>
      <w:lvlText w:val="%2."/>
      <w:lvlJc w:val="left"/>
      <w:pPr>
        <w:ind w:left="1440" w:hanging="360"/>
      </w:pPr>
    </w:lvl>
    <w:lvl w:ilvl="2" w:tplc="FB047E9A">
      <w:start w:val="1"/>
      <w:numFmt w:val="lowerRoman"/>
      <w:lvlText w:val="%3."/>
      <w:lvlJc w:val="right"/>
      <w:pPr>
        <w:ind w:left="2160" w:hanging="180"/>
      </w:pPr>
    </w:lvl>
    <w:lvl w:ilvl="3" w:tplc="7FAC6F46">
      <w:start w:val="1"/>
      <w:numFmt w:val="decimal"/>
      <w:lvlText w:val="%4."/>
      <w:lvlJc w:val="left"/>
      <w:pPr>
        <w:ind w:left="2880" w:hanging="360"/>
      </w:pPr>
    </w:lvl>
    <w:lvl w:ilvl="4" w:tplc="6A3050A0">
      <w:start w:val="1"/>
      <w:numFmt w:val="lowerLetter"/>
      <w:lvlText w:val="%5."/>
      <w:lvlJc w:val="left"/>
      <w:pPr>
        <w:ind w:left="3600" w:hanging="360"/>
      </w:pPr>
    </w:lvl>
    <w:lvl w:ilvl="5" w:tplc="79948DC2">
      <w:start w:val="1"/>
      <w:numFmt w:val="lowerRoman"/>
      <w:lvlText w:val="%6."/>
      <w:lvlJc w:val="right"/>
      <w:pPr>
        <w:ind w:left="4320" w:hanging="180"/>
      </w:pPr>
    </w:lvl>
    <w:lvl w:ilvl="6" w:tplc="C5F4DB06">
      <w:start w:val="1"/>
      <w:numFmt w:val="decimal"/>
      <w:lvlText w:val="%7."/>
      <w:lvlJc w:val="left"/>
      <w:pPr>
        <w:ind w:left="5040" w:hanging="360"/>
      </w:pPr>
    </w:lvl>
    <w:lvl w:ilvl="7" w:tplc="1E3EA230">
      <w:start w:val="1"/>
      <w:numFmt w:val="lowerLetter"/>
      <w:lvlText w:val="%8."/>
      <w:lvlJc w:val="left"/>
      <w:pPr>
        <w:ind w:left="5760" w:hanging="360"/>
      </w:pPr>
    </w:lvl>
    <w:lvl w:ilvl="8" w:tplc="7B3C48AC">
      <w:start w:val="1"/>
      <w:numFmt w:val="lowerRoman"/>
      <w:lvlText w:val="%9."/>
      <w:lvlJc w:val="right"/>
      <w:pPr>
        <w:ind w:left="6480" w:hanging="180"/>
      </w:pPr>
    </w:lvl>
  </w:abstractNum>
  <w:abstractNum w:abstractNumId="7">
    <w:nsid w:val="3E2D075A"/>
    <w:multiLevelType w:val="multilevel"/>
    <w:tmpl w:val="BE0C4A2C"/>
    <w:lvl w:ilvl="0">
      <w:start w:val="1"/>
      <w:numFmt w:val="decimal"/>
      <w:lvlText w:val="%1."/>
      <w:lvlJc w:val="left"/>
      <w:pPr>
        <w:ind w:left="644" w:hanging="360"/>
      </w:pPr>
      <w:rPr>
        <w:rFonts w:ascii="Arial" w:hAnsi="Arial" w:cs="Arial" w:hint="default"/>
        <w:color w:val="auto"/>
        <w:sz w:val="20"/>
        <w:szCs w:val="20"/>
      </w:rPr>
    </w:lvl>
    <w:lvl w:ilvl="1">
      <w:start w:val="3"/>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nsid w:val="44913D9D"/>
    <w:multiLevelType w:val="hybridMultilevel"/>
    <w:tmpl w:val="CD98C0C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EE675D4"/>
    <w:multiLevelType w:val="hybridMultilevel"/>
    <w:tmpl w:val="69D0D41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C63722E"/>
    <w:multiLevelType w:val="hybridMultilevel"/>
    <w:tmpl w:val="5D8ADEC0"/>
    <w:lvl w:ilvl="0" w:tplc="E19A7780">
      <w:start w:val="1"/>
      <w:numFmt w:val="decimal"/>
      <w:lvlText w:val="%1."/>
      <w:lvlJc w:val="left"/>
      <w:pPr>
        <w:ind w:left="720" w:hanging="360"/>
      </w:pPr>
      <w:rPr>
        <w:rFonts w:hint="default"/>
      </w:rPr>
    </w:lvl>
    <w:lvl w:ilvl="1" w:tplc="0EB23CD8">
      <w:start w:val="1"/>
      <w:numFmt w:val="lowerLetter"/>
      <w:lvlText w:val="%2."/>
      <w:lvlJc w:val="left"/>
      <w:pPr>
        <w:ind w:left="1440" w:hanging="360"/>
      </w:pPr>
    </w:lvl>
    <w:lvl w:ilvl="2" w:tplc="9494742C">
      <w:start w:val="1"/>
      <w:numFmt w:val="lowerRoman"/>
      <w:lvlText w:val="%3."/>
      <w:lvlJc w:val="right"/>
      <w:pPr>
        <w:ind w:left="2160" w:hanging="180"/>
      </w:pPr>
    </w:lvl>
    <w:lvl w:ilvl="3" w:tplc="3A9E33A2">
      <w:start w:val="1"/>
      <w:numFmt w:val="decimal"/>
      <w:lvlText w:val="%4."/>
      <w:lvlJc w:val="left"/>
      <w:pPr>
        <w:ind w:left="2880" w:hanging="360"/>
      </w:pPr>
    </w:lvl>
    <w:lvl w:ilvl="4" w:tplc="4336DC42">
      <w:start w:val="1"/>
      <w:numFmt w:val="lowerLetter"/>
      <w:lvlText w:val="%5."/>
      <w:lvlJc w:val="left"/>
      <w:pPr>
        <w:ind w:left="3600" w:hanging="360"/>
      </w:pPr>
    </w:lvl>
    <w:lvl w:ilvl="5" w:tplc="77905896">
      <w:start w:val="1"/>
      <w:numFmt w:val="lowerRoman"/>
      <w:lvlText w:val="%6."/>
      <w:lvlJc w:val="right"/>
      <w:pPr>
        <w:ind w:left="4320" w:hanging="180"/>
      </w:pPr>
    </w:lvl>
    <w:lvl w:ilvl="6" w:tplc="0370326A">
      <w:start w:val="1"/>
      <w:numFmt w:val="decimal"/>
      <w:lvlText w:val="%7."/>
      <w:lvlJc w:val="left"/>
      <w:pPr>
        <w:ind w:left="5040" w:hanging="360"/>
      </w:pPr>
    </w:lvl>
    <w:lvl w:ilvl="7" w:tplc="66B00444">
      <w:start w:val="1"/>
      <w:numFmt w:val="lowerLetter"/>
      <w:lvlText w:val="%8."/>
      <w:lvlJc w:val="left"/>
      <w:pPr>
        <w:ind w:left="5760" w:hanging="360"/>
      </w:pPr>
    </w:lvl>
    <w:lvl w:ilvl="8" w:tplc="28CC8200">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10"/>
  </w:num>
  <w:num w:numId="8">
    <w:abstractNumId w:val="8"/>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1NbUwNjQ0MbY0MDJS0lEKTi0uzszPAykwrAUAExyS2iwAAAA="/>
  </w:docVars>
  <w:rsids>
    <w:rsidRoot w:val="00D9437E"/>
    <w:rsid w:val="000A4AAF"/>
    <w:rsid w:val="000C6EF7"/>
    <w:rsid w:val="000F3939"/>
    <w:rsid w:val="00211584"/>
    <w:rsid w:val="0026379A"/>
    <w:rsid w:val="00266E76"/>
    <w:rsid w:val="002803D1"/>
    <w:rsid w:val="00547835"/>
    <w:rsid w:val="006C1E8C"/>
    <w:rsid w:val="006C2C77"/>
    <w:rsid w:val="006D3B04"/>
    <w:rsid w:val="00706095"/>
    <w:rsid w:val="007365C3"/>
    <w:rsid w:val="00800820"/>
    <w:rsid w:val="0087401F"/>
    <w:rsid w:val="008B6217"/>
    <w:rsid w:val="008E5CD7"/>
    <w:rsid w:val="009005B9"/>
    <w:rsid w:val="00991211"/>
    <w:rsid w:val="00A52D52"/>
    <w:rsid w:val="00AA0318"/>
    <w:rsid w:val="00AE6418"/>
    <w:rsid w:val="00B078D1"/>
    <w:rsid w:val="00B138F6"/>
    <w:rsid w:val="00B3634E"/>
    <w:rsid w:val="00BB49CD"/>
    <w:rsid w:val="00C26DF6"/>
    <w:rsid w:val="00D3690D"/>
    <w:rsid w:val="00D9437E"/>
    <w:rsid w:val="00DA6D3A"/>
    <w:rsid w:val="00DE2782"/>
    <w:rsid w:val="00E12802"/>
    <w:rsid w:val="00E968A0"/>
    <w:rsid w:val="00EE7164"/>
    <w:rsid w:val="00EF23A0"/>
    <w:rsid w:val="00EF524B"/>
    <w:rsid w:val="00EF66B4"/>
    <w:rsid w:val="00F718F3"/>
    <w:rsid w:val="00F96B83"/>
    <w:rsid w:val="00FE00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6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43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365C3"/>
    <w:pPr>
      <w:tabs>
        <w:tab w:val="center" w:pos="4536"/>
        <w:tab w:val="right" w:pos="9072"/>
      </w:tabs>
    </w:pPr>
  </w:style>
  <w:style w:type="character" w:customStyle="1" w:styleId="ZhlavChar">
    <w:name w:val="Záhlaví Char"/>
    <w:basedOn w:val="Standardnpsmoodstavce"/>
    <w:link w:val="Zhlav"/>
    <w:rsid w:val="007365C3"/>
  </w:style>
  <w:style w:type="paragraph" w:styleId="Zpat">
    <w:name w:val="footer"/>
    <w:basedOn w:val="Normln"/>
    <w:link w:val="ZpatChar"/>
    <w:uiPriority w:val="99"/>
    <w:unhideWhenUsed/>
    <w:rsid w:val="007365C3"/>
    <w:pPr>
      <w:tabs>
        <w:tab w:val="center" w:pos="4536"/>
        <w:tab w:val="right" w:pos="9072"/>
      </w:tabs>
    </w:pPr>
  </w:style>
  <w:style w:type="character" w:customStyle="1" w:styleId="ZpatChar">
    <w:name w:val="Zápatí Char"/>
    <w:basedOn w:val="Standardnpsmoodstavce"/>
    <w:link w:val="Zpat"/>
    <w:uiPriority w:val="99"/>
    <w:rsid w:val="007365C3"/>
  </w:style>
  <w:style w:type="character" w:styleId="Hypertextovodkaz">
    <w:name w:val="Hyperlink"/>
    <w:rsid w:val="00A52D52"/>
    <w:rPr>
      <w:color w:val="0000FF"/>
      <w:u w:val="single"/>
    </w:rPr>
  </w:style>
  <w:style w:type="paragraph" w:styleId="Odstavecseseznamem">
    <w:name w:val="List Paragraph"/>
    <w:basedOn w:val="Normln"/>
    <w:uiPriority w:val="34"/>
    <w:qFormat/>
    <w:rsid w:val="00A52D52"/>
    <w:pPr>
      <w:ind w:left="720"/>
    </w:pPr>
  </w:style>
  <w:style w:type="character" w:styleId="Zstupntext">
    <w:name w:val="Placeholder Text"/>
    <w:rsid w:val="00A52D52"/>
    <w:rPr>
      <w:color w:val="808080"/>
    </w:rPr>
  </w:style>
  <w:style w:type="paragraph" w:styleId="Textbubliny">
    <w:name w:val="Balloon Text"/>
    <w:basedOn w:val="Normln"/>
    <w:link w:val="TextbublinyChar"/>
    <w:uiPriority w:val="99"/>
    <w:semiHidden/>
    <w:unhideWhenUsed/>
    <w:rsid w:val="00A52D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2D52"/>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0F39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437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365C3"/>
    <w:pPr>
      <w:tabs>
        <w:tab w:val="center" w:pos="4536"/>
        <w:tab w:val="right" w:pos="9072"/>
      </w:tabs>
    </w:pPr>
  </w:style>
  <w:style w:type="character" w:customStyle="1" w:styleId="ZhlavChar">
    <w:name w:val="Záhlaví Char"/>
    <w:basedOn w:val="Standardnpsmoodstavce"/>
    <w:link w:val="Zhlav"/>
    <w:rsid w:val="007365C3"/>
  </w:style>
  <w:style w:type="paragraph" w:styleId="Zpat">
    <w:name w:val="footer"/>
    <w:basedOn w:val="Normln"/>
    <w:link w:val="ZpatChar"/>
    <w:uiPriority w:val="99"/>
    <w:unhideWhenUsed/>
    <w:rsid w:val="007365C3"/>
    <w:pPr>
      <w:tabs>
        <w:tab w:val="center" w:pos="4536"/>
        <w:tab w:val="right" w:pos="9072"/>
      </w:tabs>
    </w:pPr>
  </w:style>
  <w:style w:type="character" w:customStyle="1" w:styleId="ZpatChar">
    <w:name w:val="Zápatí Char"/>
    <w:basedOn w:val="Standardnpsmoodstavce"/>
    <w:link w:val="Zpat"/>
    <w:uiPriority w:val="99"/>
    <w:rsid w:val="007365C3"/>
  </w:style>
  <w:style w:type="character" w:styleId="Hypertextovodkaz">
    <w:name w:val="Hyperlink"/>
    <w:rsid w:val="00A52D52"/>
    <w:rPr>
      <w:color w:val="0000FF"/>
      <w:u w:val="single"/>
    </w:rPr>
  </w:style>
  <w:style w:type="paragraph" w:styleId="Odstavecseseznamem">
    <w:name w:val="List Paragraph"/>
    <w:basedOn w:val="Normln"/>
    <w:uiPriority w:val="34"/>
    <w:qFormat/>
    <w:rsid w:val="00A52D52"/>
    <w:pPr>
      <w:ind w:left="720"/>
    </w:pPr>
  </w:style>
  <w:style w:type="character" w:styleId="Zstupntext">
    <w:name w:val="Placeholder Text"/>
    <w:rsid w:val="00A52D52"/>
    <w:rPr>
      <w:color w:val="808080"/>
    </w:rPr>
  </w:style>
  <w:style w:type="paragraph" w:styleId="Textbubliny">
    <w:name w:val="Balloon Text"/>
    <w:basedOn w:val="Normln"/>
    <w:link w:val="TextbublinyChar"/>
    <w:uiPriority w:val="99"/>
    <w:semiHidden/>
    <w:unhideWhenUsed/>
    <w:rsid w:val="00A52D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2D52"/>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0F3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f.matl\Documents\nab&#237;dky,%20smlouvy\vzory\Hlavi&#269;kov&#253;%20pap&#237;r%20TEDOM%202020%20CZ%20-%20mailov&#25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415C37BEC24F59AA99CCE4AF02E634"/>
        <w:category>
          <w:name w:val="Obecné"/>
          <w:gallery w:val="placeholder"/>
        </w:category>
        <w:types>
          <w:type w:val="bbPlcHdr"/>
        </w:types>
        <w:behaviors>
          <w:behavior w:val="content"/>
        </w:behaviors>
        <w:guid w:val="{D888F17B-C7D5-4EEF-9B89-6B41366D05A3}"/>
      </w:docPartPr>
      <w:docPartBody>
        <w:p w:rsidR="004217D7" w:rsidRDefault="000B52CA" w:rsidP="000B52CA">
          <w:pPr>
            <w:pStyle w:val="FD415C37BEC24F59AA99CCE4AF02E634"/>
          </w:pPr>
          <w:r w:rsidRPr="001308B7">
            <w:rPr>
              <w:rStyle w:val="Zstupntext"/>
              <w:rFonts w:ascii="Arial" w:hAnsi="Arial" w:cs="Arial"/>
              <w:sz w:val="20"/>
              <w:szCs w:val="20"/>
            </w:rPr>
            <w:t>Klikněte sem a zadejte datum.</w:t>
          </w:r>
        </w:p>
      </w:docPartBody>
    </w:docPart>
    <w:docPart>
      <w:docPartPr>
        <w:name w:val="D7D5C0C21F1049D1ABCB84A58BECCC7F"/>
        <w:category>
          <w:name w:val="Obecné"/>
          <w:gallery w:val="placeholder"/>
        </w:category>
        <w:types>
          <w:type w:val="bbPlcHdr"/>
        </w:types>
        <w:behaviors>
          <w:behavior w:val="content"/>
        </w:behaviors>
        <w:guid w:val="{88E93564-4558-4AA5-A5A1-958C229B0A68}"/>
      </w:docPartPr>
      <w:docPartBody>
        <w:p w:rsidR="004217D7" w:rsidRDefault="000B52CA" w:rsidP="000B52CA">
          <w:pPr>
            <w:pStyle w:val="D7D5C0C21F1049D1ABCB84A58BECCC7F"/>
          </w:pPr>
          <w:r w:rsidRPr="001308B7">
            <w:rPr>
              <w:rStyle w:val="Zstupntext"/>
              <w:rFonts w:ascii="Arial" w:hAnsi="Arial" w:cs="Arial"/>
              <w:sz w:val="20"/>
              <w:szCs w:val="20"/>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CA"/>
    <w:rsid w:val="00060D38"/>
    <w:rsid w:val="00097CDD"/>
    <w:rsid w:val="000B52CA"/>
    <w:rsid w:val="003D73A5"/>
    <w:rsid w:val="003E05B8"/>
    <w:rsid w:val="004217D7"/>
    <w:rsid w:val="005C1E58"/>
    <w:rsid w:val="00AB0DE8"/>
    <w:rsid w:val="00B641F0"/>
    <w:rsid w:val="00E1782D"/>
    <w:rsid w:val="00F2758E"/>
    <w:rsid w:val="00F47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0B52CA"/>
    <w:rPr>
      <w:color w:val="808080"/>
    </w:rPr>
  </w:style>
  <w:style w:type="paragraph" w:customStyle="1" w:styleId="EC443FFF2B8042E1BD4EB4E77A54B2C1">
    <w:name w:val="EC443FFF2B8042E1BD4EB4E77A54B2C1"/>
    <w:rsid w:val="000B52CA"/>
  </w:style>
  <w:style w:type="paragraph" w:customStyle="1" w:styleId="FD415C37BEC24F59AA99CCE4AF02E634">
    <w:name w:val="FD415C37BEC24F59AA99CCE4AF02E634"/>
    <w:rsid w:val="000B52CA"/>
  </w:style>
  <w:style w:type="paragraph" w:customStyle="1" w:styleId="D7D5C0C21F1049D1ABCB84A58BECCC7F">
    <w:name w:val="D7D5C0C21F1049D1ABCB84A58BECCC7F"/>
    <w:rsid w:val="000B52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0B52CA"/>
    <w:rPr>
      <w:color w:val="808080"/>
    </w:rPr>
  </w:style>
  <w:style w:type="paragraph" w:customStyle="1" w:styleId="EC443FFF2B8042E1BD4EB4E77A54B2C1">
    <w:name w:val="EC443FFF2B8042E1BD4EB4E77A54B2C1"/>
    <w:rsid w:val="000B52CA"/>
  </w:style>
  <w:style w:type="paragraph" w:customStyle="1" w:styleId="FD415C37BEC24F59AA99CCE4AF02E634">
    <w:name w:val="FD415C37BEC24F59AA99CCE4AF02E634"/>
    <w:rsid w:val="000B52CA"/>
  </w:style>
  <w:style w:type="paragraph" w:customStyle="1" w:styleId="D7D5C0C21F1049D1ABCB84A58BECCC7F">
    <w:name w:val="D7D5C0C21F1049D1ABCB84A58BECCC7F"/>
    <w:rsid w:val="000B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 TEDOM 2020 CZ - mailový</Template>
  <TotalTime>1</TotalTime>
  <Pages>4</Pages>
  <Words>2240</Words>
  <Characters>13217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Mátl</dc:creator>
  <cp:lastModifiedBy>Eva Škrabalová</cp:lastModifiedBy>
  <cp:revision>3</cp:revision>
  <cp:lastPrinted>2020-01-15T09:34:00Z</cp:lastPrinted>
  <dcterms:created xsi:type="dcterms:W3CDTF">2021-06-02T13:33:00Z</dcterms:created>
  <dcterms:modified xsi:type="dcterms:W3CDTF">2021-06-02T13:34:00Z</dcterms:modified>
</cp:coreProperties>
</file>