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277EEF" w:rsidRDefault="00277EEF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7EEF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Zapsaný:</w:t>
      </w:r>
      <w:r w:rsidRPr="00277E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7E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7E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obchodním rejstříku u Městského soudu v</w:t>
      </w:r>
      <w:r w:rsidR="00ED228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77EEF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ED2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oddíl </w:t>
      </w:r>
      <w:proofErr w:type="spellStart"/>
      <w:r w:rsidR="00ED2285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ED2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vložka </w:t>
      </w:r>
      <w:r w:rsidRPr="00277EEF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C2BF7" w:rsidRPr="003C2BF7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092</w:t>
      </w:r>
    </w:p>
    <w:p w:rsidR="006548B0" w:rsidRPr="00D71F56" w:rsidRDefault="00E46BD8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3C2BF7" w:rsidRPr="003C2BF7" w:rsidRDefault="003C2BF7" w:rsidP="003C2BF7">
      <w:pPr>
        <w:pStyle w:val="Odstavecseseznamem"/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77EEF" w:rsidRPr="00277EEF" w:rsidRDefault="00277EEF" w:rsidP="00277EEF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7EEF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:rsidR="00277EEF" w:rsidRPr="00277EEF" w:rsidRDefault="00277EEF" w:rsidP="00277EEF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548B0" w:rsidRDefault="00277EEF" w:rsidP="00277EEF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7EEF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:rsidR="00277EEF" w:rsidRDefault="00277EEF" w:rsidP="00277EEF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54932" w:rsidRPr="0001683B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1683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DPU REVIT s.r.o.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0555A">
        <w:rPr>
          <w:rFonts w:ascii="Times New Roman" w:eastAsia="Times New Roman" w:hAnsi="Times New Roman" w:cs="Times New Roman"/>
          <w:sz w:val="24"/>
          <w:szCs w:val="20"/>
          <w:lang w:eastAsia="cs-CZ"/>
        </w:rPr>
        <w:t>Běchovická 701/26, 100 00 Praha 10 - Strašnice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055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obchodním rejstříku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Městského soudu v Praze, oddíl C, vložka 202541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     </w:t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50555A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jednatel</w:t>
      </w:r>
      <w:r w:rsidR="0050555A">
        <w:rPr>
          <w:rFonts w:ascii="Times New Roman" w:eastAsia="Times New Roman" w:hAnsi="Times New Roman" w:cs="Times New Roman"/>
          <w:sz w:val="24"/>
          <w:szCs w:val="20"/>
          <w:lang w:eastAsia="cs-CZ"/>
        </w:rPr>
        <w:t>em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IČO: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28711335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CZ28711335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cere6c9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 jednat: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154932" w:rsidRPr="00154932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smluvních: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154932" w:rsidRPr="0050555A" w:rsidRDefault="00154932" w:rsidP="0050555A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15493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041760" w:rsidRPr="003C2BF7" w:rsidRDefault="00154932" w:rsidP="00154932">
      <w:pPr>
        <w:pStyle w:val="Odstavecseseznamem"/>
        <w:spacing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548B0" w:rsidRPr="00F82F32" w:rsidRDefault="00ED09A1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48B0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48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76779" w:rsidRPr="00C9665D" w:rsidRDefault="00B76779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0E7F67" w:rsidRDefault="00C9665D" w:rsidP="006C4FF4">
      <w:pPr>
        <w:pStyle w:val="Odstavecseseznamem"/>
        <w:numPr>
          <w:ilvl w:val="0"/>
          <w:numId w:val="5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</w:pPr>
      <w:r w:rsidRP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 w:rsidRP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proofErr w:type="gramStart"/>
      <w:r w:rsidR="006C4FF4" w:rsidRPr="006C4FF4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>Příbram - zateplení</w:t>
      </w:r>
      <w:proofErr w:type="gramEnd"/>
      <w:r w:rsidR="006C4FF4" w:rsidRPr="006C4FF4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 xml:space="preserve"> VUZ – realizace</w:t>
      </w:r>
      <w:r w:rsidR="00CE5335" w:rsidRP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 w:rsidRP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:rsidR="00186D69" w:rsidRDefault="00186D69" w:rsidP="00186D69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:rsidR="00154932" w:rsidRDefault="006A0C1F" w:rsidP="00154932">
      <w:pPr>
        <w:pStyle w:val="Odstavecseseznamem"/>
        <w:numPr>
          <w:ilvl w:val="0"/>
          <w:numId w:val="6"/>
        </w:numPr>
        <w:suppressAutoHyphens/>
        <w:spacing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Místem plnění je: </w:t>
      </w:r>
      <w:r w:rsidR="0015493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54932" w:rsidRPr="001549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VUZ Příbram, Poštovní 237, 261 01 Příbram, </w:t>
      </w:r>
    </w:p>
    <w:p w:rsidR="00041760" w:rsidRDefault="00154932" w:rsidP="00154932">
      <w:pPr>
        <w:pStyle w:val="Odstavecseseznamem"/>
        <w:suppressAutoHyphens/>
        <w:spacing w:line="100" w:lineRule="atLeast"/>
        <w:ind w:left="1700" w:firstLine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4932">
        <w:rPr>
          <w:rFonts w:ascii="Times New Roman" w:eastAsia="Times New Roman" w:hAnsi="Times New Roman" w:cs="Times New Roman"/>
          <w:sz w:val="24"/>
          <w:szCs w:val="24"/>
          <w:lang w:eastAsia="zh-CN"/>
        </w:rPr>
        <w:t>GPS: 49.</w:t>
      </w:r>
      <w:proofErr w:type="gramStart"/>
      <w:r w:rsidRPr="00154932">
        <w:rPr>
          <w:rFonts w:ascii="Times New Roman" w:eastAsia="Times New Roman" w:hAnsi="Times New Roman" w:cs="Times New Roman"/>
          <w:sz w:val="24"/>
          <w:szCs w:val="24"/>
          <w:lang w:eastAsia="zh-CN"/>
        </w:rPr>
        <w:t>6690661N</w:t>
      </w:r>
      <w:proofErr w:type="gramEnd"/>
      <w:r w:rsidRPr="00154932">
        <w:rPr>
          <w:rFonts w:ascii="Times New Roman" w:eastAsia="Times New Roman" w:hAnsi="Times New Roman" w:cs="Times New Roman"/>
          <w:sz w:val="24"/>
          <w:szCs w:val="24"/>
          <w:lang w:eastAsia="zh-CN"/>
        </w:rPr>
        <w:t>, 13.9898303E</w:t>
      </w:r>
      <w:r w:rsidR="002F67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41760" w:rsidRPr="00041760" w:rsidRDefault="00C9665D" w:rsidP="00041760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17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B7677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E4341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B7677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6779">
        <w:rPr>
          <w:rFonts w:ascii="Times New Roman" w:eastAsia="Times New Roman" w:hAnsi="Times New Roman" w:cs="Times New Roman"/>
          <w:sz w:val="24"/>
          <w:szCs w:val="24"/>
          <w:lang w:eastAsia="zh-CN"/>
        </w:rPr>
        <w:t>4. 2021 do 30.</w:t>
      </w:r>
      <w:r w:rsid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6779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041760" w:rsidRPr="00041760">
        <w:rPr>
          <w:rFonts w:ascii="Times New Roman" w:eastAsia="Times New Roman" w:hAnsi="Times New Roman" w:cs="Times New Roman"/>
          <w:sz w:val="24"/>
          <w:szCs w:val="24"/>
          <w:lang w:eastAsia="zh-CN"/>
        </w:rPr>
        <w:t>. 2021</w:t>
      </w:r>
      <w:r w:rsidR="001F26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A87BE7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sazbu</w:t>
      </w:r>
      <w:r w:rsidR="00F07EB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7480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F07EB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FD306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</w:t>
      </w:r>
    </w:p>
    <w:p w:rsidR="00DD527A" w:rsidRDefault="00DD527A" w:rsidP="00DD527A">
      <w:pPr>
        <w:pStyle w:val="Odstavecseseznamem"/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F07EB5" w:rsidP="00A87BE7">
      <w:pPr>
        <w:pStyle w:val="Odstavecseseznamem"/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cena vyplývá ze smlouvy na projektovou dokumentaci č. 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cs-CZ"/>
        </w:rPr>
        <w:t>U-</w:t>
      </w:r>
      <w:r w:rsidR="00C1419E">
        <w:rPr>
          <w:rFonts w:ascii="Times New Roman" w:eastAsia="Times New Roman" w:hAnsi="Times New Roman" w:cs="Times New Roman"/>
          <w:sz w:val="24"/>
          <w:szCs w:val="24"/>
          <w:lang w:eastAsia="cs-CZ"/>
        </w:rPr>
        <w:t>425-00/16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C1419E">
        <w:rPr>
          <w:rFonts w:ascii="Times New Roman" w:eastAsia="Times New Roman" w:hAnsi="Times New Roman" w:cs="Times New Roman"/>
          <w:sz w:val="24"/>
          <w:szCs w:val="24"/>
          <w:lang w:eastAsia="cs-CZ"/>
        </w:rPr>
        <w:t>12. 9. 2016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1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1C35A5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364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C35A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3A6CA0" w:rsidRPr="003C2B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F82F32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1C35A5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364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C35A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XXX</w:t>
      </w:r>
      <w:r w:rsidR="007311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731184" w:rsidRDefault="00C9665D" w:rsidP="00731184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230"/>
          <w:tab w:val="left" w:pos="8222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F07EB5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 w:rsidRPr="00731184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</w:r>
      <w:r w:rsidR="00246C30" w:rsidRPr="00731184">
        <w:rPr>
          <w:rFonts w:ascii="Times New Roman" w:eastAsia="Times New Roman" w:hAnsi="Times New Roman" w:cs="Times New Roman"/>
          <w:sz w:val="24"/>
          <w:szCs w:val="20"/>
          <w:lang w:eastAsia="cs-CZ"/>
        </w:rPr>
        <w:t>98</w:t>
      </w:r>
      <w:r w:rsidR="00255BE4">
        <w:rPr>
          <w:rFonts w:ascii="Times New Roman" w:eastAsia="Times New Roman" w:hAnsi="Times New Roman" w:cs="Times New Roman"/>
          <w:sz w:val="24"/>
          <w:szCs w:val="20"/>
          <w:lang w:eastAsia="cs-CZ"/>
        </w:rPr>
        <w:t> 0</w:t>
      </w:r>
      <w:r w:rsidR="0038050A" w:rsidRPr="00731184">
        <w:rPr>
          <w:rFonts w:ascii="Times New Roman" w:eastAsia="Times New Roman" w:hAnsi="Times New Roman" w:cs="Times New Roman"/>
          <w:sz w:val="24"/>
          <w:szCs w:val="20"/>
          <w:lang w:eastAsia="cs-CZ"/>
        </w:rPr>
        <w:t>00</w:t>
      </w:r>
      <w:r w:rsidR="00F07EB5" w:rsidRPr="007311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731184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3200FF" w:rsidRPr="00731184" w:rsidRDefault="003200FF" w:rsidP="00731184">
      <w:pPr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D71F56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DA02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maximálním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6A0C1F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x </w:t>
      </w:r>
      <w:r w:rsidR="006A0C1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hod.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38050A" w:rsidRPr="002826C5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kontrolní dny </w:t>
      </w:r>
      <w:r w:rsidR="00DA0256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dle potřeby max. </w:t>
      </w:r>
      <w:r w:rsidR="0038050A" w:rsidRPr="002826C5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1 x týdně, předání staveniště, převzetí stavby a kolaudační řízení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x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+ </w:t>
      </w:r>
      <w:r w:rsidR="00F8223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C61FA4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92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hod. x</w:t>
      </w:r>
      <w:r w:rsidR="006E2C00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1C35A5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3200FF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 w:rsidRPr="00FD3065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(mimo KD) = </w:t>
      </w:r>
      <w:r w:rsidR="003200FF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celkem</w:t>
      </w:r>
      <w:r w:rsidR="003200FF" w:rsidRPr="00D71F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E3D61" w:rsidRPr="00D71F56">
        <w:rPr>
          <w:rFonts w:ascii="Times New Roman" w:eastAsia="Times New Roman" w:hAnsi="Times New Roman" w:cs="Times New Roman"/>
          <w:sz w:val="24"/>
          <w:szCs w:val="20"/>
          <w:lang w:eastAsia="cs-CZ"/>
        </w:rPr>
        <w:t>98</w:t>
      </w:r>
      <w:r w:rsidR="00F8223E">
        <w:rPr>
          <w:rFonts w:ascii="Times New Roman" w:eastAsia="Times New Roman" w:hAnsi="Times New Roman" w:cs="Times New Roman"/>
          <w:sz w:val="24"/>
          <w:szCs w:val="20"/>
          <w:lang w:eastAsia="cs-CZ"/>
        </w:rPr>
        <w:t> 0</w:t>
      </w:r>
      <w:r w:rsidR="0038050A" w:rsidRPr="00D71F56">
        <w:rPr>
          <w:rFonts w:ascii="Times New Roman" w:eastAsia="Times New Roman" w:hAnsi="Times New Roman" w:cs="Times New Roman"/>
          <w:sz w:val="24"/>
          <w:szCs w:val="20"/>
          <w:lang w:eastAsia="cs-CZ"/>
        </w:rPr>
        <w:t>00</w:t>
      </w:r>
      <w:r w:rsidR="003200FF" w:rsidRPr="00D71F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Kč.</w:t>
      </w: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Odměna </w:t>
      </w:r>
      <w:r w:rsidR="000E7F67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provedení předmětu této smlouvy bude hrazena na základě</w:t>
      </w:r>
      <w:r w:rsidR="000E7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E7F67">
        <w:rPr>
          <w:rFonts w:ascii="Times New Roman" w:hAnsi="Times New Roman"/>
          <w:sz w:val="24"/>
          <w:szCs w:val="24"/>
        </w:rPr>
        <w:t xml:space="preserve">daňových dokladů </w:t>
      </w:r>
      <w:r w:rsidR="00914C85">
        <w:rPr>
          <w:rFonts w:ascii="Times New Roman" w:hAnsi="Times New Roman"/>
          <w:sz w:val="24"/>
          <w:szCs w:val="24"/>
        </w:rPr>
        <w:t>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technických - TDI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98362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</w:t>
      </w:r>
      <w:r w:rsidRPr="003F0AC0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</w:t>
      </w:r>
      <w:r w:rsidR="00D71F56" w:rsidRPr="003F0AC0">
        <w:rPr>
          <w:rFonts w:ascii="Times New Roman" w:eastAsia="Times New Roman" w:hAnsi="Times New Roman" w:cs="Times New Roman"/>
          <w:sz w:val="24"/>
          <w:szCs w:val="24"/>
          <w:lang w:eastAsia="zh-CN"/>
        </w:rPr>
        <w:t>cem</w:t>
      </w:r>
      <w:r w:rsidRPr="003F0A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71F56" w:rsidRPr="003F0AC0">
        <w:rPr>
          <w:rFonts w:ascii="Times New Roman" w:eastAsia="Times New Roman" w:hAnsi="Times New Roman" w:cs="Times New Roman"/>
          <w:sz w:val="24"/>
          <w:szCs w:val="24"/>
          <w:lang w:eastAsia="zh-CN"/>
        </w:rPr>
        <w:t>uhrazena</w:t>
      </w:r>
      <w:r w:rsidR="00D71F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ena dle čl. III. odst. 1</w:t>
      </w:r>
      <w:r w:rsidR="00E371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AC4EF3" w:rsidRPr="00AC4EF3" w:rsidRDefault="00C9665D" w:rsidP="00AC4EF3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prodlení se zaplacením faktury a následná splatnost faktury je 30 dnů od doručení přehledu příkazci.</w:t>
      </w:r>
    </w:p>
    <w:p w:rsidR="00AC4EF3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783515">
        <w:rPr>
          <w:rFonts w:ascii="Times New Roman" w:hAnsi="Times New Roman" w:cs="Times New Roman"/>
          <w:sz w:val="24"/>
          <w:szCs w:val="24"/>
        </w:rPr>
        <w:t xml:space="preserve"> se zavazuje vystavovat a zasílat příka</w:t>
      </w:r>
      <w:r>
        <w:rPr>
          <w:rFonts w:ascii="Times New Roman" w:hAnsi="Times New Roman"/>
          <w:sz w:val="24"/>
          <w:szCs w:val="24"/>
        </w:rPr>
        <w:t>z</w:t>
      </w:r>
      <w:r w:rsidRPr="00783515">
        <w:rPr>
          <w:rFonts w:ascii="Times New Roman" w:hAnsi="Times New Roman" w:cs="Times New Roman"/>
          <w:sz w:val="24"/>
          <w:szCs w:val="24"/>
        </w:rPr>
        <w:t xml:space="preserve">ci faktury v elektronické podobě. V 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783515">
        <w:rPr>
          <w:rFonts w:ascii="Times New Roman" w:hAnsi="Times New Roman" w:cs="Times New Roman"/>
          <w:sz w:val="24"/>
          <w:szCs w:val="24"/>
        </w:rPr>
        <w:t xml:space="preserve"> uvedenou v odst. 3</w:t>
      </w:r>
      <w:r w:rsidR="00115A45">
        <w:rPr>
          <w:rFonts w:ascii="Times New Roman" w:hAnsi="Times New Roman" w:cs="Times New Roman"/>
          <w:sz w:val="24"/>
          <w:szCs w:val="24"/>
        </w:rPr>
        <w:t>.</w:t>
      </w:r>
      <w:r w:rsidRPr="00783515">
        <w:rPr>
          <w:rFonts w:ascii="Times New Roman" w:hAnsi="Times New Roman" w:cs="Times New Roman"/>
          <w:sz w:val="24"/>
          <w:szCs w:val="24"/>
        </w:rPr>
        <w:t xml:space="preserve"> tohoto článku smlouvy.  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783515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783515">
        <w:rPr>
          <w:rFonts w:ascii="Times New Roman" w:hAnsi="Times New Roman" w:cs="Times New Roman"/>
          <w:sz w:val="24"/>
          <w:szCs w:val="24"/>
        </w:rPr>
        <w:t xml:space="preserve"> výkazu činnosti</w:t>
      </w:r>
      <w:r w:rsidR="00115A45">
        <w:rPr>
          <w:rFonts w:ascii="Times New Roman" w:hAnsi="Times New Roman" w:cs="Times New Roman"/>
          <w:sz w:val="24"/>
          <w:szCs w:val="24"/>
        </w:rPr>
        <w:t>, který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7DF1">
        <w:rPr>
          <w:rFonts w:ascii="Times New Roman" w:hAnsi="Times New Roman"/>
          <w:sz w:val="24"/>
          <w:szCs w:val="24"/>
        </w:rPr>
        <w:t>potvrzen</w:t>
      </w:r>
      <w:r w:rsidR="00115A45">
        <w:rPr>
          <w:rFonts w:ascii="Times New Roman" w:hAnsi="Times New Roman"/>
          <w:sz w:val="24"/>
          <w:szCs w:val="24"/>
        </w:rPr>
        <w:t>ý</w:t>
      </w:r>
      <w:r w:rsidRPr="00DD7DF1">
        <w:rPr>
          <w:rFonts w:ascii="Times New Roman" w:hAnsi="Times New Roman"/>
          <w:sz w:val="24"/>
          <w:szCs w:val="24"/>
        </w:rPr>
        <w:t xml:space="preserve"> oprávněnými zástupci smluvních stran</w:t>
      </w:r>
      <w:r w:rsidRPr="00783515">
        <w:rPr>
          <w:rFonts w:ascii="Times New Roman" w:hAnsi="Times New Roman" w:cs="Times New Roman"/>
          <w:sz w:val="24"/>
          <w:szCs w:val="24"/>
        </w:rPr>
        <w:t xml:space="preserve">. </w:t>
      </w:r>
      <w:r w:rsidR="00115A45"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Přílohou faktury předané nebo zaslané bude </w:t>
      </w:r>
      <w:r w:rsidR="00115A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="00115A45"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115A45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="00115A45"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:rsidR="00AC4EF3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4525">
        <w:rPr>
          <w:rFonts w:ascii="Times New Roman" w:hAnsi="Times New Roman"/>
          <w:sz w:val="24"/>
          <w:szCs w:val="24"/>
        </w:rPr>
        <w:t xml:space="preserve">Adresa pro zasílání faktur je </w:t>
      </w:r>
      <w:r w:rsidR="007477AC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  <w:r w:rsidRPr="00364525">
        <w:rPr>
          <w:rFonts w:ascii="Times New Roman" w:hAnsi="Times New Roman"/>
          <w:sz w:val="24"/>
          <w:szCs w:val="24"/>
        </w:rPr>
        <w:t>, v případě listinného vyhotovení</w:t>
      </w:r>
      <w:r w:rsidRPr="00364525">
        <w:rPr>
          <w:rFonts w:ascii="Times New Roman" w:eastAsia="Times New Roman" w:hAnsi="Times New Roman" w:cs="Times New Roman"/>
          <w:sz w:val="24"/>
          <w:szCs w:val="24"/>
          <w:lang w:eastAsia="zh-CN"/>
        </w:rPr>
        <w:t>: Armádní Servisní</w:t>
      </w:r>
      <w:r w:rsidRPr="00D83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příspěvková organizace, Podbabská 1589/1, 160 00 Praha 6 – Dejvice. </w:t>
      </w:r>
    </w:p>
    <w:p w:rsidR="00AC4EF3" w:rsidRPr="00364525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dní od doručení faktury příkazci</w:t>
      </w:r>
      <w:r w:rsidR="00E371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Faktura za předchozí měsíc musí být vystavena do 10. </w:t>
      </w:r>
      <w:r w:rsidR="00E371B7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dne měsíce následujícího po měsíci, za který bude faktura vystavena, a doručena příkazci.</w:t>
      </w:r>
    </w:p>
    <w:p w:rsidR="00AC4EF3" w:rsidRPr="00236B2E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AC4EF3" w:rsidRPr="00F82F32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AC4EF3" w:rsidRPr="00F82F32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AC4EF3" w:rsidRPr="00236B2E" w:rsidRDefault="00AC4EF3" w:rsidP="00AC4EF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%, která bude příkazníkovi uhrazena na základě jeho žádosti s doložením příslušného dokladu (předávací protokol o převzetí díla od zhotovitele bez vad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0268B3" w:rsidRPr="00F82F32" w:rsidRDefault="000268B3" w:rsidP="000268B3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36726F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</w:t>
      </w:r>
      <w:r w:rsidR="0038050A" w:rsidRPr="003672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71F56" w:rsidRPr="0036726F">
        <w:rPr>
          <w:rFonts w:ascii="Times New Roman" w:eastAsia="Times New Roman" w:hAnsi="Times New Roman" w:cs="Times New Roman"/>
          <w:sz w:val="24"/>
          <w:szCs w:val="24"/>
          <w:lang w:eastAsia="zh-CN"/>
        </w:rPr>
        <w:t>500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115A45" w:rsidRPr="00115A45" w:rsidRDefault="00115A45" w:rsidP="00115A45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</w:t>
      </w:r>
      <w:r w:rsidRPr="00115A45">
        <w:rPr>
          <w:rFonts w:ascii="Times New Roman" w:hAnsi="Times New Roman" w:cs="Times New Roman"/>
          <w:sz w:val="24"/>
          <w:szCs w:val="24"/>
        </w:rPr>
        <w:t xml:space="preserve">dle </w:t>
      </w:r>
      <w:r w:rsidRPr="00115A45"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500 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A5480" w:rsidRDefault="00CA5480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A5480" w:rsidRDefault="00CA5480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A5480" w:rsidRPr="00C9665D" w:rsidRDefault="00CA5480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115A45" w:rsidRDefault="00115A45" w:rsidP="00115A45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>
        <w:rPr>
          <w:rFonts w:ascii="Times New Roman" w:hAnsi="Times New Roman"/>
          <w:sz w:val="24"/>
          <w:szCs w:val="24"/>
        </w:rPr>
        <w:t>.</w:t>
      </w:r>
      <w:r w:rsidRPr="00D6514D">
        <w:rPr>
          <w:rFonts w:ascii="Times New Roman" w:hAnsi="Times New Roman"/>
          <w:sz w:val="24"/>
          <w:szCs w:val="24"/>
        </w:rPr>
        <w:t>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:rsidR="00115A45" w:rsidRPr="00115A45" w:rsidRDefault="00115A45" w:rsidP="00115A45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0268B3" w:rsidRPr="00F82F32" w:rsidRDefault="000268B3" w:rsidP="000268B3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8C5286" w:rsidRPr="00F82F32" w:rsidRDefault="008C5286" w:rsidP="008C528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115A45" w:rsidRDefault="008C5286" w:rsidP="008C528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37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je vyhotovena v elektronické podobě v jednom vyhotovení v českém jazyce s elektronickými podpisy obou smluvních stran v souladu se zákonem č. 297/2016 Sb., o službách vytvářejících důvěru pro elektronické transakce, ve znění pozdějších předpisů. </w:t>
      </w:r>
    </w:p>
    <w:p w:rsidR="008C5286" w:rsidRPr="00F82F32" w:rsidRDefault="008C5286" w:rsidP="008C528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nabývá platnosti dnem podpisu oběma smluvními stranami a účinnosti dnem uveřejnění 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8C5286" w:rsidRPr="00EC4464" w:rsidRDefault="008C5286" w:rsidP="008C528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</w:pPr>
      <w:r w:rsidRPr="00783515">
        <w:rPr>
          <w:rFonts w:ascii="Times New Roman" w:eastAsia="Times New Roman" w:hAnsi="Times New Roman"/>
          <w:sz w:val="24"/>
          <w:szCs w:val="24"/>
          <w:lang w:eastAsia="cs-CZ"/>
        </w:rPr>
        <w:t>Smlouvu lze měnit a doplňovat po dohodě smluvních stran formou vzestupně číslovaných elektronických dodatků k této smlouvě, podepsaných oběma smluvními stranami.</w:t>
      </w:r>
    </w:p>
    <w:p w:rsidR="008C5286" w:rsidRPr="00E75B77" w:rsidRDefault="008C5286" w:rsidP="008C528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364525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</w:t>
      </w:r>
      <w:r w:rsidRPr="00D8341C">
        <w:rPr>
          <w:rFonts w:ascii="Times New Roman" w:hAnsi="Times New Roman"/>
          <w:sz w:val="24"/>
          <w:szCs w:val="24"/>
        </w:rPr>
        <w:t xml:space="preserve">třetí osoby informace vztahující se k působnosti </w:t>
      </w:r>
      <w:r w:rsidR="00115A45">
        <w:rPr>
          <w:rFonts w:ascii="Times New Roman" w:hAnsi="Times New Roman"/>
          <w:sz w:val="24"/>
          <w:szCs w:val="24"/>
        </w:rPr>
        <w:t>příkazce</w:t>
      </w:r>
      <w:r w:rsidRPr="00D8341C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 kromě osob</w:t>
      </w:r>
      <w:r w:rsidRPr="00364525">
        <w:rPr>
          <w:rFonts w:ascii="Times New Roman" w:hAnsi="Times New Roman"/>
          <w:sz w:val="24"/>
          <w:szCs w:val="24"/>
        </w:rPr>
        <w:t>ních dat příkazníka. Při porušení této dohody má příkazník právo požadovat náhradu újmy, která mu tím vznikla.</w:t>
      </w:r>
    </w:p>
    <w:p w:rsidR="008C5286" w:rsidRDefault="008C5286" w:rsidP="008C528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:rsidR="0017484F" w:rsidRPr="00F82F32" w:rsidRDefault="0017484F" w:rsidP="0017484F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8C5286" w:rsidP="00115A45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V </w:t>
      </w:r>
      <w:r w:rsidR="002C48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Praze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115A45">
      <w:pPr>
        <w:tabs>
          <w:tab w:val="left" w:pos="5387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1673A6" w:rsidRPr="001673A6" w:rsidRDefault="008B6BA9" w:rsidP="001673A6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73A6" w:rsidRPr="001673A6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Servisní, příspěvková organizace</w:t>
      </w:r>
      <w:r w:rsidR="001673A6" w:rsidRPr="001673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DPU REVIT s.r.o.</w:t>
      </w:r>
    </w:p>
    <w:p w:rsidR="001673A6" w:rsidRPr="001673A6" w:rsidRDefault="001673A6" w:rsidP="001673A6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73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Ing. Martin Lehký</w:t>
      </w:r>
      <w:r w:rsidRPr="001673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C35A5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</w:p>
    <w:p w:rsidR="006E2C00" w:rsidRDefault="001673A6" w:rsidP="001673A6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7"/>
          <w:footerReference w:type="default" r:id="rId8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1673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ředitel</w:t>
      </w:r>
      <w:r w:rsidRPr="001673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jednatel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C48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8C5286" w:rsidRDefault="00C9665D" w:rsidP="00115A45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autorského dozoru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F53CD3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115A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 </w:t>
      </w:r>
      <w:r w:rsidRPr="008C5286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proofErr w:type="gramStart"/>
      <w:r w:rsidR="00915F91" w:rsidRPr="00915F9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>Příbram - zateplení</w:t>
      </w:r>
      <w:proofErr w:type="gramEnd"/>
      <w:r w:rsidR="00915F91" w:rsidRPr="00915F9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 xml:space="preserve"> VUZ – realizace</w:t>
      </w:r>
      <w:r w:rsidR="00DC5935" w:rsidRPr="008C528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915F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Auto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>r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ský dozor (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dále jen „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“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)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obsahem smlouvy o dílo.</w:t>
      </w:r>
    </w:p>
    <w:p w:rsidR="00B103F1" w:rsidRPr="00236B2E" w:rsidRDefault="00B103F1" w:rsidP="00B103F1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výstavbu, veřejného zájmu, technických předpisů, dodržení rozhodnutí a jiných opatření vydaných 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růběžné 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 účastníky výstavby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Upozorňovat objednatele stavby na skutečnosti, které mohou vést k dodatečným věcným 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finančním nárokům a v případě, že realizované dílo je prováděno odchylně od projektu, příp.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dozor nad průběhem zkoušek (ověřovacích, kontrolních, průkazních, rozhodčích, komplexních) prováděných zhotovitelem stavby, posuzov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správnost jejich provádění, interpretace a vyhodnocení výsledků s ohledem na předmět a cíle projektu.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změny, které mohou objektivně nastat po prohlídce a zdokumentování stavebního odkryvu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Činnost AD bude vykonávána min. 1 x týdně. </w:t>
      </w:r>
      <w:r w:rsidRPr="0077184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Tato četnost může být po dohovoru s investorem dle skutečných potřeb snížená.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 začátku stavebních prací a v důležitých fázích stavby bude AD četnější. O kontrolních návštěvách AD mimo pravidelné kontrolní dny stavby bude investor vhodným způsobem informován.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Kontrola odstraňování vad a nedodělků zjištěných při přebírání v dohodnutých termínech.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sestaví seznam osob, které mohou vykonávat AD z titulu předchozí aktivní účasti na zpracování projektu stavby.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  <w:r w:rsidR="004F37A5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</w:t>
      </w:r>
    </w:p>
    <w:p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9"/>
      <w:footerReference w:type="default" r:id="rId10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52" w:rsidRDefault="00947152">
      <w:r>
        <w:separator/>
      </w:r>
    </w:p>
  </w:endnote>
  <w:endnote w:type="continuationSeparator" w:id="0">
    <w:p w:rsidR="00947152" w:rsidRDefault="0094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5480">
      <w:rPr>
        <w:noProof/>
      </w:rPr>
      <w:t>4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FC6EAAB" wp14:editId="4D2578F6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7BDA5AE4" wp14:editId="02DDDB29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52" w:rsidRDefault="00947152">
      <w:r>
        <w:separator/>
      </w:r>
    </w:p>
  </w:footnote>
  <w:footnote w:type="continuationSeparator" w:id="0">
    <w:p w:rsidR="00947152" w:rsidRDefault="0094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Pr="006F06C4" w:rsidRDefault="009F769B" w:rsidP="00ED2285">
    <w:pPr>
      <w:pStyle w:val="Zhlav"/>
      <w:jc w:val="right"/>
      <w:rPr>
        <w:b/>
        <w:color w:val="000000"/>
      </w:rPr>
    </w:pPr>
    <w:r>
      <w:rPr>
        <w:b/>
        <w:lang w:val="cs-CZ"/>
      </w:rPr>
      <w:t xml:space="preserve"> </w:t>
    </w:r>
    <w:r w:rsidR="00C9665D">
      <w:rPr>
        <w:b/>
      </w:rPr>
      <w:tab/>
    </w:r>
    <w:r w:rsidR="00C9665D">
      <w:rPr>
        <w:b/>
      </w:rPr>
      <w:tab/>
      <w:t>Smlouva č.</w:t>
    </w:r>
    <w:r>
      <w:rPr>
        <w:b/>
        <w:lang w:val="cs-CZ"/>
      </w:rPr>
      <w:t xml:space="preserve"> </w:t>
    </w:r>
    <w:r w:rsidR="00BD39EE">
      <w:rPr>
        <w:b/>
        <w:lang w:val="cs-CZ"/>
      </w:rPr>
      <w:t>U-</w:t>
    </w:r>
    <w:r w:rsidR="005D6BC5">
      <w:rPr>
        <w:b/>
        <w:lang w:val="cs-CZ"/>
      </w:rPr>
      <w:t>108</w:t>
    </w:r>
    <w:r w:rsidR="00304878">
      <w:rPr>
        <w:b/>
        <w:lang w:val="cs-CZ"/>
      </w:rPr>
      <w:t>-00/</w:t>
    </w:r>
    <w:r w:rsidR="00BD39EE">
      <w:rPr>
        <w:b/>
        <w:lang w:val="cs-CZ"/>
      </w:rPr>
      <w:t>21</w:t>
    </w:r>
  </w:p>
  <w:p w:rsidR="000B5BF5" w:rsidRDefault="007477AC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C9665D" w:rsidRDefault="00541ACE" w:rsidP="00115A45">
    <w:pPr>
      <w:widowControl w:val="0"/>
      <w:suppressAutoHyphens/>
      <w:autoSpaceDE w:val="0"/>
      <w:spacing w:line="100" w:lineRule="atLeast"/>
      <w:ind w:right="96"/>
      <w:jc w:val="right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5D6BC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U-108</w:t>
    </w:r>
    <w:r w:rsidR="004F37A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</w:t>
    </w:r>
    <w:r w:rsidR="00F610FC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21</w:t>
    </w:r>
  </w:p>
  <w:p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1683B"/>
    <w:rsid w:val="00024BB9"/>
    <w:rsid w:val="000268B3"/>
    <w:rsid w:val="00041760"/>
    <w:rsid w:val="00057A3A"/>
    <w:rsid w:val="000676EA"/>
    <w:rsid w:val="000C6240"/>
    <w:rsid w:val="000E0A05"/>
    <w:rsid w:val="000E7F67"/>
    <w:rsid w:val="00107F3C"/>
    <w:rsid w:val="00111595"/>
    <w:rsid w:val="00115A45"/>
    <w:rsid w:val="0012464E"/>
    <w:rsid w:val="00137195"/>
    <w:rsid w:val="00154932"/>
    <w:rsid w:val="001647EA"/>
    <w:rsid w:val="001673A6"/>
    <w:rsid w:val="0017484F"/>
    <w:rsid w:val="00184584"/>
    <w:rsid w:val="001851F0"/>
    <w:rsid w:val="00186D69"/>
    <w:rsid w:val="001C35A5"/>
    <w:rsid w:val="001F26B7"/>
    <w:rsid w:val="00202B5D"/>
    <w:rsid w:val="002129AB"/>
    <w:rsid w:val="00221480"/>
    <w:rsid w:val="00223C0D"/>
    <w:rsid w:val="00236B2E"/>
    <w:rsid w:val="00246C30"/>
    <w:rsid w:val="00255BE4"/>
    <w:rsid w:val="002631C7"/>
    <w:rsid w:val="00277EEF"/>
    <w:rsid w:val="002A01E9"/>
    <w:rsid w:val="002C4813"/>
    <w:rsid w:val="002F1D3E"/>
    <w:rsid w:val="002F5D58"/>
    <w:rsid w:val="002F6793"/>
    <w:rsid w:val="002F6E3F"/>
    <w:rsid w:val="00302A29"/>
    <w:rsid w:val="00304878"/>
    <w:rsid w:val="00316AA0"/>
    <w:rsid w:val="003200FF"/>
    <w:rsid w:val="00363538"/>
    <w:rsid w:val="0036726F"/>
    <w:rsid w:val="0038050A"/>
    <w:rsid w:val="003A32B1"/>
    <w:rsid w:val="003A6CA0"/>
    <w:rsid w:val="003C2BF7"/>
    <w:rsid w:val="003F0AC0"/>
    <w:rsid w:val="004159DE"/>
    <w:rsid w:val="00421800"/>
    <w:rsid w:val="004A024B"/>
    <w:rsid w:val="004C5ADA"/>
    <w:rsid w:val="004F37A5"/>
    <w:rsid w:val="0050555A"/>
    <w:rsid w:val="00515058"/>
    <w:rsid w:val="00541ACE"/>
    <w:rsid w:val="00575DF9"/>
    <w:rsid w:val="0059441C"/>
    <w:rsid w:val="005D6BC5"/>
    <w:rsid w:val="006354FA"/>
    <w:rsid w:val="00654284"/>
    <w:rsid w:val="006548B0"/>
    <w:rsid w:val="006647C5"/>
    <w:rsid w:val="00677F27"/>
    <w:rsid w:val="006864E4"/>
    <w:rsid w:val="006A0C1F"/>
    <w:rsid w:val="006C295C"/>
    <w:rsid w:val="006C4FF4"/>
    <w:rsid w:val="006C52FD"/>
    <w:rsid w:val="006D0157"/>
    <w:rsid w:val="006E13CB"/>
    <w:rsid w:val="006E2C00"/>
    <w:rsid w:val="006F15E5"/>
    <w:rsid w:val="006F4388"/>
    <w:rsid w:val="00726048"/>
    <w:rsid w:val="00726A88"/>
    <w:rsid w:val="00731184"/>
    <w:rsid w:val="00731573"/>
    <w:rsid w:val="007354D7"/>
    <w:rsid w:val="007477AC"/>
    <w:rsid w:val="007A68BF"/>
    <w:rsid w:val="007E31A3"/>
    <w:rsid w:val="00815AF1"/>
    <w:rsid w:val="00843F2F"/>
    <w:rsid w:val="00844AA2"/>
    <w:rsid w:val="00861477"/>
    <w:rsid w:val="008670B3"/>
    <w:rsid w:val="0088030A"/>
    <w:rsid w:val="008A295C"/>
    <w:rsid w:val="008B6BA9"/>
    <w:rsid w:val="008C5286"/>
    <w:rsid w:val="008C6192"/>
    <w:rsid w:val="008D7872"/>
    <w:rsid w:val="008E3D61"/>
    <w:rsid w:val="008E419F"/>
    <w:rsid w:val="008E5938"/>
    <w:rsid w:val="00914C85"/>
    <w:rsid w:val="00915F91"/>
    <w:rsid w:val="009164AD"/>
    <w:rsid w:val="00947152"/>
    <w:rsid w:val="00965FB9"/>
    <w:rsid w:val="00966BB7"/>
    <w:rsid w:val="00983620"/>
    <w:rsid w:val="009C54DC"/>
    <w:rsid w:val="009F7699"/>
    <w:rsid w:val="009F769B"/>
    <w:rsid w:val="00A003AD"/>
    <w:rsid w:val="00A06776"/>
    <w:rsid w:val="00A0692A"/>
    <w:rsid w:val="00A11AE9"/>
    <w:rsid w:val="00A42AAC"/>
    <w:rsid w:val="00A5166D"/>
    <w:rsid w:val="00A74BC7"/>
    <w:rsid w:val="00A838C3"/>
    <w:rsid w:val="00A87BE7"/>
    <w:rsid w:val="00A9383A"/>
    <w:rsid w:val="00AC4EF3"/>
    <w:rsid w:val="00AD3685"/>
    <w:rsid w:val="00AE3E1A"/>
    <w:rsid w:val="00B103F1"/>
    <w:rsid w:val="00B3479B"/>
    <w:rsid w:val="00B52419"/>
    <w:rsid w:val="00B70C03"/>
    <w:rsid w:val="00B76779"/>
    <w:rsid w:val="00B84090"/>
    <w:rsid w:val="00B95602"/>
    <w:rsid w:val="00B97C81"/>
    <w:rsid w:val="00BB53E8"/>
    <w:rsid w:val="00BD39EE"/>
    <w:rsid w:val="00BF65BC"/>
    <w:rsid w:val="00C1419E"/>
    <w:rsid w:val="00C44359"/>
    <w:rsid w:val="00C61FA4"/>
    <w:rsid w:val="00C62881"/>
    <w:rsid w:val="00C62A26"/>
    <w:rsid w:val="00C674D2"/>
    <w:rsid w:val="00C773C3"/>
    <w:rsid w:val="00C9665D"/>
    <w:rsid w:val="00CA5480"/>
    <w:rsid w:val="00CC3A3C"/>
    <w:rsid w:val="00CD1942"/>
    <w:rsid w:val="00CE2DE6"/>
    <w:rsid w:val="00CE5335"/>
    <w:rsid w:val="00CF5040"/>
    <w:rsid w:val="00D40E62"/>
    <w:rsid w:val="00D5320B"/>
    <w:rsid w:val="00D60110"/>
    <w:rsid w:val="00D71F56"/>
    <w:rsid w:val="00D7728B"/>
    <w:rsid w:val="00D92375"/>
    <w:rsid w:val="00DA0256"/>
    <w:rsid w:val="00DC5935"/>
    <w:rsid w:val="00DD527A"/>
    <w:rsid w:val="00DD67D6"/>
    <w:rsid w:val="00DF54A3"/>
    <w:rsid w:val="00E019E6"/>
    <w:rsid w:val="00E07480"/>
    <w:rsid w:val="00E371B7"/>
    <w:rsid w:val="00E43415"/>
    <w:rsid w:val="00E46BD8"/>
    <w:rsid w:val="00E5417A"/>
    <w:rsid w:val="00E71961"/>
    <w:rsid w:val="00E74DCC"/>
    <w:rsid w:val="00EB1E61"/>
    <w:rsid w:val="00ED09A1"/>
    <w:rsid w:val="00ED1348"/>
    <w:rsid w:val="00ED2285"/>
    <w:rsid w:val="00EE3640"/>
    <w:rsid w:val="00EF1B2A"/>
    <w:rsid w:val="00F07EB5"/>
    <w:rsid w:val="00F3002C"/>
    <w:rsid w:val="00F31AE2"/>
    <w:rsid w:val="00F53CD3"/>
    <w:rsid w:val="00F610FC"/>
    <w:rsid w:val="00F628BF"/>
    <w:rsid w:val="00F8223E"/>
    <w:rsid w:val="00F82F32"/>
    <w:rsid w:val="00F9087D"/>
    <w:rsid w:val="00FA7220"/>
    <w:rsid w:val="00FC3F40"/>
    <w:rsid w:val="00FC67C0"/>
    <w:rsid w:val="00FE131F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26C2E7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AC4EF3"/>
  </w:style>
  <w:style w:type="character" w:styleId="Odkaznakoment">
    <w:name w:val="annotation reference"/>
    <w:basedOn w:val="Standardnpsmoodstavce"/>
    <w:uiPriority w:val="99"/>
    <w:semiHidden/>
    <w:unhideWhenUsed/>
    <w:rsid w:val="00115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A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A45"/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115A45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15A4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7</Pages>
  <Words>2721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BRIGANTOVA Helena</cp:lastModifiedBy>
  <cp:revision>86</cp:revision>
  <cp:lastPrinted>2018-06-20T11:02:00Z</cp:lastPrinted>
  <dcterms:created xsi:type="dcterms:W3CDTF">2017-09-12T06:54:00Z</dcterms:created>
  <dcterms:modified xsi:type="dcterms:W3CDTF">2021-06-04T09:27:00Z</dcterms:modified>
</cp:coreProperties>
</file>