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9B88" w14:textId="77777777" w:rsidR="001A1F24" w:rsidRPr="008E16DC" w:rsidRDefault="0020447B" w:rsidP="007571D2">
      <w:pPr>
        <w:jc w:val="center"/>
        <w:rPr>
          <w:rFonts w:ascii="Times New Roman" w:eastAsia="Times New Roman" w:hAnsi="Times New Roman" w:cs="Times New Roman"/>
          <w:b/>
          <w:sz w:val="24"/>
          <w:szCs w:val="24"/>
          <w:lang w:val="cs-CZ" w:eastAsia="cs-CZ"/>
        </w:rPr>
      </w:pPr>
      <w:r w:rsidRPr="008E16DC">
        <w:rPr>
          <w:rFonts w:ascii="Times New Roman" w:eastAsia="Times New Roman" w:hAnsi="Times New Roman" w:cs="Times New Roman"/>
          <w:b/>
          <w:sz w:val="24"/>
          <w:szCs w:val="24"/>
          <w:lang w:val="cs-CZ" w:eastAsia="cs-CZ"/>
        </w:rPr>
        <w:t>DOHODA O NAROVNÁNÍ</w:t>
      </w:r>
    </w:p>
    <w:p w14:paraId="28FE9B89" w14:textId="77777777" w:rsidR="00E35929" w:rsidRPr="008E16DC" w:rsidRDefault="00E35929" w:rsidP="007571D2">
      <w:pPr>
        <w:jc w:val="center"/>
        <w:rPr>
          <w:rFonts w:ascii="Times New Roman" w:eastAsia="Times New Roman" w:hAnsi="Times New Roman" w:cs="Times New Roman"/>
          <w:b/>
          <w:lang w:val="cs-CZ" w:eastAsia="cs-CZ"/>
        </w:rPr>
      </w:pPr>
    </w:p>
    <w:p w14:paraId="28FE9B8A" w14:textId="77777777" w:rsidR="0020447B" w:rsidRPr="008E16DC" w:rsidRDefault="0020447B" w:rsidP="00E35929">
      <w:pPr>
        <w:tabs>
          <w:tab w:val="left" w:pos="2850"/>
        </w:tabs>
        <w:rPr>
          <w:rFonts w:ascii="Times New Roman" w:eastAsia="Times New Roman" w:hAnsi="Times New Roman" w:cs="Times New Roman"/>
          <w:lang w:val="cs-CZ" w:eastAsia="cs-CZ"/>
        </w:rPr>
      </w:pPr>
    </w:p>
    <w:p w14:paraId="28FE9B8B" w14:textId="77777777" w:rsidR="00E35929" w:rsidRPr="008E16DC" w:rsidRDefault="00E35929" w:rsidP="00E35929">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mezi smluvními stranami</w:t>
      </w:r>
    </w:p>
    <w:p w14:paraId="28FE9B8C" w14:textId="77777777" w:rsidR="00E35929" w:rsidRPr="008E16DC" w:rsidRDefault="00E35929" w:rsidP="00E35929">
      <w:pPr>
        <w:tabs>
          <w:tab w:val="left" w:pos="2850"/>
        </w:tabs>
        <w:rPr>
          <w:rFonts w:ascii="Times New Roman" w:eastAsia="Times New Roman" w:hAnsi="Times New Roman" w:cs="Times New Roman"/>
          <w:lang w:val="cs-CZ" w:eastAsia="cs-CZ"/>
        </w:rPr>
      </w:pPr>
    </w:p>
    <w:p w14:paraId="28FE9B8D" w14:textId="77777777" w:rsidR="0020447B" w:rsidRPr="008E16DC" w:rsidRDefault="0020447B" w:rsidP="00E35929">
      <w:pPr>
        <w:tabs>
          <w:tab w:val="left" w:pos="2850"/>
        </w:tabs>
        <w:rPr>
          <w:rFonts w:ascii="Times New Roman" w:eastAsia="Times New Roman" w:hAnsi="Times New Roman" w:cs="Times New Roman"/>
          <w:lang w:val="cs-CZ" w:eastAsia="cs-CZ"/>
        </w:rPr>
      </w:pPr>
    </w:p>
    <w:p w14:paraId="28FE9B8E" w14:textId="77777777" w:rsidR="00E35929" w:rsidRPr="008E16DC" w:rsidRDefault="007571D2" w:rsidP="00E35929">
      <w:pPr>
        <w:tabs>
          <w:tab w:val="left" w:pos="2850"/>
        </w:tabs>
        <w:rPr>
          <w:rFonts w:ascii="Times New Roman" w:eastAsia="Times New Roman" w:hAnsi="Times New Roman" w:cs="Times New Roman"/>
          <w:b/>
          <w:lang w:val="cs-CZ" w:eastAsia="cs-CZ"/>
        </w:rPr>
      </w:pPr>
      <w:r w:rsidRPr="008E16DC">
        <w:rPr>
          <w:rFonts w:ascii="Times New Roman" w:hAnsi="Times New Roman"/>
          <w:b/>
          <w:szCs w:val="24"/>
          <w:lang w:val="cs-CZ"/>
        </w:rPr>
        <w:t>ELI LILLY ČR, s.r.o.</w:t>
      </w:r>
    </w:p>
    <w:p w14:paraId="28FE9B8F" w14:textId="77777777" w:rsidR="00E35929" w:rsidRPr="008E16DC" w:rsidRDefault="00E35929" w:rsidP="00E35929">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 xml:space="preserve">se sídlem: </w:t>
      </w:r>
      <w:r w:rsidRPr="008E16DC">
        <w:rPr>
          <w:rFonts w:ascii="Times New Roman" w:eastAsia="Times New Roman" w:hAnsi="Times New Roman" w:cs="Times New Roman"/>
          <w:lang w:val="cs-CZ" w:eastAsia="cs-CZ"/>
        </w:rPr>
        <w:tab/>
      </w:r>
      <w:r w:rsidR="007571D2" w:rsidRPr="008E16DC">
        <w:rPr>
          <w:rFonts w:ascii="Times New Roman" w:hAnsi="Times New Roman"/>
          <w:szCs w:val="24"/>
          <w:lang w:val="cs-CZ"/>
        </w:rPr>
        <w:t>Pobřežní 394/12, 186 00 Praha 8</w:t>
      </w:r>
    </w:p>
    <w:p w14:paraId="28FE9B90" w14:textId="77777777" w:rsidR="00E35929" w:rsidRPr="008E16DC" w:rsidRDefault="00E35929" w:rsidP="00E35929">
      <w:pPr>
        <w:tabs>
          <w:tab w:val="left" w:pos="2850"/>
        </w:tabs>
        <w:rPr>
          <w:rFonts w:ascii="Times New Roman" w:hAnsi="Times New Roman"/>
          <w:szCs w:val="24"/>
          <w:lang w:val="cs-CZ"/>
        </w:rPr>
      </w:pPr>
      <w:r w:rsidRPr="008E16DC">
        <w:rPr>
          <w:rFonts w:ascii="Times New Roman" w:eastAsia="Times New Roman" w:hAnsi="Times New Roman" w:cs="Times New Roman"/>
          <w:lang w:val="cs-CZ" w:eastAsia="cs-CZ"/>
        </w:rPr>
        <w:t>IČ</w:t>
      </w:r>
      <w:r w:rsidR="00467F23" w:rsidRPr="008E16DC">
        <w:rPr>
          <w:rFonts w:ascii="Times New Roman" w:eastAsia="Times New Roman" w:hAnsi="Times New Roman" w:cs="Times New Roman"/>
          <w:lang w:val="cs-CZ" w:eastAsia="cs-CZ"/>
        </w:rPr>
        <w:t>O</w:t>
      </w:r>
      <w:r w:rsidRPr="008E16DC">
        <w:rPr>
          <w:rFonts w:ascii="Times New Roman" w:eastAsia="Times New Roman" w:hAnsi="Times New Roman" w:cs="Times New Roman"/>
          <w:lang w:val="cs-CZ" w:eastAsia="cs-CZ"/>
        </w:rPr>
        <w:t xml:space="preserve">: </w:t>
      </w:r>
      <w:r w:rsidRPr="008E16DC">
        <w:rPr>
          <w:rFonts w:ascii="Times New Roman" w:eastAsia="Times New Roman" w:hAnsi="Times New Roman" w:cs="Times New Roman"/>
          <w:lang w:val="cs-CZ" w:eastAsia="cs-CZ"/>
        </w:rPr>
        <w:tab/>
      </w:r>
      <w:r w:rsidR="007571D2" w:rsidRPr="008E16DC">
        <w:rPr>
          <w:rFonts w:ascii="Times New Roman" w:hAnsi="Times New Roman"/>
          <w:szCs w:val="24"/>
          <w:lang w:val="cs-CZ"/>
        </w:rPr>
        <w:t>64941132</w:t>
      </w:r>
    </w:p>
    <w:p w14:paraId="28FE9B91" w14:textId="77777777" w:rsidR="00D01DE8" w:rsidRPr="008E16DC" w:rsidRDefault="00D01DE8" w:rsidP="00E35929">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DIČ:</w:t>
      </w:r>
      <w:r w:rsidRPr="008E16DC">
        <w:rPr>
          <w:rFonts w:ascii="Times New Roman" w:eastAsia="Times New Roman" w:hAnsi="Times New Roman" w:cs="Times New Roman"/>
          <w:lang w:val="cs-CZ" w:eastAsia="cs-CZ"/>
        </w:rPr>
        <w:tab/>
        <w:t>CZ64941132</w:t>
      </w:r>
    </w:p>
    <w:p w14:paraId="28FE9B92" w14:textId="77777777" w:rsidR="00E35929" w:rsidRPr="008E16DC" w:rsidRDefault="00E35929" w:rsidP="00FE3D4F">
      <w:pPr>
        <w:tabs>
          <w:tab w:val="left" w:pos="2850"/>
        </w:tabs>
        <w:ind w:left="2850" w:hanging="2850"/>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zapsaná:</w:t>
      </w:r>
      <w:r w:rsidRPr="008E16DC">
        <w:rPr>
          <w:rFonts w:ascii="Times New Roman" w:eastAsia="Times New Roman" w:hAnsi="Times New Roman" w:cs="Times New Roman"/>
          <w:lang w:val="cs-CZ" w:eastAsia="cs-CZ"/>
        </w:rPr>
        <w:tab/>
        <w:t>v obchodním rejstříku vedeném u Mě</w:t>
      </w:r>
      <w:r w:rsidR="00FE3D4F" w:rsidRPr="008E16DC">
        <w:rPr>
          <w:rFonts w:ascii="Times New Roman" w:eastAsia="Times New Roman" w:hAnsi="Times New Roman" w:cs="Times New Roman"/>
          <w:lang w:val="cs-CZ" w:eastAsia="cs-CZ"/>
        </w:rPr>
        <w:t xml:space="preserve">stského soudu v Praze, </w:t>
      </w:r>
      <w:proofErr w:type="spellStart"/>
      <w:r w:rsidRPr="008E16DC">
        <w:rPr>
          <w:rFonts w:ascii="Times New Roman" w:eastAsia="Times New Roman" w:hAnsi="Times New Roman" w:cs="Times New Roman"/>
          <w:lang w:val="cs-CZ" w:eastAsia="cs-CZ"/>
        </w:rPr>
        <w:t>sp</w:t>
      </w:r>
      <w:proofErr w:type="spellEnd"/>
      <w:r w:rsidRPr="008E16DC">
        <w:rPr>
          <w:rFonts w:ascii="Times New Roman" w:eastAsia="Times New Roman" w:hAnsi="Times New Roman" w:cs="Times New Roman"/>
          <w:lang w:val="cs-CZ" w:eastAsia="cs-CZ"/>
        </w:rPr>
        <w:t>. zn.: C</w:t>
      </w:r>
      <w:r w:rsidR="00FE3D4F" w:rsidRPr="008E16DC">
        <w:rPr>
          <w:rFonts w:ascii="Times New Roman" w:eastAsia="Times New Roman" w:hAnsi="Times New Roman" w:cs="Times New Roman"/>
          <w:lang w:val="cs-CZ" w:eastAsia="cs-CZ"/>
        </w:rPr>
        <w:t> </w:t>
      </w:r>
      <w:r w:rsidR="00FE3D4F" w:rsidRPr="008E16DC">
        <w:rPr>
          <w:rFonts w:ascii="Times New Roman" w:hAnsi="Times New Roman"/>
          <w:szCs w:val="24"/>
          <w:lang w:val="cs-CZ"/>
        </w:rPr>
        <w:t>42212</w:t>
      </w:r>
    </w:p>
    <w:p w14:paraId="28FE9B93" w14:textId="77777777" w:rsidR="00E35929" w:rsidRPr="008E16DC" w:rsidRDefault="00E35929" w:rsidP="00E35929">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 xml:space="preserve">zastoupená: </w:t>
      </w:r>
      <w:r w:rsidRPr="008E16DC">
        <w:rPr>
          <w:rFonts w:ascii="Times New Roman" w:eastAsia="Times New Roman" w:hAnsi="Times New Roman" w:cs="Times New Roman"/>
          <w:lang w:val="cs-CZ" w:eastAsia="cs-CZ"/>
        </w:rPr>
        <w:tab/>
      </w:r>
      <w:proofErr w:type="spellStart"/>
      <w:r w:rsidR="00047E94" w:rsidRPr="008E16DC">
        <w:rPr>
          <w:rFonts w:ascii="Times New Roman" w:eastAsia="Times New Roman" w:hAnsi="Times New Roman" w:cs="Times New Roman"/>
          <w:lang w:val="cs-CZ" w:eastAsia="cs-CZ"/>
        </w:rPr>
        <w:t>Mihou</w:t>
      </w:r>
      <w:proofErr w:type="spellEnd"/>
      <w:r w:rsidR="00FE3D4F" w:rsidRPr="008E16DC">
        <w:rPr>
          <w:rFonts w:ascii="Times New Roman" w:eastAsia="Times New Roman" w:hAnsi="Times New Roman" w:cs="Times New Roman"/>
          <w:lang w:val="cs-CZ" w:eastAsia="cs-CZ"/>
        </w:rPr>
        <w:t xml:space="preserve"> Kline</w:t>
      </w:r>
      <w:r w:rsidR="00047E94" w:rsidRPr="008E16DC">
        <w:rPr>
          <w:rFonts w:ascii="Times New Roman" w:eastAsia="Times New Roman" w:hAnsi="Times New Roman" w:cs="Times New Roman"/>
          <w:lang w:val="cs-CZ" w:eastAsia="cs-CZ"/>
        </w:rPr>
        <w:t>m</w:t>
      </w:r>
      <w:r w:rsidRPr="008E16DC">
        <w:rPr>
          <w:rFonts w:ascii="Times New Roman" w:eastAsia="Times New Roman" w:hAnsi="Times New Roman" w:cs="Times New Roman"/>
          <w:lang w:val="cs-CZ" w:eastAsia="cs-CZ"/>
        </w:rPr>
        <w:t>, jednatel</w:t>
      </w:r>
      <w:r w:rsidR="00047E94" w:rsidRPr="008E16DC">
        <w:rPr>
          <w:rFonts w:ascii="Times New Roman" w:eastAsia="Times New Roman" w:hAnsi="Times New Roman" w:cs="Times New Roman"/>
          <w:lang w:val="cs-CZ" w:eastAsia="cs-CZ"/>
        </w:rPr>
        <w:t>em</w:t>
      </w:r>
    </w:p>
    <w:p w14:paraId="28FE9B94" w14:textId="77777777" w:rsidR="00AB5F75" w:rsidRPr="008E16DC" w:rsidRDefault="00AB5F75" w:rsidP="00E35929">
      <w:pPr>
        <w:tabs>
          <w:tab w:val="left" w:pos="2850"/>
        </w:tabs>
        <w:rPr>
          <w:rFonts w:ascii="Times New Roman" w:eastAsia="Times New Roman" w:hAnsi="Times New Roman" w:cs="Times New Roman"/>
          <w:lang w:val="cs-CZ" w:eastAsia="cs-CZ"/>
        </w:rPr>
      </w:pPr>
    </w:p>
    <w:p w14:paraId="28FE9B95" w14:textId="77777777" w:rsidR="00E35929" w:rsidRPr="008E16DC" w:rsidRDefault="00E35929" w:rsidP="00E35929">
      <w:pPr>
        <w:tabs>
          <w:tab w:val="left" w:pos="2850"/>
        </w:tabs>
        <w:rPr>
          <w:rFonts w:ascii="Times New Roman" w:eastAsia="Times New Roman" w:hAnsi="Times New Roman" w:cs="Times New Roman"/>
          <w:b/>
          <w:lang w:val="cs-CZ" w:eastAsia="cs-CZ"/>
        </w:rPr>
      </w:pPr>
      <w:r w:rsidRPr="008E16DC">
        <w:rPr>
          <w:rFonts w:ascii="Times New Roman" w:eastAsia="Times New Roman" w:hAnsi="Times New Roman" w:cs="Times New Roman"/>
          <w:lang w:val="cs-CZ" w:eastAsia="cs-CZ"/>
        </w:rPr>
        <w:t>(dále jen „</w:t>
      </w:r>
      <w:r w:rsidR="00FE3D4F" w:rsidRPr="008E16DC">
        <w:rPr>
          <w:rFonts w:ascii="Times New Roman" w:eastAsia="Times New Roman" w:hAnsi="Times New Roman" w:cs="Times New Roman"/>
          <w:b/>
          <w:lang w:val="cs-CZ" w:eastAsia="cs-CZ"/>
        </w:rPr>
        <w:t>Lilly</w:t>
      </w:r>
      <w:r w:rsidRPr="008E16DC">
        <w:rPr>
          <w:rFonts w:ascii="Times New Roman" w:eastAsia="Times New Roman" w:hAnsi="Times New Roman" w:cs="Times New Roman"/>
          <w:lang w:val="cs-CZ" w:eastAsia="cs-CZ"/>
        </w:rPr>
        <w:t>“)</w:t>
      </w:r>
    </w:p>
    <w:p w14:paraId="28FE9B96" w14:textId="77777777" w:rsidR="00E35929" w:rsidRPr="008E16DC" w:rsidRDefault="00E35929" w:rsidP="00E35929">
      <w:pPr>
        <w:tabs>
          <w:tab w:val="left" w:pos="2850"/>
        </w:tabs>
        <w:rPr>
          <w:rFonts w:ascii="Times New Roman" w:eastAsia="Times New Roman" w:hAnsi="Times New Roman" w:cs="Times New Roman"/>
          <w:lang w:val="cs-CZ" w:eastAsia="cs-CZ"/>
        </w:rPr>
      </w:pPr>
    </w:p>
    <w:p w14:paraId="28FE9B97" w14:textId="77777777" w:rsidR="0020447B" w:rsidRPr="008E16DC" w:rsidRDefault="0020447B" w:rsidP="00E35929">
      <w:pPr>
        <w:tabs>
          <w:tab w:val="left" w:pos="2850"/>
        </w:tabs>
        <w:rPr>
          <w:rFonts w:ascii="Times New Roman" w:eastAsia="Times New Roman" w:hAnsi="Times New Roman" w:cs="Times New Roman"/>
          <w:lang w:val="cs-CZ" w:eastAsia="cs-CZ"/>
        </w:rPr>
      </w:pPr>
    </w:p>
    <w:p w14:paraId="28FE9B98" w14:textId="77777777" w:rsidR="00E35929" w:rsidRPr="008E16DC" w:rsidRDefault="00E35929" w:rsidP="00E35929">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a</w:t>
      </w:r>
    </w:p>
    <w:p w14:paraId="28FE9B99" w14:textId="77777777" w:rsidR="00E35929" w:rsidRPr="008E16DC" w:rsidRDefault="00E35929" w:rsidP="00E35929">
      <w:pPr>
        <w:tabs>
          <w:tab w:val="left" w:pos="2850"/>
        </w:tabs>
        <w:rPr>
          <w:rFonts w:ascii="Times New Roman" w:eastAsia="Times New Roman" w:hAnsi="Times New Roman" w:cs="Times New Roman"/>
          <w:lang w:val="cs-CZ" w:eastAsia="cs-CZ"/>
        </w:rPr>
      </w:pPr>
    </w:p>
    <w:p w14:paraId="28FE9B9A" w14:textId="77777777" w:rsidR="0020447B" w:rsidRPr="008E16DC" w:rsidRDefault="0020447B" w:rsidP="00E35929">
      <w:pPr>
        <w:tabs>
          <w:tab w:val="left" w:pos="2850"/>
        </w:tabs>
        <w:rPr>
          <w:rFonts w:ascii="Times New Roman" w:eastAsia="Times New Roman" w:hAnsi="Times New Roman" w:cs="Times New Roman"/>
          <w:lang w:val="cs-CZ" w:eastAsia="cs-CZ"/>
        </w:rPr>
      </w:pPr>
    </w:p>
    <w:p w14:paraId="28FE9B9B" w14:textId="77777777" w:rsidR="005519BF" w:rsidRPr="008E16DC" w:rsidRDefault="005519BF" w:rsidP="005519BF">
      <w:pPr>
        <w:ind w:right="1129"/>
        <w:rPr>
          <w:rFonts w:cstheme="minorHAnsi"/>
          <w:b/>
          <w:szCs w:val="20"/>
          <w:lang w:val="cs-CZ"/>
        </w:rPr>
      </w:pPr>
      <w:r w:rsidRPr="008E16DC">
        <w:rPr>
          <w:rFonts w:cstheme="minorHAnsi"/>
          <w:b/>
          <w:szCs w:val="20"/>
          <w:lang w:val="cs-CZ"/>
        </w:rPr>
        <w:t>Fakultní nemocnice Olomouc</w:t>
      </w:r>
    </w:p>
    <w:p w14:paraId="28FE9B9C" w14:textId="77777777" w:rsidR="00D5556F" w:rsidRPr="008E16DC" w:rsidRDefault="00E35929" w:rsidP="00E35929">
      <w:pPr>
        <w:tabs>
          <w:tab w:val="left" w:pos="2850"/>
        </w:tabs>
        <w:rPr>
          <w:rStyle w:val="nowrap"/>
          <w:szCs w:val="22"/>
          <w:lang w:val="cs-CZ"/>
        </w:rPr>
      </w:pPr>
      <w:r w:rsidRPr="008E16DC">
        <w:rPr>
          <w:rFonts w:ascii="Times New Roman" w:eastAsia="Times New Roman" w:hAnsi="Times New Roman" w:cs="Times New Roman"/>
          <w:lang w:val="cs-CZ" w:eastAsia="cs-CZ"/>
        </w:rPr>
        <w:t xml:space="preserve">se sídlem: </w:t>
      </w:r>
      <w:r w:rsidRPr="008E16DC">
        <w:rPr>
          <w:rFonts w:ascii="Times New Roman" w:eastAsia="Times New Roman" w:hAnsi="Times New Roman" w:cs="Times New Roman"/>
          <w:lang w:val="cs-CZ" w:eastAsia="cs-CZ"/>
        </w:rPr>
        <w:tab/>
      </w:r>
      <w:r w:rsidR="005519BF" w:rsidRPr="008E16DC">
        <w:rPr>
          <w:rFonts w:cstheme="minorHAnsi"/>
          <w:szCs w:val="20"/>
          <w:lang w:val="cs-CZ"/>
        </w:rPr>
        <w:t>I. P. Pavlova 185/6, 779 00 Olomouc</w:t>
      </w:r>
    </w:p>
    <w:p w14:paraId="28FE9B9D" w14:textId="77777777" w:rsidR="00D01DE8" w:rsidRPr="008E16DC" w:rsidRDefault="00E35929" w:rsidP="00E35929">
      <w:pPr>
        <w:tabs>
          <w:tab w:val="left" w:pos="2850"/>
        </w:tabs>
        <w:rPr>
          <w:rFonts w:cstheme="minorHAnsi"/>
          <w:szCs w:val="20"/>
          <w:lang w:val="cs-CZ"/>
        </w:rPr>
      </w:pPr>
      <w:r w:rsidRPr="008E16DC">
        <w:rPr>
          <w:rFonts w:ascii="Times New Roman" w:eastAsia="Times New Roman" w:hAnsi="Times New Roman" w:cs="Times New Roman"/>
          <w:lang w:val="cs-CZ" w:eastAsia="cs-CZ"/>
        </w:rPr>
        <w:t>IČ:</w:t>
      </w:r>
      <w:r w:rsidRPr="008E16DC">
        <w:rPr>
          <w:rFonts w:ascii="Arial" w:hAnsi="Arial" w:cs="Arial"/>
          <w:bCs/>
          <w:lang w:val="cs-CZ"/>
        </w:rPr>
        <w:t xml:space="preserve"> </w:t>
      </w:r>
      <w:r w:rsidRPr="008E16DC">
        <w:rPr>
          <w:rFonts w:ascii="Arial" w:hAnsi="Arial" w:cs="Arial"/>
          <w:bCs/>
          <w:lang w:val="cs-CZ"/>
        </w:rPr>
        <w:tab/>
      </w:r>
      <w:r w:rsidR="005519BF" w:rsidRPr="008E16DC">
        <w:rPr>
          <w:rFonts w:cstheme="minorHAnsi"/>
          <w:szCs w:val="20"/>
          <w:lang w:val="cs-CZ"/>
        </w:rPr>
        <w:t>00098892</w:t>
      </w:r>
    </w:p>
    <w:p w14:paraId="28FE9B9E" w14:textId="77777777" w:rsidR="00D01DE8" w:rsidRPr="008E16DC" w:rsidRDefault="00D01DE8" w:rsidP="00D01DE8">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DIČ:</w:t>
      </w:r>
      <w:r w:rsidRPr="008E16DC">
        <w:rPr>
          <w:rFonts w:ascii="Times New Roman" w:eastAsia="Times New Roman" w:hAnsi="Times New Roman" w:cs="Times New Roman"/>
          <w:lang w:val="cs-CZ" w:eastAsia="cs-CZ"/>
        </w:rPr>
        <w:tab/>
        <w:t>CZ00098892</w:t>
      </w:r>
    </w:p>
    <w:p w14:paraId="28FE9B9F" w14:textId="77777777" w:rsidR="00E35929" w:rsidRPr="008E16DC" w:rsidRDefault="00D01DE8" w:rsidP="00D01DE8">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 xml:space="preserve">číslo účtu: </w:t>
      </w:r>
      <w:r w:rsidRPr="008E16DC">
        <w:rPr>
          <w:rFonts w:ascii="Times New Roman" w:eastAsia="Times New Roman" w:hAnsi="Times New Roman" w:cs="Times New Roman"/>
          <w:lang w:val="cs-CZ" w:eastAsia="cs-CZ"/>
        </w:rPr>
        <w:tab/>
        <w:t>36334811/0710</w:t>
      </w:r>
      <w:r w:rsidR="00E35929" w:rsidRPr="008E16DC">
        <w:rPr>
          <w:rFonts w:ascii="Times New Roman" w:eastAsia="Times New Roman" w:hAnsi="Times New Roman" w:cs="Times New Roman"/>
          <w:lang w:val="cs-CZ" w:eastAsia="cs-CZ"/>
        </w:rPr>
        <w:tab/>
      </w:r>
    </w:p>
    <w:p w14:paraId="28FE9BA0" w14:textId="77777777" w:rsidR="005519BF" w:rsidRPr="008E16DC" w:rsidRDefault="00E35929" w:rsidP="005519BF">
      <w:pPr>
        <w:ind w:right="1129"/>
        <w:rPr>
          <w:rFonts w:cstheme="minorHAnsi"/>
          <w:szCs w:val="20"/>
          <w:lang w:val="cs-CZ"/>
        </w:rPr>
      </w:pPr>
      <w:r w:rsidRPr="008E16DC">
        <w:rPr>
          <w:rFonts w:ascii="Times New Roman" w:eastAsia="Times New Roman" w:hAnsi="Times New Roman" w:cs="Times New Roman"/>
          <w:lang w:val="cs-CZ" w:eastAsia="cs-CZ"/>
        </w:rPr>
        <w:t xml:space="preserve">zastoupená: </w:t>
      </w:r>
      <w:r w:rsidRPr="008E16DC">
        <w:rPr>
          <w:rFonts w:ascii="Times New Roman" w:eastAsia="Times New Roman" w:hAnsi="Times New Roman" w:cs="Times New Roman"/>
          <w:lang w:val="cs-CZ" w:eastAsia="cs-CZ"/>
        </w:rPr>
        <w:tab/>
      </w:r>
      <w:r w:rsidR="00AB21A1" w:rsidRPr="008E16DC">
        <w:rPr>
          <w:rFonts w:ascii="Times New Roman" w:eastAsia="Times New Roman" w:hAnsi="Times New Roman" w:cs="Times New Roman"/>
          <w:lang w:val="cs-CZ" w:eastAsia="cs-CZ"/>
        </w:rPr>
        <w:tab/>
      </w:r>
      <w:r w:rsidR="00AB21A1" w:rsidRPr="008E16DC">
        <w:rPr>
          <w:rFonts w:ascii="Times New Roman" w:eastAsia="Times New Roman" w:hAnsi="Times New Roman" w:cs="Times New Roman"/>
          <w:lang w:val="cs-CZ" w:eastAsia="cs-CZ"/>
        </w:rPr>
        <w:tab/>
      </w:r>
      <w:r w:rsidR="005519BF" w:rsidRPr="008E16DC">
        <w:rPr>
          <w:rFonts w:cstheme="minorHAnsi"/>
          <w:szCs w:val="20"/>
          <w:lang w:val="cs-CZ"/>
        </w:rPr>
        <w:t>prof. MUDr. Romanem Havlíkem, Ph.D., ředitelem</w:t>
      </w:r>
    </w:p>
    <w:p w14:paraId="28FE9BA1" w14:textId="77777777" w:rsidR="00E35929" w:rsidRPr="008E16DC" w:rsidRDefault="00E35929" w:rsidP="00E35929">
      <w:pPr>
        <w:tabs>
          <w:tab w:val="left" w:pos="2850"/>
        </w:tabs>
        <w:rPr>
          <w:rFonts w:ascii="Times New Roman" w:eastAsia="Times New Roman" w:hAnsi="Times New Roman" w:cs="Times New Roman"/>
          <w:b/>
          <w:lang w:val="cs-CZ" w:eastAsia="cs-CZ"/>
        </w:rPr>
      </w:pPr>
    </w:p>
    <w:p w14:paraId="28FE9BA2" w14:textId="77777777" w:rsidR="00E35929" w:rsidRPr="008E16DC" w:rsidRDefault="00E35929" w:rsidP="00E35929">
      <w:pPr>
        <w:tabs>
          <w:tab w:val="left" w:pos="2850"/>
        </w:tabs>
        <w:rPr>
          <w:rFonts w:ascii="Times New Roman" w:eastAsia="Times New Roman" w:hAnsi="Times New Roman" w:cs="Times New Roman"/>
          <w:b/>
          <w:lang w:val="cs-CZ" w:eastAsia="cs-CZ"/>
        </w:rPr>
      </w:pPr>
      <w:r w:rsidRPr="008E16DC">
        <w:rPr>
          <w:rFonts w:ascii="Times New Roman" w:eastAsia="Times New Roman" w:hAnsi="Times New Roman" w:cs="Times New Roman"/>
          <w:bCs/>
          <w:lang w:val="cs-CZ" w:eastAsia="cs-CZ"/>
        </w:rPr>
        <w:t>(dále jen „</w:t>
      </w:r>
      <w:r w:rsidR="00047E94" w:rsidRPr="008E16DC">
        <w:rPr>
          <w:rFonts w:ascii="Times New Roman" w:hAnsi="Times New Roman"/>
          <w:b/>
          <w:szCs w:val="24"/>
          <w:lang w:val="cs-CZ"/>
        </w:rPr>
        <w:t>Odběratel</w:t>
      </w:r>
      <w:r w:rsidRPr="008E16DC">
        <w:rPr>
          <w:rFonts w:ascii="Times New Roman" w:eastAsia="Times New Roman" w:hAnsi="Times New Roman" w:cs="Times New Roman"/>
          <w:bCs/>
          <w:lang w:val="cs-CZ" w:eastAsia="cs-CZ"/>
        </w:rPr>
        <w:t>“</w:t>
      </w:r>
      <w:r w:rsidR="00AB5F75" w:rsidRPr="008E16DC">
        <w:rPr>
          <w:rFonts w:ascii="Times New Roman" w:eastAsia="Times New Roman" w:hAnsi="Times New Roman" w:cs="Times New Roman"/>
          <w:bCs/>
          <w:lang w:val="cs-CZ" w:eastAsia="cs-CZ"/>
        </w:rPr>
        <w:t>)</w:t>
      </w:r>
    </w:p>
    <w:p w14:paraId="28FE9BA3" w14:textId="77777777" w:rsidR="00E35929" w:rsidRPr="008E16DC" w:rsidRDefault="00E35929" w:rsidP="00E35929">
      <w:pPr>
        <w:tabs>
          <w:tab w:val="left" w:pos="2850"/>
        </w:tabs>
        <w:jc w:val="both"/>
        <w:rPr>
          <w:rFonts w:ascii="Times New Roman" w:eastAsia="Times New Roman" w:hAnsi="Times New Roman" w:cs="Times New Roman"/>
          <w:lang w:val="cs-CZ" w:eastAsia="cs-CZ"/>
        </w:rPr>
      </w:pPr>
    </w:p>
    <w:p w14:paraId="28FE9BA4" w14:textId="77777777" w:rsidR="0020447B" w:rsidRPr="008E16DC" w:rsidRDefault="0020447B" w:rsidP="00E35929">
      <w:pPr>
        <w:tabs>
          <w:tab w:val="left" w:pos="2850"/>
        </w:tabs>
        <w:jc w:val="both"/>
        <w:rPr>
          <w:rFonts w:ascii="Times New Roman" w:eastAsia="Times New Roman" w:hAnsi="Times New Roman" w:cs="Times New Roman"/>
          <w:lang w:val="cs-CZ" w:eastAsia="cs-CZ"/>
        </w:rPr>
      </w:pPr>
    </w:p>
    <w:p w14:paraId="28FE9BA5" w14:textId="77777777" w:rsidR="00D95E61" w:rsidRPr="008E16DC" w:rsidRDefault="00D95E61" w:rsidP="00D95E61">
      <w:pPr>
        <w:jc w:val="both"/>
        <w:rPr>
          <w:szCs w:val="22"/>
          <w:lang w:val="cs-CZ"/>
        </w:rPr>
      </w:pPr>
      <w:r w:rsidRPr="008E16DC">
        <w:rPr>
          <w:szCs w:val="22"/>
          <w:lang w:val="cs-CZ"/>
        </w:rPr>
        <w:t>(Společnost Lilly a Odběratel jsou dále označováni jednotlivě jako „</w:t>
      </w:r>
      <w:r w:rsidRPr="008E16DC">
        <w:rPr>
          <w:b/>
          <w:szCs w:val="22"/>
          <w:lang w:val="cs-CZ"/>
        </w:rPr>
        <w:t>Smluvní strana</w:t>
      </w:r>
      <w:r w:rsidRPr="008E16DC">
        <w:rPr>
          <w:szCs w:val="22"/>
          <w:lang w:val="cs-CZ"/>
        </w:rPr>
        <w:t>“ a společně jako „</w:t>
      </w:r>
      <w:r w:rsidRPr="008E16DC">
        <w:rPr>
          <w:b/>
          <w:szCs w:val="22"/>
          <w:lang w:val="cs-CZ"/>
        </w:rPr>
        <w:t>Smluvní strany</w:t>
      </w:r>
      <w:r w:rsidRPr="008E16DC">
        <w:rPr>
          <w:szCs w:val="22"/>
          <w:lang w:val="cs-CZ"/>
        </w:rPr>
        <w:t>“)</w:t>
      </w:r>
    </w:p>
    <w:p w14:paraId="28FE9BA6" w14:textId="77777777" w:rsidR="0020447B" w:rsidRPr="008E16DC" w:rsidRDefault="0020447B" w:rsidP="00D3163B">
      <w:pPr>
        <w:tabs>
          <w:tab w:val="left" w:pos="2850"/>
        </w:tabs>
        <w:jc w:val="both"/>
        <w:rPr>
          <w:rFonts w:ascii="Times New Roman" w:eastAsia="Times New Roman" w:hAnsi="Times New Roman" w:cs="Times New Roman"/>
          <w:lang w:val="cs-CZ" w:eastAsia="cs-CZ"/>
        </w:rPr>
      </w:pPr>
    </w:p>
    <w:p w14:paraId="28FE9BA7" w14:textId="77777777" w:rsidR="0020447B" w:rsidRPr="008E16DC" w:rsidRDefault="0020447B" w:rsidP="00E81FFD">
      <w:pPr>
        <w:tabs>
          <w:tab w:val="left" w:pos="2850"/>
        </w:tabs>
        <w:jc w:val="both"/>
        <w:rPr>
          <w:rFonts w:ascii="Times New Roman" w:eastAsia="Times New Roman" w:hAnsi="Times New Roman" w:cs="Times New Roman"/>
          <w:lang w:val="cs-CZ" w:eastAsia="cs-CZ"/>
        </w:rPr>
      </w:pPr>
    </w:p>
    <w:p w14:paraId="28FE9BA8" w14:textId="77777777" w:rsidR="00B2163C" w:rsidRPr="008E16DC" w:rsidRDefault="00E35929" w:rsidP="00E81FFD">
      <w:pPr>
        <w:tabs>
          <w:tab w:val="left" w:pos="2850"/>
        </w:tabs>
        <w:jc w:val="both"/>
        <w:rPr>
          <w:rFonts w:ascii="Times New Roman" w:hAnsi="Times New Roman" w:cs="Times New Roman"/>
          <w:lang w:val="cs-CZ"/>
        </w:rPr>
      </w:pPr>
      <w:r w:rsidRPr="008E16DC">
        <w:rPr>
          <w:rFonts w:ascii="Times New Roman" w:eastAsia="Times New Roman" w:hAnsi="Times New Roman" w:cs="Times New Roman"/>
          <w:lang w:val="cs-CZ" w:eastAsia="cs-CZ"/>
        </w:rPr>
        <w:t xml:space="preserve">VZHLEDEM K TOMU, </w:t>
      </w:r>
      <w:r w:rsidR="00B2163C" w:rsidRPr="008E16DC">
        <w:rPr>
          <w:rFonts w:ascii="Times New Roman" w:hAnsi="Times New Roman" w:cs="Times New Roman"/>
          <w:lang w:val="cs-CZ"/>
        </w:rPr>
        <w:t>ŽE:</w:t>
      </w:r>
    </w:p>
    <w:p w14:paraId="28FE9BA9" w14:textId="77777777" w:rsidR="00B2163C" w:rsidRPr="008E16DC" w:rsidRDefault="00B2163C" w:rsidP="00E81FFD">
      <w:pPr>
        <w:tabs>
          <w:tab w:val="left" w:pos="2850"/>
        </w:tabs>
        <w:jc w:val="both"/>
        <w:rPr>
          <w:rFonts w:ascii="Times New Roman" w:hAnsi="Times New Roman" w:cs="Times New Roman"/>
          <w:lang w:val="cs-CZ"/>
        </w:rPr>
      </w:pPr>
    </w:p>
    <w:p w14:paraId="28FE9BAA" w14:textId="77777777" w:rsidR="0020447B" w:rsidRPr="008E16DC" w:rsidRDefault="0020447B" w:rsidP="00E81FFD">
      <w:pPr>
        <w:tabs>
          <w:tab w:val="left" w:pos="2850"/>
        </w:tabs>
        <w:jc w:val="both"/>
        <w:rPr>
          <w:rFonts w:ascii="Times New Roman" w:hAnsi="Times New Roman" w:cs="Times New Roman"/>
          <w:lang w:val="cs-CZ"/>
        </w:rPr>
      </w:pPr>
    </w:p>
    <w:p w14:paraId="28FE9BAB" w14:textId="481DD7BE" w:rsidR="00DD1507" w:rsidRPr="008E16DC" w:rsidRDefault="00E81FFD" w:rsidP="00E81FFD">
      <w:pPr>
        <w:pStyle w:val="Recital"/>
        <w:jc w:val="both"/>
        <w:rPr>
          <w:lang w:val="cs-CZ"/>
        </w:rPr>
      </w:pPr>
      <w:r w:rsidRPr="008E16DC">
        <w:rPr>
          <w:lang w:val="cs-CZ"/>
        </w:rPr>
        <w:t>S</w:t>
      </w:r>
      <w:r w:rsidR="00FE3D4F" w:rsidRPr="008E16DC">
        <w:rPr>
          <w:lang w:val="cs-CZ"/>
        </w:rPr>
        <w:t>mluvní strany mezi sebou</w:t>
      </w:r>
      <w:r w:rsidR="00B86A6B" w:rsidRPr="008E16DC">
        <w:rPr>
          <w:lang w:val="cs-CZ"/>
        </w:rPr>
        <w:t xml:space="preserve"> uzavřely Smlouvu</w:t>
      </w:r>
      <w:r w:rsidR="00B2163C" w:rsidRPr="008E16DC">
        <w:rPr>
          <w:lang w:val="cs-CZ"/>
        </w:rPr>
        <w:t xml:space="preserve"> o</w:t>
      </w:r>
      <w:r w:rsidR="00B86A6B" w:rsidRPr="008E16DC">
        <w:rPr>
          <w:lang w:val="cs-CZ"/>
        </w:rPr>
        <w:t xml:space="preserve"> </w:t>
      </w:r>
      <w:r w:rsidR="001B1848" w:rsidRPr="008E16DC">
        <w:rPr>
          <w:lang w:val="cs-CZ"/>
        </w:rPr>
        <w:t>poskyt</w:t>
      </w:r>
      <w:r w:rsidR="00C57B23" w:rsidRPr="008E16DC">
        <w:rPr>
          <w:lang w:val="cs-CZ"/>
        </w:rPr>
        <w:t>nutí</w:t>
      </w:r>
      <w:r w:rsidR="001B1848" w:rsidRPr="008E16DC">
        <w:rPr>
          <w:lang w:val="cs-CZ"/>
        </w:rPr>
        <w:t xml:space="preserve"> </w:t>
      </w:r>
      <w:r w:rsidR="00C57B23" w:rsidRPr="008E16DC">
        <w:rPr>
          <w:lang w:val="cs-CZ"/>
        </w:rPr>
        <w:t>obratového bonusu</w:t>
      </w:r>
      <w:r w:rsidR="00B86A6B" w:rsidRPr="008E16DC">
        <w:rPr>
          <w:lang w:val="cs-CZ"/>
        </w:rPr>
        <w:t xml:space="preserve"> ze dne </w:t>
      </w:r>
      <w:r w:rsidR="00DA6D24" w:rsidRPr="008E16DC">
        <w:rPr>
          <w:lang w:val="cs-CZ"/>
        </w:rPr>
        <w:t xml:space="preserve">13. května 2020, ve znění Dodatku č. 1 ze dne </w:t>
      </w:r>
      <w:r w:rsidR="00304EFD">
        <w:rPr>
          <w:lang w:val="cs-CZ"/>
        </w:rPr>
        <w:t>2</w:t>
      </w:r>
      <w:r w:rsidR="00B23153" w:rsidRPr="008E16DC">
        <w:rPr>
          <w:lang w:val="cs-CZ"/>
        </w:rPr>
        <w:t xml:space="preserve">. </w:t>
      </w:r>
      <w:r w:rsidR="00304EFD">
        <w:rPr>
          <w:lang w:val="cs-CZ"/>
        </w:rPr>
        <w:t>prosince</w:t>
      </w:r>
      <w:r w:rsidR="00B23153" w:rsidRPr="008E16DC">
        <w:rPr>
          <w:lang w:val="cs-CZ"/>
        </w:rPr>
        <w:t xml:space="preserve"> 2020</w:t>
      </w:r>
      <w:r w:rsidR="00F847C3" w:rsidRPr="008E16DC">
        <w:rPr>
          <w:lang w:val="cs-CZ"/>
        </w:rPr>
        <w:t>,</w:t>
      </w:r>
      <w:r w:rsidR="00DA6D24" w:rsidRPr="008E16DC">
        <w:rPr>
          <w:lang w:val="cs-CZ"/>
        </w:rPr>
        <w:t xml:space="preserve"> (dále jen „</w:t>
      </w:r>
      <w:r w:rsidR="00DA6D24" w:rsidRPr="008E16DC">
        <w:rPr>
          <w:b/>
          <w:lang w:val="cs-CZ"/>
        </w:rPr>
        <w:t>Smlouva</w:t>
      </w:r>
      <w:r w:rsidR="00DA6D24" w:rsidRPr="008E16DC">
        <w:rPr>
          <w:lang w:val="cs-CZ"/>
        </w:rPr>
        <w:t>“)</w:t>
      </w:r>
      <w:r w:rsidR="003045C2" w:rsidRPr="008E16DC">
        <w:rPr>
          <w:lang w:val="cs-CZ"/>
        </w:rPr>
        <w:t xml:space="preserve">, která je přiložena jako </w:t>
      </w:r>
      <w:r w:rsidR="00DD1507" w:rsidRPr="008E16DC">
        <w:rPr>
          <w:lang w:val="cs-CZ"/>
        </w:rPr>
        <w:t>Přílo</w:t>
      </w:r>
      <w:r w:rsidR="003045C2" w:rsidRPr="008E16DC">
        <w:rPr>
          <w:lang w:val="cs-CZ"/>
        </w:rPr>
        <w:t>ha</w:t>
      </w:r>
      <w:r w:rsidR="00DD1507" w:rsidRPr="008E16DC">
        <w:rPr>
          <w:lang w:val="cs-CZ"/>
        </w:rPr>
        <w:t xml:space="preserve"> A této Dohody;</w:t>
      </w:r>
    </w:p>
    <w:p w14:paraId="28FE9BAC" w14:textId="77777777" w:rsidR="00D2399B" w:rsidRPr="008E16DC" w:rsidRDefault="00DD1507" w:rsidP="00E81FFD">
      <w:pPr>
        <w:pStyle w:val="Recital"/>
        <w:jc w:val="both"/>
        <w:rPr>
          <w:lang w:val="cs-CZ"/>
        </w:rPr>
      </w:pPr>
      <w:r w:rsidRPr="008E16DC">
        <w:rPr>
          <w:lang w:val="cs-CZ"/>
        </w:rPr>
        <w:t>S</w:t>
      </w:r>
      <w:r w:rsidR="005D5795" w:rsidRPr="008E16DC">
        <w:rPr>
          <w:lang w:val="cs-CZ"/>
        </w:rPr>
        <w:t>polečnost Lilly</w:t>
      </w:r>
      <w:r w:rsidR="00BE2C84" w:rsidRPr="008E16DC">
        <w:rPr>
          <w:lang w:val="cs-CZ"/>
        </w:rPr>
        <w:t xml:space="preserve"> </w:t>
      </w:r>
      <w:r w:rsidRPr="008E16DC">
        <w:rPr>
          <w:lang w:val="cs-CZ"/>
        </w:rPr>
        <w:t>se Smlouv</w:t>
      </w:r>
      <w:r w:rsidR="00C93E3F" w:rsidRPr="008E16DC">
        <w:rPr>
          <w:lang w:val="cs-CZ"/>
        </w:rPr>
        <w:t>o</w:t>
      </w:r>
      <w:r w:rsidRPr="008E16DC">
        <w:rPr>
          <w:lang w:val="cs-CZ"/>
        </w:rPr>
        <w:t xml:space="preserve">u </w:t>
      </w:r>
      <w:r w:rsidR="00E00339" w:rsidRPr="008E16DC">
        <w:rPr>
          <w:lang w:val="cs-CZ"/>
        </w:rPr>
        <w:t xml:space="preserve">mimo jiné </w:t>
      </w:r>
      <w:r w:rsidR="00BE2C84" w:rsidRPr="008E16DC">
        <w:rPr>
          <w:lang w:val="cs-CZ"/>
        </w:rPr>
        <w:t>zavázala</w:t>
      </w:r>
      <w:r w:rsidR="00E81FFD" w:rsidRPr="008E16DC">
        <w:rPr>
          <w:lang w:val="cs-CZ"/>
        </w:rPr>
        <w:t>, že</w:t>
      </w:r>
      <w:r w:rsidR="005D5795" w:rsidRPr="008E16DC">
        <w:rPr>
          <w:lang w:val="cs-CZ"/>
        </w:rPr>
        <w:t xml:space="preserve"> </w:t>
      </w:r>
      <w:r w:rsidR="00C93E3F" w:rsidRPr="008E16DC">
        <w:rPr>
          <w:lang w:val="cs-CZ"/>
        </w:rPr>
        <w:t>při splnění</w:t>
      </w:r>
      <w:r w:rsidR="00711F09" w:rsidRPr="008E16DC">
        <w:rPr>
          <w:lang w:val="cs-CZ"/>
        </w:rPr>
        <w:t xml:space="preserve"> podmínek uvedených ve Smlouvě a</w:t>
      </w:r>
      <w:r w:rsidR="003045C2" w:rsidRPr="008E16DC">
        <w:rPr>
          <w:lang w:val="cs-CZ"/>
        </w:rPr>
        <w:t> </w:t>
      </w:r>
      <w:r w:rsidR="00711F09" w:rsidRPr="008E16DC">
        <w:rPr>
          <w:lang w:val="cs-CZ"/>
        </w:rPr>
        <w:t>zejména její Příloze č. 1</w:t>
      </w:r>
      <w:r w:rsidR="00C93E3F" w:rsidRPr="008E16DC">
        <w:rPr>
          <w:lang w:val="cs-CZ"/>
        </w:rPr>
        <w:t xml:space="preserve"> poskytne</w:t>
      </w:r>
      <w:r w:rsidR="00711F09" w:rsidRPr="008E16DC">
        <w:rPr>
          <w:lang w:val="cs-CZ"/>
        </w:rPr>
        <w:t xml:space="preserve"> </w:t>
      </w:r>
      <w:r w:rsidR="003045C2" w:rsidRPr="008E16DC">
        <w:rPr>
          <w:lang w:val="cs-CZ"/>
        </w:rPr>
        <w:t xml:space="preserve">Odběrateli </w:t>
      </w:r>
      <w:r w:rsidR="00711F09" w:rsidRPr="008E16DC">
        <w:rPr>
          <w:lang w:val="cs-CZ"/>
        </w:rPr>
        <w:t>Bonus 1</w:t>
      </w:r>
      <w:r w:rsidR="00C93E3F" w:rsidRPr="008E16DC">
        <w:rPr>
          <w:lang w:val="cs-CZ"/>
        </w:rPr>
        <w:t>, jak je definován v Příloze č. 1 Smlouvy,</w:t>
      </w:r>
      <w:r w:rsidR="00711F09" w:rsidRPr="008E16DC">
        <w:rPr>
          <w:lang w:val="cs-CZ"/>
        </w:rPr>
        <w:t xml:space="preserve"> za </w:t>
      </w:r>
      <w:r w:rsidR="009141A1" w:rsidRPr="008E16DC">
        <w:rPr>
          <w:lang w:val="cs-CZ"/>
        </w:rPr>
        <w:t xml:space="preserve">odběr </w:t>
      </w:r>
      <w:r w:rsidR="00C57B23" w:rsidRPr="008E16DC">
        <w:rPr>
          <w:lang w:val="cs-CZ"/>
        </w:rPr>
        <w:t xml:space="preserve">Zboží </w:t>
      </w:r>
      <w:r w:rsidR="009141A1" w:rsidRPr="008E16DC">
        <w:rPr>
          <w:lang w:val="cs-CZ"/>
        </w:rPr>
        <w:t>z</w:t>
      </w:r>
      <w:r w:rsidR="003045C2" w:rsidRPr="008E16DC">
        <w:rPr>
          <w:lang w:val="cs-CZ"/>
        </w:rPr>
        <w:t> </w:t>
      </w:r>
      <w:r w:rsidR="00BE2C84" w:rsidRPr="008E16DC">
        <w:rPr>
          <w:lang w:val="cs-CZ"/>
        </w:rPr>
        <w:t>produktového</w:t>
      </w:r>
      <w:r w:rsidR="009141A1" w:rsidRPr="008E16DC">
        <w:rPr>
          <w:lang w:val="cs-CZ"/>
        </w:rPr>
        <w:t xml:space="preserve"> portfolia </w:t>
      </w:r>
      <w:r w:rsidRPr="008E16DC">
        <w:rPr>
          <w:lang w:val="cs-CZ"/>
        </w:rPr>
        <w:t>dle Přílohy č. 1 Smlouvy</w:t>
      </w:r>
      <w:r w:rsidR="00711F09" w:rsidRPr="008E16DC">
        <w:rPr>
          <w:lang w:val="cs-CZ"/>
        </w:rPr>
        <w:t xml:space="preserve">, jehož součástí je i léčivý přípravek </w:t>
      </w:r>
      <w:r w:rsidR="00711F09" w:rsidRPr="008E16DC">
        <w:rPr>
          <w:rFonts w:cs="Arial"/>
          <w:lang w:val="cs-CZ"/>
        </w:rPr>
        <w:t>OLUMIANT 4MG TBL FLM 35 I</w:t>
      </w:r>
      <w:r w:rsidR="00711F09" w:rsidRPr="008E16DC">
        <w:rPr>
          <w:lang w:val="cs-CZ"/>
        </w:rPr>
        <w:t xml:space="preserve"> (dále jen „</w:t>
      </w:r>
      <w:r w:rsidR="00711F09" w:rsidRPr="008E16DC">
        <w:rPr>
          <w:b/>
          <w:lang w:val="cs-CZ"/>
        </w:rPr>
        <w:t>Přípravek</w:t>
      </w:r>
      <w:r w:rsidR="00711F09" w:rsidRPr="008E16DC">
        <w:rPr>
          <w:lang w:val="cs-CZ"/>
        </w:rPr>
        <w:t>“)</w:t>
      </w:r>
      <w:r w:rsidR="00E60C13" w:rsidRPr="008E16DC">
        <w:rPr>
          <w:lang w:val="cs-CZ"/>
        </w:rPr>
        <w:t xml:space="preserve">; </w:t>
      </w:r>
    </w:p>
    <w:p w14:paraId="28FE9BAD" w14:textId="77777777" w:rsidR="00631300" w:rsidRPr="008E16DC" w:rsidRDefault="00DA6D24" w:rsidP="00E81FFD">
      <w:pPr>
        <w:pStyle w:val="Recital"/>
        <w:jc w:val="both"/>
        <w:rPr>
          <w:lang w:val="cs-CZ"/>
        </w:rPr>
      </w:pPr>
      <w:r w:rsidRPr="008E16DC">
        <w:rPr>
          <w:lang w:val="cs-CZ"/>
        </w:rPr>
        <w:t xml:space="preserve">V průběhu roku 2020 došlo k výraznému poklesu cen </w:t>
      </w:r>
      <w:r w:rsidR="00711F09" w:rsidRPr="008E16DC">
        <w:rPr>
          <w:lang w:val="cs-CZ"/>
        </w:rPr>
        <w:t>P</w:t>
      </w:r>
      <w:r w:rsidRPr="008E16DC">
        <w:rPr>
          <w:lang w:val="cs-CZ"/>
        </w:rPr>
        <w:t>řípravku</w:t>
      </w:r>
      <w:r w:rsidR="00631300" w:rsidRPr="008E16DC">
        <w:rPr>
          <w:lang w:val="cs-CZ"/>
        </w:rPr>
        <w:t>;</w:t>
      </w:r>
    </w:p>
    <w:p w14:paraId="28FE9BAE" w14:textId="77777777" w:rsidR="00DD1507" w:rsidRPr="008E16DC" w:rsidRDefault="00631300" w:rsidP="00E81FFD">
      <w:pPr>
        <w:pStyle w:val="Recital"/>
        <w:jc w:val="both"/>
        <w:rPr>
          <w:lang w:val="cs-CZ"/>
        </w:rPr>
      </w:pPr>
      <w:r w:rsidRPr="008E16DC">
        <w:rPr>
          <w:szCs w:val="22"/>
          <w:lang w:val="cs-CZ"/>
        </w:rPr>
        <w:t xml:space="preserve">Mezi Smluvními stranami </w:t>
      </w:r>
      <w:r w:rsidR="00DD1507" w:rsidRPr="008E16DC">
        <w:rPr>
          <w:szCs w:val="22"/>
          <w:lang w:val="cs-CZ"/>
        </w:rPr>
        <w:t>mohou</w:t>
      </w:r>
      <w:r w:rsidRPr="008E16DC">
        <w:rPr>
          <w:szCs w:val="22"/>
          <w:lang w:val="cs-CZ"/>
        </w:rPr>
        <w:t xml:space="preserve"> </w:t>
      </w:r>
      <w:r w:rsidR="00C93E3F" w:rsidRPr="008E16DC">
        <w:rPr>
          <w:szCs w:val="22"/>
          <w:lang w:val="cs-CZ"/>
        </w:rPr>
        <w:t xml:space="preserve">panovat </w:t>
      </w:r>
      <w:r w:rsidRPr="008E16DC">
        <w:rPr>
          <w:szCs w:val="22"/>
          <w:lang w:val="cs-CZ"/>
        </w:rPr>
        <w:t xml:space="preserve">pochybnosti ohledně jejich vzájemných práv a povinností týkajících se </w:t>
      </w:r>
      <w:r w:rsidR="003045C2" w:rsidRPr="008E16DC">
        <w:rPr>
          <w:lang w:val="cs-CZ"/>
        </w:rPr>
        <w:t xml:space="preserve">nároku </w:t>
      </w:r>
      <w:r w:rsidR="0047365D" w:rsidRPr="008E16DC">
        <w:rPr>
          <w:lang w:val="cs-CZ"/>
        </w:rPr>
        <w:t>Odběratele</w:t>
      </w:r>
      <w:r w:rsidR="00711F09" w:rsidRPr="008E16DC">
        <w:rPr>
          <w:lang w:val="cs-CZ"/>
        </w:rPr>
        <w:t xml:space="preserve"> na </w:t>
      </w:r>
      <w:r w:rsidR="00DA6D24" w:rsidRPr="008E16DC">
        <w:rPr>
          <w:lang w:val="cs-CZ"/>
        </w:rPr>
        <w:t xml:space="preserve">Bonus 1 </w:t>
      </w:r>
      <w:r w:rsidR="00DA6D24" w:rsidRPr="008E16DC">
        <w:rPr>
          <w:rFonts w:eastAsia="Times New Roman"/>
          <w:lang w:val="cs-CZ"/>
        </w:rPr>
        <w:t>za odběr Zboží z produktového portfolia</w:t>
      </w:r>
      <w:r w:rsidRPr="008E16DC">
        <w:rPr>
          <w:lang w:val="cs-CZ"/>
        </w:rPr>
        <w:t xml:space="preserve">, jehož součástí je Přípravek, ve smyslu </w:t>
      </w:r>
      <w:r w:rsidR="00DA6D24" w:rsidRPr="008E16DC">
        <w:rPr>
          <w:lang w:val="cs-CZ"/>
        </w:rPr>
        <w:t>Přílohy č. 1 Smlouvy</w:t>
      </w:r>
      <w:r w:rsidR="00C93E3F" w:rsidRPr="008E16DC">
        <w:rPr>
          <w:lang w:val="cs-CZ"/>
        </w:rPr>
        <w:t xml:space="preserve">, a výše </w:t>
      </w:r>
      <w:r w:rsidR="003045C2" w:rsidRPr="008E16DC">
        <w:rPr>
          <w:lang w:val="cs-CZ"/>
        </w:rPr>
        <w:t xml:space="preserve">uvedeného </w:t>
      </w:r>
      <w:r w:rsidR="00C93E3F" w:rsidRPr="008E16DC">
        <w:rPr>
          <w:lang w:val="cs-CZ"/>
        </w:rPr>
        <w:t>Bonusu 1</w:t>
      </w:r>
      <w:r w:rsidR="00711F09" w:rsidRPr="008E16DC">
        <w:rPr>
          <w:lang w:val="cs-CZ"/>
        </w:rPr>
        <w:t>.</w:t>
      </w:r>
    </w:p>
    <w:p w14:paraId="28FE9BAF" w14:textId="77777777" w:rsidR="00266D10" w:rsidRPr="008E16DC" w:rsidRDefault="00DD1507" w:rsidP="00E81FFD">
      <w:pPr>
        <w:pStyle w:val="Recital"/>
        <w:jc w:val="both"/>
        <w:rPr>
          <w:lang w:val="cs-CZ"/>
        </w:rPr>
      </w:pPr>
      <w:r w:rsidRPr="008E16DC">
        <w:rPr>
          <w:szCs w:val="22"/>
          <w:lang w:val="cs-CZ"/>
        </w:rPr>
        <w:t>Smluvní strany mají zájem odstranit případné pochybnosti ohledně jejich vzájemných vztahů  založených Smlouvou ve vztahu k Bonusu 1</w:t>
      </w:r>
      <w:r w:rsidR="00711F09" w:rsidRPr="008E16DC">
        <w:rPr>
          <w:szCs w:val="22"/>
          <w:lang w:val="cs-CZ"/>
        </w:rPr>
        <w:t xml:space="preserve"> dle Přílohy č. 1 Smlouvy</w:t>
      </w:r>
      <w:r w:rsidRPr="008E16DC">
        <w:rPr>
          <w:szCs w:val="22"/>
          <w:lang w:val="cs-CZ"/>
        </w:rPr>
        <w:t>;</w:t>
      </w:r>
      <w:r w:rsidR="00DA6D24" w:rsidRPr="008E16DC">
        <w:rPr>
          <w:lang w:val="cs-CZ"/>
        </w:rPr>
        <w:t xml:space="preserve"> </w:t>
      </w:r>
    </w:p>
    <w:p w14:paraId="28FE9BB0" w14:textId="77777777" w:rsidR="0020447B" w:rsidRPr="008E16DC" w:rsidRDefault="0020447B" w:rsidP="00E81FFD">
      <w:pPr>
        <w:tabs>
          <w:tab w:val="left" w:pos="2850"/>
        </w:tabs>
        <w:ind w:left="2852" w:hanging="2852"/>
        <w:jc w:val="both"/>
        <w:rPr>
          <w:rFonts w:ascii="Times New Roman" w:hAnsi="Times New Roman" w:cs="Times New Roman"/>
          <w:lang w:val="cs-CZ"/>
        </w:rPr>
      </w:pPr>
    </w:p>
    <w:p w14:paraId="28FE9BB1" w14:textId="77777777" w:rsidR="0020447B" w:rsidRPr="008E16DC" w:rsidRDefault="0020447B" w:rsidP="00E81FFD">
      <w:pPr>
        <w:tabs>
          <w:tab w:val="left" w:pos="2850"/>
        </w:tabs>
        <w:ind w:left="2852" w:hanging="2852"/>
        <w:jc w:val="both"/>
        <w:rPr>
          <w:rFonts w:ascii="Times New Roman" w:hAnsi="Times New Roman" w:cs="Times New Roman"/>
          <w:lang w:val="cs-CZ"/>
        </w:rPr>
      </w:pPr>
    </w:p>
    <w:p w14:paraId="28FE9BB2" w14:textId="77777777" w:rsidR="0020447B" w:rsidRPr="008E16DC" w:rsidRDefault="0020447B" w:rsidP="00E81FFD">
      <w:pPr>
        <w:tabs>
          <w:tab w:val="left" w:pos="2850"/>
        </w:tabs>
        <w:ind w:left="2852" w:hanging="2852"/>
        <w:jc w:val="both"/>
        <w:rPr>
          <w:rFonts w:ascii="Times New Roman" w:hAnsi="Times New Roman" w:cs="Times New Roman"/>
          <w:lang w:val="cs-CZ"/>
        </w:rPr>
      </w:pPr>
    </w:p>
    <w:p w14:paraId="28FE9BB3" w14:textId="77777777" w:rsidR="00D3163B" w:rsidRPr="008E16DC" w:rsidRDefault="00B2163C" w:rsidP="00D95E61">
      <w:pPr>
        <w:tabs>
          <w:tab w:val="left" w:pos="0"/>
        </w:tabs>
        <w:jc w:val="both"/>
        <w:rPr>
          <w:rFonts w:ascii="Times New Roman" w:hAnsi="Times New Roman" w:cs="Times New Roman"/>
          <w:lang w:val="cs-CZ"/>
        </w:rPr>
      </w:pPr>
      <w:r w:rsidRPr="008E16DC">
        <w:rPr>
          <w:rFonts w:ascii="Times New Roman" w:hAnsi="Times New Roman" w:cs="Times New Roman"/>
          <w:lang w:val="cs-CZ"/>
        </w:rPr>
        <w:t>SMLUVNÍ</w:t>
      </w:r>
      <w:r w:rsidR="005608F5" w:rsidRPr="008E16DC">
        <w:rPr>
          <w:rFonts w:ascii="Times New Roman" w:hAnsi="Times New Roman" w:cs="Times New Roman"/>
          <w:lang w:val="cs-CZ"/>
        </w:rPr>
        <w:t xml:space="preserve"> STRANY</w:t>
      </w:r>
      <w:r w:rsidRPr="008E16DC">
        <w:rPr>
          <w:rFonts w:ascii="Times New Roman" w:hAnsi="Times New Roman" w:cs="Times New Roman"/>
          <w:lang w:val="cs-CZ"/>
        </w:rPr>
        <w:t xml:space="preserve"> </w:t>
      </w:r>
      <w:r w:rsidR="00711F09" w:rsidRPr="008E16DC">
        <w:rPr>
          <w:rFonts w:ascii="Times New Roman" w:hAnsi="Times New Roman" w:cs="Times New Roman"/>
          <w:lang w:val="cs-CZ"/>
        </w:rPr>
        <w:t xml:space="preserve">SE </w:t>
      </w:r>
      <w:r w:rsidRPr="008E16DC">
        <w:rPr>
          <w:rFonts w:ascii="Times New Roman" w:hAnsi="Times New Roman" w:cs="Times New Roman"/>
          <w:lang w:val="cs-CZ"/>
        </w:rPr>
        <w:t xml:space="preserve">DOHODLY, ŽE </w:t>
      </w:r>
      <w:r w:rsidR="00711F09" w:rsidRPr="008E16DC">
        <w:rPr>
          <w:rFonts w:ascii="Times New Roman" w:hAnsi="Times New Roman" w:cs="Times New Roman"/>
          <w:lang w:val="cs-CZ"/>
        </w:rPr>
        <w:t>uzavřou</w:t>
      </w:r>
      <w:r w:rsidR="00D95E61" w:rsidRPr="008E16DC">
        <w:rPr>
          <w:rFonts w:ascii="Times New Roman" w:hAnsi="Times New Roman" w:cs="Times New Roman"/>
          <w:lang w:val="cs-CZ"/>
        </w:rPr>
        <w:t xml:space="preserve"> v souladu s </w:t>
      </w:r>
      <w:proofErr w:type="spellStart"/>
      <w:r w:rsidR="00E00339" w:rsidRPr="008E16DC">
        <w:rPr>
          <w:rFonts w:ascii="Times New Roman" w:hAnsi="Times New Roman" w:cs="Times New Roman"/>
          <w:lang w:val="cs-CZ"/>
        </w:rPr>
        <w:t>ust</w:t>
      </w:r>
      <w:proofErr w:type="spellEnd"/>
      <w:r w:rsidR="00E00339" w:rsidRPr="008E16DC">
        <w:rPr>
          <w:rFonts w:ascii="Times New Roman" w:hAnsi="Times New Roman" w:cs="Times New Roman"/>
          <w:lang w:val="cs-CZ"/>
        </w:rPr>
        <w:t xml:space="preserve">. </w:t>
      </w:r>
      <w:r w:rsidR="00D95E61" w:rsidRPr="008E16DC">
        <w:rPr>
          <w:rFonts w:ascii="Times New Roman" w:hAnsi="Times New Roman" w:cs="Times New Roman"/>
          <w:lang w:val="cs-CZ"/>
        </w:rPr>
        <w:t>§ 1903 zákona č. 89/2012 Sb., občanský zákoník, ve znění pozdějších předpisů (dále jen „</w:t>
      </w:r>
      <w:r w:rsidR="00D95E61" w:rsidRPr="008E16DC">
        <w:rPr>
          <w:rFonts w:ascii="Times New Roman" w:hAnsi="Times New Roman" w:cs="Times New Roman"/>
          <w:b/>
          <w:lang w:val="cs-CZ"/>
        </w:rPr>
        <w:t>Občanský zákoník</w:t>
      </w:r>
      <w:r w:rsidR="00D95E61" w:rsidRPr="008E16DC">
        <w:rPr>
          <w:rFonts w:ascii="Times New Roman" w:hAnsi="Times New Roman" w:cs="Times New Roman"/>
          <w:lang w:val="cs-CZ"/>
        </w:rPr>
        <w:t>“), tuto</w:t>
      </w:r>
    </w:p>
    <w:p w14:paraId="28FE9BB4" w14:textId="77777777" w:rsidR="001A1F24" w:rsidRPr="008E16DC" w:rsidRDefault="001A1F24" w:rsidP="00D3163B">
      <w:pPr>
        <w:tabs>
          <w:tab w:val="left" w:pos="2850"/>
        </w:tabs>
        <w:ind w:left="2850" w:hanging="2850"/>
        <w:jc w:val="both"/>
        <w:rPr>
          <w:rFonts w:ascii="Times New Roman" w:hAnsi="Times New Roman" w:cs="Times New Roman"/>
          <w:sz w:val="24"/>
          <w:szCs w:val="24"/>
          <w:lang w:val="cs-CZ"/>
        </w:rPr>
      </w:pPr>
    </w:p>
    <w:p w14:paraId="28FE9BB5" w14:textId="77777777" w:rsidR="00D3163B" w:rsidRPr="008E16DC" w:rsidRDefault="0020447B" w:rsidP="00D3163B">
      <w:pPr>
        <w:tabs>
          <w:tab w:val="left" w:pos="2850"/>
        </w:tabs>
        <w:ind w:left="2850" w:hanging="2850"/>
        <w:jc w:val="center"/>
        <w:rPr>
          <w:rFonts w:ascii="Times New Roman" w:hAnsi="Times New Roman" w:cs="Times New Roman"/>
          <w:b/>
          <w:sz w:val="24"/>
          <w:szCs w:val="24"/>
          <w:lang w:val="cs-CZ"/>
        </w:rPr>
      </w:pPr>
      <w:r w:rsidRPr="008E16DC">
        <w:rPr>
          <w:rFonts w:ascii="Times New Roman" w:hAnsi="Times New Roman" w:cs="Times New Roman"/>
          <w:b/>
          <w:sz w:val="24"/>
          <w:szCs w:val="24"/>
          <w:lang w:val="cs-CZ"/>
        </w:rPr>
        <w:t>DOHODU O NAROVNÁNÍ</w:t>
      </w:r>
      <w:r w:rsidRPr="008E16DC">
        <w:rPr>
          <w:rFonts w:ascii="Times New Roman" w:hAnsi="Times New Roman" w:cs="Times New Roman"/>
          <w:b/>
          <w:sz w:val="24"/>
          <w:szCs w:val="24"/>
          <w:lang w:val="cs-CZ"/>
        </w:rPr>
        <w:br/>
      </w:r>
    </w:p>
    <w:p w14:paraId="28FE9BB6" w14:textId="77777777" w:rsidR="00E35929" w:rsidRPr="008E16DC" w:rsidRDefault="00D3163B" w:rsidP="00D3163B">
      <w:pPr>
        <w:tabs>
          <w:tab w:val="left" w:pos="2850"/>
        </w:tabs>
        <w:ind w:left="2850" w:hanging="2850"/>
        <w:jc w:val="center"/>
        <w:rPr>
          <w:rFonts w:ascii="Times New Roman" w:hAnsi="Times New Roman" w:cs="Times New Roman"/>
          <w:lang w:val="cs-CZ"/>
        </w:rPr>
      </w:pPr>
      <w:r w:rsidRPr="008E16DC">
        <w:rPr>
          <w:rFonts w:ascii="Times New Roman" w:hAnsi="Times New Roman" w:cs="Times New Roman"/>
          <w:lang w:val="cs-CZ"/>
        </w:rPr>
        <w:t>(dále jen „</w:t>
      </w:r>
      <w:r w:rsidR="00D95E61" w:rsidRPr="008E16DC">
        <w:rPr>
          <w:rFonts w:ascii="Times New Roman" w:hAnsi="Times New Roman" w:cs="Times New Roman"/>
          <w:b/>
          <w:lang w:val="cs-CZ"/>
        </w:rPr>
        <w:t>Dohoda</w:t>
      </w:r>
      <w:r w:rsidRPr="008E16DC">
        <w:rPr>
          <w:rFonts w:ascii="Times New Roman" w:hAnsi="Times New Roman" w:cs="Times New Roman"/>
          <w:lang w:val="cs-CZ"/>
        </w:rPr>
        <w:t>“)</w:t>
      </w:r>
    </w:p>
    <w:p w14:paraId="28FE9BB7" w14:textId="77777777" w:rsidR="0020447B" w:rsidRPr="008E16DC" w:rsidRDefault="0020447B" w:rsidP="00E35929">
      <w:pPr>
        <w:tabs>
          <w:tab w:val="left" w:pos="2850"/>
        </w:tabs>
        <w:jc w:val="both"/>
        <w:rPr>
          <w:rFonts w:ascii="Times New Roman" w:eastAsia="Times New Roman" w:hAnsi="Times New Roman" w:cs="Times New Roman"/>
          <w:lang w:val="cs-CZ" w:eastAsia="cs-CZ"/>
        </w:rPr>
      </w:pPr>
    </w:p>
    <w:p w14:paraId="28FE9BB8" w14:textId="77777777" w:rsidR="00E35929" w:rsidRPr="008E16DC" w:rsidRDefault="0020447B" w:rsidP="00E35929">
      <w:pPr>
        <w:pStyle w:val="BML1"/>
        <w:rPr>
          <w:lang w:val="cs-CZ"/>
        </w:rPr>
      </w:pPr>
      <w:r w:rsidRPr="008E16DC">
        <w:rPr>
          <w:b/>
          <w:lang w:val="cs-CZ"/>
        </w:rPr>
        <w:t>PŘEDMĚT DOHODY</w:t>
      </w:r>
    </w:p>
    <w:p w14:paraId="28FE9BB9" w14:textId="77777777" w:rsidR="00104D02" w:rsidRPr="008E16DC" w:rsidRDefault="00C903C7" w:rsidP="00CA4610">
      <w:pPr>
        <w:pStyle w:val="BML2"/>
        <w:jc w:val="both"/>
        <w:rPr>
          <w:rFonts w:asciiTheme="minorHAnsi" w:eastAsia="Times New Roman" w:hAnsiTheme="minorHAnsi"/>
          <w:lang w:val="cs-CZ"/>
        </w:rPr>
      </w:pPr>
      <w:r w:rsidRPr="008E16DC">
        <w:rPr>
          <w:rFonts w:asciiTheme="minorHAnsi" w:eastAsia="Times New Roman" w:hAnsiTheme="minorHAnsi"/>
          <w:lang w:val="cs-CZ"/>
        </w:rPr>
        <w:t xml:space="preserve">Smluvní strany </w:t>
      </w:r>
      <w:r w:rsidR="00FD1C0B" w:rsidRPr="008E16DC">
        <w:rPr>
          <w:rFonts w:asciiTheme="minorHAnsi" w:eastAsia="Times New Roman" w:hAnsiTheme="minorHAnsi"/>
          <w:lang w:val="cs-CZ"/>
        </w:rPr>
        <w:t xml:space="preserve">se dohodly a </w:t>
      </w:r>
      <w:r w:rsidRPr="008E16DC">
        <w:rPr>
          <w:rFonts w:asciiTheme="minorHAnsi" w:eastAsia="Times New Roman" w:hAnsiTheme="minorHAnsi"/>
          <w:lang w:val="cs-CZ"/>
        </w:rPr>
        <w:t xml:space="preserve">potvrzují, že </w:t>
      </w:r>
      <w:r w:rsidR="00FD1C0B" w:rsidRPr="008E16DC">
        <w:rPr>
          <w:rFonts w:asciiTheme="minorHAnsi" w:eastAsia="Times New Roman" w:hAnsiTheme="minorHAnsi"/>
          <w:lang w:val="cs-CZ"/>
        </w:rPr>
        <w:t>Bonus 1 nebude stanoven dle podmínek uvedených v</w:t>
      </w:r>
      <w:r w:rsidR="00FC179C" w:rsidRPr="008E16DC">
        <w:rPr>
          <w:rFonts w:asciiTheme="minorHAnsi" w:eastAsia="Times New Roman" w:hAnsiTheme="minorHAnsi"/>
          <w:lang w:val="cs-CZ"/>
        </w:rPr>
        <w:t> </w:t>
      </w:r>
      <w:r w:rsidR="00FD1C0B" w:rsidRPr="008E16DC">
        <w:rPr>
          <w:rFonts w:asciiTheme="minorHAnsi" w:eastAsia="Times New Roman" w:hAnsiTheme="minorHAnsi"/>
          <w:lang w:val="cs-CZ"/>
        </w:rPr>
        <w:t xml:space="preserve">Příloze č. 1 Smlouvy a že </w:t>
      </w:r>
      <w:r w:rsidRPr="008E16DC">
        <w:rPr>
          <w:rFonts w:asciiTheme="minorHAnsi" w:eastAsia="Times New Roman" w:hAnsiTheme="minorHAnsi"/>
          <w:lang w:val="cs-CZ"/>
        </w:rPr>
        <w:t>Odběratel</w:t>
      </w:r>
      <w:r w:rsidR="00FD1C0B" w:rsidRPr="008E16DC">
        <w:rPr>
          <w:rFonts w:asciiTheme="minorHAnsi" w:eastAsia="Times New Roman" w:hAnsiTheme="minorHAnsi"/>
          <w:lang w:val="cs-CZ"/>
        </w:rPr>
        <w:t xml:space="preserve"> nemá nárok na a </w:t>
      </w:r>
      <w:r w:rsidRPr="008E16DC">
        <w:rPr>
          <w:rFonts w:asciiTheme="minorHAnsi" w:eastAsia="Times New Roman" w:hAnsiTheme="minorHAnsi"/>
          <w:lang w:val="cs-CZ"/>
        </w:rPr>
        <w:t>nebude</w:t>
      </w:r>
      <w:r w:rsidR="00FD1C0B" w:rsidRPr="008E16DC">
        <w:rPr>
          <w:rFonts w:asciiTheme="minorHAnsi" w:eastAsia="Times New Roman" w:hAnsiTheme="minorHAnsi"/>
          <w:lang w:val="cs-CZ"/>
        </w:rPr>
        <w:t xml:space="preserve"> mu</w:t>
      </w:r>
      <w:r w:rsidR="005F4C9D" w:rsidRPr="008E16DC">
        <w:rPr>
          <w:rFonts w:asciiTheme="minorHAnsi" w:eastAsia="Times New Roman" w:hAnsiTheme="minorHAnsi"/>
          <w:lang w:val="cs-CZ"/>
        </w:rPr>
        <w:t xml:space="preserve"> </w:t>
      </w:r>
      <w:r w:rsidRPr="008E16DC">
        <w:rPr>
          <w:rFonts w:asciiTheme="minorHAnsi" w:eastAsia="Times New Roman" w:hAnsiTheme="minorHAnsi"/>
          <w:lang w:val="cs-CZ"/>
        </w:rPr>
        <w:t>poskyt</w:t>
      </w:r>
      <w:r w:rsidR="00FD1C0B" w:rsidRPr="008E16DC">
        <w:rPr>
          <w:rFonts w:asciiTheme="minorHAnsi" w:eastAsia="Times New Roman" w:hAnsiTheme="minorHAnsi"/>
          <w:lang w:val="cs-CZ"/>
        </w:rPr>
        <w:t>nut</w:t>
      </w:r>
      <w:r w:rsidRPr="008E16DC">
        <w:rPr>
          <w:rFonts w:asciiTheme="minorHAnsi" w:eastAsia="Times New Roman" w:hAnsiTheme="minorHAnsi"/>
          <w:lang w:val="cs-CZ"/>
        </w:rPr>
        <w:t xml:space="preserve"> </w:t>
      </w:r>
      <w:r w:rsidR="006F09D8" w:rsidRPr="008E16DC">
        <w:rPr>
          <w:rFonts w:asciiTheme="minorHAnsi" w:eastAsia="Times New Roman" w:hAnsiTheme="minorHAnsi"/>
          <w:lang w:val="cs-CZ"/>
        </w:rPr>
        <w:t>Bonus</w:t>
      </w:r>
      <w:r w:rsidR="002938E8" w:rsidRPr="008E16DC">
        <w:rPr>
          <w:rFonts w:asciiTheme="minorHAnsi" w:eastAsia="Times New Roman" w:hAnsiTheme="minorHAnsi"/>
          <w:lang w:val="cs-CZ"/>
        </w:rPr>
        <w:t xml:space="preserve"> 1</w:t>
      </w:r>
      <w:r w:rsidR="006F09D8" w:rsidRPr="008E16DC">
        <w:rPr>
          <w:rFonts w:asciiTheme="minorHAnsi" w:eastAsia="Times New Roman" w:hAnsiTheme="minorHAnsi"/>
          <w:lang w:val="cs-CZ"/>
        </w:rPr>
        <w:t xml:space="preserve"> </w:t>
      </w:r>
      <w:r w:rsidRPr="008E16DC">
        <w:rPr>
          <w:rFonts w:asciiTheme="minorHAnsi" w:eastAsia="Times New Roman" w:hAnsiTheme="minorHAnsi"/>
          <w:lang w:val="cs-CZ"/>
        </w:rPr>
        <w:t xml:space="preserve">dle </w:t>
      </w:r>
      <w:r w:rsidR="00DA6D24" w:rsidRPr="008E16DC">
        <w:rPr>
          <w:rFonts w:asciiTheme="minorHAnsi" w:eastAsia="Times New Roman" w:hAnsiTheme="minorHAnsi"/>
          <w:lang w:val="cs-CZ"/>
        </w:rPr>
        <w:t>podmínek uvedených v</w:t>
      </w:r>
      <w:r w:rsidR="00FD1C0B" w:rsidRPr="008E16DC">
        <w:rPr>
          <w:rFonts w:asciiTheme="minorHAnsi" w:eastAsia="Times New Roman" w:hAnsiTheme="minorHAnsi"/>
          <w:lang w:val="cs-CZ"/>
        </w:rPr>
        <w:t xml:space="preserve"> Příloze č. 1</w:t>
      </w:r>
      <w:r w:rsidR="00DA6D24" w:rsidRPr="008E16DC">
        <w:rPr>
          <w:rFonts w:asciiTheme="minorHAnsi" w:eastAsia="Times New Roman" w:hAnsiTheme="minorHAnsi"/>
          <w:lang w:val="cs-CZ"/>
        </w:rPr>
        <w:t xml:space="preserve"> Smlouv</w:t>
      </w:r>
      <w:r w:rsidR="00FD1C0B" w:rsidRPr="008E16DC">
        <w:rPr>
          <w:rFonts w:asciiTheme="minorHAnsi" w:eastAsia="Times New Roman" w:hAnsiTheme="minorHAnsi"/>
          <w:lang w:val="cs-CZ"/>
        </w:rPr>
        <w:t>y</w:t>
      </w:r>
      <w:r w:rsidR="00E00339" w:rsidRPr="008E16DC">
        <w:rPr>
          <w:rFonts w:asciiTheme="minorHAnsi" w:eastAsia="Times New Roman" w:hAnsiTheme="minorHAnsi"/>
          <w:lang w:val="cs-CZ"/>
        </w:rPr>
        <w:t>.</w:t>
      </w:r>
    </w:p>
    <w:p w14:paraId="28FE9BBA" w14:textId="4F17164A" w:rsidR="00FD1C0B" w:rsidRPr="008E16DC" w:rsidRDefault="00FD1C0B" w:rsidP="00926D88">
      <w:pPr>
        <w:pStyle w:val="BML2"/>
        <w:jc w:val="both"/>
        <w:rPr>
          <w:rFonts w:asciiTheme="minorHAnsi" w:eastAsia="Times New Roman" w:hAnsiTheme="minorHAnsi"/>
          <w:lang w:val="cs-CZ"/>
        </w:rPr>
      </w:pPr>
      <w:r w:rsidRPr="008E16DC">
        <w:rPr>
          <w:rFonts w:asciiTheme="minorHAnsi" w:eastAsia="Times New Roman" w:hAnsiTheme="minorHAnsi"/>
          <w:lang w:val="cs-CZ"/>
        </w:rPr>
        <w:t xml:space="preserve">Smluvní strany se </w:t>
      </w:r>
      <w:r w:rsidR="004744C9" w:rsidRPr="008E16DC">
        <w:rPr>
          <w:rFonts w:asciiTheme="minorHAnsi" w:eastAsia="Times New Roman" w:hAnsiTheme="minorHAnsi"/>
          <w:lang w:val="cs-CZ"/>
        </w:rPr>
        <w:t>d</w:t>
      </w:r>
      <w:r w:rsidRPr="008E16DC">
        <w:rPr>
          <w:rFonts w:asciiTheme="minorHAnsi" w:eastAsia="Times New Roman" w:hAnsiTheme="minorHAnsi"/>
          <w:lang w:val="cs-CZ"/>
        </w:rPr>
        <w:t>ohodly, že společnost Lilly poskytne Odběrateli za odběr</w:t>
      </w:r>
      <w:r w:rsidR="00E00339" w:rsidRPr="008E16DC">
        <w:rPr>
          <w:rFonts w:asciiTheme="minorHAnsi" w:eastAsia="Times New Roman" w:hAnsiTheme="minorHAnsi"/>
          <w:lang w:val="cs-CZ"/>
        </w:rPr>
        <w:t>y</w:t>
      </w:r>
      <w:r w:rsidRPr="008E16DC">
        <w:rPr>
          <w:rFonts w:asciiTheme="minorHAnsi" w:eastAsia="Times New Roman" w:hAnsiTheme="minorHAnsi"/>
          <w:lang w:val="cs-CZ"/>
        </w:rPr>
        <w:t xml:space="preserve"> Zboží</w:t>
      </w:r>
      <w:r w:rsidR="004744C9" w:rsidRPr="008E16DC">
        <w:rPr>
          <w:rFonts w:asciiTheme="minorHAnsi" w:eastAsia="Times New Roman" w:hAnsiTheme="minorHAnsi"/>
          <w:lang w:val="cs-CZ"/>
        </w:rPr>
        <w:t>, které je</w:t>
      </w:r>
      <w:r w:rsidRPr="008E16DC">
        <w:rPr>
          <w:rFonts w:asciiTheme="minorHAnsi" w:eastAsia="Times New Roman" w:hAnsiTheme="minorHAnsi"/>
          <w:lang w:val="cs-CZ"/>
        </w:rPr>
        <w:t xml:space="preserve"> specifi</w:t>
      </w:r>
      <w:r w:rsidR="004744C9" w:rsidRPr="008E16DC">
        <w:rPr>
          <w:rFonts w:asciiTheme="minorHAnsi" w:eastAsia="Times New Roman" w:hAnsiTheme="minorHAnsi"/>
          <w:lang w:val="cs-CZ"/>
        </w:rPr>
        <w:t>kováno</w:t>
      </w:r>
      <w:r w:rsidRPr="008E16DC">
        <w:rPr>
          <w:rFonts w:asciiTheme="minorHAnsi" w:eastAsia="Times New Roman" w:hAnsiTheme="minorHAnsi"/>
          <w:lang w:val="cs-CZ"/>
        </w:rPr>
        <w:t xml:space="preserve"> v Příloze č. 1 </w:t>
      </w:r>
      <w:r w:rsidR="004744C9" w:rsidRPr="008E16DC">
        <w:rPr>
          <w:rFonts w:asciiTheme="minorHAnsi" w:eastAsia="Times New Roman" w:hAnsiTheme="minorHAnsi"/>
          <w:lang w:val="cs-CZ"/>
        </w:rPr>
        <w:t xml:space="preserve">Smlouvy, </w:t>
      </w:r>
      <w:r w:rsidR="00E00339" w:rsidRPr="008E16DC">
        <w:rPr>
          <w:rFonts w:asciiTheme="minorHAnsi" w:eastAsia="Times New Roman" w:hAnsiTheme="minorHAnsi"/>
          <w:lang w:val="cs-CZ"/>
        </w:rPr>
        <w:t xml:space="preserve">které </w:t>
      </w:r>
      <w:r w:rsidR="004744C9" w:rsidRPr="008E16DC">
        <w:rPr>
          <w:rFonts w:asciiTheme="minorHAnsi" w:eastAsia="Times New Roman" w:hAnsiTheme="minorHAnsi"/>
          <w:lang w:val="cs-CZ"/>
        </w:rPr>
        <w:t>Odběratel</w:t>
      </w:r>
      <w:r w:rsidR="00E00339" w:rsidRPr="008E16DC">
        <w:rPr>
          <w:rFonts w:asciiTheme="minorHAnsi" w:eastAsia="Times New Roman" w:hAnsiTheme="minorHAnsi"/>
          <w:lang w:val="cs-CZ"/>
        </w:rPr>
        <w:t xml:space="preserve"> uskutečnil</w:t>
      </w:r>
      <w:r w:rsidR="004744C9" w:rsidRPr="008E16DC">
        <w:rPr>
          <w:rFonts w:asciiTheme="minorHAnsi" w:eastAsia="Times New Roman" w:hAnsiTheme="minorHAnsi"/>
          <w:lang w:val="cs-CZ"/>
        </w:rPr>
        <w:t xml:space="preserve"> </w:t>
      </w:r>
      <w:r w:rsidR="002B52D3" w:rsidRPr="008E16DC">
        <w:rPr>
          <w:rFonts w:asciiTheme="minorHAnsi" w:eastAsia="Times New Roman" w:hAnsiTheme="minorHAnsi"/>
          <w:lang w:val="cs-CZ"/>
        </w:rPr>
        <w:t>v referenčním období od 1.</w:t>
      </w:r>
      <w:r w:rsidR="004744C9" w:rsidRPr="008E16DC">
        <w:rPr>
          <w:rFonts w:asciiTheme="minorHAnsi" w:eastAsia="Times New Roman" w:hAnsiTheme="minorHAnsi"/>
          <w:lang w:val="cs-CZ"/>
        </w:rPr>
        <w:t xml:space="preserve"> </w:t>
      </w:r>
      <w:r w:rsidR="002B52D3" w:rsidRPr="008E16DC">
        <w:rPr>
          <w:rFonts w:asciiTheme="minorHAnsi" w:eastAsia="Times New Roman" w:hAnsiTheme="minorHAnsi"/>
          <w:lang w:val="cs-CZ"/>
        </w:rPr>
        <w:t>1.</w:t>
      </w:r>
      <w:r w:rsidR="004744C9" w:rsidRPr="008E16DC">
        <w:rPr>
          <w:rFonts w:asciiTheme="minorHAnsi" w:eastAsia="Times New Roman" w:hAnsiTheme="minorHAnsi"/>
          <w:lang w:val="cs-CZ"/>
        </w:rPr>
        <w:t xml:space="preserve"> </w:t>
      </w:r>
      <w:r w:rsidR="002B52D3" w:rsidRPr="008E16DC">
        <w:rPr>
          <w:rFonts w:asciiTheme="minorHAnsi" w:eastAsia="Times New Roman" w:hAnsiTheme="minorHAnsi"/>
          <w:lang w:val="cs-CZ"/>
        </w:rPr>
        <w:t>2020 do</w:t>
      </w:r>
      <w:r w:rsidR="00FC179C" w:rsidRPr="008E16DC">
        <w:rPr>
          <w:rFonts w:asciiTheme="minorHAnsi" w:eastAsia="Times New Roman" w:hAnsiTheme="minorHAnsi"/>
          <w:lang w:val="cs-CZ"/>
        </w:rPr>
        <w:t> </w:t>
      </w:r>
      <w:r w:rsidR="002B52D3" w:rsidRPr="008E16DC">
        <w:rPr>
          <w:rFonts w:asciiTheme="minorHAnsi" w:eastAsia="Times New Roman" w:hAnsiTheme="minorHAnsi"/>
          <w:lang w:val="cs-CZ"/>
        </w:rPr>
        <w:t>31.</w:t>
      </w:r>
      <w:r w:rsidR="004744C9" w:rsidRPr="008E16DC">
        <w:rPr>
          <w:rFonts w:asciiTheme="minorHAnsi" w:eastAsia="Times New Roman" w:hAnsiTheme="minorHAnsi"/>
          <w:lang w:val="cs-CZ"/>
        </w:rPr>
        <w:t xml:space="preserve"> </w:t>
      </w:r>
      <w:r w:rsidR="002B52D3" w:rsidRPr="008E16DC">
        <w:rPr>
          <w:rFonts w:asciiTheme="minorHAnsi" w:eastAsia="Times New Roman" w:hAnsiTheme="minorHAnsi"/>
          <w:lang w:val="cs-CZ"/>
        </w:rPr>
        <w:t>12.</w:t>
      </w:r>
      <w:r w:rsidR="004744C9" w:rsidRPr="008E16DC">
        <w:rPr>
          <w:rFonts w:asciiTheme="minorHAnsi" w:eastAsia="Times New Roman" w:hAnsiTheme="minorHAnsi"/>
          <w:lang w:val="cs-CZ"/>
        </w:rPr>
        <w:t xml:space="preserve"> </w:t>
      </w:r>
      <w:r w:rsidR="002B52D3" w:rsidRPr="008E16DC">
        <w:rPr>
          <w:rFonts w:asciiTheme="minorHAnsi" w:eastAsia="Times New Roman" w:hAnsiTheme="minorHAnsi"/>
          <w:lang w:val="cs-CZ"/>
        </w:rPr>
        <w:t>2020</w:t>
      </w:r>
      <w:r w:rsidR="00E00339" w:rsidRPr="008E16DC">
        <w:rPr>
          <w:rFonts w:asciiTheme="minorHAnsi" w:eastAsia="Times New Roman" w:hAnsiTheme="minorHAnsi"/>
          <w:lang w:val="cs-CZ"/>
        </w:rPr>
        <w:t>,</w:t>
      </w:r>
      <w:r w:rsidR="002B52D3" w:rsidRPr="008E16DC">
        <w:rPr>
          <w:rFonts w:asciiTheme="minorHAnsi" w:eastAsia="Times New Roman" w:hAnsiTheme="minorHAnsi"/>
          <w:lang w:val="cs-CZ"/>
        </w:rPr>
        <w:t xml:space="preserve"> </w:t>
      </w:r>
      <w:r w:rsidRPr="008E16DC">
        <w:rPr>
          <w:rFonts w:asciiTheme="minorHAnsi" w:eastAsia="Times New Roman" w:hAnsiTheme="minorHAnsi"/>
          <w:lang w:val="cs-CZ"/>
        </w:rPr>
        <w:t xml:space="preserve">Bonus 1 ve výši </w:t>
      </w:r>
      <w:r w:rsidR="0013503F">
        <w:rPr>
          <w:rFonts w:asciiTheme="minorHAnsi" w:eastAsia="Times New Roman" w:hAnsiTheme="minorHAnsi"/>
          <w:lang w:val="cs-CZ"/>
        </w:rPr>
        <w:t xml:space="preserve">                         </w:t>
      </w:r>
      <w:r w:rsidR="004744C9" w:rsidRPr="008E16DC">
        <w:rPr>
          <w:lang w:val="cs-CZ"/>
        </w:rPr>
        <w:t>(dále jen „</w:t>
      </w:r>
      <w:r w:rsidR="004744C9" w:rsidRPr="008E16DC">
        <w:rPr>
          <w:b/>
          <w:lang w:val="cs-CZ"/>
        </w:rPr>
        <w:t>Finální bonus</w:t>
      </w:r>
      <w:r w:rsidR="004744C9" w:rsidRPr="008E16DC">
        <w:rPr>
          <w:lang w:val="cs-CZ"/>
        </w:rPr>
        <w:t>“)</w:t>
      </w:r>
      <w:r w:rsidRPr="008E16DC">
        <w:rPr>
          <w:rFonts w:asciiTheme="minorHAnsi" w:eastAsia="Times New Roman" w:hAnsiTheme="minorHAnsi"/>
          <w:lang w:val="cs-CZ"/>
        </w:rPr>
        <w:t>.</w:t>
      </w:r>
    </w:p>
    <w:p w14:paraId="28FE9BBB" w14:textId="77777777" w:rsidR="00CA4610" w:rsidRPr="008E16DC" w:rsidRDefault="004744C9" w:rsidP="00926D88">
      <w:pPr>
        <w:pStyle w:val="BML2"/>
        <w:jc w:val="both"/>
        <w:rPr>
          <w:rFonts w:asciiTheme="minorHAnsi" w:eastAsia="Times New Roman" w:hAnsiTheme="minorHAnsi"/>
          <w:lang w:val="cs-CZ"/>
        </w:rPr>
      </w:pPr>
      <w:r w:rsidRPr="008E16DC">
        <w:rPr>
          <w:rFonts w:asciiTheme="minorHAnsi" w:eastAsia="Times New Roman" w:hAnsiTheme="minorHAnsi"/>
          <w:lang w:val="cs-CZ"/>
        </w:rPr>
        <w:t xml:space="preserve">Smluvní strany se dohodly, že společnost Lilly poskytne Odběrateli Finální bonus na základě opravného </w:t>
      </w:r>
      <w:r w:rsidR="008A415C" w:rsidRPr="008E16DC">
        <w:rPr>
          <w:rFonts w:asciiTheme="minorHAnsi" w:eastAsia="Times New Roman" w:hAnsiTheme="minorHAnsi"/>
          <w:lang w:val="cs-CZ"/>
        </w:rPr>
        <w:t xml:space="preserve"> daňového</w:t>
      </w:r>
      <w:r w:rsidR="00CA4610" w:rsidRPr="008E16DC">
        <w:rPr>
          <w:rFonts w:asciiTheme="minorHAnsi" w:eastAsia="Times New Roman" w:hAnsiTheme="minorHAnsi"/>
          <w:lang w:val="cs-CZ"/>
        </w:rPr>
        <w:t xml:space="preserve"> doklad</w:t>
      </w:r>
      <w:r w:rsidRPr="008E16DC">
        <w:rPr>
          <w:rFonts w:asciiTheme="minorHAnsi" w:eastAsia="Times New Roman" w:hAnsiTheme="minorHAnsi"/>
          <w:lang w:val="cs-CZ"/>
        </w:rPr>
        <w:t>u, který</w:t>
      </w:r>
      <w:r w:rsidR="00BE0452" w:rsidRPr="008E16DC">
        <w:rPr>
          <w:rFonts w:asciiTheme="minorHAnsi" w:eastAsia="Times New Roman" w:hAnsiTheme="minorHAnsi"/>
          <w:lang w:val="cs-CZ"/>
        </w:rPr>
        <w:t xml:space="preserve"> vystaví</w:t>
      </w:r>
      <w:r w:rsidR="00CA4610" w:rsidRPr="008E16DC">
        <w:rPr>
          <w:rFonts w:asciiTheme="minorHAnsi" w:eastAsia="Times New Roman" w:hAnsiTheme="minorHAnsi"/>
          <w:lang w:val="cs-CZ"/>
        </w:rPr>
        <w:t xml:space="preserve"> v souladu se zákonem č. 235/2004 Sb.</w:t>
      </w:r>
      <w:r w:rsidR="008A415C" w:rsidRPr="008E16DC">
        <w:rPr>
          <w:rFonts w:asciiTheme="minorHAnsi" w:eastAsia="Times New Roman" w:hAnsiTheme="minorHAnsi"/>
          <w:lang w:val="cs-CZ"/>
        </w:rPr>
        <w:t>,</w:t>
      </w:r>
      <w:r w:rsidR="00CA4610" w:rsidRPr="008E16DC">
        <w:rPr>
          <w:rFonts w:asciiTheme="minorHAnsi" w:eastAsia="Times New Roman" w:hAnsiTheme="minorHAnsi"/>
          <w:lang w:val="cs-CZ"/>
        </w:rPr>
        <w:t xml:space="preserve"> o</w:t>
      </w:r>
      <w:r w:rsidR="00155D68" w:rsidRPr="008E16DC">
        <w:rPr>
          <w:rFonts w:asciiTheme="minorHAnsi" w:eastAsia="Times New Roman" w:hAnsiTheme="minorHAnsi"/>
          <w:lang w:val="cs-CZ"/>
        </w:rPr>
        <w:t xml:space="preserve"> dani z přidané hodnoty, ve znění pozdějších předpisů</w:t>
      </w:r>
      <w:r w:rsidR="00CA4610" w:rsidRPr="008E16DC">
        <w:rPr>
          <w:rFonts w:asciiTheme="minorHAnsi" w:eastAsia="Times New Roman" w:hAnsiTheme="minorHAnsi"/>
          <w:lang w:val="cs-CZ"/>
        </w:rPr>
        <w:t xml:space="preserve">, </w:t>
      </w:r>
      <w:r w:rsidR="00155D68" w:rsidRPr="008E16DC">
        <w:rPr>
          <w:rFonts w:asciiTheme="minorHAnsi" w:eastAsia="Times New Roman" w:hAnsiTheme="minorHAnsi"/>
          <w:lang w:val="cs-CZ"/>
        </w:rPr>
        <w:t xml:space="preserve">zejm. </w:t>
      </w:r>
      <w:r w:rsidR="00CA4610" w:rsidRPr="008E16DC">
        <w:rPr>
          <w:rFonts w:asciiTheme="minorHAnsi" w:eastAsia="Times New Roman" w:hAnsiTheme="minorHAnsi"/>
          <w:lang w:val="cs-CZ"/>
        </w:rPr>
        <w:t>dle § 42 o</w:t>
      </w:r>
      <w:r w:rsidR="00BE0452" w:rsidRPr="008E16DC">
        <w:rPr>
          <w:rFonts w:asciiTheme="minorHAnsi" w:eastAsia="Times New Roman" w:hAnsiTheme="minorHAnsi"/>
          <w:lang w:val="cs-CZ"/>
        </w:rPr>
        <w:t>dst. 3 a dle § 42 odst. 5</w:t>
      </w:r>
      <w:r w:rsidR="00155D68" w:rsidRPr="008E16DC">
        <w:rPr>
          <w:rFonts w:asciiTheme="minorHAnsi" w:eastAsia="Times New Roman" w:hAnsiTheme="minorHAnsi"/>
          <w:lang w:val="cs-CZ"/>
        </w:rPr>
        <w:t>,</w:t>
      </w:r>
      <w:r w:rsidR="00BE0452" w:rsidRPr="008E16DC">
        <w:rPr>
          <w:rFonts w:asciiTheme="minorHAnsi" w:eastAsia="Times New Roman" w:hAnsiTheme="minorHAnsi"/>
          <w:lang w:val="cs-CZ"/>
        </w:rPr>
        <w:t xml:space="preserve"> a </w:t>
      </w:r>
      <w:r w:rsidR="00CA4610" w:rsidRPr="008E16DC">
        <w:rPr>
          <w:rFonts w:asciiTheme="minorHAnsi" w:eastAsia="Times New Roman" w:hAnsiTheme="minorHAnsi"/>
          <w:lang w:val="cs-CZ"/>
        </w:rPr>
        <w:t xml:space="preserve">zašle </w:t>
      </w:r>
      <w:r w:rsidR="00BE0452" w:rsidRPr="008E16DC">
        <w:rPr>
          <w:rFonts w:asciiTheme="minorHAnsi" w:eastAsia="Times New Roman" w:hAnsiTheme="minorHAnsi"/>
          <w:lang w:val="cs-CZ"/>
        </w:rPr>
        <w:t xml:space="preserve">jej </w:t>
      </w:r>
      <w:r w:rsidR="00CA4610" w:rsidRPr="008E16DC">
        <w:rPr>
          <w:rFonts w:asciiTheme="minorHAnsi" w:eastAsia="Times New Roman" w:hAnsiTheme="minorHAnsi"/>
          <w:lang w:val="cs-CZ"/>
        </w:rPr>
        <w:t>Odběrateli</w:t>
      </w:r>
      <w:r w:rsidR="00BE0452" w:rsidRPr="008E16DC">
        <w:rPr>
          <w:rFonts w:asciiTheme="minorHAnsi" w:eastAsia="Times New Roman" w:hAnsiTheme="minorHAnsi"/>
          <w:lang w:val="cs-CZ"/>
        </w:rPr>
        <w:t xml:space="preserve">. Společnost Lilly </w:t>
      </w:r>
      <w:r w:rsidR="00CA4610" w:rsidRPr="008E16DC">
        <w:rPr>
          <w:rFonts w:asciiTheme="minorHAnsi" w:eastAsia="Times New Roman" w:hAnsiTheme="minorHAnsi"/>
          <w:lang w:val="cs-CZ"/>
        </w:rPr>
        <w:t>uhradí</w:t>
      </w:r>
      <w:r w:rsidR="00BE0452" w:rsidRPr="008E16DC">
        <w:rPr>
          <w:rFonts w:asciiTheme="minorHAnsi" w:eastAsia="Times New Roman" w:hAnsiTheme="minorHAnsi"/>
          <w:lang w:val="cs-CZ"/>
        </w:rPr>
        <w:t xml:space="preserve"> Finální bonus na bankovní účet Odběratele</w:t>
      </w:r>
      <w:r w:rsidR="00FC179C" w:rsidRPr="008E16DC">
        <w:rPr>
          <w:rFonts w:asciiTheme="minorHAnsi" w:eastAsia="Times New Roman" w:hAnsiTheme="minorHAnsi"/>
          <w:lang w:val="cs-CZ"/>
        </w:rPr>
        <w:t xml:space="preserve"> uvedený v záhlaví této Dohody</w:t>
      </w:r>
      <w:r w:rsidR="00BE0452" w:rsidRPr="008E16DC">
        <w:rPr>
          <w:rFonts w:asciiTheme="minorHAnsi" w:eastAsia="Times New Roman" w:hAnsiTheme="minorHAnsi"/>
          <w:lang w:val="cs-CZ"/>
        </w:rPr>
        <w:t xml:space="preserve"> do</w:t>
      </w:r>
      <w:r w:rsidR="00CA4610" w:rsidRPr="008E16DC">
        <w:rPr>
          <w:rFonts w:asciiTheme="minorHAnsi" w:eastAsia="Times New Roman" w:hAnsiTheme="minorHAnsi"/>
          <w:lang w:val="cs-CZ"/>
        </w:rPr>
        <w:t xml:space="preserve"> 30 dnů od</w:t>
      </w:r>
      <w:r w:rsidR="00FC179C" w:rsidRPr="008E16DC">
        <w:rPr>
          <w:rFonts w:asciiTheme="minorHAnsi" w:eastAsia="Times New Roman" w:hAnsiTheme="minorHAnsi"/>
          <w:lang w:val="cs-CZ"/>
        </w:rPr>
        <w:t>e</w:t>
      </w:r>
      <w:r w:rsidR="00CA4610" w:rsidRPr="008E16DC">
        <w:rPr>
          <w:rFonts w:asciiTheme="minorHAnsi" w:eastAsia="Times New Roman" w:hAnsiTheme="minorHAnsi"/>
          <w:lang w:val="cs-CZ"/>
        </w:rPr>
        <w:t xml:space="preserve"> </w:t>
      </w:r>
      <w:r w:rsidR="00FC179C" w:rsidRPr="008E16DC">
        <w:rPr>
          <w:rFonts w:asciiTheme="minorHAnsi" w:eastAsia="Times New Roman" w:hAnsiTheme="minorHAnsi"/>
          <w:lang w:val="cs-CZ"/>
        </w:rPr>
        <w:t xml:space="preserve">dne </w:t>
      </w:r>
      <w:r w:rsidR="00CA4610" w:rsidRPr="008E16DC">
        <w:rPr>
          <w:rFonts w:asciiTheme="minorHAnsi" w:eastAsia="Times New Roman" w:hAnsiTheme="minorHAnsi"/>
          <w:lang w:val="cs-CZ"/>
        </w:rPr>
        <w:t>vystavení</w:t>
      </w:r>
      <w:r w:rsidR="00BE0452" w:rsidRPr="008E16DC">
        <w:rPr>
          <w:rFonts w:asciiTheme="minorHAnsi" w:eastAsia="Times New Roman" w:hAnsiTheme="minorHAnsi"/>
          <w:lang w:val="cs-CZ"/>
        </w:rPr>
        <w:t xml:space="preserve"> příslušného opravného daňového dokladu</w:t>
      </w:r>
      <w:r w:rsidR="00CA4610" w:rsidRPr="008E16DC">
        <w:rPr>
          <w:rFonts w:asciiTheme="minorHAnsi" w:eastAsia="Times New Roman" w:hAnsiTheme="minorHAnsi"/>
          <w:lang w:val="cs-CZ"/>
        </w:rPr>
        <w:t>.</w:t>
      </w:r>
    </w:p>
    <w:p w14:paraId="28FE9BBC" w14:textId="77777777" w:rsidR="00CA4610" w:rsidRPr="008E16DC" w:rsidRDefault="00BE0452" w:rsidP="00926D88">
      <w:pPr>
        <w:pStyle w:val="BML2"/>
        <w:jc w:val="both"/>
        <w:rPr>
          <w:rFonts w:asciiTheme="minorHAnsi" w:eastAsia="Times New Roman" w:hAnsiTheme="minorHAnsi"/>
          <w:lang w:val="cs-CZ"/>
        </w:rPr>
      </w:pPr>
      <w:r w:rsidRPr="008E16DC">
        <w:rPr>
          <w:rFonts w:asciiTheme="minorHAnsi" w:eastAsia="Times New Roman" w:hAnsiTheme="minorHAnsi"/>
          <w:lang w:val="cs-CZ"/>
        </w:rPr>
        <w:t>Není-li v této Dohodě výslovně stanoven</w:t>
      </w:r>
      <w:r w:rsidR="00155D68" w:rsidRPr="008E16DC">
        <w:rPr>
          <w:rFonts w:asciiTheme="minorHAnsi" w:eastAsia="Times New Roman" w:hAnsiTheme="minorHAnsi"/>
          <w:lang w:val="cs-CZ"/>
        </w:rPr>
        <w:t>o</w:t>
      </w:r>
      <w:r w:rsidRPr="008E16DC">
        <w:rPr>
          <w:rFonts w:asciiTheme="minorHAnsi" w:eastAsia="Times New Roman" w:hAnsiTheme="minorHAnsi"/>
          <w:lang w:val="cs-CZ"/>
        </w:rPr>
        <w:t xml:space="preserve"> jinak, ustanovení</w:t>
      </w:r>
      <w:r w:rsidR="00CA4610" w:rsidRPr="008E16DC">
        <w:rPr>
          <w:rFonts w:asciiTheme="minorHAnsi" w:eastAsia="Times New Roman" w:hAnsiTheme="minorHAnsi"/>
          <w:lang w:val="cs-CZ"/>
        </w:rPr>
        <w:t xml:space="preserve"> čl</w:t>
      </w:r>
      <w:r w:rsidRPr="008E16DC">
        <w:rPr>
          <w:rFonts w:asciiTheme="minorHAnsi" w:eastAsia="Times New Roman" w:hAnsiTheme="minorHAnsi"/>
          <w:lang w:val="cs-CZ"/>
        </w:rPr>
        <w:t>.</w:t>
      </w:r>
      <w:r w:rsidR="00CA4610" w:rsidRPr="008E16DC">
        <w:rPr>
          <w:rFonts w:asciiTheme="minorHAnsi" w:eastAsia="Times New Roman" w:hAnsiTheme="minorHAnsi"/>
          <w:lang w:val="cs-CZ"/>
        </w:rPr>
        <w:t xml:space="preserve"> II a </w:t>
      </w:r>
      <w:r w:rsidR="00155D68" w:rsidRPr="008E16DC">
        <w:rPr>
          <w:rFonts w:asciiTheme="minorHAnsi" w:eastAsia="Times New Roman" w:hAnsiTheme="minorHAnsi"/>
          <w:lang w:val="cs-CZ"/>
        </w:rPr>
        <w:t xml:space="preserve">čl. </w:t>
      </w:r>
      <w:r w:rsidR="00CA4610" w:rsidRPr="008E16DC">
        <w:rPr>
          <w:rFonts w:asciiTheme="minorHAnsi" w:eastAsia="Times New Roman" w:hAnsiTheme="minorHAnsi"/>
          <w:lang w:val="cs-CZ"/>
        </w:rPr>
        <w:t xml:space="preserve">III Smlouvy se </w:t>
      </w:r>
      <w:r w:rsidRPr="008E16DC">
        <w:rPr>
          <w:rFonts w:asciiTheme="minorHAnsi" w:eastAsia="Times New Roman" w:hAnsiTheme="minorHAnsi"/>
          <w:lang w:val="cs-CZ"/>
        </w:rPr>
        <w:t xml:space="preserve">mezi Smluvními stranami i nadále </w:t>
      </w:r>
      <w:r w:rsidR="00CA4610" w:rsidRPr="008E16DC">
        <w:rPr>
          <w:rFonts w:asciiTheme="minorHAnsi" w:eastAsia="Times New Roman" w:hAnsiTheme="minorHAnsi"/>
          <w:lang w:val="cs-CZ"/>
        </w:rPr>
        <w:t>uplatní</w:t>
      </w:r>
      <w:r w:rsidRPr="008E16DC">
        <w:rPr>
          <w:rFonts w:asciiTheme="minorHAnsi" w:eastAsia="Times New Roman" w:hAnsiTheme="minorHAnsi"/>
          <w:lang w:val="cs-CZ"/>
        </w:rPr>
        <w:t>, a to i ve vztahu k Finálnímu bonusu</w:t>
      </w:r>
      <w:r w:rsidR="00CA4610" w:rsidRPr="008E16DC">
        <w:rPr>
          <w:rFonts w:asciiTheme="minorHAnsi" w:eastAsia="Times New Roman" w:hAnsiTheme="minorHAnsi"/>
          <w:lang w:val="cs-CZ"/>
        </w:rPr>
        <w:t>.</w:t>
      </w:r>
    </w:p>
    <w:p w14:paraId="28FE9BBD" w14:textId="77777777" w:rsidR="007B0306" w:rsidRPr="008E16DC" w:rsidRDefault="007B0306" w:rsidP="00926D88">
      <w:pPr>
        <w:pStyle w:val="BML2"/>
        <w:jc w:val="both"/>
        <w:rPr>
          <w:rFonts w:asciiTheme="minorHAnsi" w:eastAsia="Times New Roman" w:hAnsiTheme="minorHAnsi"/>
          <w:lang w:val="cs-CZ"/>
        </w:rPr>
      </w:pPr>
      <w:r w:rsidRPr="008E16DC">
        <w:rPr>
          <w:rFonts w:asciiTheme="minorHAnsi" w:eastAsia="Times New Roman" w:hAnsiTheme="minorHAnsi"/>
          <w:lang w:val="cs-CZ"/>
        </w:rPr>
        <w:t>Smluvní strany potvrzují, že se touto Dohodou nemění podmínky uvedené ve Smlouvě pro stanovení nároku a výše Bonusu 2 za odběr Zboží z produktového portfolia</w:t>
      </w:r>
      <w:r w:rsidR="00FC179C" w:rsidRPr="008E16DC">
        <w:rPr>
          <w:rFonts w:asciiTheme="minorHAnsi" w:eastAsia="Times New Roman" w:hAnsiTheme="minorHAnsi"/>
          <w:lang w:val="cs-CZ"/>
        </w:rPr>
        <w:t xml:space="preserve"> ve smyslu</w:t>
      </w:r>
      <w:r w:rsidRPr="008E16DC">
        <w:rPr>
          <w:rFonts w:asciiTheme="minorHAnsi" w:eastAsia="Times New Roman" w:hAnsiTheme="minorHAnsi"/>
          <w:lang w:val="cs-CZ"/>
        </w:rPr>
        <w:t xml:space="preserve"> Přílo</w:t>
      </w:r>
      <w:r w:rsidR="00FC179C" w:rsidRPr="008E16DC">
        <w:rPr>
          <w:rFonts w:asciiTheme="minorHAnsi" w:eastAsia="Times New Roman" w:hAnsiTheme="minorHAnsi"/>
          <w:lang w:val="cs-CZ"/>
        </w:rPr>
        <w:t>hy</w:t>
      </w:r>
      <w:r w:rsidRPr="008E16DC">
        <w:rPr>
          <w:rFonts w:asciiTheme="minorHAnsi" w:eastAsia="Times New Roman" w:hAnsiTheme="minorHAnsi"/>
          <w:lang w:val="cs-CZ"/>
        </w:rPr>
        <w:t xml:space="preserve"> č. 2 Smlouvy.</w:t>
      </w:r>
    </w:p>
    <w:p w14:paraId="28FE9BBE" w14:textId="77777777" w:rsidR="00CA4610" w:rsidRPr="008E2EF0" w:rsidRDefault="00CA4610" w:rsidP="00926D88">
      <w:pPr>
        <w:pStyle w:val="BML2"/>
        <w:jc w:val="both"/>
        <w:rPr>
          <w:rFonts w:asciiTheme="minorHAnsi" w:eastAsia="Times New Roman" w:hAnsiTheme="minorHAnsi"/>
          <w:lang w:val="cs-CZ"/>
        </w:rPr>
      </w:pPr>
      <w:r w:rsidRPr="008E2EF0">
        <w:rPr>
          <w:bCs/>
          <w:lang w:val="cs-CZ"/>
        </w:rPr>
        <w:t xml:space="preserve">Smluvní strany se dohodly a Odběratel potvrzuje, že </w:t>
      </w:r>
      <w:r w:rsidR="004744C9" w:rsidRPr="008E2EF0">
        <w:rPr>
          <w:bCs/>
          <w:lang w:val="cs-CZ"/>
        </w:rPr>
        <w:t xml:space="preserve">kromě práva na </w:t>
      </w:r>
      <w:r w:rsidR="00BE0452" w:rsidRPr="008E2EF0">
        <w:rPr>
          <w:bCs/>
          <w:lang w:val="cs-CZ"/>
        </w:rPr>
        <w:t>Finální b</w:t>
      </w:r>
      <w:r w:rsidR="004744C9" w:rsidRPr="008E2EF0">
        <w:rPr>
          <w:bCs/>
          <w:lang w:val="cs-CZ"/>
        </w:rPr>
        <w:t>onus ve výši dle čl. 1.</w:t>
      </w:r>
      <w:r w:rsidR="00BE0452" w:rsidRPr="008E2EF0">
        <w:rPr>
          <w:bCs/>
          <w:lang w:val="cs-CZ"/>
        </w:rPr>
        <w:t>2</w:t>
      </w:r>
      <w:r w:rsidR="004744C9" w:rsidRPr="008E2EF0">
        <w:rPr>
          <w:bCs/>
          <w:lang w:val="cs-CZ"/>
        </w:rPr>
        <w:t xml:space="preserve"> této Dohody, </w:t>
      </w:r>
      <w:r w:rsidRPr="008E2EF0">
        <w:rPr>
          <w:bCs/>
          <w:lang w:val="cs-CZ"/>
        </w:rPr>
        <w:t xml:space="preserve">Odběratel nemá vůči společnosti Lilly ani jakýmkoliv jejím spřízněným osobám žádná práva, splatné či nesplatné pohledávky či jiné nároky vyplývající ze </w:t>
      </w:r>
      <w:r w:rsidR="0047365D" w:rsidRPr="008E2EF0">
        <w:rPr>
          <w:bCs/>
          <w:lang w:val="cs-CZ"/>
        </w:rPr>
        <w:t>Smlouvy nebo jejího porušení, a </w:t>
      </w:r>
      <w:r w:rsidRPr="008E2EF0">
        <w:rPr>
          <w:bCs/>
          <w:lang w:val="cs-CZ"/>
        </w:rPr>
        <w:t xml:space="preserve">pokud by nějaké takové existovaly nebo v budoucnu vznikly, tak uzavřením této Dohody </w:t>
      </w:r>
      <w:r w:rsidR="000A4175" w:rsidRPr="008E2EF0">
        <w:rPr>
          <w:bCs/>
          <w:lang w:val="cs-CZ"/>
        </w:rPr>
        <w:t xml:space="preserve">(i) </w:t>
      </w:r>
      <w:r w:rsidRPr="008E2EF0">
        <w:rPr>
          <w:bCs/>
          <w:lang w:val="cs-CZ"/>
        </w:rPr>
        <w:t xml:space="preserve">zanikají, </w:t>
      </w:r>
      <w:r w:rsidR="00155D68" w:rsidRPr="008E2EF0">
        <w:rPr>
          <w:bCs/>
          <w:lang w:val="cs-CZ"/>
        </w:rPr>
        <w:t>a</w:t>
      </w:r>
      <w:r w:rsidR="000A4175" w:rsidRPr="008E2EF0">
        <w:rPr>
          <w:bCs/>
          <w:lang w:val="cs-CZ"/>
        </w:rPr>
        <w:t>nebo (</w:t>
      </w:r>
      <w:proofErr w:type="spellStart"/>
      <w:r w:rsidR="000A4175" w:rsidRPr="008E2EF0">
        <w:rPr>
          <w:bCs/>
          <w:lang w:val="cs-CZ"/>
        </w:rPr>
        <w:t>ii</w:t>
      </w:r>
      <w:proofErr w:type="spellEnd"/>
      <w:r w:rsidR="000A4175" w:rsidRPr="008E2EF0">
        <w:rPr>
          <w:bCs/>
          <w:lang w:val="cs-CZ"/>
        </w:rPr>
        <w:t>)</w:t>
      </w:r>
      <w:r w:rsidR="00155D68" w:rsidRPr="008E2EF0">
        <w:rPr>
          <w:bCs/>
          <w:lang w:val="cs-CZ"/>
        </w:rPr>
        <w:t xml:space="preserve"> pokud </w:t>
      </w:r>
      <w:r w:rsidR="000A4175" w:rsidRPr="008E2EF0">
        <w:rPr>
          <w:bCs/>
          <w:lang w:val="cs-CZ"/>
        </w:rPr>
        <w:t xml:space="preserve">takto </w:t>
      </w:r>
      <w:r w:rsidR="00155D68" w:rsidRPr="008E2EF0">
        <w:rPr>
          <w:bCs/>
          <w:lang w:val="cs-CZ"/>
        </w:rPr>
        <w:t xml:space="preserve">nezanikly, </w:t>
      </w:r>
      <w:r w:rsidRPr="008E2EF0">
        <w:rPr>
          <w:bCs/>
          <w:lang w:val="cs-CZ"/>
        </w:rPr>
        <w:t>Odběratel se jich vzdává</w:t>
      </w:r>
      <w:r w:rsidR="00155D68" w:rsidRPr="008E2EF0">
        <w:rPr>
          <w:bCs/>
          <w:lang w:val="cs-CZ"/>
        </w:rPr>
        <w:t>,</w:t>
      </w:r>
      <w:r w:rsidRPr="008E2EF0">
        <w:rPr>
          <w:bCs/>
          <w:lang w:val="cs-CZ"/>
        </w:rPr>
        <w:t xml:space="preserve"> anebo </w:t>
      </w:r>
      <w:r w:rsidR="000A4175" w:rsidRPr="008E2EF0">
        <w:rPr>
          <w:bCs/>
          <w:lang w:val="cs-CZ"/>
        </w:rPr>
        <w:t>(</w:t>
      </w:r>
      <w:proofErr w:type="spellStart"/>
      <w:r w:rsidR="000A4175" w:rsidRPr="008E2EF0">
        <w:rPr>
          <w:bCs/>
          <w:lang w:val="cs-CZ"/>
        </w:rPr>
        <w:t>iii</w:t>
      </w:r>
      <w:proofErr w:type="spellEnd"/>
      <w:r w:rsidR="000A4175" w:rsidRPr="008E2EF0">
        <w:rPr>
          <w:bCs/>
          <w:lang w:val="cs-CZ"/>
        </w:rPr>
        <w:t xml:space="preserve">) </w:t>
      </w:r>
      <w:r w:rsidR="00155D68" w:rsidRPr="008E2EF0">
        <w:rPr>
          <w:bCs/>
          <w:lang w:val="cs-CZ"/>
        </w:rPr>
        <w:t xml:space="preserve">pokud se jich </w:t>
      </w:r>
      <w:r w:rsidR="000A4175" w:rsidRPr="008E2EF0">
        <w:rPr>
          <w:bCs/>
          <w:lang w:val="cs-CZ"/>
        </w:rPr>
        <w:t xml:space="preserve">takto </w:t>
      </w:r>
      <w:r w:rsidR="00155D68" w:rsidRPr="008E2EF0">
        <w:rPr>
          <w:bCs/>
          <w:lang w:val="cs-CZ"/>
        </w:rPr>
        <w:t xml:space="preserve">nelze vzdát, Odběratel </w:t>
      </w:r>
      <w:r w:rsidRPr="008E2EF0">
        <w:rPr>
          <w:bCs/>
          <w:lang w:val="cs-CZ"/>
        </w:rPr>
        <w:t>se je zavazuje nevymáhat.</w:t>
      </w:r>
    </w:p>
    <w:p w14:paraId="28FE9BBF" w14:textId="77777777" w:rsidR="00E35929" w:rsidRPr="008E2EF0" w:rsidRDefault="0020447B" w:rsidP="00E35929">
      <w:pPr>
        <w:pStyle w:val="BML1"/>
        <w:rPr>
          <w:rFonts w:eastAsia="Times New Roman" w:cs="Times New Roman"/>
          <w:b/>
          <w:lang w:val="cs-CZ" w:eastAsia="cs-CZ"/>
        </w:rPr>
      </w:pPr>
      <w:bookmarkStart w:id="0" w:name="_Hlk70922806"/>
      <w:r w:rsidRPr="008E2EF0">
        <w:rPr>
          <w:rFonts w:eastAsia="Times New Roman" w:cs="Times New Roman"/>
          <w:b/>
          <w:lang w:val="cs-CZ" w:eastAsia="cs-CZ"/>
        </w:rPr>
        <w:t>MLČENLIVOST</w:t>
      </w:r>
      <w:r w:rsidR="00F40219" w:rsidRPr="008E2EF0">
        <w:rPr>
          <w:rFonts w:eastAsia="Times New Roman" w:cs="Times New Roman"/>
          <w:b/>
          <w:lang w:val="cs-CZ" w:eastAsia="cs-CZ"/>
        </w:rPr>
        <w:t xml:space="preserve"> A UVEŘEJNĚNÍ V REGISTRU SMLUV</w:t>
      </w:r>
    </w:p>
    <w:p w14:paraId="28FE9BC0" w14:textId="77777777" w:rsidR="001368EC" w:rsidRPr="008E2EF0" w:rsidRDefault="00FC5181" w:rsidP="001A5E71">
      <w:pPr>
        <w:pStyle w:val="BML2"/>
        <w:jc w:val="both"/>
        <w:rPr>
          <w:rFonts w:eastAsia="Times New Roman" w:cs="Times New Roman"/>
          <w:lang w:val="cs-CZ" w:eastAsia="cs-CZ"/>
        </w:rPr>
      </w:pPr>
      <w:r w:rsidRPr="00FC5181">
        <w:rPr>
          <w:rFonts w:eastAsia="Times New Roman" w:cs="Times New Roman"/>
          <w:lang w:val="cs-CZ" w:eastAsia="cs-CZ"/>
        </w:rPr>
        <w:t xml:space="preserve">Pokud není </w:t>
      </w:r>
      <w:r w:rsidR="00232251" w:rsidRPr="00FC5181">
        <w:rPr>
          <w:rFonts w:eastAsia="Times New Roman" w:cs="Times New Roman"/>
          <w:lang w:val="cs-CZ" w:eastAsia="cs-CZ"/>
        </w:rPr>
        <w:t xml:space="preserve">dále </w:t>
      </w:r>
      <w:r w:rsidRPr="00FC5181">
        <w:rPr>
          <w:rFonts w:eastAsia="Times New Roman" w:cs="Times New Roman"/>
          <w:lang w:val="cs-CZ" w:eastAsia="cs-CZ"/>
        </w:rPr>
        <w:t xml:space="preserve">touto </w:t>
      </w:r>
      <w:r>
        <w:rPr>
          <w:rFonts w:eastAsia="Times New Roman" w:cs="Times New Roman"/>
          <w:lang w:val="cs-CZ" w:eastAsia="cs-CZ"/>
        </w:rPr>
        <w:t>Dohodou</w:t>
      </w:r>
      <w:r w:rsidRPr="00FC5181">
        <w:rPr>
          <w:rFonts w:eastAsia="Times New Roman" w:cs="Times New Roman"/>
          <w:lang w:val="cs-CZ" w:eastAsia="cs-CZ"/>
        </w:rPr>
        <w:t>, právním předpisem či rozhodnutím nebo jiným pokynem příslušného kompetentního orgánu stanoveno jinak</w:t>
      </w:r>
      <w:r>
        <w:rPr>
          <w:rFonts w:eastAsia="Times New Roman" w:cs="Times New Roman"/>
          <w:lang w:val="cs-CZ" w:eastAsia="cs-CZ"/>
        </w:rPr>
        <w:t>, k</w:t>
      </w:r>
      <w:r w:rsidR="00F213BF" w:rsidRPr="008E2EF0">
        <w:rPr>
          <w:rFonts w:eastAsia="Times New Roman" w:cs="Times New Roman"/>
          <w:lang w:val="cs-CZ" w:eastAsia="cs-CZ"/>
        </w:rPr>
        <w:t xml:space="preserve">aždá </w:t>
      </w:r>
      <w:r w:rsidR="00113C31" w:rsidRPr="008E2EF0">
        <w:rPr>
          <w:rFonts w:eastAsia="Times New Roman" w:cs="Times New Roman"/>
          <w:lang w:val="cs-CZ" w:eastAsia="cs-CZ"/>
        </w:rPr>
        <w:t>S</w:t>
      </w:r>
      <w:r w:rsidR="00F213BF" w:rsidRPr="008E2EF0">
        <w:rPr>
          <w:rFonts w:eastAsia="Times New Roman" w:cs="Times New Roman"/>
          <w:lang w:val="cs-CZ" w:eastAsia="cs-CZ"/>
        </w:rPr>
        <w:t xml:space="preserve">mluvní strana </w:t>
      </w:r>
      <w:r w:rsidR="001368EC" w:rsidRPr="008E2EF0">
        <w:rPr>
          <w:rFonts w:eastAsia="Times New Roman" w:cs="Times New Roman"/>
          <w:lang w:val="cs-CZ" w:eastAsia="cs-CZ"/>
        </w:rPr>
        <w:t xml:space="preserve">zvlášť </w:t>
      </w:r>
      <w:r w:rsidR="00F213BF" w:rsidRPr="008E2EF0">
        <w:rPr>
          <w:rFonts w:eastAsia="Times New Roman" w:cs="Times New Roman"/>
          <w:lang w:val="cs-CZ" w:eastAsia="cs-CZ"/>
        </w:rPr>
        <w:t xml:space="preserve">se zavazuje zachovávat mlčenlivost ohledně </w:t>
      </w:r>
      <w:r w:rsidR="006D43EB">
        <w:rPr>
          <w:rFonts w:eastAsia="Times New Roman" w:cs="Times New Roman"/>
          <w:lang w:val="cs-CZ" w:eastAsia="cs-CZ"/>
        </w:rPr>
        <w:t xml:space="preserve">této Dohody a </w:t>
      </w:r>
      <w:r w:rsidR="00141027" w:rsidRPr="008E2EF0">
        <w:rPr>
          <w:rFonts w:eastAsia="Times New Roman" w:cs="Times New Roman"/>
          <w:lang w:val="cs-CZ" w:eastAsia="cs-CZ"/>
        </w:rPr>
        <w:t xml:space="preserve">Smlouvy uvedené v příloze </w:t>
      </w:r>
      <w:r w:rsidR="00113C31" w:rsidRPr="008E2EF0">
        <w:rPr>
          <w:rFonts w:eastAsia="Times New Roman" w:cs="Times New Roman"/>
          <w:lang w:val="cs-CZ" w:eastAsia="cs-CZ"/>
        </w:rPr>
        <w:t>této Dohody</w:t>
      </w:r>
      <w:r w:rsidR="008A415C" w:rsidRPr="008E2EF0">
        <w:rPr>
          <w:rFonts w:eastAsia="Times New Roman" w:cs="Times New Roman"/>
          <w:lang w:val="cs-CZ" w:eastAsia="cs-CZ"/>
        </w:rPr>
        <w:t>,</w:t>
      </w:r>
      <w:r w:rsidR="007E45E7">
        <w:rPr>
          <w:rFonts w:eastAsia="Times New Roman" w:cs="Times New Roman"/>
          <w:lang w:val="cs-CZ" w:eastAsia="cs-CZ"/>
        </w:rPr>
        <w:t xml:space="preserve"> a to především ohledně obchodního tajemství některé ze Smluvních stran,</w:t>
      </w:r>
      <w:r w:rsidR="008A415C" w:rsidRPr="008E2EF0">
        <w:rPr>
          <w:rFonts w:eastAsia="Times New Roman" w:cs="Times New Roman"/>
          <w:lang w:val="cs-CZ" w:eastAsia="cs-CZ"/>
        </w:rPr>
        <w:t xml:space="preserve"> jakož i o</w:t>
      </w:r>
      <w:r w:rsidR="00F213BF" w:rsidRPr="008E2EF0">
        <w:rPr>
          <w:rFonts w:eastAsia="Times New Roman" w:cs="Times New Roman"/>
          <w:lang w:val="cs-CZ" w:eastAsia="cs-CZ"/>
        </w:rPr>
        <w:t xml:space="preserve"> informací</w:t>
      </w:r>
      <w:r w:rsidR="008A415C" w:rsidRPr="008E2EF0">
        <w:rPr>
          <w:rFonts w:eastAsia="Times New Roman" w:cs="Times New Roman"/>
          <w:lang w:val="cs-CZ" w:eastAsia="cs-CZ"/>
        </w:rPr>
        <w:t>ch</w:t>
      </w:r>
      <w:r w:rsidR="00F213BF" w:rsidRPr="008E2EF0">
        <w:rPr>
          <w:rFonts w:eastAsia="Times New Roman" w:cs="Times New Roman"/>
          <w:lang w:val="cs-CZ" w:eastAsia="cs-CZ"/>
        </w:rPr>
        <w:t xml:space="preserve">, které si </w:t>
      </w:r>
      <w:r w:rsidR="00023389" w:rsidRPr="008E2EF0">
        <w:rPr>
          <w:rFonts w:eastAsia="Times New Roman" w:cs="Times New Roman"/>
          <w:lang w:val="cs-CZ" w:eastAsia="cs-CZ"/>
        </w:rPr>
        <w:t>S</w:t>
      </w:r>
      <w:r w:rsidR="00F213BF" w:rsidRPr="008E2EF0">
        <w:rPr>
          <w:rFonts w:eastAsia="Times New Roman" w:cs="Times New Roman"/>
          <w:lang w:val="cs-CZ" w:eastAsia="cs-CZ"/>
        </w:rPr>
        <w:t>mluvní strany sdělily nebo sdělí v</w:t>
      </w:r>
      <w:r w:rsidR="007A4532" w:rsidRPr="008E2EF0">
        <w:rPr>
          <w:rFonts w:eastAsia="Times New Roman" w:cs="Times New Roman"/>
          <w:lang w:val="cs-CZ" w:eastAsia="cs-CZ"/>
        </w:rPr>
        <w:t> </w:t>
      </w:r>
      <w:r w:rsidR="00F213BF" w:rsidRPr="008E2EF0">
        <w:rPr>
          <w:rFonts w:eastAsia="Times New Roman" w:cs="Times New Roman"/>
          <w:lang w:val="cs-CZ" w:eastAsia="cs-CZ"/>
        </w:rPr>
        <w:t>souvislosti s</w:t>
      </w:r>
      <w:r w:rsidR="009D69F2" w:rsidRPr="008E2EF0">
        <w:rPr>
          <w:rFonts w:eastAsia="Times New Roman" w:cs="Times New Roman"/>
          <w:lang w:val="cs-CZ" w:eastAsia="cs-CZ"/>
        </w:rPr>
        <w:t>e Smlouvou či</w:t>
      </w:r>
      <w:r w:rsidR="00F213BF" w:rsidRPr="008E2EF0">
        <w:rPr>
          <w:rFonts w:eastAsia="Times New Roman" w:cs="Times New Roman"/>
          <w:lang w:val="cs-CZ" w:eastAsia="cs-CZ"/>
        </w:rPr>
        <w:t xml:space="preserve"> t</w:t>
      </w:r>
      <w:r w:rsidR="00113C31" w:rsidRPr="008E2EF0">
        <w:rPr>
          <w:rFonts w:eastAsia="Times New Roman" w:cs="Times New Roman"/>
          <w:lang w:val="cs-CZ" w:eastAsia="cs-CZ"/>
        </w:rPr>
        <w:t>out</w:t>
      </w:r>
      <w:r w:rsidR="000A4175" w:rsidRPr="008E2EF0">
        <w:rPr>
          <w:rFonts w:eastAsia="Times New Roman" w:cs="Times New Roman"/>
          <w:lang w:val="cs-CZ" w:eastAsia="cs-CZ"/>
        </w:rPr>
        <w:t>o</w:t>
      </w:r>
      <w:r w:rsidR="00113C31" w:rsidRPr="008E2EF0">
        <w:rPr>
          <w:rFonts w:eastAsia="Times New Roman" w:cs="Times New Roman"/>
          <w:lang w:val="cs-CZ" w:eastAsia="cs-CZ"/>
        </w:rPr>
        <w:t xml:space="preserve"> Dohodou</w:t>
      </w:r>
      <w:r w:rsidR="000A4175" w:rsidRPr="008E2EF0">
        <w:rPr>
          <w:rFonts w:eastAsia="Times New Roman" w:cs="Times New Roman"/>
          <w:lang w:val="cs-CZ" w:eastAsia="cs-CZ"/>
        </w:rPr>
        <w:t>,</w:t>
      </w:r>
      <w:r w:rsidR="001368EC" w:rsidRPr="008E2EF0">
        <w:rPr>
          <w:rFonts w:eastAsia="Times New Roman" w:cs="Times New Roman"/>
          <w:lang w:val="cs-CZ" w:eastAsia="cs-CZ"/>
        </w:rPr>
        <w:t xml:space="preserve"> a nezpřístup</w:t>
      </w:r>
      <w:r w:rsidR="00023389" w:rsidRPr="008E2EF0">
        <w:rPr>
          <w:rFonts w:eastAsia="Times New Roman" w:cs="Times New Roman"/>
          <w:lang w:val="cs-CZ" w:eastAsia="cs-CZ"/>
        </w:rPr>
        <w:t>ňovat</w:t>
      </w:r>
      <w:r w:rsidR="001368EC" w:rsidRPr="008E2EF0">
        <w:rPr>
          <w:rFonts w:eastAsia="Times New Roman" w:cs="Times New Roman"/>
          <w:lang w:val="cs-CZ" w:eastAsia="cs-CZ"/>
        </w:rPr>
        <w:t xml:space="preserve"> je třetím osobám</w:t>
      </w:r>
      <w:r w:rsidR="006D43EB">
        <w:rPr>
          <w:rFonts w:eastAsia="Times New Roman" w:cs="Times New Roman"/>
          <w:lang w:val="cs-CZ" w:eastAsia="cs-CZ"/>
        </w:rPr>
        <w:t>, ledaže tyto třetí osoby mají rozumný důvod tyto údaje zná</w:t>
      </w:r>
      <w:r w:rsidR="007E45E7">
        <w:rPr>
          <w:rFonts w:eastAsia="Times New Roman" w:cs="Times New Roman"/>
          <w:lang w:val="cs-CZ" w:eastAsia="cs-CZ"/>
        </w:rPr>
        <w:t>t</w:t>
      </w:r>
      <w:r w:rsidR="00F213BF" w:rsidRPr="008E2EF0">
        <w:rPr>
          <w:rFonts w:eastAsia="Times New Roman" w:cs="Times New Roman"/>
          <w:lang w:val="cs-CZ" w:eastAsia="cs-CZ"/>
        </w:rPr>
        <w:t>.</w:t>
      </w:r>
    </w:p>
    <w:p w14:paraId="28FE9BC1" w14:textId="77777777" w:rsidR="00F213BF" w:rsidRPr="008E2EF0" w:rsidRDefault="00016110" w:rsidP="00E35929">
      <w:pPr>
        <w:pStyle w:val="BML2"/>
        <w:jc w:val="both"/>
        <w:rPr>
          <w:rFonts w:eastAsia="Times New Roman" w:cs="Times New Roman"/>
          <w:lang w:val="cs-CZ" w:eastAsia="cs-CZ"/>
        </w:rPr>
      </w:pPr>
      <w:r w:rsidRPr="008E2EF0">
        <w:rPr>
          <w:rFonts w:eastAsia="Times New Roman" w:cs="Times New Roman"/>
          <w:lang w:val="cs-CZ" w:eastAsia="cs-CZ"/>
        </w:rPr>
        <w:t xml:space="preserve">Údaje o </w:t>
      </w:r>
      <w:r w:rsidR="00BA1AFA" w:rsidRPr="008E2EF0">
        <w:rPr>
          <w:rFonts w:eastAsia="Times New Roman" w:cs="Times New Roman"/>
          <w:lang w:val="cs-CZ" w:eastAsia="cs-CZ"/>
        </w:rPr>
        <w:t xml:space="preserve">specifikaci Přípravku, </w:t>
      </w:r>
      <w:r w:rsidR="00C93E3F" w:rsidRPr="008E2EF0">
        <w:rPr>
          <w:rFonts w:eastAsia="Times New Roman" w:cs="Times New Roman"/>
          <w:lang w:val="cs-CZ" w:eastAsia="cs-CZ"/>
        </w:rPr>
        <w:t xml:space="preserve">důvodech uzavření této Dohody </w:t>
      </w:r>
      <w:r w:rsidR="00BA1AFA" w:rsidRPr="008E2EF0">
        <w:rPr>
          <w:rFonts w:eastAsia="Times New Roman" w:cs="Times New Roman"/>
          <w:lang w:val="cs-CZ" w:eastAsia="cs-CZ"/>
        </w:rPr>
        <w:t xml:space="preserve">uvedených v bodu C Preambule </w:t>
      </w:r>
      <w:r w:rsidR="00C93E3F" w:rsidRPr="008E2EF0">
        <w:rPr>
          <w:rFonts w:eastAsia="Times New Roman" w:cs="Times New Roman"/>
          <w:lang w:val="cs-CZ" w:eastAsia="cs-CZ"/>
        </w:rPr>
        <w:t>a</w:t>
      </w:r>
      <w:r w:rsidR="007A4532" w:rsidRPr="008E2EF0">
        <w:rPr>
          <w:rFonts w:eastAsia="Times New Roman" w:cs="Times New Roman"/>
          <w:lang w:val="cs-CZ" w:eastAsia="cs-CZ"/>
        </w:rPr>
        <w:t> </w:t>
      </w:r>
      <w:r w:rsidRPr="008E2EF0">
        <w:rPr>
          <w:rFonts w:eastAsia="Times New Roman" w:cs="Times New Roman"/>
          <w:lang w:val="cs-CZ" w:eastAsia="cs-CZ"/>
        </w:rPr>
        <w:t>podmínk</w:t>
      </w:r>
      <w:r w:rsidR="008F762A" w:rsidRPr="008E2EF0">
        <w:rPr>
          <w:rFonts w:eastAsia="Times New Roman" w:cs="Times New Roman"/>
          <w:lang w:val="cs-CZ" w:eastAsia="cs-CZ"/>
        </w:rPr>
        <w:t>ách</w:t>
      </w:r>
      <w:r w:rsidRPr="008E2EF0">
        <w:rPr>
          <w:rFonts w:eastAsia="Times New Roman" w:cs="Times New Roman"/>
          <w:lang w:val="cs-CZ" w:eastAsia="cs-CZ"/>
        </w:rPr>
        <w:t xml:space="preserve"> výpočtu</w:t>
      </w:r>
      <w:r w:rsidR="00C93E3F" w:rsidRPr="008E2EF0">
        <w:rPr>
          <w:rFonts w:eastAsia="Times New Roman" w:cs="Times New Roman"/>
          <w:lang w:val="cs-CZ" w:eastAsia="cs-CZ"/>
        </w:rPr>
        <w:t xml:space="preserve"> </w:t>
      </w:r>
      <w:r w:rsidR="002938E8" w:rsidRPr="008E2EF0">
        <w:rPr>
          <w:rFonts w:eastAsia="Times New Roman" w:cs="Times New Roman"/>
          <w:lang w:val="cs-CZ" w:eastAsia="cs-CZ"/>
        </w:rPr>
        <w:t>Bonusu</w:t>
      </w:r>
      <w:r w:rsidRPr="008E2EF0">
        <w:rPr>
          <w:rFonts w:eastAsia="Times New Roman" w:cs="Times New Roman"/>
          <w:lang w:val="cs-CZ" w:eastAsia="cs-CZ"/>
        </w:rPr>
        <w:t xml:space="preserve"> uveden</w:t>
      </w:r>
      <w:r w:rsidR="00BA1AFA" w:rsidRPr="008E2EF0">
        <w:rPr>
          <w:rFonts w:eastAsia="Times New Roman" w:cs="Times New Roman"/>
          <w:lang w:val="cs-CZ" w:eastAsia="cs-CZ"/>
        </w:rPr>
        <w:t>ých</w:t>
      </w:r>
      <w:r w:rsidRPr="008E2EF0">
        <w:rPr>
          <w:rFonts w:eastAsia="Times New Roman" w:cs="Times New Roman"/>
          <w:lang w:val="cs-CZ" w:eastAsia="cs-CZ"/>
        </w:rPr>
        <w:t xml:space="preserve"> v</w:t>
      </w:r>
      <w:r w:rsidR="00141027" w:rsidRPr="008E2EF0">
        <w:rPr>
          <w:rFonts w:eastAsia="Times New Roman" w:cs="Times New Roman"/>
          <w:lang w:val="cs-CZ" w:eastAsia="cs-CZ"/>
        </w:rPr>
        <w:t xml:space="preserve">e Smlouvě, která je přílohou této </w:t>
      </w:r>
      <w:r w:rsidR="00BA1AFA" w:rsidRPr="008E2EF0">
        <w:rPr>
          <w:rFonts w:eastAsia="Times New Roman" w:cs="Times New Roman"/>
          <w:lang w:val="cs-CZ" w:eastAsia="cs-CZ"/>
        </w:rPr>
        <w:t>Dohod</w:t>
      </w:r>
      <w:r w:rsidR="00141027" w:rsidRPr="008E2EF0">
        <w:rPr>
          <w:rFonts w:eastAsia="Times New Roman" w:cs="Times New Roman"/>
          <w:lang w:val="cs-CZ" w:eastAsia="cs-CZ"/>
        </w:rPr>
        <w:t>y</w:t>
      </w:r>
      <w:r w:rsidR="003D276D" w:rsidRPr="008E2EF0">
        <w:rPr>
          <w:rFonts w:eastAsia="Times New Roman" w:cs="Times New Roman"/>
          <w:lang w:val="cs-CZ" w:eastAsia="cs-CZ"/>
        </w:rPr>
        <w:t>,</w:t>
      </w:r>
      <w:r w:rsidRPr="008E2EF0">
        <w:rPr>
          <w:rFonts w:eastAsia="Times New Roman" w:cs="Times New Roman"/>
          <w:lang w:val="cs-CZ" w:eastAsia="cs-CZ"/>
        </w:rPr>
        <w:t xml:space="preserve"> jsou obchodním tajemstvím společnosti Lilly a Odběratel se zavazuje</w:t>
      </w:r>
      <w:r w:rsidR="001E28FE" w:rsidRPr="008E2EF0">
        <w:rPr>
          <w:rFonts w:eastAsia="Times New Roman" w:cs="Times New Roman"/>
          <w:lang w:val="cs-CZ" w:eastAsia="cs-CZ"/>
        </w:rPr>
        <w:t xml:space="preserve"> tyto údaje</w:t>
      </w:r>
      <w:r w:rsidRPr="008E2EF0">
        <w:rPr>
          <w:rFonts w:eastAsia="Times New Roman" w:cs="Times New Roman"/>
          <w:lang w:val="cs-CZ" w:eastAsia="cs-CZ"/>
        </w:rPr>
        <w:t xml:space="preserve"> </w:t>
      </w:r>
      <w:r w:rsidR="007A4532" w:rsidRPr="008E2EF0">
        <w:rPr>
          <w:rFonts w:eastAsia="Times New Roman" w:cs="Times New Roman"/>
          <w:lang w:val="cs-CZ" w:eastAsia="cs-CZ"/>
        </w:rPr>
        <w:t xml:space="preserve">nezpřístupňovat </w:t>
      </w:r>
      <w:r w:rsidRPr="008E2EF0">
        <w:rPr>
          <w:rFonts w:eastAsia="Times New Roman" w:cs="Times New Roman"/>
          <w:lang w:val="cs-CZ" w:eastAsia="cs-CZ"/>
        </w:rPr>
        <w:t>třetím osobám, a</w:t>
      </w:r>
      <w:r w:rsidR="00EB709F" w:rsidRPr="008E2EF0">
        <w:rPr>
          <w:rFonts w:eastAsia="Times New Roman" w:cs="Times New Roman"/>
          <w:lang w:val="cs-CZ" w:eastAsia="cs-CZ"/>
        </w:rPr>
        <w:t> </w:t>
      </w:r>
      <w:r w:rsidR="00023389" w:rsidRPr="008E2EF0">
        <w:rPr>
          <w:rFonts w:eastAsia="Times New Roman" w:cs="Times New Roman"/>
          <w:lang w:val="cs-CZ" w:eastAsia="cs-CZ"/>
        </w:rPr>
        <w:t>nezveřejňovat je v</w:t>
      </w:r>
      <w:r w:rsidR="007A4532" w:rsidRPr="008E2EF0">
        <w:rPr>
          <w:rFonts w:eastAsia="Times New Roman" w:cs="Times New Roman"/>
          <w:lang w:val="cs-CZ" w:eastAsia="cs-CZ"/>
        </w:rPr>
        <w:t xml:space="preserve">  registru smluv v</w:t>
      </w:r>
      <w:r w:rsidR="00023389" w:rsidRPr="008E2EF0">
        <w:rPr>
          <w:rFonts w:eastAsia="Times New Roman" w:cs="Times New Roman"/>
          <w:lang w:val="cs-CZ" w:eastAsia="cs-CZ"/>
        </w:rPr>
        <w:t xml:space="preserve"> rámci metadat anebo verze Dohody určené k uveřejnění v registru smluv</w:t>
      </w:r>
      <w:r w:rsidR="008C4E03" w:rsidRPr="008E2EF0">
        <w:rPr>
          <w:rFonts w:eastAsia="Times New Roman" w:cs="Times New Roman"/>
          <w:lang w:val="cs-CZ" w:eastAsia="cs-CZ"/>
        </w:rPr>
        <w:t>.</w:t>
      </w:r>
      <w:r w:rsidR="006D43EB">
        <w:rPr>
          <w:rFonts w:eastAsia="Times New Roman" w:cs="Times New Roman"/>
          <w:lang w:val="cs-CZ" w:eastAsia="cs-CZ"/>
        </w:rPr>
        <w:t xml:space="preserve"> </w:t>
      </w:r>
      <w:r w:rsidR="00F03653">
        <w:rPr>
          <w:rFonts w:eastAsia="Times New Roman" w:cs="Times New Roman"/>
          <w:lang w:val="cs-CZ" w:eastAsia="cs-CZ"/>
        </w:rPr>
        <w:t xml:space="preserve">Pro vyloučení pochybností Smluvní strany prohlašují, že jsou srozuměny s tím, že </w:t>
      </w:r>
      <w:r w:rsidR="007E45E7">
        <w:rPr>
          <w:rFonts w:eastAsia="Times New Roman" w:cs="Times New Roman"/>
          <w:lang w:val="cs-CZ" w:eastAsia="cs-CZ"/>
        </w:rPr>
        <w:t>údaj o výši</w:t>
      </w:r>
      <w:r w:rsidR="00F03653">
        <w:rPr>
          <w:rFonts w:eastAsia="Times New Roman" w:cs="Times New Roman"/>
          <w:lang w:val="cs-CZ" w:eastAsia="cs-CZ"/>
        </w:rPr>
        <w:t xml:space="preserve"> </w:t>
      </w:r>
      <w:r w:rsidR="007E45E7">
        <w:rPr>
          <w:rFonts w:eastAsia="Times New Roman" w:cs="Times New Roman"/>
          <w:lang w:val="cs-CZ" w:eastAsia="cs-CZ"/>
        </w:rPr>
        <w:t>Finálního B</w:t>
      </w:r>
      <w:r w:rsidR="00F03653">
        <w:rPr>
          <w:rFonts w:eastAsia="Times New Roman" w:cs="Times New Roman"/>
          <w:lang w:val="cs-CZ" w:eastAsia="cs-CZ"/>
        </w:rPr>
        <w:t xml:space="preserve">onusu bude poskytnut </w:t>
      </w:r>
      <w:r w:rsidR="007E45E7">
        <w:rPr>
          <w:rFonts w:eastAsia="Times New Roman" w:cs="Times New Roman"/>
          <w:lang w:val="cs-CZ" w:eastAsia="cs-CZ"/>
        </w:rPr>
        <w:t>zřizovateli O</w:t>
      </w:r>
      <w:r w:rsidR="00F03653">
        <w:rPr>
          <w:rFonts w:eastAsia="Times New Roman" w:cs="Times New Roman"/>
          <w:lang w:val="cs-CZ" w:eastAsia="cs-CZ"/>
        </w:rPr>
        <w:t>dběratele a zveřejněn v registru smluv.</w:t>
      </w:r>
    </w:p>
    <w:bookmarkEnd w:id="0"/>
    <w:p w14:paraId="28FE9BC2" w14:textId="77777777" w:rsidR="007A4532" w:rsidRPr="008E2EF0" w:rsidRDefault="000033C3" w:rsidP="00E35929">
      <w:pPr>
        <w:pStyle w:val="BML2"/>
        <w:jc w:val="both"/>
        <w:rPr>
          <w:rFonts w:eastAsia="Times New Roman" w:cs="Times New Roman"/>
          <w:lang w:val="cs-CZ" w:eastAsia="cs-CZ"/>
        </w:rPr>
      </w:pPr>
      <w:r w:rsidRPr="008E2EF0">
        <w:rPr>
          <w:rFonts w:eastAsia="Times New Roman" w:cs="Times New Roman"/>
          <w:lang w:val="cs-CZ" w:eastAsia="cs-CZ"/>
        </w:rPr>
        <w:t>Odběratel</w:t>
      </w:r>
      <w:r w:rsidR="001368EC" w:rsidRPr="008E2EF0">
        <w:rPr>
          <w:rFonts w:eastAsia="Times New Roman" w:cs="Times New Roman"/>
          <w:lang w:val="cs-CZ" w:eastAsia="cs-CZ"/>
        </w:rPr>
        <w:t xml:space="preserve"> se zavazuje zajistit v souladu s příslušnými právními předpisy</w:t>
      </w:r>
      <w:r w:rsidRPr="008E2EF0">
        <w:rPr>
          <w:rFonts w:eastAsia="Times New Roman" w:cs="Times New Roman"/>
          <w:lang w:val="cs-CZ" w:eastAsia="cs-CZ"/>
        </w:rPr>
        <w:t xml:space="preserve"> uveřejnění</w:t>
      </w:r>
      <w:r w:rsidR="00BA1AFA" w:rsidRPr="008E2EF0">
        <w:rPr>
          <w:rFonts w:eastAsia="Times New Roman" w:cs="Times New Roman"/>
          <w:lang w:val="cs-CZ" w:eastAsia="cs-CZ"/>
        </w:rPr>
        <w:t xml:space="preserve"> Dohody a</w:t>
      </w:r>
      <w:r w:rsidR="007A4532" w:rsidRPr="008E2EF0">
        <w:rPr>
          <w:rFonts w:eastAsia="Times New Roman" w:cs="Times New Roman"/>
          <w:lang w:val="cs-CZ" w:eastAsia="cs-CZ"/>
        </w:rPr>
        <w:t> </w:t>
      </w:r>
      <w:r w:rsidR="00BA1AFA" w:rsidRPr="008E2EF0">
        <w:rPr>
          <w:rFonts w:eastAsia="Times New Roman" w:cs="Times New Roman"/>
          <w:lang w:val="cs-CZ" w:eastAsia="cs-CZ"/>
        </w:rPr>
        <w:t>příslušných metadat</w:t>
      </w:r>
      <w:r w:rsidRPr="008E2EF0">
        <w:rPr>
          <w:rFonts w:eastAsia="Times New Roman" w:cs="Times New Roman"/>
          <w:lang w:val="cs-CZ" w:eastAsia="cs-CZ"/>
        </w:rPr>
        <w:t xml:space="preserve"> v registru smluv</w:t>
      </w:r>
      <w:r w:rsidR="00BA1AFA" w:rsidRPr="008E2EF0">
        <w:rPr>
          <w:rFonts w:eastAsia="Times New Roman" w:cs="Times New Roman"/>
          <w:lang w:val="cs-CZ" w:eastAsia="cs-CZ"/>
        </w:rPr>
        <w:t>, a to pouze ve verzi</w:t>
      </w:r>
      <w:r w:rsidR="00023389" w:rsidRPr="008E2EF0">
        <w:rPr>
          <w:rFonts w:eastAsia="Times New Roman" w:cs="Times New Roman"/>
          <w:lang w:val="cs-CZ" w:eastAsia="cs-CZ"/>
        </w:rPr>
        <w:t xml:space="preserve"> se znečitelněnými údaji, které jsou dle </w:t>
      </w:r>
      <w:r w:rsidR="00023389" w:rsidRPr="008E2EF0">
        <w:rPr>
          <w:rFonts w:eastAsia="Times New Roman" w:cs="Times New Roman"/>
          <w:lang w:val="cs-CZ" w:eastAsia="cs-CZ"/>
        </w:rPr>
        <w:lastRenderedPageBreak/>
        <w:t xml:space="preserve">právních předpisů vyloučeny z uveřejnění v registru smluv, vč. obchodního tajemství společnosti Lilly, kterou společnost Lilly </w:t>
      </w:r>
      <w:r w:rsidR="00BA1AFA" w:rsidRPr="008E2EF0">
        <w:rPr>
          <w:rFonts w:eastAsia="Times New Roman" w:cs="Times New Roman"/>
          <w:lang w:val="cs-CZ" w:eastAsia="cs-CZ"/>
        </w:rPr>
        <w:t>předem písemně schvál</w:t>
      </w:r>
      <w:r w:rsidR="00023389" w:rsidRPr="008E2EF0">
        <w:rPr>
          <w:rFonts w:eastAsia="Times New Roman" w:cs="Times New Roman"/>
          <w:lang w:val="cs-CZ" w:eastAsia="cs-CZ"/>
        </w:rPr>
        <w:t>ila.</w:t>
      </w:r>
    </w:p>
    <w:p w14:paraId="28FE9BC3" w14:textId="77777777" w:rsidR="0020447B" w:rsidRPr="008E16DC" w:rsidRDefault="00023389" w:rsidP="00E35929">
      <w:pPr>
        <w:pStyle w:val="BML2"/>
        <w:jc w:val="both"/>
        <w:rPr>
          <w:rFonts w:eastAsia="Times New Roman" w:cs="Times New Roman"/>
          <w:lang w:val="cs-CZ" w:eastAsia="cs-CZ"/>
        </w:rPr>
      </w:pPr>
      <w:r w:rsidRPr="008E16DC">
        <w:rPr>
          <w:rFonts w:eastAsia="Times New Roman" w:cs="Times New Roman"/>
          <w:lang w:val="cs-CZ" w:eastAsia="cs-CZ"/>
        </w:rPr>
        <w:t>U</w:t>
      </w:r>
      <w:r w:rsidR="000033C3" w:rsidRPr="008E16DC">
        <w:rPr>
          <w:rFonts w:eastAsia="Times New Roman" w:cs="Times New Roman"/>
          <w:lang w:val="cs-CZ" w:eastAsia="cs-CZ"/>
        </w:rPr>
        <w:t>stanovení</w:t>
      </w:r>
      <w:r w:rsidR="00F213BF" w:rsidRPr="008E16DC">
        <w:rPr>
          <w:rFonts w:eastAsia="Times New Roman" w:cs="Times New Roman"/>
          <w:lang w:val="cs-CZ" w:eastAsia="cs-CZ"/>
        </w:rPr>
        <w:t xml:space="preserve"> případně uvedená</w:t>
      </w:r>
      <w:r w:rsidR="000033C3" w:rsidRPr="008E16DC">
        <w:rPr>
          <w:rFonts w:eastAsia="Times New Roman" w:cs="Times New Roman"/>
          <w:lang w:val="cs-CZ" w:eastAsia="cs-CZ"/>
        </w:rPr>
        <w:t xml:space="preserve"> ve Smlouvě týkající se uveřejnění v registru smluv a</w:t>
      </w:r>
      <w:r w:rsidR="00F213BF" w:rsidRPr="008E16DC">
        <w:rPr>
          <w:rFonts w:eastAsia="Times New Roman" w:cs="Times New Roman"/>
          <w:lang w:val="cs-CZ" w:eastAsia="cs-CZ"/>
        </w:rPr>
        <w:t>nebo</w:t>
      </w:r>
      <w:r w:rsidR="000033C3" w:rsidRPr="008E16DC">
        <w:rPr>
          <w:rFonts w:eastAsia="Times New Roman" w:cs="Times New Roman"/>
          <w:lang w:val="cs-CZ" w:eastAsia="cs-CZ"/>
        </w:rPr>
        <w:t xml:space="preserve"> obchodního tajemství se uplatní stejně i ve vztahu k </w:t>
      </w:r>
      <w:r w:rsidR="00BA1AFA" w:rsidRPr="008E16DC">
        <w:rPr>
          <w:rFonts w:eastAsia="Times New Roman" w:cs="Times New Roman"/>
          <w:lang w:val="cs-CZ" w:eastAsia="cs-CZ"/>
        </w:rPr>
        <w:t>této Dohodě</w:t>
      </w:r>
      <w:r w:rsidR="009D69F2" w:rsidRPr="008E16DC">
        <w:rPr>
          <w:rFonts w:eastAsia="Times New Roman" w:cs="Times New Roman"/>
          <w:lang w:val="cs-CZ" w:eastAsia="cs-CZ"/>
        </w:rPr>
        <w:t xml:space="preserve"> vedle čl. </w:t>
      </w:r>
      <w:r w:rsidR="008C77CE" w:rsidRPr="008E16DC">
        <w:rPr>
          <w:rFonts w:eastAsia="Times New Roman" w:cs="Times New Roman"/>
          <w:lang w:val="cs-CZ" w:eastAsia="cs-CZ"/>
        </w:rPr>
        <w:t>2</w:t>
      </w:r>
      <w:r w:rsidR="009D69F2" w:rsidRPr="008E16DC">
        <w:rPr>
          <w:rFonts w:eastAsia="Times New Roman" w:cs="Times New Roman"/>
          <w:lang w:val="cs-CZ" w:eastAsia="cs-CZ"/>
        </w:rPr>
        <w:t xml:space="preserve"> </w:t>
      </w:r>
      <w:r w:rsidR="001368EC" w:rsidRPr="008E16DC">
        <w:rPr>
          <w:rFonts w:eastAsia="Times New Roman" w:cs="Times New Roman"/>
          <w:lang w:val="cs-CZ" w:eastAsia="cs-CZ"/>
        </w:rPr>
        <w:t xml:space="preserve">této </w:t>
      </w:r>
      <w:r w:rsidR="009D69F2" w:rsidRPr="008E16DC">
        <w:rPr>
          <w:rFonts w:eastAsia="Times New Roman" w:cs="Times New Roman"/>
          <w:lang w:val="cs-CZ" w:eastAsia="cs-CZ"/>
        </w:rPr>
        <w:t>Do</w:t>
      </w:r>
      <w:r w:rsidR="00BA1AFA" w:rsidRPr="008E16DC">
        <w:rPr>
          <w:rFonts w:eastAsia="Times New Roman" w:cs="Times New Roman"/>
          <w:lang w:val="cs-CZ" w:eastAsia="cs-CZ"/>
        </w:rPr>
        <w:t>hody</w:t>
      </w:r>
      <w:r w:rsidR="000033C3" w:rsidRPr="008E16DC">
        <w:rPr>
          <w:rFonts w:eastAsia="Times New Roman" w:cs="Times New Roman"/>
          <w:lang w:val="cs-CZ" w:eastAsia="cs-CZ"/>
        </w:rPr>
        <w:t>.</w:t>
      </w:r>
    </w:p>
    <w:p w14:paraId="28FE9BC4" w14:textId="77777777" w:rsidR="0020447B" w:rsidRPr="008E16DC" w:rsidRDefault="0020447B" w:rsidP="0020447B">
      <w:pPr>
        <w:pStyle w:val="BML1"/>
        <w:rPr>
          <w:rFonts w:eastAsia="Times New Roman" w:cs="Times New Roman"/>
          <w:b/>
          <w:lang w:val="cs-CZ" w:eastAsia="cs-CZ"/>
        </w:rPr>
      </w:pPr>
      <w:r w:rsidRPr="008E16DC">
        <w:rPr>
          <w:rFonts w:eastAsia="Times New Roman" w:cs="Times New Roman"/>
          <w:b/>
          <w:lang w:val="cs-CZ" w:eastAsia="cs-CZ"/>
        </w:rPr>
        <w:t>ZÁVĚREČNÁ USTANOVENÍ</w:t>
      </w:r>
    </w:p>
    <w:p w14:paraId="28FE9BC5" w14:textId="77777777" w:rsidR="0020447B" w:rsidRPr="008E16DC" w:rsidRDefault="0020447B" w:rsidP="0020447B">
      <w:pPr>
        <w:pStyle w:val="BML2"/>
        <w:jc w:val="both"/>
        <w:rPr>
          <w:rFonts w:eastAsia="Times New Roman" w:cs="Times New Roman"/>
          <w:lang w:val="cs-CZ" w:eastAsia="cs-CZ"/>
        </w:rPr>
      </w:pPr>
      <w:r w:rsidRPr="008E16DC">
        <w:rPr>
          <w:rFonts w:asciiTheme="minorHAnsi" w:eastAsia="Times New Roman" w:hAnsiTheme="minorHAnsi"/>
          <w:lang w:val="cs-CZ"/>
        </w:rPr>
        <w:t>Pojmy uvozené velkým písmenem a používané v této Dohodě, které nejsou v této Dohodě definovány, mají stejný význam, který je jim přisuzován ve Smlouvě.</w:t>
      </w:r>
    </w:p>
    <w:p w14:paraId="28FE9BC6" w14:textId="77777777" w:rsidR="008F2D20" w:rsidRPr="008E16DC" w:rsidRDefault="0020447B" w:rsidP="0020447B">
      <w:pPr>
        <w:pStyle w:val="BML2"/>
        <w:jc w:val="both"/>
        <w:rPr>
          <w:rFonts w:eastAsia="Times New Roman" w:cs="Times New Roman"/>
          <w:lang w:val="cs-CZ" w:eastAsia="cs-CZ"/>
        </w:rPr>
      </w:pPr>
      <w:r w:rsidRPr="008E16DC">
        <w:rPr>
          <w:rFonts w:eastAsia="Times New Roman" w:cs="Times New Roman"/>
          <w:lang w:val="cs-CZ" w:eastAsia="cs-CZ"/>
        </w:rPr>
        <w:t>Odpověď Odběratele s dodatkem nebo odchylkou, není přijetím nabídky na uzavření této Dohody, ani když podstatně nemění podmínky uvedené nabídky.</w:t>
      </w:r>
    </w:p>
    <w:p w14:paraId="28FE9BC7" w14:textId="77777777" w:rsidR="00B7770E" w:rsidRPr="008E16DC" w:rsidRDefault="008F2D20" w:rsidP="0020447B">
      <w:pPr>
        <w:pStyle w:val="BML2"/>
        <w:jc w:val="both"/>
        <w:rPr>
          <w:rFonts w:eastAsia="Times New Roman" w:cs="Times New Roman"/>
          <w:lang w:val="cs-CZ" w:eastAsia="cs-CZ"/>
        </w:rPr>
      </w:pPr>
      <w:r w:rsidRPr="008E16DC">
        <w:rPr>
          <w:rFonts w:eastAsia="Times New Roman" w:cs="Times New Roman"/>
          <w:lang w:val="cs-CZ" w:eastAsia="cs-CZ"/>
        </w:rPr>
        <w:t>Odběratel smí započíst svůj dluh, který má vůči společnosti Lilly, proti jakékoliv své pohledávce vůči společnosti Lilly, pouze na základě předchozí písemné dohody se společností Lilly.</w:t>
      </w:r>
      <w:r w:rsidR="00B7770E" w:rsidRPr="008E16DC">
        <w:rPr>
          <w:rFonts w:eastAsia="Times New Roman" w:cs="Times New Roman"/>
          <w:lang w:val="cs-CZ" w:eastAsia="cs-CZ"/>
        </w:rPr>
        <w:t xml:space="preserve"> </w:t>
      </w:r>
    </w:p>
    <w:p w14:paraId="28FE9BC8" w14:textId="77777777" w:rsidR="00FC179C" w:rsidRPr="008E16DC" w:rsidRDefault="00FC179C" w:rsidP="00FC179C">
      <w:pPr>
        <w:pStyle w:val="BML2"/>
        <w:jc w:val="both"/>
        <w:rPr>
          <w:rFonts w:eastAsia="Times New Roman" w:cs="Times New Roman"/>
          <w:lang w:val="cs-CZ" w:eastAsia="cs-CZ"/>
        </w:rPr>
      </w:pPr>
      <w:r w:rsidRPr="008E16DC">
        <w:rPr>
          <w:rFonts w:eastAsia="Times New Roman" w:cs="Times New Roman"/>
          <w:lang w:val="cs-CZ" w:eastAsia="cs-CZ"/>
        </w:rPr>
        <w:t>Odběratel není oprávněn postoupit nebo převést tuto Dohodu ani jakákoliv práva či</w:t>
      </w:r>
      <w:r w:rsidR="007A4532" w:rsidRPr="008E16DC">
        <w:rPr>
          <w:rFonts w:eastAsia="Times New Roman" w:cs="Times New Roman"/>
          <w:lang w:val="cs-CZ" w:eastAsia="cs-CZ"/>
        </w:rPr>
        <w:t xml:space="preserve"> jakékoliv</w:t>
      </w:r>
      <w:r w:rsidRPr="008E16DC">
        <w:rPr>
          <w:rFonts w:eastAsia="Times New Roman" w:cs="Times New Roman"/>
          <w:lang w:val="cs-CZ" w:eastAsia="cs-CZ"/>
        </w:rPr>
        <w:t xml:space="preserve"> povinnosti z ní vyplývající na třetí osobu bez předchozího písemného souhlasu společnosti Lilly.</w:t>
      </w:r>
    </w:p>
    <w:p w14:paraId="28FE9BC9" w14:textId="77777777" w:rsidR="008F2D20" w:rsidRPr="008E16DC" w:rsidRDefault="008F2D20" w:rsidP="00FC179C">
      <w:pPr>
        <w:pStyle w:val="BML2"/>
        <w:jc w:val="both"/>
        <w:rPr>
          <w:rFonts w:eastAsia="Times New Roman" w:cs="Times New Roman"/>
          <w:lang w:val="cs-CZ" w:eastAsia="cs-CZ"/>
        </w:rPr>
      </w:pPr>
      <w:r w:rsidRPr="008E16DC">
        <w:rPr>
          <w:rFonts w:eastAsia="Times New Roman" w:cs="Times New Roman"/>
          <w:lang w:val="cs-CZ" w:eastAsia="cs-CZ"/>
        </w:rPr>
        <w:t>Tuto Dohodu lze měnit a doplňovat pouze na základě dodatku uzavřeného v písemné formě a</w:t>
      </w:r>
      <w:r w:rsidR="00FC179C" w:rsidRPr="008E16DC">
        <w:rPr>
          <w:rFonts w:eastAsia="Times New Roman" w:cs="Times New Roman"/>
          <w:lang w:val="cs-CZ" w:eastAsia="cs-CZ"/>
        </w:rPr>
        <w:t> </w:t>
      </w:r>
      <w:r w:rsidRPr="008E16DC">
        <w:rPr>
          <w:rFonts w:eastAsia="Times New Roman" w:cs="Times New Roman"/>
          <w:lang w:val="cs-CZ" w:eastAsia="cs-CZ"/>
        </w:rPr>
        <w:t>podepsaného oprávněnými zástupci obou</w:t>
      </w:r>
      <w:r w:rsidR="008A415C" w:rsidRPr="008E16DC">
        <w:rPr>
          <w:rFonts w:eastAsia="Times New Roman" w:cs="Times New Roman"/>
          <w:lang w:val="cs-CZ" w:eastAsia="cs-CZ"/>
        </w:rPr>
        <w:t xml:space="preserve"> Smluvních</w:t>
      </w:r>
      <w:r w:rsidRPr="008E16DC">
        <w:rPr>
          <w:rFonts w:eastAsia="Times New Roman" w:cs="Times New Roman"/>
          <w:lang w:val="cs-CZ" w:eastAsia="cs-CZ"/>
        </w:rPr>
        <w:t xml:space="preserve"> stran.</w:t>
      </w:r>
    </w:p>
    <w:p w14:paraId="28FE9BCA" w14:textId="77777777" w:rsidR="00FC179C" w:rsidRPr="008E16DC" w:rsidRDefault="00FC179C" w:rsidP="00FC179C">
      <w:pPr>
        <w:pStyle w:val="BML2"/>
        <w:jc w:val="both"/>
        <w:rPr>
          <w:rFonts w:eastAsia="Times New Roman" w:cs="Times New Roman"/>
          <w:lang w:val="cs-CZ" w:eastAsia="cs-CZ"/>
        </w:rPr>
      </w:pPr>
      <w:r w:rsidRPr="008E16DC">
        <w:rPr>
          <w:rFonts w:asciiTheme="minorHAnsi" w:hAnsiTheme="minorHAnsi"/>
          <w:lang w:val="cs-CZ"/>
        </w:rPr>
        <w:t xml:space="preserve">Tato Dohoda představuje úplnou dohodu </w:t>
      </w:r>
      <w:r w:rsidR="008A415C" w:rsidRPr="008E16DC">
        <w:rPr>
          <w:rFonts w:asciiTheme="minorHAnsi" w:hAnsiTheme="minorHAnsi"/>
          <w:lang w:val="cs-CZ"/>
        </w:rPr>
        <w:t xml:space="preserve">Smluvních </w:t>
      </w:r>
      <w:r w:rsidRPr="008E16DC">
        <w:rPr>
          <w:rFonts w:asciiTheme="minorHAnsi" w:hAnsiTheme="minorHAnsi"/>
          <w:lang w:val="cs-CZ"/>
        </w:rPr>
        <w:t>stran ohledně jejího předmětu.</w:t>
      </w:r>
    </w:p>
    <w:p w14:paraId="28FE9BCB" w14:textId="77777777" w:rsidR="00FC179C" w:rsidRPr="008E16DC" w:rsidRDefault="00FC179C" w:rsidP="00FC179C">
      <w:pPr>
        <w:pStyle w:val="BML2"/>
        <w:jc w:val="both"/>
        <w:rPr>
          <w:rFonts w:eastAsia="Times New Roman" w:cs="Times New Roman"/>
          <w:lang w:val="cs-CZ" w:eastAsia="cs-CZ"/>
        </w:rPr>
      </w:pPr>
      <w:r w:rsidRPr="008E16DC">
        <w:rPr>
          <w:rFonts w:asciiTheme="minorHAnsi" w:hAnsiTheme="minorHAnsi"/>
          <w:lang w:val="cs-CZ"/>
        </w:rPr>
        <w:t xml:space="preserve">Tato Dohoda </w:t>
      </w:r>
      <w:r w:rsidRPr="008E16DC">
        <w:rPr>
          <w:rFonts w:eastAsia="Times New Roman" w:cs="Times New Roman"/>
          <w:lang w:val="cs-CZ" w:eastAsia="cs-CZ"/>
        </w:rPr>
        <w:t>se řídí a bude vykládána v souladu s právním řádem České republiky. Jakékoliv spory či nesrovnalosti vyplývající z </w:t>
      </w:r>
      <w:r w:rsidRPr="008E16DC">
        <w:rPr>
          <w:rFonts w:asciiTheme="minorHAnsi" w:hAnsiTheme="minorHAnsi"/>
          <w:lang w:val="cs-CZ"/>
        </w:rPr>
        <w:t xml:space="preserve">této Dohody, jejího porušení </w:t>
      </w:r>
      <w:r w:rsidRPr="008E16DC">
        <w:rPr>
          <w:rFonts w:eastAsia="Times New Roman" w:cs="Times New Roman"/>
          <w:lang w:val="cs-CZ" w:eastAsia="cs-CZ"/>
        </w:rPr>
        <w:t xml:space="preserve"> nebo v souvislosti s nimi budou předkládány výlučně příslušným soudům České republiky.</w:t>
      </w:r>
    </w:p>
    <w:p w14:paraId="28FE9BCC" w14:textId="77777777" w:rsidR="0020447B" w:rsidRPr="008E16DC" w:rsidRDefault="0020447B" w:rsidP="00E35929">
      <w:pPr>
        <w:pStyle w:val="BML2"/>
        <w:jc w:val="both"/>
        <w:rPr>
          <w:rFonts w:eastAsia="Times New Roman" w:cs="Times New Roman"/>
          <w:lang w:val="cs-CZ" w:eastAsia="cs-CZ"/>
        </w:rPr>
      </w:pPr>
      <w:r w:rsidRPr="008E16DC">
        <w:rPr>
          <w:rFonts w:asciiTheme="minorHAnsi" w:hAnsiTheme="minorHAnsi"/>
          <w:lang w:val="cs-CZ"/>
        </w:rPr>
        <w:t>Tato Dohoda</w:t>
      </w:r>
      <w:r w:rsidRPr="008E16DC">
        <w:rPr>
          <w:rFonts w:eastAsia="Times New Roman" w:cs="Times New Roman"/>
          <w:lang w:val="cs-CZ" w:eastAsia="cs-CZ"/>
        </w:rPr>
        <w:t xml:space="preserve"> nabývá platnosti dnem podpisu poslední Smluvní stranou a účinnosti dnem jejího uveřejnění v registru smluv.</w:t>
      </w:r>
    </w:p>
    <w:p w14:paraId="28FE9BCD" w14:textId="77777777" w:rsidR="00E35929" w:rsidRPr="008E16DC" w:rsidRDefault="00113C31" w:rsidP="00E35929">
      <w:pPr>
        <w:pStyle w:val="BML2"/>
        <w:jc w:val="both"/>
        <w:rPr>
          <w:rFonts w:eastAsia="Times New Roman" w:cs="Times New Roman"/>
          <w:lang w:val="cs-CZ" w:eastAsia="cs-CZ"/>
        </w:rPr>
      </w:pPr>
      <w:r w:rsidRPr="008E16DC">
        <w:rPr>
          <w:rFonts w:asciiTheme="minorHAnsi" w:hAnsiTheme="minorHAnsi"/>
          <w:lang w:val="cs-CZ"/>
        </w:rPr>
        <w:t>Tato Dohoda</w:t>
      </w:r>
      <w:r w:rsidRPr="008E16DC" w:rsidDel="00113C31">
        <w:rPr>
          <w:rFonts w:eastAsia="Times New Roman" w:cs="Times New Roman"/>
          <w:lang w:val="cs-CZ" w:eastAsia="cs-CZ"/>
        </w:rPr>
        <w:t xml:space="preserve"> </w:t>
      </w:r>
      <w:r w:rsidR="00E35929" w:rsidRPr="008E16DC">
        <w:rPr>
          <w:rFonts w:eastAsia="Times New Roman" w:cs="Times New Roman"/>
          <w:lang w:val="cs-CZ" w:eastAsia="cs-CZ"/>
        </w:rPr>
        <w:t>je vyhotoven</w:t>
      </w:r>
      <w:r w:rsidRPr="008E16DC">
        <w:rPr>
          <w:rFonts w:eastAsia="Times New Roman" w:cs="Times New Roman"/>
          <w:lang w:val="cs-CZ" w:eastAsia="cs-CZ"/>
        </w:rPr>
        <w:t>a</w:t>
      </w:r>
      <w:r w:rsidR="00E35929" w:rsidRPr="008E16DC">
        <w:rPr>
          <w:rFonts w:eastAsia="Times New Roman" w:cs="Times New Roman"/>
          <w:lang w:val="cs-CZ" w:eastAsia="cs-CZ"/>
        </w:rPr>
        <w:t xml:space="preserve"> ve dvou vyhotoveních, z nichž každá </w:t>
      </w:r>
      <w:r w:rsidRPr="008E16DC">
        <w:rPr>
          <w:rFonts w:eastAsia="Times New Roman" w:cs="Times New Roman"/>
          <w:lang w:val="cs-CZ" w:eastAsia="cs-CZ"/>
        </w:rPr>
        <w:t>S</w:t>
      </w:r>
      <w:r w:rsidR="00E35929" w:rsidRPr="008E16DC">
        <w:rPr>
          <w:rFonts w:eastAsia="Times New Roman" w:cs="Times New Roman"/>
          <w:lang w:val="cs-CZ" w:eastAsia="cs-CZ"/>
        </w:rPr>
        <w:t>mluvní strana obdrží po jednom vyhotovení.</w:t>
      </w:r>
    </w:p>
    <w:p w14:paraId="28FE9BCE" w14:textId="77777777" w:rsidR="00E35929" w:rsidRPr="008E16DC" w:rsidRDefault="00E35929" w:rsidP="00DA6D24">
      <w:pPr>
        <w:pStyle w:val="BML2"/>
        <w:tabs>
          <w:tab w:val="left" w:pos="426"/>
          <w:tab w:val="left" w:pos="2850"/>
        </w:tabs>
        <w:spacing w:after="120"/>
        <w:jc w:val="both"/>
        <w:rPr>
          <w:rFonts w:eastAsia="Times New Roman" w:cs="Times New Roman"/>
          <w:lang w:val="cs-CZ" w:eastAsia="cs-CZ"/>
        </w:rPr>
      </w:pPr>
      <w:r w:rsidRPr="008E16DC">
        <w:rPr>
          <w:rFonts w:eastAsia="Times New Roman" w:cs="Times New Roman"/>
          <w:lang w:val="cs-CZ" w:eastAsia="cs-CZ"/>
        </w:rPr>
        <w:tab/>
        <w:t xml:space="preserve">Smluvní strany prohlašují, že se důkladně seznámily s obsahem </w:t>
      </w:r>
      <w:r w:rsidR="00113C31" w:rsidRPr="008E16DC">
        <w:rPr>
          <w:rFonts w:eastAsia="Times New Roman" w:cs="Times New Roman"/>
          <w:lang w:val="cs-CZ" w:eastAsia="cs-CZ"/>
        </w:rPr>
        <w:t>této Dohody</w:t>
      </w:r>
      <w:r w:rsidRPr="008E16DC">
        <w:rPr>
          <w:rFonts w:eastAsia="Times New Roman" w:cs="Times New Roman"/>
          <w:lang w:val="cs-CZ" w:eastAsia="cs-CZ"/>
        </w:rPr>
        <w:t xml:space="preserve">, že obsahu </w:t>
      </w:r>
      <w:r w:rsidR="00113C31" w:rsidRPr="008E16DC">
        <w:rPr>
          <w:rFonts w:eastAsia="Times New Roman" w:cs="Times New Roman"/>
          <w:lang w:val="cs-CZ" w:eastAsia="cs-CZ"/>
        </w:rPr>
        <w:t>této Dohody</w:t>
      </w:r>
      <w:r w:rsidRPr="008E16DC">
        <w:rPr>
          <w:rFonts w:eastAsia="Times New Roman" w:cs="Times New Roman"/>
          <w:lang w:val="cs-CZ" w:eastAsia="cs-CZ"/>
        </w:rPr>
        <w:t xml:space="preserve"> rozumí a že vyjadřuje jejich svobodnou a vážnou vůli.</w:t>
      </w:r>
    </w:p>
    <w:p w14:paraId="28FE9BCF" w14:textId="77777777" w:rsidR="005608F5" w:rsidRPr="008E16DC" w:rsidRDefault="005608F5" w:rsidP="004E64CC">
      <w:pPr>
        <w:pStyle w:val="BML2"/>
        <w:numPr>
          <w:ilvl w:val="0"/>
          <w:numId w:val="0"/>
        </w:numPr>
        <w:tabs>
          <w:tab w:val="left" w:pos="426"/>
          <w:tab w:val="left" w:pos="2850"/>
        </w:tabs>
        <w:spacing w:after="120"/>
        <w:ind w:left="709"/>
        <w:jc w:val="both"/>
        <w:rPr>
          <w:rFonts w:eastAsia="Times New Roman" w:cs="Times New Roman"/>
          <w:lang w:val="cs-CZ" w:eastAsia="cs-CZ"/>
        </w:rPr>
      </w:pPr>
    </w:p>
    <w:tbl>
      <w:tblPr>
        <w:tblW w:w="5000" w:type="pct"/>
        <w:tblLayout w:type="fixed"/>
        <w:tblCellMar>
          <w:left w:w="107" w:type="dxa"/>
          <w:right w:w="107" w:type="dxa"/>
        </w:tblCellMar>
        <w:tblLook w:val="0000" w:firstRow="0" w:lastRow="0" w:firstColumn="0" w:lastColumn="0" w:noHBand="0" w:noVBand="0"/>
      </w:tblPr>
      <w:tblGrid>
        <w:gridCol w:w="4639"/>
        <w:gridCol w:w="469"/>
        <w:gridCol w:w="4639"/>
      </w:tblGrid>
      <w:tr w:rsidR="00CA07F6" w:rsidRPr="008E16DC" w14:paraId="28FE9BD3" w14:textId="77777777" w:rsidTr="00620B7F">
        <w:tc>
          <w:tcPr>
            <w:tcW w:w="4218" w:type="dxa"/>
          </w:tcPr>
          <w:p w14:paraId="28FE9BD0" w14:textId="77777777" w:rsidR="00CA07F6" w:rsidRPr="008E16DC" w:rsidRDefault="001A1F24" w:rsidP="001A1F24">
            <w:pPr>
              <w:ind w:right="93"/>
              <w:rPr>
                <w:rFonts w:ascii="Times New Roman" w:hAnsi="Times New Roman"/>
                <w:b/>
                <w:szCs w:val="24"/>
                <w:lang w:val="cs-CZ"/>
              </w:rPr>
            </w:pPr>
            <w:r w:rsidRPr="008E16DC">
              <w:rPr>
                <w:rFonts w:ascii="Times New Roman" w:hAnsi="Times New Roman"/>
                <w:b/>
                <w:szCs w:val="24"/>
                <w:lang w:val="cs-CZ"/>
              </w:rPr>
              <w:t>Za společnost Lilly:</w:t>
            </w:r>
          </w:p>
        </w:tc>
        <w:tc>
          <w:tcPr>
            <w:tcW w:w="426" w:type="dxa"/>
          </w:tcPr>
          <w:p w14:paraId="28FE9BD1" w14:textId="77777777" w:rsidR="00CA07F6" w:rsidRPr="008E16DC" w:rsidRDefault="00CA07F6" w:rsidP="00620B7F">
            <w:pPr>
              <w:ind w:right="93"/>
              <w:rPr>
                <w:rFonts w:ascii="Times New Roman" w:hAnsi="Times New Roman"/>
                <w:b/>
                <w:szCs w:val="24"/>
                <w:lang w:val="cs-CZ"/>
              </w:rPr>
            </w:pPr>
          </w:p>
        </w:tc>
        <w:tc>
          <w:tcPr>
            <w:tcW w:w="4218" w:type="dxa"/>
          </w:tcPr>
          <w:p w14:paraId="28FE9BD2" w14:textId="77777777" w:rsidR="00CA07F6" w:rsidRPr="008E16DC" w:rsidRDefault="001A1F24" w:rsidP="00620B7F">
            <w:pPr>
              <w:ind w:right="93"/>
              <w:rPr>
                <w:rFonts w:ascii="Times New Roman" w:hAnsi="Times New Roman"/>
                <w:b/>
                <w:szCs w:val="24"/>
                <w:lang w:val="cs-CZ"/>
              </w:rPr>
            </w:pPr>
            <w:r w:rsidRPr="008E16DC">
              <w:rPr>
                <w:rFonts w:ascii="Times New Roman" w:hAnsi="Times New Roman"/>
                <w:b/>
                <w:szCs w:val="24"/>
                <w:lang w:val="cs-CZ"/>
              </w:rPr>
              <w:t>Za Odběratele:</w:t>
            </w:r>
          </w:p>
        </w:tc>
      </w:tr>
    </w:tbl>
    <w:p w14:paraId="28FE9BD4" w14:textId="77777777" w:rsidR="00DA6D24" w:rsidRPr="008E16DC" w:rsidRDefault="00DA6D24" w:rsidP="00926D88">
      <w:pPr>
        <w:rPr>
          <w:b/>
          <w:lang w:val="cs-CZ" w:eastAsia="en-US"/>
        </w:rPr>
      </w:pPr>
    </w:p>
    <w:tbl>
      <w:tblPr>
        <w:tblW w:w="5000" w:type="pct"/>
        <w:tblLayout w:type="fixed"/>
        <w:tblCellMar>
          <w:left w:w="107" w:type="dxa"/>
          <w:right w:w="107" w:type="dxa"/>
        </w:tblCellMar>
        <w:tblLook w:val="0000" w:firstRow="0" w:lastRow="0" w:firstColumn="0" w:lastColumn="0" w:noHBand="0" w:noVBand="0"/>
      </w:tblPr>
      <w:tblGrid>
        <w:gridCol w:w="1521"/>
        <w:gridCol w:w="3119"/>
        <w:gridCol w:w="468"/>
        <w:gridCol w:w="1521"/>
        <w:gridCol w:w="3118"/>
      </w:tblGrid>
      <w:tr w:rsidR="005608F5" w:rsidRPr="008E16DC" w14:paraId="28FE9BD8" w14:textId="77777777" w:rsidTr="00E90653">
        <w:tc>
          <w:tcPr>
            <w:tcW w:w="4640" w:type="dxa"/>
            <w:gridSpan w:val="2"/>
          </w:tcPr>
          <w:p w14:paraId="28FE9BD5"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V ___________ dne __________________</w:t>
            </w:r>
          </w:p>
        </w:tc>
        <w:tc>
          <w:tcPr>
            <w:tcW w:w="468" w:type="dxa"/>
          </w:tcPr>
          <w:p w14:paraId="28FE9BD6" w14:textId="77777777" w:rsidR="005608F5" w:rsidRPr="008E16DC" w:rsidRDefault="005608F5" w:rsidP="00E90653">
            <w:pPr>
              <w:ind w:right="93"/>
              <w:rPr>
                <w:rFonts w:ascii="Times New Roman" w:hAnsi="Times New Roman"/>
                <w:szCs w:val="24"/>
                <w:lang w:val="cs-CZ"/>
              </w:rPr>
            </w:pPr>
          </w:p>
        </w:tc>
        <w:tc>
          <w:tcPr>
            <w:tcW w:w="4639" w:type="dxa"/>
            <w:gridSpan w:val="2"/>
          </w:tcPr>
          <w:p w14:paraId="28FE9BD7"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V ___________ dne __________________</w:t>
            </w:r>
          </w:p>
        </w:tc>
      </w:tr>
      <w:tr w:rsidR="005608F5" w:rsidRPr="008E16DC" w14:paraId="28FE9BDF" w14:textId="77777777" w:rsidTr="00E90653">
        <w:tc>
          <w:tcPr>
            <w:tcW w:w="1521" w:type="dxa"/>
          </w:tcPr>
          <w:p w14:paraId="28FE9BD9" w14:textId="77777777" w:rsidR="005608F5" w:rsidRPr="008E16DC" w:rsidRDefault="005608F5" w:rsidP="00E90653">
            <w:pPr>
              <w:ind w:right="93"/>
              <w:rPr>
                <w:rFonts w:ascii="Times New Roman" w:hAnsi="Times New Roman"/>
                <w:szCs w:val="24"/>
                <w:lang w:val="cs-CZ"/>
              </w:rPr>
            </w:pPr>
          </w:p>
          <w:p w14:paraId="28FE9BDA" w14:textId="77777777" w:rsidR="005608F5" w:rsidRPr="008E16DC" w:rsidRDefault="005608F5" w:rsidP="00E90653">
            <w:pPr>
              <w:ind w:right="93"/>
              <w:rPr>
                <w:rFonts w:ascii="Times New Roman" w:hAnsi="Times New Roman"/>
                <w:szCs w:val="24"/>
                <w:lang w:val="cs-CZ"/>
              </w:rPr>
            </w:pPr>
          </w:p>
        </w:tc>
        <w:tc>
          <w:tcPr>
            <w:tcW w:w="3119" w:type="dxa"/>
          </w:tcPr>
          <w:p w14:paraId="28FE9BDB" w14:textId="77777777" w:rsidR="005608F5" w:rsidRPr="008E16DC" w:rsidRDefault="005608F5" w:rsidP="00E90653">
            <w:pPr>
              <w:ind w:right="93"/>
              <w:rPr>
                <w:rFonts w:ascii="Times New Roman" w:hAnsi="Times New Roman"/>
                <w:szCs w:val="24"/>
                <w:lang w:val="cs-CZ"/>
              </w:rPr>
            </w:pPr>
          </w:p>
        </w:tc>
        <w:tc>
          <w:tcPr>
            <w:tcW w:w="468" w:type="dxa"/>
          </w:tcPr>
          <w:p w14:paraId="28FE9BDC" w14:textId="77777777" w:rsidR="005608F5" w:rsidRPr="008E16DC" w:rsidRDefault="005608F5" w:rsidP="00E90653">
            <w:pPr>
              <w:ind w:right="93"/>
              <w:rPr>
                <w:rFonts w:ascii="Times New Roman" w:hAnsi="Times New Roman"/>
                <w:szCs w:val="24"/>
                <w:lang w:val="cs-CZ"/>
              </w:rPr>
            </w:pPr>
          </w:p>
        </w:tc>
        <w:tc>
          <w:tcPr>
            <w:tcW w:w="1521" w:type="dxa"/>
          </w:tcPr>
          <w:p w14:paraId="28FE9BDD" w14:textId="77777777" w:rsidR="005608F5" w:rsidRPr="008E16DC" w:rsidRDefault="005608F5" w:rsidP="00E90653">
            <w:pPr>
              <w:ind w:right="93"/>
              <w:rPr>
                <w:rFonts w:ascii="Times New Roman" w:hAnsi="Times New Roman"/>
                <w:szCs w:val="24"/>
                <w:lang w:val="cs-CZ"/>
              </w:rPr>
            </w:pPr>
          </w:p>
        </w:tc>
        <w:tc>
          <w:tcPr>
            <w:tcW w:w="3118" w:type="dxa"/>
          </w:tcPr>
          <w:p w14:paraId="28FE9BDE" w14:textId="77777777" w:rsidR="005608F5" w:rsidRPr="008E16DC" w:rsidRDefault="005608F5" w:rsidP="00E90653">
            <w:pPr>
              <w:ind w:right="93"/>
              <w:rPr>
                <w:rFonts w:ascii="Times New Roman" w:hAnsi="Times New Roman"/>
                <w:szCs w:val="24"/>
                <w:lang w:val="cs-CZ"/>
              </w:rPr>
            </w:pPr>
          </w:p>
        </w:tc>
      </w:tr>
      <w:tr w:rsidR="005608F5" w:rsidRPr="008E16DC" w14:paraId="28FE9BE5" w14:textId="77777777" w:rsidTr="00E90653">
        <w:tc>
          <w:tcPr>
            <w:tcW w:w="1521" w:type="dxa"/>
          </w:tcPr>
          <w:p w14:paraId="28FE9BE0"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Podpis:</w:t>
            </w:r>
          </w:p>
        </w:tc>
        <w:tc>
          <w:tcPr>
            <w:tcW w:w="3119" w:type="dxa"/>
          </w:tcPr>
          <w:p w14:paraId="28FE9BE1"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_____________________</w:t>
            </w:r>
          </w:p>
        </w:tc>
        <w:tc>
          <w:tcPr>
            <w:tcW w:w="468" w:type="dxa"/>
          </w:tcPr>
          <w:p w14:paraId="28FE9BE2" w14:textId="77777777" w:rsidR="005608F5" w:rsidRPr="008E16DC" w:rsidRDefault="005608F5" w:rsidP="00E90653">
            <w:pPr>
              <w:ind w:right="93"/>
              <w:rPr>
                <w:rFonts w:ascii="Times New Roman" w:hAnsi="Times New Roman"/>
                <w:szCs w:val="24"/>
                <w:lang w:val="cs-CZ"/>
              </w:rPr>
            </w:pPr>
          </w:p>
        </w:tc>
        <w:tc>
          <w:tcPr>
            <w:tcW w:w="1521" w:type="dxa"/>
          </w:tcPr>
          <w:p w14:paraId="28FE9BE3"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Podpis:</w:t>
            </w:r>
          </w:p>
        </w:tc>
        <w:tc>
          <w:tcPr>
            <w:tcW w:w="3118" w:type="dxa"/>
          </w:tcPr>
          <w:p w14:paraId="28FE9BE4"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_____________________</w:t>
            </w:r>
          </w:p>
        </w:tc>
      </w:tr>
      <w:tr w:rsidR="005608F5" w:rsidRPr="008E16DC" w14:paraId="28FE9BEB" w14:textId="77777777" w:rsidTr="00E90653">
        <w:tc>
          <w:tcPr>
            <w:tcW w:w="1521" w:type="dxa"/>
          </w:tcPr>
          <w:p w14:paraId="28FE9BE6"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Jméno:</w:t>
            </w:r>
          </w:p>
        </w:tc>
        <w:tc>
          <w:tcPr>
            <w:tcW w:w="3119" w:type="dxa"/>
          </w:tcPr>
          <w:p w14:paraId="28FE9BE7"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Miha Kline</w:t>
            </w:r>
          </w:p>
        </w:tc>
        <w:tc>
          <w:tcPr>
            <w:tcW w:w="468" w:type="dxa"/>
          </w:tcPr>
          <w:p w14:paraId="28FE9BE8" w14:textId="77777777" w:rsidR="005608F5" w:rsidRPr="008E16DC" w:rsidRDefault="005608F5" w:rsidP="00E90653">
            <w:pPr>
              <w:ind w:right="93"/>
              <w:rPr>
                <w:rFonts w:ascii="Times New Roman" w:hAnsi="Times New Roman"/>
                <w:szCs w:val="24"/>
                <w:lang w:val="cs-CZ"/>
              </w:rPr>
            </w:pPr>
          </w:p>
        </w:tc>
        <w:tc>
          <w:tcPr>
            <w:tcW w:w="1521" w:type="dxa"/>
          </w:tcPr>
          <w:p w14:paraId="28FE9BE9"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Jméno:</w:t>
            </w:r>
          </w:p>
        </w:tc>
        <w:tc>
          <w:tcPr>
            <w:tcW w:w="3118" w:type="dxa"/>
          </w:tcPr>
          <w:p w14:paraId="28FE9BEA" w14:textId="77777777" w:rsidR="005608F5" w:rsidRPr="008E16DC" w:rsidRDefault="005608F5" w:rsidP="00E90653">
            <w:pPr>
              <w:ind w:right="93"/>
              <w:rPr>
                <w:rFonts w:ascii="Times New Roman" w:hAnsi="Times New Roman"/>
                <w:szCs w:val="24"/>
                <w:lang w:val="cs-CZ"/>
              </w:rPr>
            </w:pPr>
            <w:r w:rsidRPr="008E16DC">
              <w:rPr>
                <w:rFonts w:cstheme="minorHAnsi"/>
                <w:szCs w:val="20"/>
                <w:lang w:val="cs-CZ"/>
              </w:rPr>
              <w:t>prof. MUDr. Roman Havlík, Ph.D.</w:t>
            </w:r>
          </w:p>
        </w:tc>
      </w:tr>
      <w:tr w:rsidR="005608F5" w:rsidRPr="008E16DC" w14:paraId="28FE9BF1" w14:textId="77777777" w:rsidTr="00E90653">
        <w:tc>
          <w:tcPr>
            <w:tcW w:w="1521" w:type="dxa"/>
          </w:tcPr>
          <w:p w14:paraId="28FE9BEC"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Funkce:</w:t>
            </w:r>
          </w:p>
        </w:tc>
        <w:tc>
          <w:tcPr>
            <w:tcW w:w="3119" w:type="dxa"/>
          </w:tcPr>
          <w:p w14:paraId="28FE9BED"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jednatel</w:t>
            </w:r>
          </w:p>
        </w:tc>
        <w:tc>
          <w:tcPr>
            <w:tcW w:w="468" w:type="dxa"/>
          </w:tcPr>
          <w:p w14:paraId="28FE9BEE" w14:textId="77777777" w:rsidR="005608F5" w:rsidRPr="008E16DC" w:rsidRDefault="005608F5" w:rsidP="00E90653">
            <w:pPr>
              <w:ind w:right="93"/>
              <w:rPr>
                <w:rFonts w:ascii="Times New Roman" w:hAnsi="Times New Roman"/>
                <w:szCs w:val="24"/>
                <w:lang w:val="cs-CZ"/>
              </w:rPr>
            </w:pPr>
          </w:p>
        </w:tc>
        <w:tc>
          <w:tcPr>
            <w:tcW w:w="1521" w:type="dxa"/>
          </w:tcPr>
          <w:p w14:paraId="28FE9BEF" w14:textId="77777777" w:rsidR="005608F5" w:rsidRPr="008E16DC" w:rsidRDefault="005608F5" w:rsidP="00E90653">
            <w:pPr>
              <w:ind w:right="93"/>
              <w:rPr>
                <w:rFonts w:ascii="Times New Roman" w:hAnsi="Times New Roman"/>
                <w:szCs w:val="24"/>
                <w:lang w:val="cs-CZ"/>
              </w:rPr>
            </w:pPr>
            <w:r w:rsidRPr="008E16DC">
              <w:rPr>
                <w:rFonts w:ascii="Times New Roman" w:hAnsi="Times New Roman"/>
                <w:szCs w:val="24"/>
                <w:lang w:val="cs-CZ"/>
              </w:rPr>
              <w:t>Funkce:</w:t>
            </w:r>
          </w:p>
        </w:tc>
        <w:tc>
          <w:tcPr>
            <w:tcW w:w="3118" w:type="dxa"/>
          </w:tcPr>
          <w:p w14:paraId="28FE9BF0" w14:textId="77777777" w:rsidR="005608F5" w:rsidRPr="008E16DC" w:rsidRDefault="005608F5" w:rsidP="00E90653">
            <w:pPr>
              <w:ind w:right="93"/>
              <w:rPr>
                <w:rFonts w:ascii="Times New Roman" w:hAnsi="Times New Roman"/>
                <w:bCs/>
                <w:szCs w:val="24"/>
                <w:lang w:val="cs-CZ"/>
              </w:rPr>
            </w:pPr>
            <w:r w:rsidRPr="008E16DC">
              <w:rPr>
                <w:rStyle w:val="preformatted"/>
                <w:bCs/>
                <w:szCs w:val="22"/>
                <w:lang w:val="cs-CZ"/>
              </w:rPr>
              <w:t>ředitel</w:t>
            </w:r>
          </w:p>
        </w:tc>
      </w:tr>
    </w:tbl>
    <w:p w14:paraId="28FE9BF2" w14:textId="77777777" w:rsidR="00DA6D24" w:rsidRPr="008E16DC" w:rsidRDefault="005608F5">
      <w:pPr>
        <w:spacing w:after="200" w:line="2" w:lineRule="auto"/>
        <w:rPr>
          <w:b/>
          <w:lang w:val="cs-CZ" w:eastAsia="en-US"/>
        </w:rPr>
      </w:pPr>
      <w:r w:rsidRPr="008E16DC">
        <w:rPr>
          <w:lang w:val="cs-CZ" w:eastAsia="en-US"/>
        </w:rPr>
        <w:br w:type="page"/>
      </w:r>
    </w:p>
    <w:p w14:paraId="28FE9BF3" w14:textId="77777777" w:rsidR="008F762A" w:rsidRPr="008E16DC" w:rsidRDefault="008F762A" w:rsidP="00926D88">
      <w:pPr>
        <w:rPr>
          <w:b/>
          <w:lang w:val="cs-CZ" w:eastAsia="en-US"/>
        </w:rPr>
      </w:pPr>
      <w:r w:rsidRPr="008E16DC">
        <w:rPr>
          <w:b/>
          <w:lang w:val="cs-CZ" w:eastAsia="en-US"/>
        </w:rPr>
        <w:lastRenderedPageBreak/>
        <w:t>Příloha A</w:t>
      </w:r>
      <w:r w:rsidR="00C903C7" w:rsidRPr="008E16DC">
        <w:rPr>
          <w:b/>
          <w:lang w:val="cs-CZ" w:eastAsia="en-US"/>
        </w:rPr>
        <w:t xml:space="preserve"> </w:t>
      </w:r>
      <w:r w:rsidR="004000A9" w:rsidRPr="008E16DC">
        <w:rPr>
          <w:b/>
          <w:lang w:val="cs-CZ" w:eastAsia="en-US"/>
        </w:rPr>
        <w:t>Dohody</w:t>
      </w:r>
      <w:r w:rsidR="00C903C7" w:rsidRPr="008E16DC">
        <w:rPr>
          <w:b/>
          <w:lang w:val="cs-CZ" w:eastAsia="en-US"/>
        </w:rPr>
        <w:t>:</w:t>
      </w:r>
    </w:p>
    <w:p w14:paraId="28FE9BF4" w14:textId="77777777" w:rsidR="00DA6D24" w:rsidRDefault="00DA6D24" w:rsidP="00926D88">
      <w:pPr>
        <w:rPr>
          <w:b/>
          <w:lang w:val="cs-CZ" w:eastAsia="en-US"/>
        </w:rPr>
      </w:pPr>
    </w:p>
    <w:p w14:paraId="28FE9BF5" w14:textId="77777777" w:rsidR="00D65832" w:rsidRPr="008E16DC" w:rsidRDefault="00D65832" w:rsidP="00926D88">
      <w:pPr>
        <w:rPr>
          <w:b/>
          <w:lang w:val="cs-CZ" w:eastAsia="en-US"/>
        </w:rPr>
      </w:pPr>
    </w:p>
    <w:p w14:paraId="28FE9BF6" w14:textId="77777777" w:rsidR="004000A9" w:rsidRPr="008E16DC" w:rsidRDefault="004000A9" w:rsidP="004000A9">
      <w:pPr>
        <w:jc w:val="center"/>
        <w:rPr>
          <w:b/>
          <w:szCs w:val="22"/>
          <w:lang w:val="cs-CZ"/>
        </w:rPr>
      </w:pPr>
      <w:r w:rsidRPr="008E16DC">
        <w:rPr>
          <w:b/>
          <w:szCs w:val="22"/>
          <w:lang w:val="cs-CZ"/>
        </w:rPr>
        <w:t>Smlouva o poskytnutí obratového bonusu</w:t>
      </w:r>
    </w:p>
    <w:p w14:paraId="28FE9BF7" w14:textId="77777777" w:rsidR="004000A9" w:rsidRPr="008E16DC" w:rsidRDefault="004000A9" w:rsidP="004000A9">
      <w:pPr>
        <w:jc w:val="center"/>
        <w:rPr>
          <w:szCs w:val="22"/>
          <w:lang w:val="cs-CZ"/>
        </w:rPr>
      </w:pPr>
      <w:r w:rsidRPr="008E16DC">
        <w:rPr>
          <w:szCs w:val="22"/>
          <w:lang w:val="cs-CZ"/>
        </w:rPr>
        <w:t xml:space="preserve">uzavřená mezi společností Lilly a Odběratelem </w:t>
      </w:r>
      <w:r w:rsidRPr="008E16DC">
        <w:rPr>
          <w:lang w:val="cs-CZ"/>
        </w:rPr>
        <w:t>dne 13. května 2020</w:t>
      </w:r>
    </w:p>
    <w:p w14:paraId="28FE9BF8" w14:textId="77777777" w:rsidR="004000A9" w:rsidRPr="008E16DC" w:rsidRDefault="004000A9" w:rsidP="004000A9">
      <w:pPr>
        <w:rPr>
          <w:szCs w:val="22"/>
          <w:lang w:val="cs-CZ"/>
        </w:rPr>
      </w:pPr>
    </w:p>
    <w:p w14:paraId="28FE9BF9" w14:textId="77777777" w:rsidR="002573D2" w:rsidRPr="008E16DC" w:rsidRDefault="002573D2" w:rsidP="002573D2">
      <w:pPr>
        <w:ind w:left="2722" w:hanging="10"/>
        <w:rPr>
          <w:rFonts w:cstheme="minorHAnsi"/>
          <w:b/>
          <w:szCs w:val="20"/>
          <w:lang w:val="cs-CZ"/>
        </w:rPr>
      </w:pPr>
      <w:r w:rsidRPr="008E16DC">
        <w:rPr>
          <w:rFonts w:cstheme="minorHAnsi"/>
          <w:b/>
          <w:szCs w:val="20"/>
          <w:lang w:val="cs-CZ"/>
        </w:rPr>
        <w:t>Smlouva o poskytnutí obratového bonusu</w:t>
      </w:r>
    </w:p>
    <w:p w14:paraId="28FE9BFA" w14:textId="77777777" w:rsidR="002573D2" w:rsidRPr="008E16DC" w:rsidRDefault="002573D2" w:rsidP="002573D2">
      <w:pPr>
        <w:ind w:right="6295"/>
        <w:rPr>
          <w:rFonts w:cstheme="minorHAnsi"/>
          <w:szCs w:val="20"/>
          <w:lang w:val="cs-CZ"/>
        </w:rPr>
      </w:pPr>
    </w:p>
    <w:p w14:paraId="28FE9BFB" w14:textId="77777777" w:rsidR="002573D2" w:rsidRDefault="002573D2" w:rsidP="002573D2">
      <w:pPr>
        <w:ind w:right="6295"/>
        <w:rPr>
          <w:rFonts w:cstheme="minorHAnsi"/>
          <w:szCs w:val="20"/>
          <w:lang w:val="cs-CZ"/>
        </w:rPr>
      </w:pPr>
    </w:p>
    <w:p w14:paraId="28FE9BFC" w14:textId="77777777" w:rsidR="00D65832" w:rsidRPr="008E16DC" w:rsidRDefault="00D65832" w:rsidP="002573D2">
      <w:pPr>
        <w:ind w:right="6295"/>
        <w:rPr>
          <w:rFonts w:cstheme="minorHAnsi"/>
          <w:szCs w:val="20"/>
          <w:lang w:val="cs-CZ"/>
        </w:rPr>
      </w:pPr>
    </w:p>
    <w:p w14:paraId="28FE9BFD" w14:textId="77777777" w:rsidR="002573D2" w:rsidRPr="008E16DC" w:rsidRDefault="002573D2" w:rsidP="002573D2">
      <w:pPr>
        <w:ind w:right="6295"/>
        <w:rPr>
          <w:rFonts w:cstheme="minorHAnsi"/>
          <w:b/>
          <w:szCs w:val="20"/>
          <w:lang w:val="cs-CZ"/>
        </w:rPr>
      </w:pPr>
      <w:r w:rsidRPr="008E16DC">
        <w:rPr>
          <w:rFonts w:cs="Arial"/>
          <w:b/>
          <w:lang w:val="cs-CZ"/>
        </w:rPr>
        <w:t>ELI LILLY ČR, s.r.o.</w:t>
      </w:r>
    </w:p>
    <w:p w14:paraId="28FE9BFE" w14:textId="77777777" w:rsidR="002573D2" w:rsidRPr="008E16DC" w:rsidRDefault="002573D2" w:rsidP="002573D2">
      <w:pPr>
        <w:ind w:right="4701"/>
        <w:rPr>
          <w:rFonts w:cstheme="minorHAnsi"/>
          <w:szCs w:val="20"/>
          <w:lang w:val="cs-CZ"/>
        </w:rPr>
      </w:pPr>
      <w:r w:rsidRPr="008E16DC">
        <w:rPr>
          <w:rFonts w:cstheme="minorHAnsi"/>
          <w:szCs w:val="20"/>
          <w:lang w:val="cs-CZ"/>
        </w:rPr>
        <w:t xml:space="preserve">Sídlo: </w:t>
      </w:r>
      <w:r w:rsidRPr="008E16DC">
        <w:rPr>
          <w:rFonts w:cstheme="minorHAnsi"/>
          <w:szCs w:val="20"/>
          <w:lang w:val="cs-CZ"/>
        </w:rPr>
        <w:tab/>
      </w:r>
      <w:r w:rsidRPr="008E16DC">
        <w:rPr>
          <w:rFonts w:cs="Arial"/>
          <w:lang w:val="cs-CZ"/>
        </w:rPr>
        <w:t>Pobřežní 394/12, Karlín, 186 00 Praha 8</w:t>
      </w:r>
    </w:p>
    <w:p w14:paraId="28FE9BFF" w14:textId="77777777" w:rsidR="002573D2" w:rsidRPr="008E16DC" w:rsidRDefault="002573D2" w:rsidP="002573D2">
      <w:pPr>
        <w:ind w:right="6562"/>
        <w:rPr>
          <w:rFonts w:cstheme="minorHAnsi"/>
          <w:szCs w:val="20"/>
          <w:lang w:val="cs-CZ"/>
        </w:rPr>
      </w:pPr>
      <w:r w:rsidRPr="008E16DC">
        <w:rPr>
          <w:rFonts w:cstheme="minorHAnsi"/>
          <w:szCs w:val="20"/>
          <w:lang w:val="cs-CZ"/>
        </w:rPr>
        <w:t xml:space="preserve">IČ: </w:t>
      </w:r>
      <w:r w:rsidRPr="008E16DC">
        <w:rPr>
          <w:rFonts w:cstheme="minorHAnsi"/>
          <w:szCs w:val="20"/>
          <w:lang w:val="cs-CZ"/>
        </w:rPr>
        <w:tab/>
      </w:r>
      <w:r w:rsidRPr="008E16DC">
        <w:rPr>
          <w:rFonts w:cstheme="minorHAnsi"/>
          <w:szCs w:val="20"/>
          <w:lang w:val="cs-CZ"/>
        </w:rPr>
        <w:tab/>
      </w:r>
      <w:r w:rsidRPr="008E16DC">
        <w:rPr>
          <w:rFonts w:cs="Arial"/>
          <w:lang w:val="cs-CZ"/>
        </w:rPr>
        <w:t>64941132</w:t>
      </w:r>
    </w:p>
    <w:p w14:paraId="28FE9C00" w14:textId="77777777" w:rsidR="002573D2" w:rsidRPr="008E16DC" w:rsidRDefault="002573D2" w:rsidP="002573D2">
      <w:pPr>
        <w:ind w:right="6562"/>
        <w:rPr>
          <w:rFonts w:cstheme="minorHAnsi"/>
          <w:szCs w:val="20"/>
          <w:lang w:val="cs-CZ"/>
        </w:rPr>
      </w:pPr>
      <w:r w:rsidRPr="008E16DC">
        <w:rPr>
          <w:rFonts w:cstheme="minorHAnsi"/>
          <w:szCs w:val="20"/>
          <w:lang w:val="cs-CZ"/>
        </w:rPr>
        <w:t>DIČ:</w:t>
      </w:r>
      <w:r w:rsidRPr="008E16DC">
        <w:rPr>
          <w:rFonts w:cstheme="minorHAnsi"/>
          <w:szCs w:val="20"/>
          <w:lang w:val="cs-CZ"/>
        </w:rPr>
        <w:tab/>
      </w:r>
      <w:r w:rsidRPr="008E16DC">
        <w:rPr>
          <w:rFonts w:cstheme="minorHAnsi"/>
          <w:szCs w:val="20"/>
          <w:lang w:val="cs-CZ"/>
        </w:rPr>
        <w:tab/>
      </w:r>
      <w:r w:rsidRPr="008E16DC">
        <w:rPr>
          <w:rFonts w:cs="Arial"/>
          <w:lang w:val="cs-CZ"/>
        </w:rPr>
        <w:t>CZ64941132</w:t>
      </w:r>
    </w:p>
    <w:p w14:paraId="28FE9C01" w14:textId="77777777" w:rsidR="002573D2" w:rsidRPr="008E16DC" w:rsidRDefault="002573D2" w:rsidP="002573D2">
      <w:pPr>
        <w:ind w:left="232" w:right="1610" w:firstLine="6"/>
        <w:rPr>
          <w:rFonts w:cstheme="minorHAnsi"/>
          <w:szCs w:val="20"/>
          <w:lang w:val="cs-CZ"/>
        </w:rPr>
      </w:pPr>
      <w:r w:rsidRPr="008E16DC">
        <w:rPr>
          <w:rFonts w:cstheme="minorHAnsi"/>
          <w:szCs w:val="20"/>
          <w:lang w:val="cs-CZ"/>
        </w:rPr>
        <w:t xml:space="preserve">číslo účtu </w:t>
      </w:r>
      <w:r w:rsidRPr="008E16DC">
        <w:rPr>
          <w:rFonts w:cstheme="minorHAnsi"/>
          <w:szCs w:val="20"/>
          <w:lang w:val="cs-CZ"/>
        </w:rPr>
        <w:tab/>
      </w:r>
      <w:r w:rsidRPr="008E16DC">
        <w:rPr>
          <w:rFonts w:cs="Arial"/>
          <w:lang w:val="cs-CZ"/>
        </w:rPr>
        <w:t>000000-6003021138/6300</w:t>
      </w:r>
      <w:r w:rsidRPr="008E16DC" w:rsidDel="002A4522">
        <w:rPr>
          <w:rFonts w:cs="Arial"/>
          <w:lang w:val="cs-CZ"/>
        </w:rPr>
        <w:t xml:space="preserve"> </w:t>
      </w:r>
    </w:p>
    <w:p w14:paraId="28FE9C02" w14:textId="77777777" w:rsidR="002573D2" w:rsidRPr="008E16DC" w:rsidRDefault="002573D2" w:rsidP="002573D2">
      <w:pPr>
        <w:ind w:left="232" w:right="1610" w:firstLine="6"/>
        <w:rPr>
          <w:rFonts w:cstheme="minorHAnsi"/>
          <w:szCs w:val="20"/>
          <w:lang w:val="cs-CZ"/>
        </w:rPr>
      </w:pPr>
      <w:r w:rsidRPr="008E16DC">
        <w:rPr>
          <w:rFonts w:cstheme="minorHAnsi"/>
          <w:szCs w:val="20"/>
          <w:lang w:val="cs-CZ"/>
        </w:rPr>
        <w:t xml:space="preserve">zapsaná v obchodním rejstříku vedeném Městským soudem v Praze, spisová značka: C 42212 </w:t>
      </w:r>
    </w:p>
    <w:p w14:paraId="28FE9C03" w14:textId="77777777" w:rsidR="002573D2" w:rsidRPr="008E16DC" w:rsidRDefault="002573D2" w:rsidP="002573D2">
      <w:pPr>
        <w:ind w:left="232" w:right="1610" w:firstLine="6"/>
        <w:rPr>
          <w:rFonts w:cstheme="minorHAnsi"/>
          <w:szCs w:val="20"/>
          <w:lang w:val="cs-CZ"/>
        </w:rPr>
      </w:pPr>
      <w:r w:rsidRPr="008E16DC">
        <w:rPr>
          <w:rFonts w:cstheme="minorHAnsi"/>
          <w:szCs w:val="20"/>
          <w:lang w:val="cs-CZ"/>
        </w:rPr>
        <w:t>zastoupená: Miha Kline, jednatel</w:t>
      </w:r>
      <w:r w:rsidRPr="008E16DC">
        <w:rPr>
          <w:rFonts w:cstheme="minorHAnsi"/>
          <w:szCs w:val="20"/>
          <w:lang w:val="cs-CZ"/>
        </w:rPr>
        <w:tab/>
      </w:r>
    </w:p>
    <w:p w14:paraId="28FE9C04" w14:textId="77777777" w:rsidR="002573D2" w:rsidRPr="008E16DC" w:rsidRDefault="002573D2" w:rsidP="002573D2">
      <w:pPr>
        <w:ind w:left="232" w:right="1610" w:firstLine="6"/>
        <w:rPr>
          <w:rFonts w:cstheme="minorHAnsi"/>
          <w:szCs w:val="20"/>
          <w:lang w:val="cs-CZ"/>
        </w:rPr>
      </w:pPr>
      <w:r w:rsidRPr="008E16DC">
        <w:rPr>
          <w:rFonts w:cstheme="minorHAnsi"/>
          <w:szCs w:val="20"/>
          <w:lang w:val="cs-CZ"/>
        </w:rPr>
        <w:t>kontaktní osoba ve věcech smluvních: Mgr. Jan Novák</w:t>
      </w:r>
    </w:p>
    <w:p w14:paraId="28FE9C05" w14:textId="77777777" w:rsidR="002573D2" w:rsidRPr="008E16DC" w:rsidRDefault="002573D2" w:rsidP="002573D2">
      <w:pPr>
        <w:ind w:left="232" w:right="1610" w:firstLine="6"/>
        <w:rPr>
          <w:rFonts w:cstheme="minorHAnsi"/>
          <w:szCs w:val="20"/>
          <w:lang w:val="cs-CZ"/>
        </w:rPr>
      </w:pPr>
      <w:r w:rsidRPr="008E16DC">
        <w:rPr>
          <w:rFonts w:cstheme="minorHAnsi"/>
          <w:szCs w:val="20"/>
          <w:lang w:val="cs-CZ"/>
        </w:rPr>
        <w:t>(dále jen „</w:t>
      </w:r>
      <w:r w:rsidRPr="008E16DC">
        <w:rPr>
          <w:rFonts w:cstheme="minorHAnsi"/>
          <w:b/>
          <w:szCs w:val="20"/>
          <w:lang w:val="cs-CZ"/>
        </w:rPr>
        <w:t>Společnost</w:t>
      </w:r>
      <w:r w:rsidRPr="008E16DC">
        <w:rPr>
          <w:rFonts w:cstheme="minorHAnsi"/>
          <w:szCs w:val="20"/>
          <w:lang w:val="cs-CZ"/>
        </w:rPr>
        <w:t>”)</w:t>
      </w:r>
    </w:p>
    <w:p w14:paraId="28FE9C06" w14:textId="77777777" w:rsidR="002573D2" w:rsidRPr="008E16DC" w:rsidRDefault="002573D2" w:rsidP="002573D2">
      <w:pPr>
        <w:ind w:left="232" w:right="1610" w:firstLine="6"/>
        <w:rPr>
          <w:rFonts w:cstheme="minorHAnsi"/>
          <w:szCs w:val="20"/>
          <w:lang w:val="cs-CZ"/>
        </w:rPr>
      </w:pPr>
    </w:p>
    <w:p w14:paraId="28FE9C07" w14:textId="77777777" w:rsidR="002573D2" w:rsidRPr="008E16DC" w:rsidRDefault="002573D2" w:rsidP="002573D2">
      <w:pPr>
        <w:ind w:left="232" w:right="1610" w:firstLine="6"/>
        <w:rPr>
          <w:rFonts w:cstheme="minorHAnsi"/>
          <w:szCs w:val="20"/>
          <w:lang w:val="cs-CZ"/>
        </w:rPr>
      </w:pPr>
    </w:p>
    <w:p w14:paraId="28FE9C08" w14:textId="77777777" w:rsidR="002573D2" w:rsidRPr="008E16DC" w:rsidRDefault="002573D2" w:rsidP="002573D2">
      <w:pPr>
        <w:ind w:left="232" w:right="1610" w:firstLine="6"/>
        <w:rPr>
          <w:rFonts w:cstheme="minorHAnsi"/>
          <w:szCs w:val="20"/>
          <w:lang w:val="cs-CZ"/>
        </w:rPr>
      </w:pPr>
      <w:r w:rsidRPr="008E16DC">
        <w:rPr>
          <w:rFonts w:cstheme="minorHAnsi"/>
          <w:szCs w:val="20"/>
          <w:lang w:val="cs-CZ"/>
        </w:rPr>
        <w:t xml:space="preserve">a </w:t>
      </w:r>
    </w:p>
    <w:p w14:paraId="28FE9C09" w14:textId="77777777" w:rsidR="002573D2" w:rsidRDefault="008C4E03" w:rsidP="002573D2">
      <w:pPr>
        <w:ind w:left="232" w:right="1610" w:firstLine="6"/>
        <w:rPr>
          <w:rFonts w:cstheme="minorHAnsi"/>
          <w:szCs w:val="20"/>
          <w:lang w:val="cs-CZ"/>
        </w:rPr>
      </w:pPr>
      <w:r w:rsidRPr="008E16DC">
        <w:rPr>
          <w:rFonts w:cstheme="minorHAnsi"/>
          <w:noProof/>
          <w:szCs w:val="20"/>
          <w:lang w:val="en-GB" w:eastAsia="en-GB"/>
        </w:rPr>
        <w:drawing>
          <wp:inline distT="0" distB="0" distL="0" distR="0" wp14:anchorId="28FE9CD2" wp14:editId="28FE9CD3">
            <wp:extent cx="4569" cy="4568"/>
            <wp:effectExtent l="0" t="0" r="0" b="0"/>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9"/>
                    <a:stretch>
                      <a:fillRect/>
                    </a:stretch>
                  </pic:blipFill>
                  <pic:spPr>
                    <a:xfrm>
                      <a:off x="0" y="0"/>
                      <a:ext cx="4569" cy="4568"/>
                    </a:xfrm>
                    <a:prstGeom prst="rect">
                      <a:avLst/>
                    </a:prstGeom>
                  </pic:spPr>
                </pic:pic>
              </a:graphicData>
            </a:graphic>
          </wp:inline>
        </w:drawing>
      </w:r>
    </w:p>
    <w:p w14:paraId="28FE9C0A" w14:textId="77777777" w:rsidR="00D65832" w:rsidRPr="008E16DC" w:rsidRDefault="00D65832" w:rsidP="002573D2">
      <w:pPr>
        <w:ind w:left="232" w:right="1610" w:firstLine="6"/>
        <w:rPr>
          <w:rFonts w:cstheme="minorHAnsi"/>
          <w:szCs w:val="20"/>
          <w:lang w:val="cs-CZ"/>
        </w:rPr>
      </w:pPr>
    </w:p>
    <w:p w14:paraId="28FE9C0B" w14:textId="77777777" w:rsidR="002573D2" w:rsidRPr="008E16DC" w:rsidRDefault="002573D2" w:rsidP="002573D2">
      <w:pPr>
        <w:ind w:left="212" w:right="1129" w:hanging="6"/>
        <w:rPr>
          <w:rFonts w:cstheme="minorHAnsi"/>
          <w:b/>
          <w:szCs w:val="20"/>
          <w:lang w:val="cs-CZ"/>
        </w:rPr>
      </w:pPr>
      <w:r w:rsidRPr="008E16DC">
        <w:rPr>
          <w:rFonts w:cstheme="minorHAnsi"/>
          <w:b/>
          <w:szCs w:val="20"/>
          <w:lang w:val="cs-CZ"/>
        </w:rPr>
        <w:t>Fakultní nemocnice Olomouc</w:t>
      </w:r>
    </w:p>
    <w:p w14:paraId="28FE9C0C" w14:textId="77777777" w:rsidR="002573D2" w:rsidRPr="008E16DC" w:rsidRDefault="002573D2" w:rsidP="002573D2">
      <w:pPr>
        <w:rPr>
          <w:szCs w:val="20"/>
          <w:lang w:val="cs-CZ"/>
        </w:rPr>
      </w:pPr>
      <w:r w:rsidRPr="008E16DC">
        <w:rPr>
          <w:szCs w:val="20"/>
          <w:lang w:val="cs-CZ"/>
        </w:rPr>
        <w:t>státní příspěvková organizace zřízená Ministerstvem zdravotnictví ČR rozhodnutím ministra zdravotnictví ze dne 25. 11. 1990, č. j. OP-054-25.11.90</w:t>
      </w:r>
    </w:p>
    <w:p w14:paraId="28FE9C0D" w14:textId="77777777" w:rsidR="002573D2" w:rsidRPr="008E16DC" w:rsidRDefault="002573D2" w:rsidP="002573D2">
      <w:pPr>
        <w:ind w:left="212" w:right="1129" w:hanging="6"/>
        <w:rPr>
          <w:rFonts w:cstheme="minorHAnsi"/>
          <w:szCs w:val="20"/>
          <w:lang w:val="cs-CZ"/>
        </w:rPr>
      </w:pPr>
      <w:r w:rsidRPr="008E16DC">
        <w:rPr>
          <w:rFonts w:cstheme="minorHAnsi"/>
          <w:szCs w:val="20"/>
          <w:lang w:val="cs-CZ"/>
        </w:rPr>
        <w:t xml:space="preserve">Sídlo: </w:t>
      </w:r>
      <w:r w:rsidRPr="008E16DC">
        <w:rPr>
          <w:rFonts w:cstheme="minorHAnsi"/>
          <w:szCs w:val="20"/>
          <w:lang w:val="cs-CZ"/>
        </w:rPr>
        <w:tab/>
        <w:t>I. P. Pavlova 185/6, 779 00 Olomouc</w:t>
      </w:r>
    </w:p>
    <w:p w14:paraId="28FE9C0E" w14:textId="77777777" w:rsidR="002573D2" w:rsidRPr="008E16DC" w:rsidRDefault="002573D2" w:rsidP="002573D2">
      <w:pPr>
        <w:ind w:left="212" w:right="1129" w:hanging="6"/>
        <w:rPr>
          <w:rFonts w:cstheme="minorHAnsi"/>
          <w:szCs w:val="20"/>
          <w:lang w:val="cs-CZ"/>
        </w:rPr>
      </w:pPr>
      <w:r w:rsidRPr="008E16DC">
        <w:rPr>
          <w:rFonts w:cstheme="minorHAnsi"/>
          <w:szCs w:val="20"/>
          <w:lang w:val="cs-CZ"/>
        </w:rPr>
        <w:t xml:space="preserve">IČ: </w:t>
      </w:r>
      <w:r w:rsidRPr="008E16DC">
        <w:rPr>
          <w:rFonts w:cstheme="minorHAnsi"/>
          <w:szCs w:val="20"/>
          <w:lang w:val="cs-CZ"/>
        </w:rPr>
        <w:tab/>
      </w:r>
      <w:r w:rsidRPr="008E16DC">
        <w:rPr>
          <w:rFonts w:cstheme="minorHAnsi"/>
          <w:szCs w:val="20"/>
          <w:lang w:val="cs-CZ"/>
        </w:rPr>
        <w:tab/>
        <w:t>00098892</w:t>
      </w:r>
    </w:p>
    <w:p w14:paraId="28FE9C0F" w14:textId="77777777" w:rsidR="002573D2" w:rsidRPr="008E16DC" w:rsidRDefault="002573D2" w:rsidP="002573D2">
      <w:pPr>
        <w:ind w:left="212" w:right="1129" w:hanging="6"/>
        <w:rPr>
          <w:rFonts w:cstheme="minorHAnsi"/>
          <w:szCs w:val="20"/>
          <w:lang w:val="cs-CZ"/>
        </w:rPr>
      </w:pPr>
      <w:r w:rsidRPr="008E16DC">
        <w:rPr>
          <w:rFonts w:cstheme="minorHAnsi"/>
          <w:szCs w:val="20"/>
          <w:lang w:val="cs-CZ"/>
        </w:rPr>
        <w:t>DIČ:</w:t>
      </w:r>
      <w:r w:rsidRPr="008E16DC">
        <w:rPr>
          <w:rFonts w:cstheme="minorHAnsi"/>
          <w:szCs w:val="20"/>
          <w:lang w:val="cs-CZ"/>
        </w:rPr>
        <w:tab/>
      </w:r>
      <w:r w:rsidRPr="008E16DC">
        <w:rPr>
          <w:rFonts w:cstheme="minorHAnsi"/>
          <w:szCs w:val="20"/>
          <w:lang w:val="cs-CZ"/>
        </w:rPr>
        <w:tab/>
        <w:t>CZ00098892</w:t>
      </w:r>
    </w:p>
    <w:p w14:paraId="28FE9C10" w14:textId="77777777" w:rsidR="002573D2" w:rsidRPr="008E16DC" w:rsidRDefault="002573D2" w:rsidP="002573D2">
      <w:pPr>
        <w:ind w:left="212" w:right="1129" w:hanging="6"/>
        <w:rPr>
          <w:rFonts w:cstheme="minorHAnsi"/>
          <w:szCs w:val="20"/>
          <w:lang w:val="cs-CZ"/>
        </w:rPr>
      </w:pPr>
      <w:r w:rsidRPr="008E16DC">
        <w:rPr>
          <w:rFonts w:cstheme="minorHAnsi"/>
          <w:szCs w:val="20"/>
          <w:lang w:val="cs-CZ"/>
        </w:rPr>
        <w:t xml:space="preserve">číslo účtu: </w:t>
      </w:r>
      <w:r w:rsidRPr="008E16DC">
        <w:rPr>
          <w:rFonts w:cstheme="minorHAnsi"/>
          <w:szCs w:val="20"/>
          <w:lang w:val="cs-CZ"/>
        </w:rPr>
        <w:tab/>
        <w:t>36334811/0710</w:t>
      </w:r>
    </w:p>
    <w:p w14:paraId="28FE9C11" w14:textId="77777777" w:rsidR="002573D2" w:rsidRPr="008E16DC" w:rsidRDefault="002573D2" w:rsidP="002573D2">
      <w:pPr>
        <w:ind w:left="212" w:right="1129" w:hanging="6"/>
        <w:rPr>
          <w:rFonts w:cstheme="minorHAnsi"/>
          <w:szCs w:val="20"/>
          <w:lang w:val="cs-CZ"/>
        </w:rPr>
      </w:pPr>
      <w:r w:rsidRPr="008E16DC">
        <w:rPr>
          <w:rFonts w:cstheme="minorHAnsi"/>
          <w:szCs w:val="20"/>
          <w:lang w:val="cs-CZ"/>
        </w:rPr>
        <w:t xml:space="preserve">zastoupená: </w:t>
      </w:r>
      <w:r w:rsidRPr="008E16DC">
        <w:rPr>
          <w:rFonts w:cstheme="minorHAnsi"/>
          <w:szCs w:val="20"/>
          <w:lang w:val="cs-CZ"/>
        </w:rPr>
        <w:tab/>
        <w:t>prof. MUDr. Romanem Havlíkem, Ph.D., ředitelem</w:t>
      </w:r>
    </w:p>
    <w:p w14:paraId="28FE9C12" w14:textId="77777777" w:rsidR="002573D2" w:rsidRPr="008E16DC" w:rsidRDefault="002573D2" w:rsidP="002573D2">
      <w:pPr>
        <w:ind w:left="212" w:right="1129" w:hanging="6"/>
        <w:rPr>
          <w:rFonts w:cstheme="minorHAnsi"/>
          <w:szCs w:val="20"/>
          <w:lang w:val="cs-CZ"/>
        </w:rPr>
      </w:pPr>
      <w:r w:rsidRPr="008E16DC">
        <w:rPr>
          <w:rFonts w:cstheme="minorHAnsi"/>
          <w:szCs w:val="20"/>
          <w:lang w:val="cs-CZ"/>
        </w:rPr>
        <w:t>kontaktní osoba ve věcech smluvních: Veronika Vissková</w:t>
      </w:r>
    </w:p>
    <w:p w14:paraId="28FE9C13" w14:textId="77777777" w:rsidR="002573D2" w:rsidRPr="008E16DC" w:rsidRDefault="002573D2" w:rsidP="002573D2">
      <w:pPr>
        <w:ind w:left="212" w:right="1129" w:hanging="6"/>
        <w:rPr>
          <w:rFonts w:cstheme="minorHAnsi"/>
          <w:szCs w:val="20"/>
          <w:lang w:val="cs-CZ"/>
        </w:rPr>
      </w:pPr>
      <w:r w:rsidRPr="008E16DC">
        <w:rPr>
          <w:rFonts w:cstheme="minorHAnsi"/>
          <w:szCs w:val="20"/>
          <w:lang w:val="cs-CZ"/>
        </w:rPr>
        <w:t>(dále jen „</w:t>
      </w:r>
      <w:r w:rsidRPr="008E16DC">
        <w:rPr>
          <w:rFonts w:cstheme="minorHAnsi"/>
          <w:b/>
          <w:szCs w:val="20"/>
          <w:lang w:val="cs-CZ"/>
        </w:rPr>
        <w:t>Odběratel</w:t>
      </w:r>
      <w:r w:rsidRPr="008E16DC">
        <w:rPr>
          <w:rFonts w:cstheme="minorHAnsi"/>
          <w:szCs w:val="20"/>
          <w:lang w:val="cs-CZ"/>
        </w:rPr>
        <w:t>“)</w:t>
      </w:r>
    </w:p>
    <w:p w14:paraId="28FE9C14" w14:textId="77777777" w:rsidR="002573D2" w:rsidRPr="008E16DC" w:rsidRDefault="002573D2" w:rsidP="002573D2">
      <w:pPr>
        <w:ind w:left="212" w:right="1129" w:hanging="6"/>
        <w:rPr>
          <w:rFonts w:cstheme="minorHAnsi"/>
          <w:szCs w:val="20"/>
          <w:lang w:val="cs-CZ"/>
        </w:rPr>
      </w:pPr>
    </w:p>
    <w:p w14:paraId="28FE9C15" w14:textId="77777777" w:rsidR="002573D2" w:rsidRPr="008E16DC" w:rsidRDefault="002573D2" w:rsidP="002573D2">
      <w:pPr>
        <w:ind w:left="212" w:right="1129" w:hanging="6"/>
        <w:rPr>
          <w:rFonts w:cstheme="minorHAnsi"/>
          <w:szCs w:val="20"/>
          <w:lang w:val="cs-CZ"/>
        </w:rPr>
      </w:pPr>
    </w:p>
    <w:p w14:paraId="28FE9C16" w14:textId="77777777" w:rsidR="002573D2" w:rsidRPr="008E16DC" w:rsidRDefault="002573D2" w:rsidP="002573D2">
      <w:pPr>
        <w:ind w:left="212" w:right="1129" w:hanging="6"/>
        <w:rPr>
          <w:rFonts w:cstheme="minorHAnsi"/>
          <w:bCs/>
          <w:szCs w:val="20"/>
          <w:lang w:val="cs-CZ"/>
        </w:rPr>
      </w:pPr>
      <w:r w:rsidRPr="008E16DC">
        <w:rPr>
          <w:rFonts w:cstheme="minorHAnsi"/>
          <w:bCs/>
          <w:szCs w:val="20"/>
          <w:lang w:val="cs-CZ"/>
        </w:rPr>
        <w:t>(Společnost a Odběratel dále společně také jako „</w:t>
      </w:r>
      <w:r w:rsidRPr="008E16DC">
        <w:rPr>
          <w:rFonts w:cstheme="minorHAnsi"/>
          <w:b/>
          <w:bCs/>
          <w:szCs w:val="20"/>
          <w:lang w:val="cs-CZ"/>
        </w:rPr>
        <w:t>Smluvní strany</w:t>
      </w:r>
      <w:r w:rsidRPr="008E16DC">
        <w:rPr>
          <w:rFonts w:cstheme="minorHAnsi"/>
          <w:bCs/>
          <w:szCs w:val="20"/>
          <w:lang w:val="cs-CZ"/>
        </w:rPr>
        <w:t>“ nebo každý jednotlivě jako „</w:t>
      </w:r>
      <w:r w:rsidRPr="008E16DC">
        <w:rPr>
          <w:rFonts w:cstheme="minorHAnsi"/>
          <w:b/>
          <w:bCs/>
          <w:szCs w:val="20"/>
          <w:lang w:val="cs-CZ"/>
        </w:rPr>
        <w:t>Smluvní strana</w:t>
      </w:r>
      <w:r w:rsidRPr="008E16DC">
        <w:rPr>
          <w:rFonts w:cstheme="minorHAnsi"/>
          <w:bCs/>
          <w:szCs w:val="20"/>
          <w:lang w:val="cs-CZ"/>
        </w:rPr>
        <w:t>“)</w:t>
      </w:r>
    </w:p>
    <w:p w14:paraId="28FE9C17" w14:textId="77777777" w:rsidR="002573D2" w:rsidRPr="008E16DC" w:rsidRDefault="002573D2" w:rsidP="002573D2">
      <w:pPr>
        <w:ind w:left="212" w:right="1129" w:hanging="6"/>
        <w:rPr>
          <w:rFonts w:cstheme="minorHAnsi"/>
          <w:szCs w:val="20"/>
          <w:lang w:val="cs-CZ"/>
        </w:rPr>
      </w:pPr>
    </w:p>
    <w:p w14:paraId="28FE9C18" w14:textId="77777777" w:rsidR="002573D2" w:rsidRPr="008E16DC" w:rsidRDefault="002573D2" w:rsidP="002573D2">
      <w:pPr>
        <w:ind w:left="204" w:right="1129"/>
        <w:rPr>
          <w:rFonts w:cstheme="minorHAnsi"/>
          <w:szCs w:val="20"/>
          <w:lang w:val="cs-CZ"/>
        </w:rPr>
      </w:pPr>
      <w:r w:rsidRPr="008E16DC">
        <w:rPr>
          <w:rFonts w:cstheme="minorHAnsi"/>
          <w:szCs w:val="20"/>
          <w:lang w:val="cs-CZ"/>
        </w:rPr>
        <w:t>uzavírají dnešního dne, měsíce a roku podle ustanovení § 1746 odst. 2 zákona č. 89/2012 Sb., občanský zákoník, ve znění pozdějších předpisů (dále jen „</w:t>
      </w:r>
      <w:r w:rsidRPr="008E16DC">
        <w:rPr>
          <w:rFonts w:cstheme="minorHAnsi"/>
          <w:b/>
          <w:szCs w:val="20"/>
          <w:lang w:val="cs-CZ"/>
        </w:rPr>
        <w:t>Občanský zákoník</w:t>
      </w:r>
      <w:r w:rsidRPr="008E16DC">
        <w:rPr>
          <w:rFonts w:cstheme="minorHAnsi"/>
          <w:szCs w:val="20"/>
          <w:lang w:val="cs-CZ"/>
        </w:rPr>
        <w:t>“) tuto</w:t>
      </w:r>
    </w:p>
    <w:p w14:paraId="28FE9C19" w14:textId="77777777" w:rsidR="002573D2" w:rsidRPr="008E16DC" w:rsidRDefault="002573D2" w:rsidP="002573D2">
      <w:pPr>
        <w:ind w:left="204" w:right="1129"/>
        <w:rPr>
          <w:rFonts w:cstheme="minorHAnsi"/>
          <w:szCs w:val="20"/>
          <w:lang w:val="cs-CZ"/>
        </w:rPr>
      </w:pPr>
    </w:p>
    <w:p w14:paraId="28FE9C1A" w14:textId="77777777" w:rsidR="002573D2" w:rsidRPr="008E16DC" w:rsidRDefault="002573D2" w:rsidP="002573D2">
      <w:pPr>
        <w:ind w:left="204" w:right="1129"/>
        <w:rPr>
          <w:rFonts w:cstheme="minorHAnsi"/>
          <w:szCs w:val="20"/>
          <w:lang w:val="cs-CZ"/>
        </w:rPr>
      </w:pPr>
    </w:p>
    <w:p w14:paraId="28FE9C1B" w14:textId="77777777" w:rsidR="002573D2" w:rsidRPr="008E16DC" w:rsidRDefault="002573D2" w:rsidP="002573D2">
      <w:pPr>
        <w:ind w:left="2722" w:hanging="10"/>
        <w:rPr>
          <w:rFonts w:cstheme="minorHAnsi"/>
          <w:b/>
          <w:szCs w:val="20"/>
          <w:lang w:val="cs-CZ"/>
        </w:rPr>
      </w:pPr>
      <w:r w:rsidRPr="008E16DC">
        <w:rPr>
          <w:rFonts w:cstheme="minorHAnsi"/>
          <w:b/>
          <w:szCs w:val="20"/>
          <w:lang w:val="cs-CZ"/>
        </w:rPr>
        <w:t>Smlouvu o poskytnutí obratového bonusu</w:t>
      </w:r>
    </w:p>
    <w:p w14:paraId="28FE9C1C" w14:textId="77777777" w:rsidR="002573D2" w:rsidRPr="008E16DC" w:rsidRDefault="002573D2" w:rsidP="002573D2">
      <w:pPr>
        <w:ind w:left="2722" w:hanging="10"/>
        <w:rPr>
          <w:rFonts w:cstheme="minorHAnsi"/>
          <w:b/>
          <w:szCs w:val="20"/>
          <w:lang w:val="cs-CZ"/>
        </w:rPr>
      </w:pPr>
    </w:p>
    <w:p w14:paraId="28FE9C1D" w14:textId="77777777" w:rsidR="002573D2" w:rsidRPr="008E16DC" w:rsidRDefault="002573D2" w:rsidP="002573D2">
      <w:pPr>
        <w:ind w:left="2722" w:hanging="10"/>
        <w:rPr>
          <w:rFonts w:cstheme="minorHAnsi"/>
          <w:b/>
          <w:szCs w:val="20"/>
          <w:lang w:val="cs-CZ"/>
        </w:rPr>
      </w:pPr>
    </w:p>
    <w:p w14:paraId="28FE9C1E" w14:textId="77777777" w:rsidR="002573D2" w:rsidRPr="008E16DC" w:rsidRDefault="002573D2" w:rsidP="002573D2">
      <w:pPr>
        <w:ind w:left="10" w:right="799" w:hanging="10"/>
        <w:jc w:val="center"/>
        <w:rPr>
          <w:rFonts w:cstheme="minorHAnsi"/>
          <w:b/>
          <w:szCs w:val="20"/>
          <w:lang w:val="cs-CZ"/>
        </w:rPr>
      </w:pPr>
      <w:r w:rsidRPr="008E16DC">
        <w:rPr>
          <w:rFonts w:cstheme="minorHAnsi"/>
          <w:b/>
          <w:szCs w:val="20"/>
          <w:lang w:val="cs-CZ"/>
        </w:rPr>
        <w:t xml:space="preserve">Preambule </w:t>
      </w:r>
    </w:p>
    <w:p w14:paraId="28FE9C1F" w14:textId="77777777" w:rsidR="002573D2" w:rsidRPr="008E16DC" w:rsidRDefault="002573D2" w:rsidP="002573D2">
      <w:pPr>
        <w:ind w:left="10" w:right="799" w:hanging="10"/>
        <w:jc w:val="center"/>
        <w:rPr>
          <w:rFonts w:cstheme="minorHAnsi"/>
          <w:b/>
          <w:szCs w:val="20"/>
          <w:lang w:val="cs-CZ"/>
        </w:rPr>
      </w:pPr>
    </w:p>
    <w:p w14:paraId="28FE9C20" w14:textId="77777777" w:rsidR="002573D2" w:rsidRPr="008E16DC" w:rsidRDefault="008C4E03" w:rsidP="002573D2">
      <w:pPr>
        <w:ind w:left="209" w:right="964"/>
        <w:rPr>
          <w:rFonts w:cstheme="minorHAnsi"/>
          <w:szCs w:val="20"/>
          <w:lang w:val="cs-CZ"/>
        </w:rPr>
      </w:pPr>
      <w:r w:rsidRPr="008E16DC">
        <w:rPr>
          <w:noProof/>
          <w:szCs w:val="20"/>
          <w:lang w:val="en-GB" w:eastAsia="en-GB"/>
        </w:rPr>
        <w:drawing>
          <wp:anchor distT="0" distB="0" distL="114300" distR="114300" simplePos="0" relativeHeight="251659264" behindDoc="0" locked="0" layoutInCell="1" allowOverlap="0" wp14:anchorId="28FE9CD4" wp14:editId="28FE9CD5">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0" cstate="print"/>
                    <a:stretch>
                      <a:fillRect/>
                    </a:stretch>
                  </pic:blipFill>
                  <pic:spPr>
                    <a:xfrm>
                      <a:off x="0" y="0"/>
                      <a:ext cx="22843" cy="18273"/>
                    </a:xfrm>
                    <a:prstGeom prst="rect">
                      <a:avLst/>
                    </a:prstGeom>
                  </pic:spPr>
                </pic:pic>
              </a:graphicData>
            </a:graphic>
          </wp:anchor>
        </w:drawing>
      </w:r>
      <w:r w:rsidR="002573D2" w:rsidRPr="008E16DC">
        <w:rPr>
          <w:rFonts w:cstheme="minorHAnsi"/>
          <w:szCs w:val="20"/>
          <w:lang w:val="cs-CZ"/>
        </w:rPr>
        <w:t>Odběratel odebírá z distribuční sítě v České republice zahrnující také Společnost (dále jen „</w:t>
      </w:r>
      <w:r w:rsidR="002573D2" w:rsidRPr="008E16DC">
        <w:rPr>
          <w:rFonts w:cstheme="minorHAnsi"/>
          <w:b/>
          <w:szCs w:val="20"/>
          <w:lang w:val="cs-CZ"/>
        </w:rPr>
        <w:t>Distribuční síť</w:t>
      </w:r>
      <w:r w:rsidR="002573D2" w:rsidRPr="008E16DC">
        <w:rPr>
          <w:rFonts w:cstheme="minorHAnsi"/>
          <w:szCs w:val="20"/>
          <w:lang w:val="cs-CZ"/>
        </w:rPr>
        <w:t>') zboží, a to v množství potřebném pro výkon jeho činnosti. Kupní smlouvy na dodávky zboží nejsou předmětem ujednání této smlouvy nijak dotčeny.</w:t>
      </w:r>
    </w:p>
    <w:p w14:paraId="28FE9C21" w14:textId="77777777" w:rsidR="002573D2" w:rsidRPr="008E16DC" w:rsidRDefault="002573D2" w:rsidP="002573D2">
      <w:pPr>
        <w:pStyle w:val="ListParagraph"/>
        <w:ind w:left="569" w:right="964"/>
        <w:rPr>
          <w:rFonts w:cstheme="minorHAnsi"/>
          <w:szCs w:val="20"/>
          <w:lang w:val="cs-CZ"/>
        </w:rPr>
      </w:pPr>
    </w:p>
    <w:p w14:paraId="28FE9C22" w14:textId="77777777" w:rsidR="002573D2" w:rsidRPr="008E16DC" w:rsidRDefault="002573D2" w:rsidP="002573D2">
      <w:pPr>
        <w:pStyle w:val="ListParagraph"/>
        <w:ind w:left="569" w:right="1002"/>
        <w:rPr>
          <w:rFonts w:cstheme="minorHAnsi"/>
          <w:szCs w:val="20"/>
          <w:lang w:val="cs-CZ"/>
        </w:rPr>
      </w:pPr>
    </w:p>
    <w:p w14:paraId="28FE9C23" w14:textId="77777777" w:rsidR="002573D2" w:rsidRPr="008E16DC" w:rsidRDefault="002573D2" w:rsidP="00D65832">
      <w:pPr>
        <w:keepNext/>
        <w:ind w:left="14" w:right="792" w:hanging="14"/>
        <w:jc w:val="center"/>
        <w:rPr>
          <w:rFonts w:cstheme="minorHAnsi"/>
          <w:b/>
          <w:szCs w:val="20"/>
          <w:lang w:val="cs-CZ"/>
        </w:rPr>
      </w:pPr>
      <w:r w:rsidRPr="008E16DC">
        <w:rPr>
          <w:rFonts w:cstheme="minorHAnsi"/>
          <w:b/>
          <w:szCs w:val="20"/>
          <w:lang w:val="cs-CZ"/>
        </w:rPr>
        <w:lastRenderedPageBreak/>
        <w:t>I.</w:t>
      </w:r>
    </w:p>
    <w:p w14:paraId="28FE9C24" w14:textId="77777777" w:rsidR="002573D2" w:rsidRPr="008E16DC" w:rsidRDefault="002573D2" w:rsidP="002573D2">
      <w:pPr>
        <w:ind w:left="10" w:right="799" w:hanging="10"/>
        <w:jc w:val="center"/>
        <w:rPr>
          <w:rFonts w:cstheme="minorHAnsi"/>
          <w:b/>
          <w:szCs w:val="20"/>
          <w:lang w:val="cs-CZ"/>
        </w:rPr>
      </w:pPr>
      <w:r w:rsidRPr="008E16DC">
        <w:rPr>
          <w:rFonts w:cstheme="minorHAnsi"/>
          <w:b/>
          <w:szCs w:val="20"/>
          <w:lang w:val="cs-CZ"/>
        </w:rPr>
        <w:t>Předmět smlouvy</w:t>
      </w:r>
    </w:p>
    <w:p w14:paraId="28FE9C25" w14:textId="77777777" w:rsidR="002573D2" w:rsidRPr="008E16DC" w:rsidRDefault="002573D2" w:rsidP="002573D2">
      <w:pPr>
        <w:ind w:left="10" w:right="799" w:hanging="10"/>
        <w:jc w:val="center"/>
        <w:rPr>
          <w:rFonts w:cstheme="minorHAnsi"/>
          <w:b/>
          <w:szCs w:val="20"/>
          <w:lang w:val="cs-CZ"/>
        </w:rPr>
      </w:pPr>
    </w:p>
    <w:p w14:paraId="28FE9C26" w14:textId="77777777" w:rsidR="002573D2" w:rsidRPr="008E16DC" w:rsidRDefault="002573D2" w:rsidP="002573D2">
      <w:pPr>
        <w:pStyle w:val="ListParagraph"/>
        <w:numPr>
          <w:ilvl w:val="0"/>
          <w:numId w:val="59"/>
        </w:numPr>
        <w:ind w:left="568" w:right="971" w:hanging="320"/>
        <w:jc w:val="both"/>
        <w:rPr>
          <w:rFonts w:cstheme="minorHAnsi"/>
          <w:szCs w:val="20"/>
          <w:lang w:val="cs-CZ"/>
        </w:rPr>
      </w:pPr>
      <w:r w:rsidRPr="008E16DC">
        <w:rPr>
          <w:rFonts w:cstheme="minorHAnsi"/>
          <w:szCs w:val="20"/>
          <w:lang w:val="cs-CZ"/>
        </w:rPr>
        <w:t>Společnost poskytne Odběrateli neadresný obratový bonus (dále jen „</w:t>
      </w:r>
      <w:r w:rsidRPr="008E16DC">
        <w:rPr>
          <w:rFonts w:cstheme="minorHAnsi"/>
          <w:b/>
          <w:szCs w:val="20"/>
          <w:lang w:val="cs-CZ"/>
        </w:rPr>
        <w:t>Bonus</w:t>
      </w:r>
      <w:r w:rsidRPr="008E16DC">
        <w:rPr>
          <w:rFonts w:cstheme="minorHAnsi"/>
          <w:szCs w:val="20"/>
          <w:lang w:val="cs-CZ"/>
        </w:rPr>
        <w:t>”) za odběr zboží z určitého portfolia dle určité přílohy za podmínek uvedených v této příloze a v ní uvedené výši. Bonus bude v takovém případě vypočten podle této přílohy samostatně pro v této příloze uvedené zboží a pro každé referenční období v této příloze specifikované za předpokladu, že odběr Zboží v takovém období dosáhne minimálně obratu uvedeného v této příslušné příloze. Bonus bude poskytnut maximálně v úrovni nejvyššího dosaženého pásma obratu v referenčním období.</w:t>
      </w:r>
    </w:p>
    <w:p w14:paraId="28FE9C27" w14:textId="77777777" w:rsidR="002573D2" w:rsidRPr="008E16DC" w:rsidRDefault="002573D2" w:rsidP="002573D2">
      <w:pPr>
        <w:pStyle w:val="ListParagraph"/>
        <w:ind w:left="604" w:right="971"/>
        <w:rPr>
          <w:rFonts w:cstheme="minorHAnsi"/>
          <w:szCs w:val="20"/>
          <w:lang w:val="cs-CZ"/>
        </w:rPr>
      </w:pPr>
    </w:p>
    <w:p w14:paraId="28FE9C28" w14:textId="77777777" w:rsidR="002573D2" w:rsidRPr="008E16DC" w:rsidRDefault="002573D2" w:rsidP="002573D2">
      <w:pPr>
        <w:pStyle w:val="ListParagraph"/>
        <w:ind w:left="604" w:right="971"/>
        <w:rPr>
          <w:rFonts w:cstheme="minorHAnsi"/>
          <w:szCs w:val="20"/>
          <w:lang w:val="cs-CZ"/>
        </w:rPr>
      </w:pPr>
    </w:p>
    <w:p w14:paraId="28FE9C29" w14:textId="77777777" w:rsidR="002573D2" w:rsidRPr="008E16DC" w:rsidRDefault="002573D2" w:rsidP="002573D2">
      <w:pPr>
        <w:numPr>
          <w:ilvl w:val="0"/>
          <w:numId w:val="59"/>
        </w:numPr>
        <w:ind w:right="1002" w:hanging="367"/>
        <w:jc w:val="both"/>
        <w:rPr>
          <w:rFonts w:cstheme="minorHAnsi"/>
          <w:szCs w:val="20"/>
          <w:lang w:val="cs-CZ"/>
        </w:rPr>
      </w:pPr>
      <w:r w:rsidRPr="008E16DC">
        <w:rPr>
          <w:rFonts w:cstheme="minorHAnsi"/>
          <w:szCs w:val="20"/>
          <w:lang w:val="cs-CZ"/>
        </w:rPr>
        <w:t xml:space="preserve">Bonus za odběr zboží z určitého portfolia dle určité přílohy je stanoven v této příloze vždy pro konkrétní dosažený obrat zboží z určitého portfolia v referenčním období, přičemž obrat se vypočte jako součet cen všech balení příslušného zboží, které Odběratel nakoupí v referenčním období z Distribuční sítě. Cenou balení zboží se pro účely tohoto ustanovení rozumí oznámená cena určená Společností (bez DPH) v příslušném referenčním období. </w:t>
      </w:r>
      <w:r w:rsidRPr="008E16DC">
        <w:rPr>
          <w:szCs w:val="20"/>
          <w:lang w:val="cs-CZ"/>
        </w:rPr>
        <w:t xml:space="preserve">Tuto cenu oznámí Společnost Odběrateli tak, že údaj o této ceně zašle v elektronické formě na emailovou adresu </w:t>
      </w:r>
      <w:hyperlink r:id="rId11" w:history="1">
        <w:r w:rsidRPr="008E16DC">
          <w:rPr>
            <w:rStyle w:val="Hyperlink"/>
            <w:szCs w:val="20"/>
            <w:lang w:val="cs-CZ"/>
          </w:rPr>
          <w:t>kompenzace@fnol.cz</w:t>
        </w:r>
      </w:hyperlink>
      <w:r w:rsidRPr="008E16DC">
        <w:rPr>
          <w:lang w:val="cs-CZ"/>
        </w:rPr>
        <w:t>,</w:t>
      </w:r>
      <w:r w:rsidRPr="008E16DC">
        <w:rPr>
          <w:szCs w:val="20"/>
          <w:lang w:val="cs-CZ"/>
        </w:rPr>
        <w:t xml:space="preserve"> nejpozději do 7 dnů po skončení příslušného referenčního období.</w:t>
      </w:r>
    </w:p>
    <w:p w14:paraId="28FE9C2A" w14:textId="77777777" w:rsidR="002573D2" w:rsidRPr="008E16DC" w:rsidRDefault="002573D2" w:rsidP="002573D2">
      <w:pPr>
        <w:pStyle w:val="ListParagraph"/>
        <w:rPr>
          <w:rFonts w:cstheme="minorHAnsi"/>
          <w:szCs w:val="20"/>
          <w:lang w:val="cs-CZ"/>
        </w:rPr>
      </w:pPr>
    </w:p>
    <w:p w14:paraId="28FE9C2B" w14:textId="77777777" w:rsidR="002573D2" w:rsidRPr="008E16DC" w:rsidRDefault="002573D2" w:rsidP="002573D2">
      <w:pPr>
        <w:numPr>
          <w:ilvl w:val="0"/>
          <w:numId w:val="59"/>
        </w:numPr>
        <w:ind w:right="1002" w:hanging="367"/>
        <w:jc w:val="both"/>
        <w:rPr>
          <w:rFonts w:cstheme="minorHAnsi"/>
          <w:szCs w:val="20"/>
          <w:lang w:val="cs-CZ"/>
        </w:rPr>
      </w:pPr>
      <w:r w:rsidRPr="008E16DC">
        <w:rPr>
          <w:rFonts w:cstheme="minorHAnsi"/>
          <w:szCs w:val="20"/>
          <w:lang w:val="cs-CZ"/>
        </w:rPr>
        <w:t xml:space="preserve">Referenčním obdobím se pro účely této smlouvy rozumí období určené  v příslušné příloze. </w:t>
      </w:r>
    </w:p>
    <w:p w14:paraId="28FE9C2C" w14:textId="77777777" w:rsidR="002573D2" w:rsidRPr="008E16DC" w:rsidRDefault="002573D2" w:rsidP="002573D2">
      <w:pPr>
        <w:ind w:right="1002"/>
        <w:rPr>
          <w:rFonts w:cstheme="minorHAnsi"/>
          <w:szCs w:val="20"/>
          <w:lang w:val="cs-CZ"/>
        </w:rPr>
      </w:pPr>
    </w:p>
    <w:p w14:paraId="28FE9C2D" w14:textId="77777777" w:rsidR="002573D2" w:rsidRPr="008E16DC" w:rsidRDefault="002573D2" w:rsidP="002573D2">
      <w:pPr>
        <w:numPr>
          <w:ilvl w:val="0"/>
          <w:numId w:val="59"/>
        </w:numPr>
        <w:ind w:right="1002" w:hanging="367"/>
        <w:jc w:val="both"/>
        <w:rPr>
          <w:rFonts w:cstheme="minorHAnsi"/>
          <w:szCs w:val="20"/>
          <w:lang w:val="cs-CZ"/>
        </w:rPr>
      </w:pPr>
      <w:r w:rsidRPr="008E16DC">
        <w:rPr>
          <w:rFonts w:cstheme="minorHAnsi"/>
          <w:szCs w:val="20"/>
          <w:lang w:val="cs-CZ"/>
        </w:rPr>
        <w:t>Dojde-li v referenčním období k významným změnám cen zboží, případně ke změnám v portfoliu zboží, vstoupí obě smluvní strany do jednání o případné revizi příloh této smlouvy.</w:t>
      </w:r>
    </w:p>
    <w:p w14:paraId="28FE9C2E" w14:textId="77777777" w:rsidR="002573D2" w:rsidRPr="008E16DC" w:rsidRDefault="002573D2" w:rsidP="002573D2">
      <w:pPr>
        <w:pStyle w:val="ListParagraph"/>
        <w:rPr>
          <w:rFonts w:cstheme="minorHAnsi"/>
          <w:szCs w:val="20"/>
          <w:lang w:val="cs-CZ"/>
        </w:rPr>
      </w:pPr>
    </w:p>
    <w:p w14:paraId="28FE9C2F" w14:textId="77777777" w:rsidR="002573D2" w:rsidRPr="008E16DC" w:rsidRDefault="002573D2" w:rsidP="002573D2">
      <w:pPr>
        <w:numPr>
          <w:ilvl w:val="0"/>
          <w:numId w:val="59"/>
        </w:numPr>
        <w:ind w:right="1002" w:hanging="367"/>
        <w:jc w:val="both"/>
        <w:rPr>
          <w:lang w:val="cs-CZ"/>
        </w:rPr>
      </w:pPr>
      <w:r w:rsidRPr="008E16DC">
        <w:rPr>
          <w:lang w:val="cs-CZ"/>
        </w:rPr>
        <w:t>Společnost na základě údajů o prodeji zboží z určitého portfolia Odběrateli v daném referenčním období, a po jejich vzájemném odsouhlasení obou smluvních stran, vystaví vyúčtování příslušného Bonusu - opravný daňový doklad v souladu se zákonem č. 235/2004 Sb. o DPH, dle § 42 odst. 3 a dle § 42 odst. 5, který zašle Odběrateli a tento uhradí na bankovní účet Odběratele se splatností 30 dnů od jeho vystavení.</w:t>
      </w:r>
    </w:p>
    <w:p w14:paraId="28FE9C30" w14:textId="77777777" w:rsidR="002573D2" w:rsidRPr="008E16DC" w:rsidRDefault="002573D2" w:rsidP="002573D2">
      <w:pPr>
        <w:pStyle w:val="ListParagraph"/>
        <w:rPr>
          <w:rFonts w:cstheme="minorHAnsi"/>
          <w:szCs w:val="20"/>
          <w:lang w:val="cs-CZ"/>
        </w:rPr>
      </w:pPr>
    </w:p>
    <w:p w14:paraId="28FE9C31" w14:textId="77777777" w:rsidR="002573D2" w:rsidRPr="008E16DC" w:rsidRDefault="002573D2" w:rsidP="002573D2">
      <w:pPr>
        <w:numPr>
          <w:ilvl w:val="0"/>
          <w:numId w:val="59"/>
        </w:numPr>
        <w:ind w:left="567" w:right="1129" w:hanging="283"/>
        <w:jc w:val="both"/>
        <w:rPr>
          <w:rFonts w:cstheme="minorHAnsi"/>
          <w:szCs w:val="20"/>
          <w:lang w:val="cs-CZ"/>
        </w:rPr>
      </w:pPr>
      <w:r w:rsidRPr="008E16DC">
        <w:rPr>
          <w:rFonts w:cstheme="minorHAnsi"/>
          <w:szCs w:val="20"/>
          <w:lang w:val="cs-CZ"/>
        </w:rPr>
        <w:t>V případě, že dojde k ukončení této smlouvy před uplynutím referenčního období, poskytne Společnost Odběrateli Bonus odběr zboží z určitého portfolia dle určité přílohy v poměrné výši (alikvotní část) za takové zkrácené referenční období, to však za předpokladu, že Odběratel splní v poměrné výši odběr tohoto zboží požadovaný pro poskytnutí Bonusu za jeho odběr dle této příslušné přílohy, v takovém případě bude Bonus vyplacen v souladu s ustanovením odstavce 5 tohoto článku.</w:t>
      </w:r>
    </w:p>
    <w:p w14:paraId="28FE9C32" w14:textId="77777777" w:rsidR="002573D2" w:rsidRPr="008E16DC" w:rsidRDefault="002573D2" w:rsidP="002573D2">
      <w:pPr>
        <w:ind w:left="567" w:right="1129"/>
        <w:rPr>
          <w:rFonts w:cstheme="minorHAnsi"/>
          <w:szCs w:val="20"/>
          <w:lang w:val="cs-CZ"/>
        </w:rPr>
      </w:pPr>
    </w:p>
    <w:p w14:paraId="28FE9C33" w14:textId="77777777" w:rsidR="002573D2" w:rsidRPr="008E16DC" w:rsidRDefault="002573D2" w:rsidP="002573D2">
      <w:pPr>
        <w:numPr>
          <w:ilvl w:val="0"/>
          <w:numId w:val="59"/>
        </w:numPr>
        <w:ind w:left="567" w:right="1129" w:hanging="283"/>
        <w:jc w:val="both"/>
        <w:rPr>
          <w:rFonts w:cstheme="minorHAnsi"/>
          <w:szCs w:val="20"/>
          <w:lang w:val="cs-CZ"/>
        </w:rPr>
      </w:pPr>
      <w:r w:rsidRPr="008E16DC">
        <w:rPr>
          <w:rFonts w:cstheme="minorHAnsi"/>
          <w:szCs w:val="20"/>
          <w:lang w:val="cs-CZ"/>
        </w:rPr>
        <w:t>Společnost je oprávněna odepřít výplatu bonusu, na který vznikl Odběrateli nárok, pokud je Odběratel v prodlení se zaplacením jakéhokoliv dluhu vůči Společnosti, a to až do úplného zaplacení takového dluhu. Odběratel smí proti pohledávce společnosti Lilly započíst svou pohledávku vůči Společnosti pouze na základě předchozí písemné dohody o započtení</w:t>
      </w:r>
    </w:p>
    <w:p w14:paraId="28FE9C34" w14:textId="77777777" w:rsidR="002573D2" w:rsidRPr="008E16DC" w:rsidRDefault="002573D2" w:rsidP="002573D2">
      <w:pPr>
        <w:ind w:left="442" w:right="1129"/>
        <w:rPr>
          <w:rFonts w:cstheme="minorHAnsi"/>
          <w:szCs w:val="20"/>
          <w:lang w:val="cs-CZ"/>
        </w:rPr>
      </w:pPr>
    </w:p>
    <w:p w14:paraId="28FE9C35" w14:textId="77777777" w:rsidR="002573D2" w:rsidRPr="008E16DC" w:rsidRDefault="002573D2" w:rsidP="002573D2">
      <w:pPr>
        <w:ind w:left="10" w:right="791" w:hanging="10"/>
        <w:jc w:val="center"/>
        <w:rPr>
          <w:rFonts w:cstheme="minorHAnsi"/>
          <w:b/>
          <w:szCs w:val="20"/>
          <w:lang w:val="cs-CZ"/>
        </w:rPr>
      </w:pPr>
      <w:r w:rsidRPr="008E16DC">
        <w:rPr>
          <w:rFonts w:cstheme="minorHAnsi"/>
          <w:b/>
          <w:szCs w:val="20"/>
          <w:lang w:val="cs-CZ"/>
        </w:rPr>
        <w:t>II.</w:t>
      </w:r>
    </w:p>
    <w:p w14:paraId="28FE9C36" w14:textId="77777777" w:rsidR="002573D2" w:rsidRPr="008E16DC" w:rsidRDefault="002573D2" w:rsidP="002573D2">
      <w:pPr>
        <w:ind w:left="10" w:right="799" w:hanging="10"/>
        <w:jc w:val="center"/>
        <w:rPr>
          <w:rFonts w:cstheme="minorHAnsi"/>
          <w:b/>
          <w:szCs w:val="20"/>
          <w:lang w:val="cs-CZ"/>
        </w:rPr>
      </w:pPr>
      <w:r w:rsidRPr="008E16DC">
        <w:rPr>
          <w:rFonts w:cstheme="minorHAnsi"/>
          <w:b/>
          <w:szCs w:val="20"/>
          <w:lang w:val="cs-CZ"/>
        </w:rPr>
        <w:t>Další ujednání</w:t>
      </w:r>
    </w:p>
    <w:p w14:paraId="28FE9C37" w14:textId="77777777" w:rsidR="002573D2" w:rsidRPr="008E16DC" w:rsidRDefault="002573D2" w:rsidP="002573D2">
      <w:pPr>
        <w:ind w:left="10" w:right="799" w:hanging="10"/>
        <w:jc w:val="center"/>
        <w:rPr>
          <w:rFonts w:cstheme="minorHAnsi"/>
          <w:b/>
          <w:szCs w:val="20"/>
          <w:lang w:val="cs-CZ"/>
        </w:rPr>
      </w:pPr>
    </w:p>
    <w:p w14:paraId="28FE9C38" w14:textId="77777777" w:rsidR="002573D2" w:rsidRPr="008E16DC" w:rsidRDefault="002573D2" w:rsidP="008E16DC">
      <w:pPr>
        <w:numPr>
          <w:ilvl w:val="0"/>
          <w:numId w:val="63"/>
        </w:numPr>
        <w:tabs>
          <w:tab w:val="clear" w:pos="720"/>
        </w:tabs>
        <w:ind w:left="426" w:right="1107"/>
        <w:jc w:val="both"/>
        <w:rPr>
          <w:rFonts w:cs="Arial"/>
          <w:lang w:val="cs-CZ"/>
        </w:rPr>
      </w:pPr>
      <w:r w:rsidRPr="008E16DC">
        <w:rPr>
          <w:rFonts w:cstheme="minorHAnsi"/>
          <w:szCs w:val="20"/>
          <w:lang w:val="cs-CZ"/>
        </w:rPr>
        <w:t xml:space="preserve">Smluvní strany shodně prohlašují, že Odběratel není a nebude jakkoliv zavázán odebírat zboží, a to ani od třetích osob v jakémkoli množství a i nadále disponuje absolutní volností co do výběru zboží, a to bez ohledu na to, zda jsou vyráběny či dodávány Společností nebo jiným dodavatelem. </w:t>
      </w:r>
      <w:r w:rsidRPr="008E16DC">
        <w:rPr>
          <w:rFonts w:cs="Arial"/>
          <w:lang w:val="cs-CZ"/>
        </w:rPr>
        <w:t xml:space="preserve">Smlouva nezavazuje Odběratele k předepisování, nákupu, užívání, doporučování nebo zajištění užívání jakéhokoli výrobku Společnosti nebo s ní spřízněných osob a jejím účelem není poskytnutí </w:t>
      </w:r>
      <w:r w:rsidRPr="008E16DC">
        <w:rPr>
          <w:rFonts w:cs="Arial"/>
          <w:bCs/>
          <w:lang w:val="cs-CZ"/>
        </w:rPr>
        <w:t xml:space="preserve">jakékoliv výhody osobě, která je angažována u </w:t>
      </w:r>
      <w:r w:rsidRPr="008E16DC">
        <w:rPr>
          <w:rFonts w:cs="Arial"/>
          <w:lang w:val="cs-CZ"/>
        </w:rPr>
        <w:t xml:space="preserve">Odběratele </w:t>
      </w:r>
      <w:r w:rsidRPr="008E16DC">
        <w:rPr>
          <w:rFonts w:cs="Arial"/>
          <w:bCs/>
          <w:lang w:val="cs-CZ"/>
        </w:rPr>
        <w:t>a může předepisovat, podávat, vydávat, dodávat či nakupovat jakékoliv léčivé přípravky, nebo o jejich nákupech rozhodovat</w:t>
      </w:r>
      <w:r w:rsidRPr="008E16DC">
        <w:rPr>
          <w:rFonts w:cs="Arial"/>
          <w:lang w:val="cs-CZ"/>
        </w:rPr>
        <w:t>.</w:t>
      </w:r>
    </w:p>
    <w:p w14:paraId="28FE9C39" w14:textId="77777777" w:rsidR="002573D2" w:rsidRPr="008E16DC" w:rsidRDefault="002573D2" w:rsidP="008E16DC">
      <w:pPr>
        <w:pStyle w:val="ListParagraph"/>
        <w:ind w:left="581" w:right="1107"/>
        <w:rPr>
          <w:rFonts w:cstheme="minorHAnsi"/>
          <w:szCs w:val="20"/>
          <w:lang w:val="cs-CZ"/>
        </w:rPr>
      </w:pPr>
    </w:p>
    <w:p w14:paraId="28FE9C3A" w14:textId="77777777" w:rsidR="002573D2" w:rsidRPr="008E16DC" w:rsidRDefault="002573D2" w:rsidP="008E16DC">
      <w:pPr>
        <w:pStyle w:val="ListParagraph"/>
        <w:ind w:left="581" w:right="1107"/>
        <w:rPr>
          <w:rFonts w:cstheme="minorHAnsi"/>
          <w:szCs w:val="20"/>
          <w:lang w:val="cs-CZ"/>
        </w:rPr>
      </w:pPr>
    </w:p>
    <w:p w14:paraId="28FE9C3B" w14:textId="77777777" w:rsidR="002573D2" w:rsidRPr="008E16DC" w:rsidRDefault="002573D2" w:rsidP="008E16DC">
      <w:pPr>
        <w:pStyle w:val="ListParagraph"/>
        <w:numPr>
          <w:ilvl w:val="0"/>
          <w:numId w:val="63"/>
        </w:numPr>
        <w:tabs>
          <w:tab w:val="clear" w:pos="720"/>
        </w:tabs>
        <w:ind w:left="426" w:right="1107"/>
        <w:jc w:val="both"/>
        <w:rPr>
          <w:rFonts w:cstheme="minorHAnsi"/>
          <w:szCs w:val="20"/>
          <w:lang w:val="cs-CZ"/>
        </w:rPr>
      </w:pPr>
      <w:r w:rsidRPr="008E16DC">
        <w:rPr>
          <w:rFonts w:cstheme="minorHAnsi"/>
          <w:szCs w:val="20"/>
          <w:lang w:val="cs-CZ"/>
        </w:rPr>
        <w:t>Smluvní strany shodně prohlašují,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 Odběratel prohlašuje, že bude dodržovat veškeré právní předpisy, jakož i interní předpisy, pokud jsou vydané v souladu s nimi, které se na Odběratele vztahují</w:t>
      </w:r>
      <w:r w:rsidRPr="008E16DC">
        <w:rPr>
          <w:lang w:val="cs-CZ"/>
        </w:rPr>
        <w:t>.</w:t>
      </w:r>
    </w:p>
    <w:p w14:paraId="28FE9C3C" w14:textId="77777777" w:rsidR="002573D2" w:rsidRPr="008E16DC" w:rsidRDefault="002573D2" w:rsidP="008E16DC">
      <w:pPr>
        <w:pStyle w:val="ListParagraph"/>
        <w:ind w:right="1107"/>
        <w:rPr>
          <w:rFonts w:cstheme="minorHAnsi"/>
          <w:szCs w:val="20"/>
          <w:lang w:val="cs-CZ"/>
        </w:rPr>
      </w:pPr>
    </w:p>
    <w:p w14:paraId="28FE9C3D" w14:textId="77777777" w:rsidR="002573D2" w:rsidRPr="008E16DC" w:rsidRDefault="002573D2" w:rsidP="008E16DC">
      <w:pPr>
        <w:numPr>
          <w:ilvl w:val="0"/>
          <w:numId w:val="63"/>
        </w:numPr>
        <w:tabs>
          <w:tab w:val="clear" w:pos="720"/>
        </w:tabs>
        <w:ind w:left="426" w:right="1107"/>
        <w:jc w:val="both"/>
        <w:rPr>
          <w:rFonts w:cstheme="minorHAnsi"/>
          <w:szCs w:val="20"/>
          <w:lang w:val="cs-CZ"/>
        </w:rPr>
      </w:pPr>
      <w:r w:rsidRPr="008E16DC">
        <w:rPr>
          <w:rFonts w:cstheme="minorHAnsi"/>
          <w:szCs w:val="20"/>
          <w:lang w:val="cs-CZ"/>
        </w:rPr>
        <w:t>Společnost výslovně prohlašuje, že veškeré finanční prostředky tvořící Bonus nepochází z veřejných prostředků.</w:t>
      </w:r>
    </w:p>
    <w:p w14:paraId="28FE9C3E" w14:textId="77777777" w:rsidR="002573D2" w:rsidRPr="008E16DC" w:rsidRDefault="002573D2" w:rsidP="008E16DC">
      <w:pPr>
        <w:ind w:left="426" w:right="1107"/>
        <w:rPr>
          <w:rFonts w:cs="Arial"/>
          <w:lang w:val="cs-CZ"/>
        </w:rPr>
      </w:pPr>
    </w:p>
    <w:p w14:paraId="28FE9C3F" w14:textId="77777777" w:rsidR="002573D2" w:rsidRPr="008E16DC" w:rsidRDefault="002573D2" w:rsidP="008E16DC">
      <w:pPr>
        <w:numPr>
          <w:ilvl w:val="0"/>
          <w:numId w:val="63"/>
        </w:numPr>
        <w:tabs>
          <w:tab w:val="clear" w:pos="720"/>
        </w:tabs>
        <w:ind w:left="426" w:right="1107"/>
        <w:jc w:val="both"/>
        <w:rPr>
          <w:rFonts w:cs="Arial"/>
          <w:lang w:val="cs-CZ"/>
        </w:rPr>
      </w:pPr>
      <w:r w:rsidRPr="008E16DC">
        <w:rPr>
          <w:rFonts w:cs="Arial"/>
          <w:bCs/>
          <w:lang w:val="cs-CZ"/>
        </w:rPr>
        <w:t>Odběratel nebude v souvislosti s touto smlouvou ovlivňovat osoby uvedené v odstavci 1 tohoto článku výše při předepisování, podávání, prodeji či výdeji léčivých přípravků, včetně Zboží, nebo jiných výrobků a prostředky vyplacené v rámci Bonusu nepoužije na protiprávní platby.</w:t>
      </w:r>
    </w:p>
    <w:p w14:paraId="28FE9C40" w14:textId="77777777" w:rsidR="002573D2" w:rsidRPr="008E16DC" w:rsidRDefault="002573D2" w:rsidP="008E16DC">
      <w:pPr>
        <w:ind w:left="426" w:right="1107"/>
        <w:rPr>
          <w:rFonts w:ascii="Arial" w:hAnsi="Arial" w:cs="Arial"/>
          <w:szCs w:val="20"/>
          <w:lang w:val="cs-CZ"/>
        </w:rPr>
      </w:pPr>
      <w:r w:rsidRPr="008E16DC">
        <w:rPr>
          <w:lang w:val="cs-CZ"/>
        </w:rPr>
        <w:t xml:space="preserve"> </w:t>
      </w:r>
    </w:p>
    <w:p w14:paraId="28FE9C41" w14:textId="77777777" w:rsidR="002573D2" w:rsidRPr="008E16DC" w:rsidRDefault="002573D2" w:rsidP="008E16DC">
      <w:pPr>
        <w:numPr>
          <w:ilvl w:val="0"/>
          <w:numId w:val="63"/>
        </w:numPr>
        <w:tabs>
          <w:tab w:val="clear" w:pos="720"/>
        </w:tabs>
        <w:ind w:left="426" w:right="1107"/>
        <w:jc w:val="both"/>
        <w:rPr>
          <w:szCs w:val="20"/>
          <w:lang w:val="cs-CZ"/>
        </w:rPr>
      </w:pPr>
      <w:r w:rsidRPr="008E16DC">
        <w:rPr>
          <w:rFonts w:cs="Arial"/>
          <w:bCs/>
          <w:lang w:val="cs-CZ"/>
        </w:rPr>
        <w:t>Odběratel je srozuměn s tím, že Společnost podléhá ustanovením zákona USA o zahraničních korupčních praktikách z roku 1977 (dále jen „FCPA“), v platném znění. Odběratel bude dodržovat všechny obecně závazné právní předpisy regulující oblast korupce a úplatkářství a zdrží se jakéhokoliv jednání, které by s uvedenými předpisy bylo v rozporu.</w:t>
      </w:r>
    </w:p>
    <w:p w14:paraId="28FE9C42" w14:textId="77777777" w:rsidR="002573D2" w:rsidRPr="008E16DC" w:rsidRDefault="002573D2" w:rsidP="008E16DC">
      <w:pPr>
        <w:ind w:left="426" w:right="1107"/>
        <w:rPr>
          <w:rFonts w:cs="Arial"/>
          <w:lang w:val="cs-CZ"/>
        </w:rPr>
      </w:pPr>
      <w:r w:rsidRPr="008E16DC">
        <w:rPr>
          <w:szCs w:val="20"/>
          <w:lang w:val="cs-CZ"/>
        </w:rPr>
        <w:t xml:space="preserve"> </w:t>
      </w:r>
    </w:p>
    <w:p w14:paraId="28FE9C43" w14:textId="77777777" w:rsidR="002573D2" w:rsidRPr="008E16DC" w:rsidRDefault="002573D2" w:rsidP="008E16DC">
      <w:pPr>
        <w:numPr>
          <w:ilvl w:val="0"/>
          <w:numId w:val="63"/>
        </w:numPr>
        <w:tabs>
          <w:tab w:val="clear" w:pos="720"/>
        </w:tabs>
        <w:ind w:left="426" w:right="1107"/>
        <w:jc w:val="both"/>
        <w:rPr>
          <w:rFonts w:cs="Arial"/>
          <w:lang w:val="cs-CZ"/>
        </w:rPr>
      </w:pPr>
      <w:r w:rsidRPr="008E16DC">
        <w:rPr>
          <w:szCs w:val="20"/>
          <w:lang w:val="cs-CZ"/>
        </w:rPr>
        <w:t>Odběratel se zavazuje, že povede přesné a úplné záznamy týkající se plnění dle této smlouvy po dobu pěti (5) let od jejich realizace. Odběratel se dále zavazuje, že bude provádět odpovídající interní kontroly. Odběratel se zavazuje, že za účelem prokázání plnění tohoto požadavku dá na žádost Společnosti příslušné kopie dokumentů k dispozici Společnosti nebo jím určené nezávislé straně k nahlédnutí a kontrole.</w:t>
      </w:r>
    </w:p>
    <w:p w14:paraId="28FE9C44" w14:textId="77777777" w:rsidR="002573D2" w:rsidRPr="008E16DC" w:rsidRDefault="002573D2" w:rsidP="008E16DC">
      <w:pPr>
        <w:ind w:left="426" w:right="1107"/>
        <w:rPr>
          <w:rFonts w:cs="Arial"/>
          <w:lang w:val="cs-CZ"/>
        </w:rPr>
      </w:pPr>
    </w:p>
    <w:p w14:paraId="28FE9C45" w14:textId="77777777" w:rsidR="002573D2" w:rsidRPr="008E16DC" w:rsidRDefault="002573D2" w:rsidP="008E16DC">
      <w:pPr>
        <w:numPr>
          <w:ilvl w:val="0"/>
          <w:numId w:val="63"/>
        </w:numPr>
        <w:tabs>
          <w:tab w:val="clear" w:pos="720"/>
        </w:tabs>
        <w:ind w:left="426" w:right="1107"/>
        <w:jc w:val="both"/>
        <w:rPr>
          <w:rFonts w:cs="Arial"/>
          <w:lang w:val="cs-CZ"/>
        </w:rPr>
      </w:pPr>
      <w:r w:rsidRPr="008E16DC">
        <w:rPr>
          <w:szCs w:val="20"/>
          <w:lang w:val="cs-CZ"/>
        </w:rPr>
        <w:t>Odběratel potvrzuje, že si není vědom žádné výhody, o kterou by jakákoliv strana požádala v souvislosti s uzavřením této smlouvy  nad rámec touto smlouvou stanovený.</w:t>
      </w:r>
    </w:p>
    <w:p w14:paraId="28FE9C46" w14:textId="77777777" w:rsidR="002573D2" w:rsidRPr="008E16DC" w:rsidRDefault="002573D2" w:rsidP="002573D2">
      <w:pPr>
        <w:ind w:left="426" w:right="1129"/>
        <w:rPr>
          <w:rFonts w:cstheme="minorHAnsi"/>
          <w:szCs w:val="20"/>
          <w:lang w:val="cs-CZ"/>
        </w:rPr>
      </w:pPr>
    </w:p>
    <w:p w14:paraId="28FE9C47" w14:textId="77777777" w:rsidR="002573D2" w:rsidRPr="008E16DC" w:rsidRDefault="002573D2" w:rsidP="002573D2">
      <w:pPr>
        <w:keepNext/>
        <w:keepLines/>
        <w:numPr>
          <w:ilvl w:val="0"/>
          <w:numId w:val="63"/>
        </w:numPr>
        <w:tabs>
          <w:tab w:val="clear" w:pos="720"/>
        </w:tabs>
        <w:ind w:left="426" w:right="1129"/>
        <w:jc w:val="both"/>
        <w:rPr>
          <w:rFonts w:cstheme="minorHAnsi"/>
          <w:szCs w:val="20"/>
          <w:lang w:val="cs-CZ"/>
        </w:rPr>
      </w:pPr>
      <w:r w:rsidRPr="008E16DC">
        <w:rPr>
          <w:rFonts w:cs="Arial"/>
          <w:lang w:val="cs-CZ"/>
        </w:rPr>
        <w:t>Smluvní strany se dohodly, že v případě porušení jakékoliv povinnosti uvedené v článku II. odst. 2 této smlouvy ze strany Odběratele je Společnost oprávněna tuto smlouvu vypovědět s účinky ke dni doručení písemné výpovědi Odběrateli. Smluvní strany se dohodly, že porušení jakékoliv povinnosti uvedené v tomto článku II. odst. 4, 5, 6 nebo 7 této smlouvy představuje podstatné porušení této smlouvy, pro které může Společnost od této smlouvy odstoupit a domáhat se náhrady škody, újmy nebo jakékoliv nápravy dle právních předpisů.</w:t>
      </w:r>
    </w:p>
    <w:p w14:paraId="28FE9C48" w14:textId="77777777" w:rsidR="002573D2" w:rsidRPr="008E16DC" w:rsidRDefault="002573D2" w:rsidP="002573D2">
      <w:pPr>
        <w:keepNext/>
        <w:keepLines/>
        <w:ind w:left="581" w:right="1129"/>
        <w:rPr>
          <w:rFonts w:cstheme="minorHAnsi"/>
          <w:szCs w:val="20"/>
          <w:lang w:val="cs-CZ"/>
        </w:rPr>
      </w:pPr>
    </w:p>
    <w:p w14:paraId="28FE9C49" w14:textId="77777777" w:rsidR="002573D2" w:rsidRPr="008E16DC" w:rsidRDefault="002573D2" w:rsidP="002573D2">
      <w:pPr>
        <w:ind w:left="10" w:right="1151" w:hanging="10"/>
        <w:jc w:val="center"/>
        <w:rPr>
          <w:rFonts w:cstheme="minorHAnsi"/>
          <w:b/>
          <w:szCs w:val="20"/>
          <w:lang w:val="cs-CZ"/>
        </w:rPr>
      </w:pPr>
      <w:r w:rsidRPr="008E16DC">
        <w:rPr>
          <w:rFonts w:cstheme="minorHAnsi"/>
          <w:b/>
          <w:szCs w:val="20"/>
          <w:lang w:val="cs-CZ"/>
        </w:rPr>
        <w:t>III.</w:t>
      </w:r>
    </w:p>
    <w:p w14:paraId="28FE9C4A" w14:textId="77777777" w:rsidR="002573D2" w:rsidRPr="008E16DC" w:rsidRDefault="002573D2" w:rsidP="002573D2">
      <w:pPr>
        <w:ind w:left="10" w:right="1144" w:hanging="10"/>
        <w:jc w:val="center"/>
        <w:rPr>
          <w:rFonts w:cstheme="minorHAnsi"/>
          <w:b/>
          <w:szCs w:val="20"/>
          <w:lang w:val="cs-CZ"/>
        </w:rPr>
      </w:pPr>
      <w:r w:rsidRPr="008E16DC">
        <w:rPr>
          <w:rFonts w:cstheme="minorHAnsi"/>
          <w:b/>
          <w:szCs w:val="20"/>
          <w:lang w:val="cs-CZ"/>
        </w:rPr>
        <w:t>Mlčenlivost</w:t>
      </w:r>
    </w:p>
    <w:p w14:paraId="28FE9C4B" w14:textId="77777777" w:rsidR="002573D2" w:rsidRPr="008E16DC" w:rsidRDefault="002573D2" w:rsidP="002573D2">
      <w:pPr>
        <w:ind w:left="10" w:right="1144" w:hanging="10"/>
        <w:jc w:val="center"/>
        <w:rPr>
          <w:rFonts w:cstheme="minorHAnsi"/>
          <w:b/>
          <w:szCs w:val="20"/>
          <w:lang w:val="cs-CZ"/>
        </w:rPr>
      </w:pPr>
    </w:p>
    <w:p w14:paraId="28FE9C4C" w14:textId="77777777" w:rsidR="002573D2" w:rsidRPr="008E16DC" w:rsidRDefault="002573D2" w:rsidP="002573D2">
      <w:pPr>
        <w:ind w:left="567" w:right="1129" w:hanging="283"/>
        <w:rPr>
          <w:rFonts w:cstheme="minorHAnsi"/>
          <w:szCs w:val="20"/>
          <w:lang w:val="cs-CZ"/>
        </w:rPr>
      </w:pPr>
      <w:r w:rsidRPr="008E16DC">
        <w:rPr>
          <w:rFonts w:cstheme="minorHAnsi"/>
          <w:szCs w:val="20"/>
          <w:lang w:val="cs-CZ"/>
        </w:rPr>
        <w:t>1.</w:t>
      </w:r>
      <w:r w:rsidRPr="008E16DC">
        <w:rPr>
          <w:rFonts w:cstheme="minorHAnsi"/>
          <w:szCs w:val="20"/>
          <w:lang w:val="cs-CZ"/>
        </w:rPr>
        <w:tab/>
        <w:t>Pokud dále není touto smlouvou, právním předpisem či rozhodnutím nebo jiným pokynem příslušného kompetentního orgánu stanoveno jinak, 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28FE9C4D" w14:textId="77777777" w:rsidR="002573D2" w:rsidRPr="008E16DC" w:rsidRDefault="002573D2" w:rsidP="002573D2">
      <w:pPr>
        <w:ind w:left="567" w:right="1129" w:hanging="283"/>
        <w:rPr>
          <w:rFonts w:cstheme="minorHAnsi"/>
          <w:szCs w:val="20"/>
          <w:lang w:val="cs-CZ"/>
        </w:rPr>
      </w:pPr>
    </w:p>
    <w:p w14:paraId="28FE9C4E" w14:textId="77777777" w:rsidR="002573D2" w:rsidRPr="008E16DC" w:rsidRDefault="002573D2" w:rsidP="002573D2">
      <w:pPr>
        <w:numPr>
          <w:ilvl w:val="0"/>
          <w:numId w:val="60"/>
        </w:numPr>
        <w:ind w:left="567" w:right="1129" w:hanging="283"/>
        <w:jc w:val="both"/>
        <w:rPr>
          <w:rFonts w:cstheme="minorHAnsi"/>
          <w:szCs w:val="20"/>
          <w:lang w:val="cs-CZ"/>
        </w:rPr>
      </w:pPr>
      <w:r w:rsidRPr="008E16DC">
        <w:rPr>
          <w:rFonts w:cstheme="minorHAnsi"/>
          <w:szCs w:val="20"/>
          <w:lang w:val="cs-CZ"/>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r w:rsidRPr="008E16DC">
        <w:rPr>
          <w:lang w:val="cs-CZ"/>
        </w:rPr>
        <w:t>.</w:t>
      </w:r>
    </w:p>
    <w:p w14:paraId="28FE9C4F" w14:textId="77777777" w:rsidR="002573D2" w:rsidRPr="008E16DC" w:rsidRDefault="002573D2" w:rsidP="002573D2">
      <w:pPr>
        <w:ind w:left="567" w:right="1129"/>
        <w:rPr>
          <w:rFonts w:cstheme="minorHAnsi"/>
          <w:szCs w:val="20"/>
          <w:lang w:val="cs-CZ"/>
        </w:rPr>
      </w:pPr>
    </w:p>
    <w:p w14:paraId="28FE9C50" w14:textId="77777777" w:rsidR="002573D2" w:rsidRPr="008E16DC" w:rsidRDefault="002573D2" w:rsidP="002573D2">
      <w:pPr>
        <w:numPr>
          <w:ilvl w:val="0"/>
          <w:numId w:val="60"/>
        </w:numPr>
        <w:ind w:left="567" w:right="1129" w:hanging="283"/>
        <w:jc w:val="both"/>
        <w:rPr>
          <w:rFonts w:cstheme="minorHAnsi"/>
          <w:szCs w:val="20"/>
          <w:lang w:val="cs-CZ"/>
        </w:rPr>
      </w:pPr>
      <w:r w:rsidRPr="008E16DC">
        <w:rPr>
          <w:rFonts w:cstheme="minorHAnsi"/>
          <w:szCs w:val="20"/>
          <w:lang w:val="cs-CZ"/>
        </w:rPr>
        <w:t>Povinnost mlčenlivosti se nevztahuje na informace, které:</w:t>
      </w:r>
    </w:p>
    <w:p w14:paraId="28FE9C51" w14:textId="77777777" w:rsidR="002573D2" w:rsidRPr="008E16DC" w:rsidRDefault="002573D2" w:rsidP="002573D2">
      <w:pPr>
        <w:numPr>
          <w:ilvl w:val="1"/>
          <w:numId w:val="60"/>
        </w:numPr>
        <w:ind w:right="1129" w:hanging="360"/>
        <w:jc w:val="both"/>
        <w:rPr>
          <w:rFonts w:cstheme="minorHAnsi"/>
          <w:szCs w:val="20"/>
          <w:lang w:val="cs-CZ"/>
        </w:rPr>
      </w:pPr>
      <w:r w:rsidRPr="008E16DC">
        <w:rPr>
          <w:rFonts w:cstheme="minorHAnsi"/>
          <w:szCs w:val="20"/>
          <w:lang w:val="cs-CZ"/>
        </w:rPr>
        <w:t>jsou veřejně známé,</w:t>
      </w:r>
    </w:p>
    <w:p w14:paraId="28FE9C52" w14:textId="77777777" w:rsidR="002573D2" w:rsidRPr="008E16DC" w:rsidRDefault="002573D2" w:rsidP="002573D2">
      <w:pPr>
        <w:numPr>
          <w:ilvl w:val="1"/>
          <w:numId w:val="60"/>
        </w:numPr>
        <w:ind w:right="1129" w:hanging="360"/>
        <w:jc w:val="both"/>
        <w:rPr>
          <w:rFonts w:cstheme="minorHAnsi"/>
          <w:szCs w:val="20"/>
          <w:lang w:val="cs-CZ"/>
        </w:rPr>
      </w:pPr>
      <w:r w:rsidRPr="008E16DC">
        <w:rPr>
          <w:rFonts w:cstheme="minorHAnsi"/>
          <w:szCs w:val="20"/>
          <w:lang w:val="cs-CZ"/>
        </w:rPr>
        <w:t>se stanou veřejně známými jinak, než porušením této povinnosti mlčenlivosti zde uvedené,</w:t>
      </w:r>
    </w:p>
    <w:p w14:paraId="28FE9C53" w14:textId="77777777" w:rsidR="002573D2" w:rsidRPr="008E16DC" w:rsidRDefault="002573D2" w:rsidP="002573D2">
      <w:pPr>
        <w:numPr>
          <w:ilvl w:val="1"/>
          <w:numId w:val="60"/>
        </w:numPr>
        <w:ind w:right="1129" w:hanging="360"/>
        <w:jc w:val="both"/>
        <w:rPr>
          <w:rFonts w:cstheme="minorHAnsi"/>
          <w:szCs w:val="20"/>
          <w:lang w:val="cs-CZ"/>
        </w:rPr>
      </w:pPr>
      <w:r w:rsidRPr="008E16DC">
        <w:rPr>
          <w:rFonts w:cstheme="minorHAnsi"/>
          <w:szCs w:val="20"/>
          <w:lang w:val="cs-CZ"/>
        </w:rPr>
        <w:lastRenderedPageBreak/>
        <w:t>jsou oprávněně v dispozici druhé strany před jejich poskytnutím této straně,</w:t>
      </w:r>
    </w:p>
    <w:p w14:paraId="28FE9C54" w14:textId="77777777" w:rsidR="002573D2" w:rsidRPr="008E16DC" w:rsidRDefault="002573D2" w:rsidP="002573D2">
      <w:pPr>
        <w:numPr>
          <w:ilvl w:val="1"/>
          <w:numId w:val="60"/>
        </w:numPr>
        <w:ind w:right="1129" w:hanging="360"/>
        <w:jc w:val="both"/>
        <w:rPr>
          <w:rFonts w:cstheme="minorHAnsi"/>
          <w:szCs w:val="20"/>
          <w:lang w:val="cs-CZ"/>
        </w:rPr>
      </w:pPr>
      <w:r w:rsidRPr="008E16DC">
        <w:rPr>
          <w:rFonts w:cstheme="minorHAnsi"/>
          <w:szCs w:val="20"/>
          <w:lang w:val="cs-CZ"/>
        </w:rPr>
        <w:t>strana získá od třetí osoby, která není vázána povinností mlčenlivosti,</w:t>
      </w:r>
    </w:p>
    <w:p w14:paraId="28FE9C55" w14:textId="77777777" w:rsidR="002573D2" w:rsidRPr="008E16DC" w:rsidRDefault="002573D2" w:rsidP="002573D2">
      <w:pPr>
        <w:numPr>
          <w:ilvl w:val="1"/>
          <w:numId w:val="60"/>
        </w:numPr>
        <w:ind w:right="1129" w:hanging="360"/>
        <w:jc w:val="both"/>
        <w:rPr>
          <w:rFonts w:cstheme="minorHAnsi"/>
          <w:szCs w:val="20"/>
          <w:lang w:val="cs-CZ"/>
        </w:rPr>
      </w:pPr>
      <w:r w:rsidRPr="008E16DC">
        <w:rPr>
          <w:rFonts w:cstheme="minorHAnsi"/>
          <w:szCs w:val="20"/>
          <w:lang w:val="cs-CZ"/>
        </w:rPr>
        <w:t>vyžadují-li tak obecně závazné právní předpisy nebo na základě rozhodnutí soudů či správních orgánů.</w:t>
      </w:r>
    </w:p>
    <w:p w14:paraId="28FE9C56" w14:textId="77777777" w:rsidR="002573D2" w:rsidRPr="008E16DC" w:rsidRDefault="002573D2" w:rsidP="002573D2">
      <w:pPr>
        <w:ind w:left="1151" w:right="1129"/>
        <w:rPr>
          <w:rFonts w:cstheme="minorHAnsi"/>
          <w:szCs w:val="20"/>
          <w:lang w:val="cs-CZ"/>
        </w:rPr>
      </w:pPr>
    </w:p>
    <w:p w14:paraId="28FE9C57" w14:textId="77777777" w:rsidR="002573D2" w:rsidRPr="008E16DC" w:rsidRDefault="002573D2" w:rsidP="002573D2">
      <w:pPr>
        <w:numPr>
          <w:ilvl w:val="0"/>
          <w:numId w:val="60"/>
        </w:numPr>
        <w:ind w:left="567" w:right="1129" w:hanging="283"/>
        <w:jc w:val="both"/>
        <w:rPr>
          <w:rFonts w:cstheme="minorHAnsi"/>
          <w:szCs w:val="20"/>
          <w:lang w:val="cs-CZ"/>
        </w:rPr>
      </w:pPr>
      <w:r w:rsidRPr="008E16DC">
        <w:rPr>
          <w:rFonts w:cstheme="minorHAnsi"/>
          <w:szCs w:val="20"/>
          <w:lang w:val="cs-CZ"/>
        </w:rPr>
        <w:t>Společnost prohlašuje, že informace obsažené v Příloze č. 1 a v Příloze č. 2 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vzorec a způsob výpočtu ceny a výši Bonusu. S ohledem na tuto skutečnost Společnost uvedená data prohlašuje za data vyloučená z uveřejnění podle ustanovení § 3 odst. 1 a odst. 2 zákona č. 340/2015 Sb., o registru smluv (dále jen „</w:t>
      </w:r>
      <w:r w:rsidRPr="008E16DC">
        <w:rPr>
          <w:rFonts w:cstheme="minorHAnsi"/>
          <w:b/>
          <w:szCs w:val="20"/>
          <w:lang w:val="cs-CZ"/>
        </w:rPr>
        <w:t>zákon o RS</w:t>
      </w:r>
      <w:r w:rsidRPr="008E16DC">
        <w:rPr>
          <w:rFonts w:cstheme="minorHAnsi"/>
          <w:szCs w:val="20"/>
          <w:lang w:val="cs-CZ"/>
        </w:rPr>
        <w:t>"). Smluvní strany však berou na vědomí, že výše neadresného Bonusu bude Odběratelem automaticky poskytnuta zřizovateli Odběratele bez ohledu na to, zda bude Společností označena za obchodní tajemství.</w:t>
      </w:r>
    </w:p>
    <w:p w14:paraId="28FE9C58" w14:textId="77777777" w:rsidR="002573D2" w:rsidRPr="008E16DC" w:rsidRDefault="002573D2" w:rsidP="002573D2">
      <w:pPr>
        <w:ind w:left="567" w:right="1129"/>
        <w:rPr>
          <w:rFonts w:cstheme="minorHAnsi"/>
          <w:szCs w:val="20"/>
          <w:lang w:val="cs-CZ"/>
        </w:rPr>
      </w:pPr>
    </w:p>
    <w:p w14:paraId="28FE9C59" w14:textId="77777777" w:rsidR="002573D2" w:rsidRPr="008E16DC" w:rsidRDefault="002573D2" w:rsidP="002573D2">
      <w:pPr>
        <w:numPr>
          <w:ilvl w:val="0"/>
          <w:numId w:val="60"/>
        </w:numPr>
        <w:ind w:left="567" w:right="1129" w:hanging="283"/>
        <w:jc w:val="both"/>
        <w:rPr>
          <w:u w:val="single"/>
          <w:shd w:val="clear" w:color="auto" w:fill="ADCDEA"/>
          <w:lang w:val="cs-CZ"/>
        </w:rPr>
      </w:pPr>
      <w:r w:rsidRPr="008E16DC">
        <w:rPr>
          <w:rFonts w:cstheme="minorHAnsi"/>
          <w:szCs w:val="20"/>
          <w:lang w:val="cs-CZ"/>
        </w:rPr>
        <w:t xml:space="preserve">Je-li dána zákonná povinnost k uveřejnění smlouvy či následujících dodatků v registru smluv dle zákona o RS, dohodly se smluvní strany, že takovou povinnost splní Odběratel v souladu s ustanovením § 5 odst. 2 zákona o RS, a to po anonymizaci údajů, které nepodléhají zveřejnění. Za tímto účelem Společnost před uzavřením této smlouvy či dodatku zpracuje redigovanou verzi smlouvy či dodatku s vyloučením dat z uveřejnění (tj. zejména Přílohy č. 1  a Přílohy č. 2 obsahující obchodní tajemství a osobních údajů fyzických osob nedostupných z veřejných evidencí) a zašle ji Odběrateli pro účely uveřejnění v registru smluv ve strojově čitelném formátu na e-mail </w:t>
      </w:r>
      <w:hyperlink r:id="rId12" w:history="1">
        <w:r w:rsidR="001A5E71" w:rsidRPr="008E16DC">
          <w:rPr>
            <w:rStyle w:val="Hyperlink"/>
            <w:szCs w:val="20"/>
            <w:lang w:val="cs-CZ"/>
          </w:rPr>
          <w:t>kompenzace@fnol.cz</w:t>
        </w:r>
      </w:hyperlink>
      <w:r w:rsidRPr="008E16DC">
        <w:rPr>
          <w:rStyle w:val="Hyperlink"/>
          <w:szCs w:val="20"/>
          <w:lang w:val="cs-CZ"/>
        </w:rPr>
        <w:t>.</w:t>
      </w:r>
      <w:r w:rsidRPr="005332FE">
        <w:rPr>
          <w:rFonts w:cstheme="minorHAnsi"/>
          <w:lang w:val="cs-CZ"/>
        </w:rPr>
        <w:t xml:space="preserve"> Pokud Odběratel nezajistí uveřejnění smlouvy v registru smluv do 20 dnů od jejího uzavření, smluvní strany se dohodly, že smlouvu může v registru smluv uveřejnit Společnost.  </w:t>
      </w:r>
    </w:p>
    <w:p w14:paraId="28FE9C5A" w14:textId="77777777" w:rsidR="002573D2" w:rsidRPr="008E16DC" w:rsidRDefault="002573D2" w:rsidP="002573D2">
      <w:pPr>
        <w:pStyle w:val="ListParagraph"/>
        <w:spacing w:before="120" w:after="120"/>
        <w:ind w:left="567" w:right="1016"/>
        <w:rPr>
          <w:rFonts w:eastAsia="Arial" w:cs="Arial"/>
          <w:szCs w:val="20"/>
          <w:shd w:val="clear" w:color="auto" w:fill="ADCDEA"/>
          <w:lang w:val="cs-CZ"/>
        </w:rPr>
      </w:pPr>
    </w:p>
    <w:p w14:paraId="28FE9C5B" w14:textId="77777777" w:rsidR="002573D2" w:rsidRPr="008E16DC" w:rsidRDefault="002573D2" w:rsidP="002573D2">
      <w:pPr>
        <w:ind w:right="1166"/>
        <w:rPr>
          <w:rFonts w:cstheme="minorHAnsi"/>
          <w:szCs w:val="20"/>
          <w:lang w:val="cs-CZ"/>
        </w:rPr>
      </w:pPr>
    </w:p>
    <w:p w14:paraId="28FE9C5C" w14:textId="77777777" w:rsidR="002573D2" w:rsidRPr="008E16DC" w:rsidRDefault="002573D2" w:rsidP="002573D2">
      <w:pPr>
        <w:ind w:left="10" w:right="1151" w:hanging="10"/>
        <w:jc w:val="center"/>
        <w:rPr>
          <w:rFonts w:cstheme="minorHAnsi"/>
          <w:b/>
          <w:szCs w:val="20"/>
          <w:lang w:val="cs-CZ"/>
        </w:rPr>
      </w:pPr>
      <w:r w:rsidRPr="008E16DC">
        <w:rPr>
          <w:rFonts w:cstheme="minorHAnsi"/>
          <w:b/>
          <w:szCs w:val="20"/>
          <w:lang w:val="cs-CZ"/>
        </w:rPr>
        <w:t>IV.</w:t>
      </w:r>
    </w:p>
    <w:p w14:paraId="28FE9C5D" w14:textId="77777777" w:rsidR="002573D2" w:rsidRPr="008E16DC" w:rsidRDefault="002573D2" w:rsidP="002573D2">
      <w:pPr>
        <w:ind w:left="10" w:right="1144" w:hanging="10"/>
        <w:jc w:val="center"/>
        <w:rPr>
          <w:rFonts w:cstheme="minorHAnsi"/>
          <w:b/>
          <w:szCs w:val="20"/>
          <w:lang w:val="cs-CZ"/>
        </w:rPr>
      </w:pPr>
      <w:r w:rsidRPr="008E16DC">
        <w:rPr>
          <w:rFonts w:cstheme="minorHAnsi"/>
          <w:b/>
          <w:szCs w:val="20"/>
          <w:lang w:val="cs-CZ"/>
        </w:rPr>
        <w:t xml:space="preserve">Závěrečná ustanovení </w:t>
      </w:r>
    </w:p>
    <w:p w14:paraId="28FE9C5E" w14:textId="77777777" w:rsidR="002573D2" w:rsidRPr="008E16DC" w:rsidRDefault="002573D2" w:rsidP="002573D2">
      <w:pPr>
        <w:ind w:left="10" w:right="1144" w:hanging="10"/>
        <w:jc w:val="center"/>
        <w:rPr>
          <w:rFonts w:cstheme="minorHAnsi"/>
          <w:b/>
          <w:szCs w:val="20"/>
          <w:lang w:val="cs-CZ"/>
        </w:rPr>
      </w:pPr>
    </w:p>
    <w:p w14:paraId="28FE9C5F" w14:textId="77777777" w:rsidR="002573D2" w:rsidRPr="008E16DC" w:rsidRDefault="002573D2" w:rsidP="005332FE">
      <w:pPr>
        <w:numPr>
          <w:ilvl w:val="0"/>
          <w:numId w:val="61"/>
        </w:numPr>
        <w:ind w:left="567" w:right="1129" w:hanging="283"/>
        <w:jc w:val="both"/>
        <w:rPr>
          <w:rFonts w:cstheme="minorHAnsi"/>
          <w:szCs w:val="20"/>
          <w:lang w:val="cs-CZ"/>
        </w:rPr>
      </w:pPr>
      <w:r w:rsidRPr="008E16DC">
        <w:rPr>
          <w:rFonts w:cstheme="minorHAnsi"/>
          <w:szCs w:val="20"/>
          <w:lang w:val="cs-CZ"/>
        </w:rPr>
        <w:t>Ve všech ostatních otázkách neupravených touto smlouvou, se právní vztah založený touto smlouvou řídí právními předpisy České republiky, zejména Občanským zákoníkem.</w:t>
      </w:r>
    </w:p>
    <w:p w14:paraId="28FE9C60" w14:textId="77777777" w:rsidR="002573D2" w:rsidRPr="008E16DC" w:rsidRDefault="002573D2" w:rsidP="002573D2">
      <w:pPr>
        <w:ind w:right="1129"/>
        <w:rPr>
          <w:rFonts w:cstheme="minorHAnsi"/>
          <w:szCs w:val="20"/>
          <w:lang w:val="cs-CZ"/>
        </w:rPr>
      </w:pPr>
    </w:p>
    <w:p w14:paraId="28FE9C61" w14:textId="77777777" w:rsidR="002573D2" w:rsidRPr="008E16DC" w:rsidRDefault="002573D2" w:rsidP="005332FE">
      <w:pPr>
        <w:numPr>
          <w:ilvl w:val="0"/>
          <w:numId w:val="61"/>
        </w:numPr>
        <w:ind w:left="567" w:right="1129" w:hanging="283"/>
        <w:jc w:val="both"/>
        <w:rPr>
          <w:rFonts w:cstheme="minorHAnsi"/>
          <w:sz w:val="20"/>
          <w:lang w:val="cs-CZ"/>
        </w:rPr>
      </w:pPr>
      <w:r w:rsidRPr="005332FE">
        <w:rPr>
          <w:rFonts w:cstheme="minorHAnsi"/>
          <w:szCs w:val="20"/>
          <w:lang w:val="cs-CZ"/>
        </w:rPr>
        <w:t xml:space="preserve">Smlouva se uzavírá na dobu určitou, a to do 31.12.2020, a nabývá účinnosti dnem uveřejnění v registru smluv. Smluvní strany se výslovně dohodly, že ujednání této smlouvy se použijí i na právní poměry vzniklé mezi smluvními stranami dle této smlouvy od 1. 1. 2020 do okamžiku nabytí účinnosti této smlouvy dle registru smluv. </w:t>
      </w:r>
    </w:p>
    <w:p w14:paraId="28FE9C62" w14:textId="77777777" w:rsidR="002573D2" w:rsidRPr="008E16DC" w:rsidRDefault="002573D2" w:rsidP="005332FE">
      <w:pPr>
        <w:ind w:right="1129"/>
        <w:rPr>
          <w:rFonts w:cstheme="minorHAnsi"/>
          <w:sz w:val="20"/>
          <w:lang w:val="cs-CZ"/>
        </w:rPr>
      </w:pPr>
    </w:p>
    <w:p w14:paraId="28FE9C63" w14:textId="77777777" w:rsidR="002573D2" w:rsidRPr="008E16DC" w:rsidRDefault="002573D2" w:rsidP="005332FE">
      <w:pPr>
        <w:numPr>
          <w:ilvl w:val="0"/>
          <w:numId w:val="61"/>
        </w:numPr>
        <w:ind w:left="567" w:right="1129" w:hanging="283"/>
        <w:jc w:val="both"/>
        <w:rPr>
          <w:rFonts w:cstheme="minorHAnsi"/>
          <w:szCs w:val="20"/>
          <w:lang w:val="cs-CZ"/>
        </w:rPr>
      </w:pPr>
      <w:r w:rsidRPr="008E16DC">
        <w:rPr>
          <w:rFonts w:cstheme="minorHAnsi"/>
          <w:szCs w:val="20"/>
          <w:lang w:val="cs-CZ"/>
        </w:rPr>
        <w:t xml:space="preserve">Každá ze smluvních stran je oprávněna tuto smlouvu vypovědět písemnou výpovědí i bez uvedení důvodu a doručenou druhé smluvní straně. Výpovědní doba činí 1 měsíc a počíná běžet prvním dnem kalendářního měsíce následujícího po měsíci, v němž byla výpověď doručena druhé smluvní straně. </w:t>
      </w:r>
    </w:p>
    <w:p w14:paraId="28FE9C64" w14:textId="77777777" w:rsidR="002573D2" w:rsidRPr="008E16DC" w:rsidRDefault="002573D2" w:rsidP="002573D2">
      <w:pPr>
        <w:ind w:right="1129"/>
        <w:rPr>
          <w:rFonts w:cstheme="minorHAnsi"/>
          <w:szCs w:val="20"/>
          <w:lang w:val="cs-CZ"/>
        </w:rPr>
      </w:pPr>
    </w:p>
    <w:p w14:paraId="28FE9C65" w14:textId="77777777" w:rsidR="002573D2" w:rsidRPr="008E16DC" w:rsidRDefault="002573D2" w:rsidP="002573D2">
      <w:pPr>
        <w:numPr>
          <w:ilvl w:val="0"/>
          <w:numId w:val="61"/>
        </w:numPr>
        <w:ind w:left="567" w:right="1129" w:hanging="283"/>
        <w:jc w:val="both"/>
        <w:rPr>
          <w:rFonts w:cstheme="minorHAnsi"/>
          <w:szCs w:val="20"/>
          <w:lang w:val="cs-CZ"/>
        </w:rPr>
      </w:pPr>
      <w:r w:rsidRPr="008E16DC">
        <w:rPr>
          <w:rFonts w:cstheme="minorHAnsi"/>
          <w:szCs w:val="20"/>
          <w:lang w:val="cs-CZ"/>
        </w:rPr>
        <w:t>Změny a doplňky této smlouvy mohou být činěny pouze formou číslovaných písemných dodatků, podepsaných smluvními stranami.</w:t>
      </w:r>
    </w:p>
    <w:p w14:paraId="28FE9C66" w14:textId="77777777" w:rsidR="002573D2" w:rsidRPr="008E16DC" w:rsidRDefault="002573D2" w:rsidP="005332FE">
      <w:pPr>
        <w:ind w:right="1129"/>
        <w:rPr>
          <w:rFonts w:cstheme="minorHAnsi"/>
          <w:szCs w:val="20"/>
          <w:lang w:val="cs-CZ"/>
        </w:rPr>
      </w:pPr>
    </w:p>
    <w:p w14:paraId="28FE9C67" w14:textId="77777777" w:rsidR="002573D2" w:rsidRPr="008E16DC" w:rsidRDefault="002573D2" w:rsidP="002573D2">
      <w:pPr>
        <w:numPr>
          <w:ilvl w:val="0"/>
          <w:numId w:val="61"/>
        </w:numPr>
        <w:ind w:left="567" w:right="1129" w:hanging="283"/>
        <w:jc w:val="both"/>
        <w:rPr>
          <w:rFonts w:cstheme="minorHAnsi"/>
          <w:szCs w:val="20"/>
          <w:lang w:val="cs-CZ"/>
        </w:rPr>
      </w:pPr>
      <w:r w:rsidRPr="008E16DC">
        <w:rPr>
          <w:szCs w:val="20"/>
          <w:lang w:val="cs-CZ"/>
        </w:rPr>
        <w:t>Tuto smlouvu nelze dále postupovat, jakož ani pohledávky z ní vyplývající.</w:t>
      </w:r>
      <w:r w:rsidRPr="008E16DC">
        <w:rPr>
          <w:rFonts w:cstheme="minorHAnsi"/>
          <w:szCs w:val="20"/>
          <w:lang w:val="cs-CZ"/>
        </w:rPr>
        <w:t xml:space="preserve">    </w:t>
      </w:r>
    </w:p>
    <w:p w14:paraId="28FE9C68" w14:textId="77777777" w:rsidR="002573D2" w:rsidRPr="008E16DC" w:rsidRDefault="002573D2" w:rsidP="005332FE">
      <w:pPr>
        <w:ind w:right="1129"/>
        <w:rPr>
          <w:rFonts w:cstheme="minorHAnsi"/>
          <w:szCs w:val="20"/>
          <w:lang w:val="cs-CZ"/>
        </w:rPr>
      </w:pPr>
    </w:p>
    <w:p w14:paraId="28FE9C69" w14:textId="77777777" w:rsidR="002573D2" w:rsidRPr="008E16DC" w:rsidRDefault="002573D2" w:rsidP="002573D2">
      <w:pPr>
        <w:numPr>
          <w:ilvl w:val="0"/>
          <w:numId w:val="61"/>
        </w:numPr>
        <w:ind w:left="567" w:right="1129" w:hanging="283"/>
        <w:jc w:val="both"/>
        <w:rPr>
          <w:rFonts w:cstheme="minorHAnsi"/>
          <w:szCs w:val="20"/>
          <w:lang w:val="cs-CZ"/>
        </w:rPr>
      </w:pPr>
      <w:r w:rsidRPr="008E16DC">
        <w:rPr>
          <w:rFonts w:cstheme="minorHAnsi"/>
          <w:szCs w:val="20"/>
          <w:lang w:val="cs-CZ"/>
        </w:rPr>
        <w:t>Smlouva je vyhotovena ve dvou stejnopisech, přičemž každá ze smluvních stran obdrží po jednom z nich.</w:t>
      </w:r>
    </w:p>
    <w:p w14:paraId="28FE9C6A" w14:textId="77777777" w:rsidR="002573D2" w:rsidRPr="008E16DC" w:rsidRDefault="002573D2" w:rsidP="002573D2">
      <w:pPr>
        <w:ind w:right="1129"/>
        <w:rPr>
          <w:rFonts w:cstheme="minorHAnsi"/>
          <w:szCs w:val="20"/>
          <w:lang w:val="cs-CZ"/>
        </w:rPr>
      </w:pPr>
    </w:p>
    <w:p w14:paraId="28FE9C6B" w14:textId="77777777" w:rsidR="002573D2" w:rsidRPr="008E16DC" w:rsidRDefault="002573D2" w:rsidP="002573D2">
      <w:pPr>
        <w:numPr>
          <w:ilvl w:val="0"/>
          <w:numId w:val="61"/>
        </w:numPr>
        <w:ind w:left="567" w:right="1129" w:hanging="283"/>
        <w:jc w:val="both"/>
        <w:rPr>
          <w:rFonts w:cstheme="minorHAnsi"/>
          <w:szCs w:val="20"/>
          <w:lang w:val="cs-CZ"/>
        </w:rPr>
      </w:pPr>
      <w:r w:rsidRPr="008E16DC">
        <w:rPr>
          <w:rFonts w:cstheme="minorHAnsi"/>
          <w:szCs w:val="20"/>
          <w:lang w:val="cs-CZ"/>
        </w:rPr>
        <w:t>Nedílnou součást této smlouvy tvoří:</w:t>
      </w:r>
    </w:p>
    <w:p w14:paraId="28FE9C6C" w14:textId="77777777" w:rsidR="002573D2" w:rsidRPr="008E16DC" w:rsidRDefault="002573D2" w:rsidP="002573D2">
      <w:pPr>
        <w:pStyle w:val="ListParagraph"/>
        <w:numPr>
          <w:ilvl w:val="0"/>
          <w:numId w:val="62"/>
        </w:numPr>
        <w:ind w:right="1129"/>
        <w:jc w:val="both"/>
        <w:rPr>
          <w:rFonts w:cstheme="minorHAnsi"/>
          <w:szCs w:val="20"/>
          <w:lang w:val="cs-CZ"/>
        </w:rPr>
      </w:pPr>
      <w:r w:rsidRPr="008E16DC">
        <w:rPr>
          <w:rFonts w:cstheme="minorHAnsi"/>
          <w:szCs w:val="20"/>
          <w:lang w:val="cs-CZ"/>
        </w:rPr>
        <w:t>Příloha č. 1 — Vzor a výpočet Bonusu 1 – OBCHODNÍ TAJEMSTVÍ</w:t>
      </w:r>
    </w:p>
    <w:p w14:paraId="28FE9C6D" w14:textId="77777777" w:rsidR="002573D2" w:rsidRPr="008E16DC" w:rsidRDefault="002573D2" w:rsidP="002573D2">
      <w:pPr>
        <w:pStyle w:val="ListParagraph"/>
        <w:numPr>
          <w:ilvl w:val="0"/>
          <w:numId w:val="62"/>
        </w:numPr>
        <w:ind w:right="1129"/>
        <w:jc w:val="both"/>
        <w:rPr>
          <w:rFonts w:cstheme="minorHAnsi"/>
          <w:szCs w:val="20"/>
          <w:lang w:val="cs-CZ"/>
        </w:rPr>
      </w:pPr>
      <w:r w:rsidRPr="008E16DC">
        <w:rPr>
          <w:rFonts w:cstheme="minorHAnsi"/>
          <w:szCs w:val="20"/>
          <w:lang w:val="cs-CZ"/>
        </w:rPr>
        <w:lastRenderedPageBreak/>
        <w:t xml:space="preserve">Příloha č. 2 — Vzor a výpočet Bonusu 2 – OBCHODNÍ TAJEMSTVÍ </w:t>
      </w:r>
    </w:p>
    <w:p w14:paraId="28FE9C6E" w14:textId="77777777" w:rsidR="002573D2" w:rsidRPr="008E16DC" w:rsidRDefault="002573D2" w:rsidP="002573D2">
      <w:pPr>
        <w:ind w:right="1129"/>
        <w:rPr>
          <w:rFonts w:cstheme="minorHAnsi"/>
          <w:szCs w:val="20"/>
          <w:lang w:val="cs-CZ"/>
        </w:rPr>
      </w:pPr>
    </w:p>
    <w:p w14:paraId="28FE9C6F" w14:textId="77777777" w:rsidR="002573D2" w:rsidRPr="008E16DC" w:rsidRDefault="002573D2" w:rsidP="002573D2">
      <w:pPr>
        <w:ind w:right="1129"/>
        <w:rPr>
          <w:rFonts w:cstheme="minorHAnsi"/>
          <w:szCs w:val="20"/>
          <w:lang w:val="cs-CZ"/>
        </w:rPr>
      </w:pPr>
    </w:p>
    <w:p w14:paraId="28FE9C70" w14:textId="77777777" w:rsidR="002573D2" w:rsidRPr="008E16DC" w:rsidRDefault="002573D2" w:rsidP="002573D2">
      <w:pPr>
        <w:rPr>
          <w:rFonts w:eastAsia="Times New Roman" w:cstheme="minorHAnsi"/>
          <w:szCs w:val="20"/>
          <w:lang w:val="cs-CZ"/>
        </w:rPr>
      </w:pPr>
      <w:r w:rsidRPr="008E16DC">
        <w:rPr>
          <w:rFonts w:eastAsia="Times New Roman" w:cstheme="minorHAnsi"/>
          <w:szCs w:val="20"/>
          <w:lang w:val="cs-CZ"/>
        </w:rPr>
        <w:t xml:space="preserve">Za Společnost: </w:t>
      </w:r>
      <w:r w:rsidRPr="008E16DC">
        <w:rPr>
          <w:rFonts w:eastAsia="Times New Roman" w:cstheme="minorHAnsi"/>
          <w:szCs w:val="20"/>
          <w:lang w:val="cs-CZ"/>
        </w:rPr>
        <w:tab/>
      </w:r>
      <w:r w:rsidRPr="008E16DC">
        <w:rPr>
          <w:rFonts w:eastAsia="Times New Roman" w:cstheme="minorHAnsi"/>
          <w:szCs w:val="20"/>
          <w:lang w:val="cs-CZ"/>
        </w:rPr>
        <w:tab/>
      </w:r>
      <w:r w:rsidRPr="008E16DC">
        <w:rPr>
          <w:rFonts w:eastAsia="Times New Roman" w:cstheme="minorHAnsi"/>
          <w:szCs w:val="20"/>
          <w:lang w:val="cs-CZ"/>
        </w:rPr>
        <w:tab/>
      </w:r>
      <w:r w:rsidRPr="008E16DC">
        <w:rPr>
          <w:rFonts w:eastAsia="Times New Roman" w:cstheme="minorHAnsi"/>
          <w:szCs w:val="20"/>
          <w:lang w:val="cs-CZ"/>
        </w:rPr>
        <w:tab/>
      </w:r>
      <w:r w:rsidRPr="008E16DC">
        <w:rPr>
          <w:rFonts w:eastAsia="Times New Roman" w:cstheme="minorHAnsi"/>
          <w:szCs w:val="20"/>
          <w:lang w:val="cs-CZ"/>
        </w:rPr>
        <w:tab/>
      </w:r>
      <w:r w:rsidRPr="008E16DC">
        <w:rPr>
          <w:rFonts w:eastAsia="Times New Roman" w:cstheme="minorHAnsi"/>
          <w:szCs w:val="20"/>
          <w:lang w:val="cs-CZ"/>
        </w:rPr>
        <w:tab/>
        <w:t xml:space="preserve">Za Odběratele: </w:t>
      </w:r>
      <w:r w:rsidRPr="008E16DC">
        <w:rPr>
          <w:rFonts w:eastAsia="Times New Roman" w:cstheme="minorHAnsi"/>
          <w:szCs w:val="20"/>
          <w:lang w:val="cs-CZ"/>
        </w:rPr>
        <w:tab/>
      </w:r>
    </w:p>
    <w:p w14:paraId="28FE9C71" w14:textId="77777777" w:rsidR="002573D2" w:rsidRPr="008E16DC" w:rsidRDefault="002573D2" w:rsidP="002573D2">
      <w:pPr>
        <w:tabs>
          <w:tab w:val="center" w:pos="6331"/>
        </w:tabs>
        <w:rPr>
          <w:rFonts w:eastAsia="Times New Roman" w:cstheme="minorHAnsi"/>
          <w:szCs w:val="20"/>
          <w:lang w:val="cs-CZ"/>
        </w:rPr>
      </w:pPr>
    </w:p>
    <w:p w14:paraId="28FE9C72" w14:textId="77777777" w:rsidR="002573D2" w:rsidRPr="008E16DC" w:rsidRDefault="002573D2" w:rsidP="002573D2">
      <w:pPr>
        <w:rPr>
          <w:rFonts w:eastAsia="Times New Roman" w:cstheme="minorHAnsi"/>
          <w:szCs w:val="20"/>
          <w:lang w:val="cs-CZ"/>
        </w:rPr>
      </w:pPr>
      <w:r w:rsidRPr="008E16DC">
        <w:rPr>
          <w:rFonts w:eastAsia="Times New Roman" w:cstheme="minorHAnsi"/>
          <w:szCs w:val="20"/>
          <w:lang w:val="cs-CZ"/>
        </w:rPr>
        <w:t xml:space="preserve">V ………………… dne </w:t>
      </w:r>
      <w:r w:rsidRPr="008E16DC">
        <w:rPr>
          <w:rFonts w:eastAsia="Times New Roman" w:cstheme="minorHAnsi"/>
          <w:szCs w:val="20"/>
          <w:lang w:val="cs-CZ"/>
        </w:rPr>
        <w:tab/>
      </w:r>
      <w:r w:rsidRPr="008E16DC">
        <w:rPr>
          <w:rFonts w:eastAsia="Times New Roman" w:cstheme="minorHAnsi"/>
          <w:szCs w:val="20"/>
          <w:lang w:val="cs-CZ"/>
        </w:rPr>
        <w:tab/>
      </w:r>
      <w:r w:rsidRPr="008E16DC">
        <w:rPr>
          <w:rFonts w:eastAsia="Times New Roman" w:cstheme="minorHAnsi"/>
          <w:szCs w:val="20"/>
          <w:lang w:val="cs-CZ"/>
        </w:rPr>
        <w:tab/>
      </w:r>
      <w:r w:rsidRPr="008E16DC">
        <w:rPr>
          <w:rFonts w:eastAsia="Times New Roman" w:cstheme="minorHAnsi"/>
          <w:szCs w:val="20"/>
          <w:lang w:val="cs-CZ"/>
        </w:rPr>
        <w:tab/>
      </w:r>
      <w:r w:rsidRPr="008E16DC">
        <w:rPr>
          <w:rFonts w:eastAsia="Times New Roman" w:cstheme="minorHAnsi"/>
          <w:szCs w:val="20"/>
          <w:lang w:val="cs-CZ"/>
        </w:rPr>
        <w:tab/>
        <w:t>V Olomouci dne ….</w:t>
      </w:r>
    </w:p>
    <w:p w14:paraId="28FE9C73" w14:textId="77777777" w:rsidR="002573D2" w:rsidRPr="008E16DC" w:rsidRDefault="002573D2" w:rsidP="002573D2">
      <w:pPr>
        <w:tabs>
          <w:tab w:val="center" w:pos="6331"/>
        </w:tabs>
        <w:rPr>
          <w:rFonts w:eastAsia="Times New Roman" w:cstheme="minorHAnsi"/>
          <w:szCs w:val="20"/>
          <w:lang w:val="cs-CZ"/>
        </w:rPr>
      </w:pPr>
    </w:p>
    <w:p w14:paraId="28FE9C74" w14:textId="77777777" w:rsidR="002573D2" w:rsidRPr="008E16DC" w:rsidRDefault="002573D2" w:rsidP="002573D2">
      <w:pPr>
        <w:tabs>
          <w:tab w:val="center" w:pos="6331"/>
        </w:tabs>
        <w:rPr>
          <w:rFonts w:eastAsia="Times New Roman" w:cstheme="minorHAnsi"/>
          <w:szCs w:val="20"/>
          <w:lang w:val="cs-CZ"/>
        </w:rPr>
      </w:pPr>
    </w:p>
    <w:p w14:paraId="28FE9C75" w14:textId="77777777" w:rsidR="002573D2" w:rsidRPr="008E16DC" w:rsidRDefault="002573D2" w:rsidP="002573D2">
      <w:pPr>
        <w:tabs>
          <w:tab w:val="center" w:pos="6331"/>
        </w:tabs>
        <w:rPr>
          <w:rFonts w:eastAsia="Times New Roman" w:cstheme="minorHAnsi"/>
          <w:szCs w:val="20"/>
          <w:lang w:val="cs-CZ"/>
        </w:rPr>
      </w:pPr>
    </w:p>
    <w:p w14:paraId="28FE9C76" w14:textId="77777777" w:rsidR="002573D2" w:rsidRPr="008E16DC" w:rsidRDefault="002573D2" w:rsidP="002573D2">
      <w:pPr>
        <w:tabs>
          <w:tab w:val="center" w:pos="6331"/>
        </w:tabs>
        <w:rPr>
          <w:rFonts w:eastAsia="Times New Roman" w:cstheme="minorHAnsi"/>
          <w:szCs w:val="20"/>
          <w:lang w:val="cs-CZ"/>
        </w:rPr>
      </w:pPr>
    </w:p>
    <w:p w14:paraId="28FE9C77" w14:textId="77777777" w:rsidR="008A0927" w:rsidRPr="008E16DC" w:rsidRDefault="008A0927" w:rsidP="008A0927">
      <w:pPr>
        <w:ind w:left="1651" w:firstLine="476"/>
        <w:rPr>
          <w:rFonts w:cstheme="minorHAnsi"/>
          <w:b/>
          <w:szCs w:val="20"/>
          <w:lang w:val="cs-CZ"/>
        </w:rPr>
      </w:pPr>
      <w:r w:rsidRPr="008E16DC">
        <w:rPr>
          <w:rFonts w:cstheme="minorHAnsi"/>
          <w:b/>
          <w:szCs w:val="20"/>
          <w:lang w:val="cs-CZ"/>
        </w:rPr>
        <w:t xml:space="preserve">Příloha č. 1 ke smlouvě o poskytnutí obratového bonusu  </w:t>
      </w:r>
    </w:p>
    <w:p w14:paraId="28FE9C78" w14:textId="77777777" w:rsidR="002573D2" w:rsidRPr="008E16DC" w:rsidRDefault="002573D2" w:rsidP="002573D2">
      <w:pPr>
        <w:tabs>
          <w:tab w:val="center" w:pos="6331"/>
        </w:tabs>
        <w:rPr>
          <w:rFonts w:eastAsia="Times New Roman" w:cstheme="minorHAnsi"/>
          <w:szCs w:val="20"/>
          <w:lang w:val="cs-CZ"/>
        </w:rPr>
      </w:pPr>
    </w:p>
    <w:p w14:paraId="28FE9C79" w14:textId="77777777" w:rsidR="002573D2" w:rsidRPr="008E16DC" w:rsidRDefault="002573D2" w:rsidP="002573D2">
      <w:pPr>
        <w:tabs>
          <w:tab w:val="center" w:pos="6331"/>
        </w:tabs>
        <w:rPr>
          <w:rFonts w:eastAsia="Times New Roman" w:cstheme="minorHAnsi"/>
          <w:szCs w:val="20"/>
          <w:lang w:val="cs-CZ"/>
        </w:rPr>
      </w:pPr>
    </w:p>
    <w:p w14:paraId="28FE9C7A" w14:textId="77777777" w:rsidR="00336C50" w:rsidRPr="008E16DC" w:rsidRDefault="00336C50" w:rsidP="002573D2">
      <w:pPr>
        <w:spacing w:after="160" w:line="259" w:lineRule="auto"/>
        <w:rPr>
          <w:rFonts w:eastAsia="Times New Roman" w:cstheme="minorHAnsi"/>
          <w:szCs w:val="20"/>
          <w:lang w:val="cs-CZ"/>
        </w:rPr>
      </w:pPr>
    </w:p>
    <w:p w14:paraId="28FE9C7B" w14:textId="77777777" w:rsidR="00D760C2" w:rsidRPr="008E16DC" w:rsidRDefault="008A0927" w:rsidP="005332FE">
      <w:pPr>
        <w:spacing w:after="200" w:line="2" w:lineRule="auto"/>
        <w:rPr>
          <w:rFonts w:eastAsia="Times New Roman" w:cstheme="minorHAnsi"/>
          <w:szCs w:val="20"/>
          <w:lang w:val="cs-CZ"/>
        </w:rPr>
      </w:pPr>
      <w:r w:rsidRPr="008E16DC">
        <w:rPr>
          <w:rFonts w:eastAsia="Times New Roman" w:cstheme="minorHAnsi"/>
          <w:szCs w:val="20"/>
          <w:lang w:val="cs-CZ"/>
        </w:rPr>
        <w:br w:type="page"/>
      </w:r>
    </w:p>
    <w:p w14:paraId="28FE9C7C" w14:textId="77777777" w:rsidR="00DE70C1" w:rsidRPr="008E16DC" w:rsidRDefault="00DE70C1" w:rsidP="00DE70C1">
      <w:pPr>
        <w:jc w:val="center"/>
        <w:rPr>
          <w:rFonts w:ascii="Times New Roman" w:eastAsia="Times New Roman" w:hAnsi="Times New Roman" w:cs="Times New Roman"/>
          <w:b/>
          <w:sz w:val="28"/>
          <w:lang w:val="cs-CZ" w:eastAsia="cs-CZ"/>
        </w:rPr>
      </w:pPr>
      <w:r w:rsidRPr="008E16DC">
        <w:rPr>
          <w:rFonts w:ascii="Times New Roman" w:eastAsia="Times New Roman" w:hAnsi="Times New Roman" w:cs="Times New Roman"/>
          <w:b/>
          <w:sz w:val="28"/>
          <w:lang w:val="cs-CZ" w:eastAsia="cs-CZ"/>
        </w:rPr>
        <w:lastRenderedPageBreak/>
        <w:t>Dodatek č. 1</w:t>
      </w:r>
    </w:p>
    <w:p w14:paraId="28FE9C7D" w14:textId="77777777" w:rsidR="00DE70C1" w:rsidRPr="008E16DC" w:rsidRDefault="00DE70C1" w:rsidP="00DE70C1">
      <w:pPr>
        <w:jc w:val="center"/>
        <w:rPr>
          <w:rFonts w:ascii="Times New Roman" w:eastAsia="Times New Roman" w:hAnsi="Times New Roman" w:cs="Times New Roman"/>
          <w:b/>
          <w:lang w:val="cs-CZ" w:eastAsia="cs-CZ"/>
        </w:rPr>
      </w:pPr>
      <w:r w:rsidRPr="008E16DC">
        <w:rPr>
          <w:rFonts w:ascii="Times New Roman" w:eastAsia="Times New Roman" w:hAnsi="Times New Roman" w:cs="Times New Roman"/>
          <w:b/>
          <w:lang w:val="cs-CZ" w:eastAsia="cs-CZ"/>
        </w:rPr>
        <w:t xml:space="preserve">ke Smlouvě </w:t>
      </w:r>
      <w:r w:rsidRPr="008E16DC">
        <w:rPr>
          <w:rFonts w:cstheme="minorHAnsi"/>
          <w:b/>
          <w:szCs w:val="20"/>
          <w:lang w:val="cs-CZ"/>
        </w:rPr>
        <w:t>o poskytnutí obratového bonusu</w:t>
      </w:r>
      <w:r w:rsidRPr="008E16DC">
        <w:rPr>
          <w:rFonts w:ascii="Times New Roman" w:eastAsia="Times New Roman" w:hAnsi="Times New Roman" w:cs="Times New Roman"/>
          <w:b/>
          <w:lang w:val="cs-CZ" w:eastAsia="cs-CZ"/>
        </w:rPr>
        <w:br/>
      </w:r>
    </w:p>
    <w:p w14:paraId="28FE9C7E" w14:textId="77777777" w:rsidR="00DE70C1" w:rsidRPr="008E16DC" w:rsidRDefault="00DE70C1" w:rsidP="00DE70C1">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mezi smluvními stranami</w:t>
      </w:r>
    </w:p>
    <w:p w14:paraId="28FE9C7F" w14:textId="77777777" w:rsidR="00DE70C1" w:rsidRPr="008E16DC" w:rsidRDefault="00DE70C1" w:rsidP="00DE70C1">
      <w:pPr>
        <w:tabs>
          <w:tab w:val="left" w:pos="2850"/>
        </w:tabs>
        <w:rPr>
          <w:rFonts w:ascii="Times New Roman" w:eastAsia="Times New Roman" w:hAnsi="Times New Roman" w:cs="Times New Roman"/>
          <w:lang w:val="cs-CZ" w:eastAsia="cs-CZ"/>
        </w:rPr>
      </w:pPr>
    </w:p>
    <w:p w14:paraId="28FE9C80" w14:textId="77777777" w:rsidR="00DE70C1" w:rsidRPr="008E16DC" w:rsidRDefault="00DE70C1" w:rsidP="00DE70C1">
      <w:pPr>
        <w:tabs>
          <w:tab w:val="left" w:pos="2850"/>
        </w:tabs>
        <w:rPr>
          <w:rFonts w:ascii="Times New Roman" w:eastAsia="Times New Roman" w:hAnsi="Times New Roman" w:cs="Times New Roman"/>
          <w:b/>
          <w:lang w:val="cs-CZ" w:eastAsia="cs-CZ"/>
        </w:rPr>
      </w:pPr>
      <w:r w:rsidRPr="008E16DC">
        <w:rPr>
          <w:rFonts w:ascii="Times New Roman" w:hAnsi="Times New Roman"/>
          <w:b/>
          <w:szCs w:val="24"/>
          <w:lang w:val="cs-CZ"/>
        </w:rPr>
        <w:t>ELI LILLY ČR, s.r.o.</w:t>
      </w:r>
    </w:p>
    <w:p w14:paraId="28FE9C81" w14:textId="77777777" w:rsidR="00DE70C1" w:rsidRPr="008E16DC" w:rsidRDefault="00DE70C1" w:rsidP="00DE70C1">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 xml:space="preserve">se sídlem: </w:t>
      </w:r>
      <w:r w:rsidRPr="008E16DC">
        <w:rPr>
          <w:rFonts w:ascii="Times New Roman" w:eastAsia="Times New Roman" w:hAnsi="Times New Roman" w:cs="Times New Roman"/>
          <w:lang w:val="cs-CZ" w:eastAsia="cs-CZ"/>
        </w:rPr>
        <w:tab/>
      </w:r>
      <w:r w:rsidRPr="008E16DC">
        <w:rPr>
          <w:rFonts w:ascii="Times New Roman" w:hAnsi="Times New Roman"/>
          <w:szCs w:val="24"/>
          <w:lang w:val="cs-CZ"/>
        </w:rPr>
        <w:t>Pobřežní 394/12, 186 00 Praha 8</w:t>
      </w:r>
    </w:p>
    <w:p w14:paraId="28FE9C82" w14:textId="77777777" w:rsidR="00DE70C1" w:rsidRPr="008E16DC" w:rsidRDefault="00DE70C1" w:rsidP="00DE70C1">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 xml:space="preserve">IČ: </w:t>
      </w:r>
      <w:r w:rsidRPr="008E16DC">
        <w:rPr>
          <w:rFonts w:ascii="Times New Roman" w:eastAsia="Times New Roman" w:hAnsi="Times New Roman" w:cs="Times New Roman"/>
          <w:lang w:val="cs-CZ" w:eastAsia="cs-CZ"/>
        </w:rPr>
        <w:tab/>
      </w:r>
      <w:r w:rsidRPr="008E16DC">
        <w:rPr>
          <w:rFonts w:ascii="Times New Roman" w:hAnsi="Times New Roman"/>
          <w:szCs w:val="24"/>
          <w:lang w:val="cs-CZ"/>
        </w:rPr>
        <w:t>64941132</w:t>
      </w:r>
    </w:p>
    <w:p w14:paraId="28FE9C83" w14:textId="77777777" w:rsidR="00DE70C1" w:rsidRPr="008E16DC" w:rsidRDefault="00DE70C1" w:rsidP="00DE70C1">
      <w:pPr>
        <w:tabs>
          <w:tab w:val="left" w:pos="2850"/>
        </w:tabs>
        <w:ind w:left="2850" w:hanging="2850"/>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zapsaná:</w:t>
      </w:r>
      <w:r w:rsidRPr="008E16DC">
        <w:rPr>
          <w:rFonts w:ascii="Times New Roman" w:eastAsia="Times New Roman" w:hAnsi="Times New Roman" w:cs="Times New Roman"/>
          <w:lang w:val="cs-CZ" w:eastAsia="cs-CZ"/>
        </w:rPr>
        <w:tab/>
        <w:t xml:space="preserve">v obchodním rejstříku vedeném u Městského soudu v Praze, </w:t>
      </w:r>
      <w:proofErr w:type="spellStart"/>
      <w:r w:rsidRPr="008E16DC">
        <w:rPr>
          <w:rFonts w:ascii="Times New Roman" w:eastAsia="Times New Roman" w:hAnsi="Times New Roman" w:cs="Times New Roman"/>
          <w:lang w:val="cs-CZ" w:eastAsia="cs-CZ"/>
        </w:rPr>
        <w:t>sp</w:t>
      </w:r>
      <w:proofErr w:type="spellEnd"/>
      <w:r w:rsidRPr="008E16DC">
        <w:rPr>
          <w:rFonts w:ascii="Times New Roman" w:eastAsia="Times New Roman" w:hAnsi="Times New Roman" w:cs="Times New Roman"/>
          <w:lang w:val="cs-CZ" w:eastAsia="cs-CZ"/>
        </w:rPr>
        <w:t>. zn.: C </w:t>
      </w:r>
      <w:r w:rsidRPr="008E16DC">
        <w:rPr>
          <w:rFonts w:ascii="Times New Roman" w:hAnsi="Times New Roman"/>
          <w:szCs w:val="24"/>
          <w:lang w:val="cs-CZ"/>
        </w:rPr>
        <w:t>42212</w:t>
      </w:r>
    </w:p>
    <w:p w14:paraId="28FE9C84" w14:textId="77777777" w:rsidR="00DE70C1" w:rsidRPr="008E16DC" w:rsidRDefault="00DE70C1" w:rsidP="00DE70C1">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 xml:space="preserve">zastoupená: </w:t>
      </w:r>
      <w:r w:rsidRPr="008E16DC">
        <w:rPr>
          <w:rFonts w:ascii="Times New Roman" w:eastAsia="Times New Roman" w:hAnsi="Times New Roman" w:cs="Times New Roman"/>
          <w:lang w:val="cs-CZ" w:eastAsia="cs-CZ"/>
        </w:rPr>
        <w:tab/>
      </w:r>
      <w:proofErr w:type="spellStart"/>
      <w:r w:rsidRPr="008E16DC">
        <w:rPr>
          <w:rFonts w:ascii="Times New Roman" w:eastAsia="Times New Roman" w:hAnsi="Times New Roman" w:cs="Times New Roman"/>
          <w:lang w:val="cs-CZ" w:eastAsia="cs-CZ"/>
        </w:rPr>
        <w:t>Mihou</w:t>
      </w:r>
      <w:proofErr w:type="spellEnd"/>
      <w:r w:rsidRPr="008E16DC">
        <w:rPr>
          <w:rFonts w:ascii="Times New Roman" w:eastAsia="Times New Roman" w:hAnsi="Times New Roman" w:cs="Times New Roman"/>
          <w:lang w:val="cs-CZ" w:eastAsia="cs-CZ"/>
        </w:rPr>
        <w:t xml:space="preserve"> Klinem, jednatelem</w:t>
      </w:r>
    </w:p>
    <w:p w14:paraId="28FE9C85" w14:textId="77777777" w:rsidR="00DE70C1" w:rsidRPr="008E16DC" w:rsidRDefault="00DE70C1" w:rsidP="00DE70C1">
      <w:pPr>
        <w:tabs>
          <w:tab w:val="left" w:pos="2850"/>
        </w:tabs>
        <w:rPr>
          <w:rFonts w:ascii="Times New Roman" w:eastAsia="Times New Roman" w:hAnsi="Times New Roman" w:cs="Times New Roman"/>
          <w:lang w:val="cs-CZ" w:eastAsia="cs-CZ"/>
        </w:rPr>
      </w:pPr>
    </w:p>
    <w:p w14:paraId="28FE9C86" w14:textId="77777777" w:rsidR="00DE70C1" w:rsidRPr="008E16DC" w:rsidRDefault="00DE70C1" w:rsidP="00DE70C1">
      <w:pPr>
        <w:tabs>
          <w:tab w:val="left" w:pos="2850"/>
        </w:tabs>
        <w:rPr>
          <w:rFonts w:ascii="Times New Roman" w:eastAsia="Times New Roman" w:hAnsi="Times New Roman" w:cs="Times New Roman"/>
          <w:b/>
          <w:lang w:val="cs-CZ" w:eastAsia="cs-CZ"/>
        </w:rPr>
      </w:pPr>
      <w:r w:rsidRPr="008E16DC">
        <w:rPr>
          <w:rFonts w:ascii="Times New Roman" w:eastAsia="Times New Roman" w:hAnsi="Times New Roman" w:cs="Times New Roman"/>
          <w:lang w:val="cs-CZ" w:eastAsia="cs-CZ"/>
        </w:rPr>
        <w:t>(dále jen „</w:t>
      </w:r>
      <w:r w:rsidRPr="008E16DC">
        <w:rPr>
          <w:rFonts w:ascii="Times New Roman" w:eastAsia="Times New Roman" w:hAnsi="Times New Roman" w:cs="Times New Roman"/>
          <w:b/>
          <w:lang w:val="cs-CZ" w:eastAsia="cs-CZ"/>
        </w:rPr>
        <w:t>Lilly</w:t>
      </w:r>
      <w:r w:rsidRPr="008E16DC">
        <w:rPr>
          <w:rFonts w:ascii="Times New Roman" w:eastAsia="Times New Roman" w:hAnsi="Times New Roman" w:cs="Times New Roman"/>
          <w:lang w:val="cs-CZ" w:eastAsia="cs-CZ"/>
        </w:rPr>
        <w:t>“)</w:t>
      </w:r>
    </w:p>
    <w:p w14:paraId="28FE9C87" w14:textId="77777777" w:rsidR="00DE70C1" w:rsidRPr="008E16DC" w:rsidRDefault="00DE70C1" w:rsidP="00DE70C1">
      <w:pPr>
        <w:tabs>
          <w:tab w:val="left" w:pos="2850"/>
        </w:tabs>
        <w:rPr>
          <w:rFonts w:ascii="Times New Roman" w:eastAsia="Times New Roman" w:hAnsi="Times New Roman" w:cs="Times New Roman"/>
          <w:lang w:val="cs-CZ" w:eastAsia="cs-CZ"/>
        </w:rPr>
      </w:pPr>
    </w:p>
    <w:p w14:paraId="28FE9C88" w14:textId="77777777" w:rsidR="00DE70C1" w:rsidRPr="008E16DC" w:rsidRDefault="00DE70C1" w:rsidP="00DE70C1">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a</w:t>
      </w:r>
    </w:p>
    <w:p w14:paraId="28FE9C89" w14:textId="77777777" w:rsidR="00DE70C1" w:rsidRPr="008E16DC" w:rsidRDefault="00DE70C1" w:rsidP="00DE70C1">
      <w:pPr>
        <w:tabs>
          <w:tab w:val="left" w:pos="2850"/>
        </w:tabs>
        <w:rPr>
          <w:rFonts w:ascii="Times New Roman" w:eastAsia="Times New Roman" w:hAnsi="Times New Roman" w:cs="Times New Roman"/>
          <w:lang w:val="cs-CZ" w:eastAsia="cs-CZ"/>
        </w:rPr>
      </w:pPr>
    </w:p>
    <w:p w14:paraId="28FE9C8A" w14:textId="77777777" w:rsidR="00DE70C1" w:rsidRPr="008E16DC" w:rsidRDefault="00DE70C1" w:rsidP="00DE70C1">
      <w:pPr>
        <w:ind w:right="1129"/>
        <w:rPr>
          <w:rFonts w:cstheme="minorHAnsi"/>
          <w:b/>
          <w:szCs w:val="20"/>
          <w:lang w:val="cs-CZ"/>
        </w:rPr>
      </w:pPr>
      <w:r w:rsidRPr="008E16DC">
        <w:rPr>
          <w:rFonts w:cstheme="minorHAnsi"/>
          <w:b/>
          <w:szCs w:val="20"/>
          <w:lang w:val="cs-CZ"/>
        </w:rPr>
        <w:t>Fakultní nemocnice Olomouc</w:t>
      </w:r>
    </w:p>
    <w:p w14:paraId="28FE9C8B" w14:textId="77777777" w:rsidR="00DE70C1" w:rsidRPr="008E16DC" w:rsidRDefault="00DE70C1" w:rsidP="00DE70C1">
      <w:pPr>
        <w:tabs>
          <w:tab w:val="left" w:pos="2850"/>
        </w:tabs>
        <w:rPr>
          <w:rStyle w:val="nowrap"/>
          <w:szCs w:val="22"/>
          <w:lang w:val="cs-CZ"/>
        </w:rPr>
      </w:pPr>
      <w:r w:rsidRPr="008E16DC">
        <w:rPr>
          <w:rFonts w:ascii="Times New Roman" w:eastAsia="Times New Roman" w:hAnsi="Times New Roman" w:cs="Times New Roman"/>
          <w:lang w:val="cs-CZ" w:eastAsia="cs-CZ"/>
        </w:rPr>
        <w:t xml:space="preserve">se sídlem: </w:t>
      </w:r>
      <w:r w:rsidRPr="008E16DC">
        <w:rPr>
          <w:rFonts w:ascii="Times New Roman" w:eastAsia="Times New Roman" w:hAnsi="Times New Roman" w:cs="Times New Roman"/>
          <w:lang w:val="cs-CZ" w:eastAsia="cs-CZ"/>
        </w:rPr>
        <w:tab/>
      </w:r>
      <w:r w:rsidRPr="008E16DC">
        <w:rPr>
          <w:rFonts w:cstheme="minorHAnsi"/>
          <w:szCs w:val="20"/>
          <w:lang w:val="cs-CZ"/>
        </w:rPr>
        <w:t>I. P. Pavlova 185/6, 779 00 Olomouc</w:t>
      </w:r>
    </w:p>
    <w:p w14:paraId="28FE9C8C" w14:textId="77777777" w:rsidR="00DE70C1" w:rsidRPr="008E16DC" w:rsidRDefault="00DE70C1" w:rsidP="00DE70C1">
      <w:pPr>
        <w:tabs>
          <w:tab w:val="left" w:pos="2850"/>
        </w:tabs>
        <w:rPr>
          <w:rFonts w:ascii="Times New Roman" w:eastAsia="Times New Roman" w:hAnsi="Times New Roman" w:cs="Times New Roman"/>
          <w:lang w:val="cs-CZ" w:eastAsia="cs-CZ"/>
        </w:rPr>
      </w:pPr>
      <w:r w:rsidRPr="008E16DC">
        <w:rPr>
          <w:rFonts w:ascii="Times New Roman" w:eastAsia="Times New Roman" w:hAnsi="Times New Roman" w:cs="Times New Roman"/>
          <w:lang w:val="cs-CZ" w:eastAsia="cs-CZ"/>
        </w:rPr>
        <w:t>IČ:</w:t>
      </w:r>
      <w:r w:rsidRPr="008E16DC">
        <w:rPr>
          <w:rFonts w:ascii="Arial" w:hAnsi="Arial" w:cs="Arial"/>
          <w:bCs/>
          <w:lang w:val="cs-CZ"/>
        </w:rPr>
        <w:t xml:space="preserve"> </w:t>
      </w:r>
      <w:r w:rsidRPr="008E16DC">
        <w:rPr>
          <w:rFonts w:ascii="Arial" w:hAnsi="Arial" w:cs="Arial"/>
          <w:bCs/>
          <w:lang w:val="cs-CZ"/>
        </w:rPr>
        <w:tab/>
      </w:r>
      <w:r w:rsidRPr="008E16DC">
        <w:rPr>
          <w:rFonts w:cstheme="minorHAnsi"/>
          <w:szCs w:val="20"/>
          <w:lang w:val="cs-CZ"/>
        </w:rPr>
        <w:t>00098892</w:t>
      </w:r>
      <w:r w:rsidRPr="008E16DC">
        <w:rPr>
          <w:rFonts w:ascii="Times New Roman" w:eastAsia="Times New Roman" w:hAnsi="Times New Roman" w:cs="Times New Roman"/>
          <w:lang w:val="cs-CZ" w:eastAsia="cs-CZ"/>
        </w:rPr>
        <w:tab/>
      </w:r>
    </w:p>
    <w:p w14:paraId="28FE9C8D" w14:textId="77777777" w:rsidR="00DE70C1" w:rsidRPr="008E16DC" w:rsidRDefault="00DE70C1" w:rsidP="00DE70C1">
      <w:pPr>
        <w:ind w:right="1129"/>
        <w:rPr>
          <w:rFonts w:cstheme="minorHAnsi"/>
          <w:szCs w:val="20"/>
          <w:lang w:val="cs-CZ"/>
        </w:rPr>
      </w:pPr>
      <w:r w:rsidRPr="008E16DC">
        <w:rPr>
          <w:rFonts w:ascii="Times New Roman" w:eastAsia="Times New Roman" w:hAnsi="Times New Roman" w:cs="Times New Roman"/>
          <w:lang w:val="cs-CZ" w:eastAsia="cs-CZ"/>
        </w:rPr>
        <w:t xml:space="preserve">zastoupená: </w:t>
      </w:r>
      <w:r w:rsidRPr="008E16DC">
        <w:rPr>
          <w:rFonts w:ascii="Times New Roman" w:eastAsia="Times New Roman" w:hAnsi="Times New Roman" w:cs="Times New Roman"/>
          <w:lang w:val="cs-CZ" w:eastAsia="cs-CZ"/>
        </w:rPr>
        <w:tab/>
      </w:r>
      <w:r w:rsidRPr="008E16DC">
        <w:rPr>
          <w:rFonts w:ascii="Times New Roman" w:eastAsia="Times New Roman" w:hAnsi="Times New Roman" w:cs="Times New Roman"/>
          <w:lang w:val="cs-CZ" w:eastAsia="cs-CZ"/>
        </w:rPr>
        <w:tab/>
      </w:r>
      <w:r w:rsidRPr="008E16DC">
        <w:rPr>
          <w:rFonts w:ascii="Times New Roman" w:eastAsia="Times New Roman" w:hAnsi="Times New Roman" w:cs="Times New Roman"/>
          <w:lang w:val="cs-CZ" w:eastAsia="cs-CZ"/>
        </w:rPr>
        <w:tab/>
      </w:r>
      <w:r w:rsidRPr="008E16DC">
        <w:rPr>
          <w:rFonts w:cstheme="minorHAnsi"/>
          <w:szCs w:val="20"/>
          <w:lang w:val="cs-CZ"/>
        </w:rPr>
        <w:t>prof. MUDr. Romanem Havlíkem, Ph.D., ředitelem</w:t>
      </w:r>
    </w:p>
    <w:p w14:paraId="28FE9C8E" w14:textId="77777777" w:rsidR="00DE70C1" w:rsidRPr="008E16DC" w:rsidRDefault="00DE70C1" w:rsidP="00DE70C1">
      <w:pPr>
        <w:jc w:val="both"/>
        <w:rPr>
          <w:rFonts w:ascii="Times New Roman" w:eastAsia="Times New Roman" w:hAnsi="Times New Roman" w:cs="Times New Roman"/>
          <w:lang w:val="cs-CZ" w:eastAsia="cs-CZ"/>
        </w:rPr>
      </w:pPr>
    </w:p>
    <w:p w14:paraId="28FE9C8F" w14:textId="77777777" w:rsidR="00DE70C1" w:rsidRPr="008E16DC" w:rsidRDefault="00DE70C1" w:rsidP="00DE70C1">
      <w:pPr>
        <w:tabs>
          <w:tab w:val="left" w:pos="2850"/>
        </w:tabs>
        <w:rPr>
          <w:rFonts w:ascii="Times New Roman" w:eastAsia="Times New Roman" w:hAnsi="Times New Roman" w:cs="Times New Roman"/>
          <w:b/>
          <w:lang w:val="cs-CZ" w:eastAsia="cs-CZ"/>
        </w:rPr>
      </w:pPr>
    </w:p>
    <w:p w14:paraId="28FE9C90" w14:textId="77777777" w:rsidR="00DE70C1" w:rsidRPr="008E16DC" w:rsidRDefault="00DE70C1" w:rsidP="00DE70C1">
      <w:pPr>
        <w:tabs>
          <w:tab w:val="left" w:pos="2850"/>
        </w:tabs>
        <w:rPr>
          <w:rFonts w:ascii="Times New Roman" w:eastAsia="Times New Roman" w:hAnsi="Times New Roman" w:cs="Times New Roman"/>
          <w:b/>
          <w:lang w:val="cs-CZ" w:eastAsia="cs-CZ"/>
        </w:rPr>
      </w:pPr>
      <w:r w:rsidRPr="008E16DC">
        <w:rPr>
          <w:rFonts w:ascii="Times New Roman" w:eastAsia="Times New Roman" w:hAnsi="Times New Roman" w:cs="Times New Roman"/>
          <w:bCs/>
          <w:lang w:val="cs-CZ" w:eastAsia="cs-CZ"/>
        </w:rPr>
        <w:t>(dále jen „</w:t>
      </w:r>
      <w:r w:rsidRPr="008E16DC">
        <w:rPr>
          <w:rFonts w:ascii="Times New Roman" w:hAnsi="Times New Roman"/>
          <w:b/>
          <w:szCs w:val="24"/>
          <w:lang w:val="cs-CZ"/>
        </w:rPr>
        <w:t>Odběratel</w:t>
      </w:r>
      <w:r w:rsidRPr="008E16DC">
        <w:rPr>
          <w:rFonts w:ascii="Times New Roman" w:eastAsia="Times New Roman" w:hAnsi="Times New Roman" w:cs="Times New Roman"/>
          <w:bCs/>
          <w:lang w:val="cs-CZ" w:eastAsia="cs-CZ"/>
        </w:rPr>
        <w:t>“)</w:t>
      </w:r>
    </w:p>
    <w:p w14:paraId="28FE9C91" w14:textId="77777777" w:rsidR="00DE70C1" w:rsidRPr="008E16DC" w:rsidRDefault="00DE70C1" w:rsidP="00DE70C1">
      <w:pPr>
        <w:tabs>
          <w:tab w:val="left" w:pos="2850"/>
        </w:tabs>
        <w:jc w:val="both"/>
        <w:rPr>
          <w:rFonts w:ascii="Times New Roman" w:eastAsia="Times New Roman" w:hAnsi="Times New Roman" w:cs="Times New Roman"/>
          <w:lang w:val="cs-CZ" w:eastAsia="cs-CZ"/>
        </w:rPr>
      </w:pPr>
    </w:p>
    <w:p w14:paraId="28FE9C92" w14:textId="77777777" w:rsidR="00DE70C1" w:rsidRPr="008E16DC" w:rsidRDefault="00DE70C1" w:rsidP="00DE70C1">
      <w:pPr>
        <w:tabs>
          <w:tab w:val="left" w:pos="2850"/>
        </w:tabs>
        <w:jc w:val="both"/>
        <w:rPr>
          <w:rFonts w:ascii="Times New Roman" w:eastAsia="Times New Roman" w:hAnsi="Times New Roman" w:cs="Times New Roman"/>
          <w:lang w:val="cs-CZ" w:eastAsia="cs-CZ"/>
        </w:rPr>
      </w:pPr>
    </w:p>
    <w:p w14:paraId="28FE9C93" w14:textId="77777777" w:rsidR="00DE70C1" w:rsidRPr="008E16DC" w:rsidRDefault="00DE70C1" w:rsidP="00DE70C1">
      <w:pPr>
        <w:tabs>
          <w:tab w:val="left" w:pos="2850"/>
        </w:tabs>
        <w:jc w:val="both"/>
        <w:rPr>
          <w:rFonts w:ascii="Times New Roman" w:hAnsi="Times New Roman" w:cs="Times New Roman"/>
          <w:lang w:val="cs-CZ"/>
        </w:rPr>
      </w:pPr>
      <w:r w:rsidRPr="008E16DC">
        <w:rPr>
          <w:rFonts w:ascii="Times New Roman" w:eastAsia="Times New Roman" w:hAnsi="Times New Roman" w:cs="Times New Roman"/>
          <w:lang w:val="cs-CZ" w:eastAsia="cs-CZ"/>
        </w:rPr>
        <w:t xml:space="preserve">VZHLEDEM K TOMU, </w:t>
      </w:r>
      <w:r w:rsidRPr="008E16DC">
        <w:rPr>
          <w:rFonts w:ascii="Times New Roman" w:hAnsi="Times New Roman" w:cs="Times New Roman"/>
          <w:lang w:val="cs-CZ"/>
        </w:rPr>
        <w:t>ŽE:</w:t>
      </w:r>
    </w:p>
    <w:p w14:paraId="28FE9C94" w14:textId="77777777" w:rsidR="00DE70C1" w:rsidRPr="008E16DC" w:rsidRDefault="00DE70C1" w:rsidP="00DE70C1">
      <w:pPr>
        <w:tabs>
          <w:tab w:val="left" w:pos="2850"/>
        </w:tabs>
        <w:jc w:val="both"/>
        <w:rPr>
          <w:rFonts w:ascii="Times New Roman" w:hAnsi="Times New Roman" w:cs="Times New Roman"/>
          <w:lang w:val="cs-CZ"/>
        </w:rPr>
      </w:pPr>
    </w:p>
    <w:p w14:paraId="28FE9C95" w14:textId="77777777" w:rsidR="00DE70C1" w:rsidRPr="005332FE" w:rsidRDefault="00DE70C1" w:rsidP="005332FE">
      <w:pPr>
        <w:pStyle w:val="Recital"/>
        <w:numPr>
          <w:ilvl w:val="0"/>
          <w:numId w:val="64"/>
        </w:numPr>
        <w:jc w:val="both"/>
        <w:rPr>
          <w:lang w:val="cs-CZ"/>
        </w:rPr>
      </w:pPr>
      <w:r w:rsidRPr="004125A4">
        <w:rPr>
          <w:lang w:val="cs-CZ"/>
        </w:rPr>
        <w:t xml:space="preserve">Smluvní strany mezi sebou uzavřely Smlouvu o poskytnutí </w:t>
      </w:r>
      <w:r w:rsidRPr="005332FE">
        <w:rPr>
          <w:lang w:val="cs-CZ"/>
        </w:rPr>
        <w:t>obratového bonusu ze dne …………. (dále jen „</w:t>
      </w:r>
      <w:r w:rsidRPr="005332FE">
        <w:rPr>
          <w:b/>
          <w:lang w:val="cs-CZ"/>
        </w:rPr>
        <w:t>Smlouva</w:t>
      </w:r>
      <w:r w:rsidRPr="005332FE">
        <w:rPr>
          <w:lang w:val="cs-CZ"/>
        </w:rPr>
        <w:t xml:space="preserve">“), na základě které se společnost Lilly zavázala, že za odběr Zboží z příslušného produktového portfolia uskutečněný Odběratelem v daném referenčním období minimálně o obratu stanoveném ve Smlouvě poskytne Odběrateli Bonus ve výši stanovené dle dohodnutého schématu v závislosti na výši obratu Zboží dosaženého Odběratelem; </w:t>
      </w:r>
    </w:p>
    <w:p w14:paraId="28FE9C96" w14:textId="77777777" w:rsidR="00DE70C1" w:rsidRPr="008E16DC" w:rsidRDefault="00DE70C1" w:rsidP="00DE70C1">
      <w:pPr>
        <w:pStyle w:val="Recital"/>
        <w:jc w:val="both"/>
        <w:rPr>
          <w:lang w:val="cs-CZ"/>
        </w:rPr>
      </w:pPr>
      <w:r w:rsidRPr="008E16DC">
        <w:rPr>
          <w:lang w:val="cs-CZ"/>
        </w:rPr>
        <w:t xml:space="preserve">V důsledku </w:t>
      </w:r>
      <w:proofErr w:type="spellStart"/>
      <w:r w:rsidRPr="008E16DC">
        <w:rPr>
          <w:lang w:val="cs-CZ"/>
        </w:rPr>
        <w:t>coronavirové</w:t>
      </w:r>
      <w:proofErr w:type="spellEnd"/>
      <w:r w:rsidRPr="008E16DC">
        <w:rPr>
          <w:lang w:val="cs-CZ"/>
        </w:rPr>
        <w:t xml:space="preserve"> krize Odběratel realizuje v roce 2020 nižší odběry Zboží a je pro něj obtížnější splnit podmínky stanovené ve Smlouvě pro poskytnutí Bonusu;</w:t>
      </w:r>
    </w:p>
    <w:p w14:paraId="28FE9C97" w14:textId="77777777" w:rsidR="00DE70C1" w:rsidRPr="008E16DC" w:rsidRDefault="00DE70C1" w:rsidP="00DE70C1">
      <w:pPr>
        <w:pStyle w:val="Recital"/>
        <w:spacing w:after="0"/>
        <w:jc w:val="both"/>
        <w:rPr>
          <w:lang w:val="cs-CZ"/>
        </w:rPr>
      </w:pPr>
      <w:r w:rsidRPr="008E16DC">
        <w:rPr>
          <w:lang w:val="cs-CZ"/>
        </w:rPr>
        <w:t>Společnost Lilly má zájem Odběrateli poskytovat Bonus za odběr Zboží za mírnějších podmínek zohledňujících nižší úroveň Odběratelem realizovaných odběrů Zboží v roce 2020 a Odběratel má zájem na takové úpravě podmínek pro poskytování Bonusu;</w:t>
      </w:r>
    </w:p>
    <w:p w14:paraId="28FE9C98" w14:textId="77777777" w:rsidR="00DE70C1" w:rsidRPr="008E16DC" w:rsidRDefault="00DE70C1" w:rsidP="00DE70C1">
      <w:pPr>
        <w:pStyle w:val="Recital"/>
        <w:numPr>
          <w:ilvl w:val="0"/>
          <w:numId w:val="0"/>
        </w:numPr>
        <w:spacing w:after="0"/>
        <w:ind w:left="709"/>
        <w:jc w:val="both"/>
        <w:rPr>
          <w:lang w:val="cs-CZ"/>
        </w:rPr>
      </w:pPr>
    </w:p>
    <w:p w14:paraId="28FE9C99" w14:textId="77777777" w:rsidR="00DE70C1" w:rsidRPr="008E16DC" w:rsidRDefault="00DE70C1" w:rsidP="00DE70C1">
      <w:pPr>
        <w:pStyle w:val="Recital"/>
        <w:spacing w:after="0"/>
        <w:jc w:val="both"/>
        <w:rPr>
          <w:lang w:val="cs-CZ"/>
        </w:rPr>
      </w:pPr>
      <w:r w:rsidRPr="008E16DC">
        <w:rPr>
          <w:rFonts w:eastAsia="Times New Roman"/>
          <w:lang w:val="cs-CZ"/>
        </w:rPr>
        <w:t>Smluvní strany mají zájem upravit podmínky pro poskytování Bonusu tak, aby byly přibližně …… sníženy částky vymezující dolní a horní hranice jednotlivých obratových pásem uvedených v tabulce vybraného schématu výpočtu Bonusu pro referenční období od 1. 1. 2020 do 31. 12. 2020, která je uvedena v příslušné příloze Smlouvy ve znění před účinností tohoto dodatku obsahující schéma výpočtu Bonusu za odběr Zboží z vybraného portfolia.</w:t>
      </w:r>
    </w:p>
    <w:p w14:paraId="28FE9C9A" w14:textId="77777777" w:rsidR="00DE70C1" w:rsidRPr="008E16DC" w:rsidRDefault="00DE70C1" w:rsidP="00DE70C1">
      <w:pPr>
        <w:tabs>
          <w:tab w:val="left" w:pos="2850"/>
        </w:tabs>
        <w:ind w:left="2852" w:hanging="2852"/>
        <w:jc w:val="both"/>
        <w:rPr>
          <w:rFonts w:ascii="Times New Roman" w:hAnsi="Times New Roman" w:cs="Times New Roman"/>
          <w:lang w:val="cs-CZ"/>
        </w:rPr>
      </w:pPr>
    </w:p>
    <w:p w14:paraId="28FE9C9B" w14:textId="77777777" w:rsidR="00DE70C1" w:rsidRPr="008E16DC" w:rsidRDefault="00DE70C1" w:rsidP="00DE70C1">
      <w:pPr>
        <w:tabs>
          <w:tab w:val="left" w:pos="2850"/>
        </w:tabs>
        <w:ind w:left="2852" w:hanging="2852"/>
        <w:jc w:val="both"/>
        <w:rPr>
          <w:rFonts w:ascii="Times New Roman" w:hAnsi="Times New Roman" w:cs="Times New Roman"/>
          <w:lang w:val="cs-CZ"/>
        </w:rPr>
      </w:pPr>
      <w:r w:rsidRPr="008E16DC">
        <w:rPr>
          <w:rFonts w:ascii="Times New Roman" w:hAnsi="Times New Roman" w:cs="Times New Roman"/>
          <w:lang w:val="cs-CZ"/>
        </w:rPr>
        <w:t>NYNÍ SE SMLUVNÍ DOHODLY, ŽE uzavírají tento</w:t>
      </w:r>
    </w:p>
    <w:p w14:paraId="28FE9C9C" w14:textId="77777777" w:rsidR="00DE70C1" w:rsidRPr="008E16DC" w:rsidRDefault="00DE70C1" w:rsidP="00DE70C1">
      <w:pPr>
        <w:tabs>
          <w:tab w:val="left" w:pos="2850"/>
        </w:tabs>
        <w:ind w:left="2850" w:hanging="2850"/>
        <w:jc w:val="both"/>
        <w:rPr>
          <w:rFonts w:ascii="Times New Roman" w:hAnsi="Times New Roman" w:cs="Times New Roman"/>
          <w:sz w:val="24"/>
          <w:szCs w:val="24"/>
          <w:lang w:val="cs-CZ"/>
        </w:rPr>
      </w:pPr>
    </w:p>
    <w:p w14:paraId="28FE9C9D" w14:textId="77777777" w:rsidR="00DE70C1" w:rsidRPr="008E16DC" w:rsidRDefault="00DE70C1" w:rsidP="00DE70C1">
      <w:pPr>
        <w:tabs>
          <w:tab w:val="left" w:pos="2850"/>
        </w:tabs>
        <w:ind w:left="2850" w:hanging="2850"/>
        <w:jc w:val="center"/>
        <w:rPr>
          <w:rFonts w:ascii="Times New Roman" w:hAnsi="Times New Roman" w:cs="Times New Roman"/>
          <w:b/>
          <w:sz w:val="24"/>
          <w:szCs w:val="24"/>
          <w:lang w:val="cs-CZ"/>
        </w:rPr>
      </w:pPr>
      <w:r w:rsidRPr="008E16DC">
        <w:rPr>
          <w:rFonts w:ascii="Times New Roman" w:hAnsi="Times New Roman" w:cs="Times New Roman"/>
          <w:b/>
          <w:sz w:val="24"/>
          <w:szCs w:val="24"/>
          <w:lang w:val="cs-CZ"/>
        </w:rPr>
        <w:t>Dodatek č. 1 ke Smlouvě o poskytnutí obratového bonusu</w:t>
      </w:r>
      <w:r w:rsidRPr="008E16DC">
        <w:rPr>
          <w:rFonts w:ascii="Times New Roman" w:hAnsi="Times New Roman" w:cs="Times New Roman"/>
          <w:b/>
          <w:sz w:val="24"/>
          <w:szCs w:val="24"/>
          <w:lang w:val="cs-CZ"/>
        </w:rPr>
        <w:br/>
      </w:r>
    </w:p>
    <w:p w14:paraId="28FE9C9E" w14:textId="77777777" w:rsidR="00DE70C1" w:rsidRPr="008E16DC" w:rsidRDefault="00DE70C1" w:rsidP="00DE70C1">
      <w:pPr>
        <w:tabs>
          <w:tab w:val="left" w:pos="2850"/>
        </w:tabs>
        <w:ind w:left="2850" w:hanging="2850"/>
        <w:jc w:val="center"/>
        <w:rPr>
          <w:rFonts w:ascii="Times New Roman" w:hAnsi="Times New Roman" w:cs="Times New Roman"/>
          <w:lang w:val="cs-CZ"/>
        </w:rPr>
      </w:pPr>
      <w:r w:rsidRPr="008E16DC">
        <w:rPr>
          <w:rFonts w:ascii="Times New Roman" w:hAnsi="Times New Roman" w:cs="Times New Roman"/>
          <w:lang w:val="cs-CZ"/>
        </w:rPr>
        <w:t>(dále jen „</w:t>
      </w:r>
      <w:r w:rsidRPr="008E16DC">
        <w:rPr>
          <w:rFonts w:ascii="Times New Roman" w:hAnsi="Times New Roman" w:cs="Times New Roman"/>
          <w:b/>
          <w:lang w:val="cs-CZ"/>
        </w:rPr>
        <w:t>Dodatek</w:t>
      </w:r>
      <w:r w:rsidRPr="008E16DC">
        <w:rPr>
          <w:rFonts w:ascii="Times New Roman" w:hAnsi="Times New Roman" w:cs="Times New Roman"/>
          <w:lang w:val="cs-CZ"/>
        </w:rPr>
        <w:t>“)</w:t>
      </w:r>
    </w:p>
    <w:p w14:paraId="28FE9C9F" w14:textId="77777777" w:rsidR="00DE70C1" w:rsidRPr="008E16DC" w:rsidRDefault="00DE70C1" w:rsidP="00DE70C1">
      <w:pPr>
        <w:tabs>
          <w:tab w:val="left" w:pos="2850"/>
        </w:tabs>
        <w:jc w:val="both"/>
        <w:rPr>
          <w:rFonts w:ascii="Times New Roman" w:eastAsia="Times New Roman" w:hAnsi="Times New Roman" w:cs="Times New Roman"/>
          <w:lang w:val="cs-CZ" w:eastAsia="cs-CZ"/>
        </w:rPr>
      </w:pPr>
    </w:p>
    <w:p w14:paraId="28FE9CA0" w14:textId="77777777" w:rsidR="00DE70C1" w:rsidRPr="005332FE" w:rsidRDefault="00DE70C1" w:rsidP="005332FE">
      <w:pPr>
        <w:pStyle w:val="BMH1"/>
        <w:numPr>
          <w:ilvl w:val="1"/>
          <w:numId w:val="65"/>
        </w:numPr>
        <w:rPr>
          <w:lang w:val="cs-CZ"/>
        </w:rPr>
      </w:pPr>
      <w:r w:rsidRPr="005332FE">
        <w:rPr>
          <w:lang w:val="cs-CZ"/>
        </w:rPr>
        <w:t>Předmět Dodatku</w:t>
      </w:r>
    </w:p>
    <w:p w14:paraId="28FE9CA1" w14:textId="77777777" w:rsidR="00DE70C1" w:rsidRPr="008E16DC" w:rsidRDefault="00DE70C1" w:rsidP="00DE70C1">
      <w:pPr>
        <w:pStyle w:val="BML2"/>
        <w:jc w:val="both"/>
        <w:rPr>
          <w:lang w:val="cs-CZ"/>
        </w:rPr>
      </w:pPr>
      <w:r w:rsidRPr="008E16DC">
        <w:rPr>
          <w:rFonts w:asciiTheme="minorHAnsi" w:eastAsia="Times New Roman" w:hAnsiTheme="minorHAnsi"/>
          <w:lang w:val="cs-CZ"/>
        </w:rPr>
        <w:t>Smluvní strany se dohodly, že dnem účinnosti tohoto Dodatku se Smlouva změní tak, že:</w:t>
      </w:r>
    </w:p>
    <w:p w14:paraId="28FE9CA2" w14:textId="77777777" w:rsidR="00DE70C1" w:rsidRPr="008E16DC" w:rsidRDefault="00DE70C1" w:rsidP="00DE70C1">
      <w:pPr>
        <w:pStyle w:val="SchH4"/>
        <w:rPr>
          <w:lang w:val="cs-CZ"/>
        </w:rPr>
      </w:pPr>
      <w:r w:rsidRPr="008E16DC">
        <w:rPr>
          <w:lang w:val="cs-CZ"/>
        </w:rPr>
        <w:lastRenderedPageBreak/>
        <w:t>Schéma výpočtu Bonusu 1 pro referenční období od 1. 1. 2020 do 31. 12. 2020 uvedeného v Příloze č. 1 Smlouvy bude zcela nahrazeno schématem výpočtu Bonusu 1 uvedeným v Příloze A tohoto Dodatku;</w:t>
      </w:r>
    </w:p>
    <w:p w14:paraId="28FE9CA3" w14:textId="77777777" w:rsidR="00DE70C1" w:rsidRPr="008E16DC" w:rsidRDefault="00DE70C1" w:rsidP="00DE70C1">
      <w:pPr>
        <w:pStyle w:val="BML2"/>
        <w:jc w:val="both"/>
        <w:rPr>
          <w:rFonts w:asciiTheme="minorHAnsi" w:eastAsia="Times New Roman" w:hAnsiTheme="minorHAnsi"/>
          <w:lang w:val="cs-CZ"/>
        </w:rPr>
      </w:pPr>
      <w:r w:rsidRPr="008E16DC">
        <w:rPr>
          <w:rFonts w:asciiTheme="minorHAnsi" w:eastAsia="Times New Roman" w:hAnsiTheme="minorHAnsi"/>
          <w:lang w:val="cs-CZ"/>
        </w:rPr>
        <w:t>Smluvní strany potvrzují, že Odběrateli nebude poskytován Bonus 1 dle schématu pro výpočet Bonusu 1 uvedeného v Příloze č. 1 Smlouvy ve znění účinném před účinností tohoto Dodatku za odběry Zboží, k nimž se uvedené schéma vztahuje.</w:t>
      </w:r>
    </w:p>
    <w:p w14:paraId="28FE9CA4" w14:textId="77777777" w:rsidR="00DE70C1" w:rsidRPr="008E16DC" w:rsidRDefault="00DE70C1" w:rsidP="00DE70C1">
      <w:pPr>
        <w:pStyle w:val="BML1"/>
        <w:rPr>
          <w:rFonts w:eastAsia="Times New Roman" w:cs="Times New Roman"/>
          <w:b/>
          <w:lang w:val="cs-CZ" w:eastAsia="cs-CZ"/>
        </w:rPr>
      </w:pPr>
      <w:r w:rsidRPr="008E16DC">
        <w:rPr>
          <w:rFonts w:eastAsia="Times New Roman" w:cs="Times New Roman"/>
          <w:b/>
          <w:lang w:val="cs-CZ" w:eastAsia="cs-CZ"/>
        </w:rPr>
        <w:t>Ostatní ujednání</w:t>
      </w:r>
    </w:p>
    <w:p w14:paraId="28FE9CA5" w14:textId="77777777" w:rsidR="00DE70C1" w:rsidRPr="008E16DC" w:rsidRDefault="00DE70C1" w:rsidP="00DE70C1">
      <w:pPr>
        <w:pStyle w:val="BML2"/>
        <w:jc w:val="both"/>
        <w:rPr>
          <w:rFonts w:eastAsia="Times New Roman" w:cs="Times New Roman"/>
          <w:lang w:val="cs-CZ" w:eastAsia="cs-CZ"/>
        </w:rPr>
      </w:pPr>
      <w:r w:rsidRPr="008E16DC">
        <w:rPr>
          <w:rFonts w:asciiTheme="minorHAnsi" w:eastAsia="Times New Roman" w:hAnsiTheme="minorHAnsi"/>
          <w:lang w:val="cs-CZ"/>
        </w:rPr>
        <w:t>Další ustanovení Smlouvy, která nebyla tímto Dodatkem dotčena, zůstávají nezměněna.</w:t>
      </w:r>
    </w:p>
    <w:p w14:paraId="28FE9CA6" w14:textId="77777777" w:rsidR="00DE70C1" w:rsidRPr="008E16DC" w:rsidRDefault="00DE70C1" w:rsidP="00DE70C1">
      <w:pPr>
        <w:pStyle w:val="BML2"/>
        <w:jc w:val="both"/>
        <w:rPr>
          <w:rFonts w:eastAsia="Times New Roman" w:cs="Times New Roman"/>
          <w:lang w:val="cs-CZ" w:eastAsia="cs-CZ"/>
        </w:rPr>
      </w:pPr>
      <w:r w:rsidRPr="008E16DC">
        <w:rPr>
          <w:rFonts w:asciiTheme="minorHAnsi" w:eastAsia="Times New Roman" w:hAnsiTheme="minorHAnsi"/>
          <w:lang w:val="cs-CZ"/>
        </w:rPr>
        <w:t>Pojmy a definice používané v tomto Dodatku, které nejsou v Dodatku definovány, mají stejný význam, který je jim přisuzován ve Smlouvě.</w:t>
      </w:r>
    </w:p>
    <w:p w14:paraId="28FE9CA7" w14:textId="77777777" w:rsidR="00DE70C1" w:rsidRPr="008E16DC" w:rsidRDefault="00DE70C1" w:rsidP="00DE70C1">
      <w:pPr>
        <w:pStyle w:val="BML2"/>
        <w:jc w:val="both"/>
        <w:rPr>
          <w:rFonts w:eastAsia="Times New Roman" w:cs="Times New Roman"/>
          <w:lang w:val="cs-CZ" w:eastAsia="cs-CZ"/>
        </w:rPr>
      </w:pPr>
      <w:r w:rsidRPr="008E16DC">
        <w:rPr>
          <w:rFonts w:eastAsia="Times New Roman" w:cs="Times New Roman"/>
          <w:lang w:val="cs-CZ" w:eastAsia="cs-CZ"/>
        </w:rPr>
        <w:t>Odpověď Odběratele s dodatkem nebo odchylkou, není přijetím nabídky na uzavření tohoto Dodatku, ani když podstatně nemění podmínky uvedené nabídky.</w:t>
      </w:r>
    </w:p>
    <w:p w14:paraId="28FE9CA8" w14:textId="77777777" w:rsidR="00DE70C1" w:rsidRPr="008E16DC" w:rsidRDefault="00DE70C1" w:rsidP="00DE70C1">
      <w:pPr>
        <w:pStyle w:val="BML2"/>
        <w:jc w:val="both"/>
        <w:rPr>
          <w:rFonts w:eastAsia="Times New Roman" w:cs="Times New Roman"/>
          <w:lang w:val="cs-CZ" w:eastAsia="cs-CZ"/>
        </w:rPr>
      </w:pPr>
      <w:r w:rsidRPr="008E16DC">
        <w:rPr>
          <w:rFonts w:eastAsia="Times New Roman" w:cs="Times New Roman"/>
          <w:lang w:val="cs-CZ" w:eastAsia="cs-CZ"/>
        </w:rPr>
        <w:t>Každá smluvní strana se zavazuje zachovávat mlčenlivost ohledně tohoto Dodatku a informací uvedených v tomto Dodatku, jakož i ohledně důvěrných informací ve smyslu Smlouvy, které si smluvní strany sdělily nebo sdělí v souvislosti se Smlouvou či tímto Dodatkem. Údaje o podmínkách výpočtu Bonusu uvedené v čl. D a přílohách tohoto Dodatku jsou obchodním tajemstvím společnosti Lilly a Odběratel se zavazuje tyto údaje nezpřístupnit třetím osobám, s výjimkou svého zřizovatele, a znečitelnit je před uveřejněním Dodatku v registru smluv, je-li jeho uveřejnění v registru smluv vyžadováno právními předpisy.</w:t>
      </w:r>
    </w:p>
    <w:p w14:paraId="28FE9CA9" w14:textId="77777777" w:rsidR="00DE70C1" w:rsidRPr="008E16DC" w:rsidRDefault="00DE70C1" w:rsidP="00DE70C1">
      <w:pPr>
        <w:pStyle w:val="BML2"/>
        <w:jc w:val="both"/>
        <w:rPr>
          <w:rFonts w:eastAsia="Times New Roman" w:cs="Times New Roman"/>
          <w:lang w:val="cs-CZ" w:eastAsia="cs-CZ"/>
        </w:rPr>
      </w:pPr>
      <w:r w:rsidRPr="008E16DC">
        <w:rPr>
          <w:rFonts w:eastAsia="Times New Roman" w:cs="Times New Roman"/>
          <w:lang w:val="cs-CZ" w:eastAsia="cs-CZ"/>
        </w:rPr>
        <w:t xml:space="preserve">Vyžadují-li právní předpisy uveřejnění tohoto Dodatku v registru smluv, zajistí Odběratel jeho uveřejnění v registru smluv; ustanovení případně uvedená ve Smlouvě týkající se uveřejnění v registru smluv anebo obchodního tajemství se uplatní stejně i ve vztahu k tomuto Dodatku vedle čl. 2.4 Dodatku. </w:t>
      </w:r>
    </w:p>
    <w:p w14:paraId="28FE9CAA" w14:textId="77777777" w:rsidR="00DE70C1" w:rsidRPr="008E16DC" w:rsidRDefault="00DE70C1" w:rsidP="00DE70C1">
      <w:pPr>
        <w:pStyle w:val="BML2"/>
        <w:jc w:val="both"/>
        <w:rPr>
          <w:rFonts w:eastAsia="Times New Roman" w:cs="Times New Roman"/>
          <w:lang w:val="cs-CZ" w:eastAsia="cs-CZ"/>
        </w:rPr>
      </w:pPr>
      <w:r w:rsidRPr="008E16DC">
        <w:rPr>
          <w:rFonts w:asciiTheme="minorHAnsi" w:hAnsiTheme="minorHAnsi"/>
          <w:lang w:val="cs-CZ"/>
        </w:rPr>
        <w:t>T</w:t>
      </w:r>
      <w:r w:rsidRPr="008E16DC">
        <w:rPr>
          <w:rFonts w:eastAsia="Times New Roman" w:cs="Times New Roman"/>
          <w:lang w:val="cs-CZ" w:eastAsia="cs-CZ"/>
        </w:rPr>
        <w:t>ento Dodatek nabývá platnosti a účinnosti dnem podpisu poslední smluvní stranou. Avšak vyžadují-li právní předpisy uveřejnění Dodatku v registru smluv, nabývá Dodatek účinnosti až dnem jeho uveřejnění v registru smluv.</w:t>
      </w:r>
      <w:r w:rsidRPr="008E16DC">
        <w:rPr>
          <w:rFonts w:asciiTheme="minorHAnsi" w:hAnsiTheme="minorHAnsi" w:cstheme="minorBidi"/>
          <w:color w:val="1F497D"/>
          <w:szCs w:val="28"/>
          <w:lang w:val="cs-CZ" w:eastAsia="zh-CN"/>
        </w:rPr>
        <w:t xml:space="preserve"> </w:t>
      </w:r>
      <w:r w:rsidRPr="008E16DC">
        <w:rPr>
          <w:rFonts w:eastAsia="Times New Roman" w:cs="Times New Roman"/>
          <w:lang w:val="cs-CZ" w:eastAsia="cs-CZ"/>
        </w:rPr>
        <w:t>Smluvní strany se výslovně dohodly, že ujednání čl. 1 tohoto Dodatku se použijí i na právní poměry vzniklé mezi smluvními stranami na základě Smlouvy od 1. 1. 2020 do okamžiku nabytí účinnosti tohoto Dodatku jeho uveřejněním v registru smluv.</w:t>
      </w:r>
    </w:p>
    <w:p w14:paraId="28FE9CAB" w14:textId="77777777" w:rsidR="00DE70C1" w:rsidRPr="008E16DC" w:rsidRDefault="00DE70C1" w:rsidP="00DE70C1">
      <w:pPr>
        <w:pStyle w:val="BML2"/>
        <w:jc w:val="both"/>
        <w:rPr>
          <w:rFonts w:eastAsia="Times New Roman" w:cs="Times New Roman"/>
          <w:lang w:val="cs-CZ" w:eastAsia="cs-CZ"/>
        </w:rPr>
      </w:pPr>
      <w:r w:rsidRPr="008E16DC">
        <w:rPr>
          <w:rFonts w:eastAsia="Times New Roman" w:cs="Times New Roman"/>
          <w:lang w:val="cs-CZ" w:eastAsia="cs-CZ"/>
        </w:rPr>
        <w:t>Tento Dodatek se řídí a bude vykládán v souladu s právním řádem České republiky. Jakékoliv spory či nesrovnalosti vyplývající z tohoto Dodatku nebo v souvislosti s ním budou předkládány výlučně příslušným soudům České republiky.</w:t>
      </w:r>
    </w:p>
    <w:p w14:paraId="28FE9CAC" w14:textId="77777777" w:rsidR="00DE70C1" w:rsidRPr="008E16DC" w:rsidRDefault="00DE70C1" w:rsidP="00DE70C1">
      <w:pPr>
        <w:pStyle w:val="BML2"/>
        <w:jc w:val="both"/>
        <w:rPr>
          <w:rFonts w:eastAsia="Times New Roman" w:cs="Times New Roman"/>
          <w:lang w:val="cs-CZ" w:eastAsia="cs-CZ"/>
        </w:rPr>
      </w:pPr>
      <w:r w:rsidRPr="008E16DC">
        <w:rPr>
          <w:rFonts w:eastAsia="Times New Roman" w:cs="Times New Roman"/>
          <w:lang w:val="cs-CZ" w:eastAsia="cs-CZ"/>
        </w:rPr>
        <w:t>Tento Dodatek je vyhotoven ve dvou vyhotoveních, z nichž každá smluvní strana obdrží po jednom vyhotovení.</w:t>
      </w:r>
    </w:p>
    <w:p w14:paraId="28FE9CAD" w14:textId="77777777" w:rsidR="00DE70C1" w:rsidRDefault="00DE70C1" w:rsidP="00DE70C1">
      <w:pPr>
        <w:pStyle w:val="BML2"/>
        <w:tabs>
          <w:tab w:val="left" w:pos="426"/>
          <w:tab w:val="left" w:pos="2850"/>
        </w:tabs>
        <w:spacing w:after="120"/>
        <w:jc w:val="both"/>
        <w:rPr>
          <w:rFonts w:eastAsia="Times New Roman" w:cs="Times New Roman"/>
          <w:lang w:val="cs-CZ" w:eastAsia="cs-CZ"/>
        </w:rPr>
      </w:pPr>
      <w:r w:rsidRPr="008E16DC">
        <w:rPr>
          <w:rFonts w:eastAsia="Times New Roman" w:cs="Times New Roman"/>
          <w:lang w:val="cs-CZ" w:eastAsia="cs-CZ"/>
        </w:rPr>
        <w:tab/>
        <w:t>Smluvní strany prohlašují, že se důkladně seznámily s obsahem tohoto Dodatku, že obsahu tohoto Dodatku rozumí a že vyjadřuje jejich svobodnou a vážnou vůli.</w:t>
      </w:r>
    </w:p>
    <w:p w14:paraId="28FE9CAE" w14:textId="77777777" w:rsidR="00851C7F" w:rsidRPr="008E16DC" w:rsidRDefault="00851C7F" w:rsidP="005332FE">
      <w:pPr>
        <w:pStyle w:val="BML2"/>
        <w:numPr>
          <w:ilvl w:val="0"/>
          <w:numId w:val="0"/>
        </w:numPr>
        <w:tabs>
          <w:tab w:val="left" w:pos="426"/>
          <w:tab w:val="left" w:pos="2850"/>
        </w:tabs>
        <w:spacing w:after="120"/>
        <w:ind w:left="709"/>
        <w:jc w:val="both"/>
        <w:rPr>
          <w:rFonts w:eastAsia="Times New Roman" w:cs="Times New Roman"/>
          <w:lang w:val="cs-CZ" w:eastAsia="cs-CZ"/>
        </w:rPr>
      </w:pPr>
    </w:p>
    <w:tbl>
      <w:tblPr>
        <w:tblW w:w="5000" w:type="pct"/>
        <w:tblLayout w:type="fixed"/>
        <w:tblCellMar>
          <w:left w:w="107" w:type="dxa"/>
          <w:right w:w="107" w:type="dxa"/>
        </w:tblCellMar>
        <w:tblLook w:val="0000" w:firstRow="0" w:lastRow="0" w:firstColumn="0" w:lastColumn="0" w:noHBand="0" w:noVBand="0"/>
      </w:tblPr>
      <w:tblGrid>
        <w:gridCol w:w="1080"/>
        <w:gridCol w:w="3559"/>
        <w:gridCol w:w="469"/>
        <w:gridCol w:w="1102"/>
        <w:gridCol w:w="3537"/>
      </w:tblGrid>
      <w:tr w:rsidR="00DE70C1" w:rsidRPr="008E16DC" w14:paraId="28FE9CB3" w14:textId="77777777" w:rsidTr="00851C7F">
        <w:tc>
          <w:tcPr>
            <w:tcW w:w="4639" w:type="dxa"/>
            <w:gridSpan w:val="2"/>
          </w:tcPr>
          <w:p w14:paraId="28FE9CAF" w14:textId="77777777" w:rsidR="00DE70C1" w:rsidRPr="008E16DC" w:rsidRDefault="00DE70C1" w:rsidP="00D659A0">
            <w:pPr>
              <w:ind w:right="93"/>
              <w:rPr>
                <w:rFonts w:ascii="Times New Roman" w:hAnsi="Times New Roman"/>
                <w:b/>
                <w:szCs w:val="24"/>
                <w:lang w:val="cs-CZ"/>
              </w:rPr>
            </w:pPr>
            <w:r w:rsidRPr="008E16DC">
              <w:rPr>
                <w:rFonts w:ascii="Times New Roman" w:hAnsi="Times New Roman"/>
                <w:b/>
                <w:szCs w:val="24"/>
                <w:lang w:val="cs-CZ"/>
              </w:rPr>
              <w:t>Za společnost Lilly:</w:t>
            </w:r>
          </w:p>
        </w:tc>
        <w:tc>
          <w:tcPr>
            <w:tcW w:w="469" w:type="dxa"/>
          </w:tcPr>
          <w:p w14:paraId="28FE9CB0" w14:textId="77777777" w:rsidR="00DE70C1" w:rsidRPr="008E16DC" w:rsidRDefault="00DE70C1" w:rsidP="00D659A0">
            <w:pPr>
              <w:ind w:right="93"/>
              <w:rPr>
                <w:rFonts w:ascii="Times New Roman" w:hAnsi="Times New Roman"/>
                <w:b/>
                <w:szCs w:val="24"/>
                <w:lang w:val="cs-CZ"/>
              </w:rPr>
            </w:pPr>
          </w:p>
        </w:tc>
        <w:tc>
          <w:tcPr>
            <w:tcW w:w="4639" w:type="dxa"/>
            <w:gridSpan w:val="2"/>
          </w:tcPr>
          <w:p w14:paraId="28FE9CB1" w14:textId="77777777" w:rsidR="00DE70C1" w:rsidRDefault="00DE70C1" w:rsidP="00D659A0">
            <w:pPr>
              <w:ind w:right="93"/>
              <w:rPr>
                <w:rFonts w:ascii="Times New Roman" w:hAnsi="Times New Roman"/>
                <w:b/>
                <w:szCs w:val="24"/>
                <w:lang w:val="cs-CZ"/>
              </w:rPr>
            </w:pPr>
            <w:r w:rsidRPr="008E16DC">
              <w:rPr>
                <w:rFonts w:ascii="Times New Roman" w:hAnsi="Times New Roman"/>
                <w:b/>
                <w:szCs w:val="24"/>
                <w:lang w:val="cs-CZ"/>
              </w:rPr>
              <w:t>Za Odběratele:</w:t>
            </w:r>
          </w:p>
          <w:p w14:paraId="28FE9CB2" w14:textId="77777777" w:rsidR="00851C7F" w:rsidRPr="008E16DC" w:rsidRDefault="00851C7F" w:rsidP="00D659A0">
            <w:pPr>
              <w:ind w:right="93"/>
              <w:rPr>
                <w:rFonts w:ascii="Times New Roman" w:hAnsi="Times New Roman"/>
                <w:b/>
                <w:szCs w:val="24"/>
                <w:lang w:val="cs-CZ"/>
              </w:rPr>
            </w:pPr>
          </w:p>
        </w:tc>
      </w:tr>
      <w:tr w:rsidR="00851C7F" w:rsidRPr="008E16DC" w14:paraId="28FE9CB7" w14:textId="77777777" w:rsidTr="00851C7F">
        <w:tc>
          <w:tcPr>
            <w:tcW w:w="4639" w:type="dxa"/>
            <w:gridSpan w:val="2"/>
          </w:tcPr>
          <w:p w14:paraId="28FE9CB4" w14:textId="77777777" w:rsidR="00851C7F" w:rsidRPr="005332FE" w:rsidRDefault="00851C7F" w:rsidP="004125A4">
            <w:pPr>
              <w:ind w:right="93"/>
              <w:rPr>
                <w:rFonts w:ascii="Times New Roman" w:hAnsi="Times New Roman"/>
                <w:szCs w:val="24"/>
                <w:lang w:val="cs-CZ"/>
              </w:rPr>
            </w:pPr>
            <w:r w:rsidRPr="005332FE">
              <w:rPr>
                <w:rFonts w:ascii="Times New Roman" w:hAnsi="Times New Roman"/>
                <w:szCs w:val="24"/>
                <w:lang w:val="cs-CZ"/>
              </w:rPr>
              <w:t>V ___________ dne ____________</w:t>
            </w:r>
          </w:p>
        </w:tc>
        <w:tc>
          <w:tcPr>
            <w:tcW w:w="469" w:type="dxa"/>
          </w:tcPr>
          <w:p w14:paraId="28FE9CB5" w14:textId="77777777" w:rsidR="00851C7F" w:rsidRPr="008E16DC" w:rsidRDefault="00851C7F" w:rsidP="00D659A0">
            <w:pPr>
              <w:ind w:right="93"/>
              <w:rPr>
                <w:rFonts w:ascii="Times New Roman" w:hAnsi="Times New Roman"/>
                <w:b/>
                <w:szCs w:val="24"/>
                <w:lang w:val="cs-CZ"/>
              </w:rPr>
            </w:pPr>
          </w:p>
        </w:tc>
        <w:tc>
          <w:tcPr>
            <w:tcW w:w="4639" w:type="dxa"/>
            <w:gridSpan w:val="2"/>
          </w:tcPr>
          <w:p w14:paraId="28FE9CB6" w14:textId="77777777" w:rsidR="00851C7F" w:rsidRPr="008E16DC" w:rsidRDefault="00851C7F" w:rsidP="004125A4">
            <w:pPr>
              <w:ind w:right="93"/>
              <w:rPr>
                <w:rFonts w:ascii="Times New Roman" w:hAnsi="Times New Roman"/>
                <w:b/>
                <w:szCs w:val="24"/>
                <w:lang w:val="cs-CZ"/>
              </w:rPr>
            </w:pPr>
            <w:r w:rsidRPr="00CA055E">
              <w:rPr>
                <w:rFonts w:ascii="Times New Roman" w:hAnsi="Times New Roman"/>
                <w:szCs w:val="24"/>
                <w:lang w:val="cs-CZ"/>
              </w:rPr>
              <w:t>V ___________ dne ____________</w:t>
            </w:r>
          </w:p>
        </w:tc>
      </w:tr>
      <w:tr w:rsidR="00851C7F" w:rsidRPr="008E16DC" w14:paraId="28FE9CBB" w14:textId="77777777" w:rsidTr="00851C7F">
        <w:tc>
          <w:tcPr>
            <w:tcW w:w="4639" w:type="dxa"/>
            <w:gridSpan w:val="2"/>
          </w:tcPr>
          <w:p w14:paraId="28FE9CB8" w14:textId="77777777" w:rsidR="00851C7F" w:rsidRPr="008E16DC" w:rsidRDefault="00851C7F" w:rsidP="00D659A0">
            <w:pPr>
              <w:ind w:right="93"/>
              <w:rPr>
                <w:rFonts w:ascii="Times New Roman" w:hAnsi="Times New Roman"/>
                <w:b/>
                <w:szCs w:val="24"/>
                <w:lang w:val="cs-CZ"/>
              </w:rPr>
            </w:pPr>
          </w:p>
        </w:tc>
        <w:tc>
          <w:tcPr>
            <w:tcW w:w="469" w:type="dxa"/>
          </w:tcPr>
          <w:p w14:paraId="28FE9CB9" w14:textId="77777777" w:rsidR="00851C7F" w:rsidRPr="008E16DC" w:rsidRDefault="00851C7F" w:rsidP="00D659A0">
            <w:pPr>
              <w:ind w:right="93"/>
              <w:rPr>
                <w:rFonts w:ascii="Times New Roman" w:hAnsi="Times New Roman"/>
                <w:b/>
                <w:szCs w:val="24"/>
                <w:lang w:val="cs-CZ"/>
              </w:rPr>
            </w:pPr>
          </w:p>
        </w:tc>
        <w:tc>
          <w:tcPr>
            <w:tcW w:w="4639" w:type="dxa"/>
            <w:gridSpan w:val="2"/>
          </w:tcPr>
          <w:p w14:paraId="28FE9CBA" w14:textId="77777777" w:rsidR="00851C7F" w:rsidRPr="008E16DC" w:rsidRDefault="00851C7F" w:rsidP="00D659A0">
            <w:pPr>
              <w:ind w:right="93"/>
              <w:rPr>
                <w:rFonts w:ascii="Times New Roman" w:hAnsi="Times New Roman"/>
                <w:b/>
                <w:szCs w:val="24"/>
                <w:lang w:val="cs-CZ"/>
              </w:rPr>
            </w:pPr>
          </w:p>
        </w:tc>
      </w:tr>
      <w:tr w:rsidR="004125A4" w:rsidRPr="008E16DC" w14:paraId="28FE9CC1" w14:textId="77777777" w:rsidTr="005332FE">
        <w:tc>
          <w:tcPr>
            <w:tcW w:w="1080" w:type="dxa"/>
          </w:tcPr>
          <w:p w14:paraId="28FE9CBC" w14:textId="77777777" w:rsidR="004125A4" w:rsidRPr="005332FE" w:rsidRDefault="004125A4" w:rsidP="004125A4">
            <w:pPr>
              <w:ind w:right="93"/>
              <w:rPr>
                <w:rFonts w:ascii="Times New Roman" w:hAnsi="Times New Roman"/>
                <w:szCs w:val="24"/>
                <w:lang w:val="cs-CZ"/>
              </w:rPr>
            </w:pPr>
            <w:r w:rsidRPr="005332FE">
              <w:rPr>
                <w:rFonts w:ascii="Times New Roman" w:hAnsi="Times New Roman"/>
                <w:szCs w:val="24"/>
                <w:lang w:val="cs-CZ"/>
              </w:rPr>
              <w:t>Podpis:</w:t>
            </w:r>
          </w:p>
        </w:tc>
        <w:tc>
          <w:tcPr>
            <w:tcW w:w="3559" w:type="dxa"/>
          </w:tcPr>
          <w:p w14:paraId="28FE9CBD" w14:textId="77777777" w:rsidR="004125A4" w:rsidRPr="005332FE" w:rsidRDefault="004125A4" w:rsidP="004125A4">
            <w:pPr>
              <w:ind w:right="93"/>
              <w:rPr>
                <w:rFonts w:ascii="Times New Roman" w:hAnsi="Times New Roman"/>
                <w:szCs w:val="24"/>
                <w:lang w:val="cs-CZ"/>
              </w:rPr>
            </w:pPr>
            <w:r>
              <w:rPr>
                <w:rFonts w:ascii="Times New Roman" w:hAnsi="Times New Roman"/>
                <w:szCs w:val="24"/>
                <w:lang w:val="cs-CZ"/>
              </w:rPr>
              <w:t>___________________</w:t>
            </w:r>
          </w:p>
        </w:tc>
        <w:tc>
          <w:tcPr>
            <w:tcW w:w="469" w:type="dxa"/>
          </w:tcPr>
          <w:p w14:paraId="28FE9CBE" w14:textId="77777777" w:rsidR="004125A4" w:rsidRPr="008E16DC" w:rsidRDefault="004125A4" w:rsidP="004125A4">
            <w:pPr>
              <w:ind w:right="93"/>
              <w:rPr>
                <w:rFonts w:ascii="Times New Roman" w:hAnsi="Times New Roman"/>
                <w:b/>
                <w:szCs w:val="24"/>
                <w:lang w:val="cs-CZ"/>
              </w:rPr>
            </w:pPr>
          </w:p>
        </w:tc>
        <w:tc>
          <w:tcPr>
            <w:tcW w:w="1102" w:type="dxa"/>
          </w:tcPr>
          <w:p w14:paraId="28FE9CBF" w14:textId="77777777" w:rsidR="004125A4" w:rsidRPr="008E16DC" w:rsidRDefault="004125A4" w:rsidP="004125A4">
            <w:pPr>
              <w:ind w:right="93"/>
              <w:rPr>
                <w:rFonts w:ascii="Times New Roman" w:hAnsi="Times New Roman"/>
                <w:b/>
                <w:szCs w:val="24"/>
                <w:lang w:val="cs-CZ"/>
              </w:rPr>
            </w:pPr>
            <w:r w:rsidRPr="00CA055E">
              <w:rPr>
                <w:rFonts w:ascii="Times New Roman" w:hAnsi="Times New Roman"/>
                <w:szCs w:val="24"/>
                <w:lang w:val="cs-CZ"/>
              </w:rPr>
              <w:t>Podpis:</w:t>
            </w:r>
          </w:p>
        </w:tc>
        <w:tc>
          <w:tcPr>
            <w:tcW w:w="3537" w:type="dxa"/>
          </w:tcPr>
          <w:p w14:paraId="28FE9CC0" w14:textId="77777777" w:rsidR="004125A4" w:rsidRPr="008E16DC" w:rsidRDefault="004125A4" w:rsidP="004125A4">
            <w:pPr>
              <w:ind w:right="93"/>
              <w:rPr>
                <w:rFonts w:ascii="Times New Roman" w:hAnsi="Times New Roman"/>
                <w:b/>
                <w:szCs w:val="24"/>
                <w:lang w:val="cs-CZ"/>
              </w:rPr>
            </w:pPr>
            <w:r>
              <w:rPr>
                <w:rFonts w:ascii="Times New Roman" w:hAnsi="Times New Roman"/>
                <w:szCs w:val="24"/>
                <w:lang w:val="cs-CZ"/>
              </w:rPr>
              <w:t>___________________</w:t>
            </w:r>
          </w:p>
        </w:tc>
      </w:tr>
      <w:tr w:rsidR="004125A4" w:rsidRPr="008E16DC" w14:paraId="28FE9CC7" w14:textId="77777777" w:rsidTr="005332FE">
        <w:tc>
          <w:tcPr>
            <w:tcW w:w="1080" w:type="dxa"/>
          </w:tcPr>
          <w:p w14:paraId="28FE9CC2" w14:textId="77777777" w:rsidR="004125A4" w:rsidRPr="005332FE" w:rsidRDefault="004125A4" w:rsidP="004125A4">
            <w:pPr>
              <w:ind w:right="93"/>
              <w:rPr>
                <w:rFonts w:ascii="Times New Roman" w:hAnsi="Times New Roman"/>
                <w:szCs w:val="24"/>
                <w:lang w:val="cs-CZ"/>
              </w:rPr>
            </w:pPr>
            <w:r w:rsidRPr="005332FE">
              <w:rPr>
                <w:rFonts w:ascii="Times New Roman" w:hAnsi="Times New Roman"/>
                <w:szCs w:val="24"/>
                <w:lang w:val="cs-CZ"/>
              </w:rPr>
              <w:t>Jméno:</w:t>
            </w:r>
          </w:p>
        </w:tc>
        <w:tc>
          <w:tcPr>
            <w:tcW w:w="3559" w:type="dxa"/>
          </w:tcPr>
          <w:p w14:paraId="28FE9CC3" w14:textId="77777777" w:rsidR="004125A4" w:rsidRPr="005332FE" w:rsidRDefault="004125A4" w:rsidP="004125A4">
            <w:pPr>
              <w:ind w:right="93"/>
              <w:rPr>
                <w:rFonts w:ascii="Times New Roman" w:hAnsi="Times New Roman"/>
                <w:szCs w:val="24"/>
                <w:lang w:val="cs-CZ"/>
              </w:rPr>
            </w:pPr>
            <w:r w:rsidRPr="005332FE">
              <w:rPr>
                <w:rFonts w:ascii="Times New Roman" w:hAnsi="Times New Roman"/>
                <w:szCs w:val="24"/>
                <w:lang w:val="cs-CZ"/>
              </w:rPr>
              <w:t>Miha Kline</w:t>
            </w:r>
          </w:p>
        </w:tc>
        <w:tc>
          <w:tcPr>
            <w:tcW w:w="469" w:type="dxa"/>
          </w:tcPr>
          <w:p w14:paraId="28FE9CC4" w14:textId="77777777" w:rsidR="004125A4" w:rsidRPr="005332FE" w:rsidRDefault="004125A4" w:rsidP="004125A4">
            <w:pPr>
              <w:ind w:right="93"/>
              <w:rPr>
                <w:rFonts w:ascii="Times New Roman" w:hAnsi="Times New Roman"/>
                <w:szCs w:val="24"/>
                <w:lang w:val="cs-CZ"/>
              </w:rPr>
            </w:pPr>
          </w:p>
        </w:tc>
        <w:tc>
          <w:tcPr>
            <w:tcW w:w="1102" w:type="dxa"/>
          </w:tcPr>
          <w:p w14:paraId="28FE9CC5" w14:textId="77777777" w:rsidR="004125A4" w:rsidRPr="005332FE" w:rsidRDefault="004125A4" w:rsidP="004125A4">
            <w:pPr>
              <w:ind w:right="93"/>
              <w:rPr>
                <w:rFonts w:ascii="Times New Roman" w:hAnsi="Times New Roman"/>
                <w:szCs w:val="24"/>
                <w:lang w:val="cs-CZ"/>
              </w:rPr>
            </w:pPr>
            <w:r w:rsidRPr="004125A4">
              <w:rPr>
                <w:rFonts w:ascii="Times New Roman" w:hAnsi="Times New Roman"/>
                <w:szCs w:val="24"/>
                <w:lang w:val="cs-CZ"/>
              </w:rPr>
              <w:t>Jmén</w:t>
            </w:r>
            <w:r w:rsidRPr="005332FE">
              <w:rPr>
                <w:rFonts w:ascii="Times New Roman" w:hAnsi="Times New Roman"/>
                <w:szCs w:val="24"/>
                <w:lang w:val="cs-CZ"/>
              </w:rPr>
              <w:t>o:</w:t>
            </w:r>
          </w:p>
        </w:tc>
        <w:tc>
          <w:tcPr>
            <w:tcW w:w="3537" w:type="dxa"/>
          </w:tcPr>
          <w:p w14:paraId="28FE9CC6" w14:textId="77777777" w:rsidR="004125A4" w:rsidRPr="005332FE" w:rsidRDefault="004125A4" w:rsidP="004125A4">
            <w:pPr>
              <w:ind w:right="93"/>
              <w:rPr>
                <w:rFonts w:ascii="Times New Roman" w:hAnsi="Times New Roman"/>
                <w:szCs w:val="24"/>
                <w:lang w:val="cs-CZ"/>
              </w:rPr>
            </w:pPr>
            <w:r>
              <w:rPr>
                <w:rFonts w:ascii="Times New Roman" w:hAnsi="Times New Roman"/>
                <w:szCs w:val="24"/>
                <w:lang w:val="cs-CZ"/>
              </w:rPr>
              <w:t>Prof. MUDr. Roman Havlík, Ph.D.</w:t>
            </w:r>
          </w:p>
        </w:tc>
      </w:tr>
      <w:tr w:rsidR="004125A4" w:rsidRPr="008E16DC" w14:paraId="28FE9CCD" w14:textId="77777777" w:rsidTr="005332FE">
        <w:tc>
          <w:tcPr>
            <w:tcW w:w="1080" w:type="dxa"/>
          </w:tcPr>
          <w:p w14:paraId="28FE9CC8" w14:textId="77777777" w:rsidR="004125A4" w:rsidRPr="004125A4" w:rsidRDefault="004125A4" w:rsidP="004125A4">
            <w:pPr>
              <w:ind w:right="93"/>
              <w:rPr>
                <w:rFonts w:ascii="Times New Roman" w:hAnsi="Times New Roman"/>
                <w:szCs w:val="24"/>
                <w:lang w:val="cs-CZ"/>
              </w:rPr>
            </w:pPr>
            <w:r>
              <w:rPr>
                <w:rFonts w:ascii="Times New Roman" w:hAnsi="Times New Roman"/>
                <w:szCs w:val="24"/>
                <w:lang w:val="cs-CZ"/>
              </w:rPr>
              <w:t>Funkce</w:t>
            </w:r>
          </w:p>
        </w:tc>
        <w:tc>
          <w:tcPr>
            <w:tcW w:w="3559" w:type="dxa"/>
          </w:tcPr>
          <w:p w14:paraId="28FE9CC9" w14:textId="77777777" w:rsidR="004125A4" w:rsidRPr="005332FE" w:rsidRDefault="004125A4" w:rsidP="004125A4">
            <w:pPr>
              <w:ind w:right="93"/>
              <w:rPr>
                <w:rFonts w:ascii="Times New Roman" w:hAnsi="Times New Roman"/>
                <w:szCs w:val="24"/>
                <w:lang w:val="cs-CZ"/>
              </w:rPr>
            </w:pPr>
            <w:r>
              <w:rPr>
                <w:rFonts w:ascii="Times New Roman" w:hAnsi="Times New Roman"/>
                <w:szCs w:val="24"/>
                <w:lang w:val="cs-CZ"/>
              </w:rPr>
              <w:t>jednatel</w:t>
            </w:r>
          </w:p>
        </w:tc>
        <w:tc>
          <w:tcPr>
            <w:tcW w:w="469" w:type="dxa"/>
          </w:tcPr>
          <w:p w14:paraId="28FE9CCA" w14:textId="77777777" w:rsidR="004125A4" w:rsidRPr="005332FE" w:rsidRDefault="004125A4" w:rsidP="004125A4">
            <w:pPr>
              <w:ind w:right="93"/>
              <w:rPr>
                <w:rFonts w:ascii="Times New Roman" w:hAnsi="Times New Roman"/>
                <w:szCs w:val="24"/>
                <w:lang w:val="cs-CZ"/>
              </w:rPr>
            </w:pPr>
          </w:p>
        </w:tc>
        <w:tc>
          <w:tcPr>
            <w:tcW w:w="1102" w:type="dxa"/>
          </w:tcPr>
          <w:p w14:paraId="28FE9CCB" w14:textId="77777777" w:rsidR="004125A4" w:rsidRPr="005332FE" w:rsidRDefault="004125A4" w:rsidP="004125A4">
            <w:pPr>
              <w:ind w:right="93"/>
              <w:rPr>
                <w:rFonts w:ascii="Times New Roman" w:hAnsi="Times New Roman"/>
                <w:szCs w:val="24"/>
                <w:lang w:val="cs-CZ"/>
              </w:rPr>
            </w:pPr>
            <w:r>
              <w:rPr>
                <w:rFonts w:ascii="Times New Roman" w:hAnsi="Times New Roman"/>
                <w:szCs w:val="24"/>
                <w:lang w:val="cs-CZ"/>
              </w:rPr>
              <w:t>Funkce:</w:t>
            </w:r>
          </w:p>
        </w:tc>
        <w:tc>
          <w:tcPr>
            <w:tcW w:w="3537" w:type="dxa"/>
          </w:tcPr>
          <w:p w14:paraId="28FE9CCC" w14:textId="77777777" w:rsidR="004125A4" w:rsidRPr="005332FE" w:rsidRDefault="004125A4" w:rsidP="004125A4">
            <w:pPr>
              <w:ind w:right="93"/>
              <w:rPr>
                <w:rFonts w:ascii="Times New Roman" w:hAnsi="Times New Roman"/>
                <w:szCs w:val="24"/>
                <w:lang w:val="cs-CZ"/>
              </w:rPr>
            </w:pPr>
            <w:r>
              <w:rPr>
                <w:rFonts w:ascii="Times New Roman" w:hAnsi="Times New Roman"/>
                <w:szCs w:val="24"/>
                <w:lang w:val="cs-CZ"/>
              </w:rPr>
              <w:t>ředitel</w:t>
            </w:r>
          </w:p>
        </w:tc>
      </w:tr>
    </w:tbl>
    <w:p w14:paraId="28FE9CCE" w14:textId="77777777" w:rsidR="004125A4" w:rsidRDefault="004125A4" w:rsidP="00DE70C1">
      <w:pPr>
        <w:rPr>
          <w:b/>
          <w:lang w:val="cs-CZ" w:eastAsia="en-US"/>
        </w:rPr>
      </w:pPr>
    </w:p>
    <w:p w14:paraId="28FE9CCF" w14:textId="77777777" w:rsidR="00DE70C1" w:rsidRPr="008E16DC" w:rsidRDefault="00DE70C1" w:rsidP="00DE70C1">
      <w:pPr>
        <w:rPr>
          <w:lang w:val="cs-CZ"/>
        </w:rPr>
      </w:pPr>
      <w:r w:rsidRPr="008E16DC">
        <w:rPr>
          <w:b/>
          <w:lang w:val="cs-CZ" w:eastAsia="en-US"/>
        </w:rPr>
        <w:t>Příloha A Dodatku:</w:t>
      </w:r>
    </w:p>
    <w:p w14:paraId="28FE9CD0" w14:textId="77777777" w:rsidR="00DE70C1" w:rsidRPr="008E16DC" w:rsidRDefault="00DE70C1" w:rsidP="00DE70C1">
      <w:pPr>
        <w:spacing w:after="200" w:line="2" w:lineRule="auto"/>
        <w:rPr>
          <w:rFonts w:ascii="Times New Roman" w:hAnsi="Times New Roman"/>
          <w:b/>
          <w:szCs w:val="24"/>
          <w:lang w:val="cs-CZ"/>
        </w:rPr>
      </w:pPr>
    </w:p>
    <w:p w14:paraId="28FE9CD1" w14:textId="77777777" w:rsidR="00620B7F" w:rsidRPr="008E16DC" w:rsidRDefault="00620B7F" w:rsidP="004125A4">
      <w:pPr>
        <w:spacing w:after="200" w:line="2" w:lineRule="auto"/>
        <w:rPr>
          <w:rFonts w:ascii="Times New Roman" w:hAnsi="Times New Roman"/>
          <w:b/>
          <w:szCs w:val="24"/>
          <w:lang w:val="cs-CZ"/>
        </w:rPr>
      </w:pPr>
    </w:p>
    <w:sectPr w:rsidR="00620B7F" w:rsidRPr="008E16DC" w:rsidSect="003330E0">
      <w:headerReference w:type="even" r:id="rId13"/>
      <w:headerReference w:type="default" r:id="rId14"/>
      <w:footerReference w:type="even" r:id="rId15"/>
      <w:footerReference w:type="default" r:id="rId16"/>
      <w:headerReference w:type="first" r:id="rId17"/>
      <w:footerReference w:type="first" r:id="rId18"/>
      <w:pgSz w:w="11907" w:h="16839"/>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9CD8" w14:textId="77777777" w:rsidR="00DA6D24" w:rsidRDefault="00DA6D24">
      <w:r>
        <w:separator/>
      </w:r>
    </w:p>
  </w:endnote>
  <w:endnote w:type="continuationSeparator" w:id="0">
    <w:p w14:paraId="28FE9CD9" w14:textId="77777777" w:rsidR="00DA6D24" w:rsidRDefault="00DA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9CDC" w14:textId="77777777" w:rsidR="00DA6D24" w:rsidRDefault="002E570F" w:rsidP="009F6D09">
    <w:pPr>
      <w:pStyle w:val="Footer"/>
      <w:rPr>
        <w:rStyle w:val="PageNumber"/>
      </w:rPr>
    </w:pPr>
    <w:r>
      <w:rPr>
        <w:rStyle w:val="PageNumber"/>
      </w:rPr>
      <w:fldChar w:fldCharType="begin"/>
    </w:r>
    <w:r w:rsidR="00DA6D24">
      <w:rPr>
        <w:rStyle w:val="PageNumber"/>
      </w:rPr>
      <w:instrText xml:space="preserve">PAGE  </w:instrText>
    </w:r>
    <w:r>
      <w:rPr>
        <w:rStyle w:val="PageNumber"/>
      </w:rPr>
      <w:fldChar w:fldCharType="separate"/>
    </w:r>
    <w:r w:rsidR="00DA6D24">
      <w:rPr>
        <w:rStyle w:val="PageNumber"/>
      </w:rPr>
      <w:t>2</w:t>
    </w:r>
    <w:r>
      <w:rPr>
        <w:rStyle w:val="PageNumber"/>
      </w:rPr>
      <w:fldChar w:fldCharType="end"/>
    </w:r>
  </w:p>
  <w:p w14:paraId="28FE9CDD" w14:textId="77777777" w:rsidR="00DA6D24" w:rsidRDefault="00DA6D24" w:rsidP="009F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65580450"/>
      <w:docPartObj>
        <w:docPartGallery w:val="Page Numbers (Bottom of Page)"/>
        <w:docPartUnique/>
      </w:docPartObj>
    </w:sdtPr>
    <w:sdtEndPr>
      <w:rPr>
        <w:noProof/>
      </w:rPr>
    </w:sdtEndPr>
    <w:sdtContent>
      <w:p w14:paraId="28FE9CDE" w14:textId="77777777" w:rsidR="00DA6D24" w:rsidRDefault="002E570F" w:rsidP="00A4757B">
        <w:pPr>
          <w:pStyle w:val="Footer"/>
          <w:jc w:val="center"/>
        </w:pPr>
        <w:r w:rsidRPr="00680BA0">
          <w:rPr>
            <w:rFonts w:asciiTheme="minorHAnsi" w:hAnsiTheme="minorHAnsi" w:cstheme="minorHAnsi"/>
            <w:noProof w:val="0"/>
          </w:rPr>
          <w:fldChar w:fldCharType="begin"/>
        </w:r>
        <w:r w:rsidR="00DA6D24" w:rsidRPr="00680BA0">
          <w:rPr>
            <w:rFonts w:asciiTheme="minorHAnsi" w:hAnsiTheme="minorHAnsi" w:cstheme="minorHAnsi"/>
          </w:rPr>
          <w:instrText xml:space="preserve"> PAGE   \* MERGEFORMAT </w:instrText>
        </w:r>
        <w:r w:rsidRPr="00680BA0">
          <w:rPr>
            <w:rFonts w:asciiTheme="minorHAnsi" w:hAnsiTheme="minorHAnsi" w:cstheme="minorHAnsi"/>
            <w:noProof w:val="0"/>
          </w:rPr>
          <w:fldChar w:fldCharType="separate"/>
        </w:r>
        <w:r w:rsidR="001A5E71">
          <w:rPr>
            <w:rFonts w:asciiTheme="minorHAnsi" w:hAnsiTheme="minorHAnsi" w:cstheme="minorHAnsi"/>
          </w:rPr>
          <w:t>2</w:t>
        </w:r>
        <w:r w:rsidRPr="00680BA0">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9CE0" w14:textId="77777777" w:rsidR="00DA6D24" w:rsidRDefault="00DA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9CD6" w14:textId="77777777" w:rsidR="00DA6D24" w:rsidRDefault="00DA6D24">
      <w:r>
        <w:separator/>
      </w:r>
    </w:p>
  </w:footnote>
  <w:footnote w:type="continuationSeparator" w:id="0">
    <w:p w14:paraId="28FE9CD7" w14:textId="77777777" w:rsidR="00DA6D24" w:rsidRDefault="00DA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9CDA" w14:textId="77777777" w:rsidR="00DA6D24" w:rsidRDefault="00DA6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9CDB" w14:textId="77777777" w:rsidR="00DA6D24" w:rsidRDefault="00DA6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9CDF" w14:textId="77777777" w:rsidR="00DA6D24" w:rsidRDefault="00DA6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99F52AB"/>
    <w:multiLevelType w:val="multilevel"/>
    <w:tmpl w:val="D70EC034"/>
    <w:numStyleLink w:val="BMSchedules"/>
  </w:abstractNum>
  <w:abstractNum w:abstractNumId="9"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B1051A"/>
    <w:multiLevelType w:val="hybridMultilevel"/>
    <w:tmpl w:val="A8543D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E9644F"/>
    <w:multiLevelType w:val="hybridMultilevel"/>
    <w:tmpl w:val="9DECDE94"/>
    <w:lvl w:ilvl="0" w:tplc="066EFE4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27469F"/>
    <w:multiLevelType w:val="multilevel"/>
    <w:tmpl w:val="8472AE7C"/>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b/>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15"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2D71E27"/>
    <w:multiLevelType w:val="hybridMultilevel"/>
    <w:tmpl w:val="DEBA0916"/>
    <w:lvl w:ilvl="0" w:tplc="14E4B7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3FF00EE"/>
    <w:multiLevelType w:val="hybridMultilevel"/>
    <w:tmpl w:val="A8543D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9D1BF3"/>
    <w:multiLevelType w:val="multilevel"/>
    <w:tmpl w:val="7B24B224"/>
    <w:numStyleLink w:val="BMHeadings"/>
  </w:abstractNum>
  <w:abstractNum w:abstractNumId="21"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F71CE"/>
    <w:multiLevelType w:val="hybridMultilevel"/>
    <w:tmpl w:val="89A6254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42306038"/>
    <w:multiLevelType w:val="multilevel"/>
    <w:tmpl w:val="6C7063F0"/>
    <w:lvl w:ilvl="0">
      <w:start w:val="1"/>
      <w:numFmt w:val="lowerRoman"/>
      <w:pStyle w:val="BMi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2573C21"/>
    <w:multiLevelType w:val="hybridMultilevel"/>
    <w:tmpl w:val="3106125C"/>
    <w:lvl w:ilvl="0" w:tplc="93048292">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B67888"/>
    <w:multiLevelType w:val="hybridMultilevel"/>
    <w:tmpl w:val="44A82EEA"/>
    <w:lvl w:ilvl="0" w:tplc="56A2F18E">
      <w:start w:val="1"/>
      <w:numFmt w:val="decimal"/>
      <w:lvlText w:val="%1."/>
      <w:lvlJc w:val="left"/>
      <w:pPr>
        <w:tabs>
          <w:tab w:val="num" w:pos="720"/>
        </w:tabs>
        <w:ind w:left="720" w:hanging="360"/>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EB35E8"/>
    <w:multiLevelType w:val="hybridMultilevel"/>
    <w:tmpl w:val="E86C0B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FC3910"/>
    <w:multiLevelType w:val="multilevel"/>
    <w:tmpl w:val="7B24B224"/>
    <w:numStyleLink w:val="BMHeadings"/>
  </w:abstractNum>
  <w:abstractNum w:abstractNumId="3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52913C9B"/>
    <w:multiLevelType w:val="hybridMultilevel"/>
    <w:tmpl w:val="96E20060"/>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6"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41" w15:restartNumberingAfterBreak="0">
    <w:nsid w:val="5F994614"/>
    <w:multiLevelType w:val="hybridMultilevel"/>
    <w:tmpl w:val="08002104"/>
    <w:lvl w:ilvl="0" w:tplc="0405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BB210E"/>
    <w:multiLevelType w:val="hybridMultilevel"/>
    <w:tmpl w:val="A8543D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abstractNum w:abstractNumId="48"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9"/>
  </w:num>
  <w:num w:numId="2">
    <w:abstractNumId w:val="15"/>
  </w:num>
  <w:num w:numId="3">
    <w:abstractNumId w:val="16"/>
  </w:num>
  <w:num w:numId="4">
    <w:abstractNumId w:val="25"/>
  </w:num>
  <w:num w:numId="5">
    <w:abstractNumId w:val="7"/>
  </w:num>
  <w:num w:numId="6">
    <w:abstractNumId w:val="34"/>
  </w:num>
  <w:num w:numId="7">
    <w:abstractNumId w:val="31"/>
  </w:num>
  <w:num w:numId="8">
    <w:abstractNumId w:val="29"/>
  </w:num>
  <w:num w:numId="9">
    <w:abstractNumId w:val="50"/>
  </w:num>
  <w:num w:numId="10">
    <w:abstractNumId w:val="5"/>
  </w:num>
  <w:num w:numId="11">
    <w:abstractNumId w:val="4"/>
  </w:num>
  <w:num w:numId="12">
    <w:abstractNumId w:val="3"/>
  </w:num>
  <w:num w:numId="13">
    <w:abstractNumId w:val="2"/>
  </w:num>
  <w:num w:numId="14">
    <w:abstractNumId w:val="1"/>
  </w:num>
  <w:num w:numId="15">
    <w:abstractNumId w:val="0"/>
  </w:num>
  <w:num w:numId="16">
    <w:abstractNumId w:val="45"/>
  </w:num>
  <w:num w:numId="17">
    <w:abstractNumId w:val="10"/>
  </w:num>
  <w:num w:numId="18">
    <w:abstractNumId w:val="49"/>
  </w:num>
  <w:num w:numId="19">
    <w:abstractNumId w:val="9"/>
  </w:num>
  <w:num w:numId="20">
    <w:abstractNumId w:val="36"/>
  </w:num>
  <w:num w:numId="21">
    <w:abstractNumId w:val="22"/>
  </w:num>
  <w:num w:numId="22">
    <w:abstractNumId w:val="48"/>
  </w:num>
  <w:num w:numId="23">
    <w:abstractNumId w:val="24"/>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1"/>
  </w:num>
  <w:num w:numId="31">
    <w:abstractNumId w:val="40"/>
  </w:num>
  <w:num w:numId="32">
    <w:abstractNumId w:val="33"/>
  </w:num>
  <w:num w:numId="33">
    <w:abstractNumId w:val="8"/>
  </w:num>
  <w:num w:numId="34">
    <w:abstractNumId w:val="6"/>
  </w:num>
  <w:num w:numId="35">
    <w:abstractNumId w:val="46"/>
  </w:num>
  <w:num w:numId="36">
    <w:abstractNumId w:val="43"/>
  </w:num>
  <w:num w:numId="37">
    <w:abstractNumId w:val="18"/>
  </w:num>
  <w:num w:numId="38">
    <w:abstractNumId w:val="28"/>
  </w:num>
  <w:num w:numId="39">
    <w:abstractNumId w:val="21"/>
  </w:num>
  <w:num w:numId="40">
    <w:abstractNumId w:val="37"/>
  </w:num>
  <w:num w:numId="41">
    <w:abstractNumId w:val="26"/>
  </w:num>
  <w:num w:numId="42">
    <w:abstractNumId w:val="14"/>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3"/>
  </w:num>
  <w:num w:numId="46">
    <w:abstractNumId w:val="41"/>
  </w:num>
  <w:num w:numId="47">
    <w:abstractNumId w:val="12"/>
  </w:num>
  <w:num w:numId="48">
    <w:abstractNumId w:val="17"/>
  </w:num>
  <w:num w:numId="49">
    <w:abstractNumId w:val="19"/>
  </w:num>
  <w:num w:numId="50">
    <w:abstractNumId w:val="23"/>
  </w:num>
  <w:num w:numId="51">
    <w:abstractNumId w:val="35"/>
  </w:num>
  <w:num w:numId="52">
    <w:abstractNumId w:val="32"/>
  </w:num>
  <w:num w:numId="53">
    <w:abstractNumId w:val="42"/>
  </w:num>
  <w:num w:numId="54">
    <w:abstractNumId w:val="14"/>
  </w:num>
  <w:num w:numId="55">
    <w:abstractNumId w:val="14"/>
  </w:num>
  <w:num w:numId="56">
    <w:abstractNumId w:val="14"/>
  </w:num>
  <w:num w:numId="57">
    <w:abstractNumId w:val="8"/>
  </w:num>
  <w:num w:numId="58">
    <w:abstractNumId w:val="14"/>
  </w:num>
  <w:num w:numId="59">
    <w:abstractNumId w:val="27"/>
  </w:num>
  <w:num w:numId="60">
    <w:abstractNumId w:val="44"/>
  </w:num>
  <w:num w:numId="61">
    <w:abstractNumId w:val="38"/>
  </w:num>
  <w:num w:numId="62">
    <w:abstractNumId w:val="47"/>
  </w:num>
  <w:num w:numId="63">
    <w:abstractNumId w:val="30"/>
  </w:num>
  <w:num w:numId="64">
    <w:abstractNumId w:val="11"/>
    <w:lvlOverride w:ilvl="0">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250700235.7"/>
    <w:docVar w:name="DMDocumentLibraryName" w:val="EMEA_DMS"/>
    <w:docVar w:name="DMReference" w:val="250700235-v10\EMEA_DMS"/>
    <w:docVar w:name="OfficeIni" w:val="Prague - CZECH.ini"/>
    <w:docVar w:name="ReferenceFieldsConverted" w:val="True"/>
    <w:docVar w:name="Version" w:val="4.3.0"/>
  </w:docVars>
  <w:rsids>
    <w:rsidRoot w:val="003330E0"/>
    <w:rsid w:val="00001597"/>
    <w:rsid w:val="00002665"/>
    <w:rsid w:val="000033C3"/>
    <w:rsid w:val="000034BA"/>
    <w:rsid w:val="00006CE8"/>
    <w:rsid w:val="00012E3A"/>
    <w:rsid w:val="0001376F"/>
    <w:rsid w:val="00013E43"/>
    <w:rsid w:val="00014A14"/>
    <w:rsid w:val="00016110"/>
    <w:rsid w:val="000171D1"/>
    <w:rsid w:val="00021EF8"/>
    <w:rsid w:val="00023389"/>
    <w:rsid w:val="000237F4"/>
    <w:rsid w:val="00023889"/>
    <w:rsid w:val="00030C22"/>
    <w:rsid w:val="00035D72"/>
    <w:rsid w:val="00041A98"/>
    <w:rsid w:val="0004768C"/>
    <w:rsid w:val="00047967"/>
    <w:rsid w:val="00047E94"/>
    <w:rsid w:val="00050C72"/>
    <w:rsid w:val="00053E15"/>
    <w:rsid w:val="000554CF"/>
    <w:rsid w:val="00063312"/>
    <w:rsid w:val="00063C09"/>
    <w:rsid w:val="0006526C"/>
    <w:rsid w:val="000657AC"/>
    <w:rsid w:val="000672A7"/>
    <w:rsid w:val="00067418"/>
    <w:rsid w:val="000714D1"/>
    <w:rsid w:val="00072AF1"/>
    <w:rsid w:val="000750BE"/>
    <w:rsid w:val="00076C3D"/>
    <w:rsid w:val="0007782A"/>
    <w:rsid w:val="00077942"/>
    <w:rsid w:val="00083691"/>
    <w:rsid w:val="00083789"/>
    <w:rsid w:val="00084574"/>
    <w:rsid w:val="0008691E"/>
    <w:rsid w:val="0009149B"/>
    <w:rsid w:val="000A1E17"/>
    <w:rsid w:val="000A4175"/>
    <w:rsid w:val="000B0EBD"/>
    <w:rsid w:val="000B32D9"/>
    <w:rsid w:val="000B36A6"/>
    <w:rsid w:val="000B420D"/>
    <w:rsid w:val="000B60EA"/>
    <w:rsid w:val="000B668A"/>
    <w:rsid w:val="000C1103"/>
    <w:rsid w:val="000C3292"/>
    <w:rsid w:val="000C713E"/>
    <w:rsid w:val="000D05B0"/>
    <w:rsid w:val="000D287D"/>
    <w:rsid w:val="000D457B"/>
    <w:rsid w:val="000E10D3"/>
    <w:rsid w:val="000E1F50"/>
    <w:rsid w:val="000E2765"/>
    <w:rsid w:val="000E5D64"/>
    <w:rsid w:val="000F0430"/>
    <w:rsid w:val="001000A8"/>
    <w:rsid w:val="00100B0F"/>
    <w:rsid w:val="00104D02"/>
    <w:rsid w:val="00113C31"/>
    <w:rsid w:val="0011546B"/>
    <w:rsid w:val="001171F0"/>
    <w:rsid w:val="0012292E"/>
    <w:rsid w:val="001244EF"/>
    <w:rsid w:val="00125135"/>
    <w:rsid w:val="0012649C"/>
    <w:rsid w:val="0013503F"/>
    <w:rsid w:val="001356D8"/>
    <w:rsid w:val="001362B7"/>
    <w:rsid w:val="00136869"/>
    <w:rsid w:val="001368EC"/>
    <w:rsid w:val="00141027"/>
    <w:rsid w:val="00143F3F"/>
    <w:rsid w:val="00145B6E"/>
    <w:rsid w:val="001513E0"/>
    <w:rsid w:val="001517E4"/>
    <w:rsid w:val="00155D68"/>
    <w:rsid w:val="00160F13"/>
    <w:rsid w:val="001724AF"/>
    <w:rsid w:val="0017344C"/>
    <w:rsid w:val="00173FA0"/>
    <w:rsid w:val="001747EA"/>
    <w:rsid w:val="00177D6E"/>
    <w:rsid w:val="00177D95"/>
    <w:rsid w:val="00181748"/>
    <w:rsid w:val="00181BD5"/>
    <w:rsid w:val="00182941"/>
    <w:rsid w:val="00182EA2"/>
    <w:rsid w:val="001844DC"/>
    <w:rsid w:val="00187810"/>
    <w:rsid w:val="001912A3"/>
    <w:rsid w:val="00196323"/>
    <w:rsid w:val="001970FE"/>
    <w:rsid w:val="001A100E"/>
    <w:rsid w:val="001A162C"/>
    <w:rsid w:val="001A1F24"/>
    <w:rsid w:val="001A3390"/>
    <w:rsid w:val="001A36A4"/>
    <w:rsid w:val="001A3ABD"/>
    <w:rsid w:val="001A43E5"/>
    <w:rsid w:val="001A575A"/>
    <w:rsid w:val="001A5A47"/>
    <w:rsid w:val="001A5E71"/>
    <w:rsid w:val="001B1848"/>
    <w:rsid w:val="001B442A"/>
    <w:rsid w:val="001B4E5E"/>
    <w:rsid w:val="001B54F8"/>
    <w:rsid w:val="001B7005"/>
    <w:rsid w:val="001C00F1"/>
    <w:rsid w:val="001C163D"/>
    <w:rsid w:val="001D1291"/>
    <w:rsid w:val="001D23DA"/>
    <w:rsid w:val="001D7E94"/>
    <w:rsid w:val="001E28FE"/>
    <w:rsid w:val="001E42DC"/>
    <w:rsid w:val="001F4767"/>
    <w:rsid w:val="001F6E45"/>
    <w:rsid w:val="001F7853"/>
    <w:rsid w:val="00200226"/>
    <w:rsid w:val="00201BE2"/>
    <w:rsid w:val="0020447B"/>
    <w:rsid w:val="0020645D"/>
    <w:rsid w:val="00206FD8"/>
    <w:rsid w:val="00207040"/>
    <w:rsid w:val="00217314"/>
    <w:rsid w:val="002251F1"/>
    <w:rsid w:val="00230D1B"/>
    <w:rsid w:val="00230D98"/>
    <w:rsid w:val="00232251"/>
    <w:rsid w:val="00234991"/>
    <w:rsid w:val="002376EE"/>
    <w:rsid w:val="002377D6"/>
    <w:rsid w:val="002438C2"/>
    <w:rsid w:val="00246C97"/>
    <w:rsid w:val="002525EE"/>
    <w:rsid w:val="00253DE3"/>
    <w:rsid w:val="00255F94"/>
    <w:rsid w:val="002573D2"/>
    <w:rsid w:val="0025748C"/>
    <w:rsid w:val="00262824"/>
    <w:rsid w:val="00265E24"/>
    <w:rsid w:val="00266729"/>
    <w:rsid w:val="00266D10"/>
    <w:rsid w:val="00274887"/>
    <w:rsid w:val="002805CD"/>
    <w:rsid w:val="002827A4"/>
    <w:rsid w:val="00282861"/>
    <w:rsid w:val="00282DB3"/>
    <w:rsid w:val="00283DC1"/>
    <w:rsid w:val="00284C6D"/>
    <w:rsid w:val="00286A36"/>
    <w:rsid w:val="0029373F"/>
    <w:rsid w:val="002938E8"/>
    <w:rsid w:val="00295315"/>
    <w:rsid w:val="0029597A"/>
    <w:rsid w:val="0029748A"/>
    <w:rsid w:val="002A0806"/>
    <w:rsid w:val="002A111B"/>
    <w:rsid w:val="002A18FD"/>
    <w:rsid w:val="002A252B"/>
    <w:rsid w:val="002A6F65"/>
    <w:rsid w:val="002B006C"/>
    <w:rsid w:val="002B2979"/>
    <w:rsid w:val="002B2FAD"/>
    <w:rsid w:val="002B3CED"/>
    <w:rsid w:val="002B4965"/>
    <w:rsid w:val="002B4BD2"/>
    <w:rsid w:val="002B4FF0"/>
    <w:rsid w:val="002B52D3"/>
    <w:rsid w:val="002B5F24"/>
    <w:rsid w:val="002B7045"/>
    <w:rsid w:val="002B7C9A"/>
    <w:rsid w:val="002C0298"/>
    <w:rsid w:val="002C3E77"/>
    <w:rsid w:val="002C7BE2"/>
    <w:rsid w:val="002D1A47"/>
    <w:rsid w:val="002D22C6"/>
    <w:rsid w:val="002D28B1"/>
    <w:rsid w:val="002D47B8"/>
    <w:rsid w:val="002D51E3"/>
    <w:rsid w:val="002D6124"/>
    <w:rsid w:val="002E06C5"/>
    <w:rsid w:val="002E0C3E"/>
    <w:rsid w:val="002E3B45"/>
    <w:rsid w:val="002E5308"/>
    <w:rsid w:val="002E570F"/>
    <w:rsid w:val="002F28D4"/>
    <w:rsid w:val="002F3621"/>
    <w:rsid w:val="002F4815"/>
    <w:rsid w:val="002F6300"/>
    <w:rsid w:val="002F6391"/>
    <w:rsid w:val="00301932"/>
    <w:rsid w:val="003022A1"/>
    <w:rsid w:val="003039CA"/>
    <w:rsid w:val="003039FA"/>
    <w:rsid w:val="003045C2"/>
    <w:rsid w:val="00304EFD"/>
    <w:rsid w:val="00305BF2"/>
    <w:rsid w:val="00306F0E"/>
    <w:rsid w:val="00307208"/>
    <w:rsid w:val="00312192"/>
    <w:rsid w:val="00312BF9"/>
    <w:rsid w:val="003173F6"/>
    <w:rsid w:val="0032784F"/>
    <w:rsid w:val="00332A86"/>
    <w:rsid w:val="003330E0"/>
    <w:rsid w:val="00336C50"/>
    <w:rsid w:val="00337FDE"/>
    <w:rsid w:val="00340F13"/>
    <w:rsid w:val="00341316"/>
    <w:rsid w:val="0035700E"/>
    <w:rsid w:val="00357BA9"/>
    <w:rsid w:val="00365F00"/>
    <w:rsid w:val="00374779"/>
    <w:rsid w:val="00374BA2"/>
    <w:rsid w:val="00374D09"/>
    <w:rsid w:val="00375AF6"/>
    <w:rsid w:val="00375D47"/>
    <w:rsid w:val="00375E2B"/>
    <w:rsid w:val="00377943"/>
    <w:rsid w:val="003835B8"/>
    <w:rsid w:val="003862B0"/>
    <w:rsid w:val="0039719E"/>
    <w:rsid w:val="003A00AA"/>
    <w:rsid w:val="003A1146"/>
    <w:rsid w:val="003A12E4"/>
    <w:rsid w:val="003A38F4"/>
    <w:rsid w:val="003A3B2E"/>
    <w:rsid w:val="003A789E"/>
    <w:rsid w:val="003A7E7C"/>
    <w:rsid w:val="003B05C3"/>
    <w:rsid w:val="003B1EF4"/>
    <w:rsid w:val="003B61A2"/>
    <w:rsid w:val="003B7AFB"/>
    <w:rsid w:val="003C4401"/>
    <w:rsid w:val="003D276D"/>
    <w:rsid w:val="003D338B"/>
    <w:rsid w:val="003E291D"/>
    <w:rsid w:val="003E3752"/>
    <w:rsid w:val="003E39DD"/>
    <w:rsid w:val="003E3F35"/>
    <w:rsid w:val="003E5C5C"/>
    <w:rsid w:val="003E6C69"/>
    <w:rsid w:val="003F14EA"/>
    <w:rsid w:val="003F258B"/>
    <w:rsid w:val="004000A9"/>
    <w:rsid w:val="00402B60"/>
    <w:rsid w:val="004114D6"/>
    <w:rsid w:val="004125A4"/>
    <w:rsid w:val="00412C47"/>
    <w:rsid w:val="004214AE"/>
    <w:rsid w:val="00422C59"/>
    <w:rsid w:val="00423D82"/>
    <w:rsid w:val="0042608F"/>
    <w:rsid w:val="00431B6B"/>
    <w:rsid w:val="004327B9"/>
    <w:rsid w:val="00432806"/>
    <w:rsid w:val="0043481D"/>
    <w:rsid w:val="00437174"/>
    <w:rsid w:val="00440220"/>
    <w:rsid w:val="00440940"/>
    <w:rsid w:val="00441248"/>
    <w:rsid w:val="004439F5"/>
    <w:rsid w:val="004444BD"/>
    <w:rsid w:val="00444F1D"/>
    <w:rsid w:val="00446553"/>
    <w:rsid w:val="004475ED"/>
    <w:rsid w:val="004512DD"/>
    <w:rsid w:val="00455C40"/>
    <w:rsid w:val="00456F2F"/>
    <w:rsid w:val="00457014"/>
    <w:rsid w:val="004616AA"/>
    <w:rsid w:val="004617F0"/>
    <w:rsid w:val="00465672"/>
    <w:rsid w:val="00465869"/>
    <w:rsid w:val="00465A23"/>
    <w:rsid w:val="00467ED8"/>
    <w:rsid w:val="00467F23"/>
    <w:rsid w:val="0047365D"/>
    <w:rsid w:val="004744C9"/>
    <w:rsid w:val="004750DE"/>
    <w:rsid w:val="00475BA3"/>
    <w:rsid w:val="004764D1"/>
    <w:rsid w:val="0047660E"/>
    <w:rsid w:val="004768AB"/>
    <w:rsid w:val="00476E54"/>
    <w:rsid w:val="0048132B"/>
    <w:rsid w:val="00483B53"/>
    <w:rsid w:val="00487096"/>
    <w:rsid w:val="00487E5C"/>
    <w:rsid w:val="00492477"/>
    <w:rsid w:val="00496A86"/>
    <w:rsid w:val="004A2062"/>
    <w:rsid w:val="004A2CA3"/>
    <w:rsid w:val="004A525F"/>
    <w:rsid w:val="004A5ECE"/>
    <w:rsid w:val="004A60C0"/>
    <w:rsid w:val="004A61B5"/>
    <w:rsid w:val="004B0BA4"/>
    <w:rsid w:val="004B3B00"/>
    <w:rsid w:val="004B56E7"/>
    <w:rsid w:val="004C0E42"/>
    <w:rsid w:val="004C0ED2"/>
    <w:rsid w:val="004C4440"/>
    <w:rsid w:val="004C470D"/>
    <w:rsid w:val="004C70B3"/>
    <w:rsid w:val="004C7FB2"/>
    <w:rsid w:val="004D4BC4"/>
    <w:rsid w:val="004D65B5"/>
    <w:rsid w:val="004D7077"/>
    <w:rsid w:val="004E065A"/>
    <w:rsid w:val="004E17D5"/>
    <w:rsid w:val="004E1CC7"/>
    <w:rsid w:val="004E3AB4"/>
    <w:rsid w:val="004E3FF2"/>
    <w:rsid w:val="004E4601"/>
    <w:rsid w:val="004E5133"/>
    <w:rsid w:val="004E64CC"/>
    <w:rsid w:val="004F0A37"/>
    <w:rsid w:val="004F11AA"/>
    <w:rsid w:val="004F4362"/>
    <w:rsid w:val="004F7F78"/>
    <w:rsid w:val="00505334"/>
    <w:rsid w:val="00510E05"/>
    <w:rsid w:val="00511430"/>
    <w:rsid w:val="00515017"/>
    <w:rsid w:val="00515424"/>
    <w:rsid w:val="00517958"/>
    <w:rsid w:val="0052149E"/>
    <w:rsid w:val="00526F54"/>
    <w:rsid w:val="005332FE"/>
    <w:rsid w:val="005350CA"/>
    <w:rsid w:val="00541CB2"/>
    <w:rsid w:val="0054205F"/>
    <w:rsid w:val="005425F3"/>
    <w:rsid w:val="00544109"/>
    <w:rsid w:val="0054653D"/>
    <w:rsid w:val="00547A0B"/>
    <w:rsid w:val="00551168"/>
    <w:rsid w:val="005519BF"/>
    <w:rsid w:val="00551B4B"/>
    <w:rsid w:val="00555011"/>
    <w:rsid w:val="00557E85"/>
    <w:rsid w:val="005608F5"/>
    <w:rsid w:val="00563B04"/>
    <w:rsid w:val="0056619A"/>
    <w:rsid w:val="0057176E"/>
    <w:rsid w:val="00572953"/>
    <w:rsid w:val="0057297D"/>
    <w:rsid w:val="00573D03"/>
    <w:rsid w:val="00575711"/>
    <w:rsid w:val="005811B2"/>
    <w:rsid w:val="00582CF2"/>
    <w:rsid w:val="0058372E"/>
    <w:rsid w:val="005851C8"/>
    <w:rsid w:val="0058669D"/>
    <w:rsid w:val="0058673C"/>
    <w:rsid w:val="00593A8A"/>
    <w:rsid w:val="00595069"/>
    <w:rsid w:val="0059557F"/>
    <w:rsid w:val="00595A80"/>
    <w:rsid w:val="005A5923"/>
    <w:rsid w:val="005B1A90"/>
    <w:rsid w:val="005B4FA9"/>
    <w:rsid w:val="005B597D"/>
    <w:rsid w:val="005C3F45"/>
    <w:rsid w:val="005C535B"/>
    <w:rsid w:val="005C56C7"/>
    <w:rsid w:val="005D0D81"/>
    <w:rsid w:val="005D10C6"/>
    <w:rsid w:val="005D1693"/>
    <w:rsid w:val="005D22DD"/>
    <w:rsid w:val="005D3EA5"/>
    <w:rsid w:val="005D4B7E"/>
    <w:rsid w:val="005D51A3"/>
    <w:rsid w:val="005D5795"/>
    <w:rsid w:val="005D59AE"/>
    <w:rsid w:val="005E2CEF"/>
    <w:rsid w:val="005E5FD4"/>
    <w:rsid w:val="005E62C3"/>
    <w:rsid w:val="005E6CAD"/>
    <w:rsid w:val="005E6DF0"/>
    <w:rsid w:val="005E7A8B"/>
    <w:rsid w:val="005F343E"/>
    <w:rsid w:val="005F3859"/>
    <w:rsid w:val="005F4C9D"/>
    <w:rsid w:val="006004BD"/>
    <w:rsid w:val="0060085A"/>
    <w:rsid w:val="00602C07"/>
    <w:rsid w:val="0060480D"/>
    <w:rsid w:val="006060AF"/>
    <w:rsid w:val="0060670D"/>
    <w:rsid w:val="00606FF3"/>
    <w:rsid w:val="0061515A"/>
    <w:rsid w:val="0061539A"/>
    <w:rsid w:val="00620B7F"/>
    <w:rsid w:val="00621E63"/>
    <w:rsid w:val="00623817"/>
    <w:rsid w:val="00623BCF"/>
    <w:rsid w:val="006265CE"/>
    <w:rsid w:val="00627233"/>
    <w:rsid w:val="00631300"/>
    <w:rsid w:val="00634352"/>
    <w:rsid w:val="0064044C"/>
    <w:rsid w:val="00643063"/>
    <w:rsid w:val="006434FA"/>
    <w:rsid w:val="00644D7B"/>
    <w:rsid w:val="0064659A"/>
    <w:rsid w:val="00650346"/>
    <w:rsid w:val="00652C47"/>
    <w:rsid w:val="00654646"/>
    <w:rsid w:val="0065716E"/>
    <w:rsid w:val="00660D90"/>
    <w:rsid w:val="00663EC5"/>
    <w:rsid w:val="00664A99"/>
    <w:rsid w:val="00674B25"/>
    <w:rsid w:val="00680BA0"/>
    <w:rsid w:val="00681995"/>
    <w:rsid w:val="0068241D"/>
    <w:rsid w:val="0068541B"/>
    <w:rsid w:val="006859A2"/>
    <w:rsid w:val="0068664E"/>
    <w:rsid w:val="006904BA"/>
    <w:rsid w:val="00691DF5"/>
    <w:rsid w:val="006A2DA7"/>
    <w:rsid w:val="006A2DDB"/>
    <w:rsid w:val="006A6A60"/>
    <w:rsid w:val="006B2AD8"/>
    <w:rsid w:val="006B3645"/>
    <w:rsid w:val="006B46E2"/>
    <w:rsid w:val="006B55F3"/>
    <w:rsid w:val="006B61F4"/>
    <w:rsid w:val="006C2FA0"/>
    <w:rsid w:val="006C750A"/>
    <w:rsid w:val="006C7D8B"/>
    <w:rsid w:val="006D101C"/>
    <w:rsid w:val="006D2E0F"/>
    <w:rsid w:val="006D43EB"/>
    <w:rsid w:val="006D563B"/>
    <w:rsid w:val="006D7DD9"/>
    <w:rsid w:val="006E01C3"/>
    <w:rsid w:val="006E2B21"/>
    <w:rsid w:val="006E4175"/>
    <w:rsid w:val="006E6EB5"/>
    <w:rsid w:val="006F09D8"/>
    <w:rsid w:val="006F3F44"/>
    <w:rsid w:val="006F54C2"/>
    <w:rsid w:val="00702B57"/>
    <w:rsid w:val="007031E9"/>
    <w:rsid w:val="007068B4"/>
    <w:rsid w:val="007069B5"/>
    <w:rsid w:val="00707500"/>
    <w:rsid w:val="00710B2C"/>
    <w:rsid w:val="00711F09"/>
    <w:rsid w:val="007173B1"/>
    <w:rsid w:val="00722864"/>
    <w:rsid w:val="00722B02"/>
    <w:rsid w:val="00724780"/>
    <w:rsid w:val="007248BA"/>
    <w:rsid w:val="00726606"/>
    <w:rsid w:val="00735721"/>
    <w:rsid w:val="00736203"/>
    <w:rsid w:val="0073783F"/>
    <w:rsid w:val="007427AA"/>
    <w:rsid w:val="00746D76"/>
    <w:rsid w:val="00751B89"/>
    <w:rsid w:val="0075240A"/>
    <w:rsid w:val="0075271A"/>
    <w:rsid w:val="00752D5B"/>
    <w:rsid w:val="00753D6B"/>
    <w:rsid w:val="007559AD"/>
    <w:rsid w:val="00755E3B"/>
    <w:rsid w:val="007569B5"/>
    <w:rsid w:val="007571D2"/>
    <w:rsid w:val="00763A92"/>
    <w:rsid w:val="00764B12"/>
    <w:rsid w:val="00764E26"/>
    <w:rsid w:val="0076559F"/>
    <w:rsid w:val="007657B8"/>
    <w:rsid w:val="007705B8"/>
    <w:rsid w:val="00772EA1"/>
    <w:rsid w:val="007740BB"/>
    <w:rsid w:val="007749A9"/>
    <w:rsid w:val="00775B73"/>
    <w:rsid w:val="00785FC1"/>
    <w:rsid w:val="0078720F"/>
    <w:rsid w:val="00792466"/>
    <w:rsid w:val="007977EA"/>
    <w:rsid w:val="007A20BD"/>
    <w:rsid w:val="007A2C73"/>
    <w:rsid w:val="007A4532"/>
    <w:rsid w:val="007A6681"/>
    <w:rsid w:val="007A691F"/>
    <w:rsid w:val="007B0306"/>
    <w:rsid w:val="007B3451"/>
    <w:rsid w:val="007C2A33"/>
    <w:rsid w:val="007D4879"/>
    <w:rsid w:val="007D7D13"/>
    <w:rsid w:val="007E45E7"/>
    <w:rsid w:val="007E640D"/>
    <w:rsid w:val="007E6604"/>
    <w:rsid w:val="007F00F3"/>
    <w:rsid w:val="007F116B"/>
    <w:rsid w:val="007F5E2A"/>
    <w:rsid w:val="007F7680"/>
    <w:rsid w:val="008110BF"/>
    <w:rsid w:val="008171BE"/>
    <w:rsid w:val="0081743D"/>
    <w:rsid w:val="0082229E"/>
    <w:rsid w:val="00835727"/>
    <w:rsid w:val="00836701"/>
    <w:rsid w:val="0083742B"/>
    <w:rsid w:val="00850399"/>
    <w:rsid w:val="00851C7F"/>
    <w:rsid w:val="00852527"/>
    <w:rsid w:val="00852C00"/>
    <w:rsid w:val="00853DDE"/>
    <w:rsid w:val="008545FE"/>
    <w:rsid w:val="008547F5"/>
    <w:rsid w:val="008555B9"/>
    <w:rsid w:val="008614D0"/>
    <w:rsid w:val="00861C57"/>
    <w:rsid w:val="0086212B"/>
    <w:rsid w:val="0086668F"/>
    <w:rsid w:val="00867817"/>
    <w:rsid w:val="0087037A"/>
    <w:rsid w:val="008745C7"/>
    <w:rsid w:val="008749AF"/>
    <w:rsid w:val="0087690B"/>
    <w:rsid w:val="00877082"/>
    <w:rsid w:val="00881A6E"/>
    <w:rsid w:val="00882558"/>
    <w:rsid w:val="00883260"/>
    <w:rsid w:val="00883BFE"/>
    <w:rsid w:val="00885709"/>
    <w:rsid w:val="0089402A"/>
    <w:rsid w:val="008A0099"/>
    <w:rsid w:val="008A0927"/>
    <w:rsid w:val="008A0B9C"/>
    <w:rsid w:val="008A1A46"/>
    <w:rsid w:val="008A2551"/>
    <w:rsid w:val="008A3EA0"/>
    <w:rsid w:val="008A415C"/>
    <w:rsid w:val="008A4FFE"/>
    <w:rsid w:val="008A7491"/>
    <w:rsid w:val="008B06DB"/>
    <w:rsid w:val="008B3DAA"/>
    <w:rsid w:val="008B40E6"/>
    <w:rsid w:val="008B4A1B"/>
    <w:rsid w:val="008B5069"/>
    <w:rsid w:val="008B72A8"/>
    <w:rsid w:val="008C2928"/>
    <w:rsid w:val="008C31D8"/>
    <w:rsid w:val="008C4E03"/>
    <w:rsid w:val="008C5954"/>
    <w:rsid w:val="008C74EE"/>
    <w:rsid w:val="008C77CE"/>
    <w:rsid w:val="008D5893"/>
    <w:rsid w:val="008E0044"/>
    <w:rsid w:val="008E023A"/>
    <w:rsid w:val="008E030A"/>
    <w:rsid w:val="008E0A28"/>
    <w:rsid w:val="008E1303"/>
    <w:rsid w:val="008E16DC"/>
    <w:rsid w:val="008E2490"/>
    <w:rsid w:val="008E2EF0"/>
    <w:rsid w:val="008E591F"/>
    <w:rsid w:val="008E73CA"/>
    <w:rsid w:val="008F0CB2"/>
    <w:rsid w:val="008F2D20"/>
    <w:rsid w:val="008F7565"/>
    <w:rsid w:val="008F762A"/>
    <w:rsid w:val="00901486"/>
    <w:rsid w:val="00904124"/>
    <w:rsid w:val="00906D38"/>
    <w:rsid w:val="009112A5"/>
    <w:rsid w:val="009141A1"/>
    <w:rsid w:val="00915637"/>
    <w:rsid w:val="009169FE"/>
    <w:rsid w:val="00917F6C"/>
    <w:rsid w:val="009231E9"/>
    <w:rsid w:val="009233E9"/>
    <w:rsid w:val="00923455"/>
    <w:rsid w:val="00924AB7"/>
    <w:rsid w:val="00925325"/>
    <w:rsid w:val="0092543A"/>
    <w:rsid w:val="00925863"/>
    <w:rsid w:val="00926D88"/>
    <w:rsid w:val="00927F2B"/>
    <w:rsid w:val="00936072"/>
    <w:rsid w:val="00936669"/>
    <w:rsid w:val="009377FC"/>
    <w:rsid w:val="009379AF"/>
    <w:rsid w:val="009444A4"/>
    <w:rsid w:val="009470E3"/>
    <w:rsid w:val="00947ECA"/>
    <w:rsid w:val="009509DD"/>
    <w:rsid w:val="0095173E"/>
    <w:rsid w:val="00957E3C"/>
    <w:rsid w:val="009616C0"/>
    <w:rsid w:val="00962698"/>
    <w:rsid w:val="00966675"/>
    <w:rsid w:val="0096697B"/>
    <w:rsid w:val="009703F9"/>
    <w:rsid w:val="009715A2"/>
    <w:rsid w:val="00972C41"/>
    <w:rsid w:val="00973115"/>
    <w:rsid w:val="009734CD"/>
    <w:rsid w:val="009762A0"/>
    <w:rsid w:val="009763E2"/>
    <w:rsid w:val="009777CA"/>
    <w:rsid w:val="00982AFC"/>
    <w:rsid w:val="00983F10"/>
    <w:rsid w:val="00986DF6"/>
    <w:rsid w:val="00986FB7"/>
    <w:rsid w:val="00987247"/>
    <w:rsid w:val="0099320B"/>
    <w:rsid w:val="009934CD"/>
    <w:rsid w:val="00993B9F"/>
    <w:rsid w:val="009A122A"/>
    <w:rsid w:val="009A2135"/>
    <w:rsid w:val="009A272C"/>
    <w:rsid w:val="009A47E0"/>
    <w:rsid w:val="009A7958"/>
    <w:rsid w:val="009B1C9C"/>
    <w:rsid w:val="009B49C8"/>
    <w:rsid w:val="009C003C"/>
    <w:rsid w:val="009C3AB6"/>
    <w:rsid w:val="009C46B6"/>
    <w:rsid w:val="009C60E5"/>
    <w:rsid w:val="009D0021"/>
    <w:rsid w:val="009D420C"/>
    <w:rsid w:val="009D4CBA"/>
    <w:rsid w:val="009D513F"/>
    <w:rsid w:val="009D5BC3"/>
    <w:rsid w:val="009D5EFE"/>
    <w:rsid w:val="009D69F2"/>
    <w:rsid w:val="009D715D"/>
    <w:rsid w:val="009E4AB0"/>
    <w:rsid w:val="009E540B"/>
    <w:rsid w:val="009F4B5E"/>
    <w:rsid w:val="009F6D09"/>
    <w:rsid w:val="009F6F24"/>
    <w:rsid w:val="00A00522"/>
    <w:rsid w:val="00A01C5E"/>
    <w:rsid w:val="00A027BB"/>
    <w:rsid w:val="00A1167B"/>
    <w:rsid w:val="00A15C20"/>
    <w:rsid w:val="00A20E65"/>
    <w:rsid w:val="00A21551"/>
    <w:rsid w:val="00A21D5B"/>
    <w:rsid w:val="00A238D8"/>
    <w:rsid w:val="00A23A40"/>
    <w:rsid w:val="00A268A1"/>
    <w:rsid w:val="00A30177"/>
    <w:rsid w:val="00A42550"/>
    <w:rsid w:val="00A4494A"/>
    <w:rsid w:val="00A4757B"/>
    <w:rsid w:val="00A51EE3"/>
    <w:rsid w:val="00A55DEB"/>
    <w:rsid w:val="00A63D37"/>
    <w:rsid w:val="00A6426A"/>
    <w:rsid w:val="00A653F4"/>
    <w:rsid w:val="00A66174"/>
    <w:rsid w:val="00A72B21"/>
    <w:rsid w:val="00A74600"/>
    <w:rsid w:val="00A76BC7"/>
    <w:rsid w:val="00A770D9"/>
    <w:rsid w:val="00A81A03"/>
    <w:rsid w:val="00A832CB"/>
    <w:rsid w:val="00A86AE0"/>
    <w:rsid w:val="00A86D46"/>
    <w:rsid w:val="00A8758B"/>
    <w:rsid w:val="00A92B51"/>
    <w:rsid w:val="00A93DC6"/>
    <w:rsid w:val="00A95826"/>
    <w:rsid w:val="00AA5406"/>
    <w:rsid w:val="00AA6831"/>
    <w:rsid w:val="00AA7349"/>
    <w:rsid w:val="00AB1244"/>
    <w:rsid w:val="00AB21A1"/>
    <w:rsid w:val="00AB549D"/>
    <w:rsid w:val="00AB5F75"/>
    <w:rsid w:val="00AB7B27"/>
    <w:rsid w:val="00AD5827"/>
    <w:rsid w:val="00AD7D7F"/>
    <w:rsid w:val="00AE1103"/>
    <w:rsid w:val="00AE35F0"/>
    <w:rsid w:val="00AE4978"/>
    <w:rsid w:val="00AE7D7A"/>
    <w:rsid w:val="00AF26D6"/>
    <w:rsid w:val="00B07AB4"/>
    <w:rsid w:val="00B12927"/>
    <w:rsid w:val="00B12E32"/>
    <w:rsid w:val="00B15EB0"/>
    <w:rsid w:val="00B15FCC"/>
    <w:rsid w:val="00B20523"/>
    <w:rsid w:val="00B2163C"/>
    <w:rsid w:val="00B228A9"/>
    <w:rsid w:val="00B23153"/>
    <w:rsid w:val="00B23D9D"/>
    <w:rsid w:val="00B2717C"/>
    <w:rsid w:val="00B33F2C"/>
    <w:rsid w:val="00B408EA"/>
    <w:rsid w:val="00B41316"/>
    <w:rsid w:val="00B4545A"/>
    <w:rsid w:val="00B47581"/>
    <w:rsid w:val="00B50987"/>
    <w:rsid w:val="00B52295"/>
    <w:rsid w:val="00B52B5F"/>
    <w:rsid w:val="00B56164"/>
    <w:rsid w:val="00B56788"/>
    <w:rsid w:val="00B64749"/>
    <w:rsid w:val="00B64F0E"/>
    <w:rsid w:val="00B658D3"/>
    <w:rsid w:val="00B659F9"/>
    <w:rsid w:val="00B6704E"/>
    <w:rsid w:val="00B7770E"/>
    <w:rsid w:val="00B801CD"/>
    <w:rsid w:val="00B817C3"/>
    <w:rsid w:val="00B8302E"/>
    <w:rsid w:val="00B83D75"/>
    <w:rsid w:val="00B86A6B"/>
    <w:rsid w:val="00B91AD5"/>
    <w:rsid w:val="00B95FA0"/>
    <w:rsid w:val="00B97759"/>
    <w:rsid w:val="00BA1AFA"/>
    <w:rsid w:val="00BA58A3"/>
    <w:rsid w:val="00BA7823"/>
    <w:rsid w:val="00BB0659"/>
    <w:rsid w:val="00BB664E"/>
    <w:rsid w:val="00BC5A9E"/>
    <w:rsid w:val="00BC65DB"/>
    <w:rsid w:val="00BD2EC3"/>
    <w:rsid w:val="00BD3E40"/>
    <w:rsid w:val="00BD597D"/>
    <w:rsid w:val="00BD6692"/>
    <w:rsid w:val="00BD6FA4"/>
    <w:rsid w:val="00BE0452"/>
    <w:rsid w:val="00BE1611"/>
    <w:rsid w:val="00BE2C84"/>
    <w:rsid w:val="00BE4855"/>
    <w:rsid w:val="00BE6950"/>
    <w:rsid w:val="00BE7206"/>
    <w:rsid w:val="00BE75DB"/>
    <w:rsid w:val="00BF172D"/>
    <w:rsid w:val="00BF3ADA"/>
    <w:rsid w:val="00BF6177"/>
    <w:rsid w:val="00BF768E"/>
    <w:rsid w:val="00BF7995"/>
    <w:rsid w:val="00C0078F"/>
    <w:rsid w:val="00C0444C"/>
    <w:rsid w:val="00C04678"/>
    <w:rsid w:val="00C054E1"/>
    <w:rsid w:val="00C111E1"/>
    <w:rsid w:val="00C11C77"/>
    <w:rsid w:val="00C1354C"/>
    <w:rsid w:val="00C276BC"/>
    <w:rsid w:val="00C32A59"/>
    <w:rsid w:val="00C33050"/>
    <w:rsid w:val="00C340FC"/>
    <w:rsid w:val="00C347ED"/>
    <w:rsid w:val="00C352BC"/>
    <w:rsid w:val="00C3533E"/>
    <w:rsid w:val="00C369AA"/>
    <w:rsid w:val="00C36E70"/>
    <w:rsid w:val="00C40631"/>
    <w:rsid w:val="00C406F1"/>
    <w:rsid w:val="00C40F0A"/>
    <w:rsid w:val="00C41696"/>
    <w:rsid w:val="00C4555C"/>
    <w:rsid w:val="00C45683"/>
    <w:rsid w:val="00C45FB3"/>
    <w:rsid w:val="00C466CA"/>
    <w:rsid w:val="00C50A4C"/>
    <w:rsid w:val="00C51D54"/>
    <w:rsid w:val="00C522CD"/>
    <w:rsid w:val="00C5341B"/>
    <w:rsid w:val="00C53694"/>
    <w:rsid w:val="00C54B5C"/>
    <w:rsid w:val="00C55023"/>
    <w:rsid w:val="00C57B23"/>
    <w:rsid w:val="00C57E6A"/>
    <w:rsid w:val="00C61929"/>
    <w:rsid w:val="00C669FD"/>
    <w:rsid w:val="00C670EA"/>
    <w:rsid w:val="00C67EAB"/>
    <w:rsid w:val="00C70B23"/>
    <w:rsid w:val="00C756C9"/>
    <w:rsid w:val="00C75DF6"/>
    <w:rsid w:val="00C77E5D"/>
    <w:rsid w:val="00C903C7"/>
    <w:rsid w:val="00C93A4D"/>
    <w:rsid w:val="00C93E3F"/>
    <w:rsid w:val="00C96BDB"/>
    <w:rsid w:val="00CA07F6"/>
    <w:rsid w:val="00CA1097"/>
    <w:rsid w:val="00CA364E"/>
    <w:rsid w:val="00CA4064"/>
    <w:rsid w:val="00CA4610"/>
    <w:rsid w:val="00CA6473"/>
    <w:rsid w:val="00CA7A5F"/>
    <w:rsid w:val="00CA7A85"/>
    <w:rsid w:val="00CB0505"/>
    <w:rsid w:val="00CB0F7A"/>
    <w:rsid w:val="00CB4C3A"/>
    <w:rsid w:val="00CB529A"/>
    <w:rsid w:val="00CC29BF"/>
    <w:rsid w:val="00CD2966"/>
    <w:rsid w:val="00CD6845"/>
    <w:rsid w:val="00CD70D9"/>
    <w:rsid w:val="00CD7207"/>
    <w:rsid w:val="00CE05F0"/>
    <w:rsid w:val="00CE0F21"/>
    <w:rsid w:val="00CE307E"/>
    <w:rsid w:val="00CF1E29"/>
    <w:rsid w:val="00CF2479"/>
    <w:rsid w:val="00CF3B30"/>
    <w:rsid w:val="00CF4B20"/>
    <w:rsid w:val="00CF6AF6"/>
    <w:rsid w:val="00D00752"/>
    <w:rsid w:val="00D01537"/>
    <w:rsid w:val="00D01DE8"/>
    <w:rsid w:val="00D04E49"/>
    <w:rsid w:val="00D06AB0"/>
    <w:rsid w:val="00D11DC9"/>
    <w:rsid w:val="00D12992"/>
    <w:rsid w:val="00D12E93"/>
    <w:rsid w:val="00D15A1C"/>
    <w:rsid w:val="00D169E7"/>
    <w:rsid w:val="00D207C1"/>
    <w:rsid w:val="00D20C1C"/>
    <w:rsid w:val="00D2399B"/>
    <w:rsid w:val="00D24BF4"/>
    <w:rsid w:val="00D3163B"/>
    <w:rsid w:val="00D35474"/>
    <w:rsid w:val="00D4370A"/>
    <w:rsid w:val="00D44212"/>
    <w:rsid w:val="00D44BBF"/>
    <w:rsid w:val="00D5032E"/>
    <w:rsid w:val="00D542F7"/>
    <w:rsid w:val="00D5556F"/>
    <w:rsid w:val="00D55D08"/>
    <w:rsid w:val="00D60736"/>
    <w:rsid w:val="00D623C8"/>
    <w:rsid w:val="00D64E5E"/>
    <w:rsid w:val="00D65832"/>
    <w:rsid w:val="00D70C5C"/>
    <w:rsid w:val="00D75BB9"/>
    <w:rsid w:val="00D760C2"/>
    <w:rsid w:val="00D8406C"/>
    <w:rsid w:val="00D864F6"/>
    <w:rsid w:val="00D87288"/>
    <w:rsid w:val="00D91699"/>
    <w:rsid w:val="00D920F7"/>
    <w:rsid w:val="00D92AAF"/>
    <w:rsid w:val="00D93129"/>
    <w:rsid w:val="00D951A6"/>
    <w:rsid w:val="00D95E61"/>
    <w:rsid w:val="00DA0FF0"/>
    <w:rsid w:val="00DA1599"/>
    <w:rsid w:val="00DA6D24"/>
    <w:rsid w:val="00DB043F"/>
    <w:rsid w:val="00DB0E5A"/>
    <w:rsid w:val="00DB1E25"/>
    <w:rsid w:val="00DB304A"/>
    <w:rsid w:val="00DB44BD"/>
    <w:rsid w:val="00DB5CF4"/>
    <w:rsid w:val="00DD0235"/>
    <w:rsid w:val="00DD0FC8"/>
    <w:rsid w:val="00DD1507"/>
    <w:rsid w:val="00DD2972"/>
    <w:rsid w:val="00DD53C8"/>
    <w:rsid w:val="00DD6D08"/>
    <w:rsid w:val="00DD7773"/>
    <w:rsid w:val="00DE09C5"/>
    <w:rsid w:val="00DE2488"/>
    <w:rsid w:val="00DE4E12"/>
    <w:rsid w:val="00DE528B"/>
    <w:rsid w:val="00DE6474"/>
    <w:rsid w:val="00DE70C1"/>
    <w:rsid w:val="00DF6144"/>
    <w:rsid w:val="00E00339"/>
    <w:rsid w:val="00E02142"/>
    <w:rsid w:val="00E0652F"/>
    <w:rsid w:val="00E071E4"/>
    <w:rsid w:val="00E11B0A"/>
    <w:rsid w:val="00E143B1"/>
    <w:rsid w:val="00E17218"/>
    <w:rsid w:val="00E22E25"/>
    <w:rsid w:val="00E23851"/>
    <w:rsid w:val="00E24124"/>
    <w:rsid w:val="00E27F37"/>
    <w:rsid w:val="00E34E5E"/>
    <w:rsid w:val="00E354A8"/>
    <w:rsid w:val="00E35929"/>
    <w:rsid w:val="00E37E33"/>
    <w:rsid w:val="00E417E1"/>
    <w:rsid w:val="00E423E1"/>
    <w:rsid w:val="00E478B8"/>
    <w:rsid w:val="00E54150"/>
    <w:rsid w:val="00E564D2"/>
    <w:rsid w:val="00E60C13"/>
    <w:rsid w:val="00E61E57"/>
    <w:rsid w:val="00E62142"/>
    <w:rsid w:val="00E62F66"/>
    <w:rsid w:val="00E64F83"/>
    <w:rsid w:val="00E65D74"/>
    <w:rsid w:val="00E6615D"/>
    <w:rsid w:val="00E72867"/>
    <w:rsid w:val="00E739EA"/>
    <w:rsid w:val="00E811EE"/>
    <w:rsid w:val="00E81FFD"/>
    <w:rsid w:val="00E82FA4"/>
    <w:rsid w:val="00E839C9"/>
    <w:rsid w:val="00E9054A"/>
    <w:rsid w:val="00E9077C"/>
    <w:rsid w:val="00E91287"/>
    <w:rsid w:val="00E91535"/>
    <w:rsid w:val="00E92876"/>
    <w:rsid w:val="00EA0770"/>
    <w:rsid w:val="00EA3E4F"/>
    <w:rsid w:val="00EB3F97"/>
    <w:rsid w:val="00EB43D8"/>
    <w:rsid w:val="00EB6296"/>
    <w:rsid w:val="00EB709F"/>
    <w:rsid w:val="00EB71CC"/>
    <w:rsid w:val="00EB7ED6"/>
    <w:rsid w:val="00EC1F35"/>
    <w:rsid w:val="00EC2974"/>
    <w:rsid w:val="00EC541F"/>
    <w:rsid w:val="00EC6574"/>
    <w:rsid w:val="00EC7D5E"/>
    <w:rsid w:val="00ED72D1"/>
    <w:rsid w:val="00ED72D6"/>
    <w:rsid w:val="00ED771B"/>
    <w:rsid w:val="00EE32F1"/>
    <w:rsid w:val="00EE6220"/>
    <w:rsid w:val="00EF018D"/>
    <w:rsid w:val="00EF7831"/>
    <w:rsid w:val="00F02DB0"/>
    <w:rsid w:val="00F03653"/>
    <w:rsid w:val="00F0412D"/>
    <w:rsid w:val="00F06154"/>
    <w:rsid w:val="00F1003D"/>
    <w:rsid w:val="00F20B3C"/>
    <w:rsid w:val="00F20BCD"/>
    <w:rsid w:val="00F21022"/>
    <w:rsid w:val="00F213BF"/>
    <w:rsid w:val="00F216E1"/>
    <w:rsid w:val="00F21C85"/>
    <w:rsid w:val="00F23D8F"/>
    <w:rsid w:val="00F27170"/>
    <w:rsid w:val="00F32D43"/>
    <w:rsid w:val="00F40219"/>
    <w:rsid w:val="00F40864"/>
    <w:rsid w:val="00F418D6"/>
    <w:rsid w:val="00F442D9"/>
    <w:rsid w:val="00F449BF"/>
    <w:rsid w:val="00F5235D"/>
    <w:rsid w:val="00F55255"/>
    <w:rsid w:val="00F55CF5"/>
    <w:rsid w:val="00F5737C"/>
    <w:rsid w:val="00F657B1"/>
    <w:rsid w:val="00F65EE4"/>
    <w:rsid w:val="00F66BA7"/>
    <w:rsid w:val="00F67295"/>
    <w:rsid w:val="00F67D4B"/>
    <w:rsid w:val="00F72741"/>
    <w:rsid w:val="00F7501E"/>
    <w:rsid w:val="00F762C9"/>
    <w:rsid w:val="00F77326"/>
    <w:rsid w:val="00F77862"/>
    <w:rsid w:val="00F80533"/>
    <w:rsid w:val="00F8199D"/>
    <w:rsid w:val="00F81C49"/>
    <w:rsid w:val="00F8210B"/>
    <w:rsid w:val="00F835F7"/>
    <w:rsid w:val="00F83B3C"/>
    <w:rsid w:val="00F847C3"/>
    <w:rsid w:val="00F91C96"/>
    <w:rsid w:val="00F91F97"/>
    <w:rsid w:val="00F92608"/>
    <w:rsid w:val="00F93C79"/>
    <w:rsid w:val="00F94E9C"/>
    <w:rsid w:val="00F97405"/>
    <w:rsid w:val="00FA11B2"/>
    <w:rsid w:val="00FA2706"/>
    <w:rsid w:val="00FA510A"/>
    <w:rsid w:val="00FA5F24"/>
    <w:rsid w:val="00FA611E"/>
    <w:rsid w:val="00FA64A0"/>
    <w:rsid w:val="00FB1F69"/>
    <w:rsid w:val="00FB25E9"/>
    <w:rsid w:val="00FB6A06"/>
    <w:rsid w:val="00FB7E0E"/>
    <w:rsid w:val="00FC179C"/>
    <w:rsid w:val="00FC2F8B"/>
    <w:rsid w:val="00FC308C"/>
    <w:rsid w:val="00FC5181"/>
    <w:rsid w:val="00FC5BEC"/>
    <w:rsid w:val="00FC6BEC"/>
    <w:rsid w:val="00FC6FA6"/>
    <w:rsid w:val="00FD12F1"/>
    <w:rsid w:val="00FD1C0B"/>
    <w:rsid w:val="00FD2952"/>
    <w:rsid w:val="00FD2AD5"/>
    <w:rsid w:val="00FD3BF8"/>
    <w:rsid w:val="00FD3CB2"/>
    <w:rsid w:val="00FD4918"/>
    <w:rsid w:val="00FD68F7"/>
    <w:rsid w:val="00FE22BB"/>
    <w:rsid w:val="00FE3268"/>
    <w:rsid w:val="00FE3D4F"/>
    <w:rsid w:val="00FE44AD"/>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8FE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E35929"/>
    <w:pPr>
      <w:spacing w:after="0" w:line="240" w:lineRule="auto"/>
    </w:pPr>
    <w:rPr>
      <w:rFonts w:eastAsiaTheme="minorEastAsia"/>
      <w:szCs w:val="28"/>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uiPriority w:val="99"/>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uiPriority w:val="99"/>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6"/>
    <w:semiHidden/>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qFormat/>
    <w:rsid w:val="00E739EA"/>
    <w:pPr>
      <w:ind w:left="720"/>
      <w:contextualSpacing/>
    </w:p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E739EA"/>
    <w:pPr>
      <w:numPr>
        <w:ilvl w:val="1"/>
        <w:numId w:val="6"/>
      </w:numPr>
      <w:spacing w:after="180" w:line="260" w:lineRule="atLeast"/>
    </w:pPr>
  </w:style>
  <w:style w:type="paragraph" w:customStyle="1" w:styleId="DA0">
    <w:name w:val="D(A)"/>
    <w:basedOn w:val="Normal"/>
    <w:uiPriority w:val="6"/>
    <w:rsid w:val="00E739EA"/>
    <w:pPr>
      <w:numPr>
        <w:ilvl w:val="3"/>
        <w:numId w:val="6"/>
      </w:numPr>
      <w:spacing w:after="180" w:line="260" w:lineRule="atLeast"/>
    </w:pPr>
  </w:style>
  <w:style w:type="paragraph" w:customStyle="1" w:styleId="Di">
    <w:name w:val="D(i)"/>
    <w:basedOn w:val="Normal"/>
    <w:uiPriority w:val="5"/>
    <w:rsid w:val="00E739EA"/>
    <w:pPr>
      <w:numPr>
        <w:ilvl w:val="2"/>
        <w:numId w:val="6"/>
      </w:numPr>
      <w:spacing w:after="180" w:line="260" w:lineRule="atLeast"/>
    </w:pPr>
  </w:style>
  <w:style w:type="paragraph" w:customStyle="1" w:styleId="DefinitionParagraph">
    <w:name w:val="Definition Paragraph"/>
    <w:basedOn w:val="Normal"/>
    <w:uiPriority w:val="2"/>
    <w:rsid w:val="00E739EA"/>
    <w:pPr>
      <w:numPr>
        <w:numId w:val="6"/>
      </w:numPr>
      <w:spacing w:after="180" w:line="260" w:lineRule="atLeast"/>
    </w:pPr>
  </w:style>
  <w:style w:type="paragraph" w:customStyle="1" w:styleId="SchH1">
    <w:name w:val="SchH1"/>
    <w:basedOn w:val="Normal"/>
    <w:next w:val="BodyText"/>
    <w:uiPriority w:val="6"/>
    <w:rsid w:val="00E739EA"/>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E739EA"/>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33"/>
      </w:numPr>
      <w:spacing w:after="180" w:line="260" w:lineRule="atLeast"/>
    </w:pPr>
  </w:style>
  <w:style w:type="paragraph" w:customStyle="1" w:styleId="SchH4">
    <w:name w:val="SchH4"/>
    <w:basedOn w:val="Normal"/>
    <w:uiPriority w:val="6"/>
    <w:rsid w:val="00E739EA"/>
    <w:pPr>
      <w:numPr>
        <w:ilvl w:val="3"/>
        <w:numId w:val="33"/>
      </w:numPr>
      <w:spacing w:after="180" w:line="260" w:lineRule="atLeast"/>
    </w:pPr>
  </w:style>
  <w:style w:type="paragraph" w:customStyle="1" w:styleId="SchH5">
    <w:name w:val="SchH5"/>
    <w:basedOn w:val="Normal"/>
    <w:uiPriority w:val="6"/>
    <w:rsid w:val="00E739EA"/>
    <w:pPr>
      <w:numPr>
        <w:ilvl w:val="4"/>
        <w:numId w:val="33"/>
      </w:numPr>
      <w:spacing w:after="180" w:line="260" w:lineRule="atLeast"/>
    </w:pPr>
  </w:style>
  <w:style w:type="paragraph" w:customStyle="1" w:styleId="SchH6">
    <w:name w:val="SchH6"/>
    <w:basedOn w:val="Normal"/>
    <w:uiPriority w:val="6"/>
    <w:rsid w:val="00E739EA"/>
    <w:pPr>
      <w:numPr>
        <w:ilvl w:val="5"/>
        <w:numId w:val="33"/>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30"/>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E35929"/>
    <w:pPr>
      <w:spacing w:after="120" w:line="480" w:lineRule="auto"/>
    </w:pPr>
  </w:style>
  <w:style w:type="character" w:customStyle="1" w:styleId="BodyText2Char">
    <w:name w:val="Body Text 2 Char"/>
    <w:basedOn w:val="DefaultParagraphFont"/>
    <w:link w:val="BodyText2"/>
    <w:rsid w:val="00E35929"/>
    <w:rPr>
      <w:rFonts w:eastAsiaTheme="minorEastAsia"/>
      <w:szCs w:val="28"/>
    </w:rPr>
  </w:style>
  <w:style w:type="paragraph" w:customStyle="1" w:styleId="BMH1">
    <w:name w:val="BM_H1"/>
    <w:basedOn w:val="Normal"/>
    <w:next w:val="Normal"/>
    <w:uiPriority w:val="11"/>
    <w:rsid w:val="00E35929"/>
    <w:pPr>
      <w:keepNext/>
      <w:numPr>
        <w:ilvl w:val="1"/>
        <w:numId w:val="42"/>
      </w:numPr>
      <w:spacing w:after="180" w:line="260" w:lineRule="atLeast"/>
      <w:outlineLvl w:val="0"/>
    </w:pPr>
    <w:rPr>
      <w:rFonts w:ascii="Times New Roman" w:hAnsi="Times New Roman" w:cstheme="minorHAnsi"/>
      <w:b/>
      <w:caps/>
      <w:szCs w:val="22"/>
      <w:lang w:val="en-GB" w:eastAsia="en-US"/>
    </w:rPr>
  </w:style>
  <w:style w:type="paragraph" w:customStyle="1" w:styleId="BMH2">
    <w:name w:val="BM_H2"/>
    <w:basedOn w:val="Normal"/>
    <w:next w:val="Normal"/>
    <w:uiPriority w:val="11"/>
    <w:rsid w:val="00E35929"/>
    <w:pPr>
      <w:keepNext/>
      <w:numPr>
        <w:ilvl w:val="2"/>
        <w:numId w:val="42"/>
      </w:numPr>
      <w:spacing w:after="180" w:line="260" w:lineRule="atLeast"/>
      <w:outlineLvl w:val="1"/>
    </w:pPr>
    <w:rPr>
      <w:rFonts w:ascii="Times New Roman" w:hAnsi="Times New Roman" w:cstheme="minorHAnsi"/>
      <w:b/>
      <w:szCs w:val="22"/>
      <w:lang w:val="en-GB" w:eastAsia="en-US"/>
    </w:rPr>
  </w:style>
  <w:style w:type="paragraph" w:customStyle="1" w:styleId="BMH3">
    <w:name w:val="BM_H3"/>
    <w:basedOn w:val="Normal"/>
    <w:next w:val="Normal"/>
    <w:uiPriority w:val="11"/>
    <w:rsid w:val="00E35929"/>
    <w:pPr>
      <w:keepNext/>
      <w:numPr>
        <w:ilvl w:val="3"/>
        <w:numId w:val="42"/>
      </w:numPr>
      <w:spacing w:after="180" w:line="260" w:lineRule="atLeast"/>
      <w:outlineLvl w:val="2"/>
    </w:pPr>
    <w:rPr>
      <w:rFonts w:ascii="Times New Roman" w:hAnsi="Times New Roman" w:cstheme="minorHAnsi"/>
      <w:b/>
      <w:szCs w:val="22"/>
      <w:lang w:val="en-GB" w:eastAsia="en-US"/>
    </w:rPr>
  </w:style>
  <w:style w:type="paragraph" w:customStyle="1" w:styleId="BMH4">
    <w:name w:val="BM_H4"/>
    <w:basedOn w:val="Normal"/>
    <w:next w:val="Normal"/>
    <w:uiPriority w:val="11"/>
    <w:rsid w:val="00E35929"/>
    <w:pPr>
      <w:keepNext/>
      <w:numPr>
        <w:ilvl w:val="4"/>
        <w:numId w:val="42"/>
      </w:numPr>
      <w:spacing w:after="180" w:line="260" w:lineRule="atLeast"/>
      <w:outlineLvl w:val="3"/>
    </w:pPr>
    <w:rPr>
      <w:rFonts w:ascii="Times New Roman" w:hAnsi="Times New Roman" w:cstheme="minorHAnsi"/>
      <w:b/>
      <w:szCs w:val="22"/>
      <w:lang w:val="en-GB" w:eastAsia="en-US"/>
    </w:rPr>
  </w:style>
  <w:style w:type="paragraph" w:customStyle="1" w:styleId="BMH">
    <w:name w:val="BM_H"/>
    <w:basedOn w:val="Normal"/>
    <w:next w:val="Normal"/>
    <w:uiPriority w:val="11"/>
    <w:rsid w:val="00E35929"/>
    <w:pPr>
      <w:keepNext/>
      <w:numPr>
        <w:numId w:val="42"/>
      </w:numPr>
      <w:spacing w:after="180" w:line="260" w:lineRule="atLeast"/>
      <w:outlineLvl w:val="0"/>
    </w:pPr>
    <w:rPr>
      <w:rFonts w:ascii="Times New Roman" w:hAnsi="Times New Roman" w:cstheme="minorHAnsi"/>
      <w:b/>
      <w:caps/>
      <w:szCs w:val="22"/>
      <w:lang w:val="en-GB" w:eastAsia="en-US"/>
    </w:rPr>
  </w:style>
  <w:style w:type="paragraph" w:customStyle="1" w:styleId="BMH50">
    <w:name w:val="BM_H50"/>
    <w:basedOn w:val="Normal"/>
    <w:uiPriority w:val="11"/>
    <w:rsid w:val="00E35929"/>
    <w:pPr>
      <w:numPr>
        <w:ilvl w:val="5"/>
        <w:numId w:val="42"/>
      </w:numPr>
      <w:spacing w:after="180" w:line="260" w:lineRule="atLeast"/>
    </w:pPr>
    <w:rPr>
      <w:rFonts w:ascii="Times New Roman" w:hAnsi="Times New Roman" w:cstheme="minorHAnsi"/>
      <w:szCs w:val="22"/>
      <w:lang w:val="en-GB" w:eastAsia="en-US"/>
    </w:rPr>
  </w:style>
  <w:style w:type="paragraph" w:customStyle="1" w:styleId="BMH60">
    <w:name w:val="BM_H60"/>
    <w:basedOn w:val="Normal"/>
    <w:uiPriority w:val="11"/>
    <w:rsid w:val="00E35929"/>
    <w:pPr>
      <w:numPr>
        <w:ilvl w:val="6"/>
        <w:numId w:val="42"/>
      </w:numPr>
      <w:spacing w:after="180" w:line="260" w:lineRule="atLeast"/>
    </w:pPr>
    <w:rPr>
      <w:rFonts w:ascii="Times New Roman" w:hAnsi="Times New Roman" w:cstheme="minorHAnsi"/>
      <w:szCs w:val="22"/>
      <w:lang w:val="en-GB" w:eastAsia="en-US"/>
    </w:rPr>
  </w:style>
  <w:style w:type="paragraph" w:customStyle="1" w:styleId="BML1">
    <w:name w:val="BM_L1"/>
    <w:basedOn w:val="BMH1"/>
    <w:uiPriority w:val="11"/>
    <w:rsid w:val="00E35929"/>
    <w:pPr>
      <w:keepNext w:val="0"/>
      <w:outlineLvl w:val="9"/>
    </w:pPr>
    <w:rPr>
      <w:b w:val="0"/>
      <w:caps w:val="0"/>
    </w:rPr>
  </w:style>
  <w:style w:type="paragraph" w:customStyle="1" w:styleId="BML2">
    <w:name w:val="BM_L2"/>
    <w:basedOn w:val="BMH2"/>
    <w:uiPriority w:val="11"/>
    <w:rsid w:val="00E35929"/>
    <w:pPr>
      <w:keepNext w:val="0"/>
      <w:outlineLvl w:val="9"/>
    </w:pPr>
    <w:rPr>
      <w:b w:val="0"/>
    </w:rPr>
  </w:style>
  <w:style w:type="paragraph" w:customStyle="1" w:styleId="BMi1">
    <w:name w:val="BM_i1"/>
    <w:basedOn w:val="Normal"/>
    <w:uiPriority w:val="11"/>
    <w:rsid w:val="00E35929"/>
    <w:pPr>
      <w:numPr>
        <w:numId w:val="41"/>
      </w:numPr>
      <w:spacing w:after="180" w:line="260" w:lineRule="atLeast"/>
    </w:pPr>
    <w:rPr>
      <w:rFonts w:ascii="Times New Roman" w:hAnsi="Times New Roman" w:cstheme="minorHAnsi"/>
      <w:szCs w:val="22"/>
      <w:lang w:val="en-GB" w:eastAsia="en-US"/>
    </w:rPr>
  </w:style>
  <w:style w:type="paragraph" w:customStyle="1" w:styleId="BMH70">
    <w:name w:val="BM_H70"/>
    <w:basedOn w:val="Normal"/>
    <w:uiPriority w:val="6"/>
    <w:rsid w:val="00E35929"/>
    <w:pPr>
      <w:numPr>
        <w:ilvl w:val="7"/>
        <w:numId w:val="42"/>
      </w:numPr>
      <w:spacing w:after="180" w:line="260" w:lineRule="atLeast"/>
    </w:pPr>
    <w:rPr>
      <w:rFonts w:ascii="Times New Roman" w:hAnsi="Times New Roman" w:cstheme="minorHAnsi"/>
      <w:szCs w:val="22"/>
      <w:lang w:val="en-GB" w:eastAsia="en-US"/>
    </w:rPr>
  </w:style>
  <w:style w:type="character" w:styleId="CommentReference">
    <w:name w:val="annotation reference"/>
    <w:basedOn w:val="DefaultParagraphFont"/>
    <w:semiHidden/>
    <w:rsid w:val="00181748"/>
    <w:rPr>
      <w:sz w:val="16"/>
      <w:szCs w:val="16"/>
    </w:rPr>
  </w:style>
  <w:style w:type="paragraph" w:styleId="CommentText">
    <w:name w:val="annotation text"/>
    <w:basedOn w:val="Normal"/>
    <w:link w:val="CommentTextChar"/>
    <w:semiHidden/>
    <w:rsid w:val="00181748"/>
    <w:rPr>
      <w:rFonts w:ascii="Palatino" w:eastAsia="Times New Roman" w:hAnsi="Palatino" w:cs="Times New Roman"/>
      <w:sz w:val="20"/>
      <w:szCs w:val="20"/>
      <w:lang w:val="en-US" w:eastAsia="en-US"/>
    </w:rPr>
  </w:style>
  <w:style w:type="character" w:customStyle="1" w:styleId="CommentTextChar">
    <w:name w:val="Comment Text Char"/>
    <w:basedOn w:val="DefaultParagraphFont"/>
    <w:link w:val="CommentText"/>
    <w:semiHidden/>
    <w:rsid w:val="00181748"/>
    <w:rPr>
      <w:rFonts w:ascii="Palatino" w:eastAsia="Times New Roman" w:hAnsi="Palatino" w:cs="Times New Roman"/>
      <w:sz w:val="20"/>
      <w:szCs w:val="20"/>
      <w:lang w:val="en-US" w:eastAsia="en-US"/>
    </w:rPr>
  </w:style>
  <w:style w:type="paragraph" w:styleId="BalloonText">
    <w:name w:val="Balloon Text"/>
    <w:basedOn w:val="Normal"/>
    <w:link w:val="BalloonTextChar"/>
    <w:semiHidden/>
    <w:unhideWhenUsed/>
    <w:rsid w:val="00181748"/>
    <w:rPr>
      <w:rFonts w:ascii="Segoe UI" w:hAnsi="Segoe UI" w:cs="Segoe UI"/>
      <w:sz w:val="18"/>
      <w:szCs w:val="18"/>
    </w:rPr>
  </w:style>
  <w:style w:type="character" w:customStyle="1" w:styleId="BalloonTextChar">
    <w:name w:val="Balloon Text Char"/>
    <w:basedOn w:val="DefaultParagraphFont"/>
    <w:link w:val="BalloonText"/>
    <w:semiHidden/>
    <w:rsid w:val="00181748"/>
    <w:rPr>
      <w:rFonts w:ascii="Segoe UI" w:eastAsiaTheme="minorEastAsia" w:hAnsi="Segoe UI" w:cs="Segoe UI"/>
      <w:sz w:val="18"/>
      <w:szCs w:val="18"/>
    </w:rPr>
  </w:style>
  <w:style w:type="paragraph" w:styleId="CommentSubject">
    <w:name w:val="annotation subject"/>
    <w:basedOn w:val="CommentText"/>
    <w:next w:val="CommentText"/>
    <w:link w:val="CommentSubjectChar"/>
    <w:semiHidden/>
    <w:unhideWhenUsed/>
    <w:rsid w:val="000657AC"/>
    <w:rPr>
      <w:rFonts w:asciiTheme="minorHAnsi" w:eastAsiaTheme="minorEastAsia" w:hAnsiTheme="minorHAnsi" w:cstheme="minorBidi"/>
      <w:b/>
      <w:bCs/>
      <w:lang w:val="en-AU" w:eastAsia="zh-CN"/>
    </w:rPr>
  </w:style>
  <w:style w:type="character" w:customStyle="1" w:styleId="CommentSubjectChar">
    <w:name w:val="Comment Subject Char"/>
    <w:basedOn w:val="CommentTextChar"/>
    <w:link w:val="CommentSubject"/>
    <w:semiHidden/>
    <w:rsid w:val="000657AC"/>
    <w:rPr>
      <w:rFonts w:ascii="Palatino" w:eastAsiaTheme="minorEastAsia" w:hAnsi="Palatino" w:cs="Times New Roman"/>
      <w:b/>
      <w:bCs/>
      <w:sz w:val="20"/>
      <w:szCs w:val="20"/>
      <w:lang w:val="en-US" w:eastAsia="en-US"/>
    </w:rPr>
  </w:style>
  <w:style w:type="paragraph" w:customStyle="1" w:styleId="Default">
    <w:name w:val="Default"/>
    <w:rsid w:val="00620B7F"/>
    <w:pPr>
      <w:autoSpaceDE w:val="0"/>
      <w:autoSpaceDN w:val="0"/>
      <w:adjustRightInd w:val="0"/>
      <w:spacing w:after="0" w:line="240" w:lineRule="auto"/>
    </w:pPr>
    <w:rPr>
      <w:rFonts w:ascii="Calibri" w:eastAsia="Times New Roman" w:hAnsi="Calibri" w:cs="Calibri"/>
      <w:color w:val="000000"/>
      <w:sz w:val="24"/>
      <w:szCs w:val="24"/>
      <w:lang w:val="cs-CZ" w:eastAsia="en-US"/>
    </w:rPr>
  </w:style>
  <w:style w:type="table" w:customStyle="1" w:styleId="TableGrid1">
    <w:name w:val="Table Grid1"/>
    <w:basedOn w:val="TableNormal"/>
    <w:next w:val="TableGrid"/>
    <w:uiPriority w:val="39"/>
    <w:rsid w:val="00620B7F"/>
    <w:pPr>
      <w:spacing w:after="0" w:line="240" w:lineRule="auto"/>
    </w:pPr>
    <w:rPr>
      <w:rFonts w:eastAsia="Calibri"/>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3DAA"/>
    <w:pPr>
      <w:spacing w:after="0" w:line="240" w:lineRule="auto"/>
    </w:pPr>
    <w:rPr>
      <w:rFonts w:eastAsiaTheme="minorEastAsia"/>
      <w:szCs w:val="28"/>
    </w:rPr>
  </w:style>
  <w:style w:type="character" w:customStyle="1" w:styleId="preformatted">
    <w:name w:val="preformatted"/>
    <w:rsid w:val="00505334"/>
  </w:style>
  <w:style w:type="character" w:customStyle="1" w:styleId="nowrap">
    <w:name w:val="nowrap"/>
    <w:rsid w:val="00D5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507">
      <w:bodyDiv w:val="1"/>
      <w:marLeft w:val="0"/>
      <w:marRight w:val="0"/>
      <w:marTop w:val="0"/>
      <w:marBottom w:val="0"/>
      <w:divBdr>
        <w:top w:val="none" w:sz="0" w:space="0" w:color="auto"/>
        <w:left w:val="none" w:sz="0" w:space="0" w:color="auto"/>
        <w:bottom w:val="none" w:sz="0" w:space="0" w:color="auto"/>
        <w:right w:val="none" w:sz="0" w:space="0" w:color="auto"/>
      </w:divBdr>
    </w:div>
    <w:div w:id="301690247">
      <w:bodyDiv w:val="1"/>
      <w:marLeft w:val="0"/>
      <w:marRight w:val="0"/>
      <w:marTop w:val="0"/>
      <w:marBottom w:val="0"/>
      <w:divBdr>
        <w:top w:val="none" w:sz="0" w:space="0" w:color="auto"/>
        <w:left w:val="none" w:sz="0" w:space="0" w:color="auto"/>
        <w:bottom w:val="none" w:sz="0" w:space="0" w:color="auto"/>
        <w:right w:val="none" w:sz="0" w:space="0" w:color="auto"/>
      </w:divBdr>
    </w:div>
    <w:div w:id="542331807">
      <w:bodyDiv w:val="1"/>
      <w:marLeft w:val="0"/>
      <w:marRight w:val="0"/>
      <w:marTop w:val="0"/>
      <w:marBottom w:val="0"/>
      <w:divBdr>
        <w:top w:val="none" w:sz="0" w:space="0" w:color="auto"/>
        <w:left w:val="none" w:sz="0" w:space="0" w:color="auto"/>
        <w:bottom w:val="none" w:sz="0" w:space="0" w:color="auto"/>
        <w:right w:val="none" w:sz="0" w:space="0" w:color="auto"/>
      </w:divBdr>
    </w:div>
    <w:div w:id="603534283">
      <w:bodyDiv w:val="1"/>
      <w:marLeft w:val="0"/>
      <w:marRight w:val="0"/>
      <w:marTop w:val="0"/>
      <w:marBottom w:val="0"/>
      <w:divBdr>
        <w:top w:val="none" w:sz="0" w:space="0" w:color="auto"/>
        <w:left w:val="none" w:sz="0" w:space="0" w:color="auto"/>
        <w:bottom w:val="none" w:sz="0" w:space="0" w:color="auto"/>
        <w:right w:val="none" w:sz="0" w:space="0" w:color="auto"/>
      </w:divBdr>
    </w:div>
    <w:div w:id="18744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ompenzace@fno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mpenzace@fnol.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 E M E A _ D M S ! 2 5 0 7 0 0 2 3 5 . 1 0 < / d o c u m e n t i d >  
     < s e n d e r i d > P R A L X B < / s e n d e r i d >  
     < s e n d e r e m a i l > L E N K A . B E S T A K O V A @ B A K E R M C K E N Z I E . C O M < / s e n d e r e m a i l >  
     < l a s t m o d i f i e d > 2 0 2 1 - 0 5 - 0 7 T 1 0 : 5 4 : 0 0 . 0 0 0 0 0 0 0 + 0 2 : 0 0 < / l a s t m o d i f i e d >  
     < d a t a b a s e > E M E A _ D M S 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5B8C-9E11-4E0D-B8EF-B452867B3313}">
  <ds:schemaRefs>
    <ds:schemaRef ds:uri="http://www.imanage.com/work/xmlschema"/>
  </ds:schemaRefs>
</ds:datastoreItem>
</file>

<file path=customXml/itemProps2.xml><?xml version="1.0" encoding="utf-8"?>
<ds:datastoreItem xmlns:ds="http://schemas.openxmlformats.org/officeDocument/2006/customXml" ds:itemID="{159BA660-3585-4747-B84F-B6A24BDE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3558</Words>
  <Characters>20210</Characters>
  <Application>Microsoft Office Word</Application>
  <DocSecurity>0</DocSecurity>
  <Lines>168</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2021-06-04T04:46:00Z</dcterms:created>
  <dcterms:modified xsi:type="dcterms:W3CDTF">2021-06-04T04:47:00Z</dcterms:modified>
</cp:coreProperties>
</file>