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1B3E" w14:textId="77777777" w:rsidR="00904E23" w:rsidRPr="00583DFA" w:rsidRDefault="00904E23" w:rsidP="00904E23">
      <w:pPr>
        <w:pStyle w:val="Zkladntextodsazen2"/>
        <w:widowControl w:val="0"/>
        <w:spacing w:before="120" w:line="360" w:lineRule="auto"/>
        <w:ind w:left="0"/>
        <w:rPr>
          <w:rFonts w:ascii="Segoe UI" w:hAnsi="Segoe UI" w:cs="Segoe UI"/>
        </w:rPr>
      </w:pPr>
    </w:p>
    <w:p w14:paraId="76A407AA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583DFA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14:paraId="0DC70590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</w:p>
    <w:p w14:paraId="272D2215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</w:p>
    <w:p w14:paraId="09813F06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Dnešního dne uzavřeli</w:t>
      </w:r>
    </w:p>
    <w:p w14:paraId="3E5B6FEB" w14:textId="77777777" w:rsidR="00904E23" w:rsidRPr="00583DFA" w:rsidRDefault="00904E23" w:rsidP="00904E23">
      <w:pPr>
        <w:spacing w:line="276" w:lineRule="auto"/>
        <w:rPr>
          <w:rFonts w:ascii="Segoe UI" w:hAnsi="Segoe UI" w:cs="Segoe UI"/>
        </w:rPr>
      </w:pPr>
    </w:p>
    <w:p w14:paraId="54E160B0" w14:textId="77777777" w:rsidR="00904E23" w:rsidRPr="00583DFA" w:rsidRDefault="00904E23" w:rsidP="00904E23">
      <w:pPr>
        <w:spacing w:line="276" w:lineRule="auto"/>
        <w:rPr>
          <w:rFonts w:ascii="Segoe UI" w:hAnsi="Segoe UI" w:cs="Segoe UI"/>
        </w:rPr>
      </w:pPr>
    </w:p>
    <w:p w14:paraId="01F50189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  <w:b/>
          <w:sz w:val="24"/>
          <w:szCs w:val="24"/>
        </w:rPr>
      </w:pPr>
      <w:r w:rsidRPr="005B2983">
        <w:rPr>
          <w:rFonts w:ascii="Segoe UI" w:hAnsi="Segoe UI" w:cs="Segoe UI"/>
          <w:b/>
          <w:sz w:val="24"/>
          <w:szCs w:val="24"/>
        </w:rPr>
        <w:t>Brněnské vodárny a kanalizace, a.s.</w:t>
      </w:r>
    </w:p>
    <w:p w14:paraId="2F488C1C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sídlem Pisárecká 555/1a, Pisárky, 603 00 Brno,</w:t>
      </w:r>
    </w:p>
    <w:p w14:paraId="0D33CF84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společnost zapsaná v obchodním rejstříku Krajským soudem v Brně</w:t>
      </w:r>
    </w:p>
    <w:p w14:paraId="17ACAE0F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proofErr w:type="spellStart"/>
      <w:r w:rsidRPr="005B2983">
        <w:rPr>
          <w:rFonts w:ascii="Segoe UI" w:hAnsi="Segoe UI" w:cs="Segoe UI"/>
        </w:rPr>
        <w:t>sp</w:t>
      </w:r>
      <w:proofErr w:type="spellEnd"/>
      <w:r w:rsidRPr="005B2983">
        <w:rPr>
          <w:rFonts w:ascii="Segoe UI" w:hAnsi="Segoe UI" w:cs="Segoe UI"/>
        </w:rPr>
        <w:t>. zn. B 783,</w:t>
      </w:r>
    </w:p>
    <w:p w14:paraId="569E2447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IČO: 46347275, DIČ: CZ46347275</w:t>
      </w:r>
    </w:p>
    <w:p w14:paraId="0BE2A5CB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 xml:space="preserve">č. </w:t>
      </w:r>
      <w:proofErr w:type="spellStart"/>
      <w:r w:rsidRPr="005B2983">
        <w:rPr>
          <w:rFonts w:ascii="Segoe UI" w:hAnsi="Segoe UI" w:cs="Segoe UI"/>
        </w:rPr>
        <w:t>ú.</w:t>
      </w:r>
      <w:proofErr w:type="spellEnd"/>
      <w:r w:rsidRPr="005B2983">
        <w:rPr>
          <w:rFonts w:ascii="Segoe UI" w:hAnsi="Segoe UI" w:cs="Segoe UI"/>
        </w:rPr>
        <w:t xml:space="preserve"> 5501621/0100, vedený u Komerční banky Brno-město</w:t>
      </w:r>
    </w:p>
    <w:p w14:paraId="10FF02BD" w14:textId="1EE1608F" w:rsidR="005B2983" w:rsidRDefault="005B2983" w:rsidP="005B2983">
      <w:pPr>
        <w:spacing w:after="120"/>
        <w:ind w:left="142" w:hanging="142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 xml:space="preserve">zastoupená </w:t>
      </w:r>
      <w:r w:rsidR="00E13527">
        <w:rPr>
          <w:rFonts w:ascii="Segoe UI" w:hAnsi="Segoe UI" w:cs="Segoe UI"/>
        </w:rPr>
        <w:t xml:space="preserve">na základě  zmocnění  ze dne </w:t>
      </w:r>
      <w:proofErr w:type="gramStart"/>
      <w:r w:rsidR="00E13527">
        <w:rPr>
          <w:rFonts w:ascii="Segoe UI" w:hAnsi="Segoe UI" w:cs="Segoe UI"/>
        </w:rPr>
        <w:t>18.8.2020</w:t>
      </w:r>
      <w:proofErr w:type="gramEnd"/>
      <w:r w:rsidR="00E13527">
        <w:rPr>
          <w:rFonts w:ascii="Segoe UI" w:hAnsi="Segoe UI" w:cs="Segoe UI"/>
        </w:rPr>
        <w:t xml:space="preserve"> </w:t>
      </w:r>
      <w:proofErr w:type="spellStart"/>
      <w:r w:rsidR="00AE5FB0">
        <w:rPr>
          <w:rFonts w:ascii="Segoe UI" w:hAnsi="Segoe UI" w:cs="Segoe UI"/>
        </w:rPr>
        <w:t>xxx</w:t>
      </w:r>
      <w:proofErr w:type="spellEnd"/>
    </w:p>
    <w:p w14:paraId="6E9BB124" w14:textId="048853C6" w:rsidR="00E13527" w:rsidRPr="005B2983" w:rsidRDefault="00E13527" w:rsidP="005B2983">
      <w:pPr>
        <w:spacing w:after="120"/>
        <w:ind w:left="142" w:hanging="142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číslo smlouvy Klienta: Z 0253/PM/21</w:t>
      </w:r>
    </w:p>
    <w:p w14:paraId="2218C3A9" w14:textId="25A90080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(dále jen „</w:t>
      </w:r>
      <w:r w:rsidRPr="005B2983">
        <w:rPr>
          <w:rFonts w:ascii="Segoe UI" w:hAnsi="Segoe UI" w:cs="Segoe UI"/>
          <w:b/>
          <w:bCs/>
          <w:i/>
          <w:sz w:val="24"/>
          <w:szCs w:val="24"/>
        </w:rPr>
        <w:t>Klient</w:t>
      </w:r>
      <w:r w:rsidRPr="005B2983">
        <w:rPr>
          <w:rFonts w:ascii="Segoe UI" w:hAnsi="Segoe UI" w:cs="Segoe UI"/>
        </w:rPr>
        <w:t>“)</w:t>
      </w:r>
    </w:p>
    <w:p w14:paraId="2B16EA4F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</w:p>
    <w:p w14:paraId="2927B038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a</w:t>
      </w:r>
    </w:p>
    <w:p w14:paraId="72A00DD0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  <w:b/>
          <w:sz w:val="24"/>
          <w:szCs w:val="24"/>
        </w:rPr>
      </w:pPr>
      <w:r w:rsidRPr="005B2983">
        <w:rPr>
          <w:rFonts w:ascii="Segoe UI" w:hAnsi="Segoe UI" w:cs="Segoe UI"/>
          <w:b/>
          <w:sz w:val="24"/>
          <w:szCs w:val="24"/>
        </w:rPr>
        <w:t xml:space="preserve">MT </w:t>
      </w:r>
      <w:proofErr w:type="spellStart"/>
      <w:r w:rsidRPr="005B2983">
        <w:rPr>
          <w:rFonts w:ascii="Segoe UI" w:hAnsi="Segoe UI" w:cs="Segoe UI"/>
          <w:b/>
          <w:sz w:val="24"/>
          <w:szCs w:val="24"/>
        </w:rPr>
        <w:t>Legal</w:t>
      </w:r>
      <w:proofErr w:type="spellEnd"/>
      <w:r w:rsidRPr="005B2983">
        <w:rPr>
          <w:rFonts w:ascii="Segoe UI" w:hAnsi="Segoe UI" w:cs="Segoe UI"/>
          <w:b/>
          <w:sz w:val="24"/>
          <w:szCs w:val="24"/>
        </w:rPr>
        <w:t xml:space="preserve"> s.r.o., advokátní kancelář </w:t>
      </w:r>
    </w:p>
    <w:p w14:paraId="013ECA9E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sídlem Jakubská 1, 602 00 Brno</w:t>
      </w:r>
    </w:p>
    <w:p w14:paraId="60EFD228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společnost zapsaná v obchodním rejstříku vedeném Krajským soudem v Brně</w:t>
      </w:r>
    </w:p>
    <w:p w14:paraId="6B5E42AA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proofErr w:type="spellStart"/>
      <w:r w:rsidRPr="005B2983">
        <w:rPr>
          <w:rFonts w:ascii="Segoe UI" w:hAnsi="Segoe UI" w:cs="Segoe UI"/>
        </w:rPr>
        <w:t>sp</w:t>
      </w:r>
      <w:proofErr w:type="spellEnd"/>
      <w:r w:rsidRPr="005B2983">
        <w:rPr>
          <w:rFonts w:ascii="Segoe UI" w:hAnsi="Segoe UI" w:cs="Segoe UI"/>
        </w:rPr>
        <w:t>. zn. C 60014</w:t>
      </w:r>
    </w:p>
    <w:p w14:paraId="1A305BE9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>IČO: 28305043, DIČ: CZ28305043</w:t>
      </w:r>
    </w:p>
    <w:p w14:paraId="4C42BFB4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proofErr w:type="spellStart"/>
      <w:proofErr w:type="gramStart"/>
      <w:r w:rsidRPr="005B2983">
        <w:rPr>
          <w:rFonts w:ascii="Segoe UI" w:hAnsi="Segoe UI" w:cs="Segoe UI"/>
        </w:rPr>
        <w:t>č.ú</w:t>
      </w:r>
      <w:proofErr w:type="spellEnd"/>
      <w:r w:rsidRPr="005B2983">
        <w:rPr>
          <w:rFonts w:ascii="Segoe UI" w:hAnsi="Segoe UI" w:cs="Segoe UI"/>
        </w:rPr>
        <w:t>. 1002755137/2700</w:t>
      </w:r>
      <w:proofErr w:type="gramEnd"/>
      <w:r w:rsidRPr="005B2983">
        <w:rPr>
          <w:rFonts w:ascii="Segoe UI" w:hAnsi="Segoe UI" w:cs="Segoe UI"/>
        </w:rPr>
        <w:t xml:space="preserve">, vedený u </w:t>
      </w:r>
      <w:proofErr w:type="spellStart"/>
      <w:r w:rsidRPr="005B2983">
        <w:rPr>
          <w:rFonts w:ascii="Segoe UI" w:hAnsi="Segoe UI" w:cs="Segoe UI"/>
        </w:rPr>
        <w:t>UniCredit</w:t>
      </w:r>
      <w:proofErr w:type="spellEnd"/>
      <w:r w:rsidRPr="005B2983">
        <w:rPr>
          <w:rFonts w:ascii="Segoe UI" w:hAnsi="Segoe UI" w:cs="Segoe UI"/>
        </w:rPr>
        <w:t xml:space="preserve"> Bank Czech Republic, a.s.</w:t>
      </w:r>
    </w:p>
    <w:p w14:paraId="37C12FDD" w14:textId="77777777" w:rsidR="005B2983" w:rsidRPr="005B2983" w:rsidRDefault="005B2983" w:rsidP="005B2983">
      <w:pPr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 xml:space="preserve">zastoupená Mgr. Milanem Šebestou, </w:t>
      </w:r>
      <w:proofErr w:type="gramStart"/>
      <w:r w:rsidRPr="005B2983">
        <w:rPr>
          <w:rFonts w:ascii="Segoe UI" w:hAnsi="Segoe UI" w:cs="Segoe UI"/>
        </w:rPr>
        <w:t>LL.M.</w:t>
      </w:r>
      <w:proofErr w:type="gramEnd"/>
      <w:r w:rsidRPr="005B2983">
        <w:rPr>
          <w:rFonts w:ascii="Segoe UI" w:hAnsi="Segoe UI" w:cs="Segoe UI"/>
        </w:rPr>
        <w:t xml:space="preserve">, advokátem a jednatelem </w:t>
      </w:r>
    </w:p>
    <w:p w14:paraId="0955F21A" w14:textId="77777777" w:rsidR="005B2983" w:rsidRPr="005B2983" w:rsidRDefault="005B2983" w:rsidP="005B2983">
      <w:pPr>
        <w:adjustRightInd w:val="0"/>
        <w:spacing w:after="120"/>
        <w:jc w:val="center"/>
        <w:rPr>
          <w:rFonts w:ascii="Segoe UI" w:hAnsi="Segoe UI" w:cs="Segoe UI"/>
        </w:rPr>
      </w:pPr>
      <w:r w:rsidRPr="005B2983">
        <w:rPr>
          <w:rFonts w:ascii="Segoe UI" w:hAnsi="Segoe UI" w:cs="Segoe UI"/>
          <w:lang w:bidi="si-LK"/>
        </w:rPr>
        <w:t>(dále jen „</w:t>
      </w:r>
      <w:r w:rsidRPr="005B2983">
        <w:rPr>
          <w:rFonts w:ascii="Segoe UI" w:hAnsi="Segoe UI" w:cs="Segoe UI"/>
          <w:b/>
          <w:bCs/>
          <w:i/>
          <w:sz w:val="24"/>
          <w:szCs w:val="24"/>
          <w:lang w:bidi="si-LK"/>
        </w:rPr>
        <w:t>Advokát</w:t>
      </w:r>
      <w:r w:rsidRPr="005B2983">
        <w:rPr>
          <w:rFonts w:ascii="Segoe UI" w:hAnsi="Segoe UI" w:cs="Segoe UI"/>
          <w:lang w:bidi="si-LK"/>
        </w:rPr>
        <w:t>“)</w:t>
      </w:r>
    </w:p>
    <w:p w14:paraId="4135877E" w14:textId="77777777" w:rsidR="005B2983" w:rsidRPr="005B2983" w:rsidRDefault="005B2983" w:rsidP="005B2983">
      <w:pPr>
        <w:adjustRightInd w:val="0"/>
        <w:spacing w:after="120"/>
        <w:rPr>
          <w:rFonts w:ascii="Segoe UI" w:hAnsi="Segoe UI" w:cs="Segoe UI"/>
        </w:rPr>
      </w:pPr>
    </w:p>
    <w:p w14:paraId="71880E51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</w:p>
    <w:p w14:paraId="0B9A2FD1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tuto smlouvu o poskytování právních služeb </w:t>
      </w:r>
    </w:p>
    <w:p w14:paraId="3529181A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s poukazem na zákon č. 89/2012 Sb., občanský zákoník, v platném znění,</w:t>
      </w:r>
    </w:p>
    <w:p w14:paraId="048E799C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zákon č. 85/1996 Sb., o advokacii, v platném znění, </w:t>
      </w:r>
    </w:p>
    <w:p w14:paraId="68DC192E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jakož i související právní předpisy</w:t>
      </w:r>
      <w:r>
        <w:rPr>
          <w:rFonts w:ascii="Segoe UI" w:hAnsi="Segoe UI" w:cs="Segoe UI"/>
        </w:rPr>
        <w:t>.</w:t>
      </w:r>
    </w:p>
    <w:p w14:paraId="5EBEECCD" w14:textId="77777777" w:rsidR="00904E23" w:rsidRPr="00583DFA" w:rsidRDefault="00904E23" w:rsidP="00904E23">
      <w:pPr>
        <w:spacing w:line="276" w:lineRule="auto"/>
        <w:jc w:val="center"/>
        <w:rPr>
          <w:rFonts w:ascii="Segoe UI" w:hAnsi="Segoe UI" w:cs="Segoe UI"/>
        </w:rPr>
      </w:pPr>
    </w:p>
    <w:p w14:paraId="15DA19B0" w14:textId="77777777" w:rsidR="00904E23" w:rsidRPr="00583DFA" w:rsidRDefault="00904E23" w:rsidP="005B2983">
      <w:pPr>
        <w:spacing w:line="276" w:lineRule="auto"/>
        <w:rPr>
          <w:rFonts w:ascii="Segoe UI" w:hAnsi="Segoe UI" w:cs="Segoe UI"/>
        </w:rPr>
      </w:pPr>
    </w:p>
    <w:p w14:paraId="7C2B922D" w14:textId="5EAF442F" w:rsidR="005B2983" w:rsidRDefault="00904E23" w:rsidP="001741DD">
      <w:pPr>
        <w:pStyle w:val="Zkladntextodsazen2"/>
        <w:keepNext/>
        <w:numPr>
          <w:ilvl w:val="0"/>
          <w:numId w:val="1"/>
        </w:numPr>
        <w:autoSpaceDE/>
        <w:autoSpaceDN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  <w:r w:rsidRPr="00201992">
        <w:rPr>
          <w:rFonts w:ascii="Segoe UI" w:hAnsi="Segoe UI" w:cs="Segoe UI"/>
        </w:rPr>
        <w:lastRenderedPageBreak/>
        <w:t>Advokát se zavazuje poskytovat Klientovi právní služby</w:t>
      </w:r>
      <w:r>
        <w:rPr>
          <w:rFonts w:ascii="Segoe UI" w:hAnsi="Segoe UI" w:cs="Segoe UI"/>
        </w:rPr>
        <w:t xml:space="preserve"> </w:t>
      </w:r>
      <w:r w:rsidR="005B2983">
        <w:rPr>
          <w:rFonts w:ascii="Segoe UI" w:hAnsi="Segoe UI" w:cs="Segoe UI"/>
        </w:rPr>
        <w:t xml:space="preserve">spočívající v právním poradenstvím a kompletní administraci nadlimitních </w:t>
      </w:r>
      <w:r w:rsidR="001741DD" w:rsidRPr="001741DD">
        <w:rPr>
          <w:rFonts w:ascii="Segoe UI" w:hAnsi="Segoe UI" w:cs="Segoe UI"/>
        </w:rPr>
        <w:t>veřejn</w:t>
      </w:r>
      <w:r w:rsidR="005B2983">
        <w:rPr>
          <w:rFonts w:ascii="Segoe UI" w:hAnsi="Segoe UI" w:cs="Segoe UI"/>
        </w:rPr>
        <w:t>ých</w:t>
      </w:r>
      <w:r w:rsidR="001741DD" w:rsidRPr="001741DD">
        <w:rPr>
          <w:rFonts w:ascii="Segoe UI" w:hAnsi="Segoe UI" w:cs="Segoe UI"/>
        </w:rPr>
        <w:t xml:space="preserve"> zakáz</w:t>
      </w:r>
      <w:r w:rsidR="005B2983">
        <w:rPr>
          <w:rFonts w:ascii="Segoe UI" w:hAnsi="Segoe UI" w:cs="Segoe UI"/>
        </w:rPr>
        <w:t>e</w:t>
      </w:r>
      <w:r w:rsidR="001741DD" w:rsidRPr="001741DD">
        <w:rPr>
          <w:rFonts w:ascii="Segoe UI" w:hAnsi="Segoe UI" w:cs="Segoe UI"/>
        </w:rPr>
        <w:t>k</w:t>
      </w:r>
      <w:r w:rsidR="00E27EED">
        <w:rPr>
          <w:rFonts w:ascii="Segoe UI" w:hAnsi="Segoe UI" w:cs="Segoe UI"/>
        </w:rPr>
        <w:t xml:space="preserve"> ve vztahu k dílu „Kalové hospodářství ČOV Brno – Modřice“</w:t>
      </w:r>
      <w:r w:rsidR="005B2983">
        <w:rPr>
          <w:rFonts w:ascii="Segoe UI" w:hAnsi="Segoe UI" w:cs="Segoe UI"/>
        </w:rPr>
        <w:t xml:space="preserve"> na</w:t>
      </w:r>
      <w:r w:rsidR="007C7283">
        <w:rPr>
          <w:rFonts w:ascii="Segoe UI" w:hAnsi="Segoe UI" w:cs="Segoe UI"/>
        </w:rPr>
        <w:t xml:space="preserve"> výběr</w:t>
      </w:r>
    </w:p>
    <w:p w14:paraId="0AF9812A" w14:textId="53CA583D" w:rsidR="005B2983" w:rsidRPr="005D071E" w:rsidRDefault="005B2983" w:rsidP="005B2983">
      <w:pPr>
        <w:pStyle w:val="odstavec1"/>
        <w:ind w:left="360"/>
        <w:rPr>
          <w:b/>
          <w:bCs/>
          <w:lang w:bidi="cs-CZ"/>
        </w:rPr>
      </w:pPr>
      <w:proofErr w:type="gramStart"/>
      <w:r w:rsidRPr="005D071E">
        <w:rPr>
          <w:b/>
          <w:bCs/>
          <w:lang w:bidi="cs-CZ"/>
        </w:rPr>
        <w:t>a)</w:t>
      </w:r>
      <w:r w:rsidR="00D556A0">
        <w:rPr>
          <w:b/>
          <w:bCs/>
          <w:lang w:bidi="cs-CZ"/>
        </w:rPr>
        <w:t xml:space="preserve">  </w:t>
      </w:r>
      <w:r w:rsidRPr="005D071E">
        <w:rPr>
          <w:b/>
          <w:bCs/>
          <w:lang w:bidi="cs-CZ"/>
        </w:rPr>
        <w:t xml:space="preserve"> správce</w:t>
      </w:r>
      <w:proofErr w:type="gramEnd"/>
      <w:r w:rsidRPr="005D071E">
        <w:rPr>
          <w:b/>
          <w:bCs/>
          <w:lang w:bidi="cs-CZ"/>
        </w:rPr>
        <w:t xml:space="preserve"> stavby podle FIDIC </w:t>
      </w:r>
      <w:r w:rsidRPr="005D071E">
        <w:rPr>
          <w:b/>
          <w:bCs/>
        </w:rPr>
        <w:t xml:space="preserve">WHITE BOOK </w:t>
      </w:r>
      <w:r w:rsidR="00FA74C6" w:rsidRPr="005D071E">
        <w:rPr>
          <w:b/>
          <w:bCs/>
        </w:rPr>
        <w:t>(</w:t>
      </w:r>
      <w:r w:rsidR="00E13527">
        <w:rPr>
          <w:b/>
          <w:bCs/>
        </w:rPr>
        <w:t xml:space="preserve">předpoklad </w:t>
      </w:r>
      <w:r w:rsidR="00FA74C6" w:rsidRPr="005D071E">
        <w:rPr>
          <w:b/>
          <w:bCs/>
        </w:rPr>
        <w:t xml:space="preserve">užší zadávací řízení) </w:t>
      </w:r>
      <w:r w:rsidRPr="005D071E">
        <w:rPr>
          <w:b/>
          <w:bCs/>
          <w:lang w:bidi="cs-CZ"/>
        </w:rPr>
        <w:t xml:space="preserve">a </w:t>
      </w:r>
    </w:p>
    <w:p w14:paraId="20DCEA6C" w14:textId="22BA3509" w:rsidR="005B2983" w:rsidRPr="005D071E" w:rsidRDefault="005B2983" w:rsidP="005B2983">
      <w:pPr>
        <w:pStyle w:val="odstavec1"/>
        <w:ind w:left="360"/>
        <w:rPr>
          <w:b/>
          <w:bCs/>
        </w:rPr>
      </w:pPr>
      <w:r w:rsidRPr="005D071E">
        <w:rPr>
          <w:b/>
          <w:bCs/>
          <w:lang w:bidi="cs-CZ"/>
        </w:rPr>
        <w:t xml:space="preserve">b) zhotovitele stavby podle FIDIC </w:t>
      </w:r>
      <w:r w:rsidRPr="005D071E">
        <w:rPr>
          <w:b/>
          <w:bCs/>
        </w:rPr>
        <w:t>RED BOOK</w:t>
      </w:r>
      <w:r w:rsidR="00FA74C6" w:rsidRPr="005D071E">
        <w:rPr>
          <w:b/>
          <w:bCs/>
        </w:rPr>
        <w:t xml:space="preserve"> (</w:t>
      </w:r>
      <w:r w:rsidR="00E13527">
        <w:rPr>
          <w:b/>
          <w:bCs/>
        </w:rPr>
        <w:t xml:space="preserve">předpoklad </w:t>
      </w:r>
      <w:r w:rsidR="00FA74C6" w:rsidRPr="005D071E">
        <w:rPr>
          <w:b/>
          <w:bCs/>
        </w:rPr>
        <w:t>jednací řízení s uveřejněním)</w:t>
      </w:r>
      <w:r w:rsidRPr="005D071E">
        <w:rPr>
          <w:b/>
          <w:bCs/>
        </w:rPr>
        <w:t>,</w:t>
      </w:r>
    </w:p>
    <w:p w14:paraId="7B268F39" w14:textId="42EF2080" w:rsidR="00E27EED" w:rsidRDefault="00E27EED" w:rsidP="00E27EED">
      <w:pPr>
        <w:pStyle w:val="odstavec1"/>
        <w:ind w:left="360"/>
      </w:pPr>
      <w:r>
        <w:t>a to</w:t>
      </w:r>
      <w:r w:rsidRPr="009861A3">
        <w:t xml:space="preserve"> dle zákona </w:t>
      </w:r>
      <w:r>
        <w:t>č</w:t>
      </w:r>
      <w:r w:rsidRPr="009861A3">
        <w:t>. 134/2016 Sb., o zadávání veřejných zakázek</w:t>
      </w:r>
      <w:r w:rsidR="007C7283">
        <w:t xml:space="preserve"> (dále jen „ZZVZ“)</w:t>
      </w:r>
      <w:r>
        <w:t>.</w:t>
      </w:r>
      <w:r w:rsidR="007C7283">
        <w:t xml:space="preserve"> Veřejné zakázky nejsou rozděleny na části.</w:t>
      </w:r>
    </w:p>
    <w:p w14:paraId="26A085E2" w14:textId="01D6E7A2" w:rsidR="00E27EED" w:rsidRPr="007C7283" w:rsidRDefault="00E27EED" w:rsidP="00E27EED">
      <w:pPr>
        <w:pStyle w:val="odstavec1"/>
        <w:ind w:left="360"/>
      </w:pPr>
      <w:r>
        <w:t xml:space="preserve">Součástí plnění </w:t>
      </w:r>
      <w:r w:rsidRPr="007C7283">
        <w:t>Advokáta dle písm. a) i b) je mj.</w:t>
      </w:r>
    </w:p>
    <w:p w14:paraId="5EC4C1AF" w14:textId="0E528E15" w:rsidR="00E27EED" w:rsidRDefault="00E27EED" w:rsidP="00E27EED">
      <w:pPr>
        <w:pStyle w:val="odstavec1"/>
        <w:numPr>
          <w:ilvl w:val="0"/>
          <w:numId w:val="9"/>
        </w:numPr>
      </w:pPr>
      <w:r w:rsidRPr="008328C6">
        <w:t>vypracování komplexních technických podmínek, jakož i souvisejících obchodních, právních a jiných podmínek, jako zadávacích podmínek pro nadlimitní veřejné zakázky</w:t>
      </w:r>
      <w:r w:rsidR="00FA74C6">
        <w:t>; výstup v podobě čistopisu zadávací dokumentace bude zpracován v českém jazyce a podle českého práva,</w:t>
      </w:r>
    </w:p>
    <w:p w14:paraId="621D9EC7" w14:textId="7926E351" w:rsidR="007A23FE" w:rsidRPr="00501E9D" w:rsidRDefault="007A23FE" w:rsidP="00E27EED">
      <w:pPr>
        <w:pStyle w:val="odstavec1"/>
        <w:numPr>
          <w:ilvl w:val="0"/>
          <w:numId w:val="9"/>
        </w:numPr>
      </w:pPr>
      <w:r w:rsidRPr="00501E9D">
        <w:t>provedení průzkumu trhu či tržních konzultací</w:t>
      </w:r>
      <w:r w:rsidR="00E13527">
        <w:t xml:space="preserve"> v případě požadavku Klienta</w:t>
      </w:r>
      <w:r w:rsidRPr="00501E9D">
        <w:t>,</w:t>
      </w:r>
    </w:p>
    <w:p w14:paraId="45C4B984" w14:textId="31A45686" w:rsidR="008328C6" w:rsidRPr="00501E9D" w:rsidRDefault="008328C6" w:rsidP="008328C6">
      <w:pPr>
        <w:numPr>
          <w:ilvl w:val="0"/>
          <w:numId w:val="9"/>
        </w:numPr>
        <w:autoSpaceDE/>
        <w:autoSpaceDN/>
        <w:spacing w:before="120" w:after="120" w:line="276" w:lineRule="auto"/>
        <w:rPr>
          <w:rFonts w:ascii="Segoe UI" w:hAnsi="Segoe UI" w:cs="Segoe UI"/>
        </w:rPr>
      </w:pPr>
      <w:r w:rsidRPr="00501E9D">
        <w:rPr>
          <w:rFonts w:ascii="Segoe UI" w:hAnsi="Segoe UI" w:cs="Segoe UI"/>
        </w:rPr>
        <w:t xml:space="preserve">předložení zadávací dokumentace Klientovi v tištěné formě ve třech vyhotoveních a v elektronické formě na CD/DVD ve dvou </w:t>
      </w:r>
      <w:r w:rsidR="00550B8E" w:rsidRPr="00501E9D">
        <w:rPr>
          <w:rFonts w:ascii="Segoe UI" w:hAnsi="Segoe UI" w:cs="Segoe UI"/>
        </w:rPr>
        <w:t>vyhotoveních,</w:t>
      </w:r>
      <w:r w:rsidRPr="00501E9D">
        <w:rPr>
          <w:rFonts w:ascii="Segoe UI" w:hAnsi="Segoe UI" w:cs="Segoe UI"/>
        </w:rPr>
        <w:t xml:space="preserve"> a to 1x ve formátu (*.</w:t>
      </w:r>
      <w:proofErr w:type="spellStart"/>
      <w:r w:rsidRPr="00501E9D">
        <w:rPr>
          <w:rFonts w:ascii="Segoe UI" w:hAnsi="Segoe UI" w:cs="Segoe UI"/>
        </w:rPr>
        <w:t>pdf</w:t>
      </w:r>
      <w:proofErr w:type="spellEnd"/>
      <w:r w:rsidRPr="00501E9D">
        <w:rPr>
          <w:rFonts w:ascii="Segoe UI" w:hAnsi="Segoe UI" w:cs="Segoe UI"/>
        </w:rPr>
        <w:t>) a 1x v otevřeném formátu umožňujícím editaci (*.doc, *.</w:t>
      </w:r>
      <w:proofErr w:type="spellStart"/>
      <w:r w:rsidRPr="00501E9D">
        <w:rPr>
          <w:rFonts w:ascii="Segoe UI" w:hAnsi="Segoe UI" w:cs="Segoe UI"/>
        </w:rPr>
        <w:t>xlsx</w:t>
      </w:r>
      <w:proofErr w:type="spellEnd"/>
      <w:r w:rsidRPr="00501E9D">
        <w:rPr>
          <w:rFonts w:ascii="Segoe UI" w:hAnsi="Segoe UI" w:cs="Segoe UI"/>
        </w:rPr>
        <w:t>),</w:t>
      </w:r>
    </w:p>
    <w:p w14:paraId="690603C0" w14:textId="4BB71A6A" w:rsidR="00E27EED" w:rsidRPr="00501E9D" w:rsidRDefault="00E27EED" w:rsidP="00E27EED">
      <w:pPr>
        <w:pStyle w:val="odstavec1"/>
        <w:numPr>
          <w:ilvl w:val="0"/>
          <w:numId w:val="9"/>
        </w:numPr>
      </w:pPr>
      <w:r w:rsidRPr="00501E9D">
        <w:t>návrh jednotlivých dokumentů, jejich projednání a součinnost při schvalování orgány Klienta,</w:t>
      </w:r>
    </w:p>
    <w:p w14:paraId="13078B1F" w14:textId="3D375739" w:rsidR="00E27EED" w:rsidRPr="00501E9D" w:rsidRDefault="00E27EED" w:rsidP="00E27EED">
      <w:pPr>
        <w:pStyle w:val="odstavec1"/>
        <w:numPr>
          <w:ilvl w:val="0"/>
          <w:numId w:val="9"/>
        </w:numPr>
      </w:pPr>
      <w:r w:rsidRPr="00501E9D">
        <w:t>právní konzultace Klienta při stanovení podmínek kvalifikace,</w:t>
      </w:r>
    </w:p>
    <w:p w14:paraId="2370CFA6" w14:textId="20EC30AA" w:rsidR="00E27EED" w:rsidRPr="00501E9D" w:rsidRDefault="00E27EED" w:rsidP="00E27EED">
      <w:pPr>
        <w:pStyle w:val="odstavec1"/>
        <w:numPr>
          <w:ilvl w:val="0"/>
          <w:numId w:val="9"/>
        </w:numPr>
      </w:pPr>
      <w:r w:rsidRPr="00501E9D">
        <w:t>návrh požadavků a formulářů, které budou součástí hodnocení kvalifikačních požadavků (vzory čestných prohlášení atd.),</w:t>
      </w:r>
    </w:p>
    <w:p w14:paraId="39DACD4D" w14:textId="4FCEF7DB" w:rsidR="00E27EED" w:rsidRPr="00501E9D" w:rsidRDefault="00E27EED" w:rsidP="00E27EED">
      <w:pPr>
        <w:pStyle w:val="odstavec1"/>
        <w:numPr>
          <w:ilvl w:val="0"/>
          <w:numId w:val="9"/>
        </w:numPr>
      </w:pPr>
      <w:r w:rsidRPr="00501E9D">
        <w:t>konzultace Klientovi k návrhu hodnocení kritérií a způsobu hodnocení nabíde</w:t>
      </w:r>
      <w:r w:rsidR="007C7283" w:rsidRPr="00501E9D">
        <w:t>k,</w:t>
      </w:r>
    </w:p>
    <w:p w14:paraId="13800BA1" w14:textId="43FA4D32" w:rsidR="007C7283" w:rsidRPr="00501E9D" w:rsidRDefault="007C7283" w:rsidP="007C7283">
      <w:pPr>
        <w:pStyle w:val="odstavec1"/>
        <w:numPr>
          <w:ilvl w:val="0"/>
          <w:numId w:val="9"/>
        </w:numPr>
      </w:pPr>
      <w:r w:rsidRPr="00501E9D">
        <w:t>právní poradenství a administrace zadávacího řízení od zahájení zadávacího řízení až do jeho ukončení, tj. zabezpečení organizačně právních činností při zadávacím řízení včetně zastupování Klienta (v rozsahu dle ustanovení § 43 ZZVZ a upřesňujících požadavků Klienta) po celou dobu od zahájení zadávacího řízení do jeho ukončení; zakázka bude ukončena protokolárním předáním kompletní dokumentace ze zadávacího řízení k archivaci Klientovi,</w:t>
      </w:r>
    </w:p>
    <w:p w14:paraId="0764F084" w14:textId="77777777" w:rsidR="007C7283" w:rsidRPr="00501E9D" w:rsidRDefault="007C7283" w:rsidP="007C7283">
      <w:pPr>
        <w:pStyle w:val="odstavec1"/>
        <w:numPr>
          <w:ilvl w:val="0"/>
          <w:numId w:val="9"/>
        </w:numPr>
      </w:pPr>
      <w:r w:rsidRPr="00501E9D">
        <w:t xml:space="preserve">v případě výběru zhotovitele stavby též </w:t>
      </w:r>
    </w:p>
    <w:p w14:paraId="50989E1E" w14:textId="2D3E2557" w:rsidR="007C7283" w:rsidRPr="00501E9D" w:rsidRDefault="007C7283" w:rsidP="007C7283">
      <w:pPr>
        <w:pStyle w:val="odstavec1"/>
        <w:numPr>
          <w:ilvl w:val="0"/>
          <w:numId w:val="11"/>
        </w:numPr>
      </w:pPr>
      <w:r w:rsidRPr="00501E9D">
        <w:t xml:space="preserve">zpracování Svazku 1 </w:t>
      </w:r>
      <w:r w:rsidR="002E782D" w:rsidRPr="00501E9D">
        <w:t xml:space="preserve">(Veřejná soutěž, soutěžní podmínky, požadavky na zpracování nabídek) </w:t>
      </w:r>
      <w:r w:rsidRPr="00501E9D">
        <w:t>a Svazku 2</w:t>
      </w:r>
      <w:r w:rsidR="002E782D" w:rsidRPr="00501E9D">
        <w:t xml:space="preserve"> (smlouva o dílo se zhotovitelem projektu, obecné a zvláštní podmínky, harmonogram, platební podmínky)</w:t>
      </w:r>
      <w:r w:rsidRPr="00501E9D">
        <w:t xml:space="preserve">, </w:t>
      </w:r>
    </w:p>
    <w:p w14:paraId="09F6B5AD" w14:textId="22274701" w:rsidR="007C7283" w:rsidRPr="00501E9D" w:rsidRDefault="007C7283" w:rsidP="007C7283">
      <w:pPr>
        <w:pStyle w:val="odstavec1"/>
        <w:numPr>
          <w:ilvl w:val="0"/>
          <w:numId w:val="11"/>
        </w:numPr>
      </w:pPr>
      <w:r w:rsidRPr="00501E9D">
        <w:t>odpovědnost za formální a právní správnost celé zadávací dokumentace dle FIDIC RED BOOK (zpracované v českém jazyce);</w:t>
      </w:r>
    </w:p>
    <w:p w14:paraId="56230515" w14:textId="5D39B9B2" w:rsidR="007C7283" w:rsidRPr="00501E9D" w:rsidRDefault="007C7283" w:rsidP="007C7283">
      <w:pPr>
        <w:pStyle w:val="odstavec1"/>
        <w:numPr>
          <w:ilvl w:val="0"/>
          <w:numId w:val="9"/>
        </w:numPr>
      </w:pPr>
      <w:r w:rsidRPr="00501E9D">
        <w:t xml:space="preserve">zastoupení Klienta při administraci zadávacího řízení dle ZZVZ v době přípravy, průběhu a ukončení zadávacího řízení – s výjimkou činností stanovených v § 43 zákona a </w:t>
      </w:r>
      <w:r w:rsidRPr="00501E9D">
        <w:lastRenderedPageBreak/>
        <w:t xml:space="preserve">následujících dalších činností, u kterých si Klient vyhrazuje jejich provedení (nedohodnou-li se strany jinak): </w:t>
      </w:r>
    </w:p>
    <w:p w14:paraId="1886DFFB" w14:textId="3BBB67FF" w:rsidR="007C7283" w:rsidRPr="00501E9D" w:rsidRDefault="007C7283" w:rsidP="007C7283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kontrola a schválení všech dokumentů zpracovaných Advokátem před jejich zveřejněním či odesláním třetím stranám,</w:t>
      </w:r>
    </w:p>
    <w:p w14:paraId="094B6280" w14:textId="28A2C6DE" w:rsidR="007C7283" w:rsidRPr="00501E9D" w:rsidRDefault="007C7283" w:rsidP="007C7283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zveřejnění zadávací dokumentace, oznámení a všech navazujících dokumentů včetně případných změn zadávací dokumentace na profilu Klienta,</w:t>
      </w:r>
    </w:p>
    <w:p w14:paraId="2C0E7276" w14:textId="202D9625" w:rsidR="007C7283" w:rsidRPr="00501E9D" w:rsidRDefault="007C7283" w:rsidP="007C7283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přímá komunikace s účastníky při řešení dodatečných dotazů, tj. příjem dotazů a odeslání odpovědí (zpracovaných na základě konzultace Klienta s Advokátem, technickým poradcem Klienta a dalšími experty),</w:t>
      </w:r>
    </w:p>
    <w:p w14:paraId="4149E7EB" w14:textId="0FE5DD11" w:rsidR="007C7283" w:rsidRPr="00501E9D" w:rsidRDefault="007C7283" w:rsidP="007C7283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jmenování a řízení práce komise pro otevírání obálek a hodnotící komise či jiné komise,</w:t>
      </w:r>
    </w:p>
    <w:p w14:paraId="4B52EE0C" w14:textId="4403D37B" w:rsidR="007C7283" w:rsidRPr="00501E9D" w:rsidRDefault="007C7283" w:rsidP="007C7283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rozhodnutí Klienta o výběru dodavatele,</w:t>
      </w:r>
    </w:p>
    <w:p w14:paraId="017265D6" w14:textId="77777777" w:rsidR="00743785" w:rsidRPr="00501E9D" w:rsidRDefault="007C7283" w:rsidP="008328C6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přímé jednání o uzavření smlouvy s vybraným dodavatelem (ve spolupráci s Advokátem a technickým poradcem Klienta)</w:t>
      </w:r>
      <w:r w:rsidR="00743785" w:rsidRPr="00501E9D">
        <w:rPr>
          <w:rFonts w:ascii="Segoe UI" w:hAnsi="Segoe UI" w:cs="Segoe UI"/>
          <w:sz w:val="22"/>
          <w:szCs w:val="22"/>
        </w:rPr>
        <w:t>,</w:t>
      </w:r>
    </w:p>
    <w:p w14:paraId="16B3B14C" w14:textId="12ECC426" w:rsidR="007C7283" w:rsidRPr="00501E9D" w:rsidRDefault="00743785" w:rsidP="008328C6">
      <w:pPr>
        <w:pStyle w:val="Textodst1sl"/>
        <w:numPr>
          <w:ilvl w:val="0"/>
          <w:numId w:val="7"/>
        </w:numPr>
        <w:spacing w:before="0" w:line="276" w:lineRule="auto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>plnění v mezích předpokládaného harmonogramu stanového Klientem, pokud tento Klient neupraví</w:t>
      </w:r>
      <w:r w:rsidR="008328C6" w:rsidRPr="00501E9D">
        <w:rPr>
          <w:rFonts w:ascii="Segoe UI" w:hAnsi="Segoe UI" w:cs="Segoe UI"/>
          <w:sz w:val="22"/>
          <w:szCs w:val="22"/>
        </w:rPr>
        <w:t>.</w:t>
      </w:r>
    </w:p>
    <w:p w14:paraId="0E7E43F1" w14:textId="31799442" w:rsidR="007C7283" w:rsidRPr="00501E9D" w:rsidRDefault="007C7283" w:rsidP="007A23FE">
      <w:pPr>
        <w:pStyle w:val="Textodst1sl"/>
        <w:numPr>
          <w:ilvl w:val="0"/>
          <w:numId w:val="0"/>
        </w:numPr>
        <w:spacing w:before="120" w:after="120" w:line="276" w:lineRule="auto"/>
        <w:ind w:left="426"/>
        <w:outlineLvl w:val="9"/>
        <w:rPr>
          <w:rFonts w:ascii="Segoe UI" w:hAnsi="Segoe UI" w:cs="Segoe UI"/>
          <w:sz w:val="22"/>
          <w:szCs w:val="22"/>
        </w:rPr>
      </w:pPr>
      <w:r w:rsidRPr="00501E9D">
        <w:rPr>
          <w:rFonts w:ascii="Segoe UI" w:hAnsi="Segoe UI" w:cs="Segoe UI"/>
          <w:sz w:val="22"/>
          <w:szCs w:val="22"/>
        </w:rPr>
        <w:t xml:space="preserve">Součástí </w:t>
      </w:r>
      <w:r w:rsidR="007A23FE" w:rsidRPr="00501E9D">
        <w:rPr>
          <w:rFonts w:ascii="Segoe UI" w:hAnsi="Segoe UI" w:cs="Segoe UI"/>
          <w:sz w:val="22"/>
          <w:szCs w:val="22"/>
        </w:rPr>
        <w:t xml:space="preserve">plnění Advokáta </w:t>
      </w:r>
      <w:r w:rsidRPr="00501E9D">
        <w:rPr>
          <w:rFonts w:ascii="Segoe UI" w:hAnsi="Segoe UI" w:cs="Segoe UI"/>
          <w:sz w:val="22"/>
          <w:szCs w:val="22"/>
        </w:rPr>
        <w:t>není přímá komunikace a zastupování v jednání s Úřadem pro</w:t>
      </w:r>
      <w:r w:rsidR="007A23FE" w:rsidRPr="00501E9D">
        <w:rPr>
          <w:rFonts w:ascii="Segoe UI" w:hAnsi="Segoe UI" w:cs="Segoe UI"/>
          <w:sz w:val="22"/>
          <w:szCs w:val="22"/>
        </w:rPr>
        <w:t xml:space="preserve"> </w:t>
      </w:r>
      <w:r w:rsidRPr="00501E9D">
        <w:rPr>
          <w:rFonts w:ascii="Segoe UI" w:hAnsi="Segoe UI" w:cs="Segoe UI"/>
          <w:sz w:val="22"/>
          <w:szCs w:val="22"/>
        </w:rPr>
        <w:t xml:space="preserve">ochranu hospodářské soutěže a </w:t>
      </w:r>
      <w:r w:rsidR="007A23FE" w:rsidRPr="00501E9D">
        <w:rPr>
          <w:rFonts w:ascii="Segoe UI" w:hAnsi="Segoe UI" w:cs="Segoe UI"/>
          <w:sz w:val="22"/>
          <w:szCs w:val="22"/>
        </w:rPr>
        <w:t>účastníky</w:t>
      </w:r>
      <w:r w:rsidRPr="00501E9D">
        <w:rPr>
          <w:rFonts w:ascii="Segoe UI" w:hAnsi="Segoe UI" w:cs="Segoe UI"/>
          <w:sz w:val="22"/>
          <w:szCs w:val="22"/>
        </w:rPr>
        <w:t xml:space="preserve"> při případném přezkoumání úkonů Zadavatele. </w:t>
      </w:r>
    </w:p>
    <w:p w14:paraId="2E058DEE" w14:textId="44B63A91" w:rsidR="00904E23" w:rsidRPr="00501E9D" w:rsidRDefault="00904E23" w:rsidP="007A23FE">
      <w:pPr>
        <w:pStyle w:val="Zkladntextodsazen2"/>
        <w:keepNext/>
        <w:autoSpaceDE/>
        <w:autoSpaceDN/>
        <w:spacing w:line="276" w:lineRule="auto"/>
        <w:ind w:left="0" w:firstLine="426"/>
        <w:rPr>
          <w:rFonts w:ascii="Segoe UI" w:hAnsi="Segoe UI" w:cs="Segoe UI"/>
        </w:rPr>
      </w:pPr>
      <w:r w:rsidRPr="00501E9D">
        <w:rPr>
          <w:rFonts w:ascii="Segoe UI" w:hAnsi="Segoe UI" w:cs="Segoe UI"/>
        </w:rPr>
        <w:t xml:space="preserve">Klient se zavazuje za </w:t>
      </w:r>
      <w:r w:rsidR="00E27EED" w:rsidRPr="00501E9D">
        <w:rPr>
          <w:rFonts w:ascii="Segoe UI" w:hAnsi="Segoe UI" w:cs="Segoe UI"/>
        </w:rPr>
        <w:t>poskytování</w:t>
      </w:r>
      <w:r w:rsidRPr="00501E9D">
        <w:rPr>
          <w:rFonts w:ascii="Segoe UI" w:hAnsi="Segoe UI" w:cs="Segoe UI"/>
        </w:rPr>
        <w:t xml:space="preserve"> právní</w:t>
      </w:r>
      <w:r w:rsidR="00E27EED" w:rsidRPr="00501E9D">
        <w:rPr>
          <w:rFonts w:ascii="Segoe UI" w:hAnsi="Segoe UI" w:cs="Segoe UI"/>
        </w:rPr>
        <w:t>ch</w:t>
      </w:r>
      <w:r w:rsidRPr="00501E9D">
        <w:rPr>
          <w:rFonts w:ascii="Segoe UI" w:hAnsi="Segoe UI" w:cs="Segoe UI"/>
        </w:rPr>
        <w:t xml:space="preserve"> služ</w:t>
      </w:r>
      <w:r w:rsidR="00E27EED" w:rsidRPr="00501E9D">
        <w:rPr>
          <w:rFonts w:ascii="Segoe UI" w:hAnsi="Segoe UI" w:cs="Segoe UI"/>
        </w:rPr>
        <w:t>e</w:t>
      </w:r>
      <w:r w:rsidRPr="00501E9D">
        <w:rPr>
          <w:rFonts w:ascii="Segoe UI" w:hAnsi="Segoe UI" w:cs="Segoe UI"/>
        </w:rPr>
        <w:t>b zaplatit Advokátovi odměnu.</w:t>
      </w:r>
    </w:p>
    <w:p w14:paraId="2622B3DC" w14:textId="77777777" w:rsidR="00904E23" w:rsidRPr="00501E9D" w:rsidRDefault="00904E23" w:rsidP="00904E23">
      <w:pPr>
        <w:pStyle w:val="Zkladntextodsazen2"/>
        <w:keepNext/>
        <w:autoSpaceDE/>
        <w:autoSpaceDN/>
        <w:spacing w:line="276" w:lineRule="auto"/>
        <w:ind w:left="360"/>
        <w:rPr>
          <w:rFonts w:ascii="Segoe UI" w:hAnsi="Segoe UI" w:cs="Segoe UI"/>
        </w:rPr>
      </w:pPr>
    </w:p>
    <w:p w14:paraId="1C5AD4F1" w14:textId="77777777" w:rsidR="00904E23" w:rsidRPr="00501E9D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01E9D">
        <w:rPr>
          <w:rFonts w:ascii="Segoe UI" w:hAnsi="Segoe UI" w:cs="Segoe UI"/>
        </w:rPr>
        <w:t>Advokát se zavazuje chránit a prosazovat práva a oprávněné zájmy Klienta. Při poskytování právních služeb je Advokát nezávislý, je však vázán právními předpisy a v jejich mezích příkazy a pokyny Klienta. Jsou-li pokyny Klienta v rozporu se zákonem nebo předpisem upravujícím výkon advokacie, není jimi Advokát vázán; o tom je povinen Klienta neprodleně vyrozumět.</w:t>
      </w:r>
    </w:p>
    <w:p w14:paraId="63A7E91B" w14:textId="77777777" w:rsidR="00904E23" w:rsidRPr="00501E9D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3BA69C8E" w14:textId="77777777" w:rsidR="00904E23" w:rsidRPr="00501E9D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01E9D">
        <w:rPr>
          <w:rFonts w:ascii="Segoe UI" w:hAnsi="Segoe UI" w:cs="Segoe UI"/>
        </w:rPr>
        <w:t>Klient současně s podpisem této smlouvy výslovně uděluje Advokátovi plnou moc k jednání jeho jménem v mezích této smlouvy. Vyžaduje-li zákon zvláštní formu plné moci, nebo pokud Advokát Klienta vyzve, zavazuje se Klient vystavit Advokátovi písemnou plnou moc zvláštní listinou.</w:t>
      </w:r>
    </w:p>
    <w:p w14:paraId="01D0D512" w14:textId="77777777" w:rsidR="00904E23" w:rsidRPr="00501E9D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438AD314" w14:textId="77777777" w:rsidR="00904E23" w:rsidRPr="00501E9D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01E9D">
        <w:rPr>
          <w:rFonts w:ascii="Segoe UI" w:hAnsi="Segoe UI" w:cs="Segoe UI"/>
        </w:rPr>
        <w:t xml:space="preserve">Klient se zavazuje poskytovat Advokátovi včas úplné a pravdivé informace a předkládat mu veškeré listinné materiály potřebné k řádnému výkonu činnosti podle této smlouvy, jakož i poskytnout jinou potřebnou součinnost; zejména stvrzuje pravdivost údajů, které Advokátovi v souvislosti s jeho činností dle této smlouvy poskytl a je srozuměn s následky poskytnutí nepravdivých či neúplných informací v souvislosti s poskytováním právních služeb dle této smlouvy. Poskytnutí nepravdivých či neúplných informací může být Advokátem považováno za narušení důvěry mezi Klientem a Advokátem.  </w:t>
      </w:r>
    </w:p>
    <w:p w14:paraId="3FD0814E" w14:textId="77777777" w:rsidR="00904E23" w:rsidRPr="00501E9D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3CFD726A" w14:textId="77777777" w:rsidR="00904E23" w:rsidRPr="00501E9D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01E9D">
        <w:rPr>
          <w:rFonts w:ascii="Segoe UI" w:hAnsi="Segoe UI" w:cs="Segoe UI"/>
        </w:rPr>
        <w:t>Advokát se zavazuje informovat včas Klienta o důležitých skutečnostech souvisejících s poskytováním právních služeb a poučit jej o jeho oprávněných nárocích</w:t>
      </w:r>
      <w:r w:rsidRPr="00501E9D">
        <w:rPr>
          <w:rFonts w:ascii="Segoe UI" w:hAnsi="Segoe UI" w:cs="Segoe UI"/>
        </w:rPr>
        <w:br/>
      </w:r>
      <w:r w:rsidRPr="00501E9D">
        <w:rPr>
          <w:rFonts w:ascii="Segoe UI" w:hAnsi="Segoe UI" w:cs="Segoe UI"/>
        </w:rPr>
        <w:lastRenderedPageBreak/>
        <w:t>jakož i lhůtách, v nichž je třeba je uplatňovat, jakož i jeho povinnostech vyplývajících z právních a jiných předpisů.</w:t>
      </w:r>
    </w:p>
    <w:p w14:paraId="621B279E" w14:textId="77777777" w:rsidR="00904E23" w:rsidRPr="002A4DEE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46CBD3CE" w14:textId="6DAC34A7" w:rsidR="00904E23" w:rsidRPr="005B2983" w:rsidRDefault="00904E23" w:rsidP="005B298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B2983">
        <w:rPr>
          <w:rFonts w:ascii="Segoe UI" w:hAnsi="Segoe UI" w:cs="Segoe UI"/>
        </w:rPr>
        <w:t xml:space="preserve">Veškeré pokyny poskytuje a informace předává Klient zpravidla prostřednictvím kontaktních osob. Ke dni podpisu této smlouvy je kontaktní osobou </w:t>
      </w:r>
      <w:proofErr w:type="spellStart"/>
      <w:r w:rsidR="00AE5FB0">
        <w:rPr>
          <w:rFonts w:ascii="Segoe UI" w:hAnsi="Segoe UI" w:cs="Segoe UI"/>
        </w:rPr>
        <w:t>xxxxx</w:t>
      </w:r>
      <w:proofErr w:type="spellEnd"/>
      <w:r w:rsidR="00E13527">
        <w:rPr>
          <w:rFonts w:ascii="Segoe UI" w:hAnsi="Segoe UI" w:cs="Segoe UI"/>
        </w:rPr>
        <w:t>, manažer projektu,</w:t>
      </w:r>
      <w:r w:rsidRPr="005B2983">
        <w:rPr>
          <w:rFonts w:ascii="Segoe UI" w:hAnsi="Segoe UI" w:cs="Segoe UI"/>
          <w:lang w:eastAsia="en-US"/>
        </w:rPr>
        <w:t xml:space="preserve"> tel: </w:t>
      </w:r>
      <w:proofErr w:type="spellStart"/>
      <w:r w:rsidR="00AE5FB0">
        <w:rPr>
          <w:rFonts w:ascii="Segoe UI" w:hAnsi="Segoe UI" w:cs="Segoe UI"/>
          <w:lang w:eastAsia="en-US"/>
        </w:rPr>
        <w:t>xxxxx</w:t>
      </w:r>
      <w:proofErr w:type="spellEnd"/>
      <w:r w:rsidR="00E13527">
        <w:rPr>
          <w:rFonts w:ascii="Segoe UI" w:hAnsi="Segoe UI" w:cs="Segoe UI"/>
          <w:lang w:eastAsia="en-US"/>
        </w:rPr>
        <w:t>,</w:t>
      </w:r>
      <w:r w:rsidRPr="005B2983">
        <w:rPr>
          <w:rFonts w:ascii="Segoe UI" w:hAnsi="Segoe UI" w:cs="Segoe UI"/>
          <w:lang w:eastAsia="en-US"/>
        </w:rPr>
        <w:t xml:space="preserve"> mail:</w:t>
      </w:r>
      <w:r w:rsidR="00E13527">
        <w:rPr>
          <w:rFonts w:ascii="Segoe UI" w:hAnsi="Segoe UI" w:cs="Segoe UI"/>
          <w:lang w:eastAsia="en-US"/>
        </w:rPr>
        <w:t xml:space="preserve"> </w:t>
      </w:r>
      <w:proofErr w:type="spellStart"/>
      <w:r w:rsidR="00AE5FB0">
        <w:rPr>
          <w:rFonts w:ascii="Segoe UI" w:hAnsi="Segoe UI" w:cs="Segoe UI"/>
          <w:lang w:eastAsia="en-US"/>
        </w:rPr>
        <w:t>xxxxx</w:t>
      </w:r>
      <w:proofErr w:type="spellEnd"/>
      <w:r w:rsidR="00E13527">
        <w:rPr>
          <w:rFonts w:ascii="Segoe UI" w:hAnsi="Segoe UI" w:cs="Segoe UI"/>
          <w:lang w:eastAsia="en-US"/>
        </w:rPr>
        <w:t>.</w:t>
      </w:r>
      <w:r w:rsidRPr="005B2983">
        <w:rPr>
          <w:rFonts w:ascii="Segoe UI" w:hAnsi="Segoe UI" w:cs="Segoe UI"/>
          <w:lang w:eastAsia="en-US"/>
        </w:rPr>
        <w:t xml:space="preserve">  Za Advokáta je kontaktní osobou </w:t>
      </w:r>
      <w:proofErr w:type="spellStart"/>
      <w:r w:rsidR="00AE5FB0">
        <w:rPr>
          <w:rFonts w:ascii="Segoe UI" w:hAnsi="Segoe UI" w:cs="Segoe UI"/>
          <w:lang w:eastAsia="en-US"/>
        </w:rPr>
        <w:t>xxxxx</w:t>
      </w:r>
      <w:proofErr w:type="spellEnd"/>
      <w:r w:rsidRPr="005B2983">
        <w:rPr>
          <w:rFonts w:ascii="Segoe UI" w:hAnsi="Segoe UI" w:cs="Segoe UI"/>
          <w:lang w:eastAsia="en-US"/>
        </w:rPr>
        <w:t>, tel. </w:t>
      </w:r>
      <w:proofErr w:type="spellStart"/>
      <w:r w:rsidR="00AE5FB0">
        <w:rPr>
          <w:rFonts w:ascii="Segoe UI" w:hAnsi="Segoe UI" w:cs="Segoe UI"/>
          <w:lang w:eastAsia="en-US"/>
        </w:rPr>
        <w:t>xxxxx</w:t>
      </w:r>
      <w:proofErr w:type="spellEnd"/>
      <w:r w:rsidRPr="005B2983">
        <w:rPr>
          <w:rFonts w:ascii="Segoe UI" w:hAnsi="Segoe UI" w:cs="Segoe UI"/>
          <w:lang w:eastAsia="en-US"/>
        </w:rPr>
        <w:t xml:space="preserve">, mail: </w:t>
      </w:r>
      <w:hyperlink r:id="rId6" w:history="1">
        <w:r w:rsidR="00AE5FB0" w:rsidRPr="00A54670">
          <w:rPr>
            <w:rStyle w:val="Hypertextovodkaz"/>
            <w:rFonts w:ascii="Segoe UI" w:hAnsi="Segoe UI" w:cs="Segoe UI"/>
            <w:lang w:eastAsia="en-US"/>
          </w:rPr>
          <w:t>xxxxx</w:t>
        </w:r>
      </w:hyperlink>
      <w:r w:rsidR="005B2983" w:rsidRPr="005B2983">
        <w:rPr>
          <w:rFonts w:ascii="Segoe UI" w:hAnsi="Segoe UI" w:cs="Segoe UI"/>
          <w:lang w:eastAsia="en-US"/>
        </w:rPr>
        <w:t xml:space="preserve">, nebo </w:t>
      </w:r>
      <w:proofErr w:type="spellStart"/>
      <w:r w:rsidR="00AE5FB0">
        <w:rPr>
          <w:rFonts w:ascii="Segoe UI" w:hAnsi="Segoe UI" w:cs="Segoe UI"/>
          <w:lang w:eastAsia="en-US"/>
        </w:rPr>
        <w:t>xxxxx</w:t>
      </w:r>
      <w:proofErr w:type="spellEnd"/>
      <w:r w:rsidR="005B2983" w:rsidRPr="005B2983">
        <w:rPr>
          <w:rFonts w:ascii="Segoe UI" w:hAnsi="Segoe UI" w:cs="Segoe UI"/>
          <w:lang w:eastAsia="en-US"/>
        </w:rPr>
        <w:t xml:space="preserve">, tel. </w:t>
      </w:r>
      <w:proofErr w:type="spellStart"/>
      <w:r w:rsidR="00AE5FB0">
        <w:rPr>
          <w:rFonts w:ascii="Segoe UI" w:hAnsi="Segoe UI" w:cs="Segoe UI"/>
        </w:rPr>
        <w:t>xxxxx</w:t>
      </w:r>
      <w:proofErr w:type="spellEnd"/>
      <w:r w:rsidR="005B2983" w:rsidRPr="005B2983">
        <w:rPr>
          <w:rFonts w:ascii="Segoe UI" w:hAnsi="Segoe UI" w:cs="Segoe UI"/>
        </w:rPr>
        <w:t xml:space="preserve">, mail: </w:t>
      </w:r>
      <w:hyperlink r:id="rId7" w:history="1">
        <w:proofErr w:type="spellStart"/>
        <w:r w:rsidR="00AE5FB0">
          <w:rPr>
            <w:rStyle w:val="Hypertextovodkaz"/>
            <w:rFonts w:ascii="Segoe UI" w:hAnsi="Segoe UI" w:cs="Segoe UI"/>
          </w:rPr>
          <w:t>xxxxx</w:t>
        </w:r>
        <w:proofErr w:type="spellEnd"/>
      </w:hyperlink>
      <w:r w:rsidR="005B2983">
        <w:rPr>
          <w:rFonts w:ascii="Segoe UI" w:hAnsi="Segoe UI" w:cs="Segoe UI"/>
        </w:rPr>
        <w:t>.</w:t>
      </w:r>
    </w:p>
    <w:p w14:paraId="148965E6" w14:textId="77777777" w:rsidR="00904E23" w:rsidRPr="008328C6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409DE578" w14:textId="7E1BC29C" w:rsidR="008328C6" w:rsidRPr="008328C6" w:rsidRDefault="00904E23" w:rsidP="008328C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bookmarkStart w:id="0" w:name="_Ref374817096"/>
      <w:r w:rsidRPr="008328C6">
        <w:rPr>
          <w:rFonts w:ascii="Segoe UI" w:hAnsi="Segoe UI" w:cs="Segoe UI"/>
        </w:rPr>
        <w:t>Klient bere na vědomí, že s přihlédnutím k § 26 zákona o advokacii může právní služby poskytovat anebo Advokáta při jednotlivých úkonech zastoupit</w:t>
      </w:r>
      <w:r w:rsidR="005B2983" w:rsidRPr="008328C6">
        <w:rPr>
          <w:rFonts w:ascii="Segoe UI" w:hAnsi="Segoe UI" w:cs="Segoe UI"/>
        </w:rPr>
        <w:t xml:space="preserve"> v částečném rozsahu</w:t>
      </w:r>
      <w:r w:rsidRPr="008328C6">
        <w:rPr>
          <w:rFonts w:ascii="Segoe UI" w:hAnsi="Segoe UI" w:cs="Segoe UI"/>
        </w:rPr>
        <w:t xml:space="preserve"> i jiný advokát, advokátní koncipient nebo zaměstnanec advokátní kanceláře. </w:t>
      </w:r>
      <w:r w:rsidR="008328C6">
        <w:rPr>
          <w:rFonts w:ascii="Segoe UI" w:hAnsi="Segoe UI" w:cs="Segoe UI"/>
        </w:rPr>
        <w:t xml:space="preserve">Avšak nedohodnou-li se strany jinak, </w:t>
      </w:r>
      <w:r w:rsidR="008328C6" w:rsidRPr="008328C6">
        <w:rPr>
          <w:rFonts w:ascii="Segoe UI" w:hAnsi="Segoe UI" w:cs="Segoe UI"/>
        </w:rPr>
        <w:t>Advokát bude Klientovi poskytovat poradenské služby výlučně prostřednictvím členů poradenského týmu</w:t>
      </w:r>
      <w:r w:rsidR="008328C6">
        <w:rPr>
          <w:rFonts w:ascii="Segoe UI" w:hAnsi="Segoe UI" w:cs="Segoe UI"/>
        </w:rPr>
        <w:t>, jejichž prostřednictvím prokázal splnění kvalifikace</w:t>
      </w:r>
      <w:r w:rsidR="008328C6" w:rsidRPr="008328C6">
        <w:rPr>
          <w:rFonts w:ascii="Segoe UI" w:hAnsi="Segoe UI" w:cs="Segoe UI"/>
        </w:rPr>
        <w:t>. Členové poradenského týmu mohou být nahrazeni nebo doplněni pouze osobou, která bude mít stejné nebo vyšší odborné znalosti a zkušenosti</w:t>
      </w:r>
      <w:r w:rsidR="008328C6">
        <w:rPr>
          <w:rFonts w:ascii="Segoe UI" w:hAnsi="Segoe UI" w:cs="Segoe UI"/>
        </w:rPr>
        <w:t xml:space="preserve"> s tím, že s navrženou změnou musí Klient souhlasit</w:t>
      </w:r>
      <w:r w:rsidR="008328C6" w:rsidRPr="008328C6">
        <w:rPr>
          <w:rFonts w:ascii="Segoe UI" w:hAnsi="Segoe UI" w:cs="Segoe UI"/>
        </w:rPr>
        <w:t xml:space="preserve">. </w:t>
      </w:r>
    </w:p>
    <w:bookmarkEnd w:id="0"/>
    <w:p w14:paraId="39599812" w14:textId="403C7854" w:rsidR="005B2983" w:rsidRDefault="008328C6" w:rsidP="008328C6">
      <w:pPr>
        <w:autoSpaceDE/>
        <w:autoSpaceDN/>
        <w:spacing w:line="276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Členové poradenského týmu:</w:t>
      </w:r>
    </w:p>
    <w:p w14:paraId="3D2BC474" w14:textId="620B4F56" w:rsidR="005B2983" w:rsidRDefault="005B2983" w:rsidP="005B2983">
      <w:pPr>
        <w:pStyle w:val="Odstavecseseznamem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Vedoucí týmu – </w:t>
      </w:r>
      <w:proofErr w:type="spellStart"/>
      <w:r w:rsidR="00AE5FB0">
        <w:rPr>
          <w:rFonts w:ascii="Segoe UI" w:hAnsi="Segoe UI" w:cs="Segoe UI"/>
        </w:rPr>
        <w:t>xxxxx</w:t>
      </w:r>
      <w:proofErr w:type="spellEnd"/>
    </w:p>
    <w:p w14:paraId="680AAC6E" w14:textId="0B6058A6" w:rsidR="005B2983" w:rsidRDefault="005B2983" w:rsidP="005B2983">
      <w:pPr>
        <w:pStyle w:val="Odstavecseseznamem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Zástupce vedoucího týmu – </w:t>
      </w:r>
      <w:proofErr w:type="spellStart"/>
      <w:r w:rsidR="00AE5FB0">
        <w:rPr>
          <w:rFonts w:ascii="Segoe UI" w:hAnsi="Segoe UI" w:cs="Segoe UI"/>
        </w:rPr>
        <w:t>xxxxx</w:t>
      </w:r>
      <w:proofErr w:type="spellEnd"/>
    </w:p>
    <w:p w14:paraId="33F8B762" w14:textId="78A9770E" w:rsidR="005B2983" w:rsidRPr="00583DFA" w:rsidRDefault="005B2983" w:rsidP="005B2983">
      <w:pPr>
        <w:pStyle w:val="Odstavecseseznamem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zástupce vedoucího týmu – </w:t>
      </w:r>
      <w:proofErr w:type="spellStart"/>
      <w:r w:rsidR="00AE5FB0">
        <w:rPr>
          <w:rFonts w:ascii="Segoe UI" w:hAnsi="Segoe UI" w:cs="Segoe UI"/>
        </w:rPr>
        <w:t>xxxxx</w:t>
      </w:r>
      <w:proofErr w:type="spellEnd"/>
      <w:r>
        <w:rPr>
          <w:rFonts w:ascii="Segoe UI" w:hAnsi="Segoe UI" w:cs="Segoe UI"/>
        </w:rPr>
        <w:t xml:space="preserve"> </w:t>
      </w:r>
    </w:p>
    <w:p w14:paraId="653AB9A1" w14:textId="77777777" w:rsidR="00904E23" w:rsidRPr="00583DFA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15AD3C56" w14:textId="2B2324E2" w:rsidR="005B2983" w:rsidRDefault="00904E23" w:rsidP="00371E7D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bookmarkStart w:id="1" w:name="_Ref374817059"/>
      <w:r w:rsidRPr="004F22B7">
        <w:rPr>
          <w:rFonts w:ascii="Segoe UI" w:hAnsi="Segoe UI" w:cs="Segoe UI"/>
        </w:rPr>
        <w:t xml:space="preserve">Odměna za </w:t>
      </w:r>
      <w:r w:rsidR="005B2983">
        <w:rPr>
          <w:rFonts w:ascii="Segoe UI" w:hAnsi="Segoe UI" w:cs="Segoe UI"/>
        </w:rPr>
        <w:t xml:space="preserve">poskytování </w:t>
      </w:r>
      <w:r w:rsidRPr="004F22B7">
        <w:rPr>
          <w:rFonts w:ascii="Segoe UI" w:hAnsi="Segoe UI" w:cs="Segoe UI"/>
        </w:rPr>
        <w:t>právní</w:t>
      </w:r>
      <w:r>
        <w:rPr>
          <w:rFonts w:ascii="Segoe UI" w:hAnsi="Segoe UI" w:cs="Segoe UI"/>
        </w:rPr>
        <w:t>ch</w:t>
      </w:r>
      <w:r w:rsidRPr="004F22B7">
        <w:rPr>
          <w:rFonts w:ascii="Segoe UI" w:hAnsi="Segoe UI" w:cs="Segoe UI"/>
        </w:rPr>
        <w:t xml:space="preserve"> služ</w:t>
      </w:r>
      <w:r>
        <w:rPr>
          <w:rFonts w:ascii="Segoe UI" w:hAnsi="Segoe UI" w:cs="Segoe UI"/>
        </w:rPr>
        <w:t xml:space="preserve">eb </w:t>
      </w:r>
      <w:r w:rsidR="005B2983">
        <w:rPr>
          <w:rFonts w:ascii="Segoe UI" w:hAnsi="Segoe UI" w:cs="Segoe UI"/>
        </w:rPr>
        <w:t xml:space="preserve">je stanovena ve výši </w:t>
      </w:r>
      <w:r w:rsidR="005B2983" w:rsidRPr="00743785">
        <w:rPr>
          <w:rFonts w:ascii="Segoe UI" w:hAnsi="Segoe UI" w:cs="Segoe UI"/>
          <w:b/>
          <w:bCs/>
        </w:rPr>
        <w:t>2.500,- Kč bez DPH</w:t>
      </w:r>
      <w:r w:rsidR="005B2983">
        <w:rPr>
          <w:rFonts w:ascii="Segoe UI" w:hAnsi="Segoe UI" w:cs="Segoe UI"/>
        </w:rPr>
        <w:t xml:space="preserve"> za každou započatou hodinu právních služeb, avšak s tím, že celkový objem právních služeb nesmí přesáhnout následující limitace</w:t>
      </w:r>
      <w:r w:rsidR="00743785">
        <w:rPr>
          <w:rFonts w:ascii="Segoe UI" w:hAnsi="Segoe UI" w:cs="Segoe UI"/>
        </w:rPr>
        <w:t xml:space="preserve"> (dále uvedené ceny jsou ceny maximální a zahrnují veškeré náklady na splnění </w:t>
      </w:r>
      <w:proofErr w:type="gramStart"/>
      <w:r w:rsidR="00743785">
        <w:rPr>
          <w:rFonts w:ascii="Segoe UI" w:hAnsi="Segoe UI" w:cs="Segoe UI"/>
        </w:rPr>
        <w:t xml:space="preserve">předmětu </w:t>
      </w:r>
      <w:r w:rsidR="00734596">
        <w:rPr>
          <w:rFonts w:ascii="Segoe UI" w:hAnsi="Segoe UI" w:cs="Segoe UI"/>
        </w:rPr>
        <w:t xml:space="preserve"> smlouvy</w:t>
      </w:r>
      <w:proofErr w:type="gramEnd"/>
      <w:r w:rsidR="00743785">
        <w:rPr>
          <w:rFonts w:ascii="Segoe UI" w:hAnsi="Segoe UI" w:cs="Segoe UI"/>
        </w:rPr>
        <w:t>)</w:t>
      </w:r>
      <w:r w:rsidR="005B2983">
        <w:rPr>
          <w:rFonts w:ascii="Segoe UI" w:hAnsi="Segoe UI" w:cs="Segoe UI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373"/>
        <w:gridCol w:w="2263"/>
      </w:tblGrid>
      <w:tr w:rsidR="00AB3531" w14:paraId="01F93DC1" w14:textId="77777777" w:rsidTr="00AB3531">
        <w:trPr>
          <w:jc w:val="center"/>
        </w:trPr>
        <w:tc>
          <w:tcPr>
            <w:tcW w:w="6373" w:type="dxa"/>
            <w:vAlign w:val="center"/>
          </w:tcPr>
          <w:p w14:paraId="43EC2311" w14:textId="24312948" w:rsidR="00AB3531" w:rsidRP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i/>
                <w:iCs/>
              </w:rPr>
            </w:pPr>
            <w:r w:rsidRPr="00AB3531">
              <w:rPr>
                <w:rFonts w:ascii="Segoe UI" w:hAnsi="Segoe UI" w:cs="Segoe UI"/>
                <w:i/>
                <w:iCs/>
              </w:rPr>
              <w:t>Činnost</w:t>
            </w:r>
          </w:p>
        </w:tc>
        <w:tc>
          <w:tcPr>
            <w:tcW w:w="2263" w:type="dxa"/>
            <w:vAlign w:val="center"/>
          </w:tcPr>
          <w:p w14:paraId="550A29FA" w14:textId="4A1B7AA0" w:rsidR="00AB3531" w:rsidRP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i/>
                <w:iCs/>
              </w:rPr>
            </w:pPr>
            <w:r w:rsidRPr="00AB3531">
              <w:rPr>
                <w:rFonts w:ascii="Segoe UI" w:hAnsi="Segoe UI" w:cs="Segoe UI"/>
                <w:i/>
                <w:iCs/>
              </w:rPr>
              <w:t>Maximální částka v Kč bez DPH</w:t>
            </w:r>
          </w:p>
        </w:tc>
      </w:tr>
      <w:tr w:rsidR="00AB3531" w14:paraId="1C743CCE" w14:textId="77777777" w:rsidTr="00AB3531">
        <w:trPr>
          <w:jc w:val="center"/>
        </w:trPr>
        <w:tc>
          <w:tcPr>
            <w:tcW w:w="6373" w:type="dxa"/>
            <w:vAlign w:val="center"/>
          </w:tcPr>
          <w:p w14:paraId="51C2D819" w14:textId="461AD9D7" w:rsidR="00AB3531" w:rsidRP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 w:rsidRPr="00AB3531">
              <w:rPr>
                <w:rFonts w:ascii="Segoe UI" w:hAnsi="Segoe UI" w:cs="Segoe UI"/>
              </w:rPr>
              <w:t xml:space="preserve">Zpracování zadávací dokumentace - </w:t>
            </w:r>
            <w:r w:rsidRPr="00AB3531">
              <w:rPr>
                <w:rFonts w:ascii="Segoe UI" w:hAnsi="Segoe UI" w:cs="Segoe UI"/>
                <w:lang w:bidi="cs-CZ"/>
              </w:rPr>
              <w:t xml:space="preserve">výběr správce stavby podle FIDIC </w:t>
            </w:r>
            <w:r w:rsidRPr="00AB3531">
              <w:rPr>
                <w:rFonts w:ascii="Segoe UI" w:hAnsi="Segoe UI" w:cs="Segoe UI"/>
              </w:rPr>
              <w:t>WHITE BOOK</w:t>
            </w:r>
          </w:p>
        </w:tc>
        <w:tc>
          <w:tcPr>
            <w:tcW w:w="2263" w:type="dxa"/>
            <w:vAlign w:val="center"/>
          </w:tcPr>
          <w:p w14:paraId="3AE91FC3" w14:textId="5A144D12" w:rsid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670.000</w:t>
            </w:r>
          </w:p>
        </w:tc>
      </w:tr>
      <w:tr w:rsidR="00AB3531" w14:paraId="46D4D4AE" w14:textId="77777777" w:rsidTr="00AB3531">
        <w:trPr>
          <w:jc w:val="center"/>
        </w:trPr>
        <w:tc>
          <w:tcPr>
            <w:tcW w:w="6373" w:type="dxa"/>
            <w:vAlign w:val="center"/>
          </w:tcPr>
          <w:p w14:paraId="324D70D2" w14:textId="7FC05E69" w:rsidR="00AB3531" w:rsidRP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 w:rsidRPr="00AB3531">
              <w:rPr>
                <w:rFonts w:ascii="Segoe UI" w:hAnsi="Segoe UI" w:cs="Segoe UI"/>
              </w:rPr>
              <w:t xml:space="preserve">Zpracování zadávací dokumentace - </w:t>
            </w:r>
            <w:r w:rsidRPr="00AB3531">
              <w:rPr>
                <w:rFonts w:ascii="Segoe UI" w:hAnsi="Segoe UI" w:cs="Segoe UI"/>
                <w:lang w:bidi="cs-CZ"/>
              </w:rPr>
              <w:t xml:space="preserve">výběr zhotovitele stavby podle FIDIC </w:t>
            </w:r>
            <w:r w:rsidRPr="00AB3531">
              <w:rPr>
                <w:rFonts w:ascii="Segoe UI" w:hAnsi="Segoe UI" w:cs="Segoe UI"/>
              </w:rPr>
              <w:t>RED BOOK</w:t>
            </w:r>
          </w:p>
        </w:tc>
        <w:tc>
          <w:tcPr>
            <w:tcW w:w="2263" w:type="dxa"/>
            <w:vAlign w:val="center"/>
          </w:tcPr>
          <w:p w14:paraId="5FEDF4CA" w14:textId="3CECBD44" w:rsid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850.000</w:t>
            </w:r>
          </w:p>
        </w:tc>
      </w:tr>
      <w:tr w:rsidR="00AB3531" w14:paraId="0549931D" w14:textId="77777777" w:rsidTr="00AB3531">
        <w:trPr>
          <w:jc w:val="center"/>
        </w:trPr>
        <w:tc>
          <w:tcPr>
            <w:tcW w:w="6373" w:type="dxa"/>
            <w:vAlign w:val="center"/>
          </w:tcPr>
          <w:p w14:paraId="6DEFF53E" w14:textId="279F4F29" w:rsidR="00AB3531" w:rsidRP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 w:rsidRPr="00AB3531">
              <w:rPr>
                <w:rFonts w:ascii="Segoe UI" w:hAnsi="Segoe UI" w:cs="Segoe UI"/>
              </w:rPr>
              <w:t xml:space="preserve">Administrace zadávacího řízení - </w:t>
            </w:r>
            <w:r w:rsidRPr="00AB3531">
              <w:rPr>
                <w:rFonts w:ascii="Segoe UI" w:hAnsi="Segoe UI" w:cs="Segoe UI"/>
                <w:lang w:bidi="cs-CZ"/>
              </w:rPr>
              <w:t xml:space="preserve">výběr správce stavby podle FIDIC </w:t>
            </w:r>
            <w:r w:rsidRPr="00AB3531">
              <w:rPr>
                <w:rFonts w:ascii="Segoe UI" w:hAnsi="Segoe UI" w:cs="Segoe UI"/>
              </w:rPr>
              <w:t>WHITE BOOK</w:t>
            </w:r>
          </w:p>
        </w:tc>
        <w:tc>
          <w:tcPr>
            <w:tcW w:w="2263" w:type="dxa"/>
            <w:vAlign w:val="center"/>
          </w:tcPr>
          <w:p w14:paraId="29A04A27" w14:textId="3A0C50D8" w:rsid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1.280.000</w:t>
            </w:r>
          </w:p>
        </w:tc>
      </w:tr>
      <w:tr w:rsidR="00AB3531" w14:paraId="5A50ED48" w14:textId="77777777" w:rsidTr="00AB3531">
        <w:trPr>
          <w:jc w:val="center"/>
        </w:trPr>
        <w:tc>
          <w:tcPr>
            <w:tcW w:w="6373" w:type="dxa"/>
            <w:vAlign w:val="center"/>
          </w:tcPr>
          <w:p w14:paraId="729D63F3" w14:textId="03232124" w:rsidR="00AB3531" w:rsidRP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 w:rsidRPr="00AB3531">
              <w:rPr>
                <w:rFonts w:ascii="Segoe UI" w:hAnsi="Segoe UI" w:cs="Segoe UI"/>
              </w:rPr>
              <w:t xml:space="preserve">Administrace zadávacího řízení - </w:t>
            </w:r>
            <w:r w:rsidRPr="00AB3531">
              <w:rPr>
                <w:rFonts w:ascii="Segoe UI" w:hAnsi="Segoe UI" w:cs="Segoe UI"/>
                <w:lang w:bidi="cs-CZ"/>
              </w:rPr>
              <w:t xml:space="preserve">výběr zhotovitele stavby podle FIDIC </w:t>
            </w:r>
            <w:r w:rsidRPr="00AB3531">
              <w:rPr>
                <w:rFonts w:ascii="Segoe UI" w:hAnsi="Segoe UI" w:cs="Segoe UI"/>
              </w:rPr>
              <w:t>RED BOOK</w:t>
            </w:r>
          </w:p>
        </w:tc>
        <w:tc>
          <w:tcPr>
            <w:tcW w:w="2263" w:type="dxa"/>
            <w:vAlign w:val="center"/>
          </w:tcPr>
          <w:p w14:paraId="1B1045C2" w14:textId="56CA8378" w:rsidR="00AB3531" w:rsidRDefault="00AB3531" w:rsidP="00AB3531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2.100.000</w:t>
            </w:r>
          </w:p>
        </w:tc>
      </w:tr>
    </w:tbl>
    <w:bookmarkEnd w:id="1"/>
    <w:p w14:paraId="4F507A37" w14:textId="4ED047EE" w:rsidR="00904E23" w:rsidRPr="00583DFA" w:rsidRDefault="00C95489" w:rsidP="00904E23">
      <w:pPr>
        <w:autoSpaceDE/>
        <w:autoSpaceDN/>
        <w:spacing w:line="276" w:lineRule="auto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Celková odměna dle výše uvedeného ve vazbě na tuto smlouvu nepřesáhne částku 4.900.000,- Kč bez DPH.</w:t>
      </w:r>
    </w:p>
    <w:p w14:paraId="1C2F3CFC" w14:textId="2F0584E4" w:rsidR="00904E23" w:rsidRPr="00AB3531" w:rsidRDefault="008303FE" w:rsidP="00AB3531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Advokát je oprávněn fakturovat následovně</w:t>
      </w:r>
      <w:r w:rsidR="00AB3531">
        <w:rPr>
          <w:rFonts w:ascii="Segoe UI" w:hAnsi="Segoe UI" w:cs="Segoe UI"/>
        </w:rPr>
        <w:t xml:space="preserve"> měsíčně vždy po skončení příslušného kalendářního měsíce s tím, že součást faktury – daňového dokladu bude </w:t>
      </w:r>
      <w:r w:rsidR="00743785">
        <w:rPr>
          <w:rFonts w:ascii="Segoe UI" w:hAnsi="Segoe UI" w:cs="Segoe UI"/>
        </w:rPr>
        <w:t xml:space="preserve">Klientem potvrzený </w:t>
      </w:r>
      <w:r w:rsidR="00AB3531">
        <w:rPr>
          <w:rFonts w:ascii="Segoe UI" w:hAnsi="Segoe UI" w:cs="Segoe UI"/>
        </w:rPr>
        <w:t xml:space="preserve">výkaz činnosti s uvedením, jaké činnosti byly realizovány (popis), kdy byly realizovány (datum) a jaká byla jejich časová dotace (objem hodin). </w:t>
      </w:r>
      <w:r w:rsidR="001741DD" w:rsidRPr="00AB3531">
        <w:rPr>
          <w:rFonts w:ascii="Segoe UI" w:hAnsi="Segoe UI" w:cs="Segoe UI"/>
        </w:rPr>
        <w:t xml:space="preserve">Splatnost faktury činí </w:t>
      </w:r>
      <w:r w:rsidR="00743785">
        <w:rPr>
          <w:rFonts w:ascii="Segoe UI" w:hAnsi="Segoe UI" w:cs="Segoe UI"/>
        </w:rPr>
        <w:t>6</w:t>
      </w:r>
      <w:r w:rsidR="00AB3531">
        <w:rPr>
          <w:rFonts w:ascii="Segoe UI" w:hAnsi="Segoe UI" w:cs="Segoe UI"/>
        </w:rPr>
        <w:t>0</w:t>
      </w:r>
      <w:r w:rsidR="001741DD" w:rsidRPr="00AB3531">
        <w:rPr>
          <w:rFonts w:ascii="Segoe UI" w:hAnsi="Segoe UI" w:cs="Segoe UI"/>
        </w:rPr>
        <w:t xml:space="preserve"> dn</w:t>
      </w:r>
      <w:r w:rsidR="00AB3531">
        <w:rPr>
          <w:rFonts w:ascii="Segoe UI" w:hAnsi="Segoe UI" w:cs="Segoe UI"/>
        </w:rPr>
        <w:t xml:space="preserve">ů </w:t>
      </w:r>
      <w:r w:rsidR="001741DD" w:rsidRPr="00AB3531">
        <w:rPr>
          <w:rFonts w:ascii="Segoe UI" w:hAnsi="Segoe UI" w:cs="Segoe UI"/>
        </w:rPr>
        <w:t xml:space="preserve">od </w:t>
      </w:r>
      <w:r w:rsidR="00D55D49" w:rsidRPr="00AB3531">
        <w:rPr>
          <w:rFonts w:ascii="Segoe UI" w:hAnsi="Segoe UI" w:cs="Segoe UI"/>
        </w:rPr>
        <w:t>ode dne jejího doručení Klient</w:t>
      </w:r>
      <w:r w:rsidRPr="00AB3531">
        <w:rPr>
          <w:rFonts w:ascii="Segoe UI" w:hAnsi="Segoe UI" w:cs="Segoe UI"/>
        </w:rPr>
        <w:t xml:space="preserve">ovi s tím, že strany se dohodly, že faktura bude </w:t>
      </w:r>
      <w:r w:rsidRPr="00AB3531">
        <w:rPr>
          <w:rFonts w:ascii="Segoe UI" w:hAnsi="Segoe UI" w:cs="Segoe UI"/>
        </w:rPr>
        <w:lastRenderedPageBreak/>
        <w:t xml:space="preserve">zasílána v elektronické podobě na emailovou adresu Klienta </w:t>
      </w:r>
      <w:hyperlink r:id="rId8" w:history="1">
        <w:proofErr w:type="spellStart"/>
        <w:r w:rsidR="00AE5FB0">
          <w:rPr>
            <w:rStyle w:val="Hypertextovodkaz"/>
            <w:rFonts w:ascii="Segoe UI" w:hAnsi="Segoe UI" w:cs="Segoe UI"/>
          </w:rPr>
          <w:t>xxxxx</w:t>
        </w:r>
        <w:proofErr w:type="spellEnd"/>
      </w:hyperlink>
      <w:r w:rsidR="00E13527">
        <w:rPr>
          <w:rFonts w:ascii="Segoe UI" w:hAnsi="Segoe UI" w:cs="Segoe UI"/>
        </w:rPr>
        <w:t xml:space="preserve">. </w:t>
      </w:r>
      <w:proofErr w:type="gramStart"/>
      <w:r w:rsidR="00E13527">
        <w:rPr>
          <w:rFonts w:ascii="Segoe UI" w:hAnsi="Segoe UI" w:cs="Segoe UI"/>
        </w:rPr>
        <w:t>Advokát  uvede</w:t>
      </w:r>
      <w:proofErr w:type="gramEnd"/>
      <w:r w:rsidR="00E13527">
        <w:rPr>
          <w:rFonts w:ascii="Segoe UI" w:hAnsi="Segoe UI" w:cs="Segoe UI"/>
        </w:rPr>
        <w:t xml:space="preserve"> na  fakturu číslo smlouvy Klienta.</w:t>
      </w:r>
      <w:r w:rsidR="00D55D49" w:rsidRPr="00AB3531">
        <w:rPr>
          <w:rFonts w:ascii="Segoe UI" w:hAnsi="Segoe UI" w:cs="Segoe UI"/>
        </w:rPr>
        <w:t xml:space="preserve"> </w:t>
      </w:r>
    </w:p>
    <w:p w14:paraId="0784AD96" w14:textId="7D6325C2" w:rsidR="001741DD" w:rsidRPr="00583DFA" w:rsidRDefault="001741DD" w:rsidP="001741DD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5B434904" w14:textId="77777777" w:rsidR="00904E23" w:rsidRPr="00583DFA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Advokát může odstoupit od této smlouvy, dojde-li k narušení důvěry mezi ním a Klientem, pokud Klient neposkytuje potřebnou součinnost nebo v případě, že je Klient v prodlení s plněním svých peněžitých závazků vůči Advokátovi. Povinnost od této smlouvy odstoupit ze zákonných důvodů není dotčena. </w:t>
      </w:r>
    </w:p>
    <w:p w14:paraId="3F550481" w14:textId="77777777" w:rsidR="00904E23" w:rsidRPr="00583DFA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3B9AB1D7" w14:textId="77777777" w:rsidR="00904E23" w:rsidRPr="00583DFA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Klient je oprávněn tuto smlouvu vypovědět bez uvedení důvodu písemnou výpovědí. Výpověď je účinná doručením druhé straně. V takovém případě je povinen </w:t>
      </w:r>
      <w:r w:rsidRPr="00583DFA">
        <w:rPr>
          <w:rFonts w:ascii="Segoe UI" w:hAnsi="Segoe UI" w:cs="Segoe UI"/>
          <w:iCs/>
        </w:rPr>
        <w:t xml:space="preserve">uhradit Advokátovi náklady, které do té doby měl, jakož i přiměřenou část odměny dle čl. </w:t>
      </w:r>
      <w:r w:rsidRPr="00583DFA">
        <w:rPr>
          <w:rFonts w:ascii="Segoe UI" w:hAnsi="Segoe UI" w:cs="Segoe UI"/>
          <w:iCs/>
        </w:rPr>
        <w:fldChar w:fldCharType="begin"/>
      </w:r>
      <w:r w:rsidRPr="00583DFA">
        <w:rPr>
          <w:rFonts w:ascii="Segoe UI" w:hAnsi="Segoe UI" w:cs="Segoe UI"/>
          <w:iCs/>
        </w:rPr>
        <w:instrText xml:space="preserve"> REF _Ref374817059 \r \h </w:instrText>
      </w:r>
      <w:r>
        <w:rPr>
          <w:rFonts w:ascii="Segoe UI" w:hAnsi="Segoe UI" w:cs="Segoe UI"/>
          <w:iCs/>
        </w:rPr>
        <w:instrText xml:space="preserve"> \* MERGEFORMAT </w:instrText>
      </w:r>
      <w:r w:rsidRPr="00583DFA">
        <w:rPr>
          <w:rFonts w:ascii="Segoe UI" w:hAnsi="Segoe UI" w:cs="Segoe UI"/>
          <w:iCs/>
        </w:rPr>
      </w:r>
      <w:r w:rsidRPr="00583DFA">
        <w:rPr>
          <w:rFonts w:ascii="Segoe UI" w:hAnsi="Segoe UI" w:cs="Segoe UI"/>
          <w:iCs/>
        </w:rPr>
        <w:fldChar w:fldCharType="separate"/>
      </w:r>
      <w:r w:rsidRPr="00583DFA">
        <w:rPr>
          <w:rFonts w:ascii="Segoe UI" w:hAnsi="Segoe UI" w:cs="Segoe UI"/>
          <w:iCs/>
        </w:rPr>
        <w:t>8</w:t>
      </w:r>
      <w:r w:rsidRPr="00583DFA">
        <w:rPr>
          <w:rFonts w:ascii="Segoe UI" w:hAnsi="Segoe UI" w:cs="Segoe UI"/>
          <w:iCs/>
        </w:rPr>
        <w:fldChar w:fldCharType="end"/>
      </w:r>
      <w:r w:rsidRPr="00583DFA">
        <w:rPr>
          <w:rFonts w:ascii="Segoe UI" w:hAnsi="Segoe UI" w:cs="Segoe UI"/>
          <w:iCs/>
        </w:rPr>
        <w:t xml:space="preserve"> </w:t>
      </w:r>
      <w:r>
        <w:rPr>
          <w:rFonts w:ascii="Segoe UI" w:hAnsi="Segoe UI" w:cs="Segoe UI"/>
          <w:iCs/>
        </w:rPr>
        <w:t xml:space="preserve">této </w:t>
      </w:r>
      <w:r w:rsidRPr="00583DFA">
        <w:rPr>
          <w:rFonts w:ascii="Segoe UI" w:hAnsi="Segoe UI" w:cs="Segoe UI"/>
          <w:iCs/>
        </w:rPr>
        <w:t>smlouvy</w:t>
      </w:r>
      <w:r w:rsidRPr="00583DFA">
        <w:rPr>
          <w:rFonts w:ascii="Segoe UI" w:hAnsi="Segoe UI" w:cs="Segoe UI"/>
        </w:rPr>
        <w:t>.</w:t>
      </w:r>
    </w:p>
    <w:p w14:paraId="73E25212" w14:textId="77777777" w:rsidR="00904E23" w:rsidRPr="00583DFA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4C738030" w14:textId="77777777" w:rsidR="00904E23" w:rsidRPr="00583DFA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Advokát je povinen zachovávat mlčenlivost o všech skutečnostech, o nichž se dozvěděl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</w:t>
      </w:r>
      <w:r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osoby, které Advokáta zastupují podle čl</w:t>
      </w:r>
      <w:r>
        <w:rPr>
          <w:rFonts w:ascii="Segoe UI" w:hAnsi="Segoe UI" w:cs="Segoe UI"/>
        </w:rPr>
        <w:t>.</w:t>
      </w:r>
      <w:r w:rsidRPr="00583DFA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fldChar w:fldCharType="begin"/>
      </w:r>
      <w:r w:rsidRPr="00583DFA">
        <w:rPr>
          <w:rFonts w:ascii="Segoe UI" w:hAnsi="Segoe UI" w:cs="Segoe UI"/>
        </w:rPr>
        <w:instrText xml:space="preserve"> REF _Ref374817096 \r \h </w:instrText>
      </w:r>
      <w:r>
        <w:rPr>
          <w:rFonts w:ascii="Segoe UI" w:hAnsi="Segoe UI" w:cs="Segoe UI"/>
        </w:rPr>
        <w:instrText xml:space="preserve"> \* MERGEFORMAT </w:instrText>
      </w:r>
      <w:r w:rsidRPr="00583DFA">
        <w:rPr>
          <w:rFonts w:ascii="Segoe UI" w:hAnsi="Segoe UI" w:cs="Segoe UI"/>
        </w:rPr>
      </w:r>
      <w:r w:rsidRPr="00583DFA">
        <w:rPr>
          <w:rFonts w:ascii="Segoe UI" w:hAnsi="Segoe UI" w:cs="Segoe UI"/>
        </w:rPr>
        <w:fldChar w:fldCharType="separate"/>
      </w:r>
      <w:r w:rsidRPr="00583DFA">
        <w:rPr>
          <w:rFonts w:ascii="Segoe UI" w:hAnsi="Segoe UI" w:cs="Segoe UI"/>
        </w:rPr>
        <w:t>7</w:t>
      </w:r>
      <w:r w:rsidRPr="00583DFA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>.</w:t>
      </w:r>
      <w:r w:rsidRPr="00583DFA">
        <w:rPr>
          <w:rFonts w:ascii="Segoe UI" w:hAnsi="Segoe UI" w:cs="Segoe UI"/>
        </w:rPr>
        <w:t xml:space="preserve"> této smlouvy a na zaměstnance Advokáta a další osoby, které Advokát použije v souvislosti s poskytováním právních služeb. Klient však souhlasí s tím, aby Advokát zakázku</w:t>
      </w:r>
      <w:r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>či poradenství realizované na základě této smlouvy uváděl jako svou referenci v nabídkách, a to v rozsahu obchodní firmy Klienta, kontaktní osoby, obecného popisu poskytovaných</w:t>
      </w:r>
      <w:r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>právních služeb, jejich finančního objemu, pokud je to nezbytné, a doby jejich poskytování.</w:t>
      </w:r>
    </w:p>
    <w:p w14:paraId="060990D3" w14:textId="77777777" w:rsidR="00904E23" w:rsidRPr="00583DFA" w:rsidRDefault="00904E23" w:rsidP="00904E23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3805AAE5" w14:textId="444CFD93" w:rsidR="00904E23" w:rsidRPr="00583DFA" w:rsidRDefault="00904E23" w:rsidP="00904E23">
      <w:pPr>
        <w:numPr>
          <w:ilvl w:val="0"/>
          <w:numId w:val="1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Advokát odpovídá za škodu způsobenou v důsledku svého jednání. Neodpovídá však za</w:t>
      </w:r>
      <w:r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škodu nad rámec limitu pojistného plnění sjednaného Advokátem s příslušnou pojišťovnou v pojistné smlouvě dle zvláštních právních předpisů</w:t>
      </w:r>
      <w:r>
        <w:rPr>
          <w:rFonts w:ascii="Segoe UI" w:hAnsi="Segoe UI" w:cs="Segoe UI"/>
        </w:rPr>
        <w:t>, který nesmí činit nikdy méně než 50 mil. Kč</w:t>
      </w:r>
      <w:r w:rsidRPr="00583DFA">
        <w:rPr>
          <w:rFonts w:ascii="Segoe UI" w:hAnsi="Segoe UI" w:cs="Segoe UI"/>
        </w:rPr>
        <w:t>.</w:t>
      </w:r>
      <w:r w:rsidR="008328C6">
        <w:rPr>
          <w:rFonts w:ascii="Segoe UI" w:hAnsi="Segoe UI" w:cs="Segoe UI"/>
        </w:rPr>
        <w:t xml:space="preserve"> Tuto výši pojištění musí Advokát udržovat účinnou po celou dobu platnosti smlouvy.</w:t>
      </w:r>
    </w:p>
    <w:p w14:paraId="4C79EE87" w14:textId="77777777" w:rsidR="00904E23" w:rsidRPr="00583DFA" w:rsidRDefault="00904E23" w:rsidP="00904E23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p w14:paraId="293A3A6F" w14:textId="3401B189" w:rsidR="00E13527" w:rsidRDefault="00904E23">
      <w:pPr>
        <w:numPr>
          <w:ilvl w:val="0"/>
          <w:numId w:val="1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EE1116">
        <w:rPr>
          <w:rFonts w:ascii="Segoe UI" w:hAnsi="Segoe UI" w:cs="Segoe UI"/>
        </w:rPr>
        <w:t xml:space="preserve">Závazek stran založený touto smlouvou se řídí občanským zákoníkem a zákonem o advokacii. </w:t>
      </w:r>
    </w:p>
    <w:p w14:paraId="2FB2E459" w14:textId="77777777" w:rsidR="00F02A06" w:rsidRDefault="00F02A06" w:rsidP="000D2A25">
      <w:pPr>
        <w:pStyle w:val="Odstavecseseznamem"/>
        <w:rPr>
          <w:rFonts w:ascii="Segoe UI" w:hAnsi="Segoe UI" w:cs="Segoe UI"/>
        </w:rPr>
      </w:pPr>
    </w:p>
    <w:p w14:paraId="0A942894" w14:textId="27C17986" w:rsidR="00F02A06" w:rsidRDefault="00F02A06" w:rsidP="00F02A06">
      <w:pPr>
        <w:numPr>
          <w:ilvl w:val="0"/>
          <w:numId w:val="1"/>
        </w:numPr>
        <w:suppressAutoHyphens/>
        <w:autoSpaceDE/>
        <w:autoSpaceDN/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Advokát výslovně uvádí, že smlouva neobsahuje žádné jeho obchodní tajemství, které by nemohlo být uveřejněno.</w:t>
      </w:r>
    </w:p>
    <w:p w14:paraId="70E56B09" w14:textId="05381651" w:rsidR="00F02A06" w:rsidRDefault="00F02A06" w:rsidP="00F02A06">
      <w:pPr>
        <w:numPr>
          <w:ilvl w:val="0"/>
          <w:numId w:val="1"/>
        </w:numPr>
        <w:suppressAutoHyphens/>
        <w:autoSpaceDE/>
        <w:autoSpaceDN/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Klient výslovně uvádí, že smlouva neobsahuje žádné jeho obchodní tajemství, které by nemohlo být uveřejněno</w:t>
      </w:r>
      <w:r w:rsidR="001F571F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14:paraId="2C483E18" w14:textId="4ABD73A0" w:rsidR="00F02A06" w:rsidRDefault="00F02A06" w:rsidP="00F02A06">
      <w:pPr>
        <w:numPr>
          <w:ilvl w:val="0"/>
          <w:numId w:val="1"/>
        </w:numPr>
        <w:suppressAutoHyphens/>
        <w:autoSpaceDE/>
        <w:autoSpaceDN/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Změny a doplňky této smlouvy jsou možné pouze formou písemných dodatků</w:t>
      </w:r>
      <w:r w:rsidR="00780BE1">
        <w:rPr>
          <w:rFonts w:ascii="Segoe UI" w:hAnsi="Segoe UI" w:cs="Segoe UI"/>
        </w:rPr>
        <w:t xml:space="preserve"> v listinné podobě</w:t>
      </w:r>
      <w:r>
        <w:rPr>
          <w:rFonts w:ascii="Segoe UI" w:hAnsi="Segoe UI" w:cs="Segoe UI"/>
        </w:rPr>
        <w:t>,</w:t>
      </w:r>
      <w:r w:rsidR="00780B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které</w:t>
      </w:r>
      <w:r w:rsidR="00780B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se po podpisu smluvních stran stávají nedílnou součástí této smlouvy. Smluvní strany neakceptují právní jednání protistrany učiněné elektronicky nebo jinými </w:t>
      </w:r>
      <w:r>
        <w:rPr>
          <w:rFonts w:ascii="Segoe UI" w:hAnsi="Segoe UI" w:cs="Segoe UI"/>
        </w:rPr>
        <w:lastRenderedPageBreak/>
        <w:t>technickými prostředky. Smluvní strany vylučují přijetí nabídky s dodatkem nebo odchylkou.</w:t>
      </w:r>
    </w:p>
    <w:p w14:paraId="6A82E1ED" w14:textId="77777777" w:rsidR="00F02A06" w:rsidRDefault="00F02A06" w:rsidP="00F02A06">
      <w:pPr>
        <w:numPr>
          <w:ilvl w:val="0"/>
          <w:numId w:val="1"/>
        </w:numPr>
        <w:suppressAutoHyphens/>
        <w:autoSpaceDE/>
        <w:autoSpaceDN/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 </w:t>
      </w:r>
      <w:proofErr w:type="spellStart"/>
      <w:r>
        <w:rPr>
          <w:rFonts w:ascii="Segoe UI" w:hAnsi="Segoe UI" w:cs="Segoe UI"/>
        </w:rPr>
        <w:t>Groupe</w:t>
      </w:r>
      <w:proofErr w:type="spellEnd"/>
      <w:r>
        <w:rPr>
          <w:rFonts w:ascii="Segoe UI" w:hAnsi="Segoe UI" w:cs="Segoe UI"/>
        </w:rPr>
        <w:t xml:space="preserve">, a která je umístěna na internetových stránkách společnosti </w:t>
      </w:r>
      <w:hyperlink r:id="rId9" w:history="1">
        <w:r>
          <w:rPr>
            <w:rStyle w:val="Hypertextovodkaz"/>
            <w:rFonts w:ascii="Segoe UI" w:hAnsi="Segoe UI" w:cs="Segoe UI"/>
          </w:rPr>
          <w:t>www.bvk.cz</w:t>
        </w:r>
      </w:hyperlink>
      <w:r>
        <w:rPr>
          <w:rFonts w:ascii="Segoe UI" w:hAnsi="Segoe UI" w:cs="Segoe UI"/>
        </w:rPr>
        <w:t xml:space="preserve">. Pro oznámení nelegálního a neetického chování je možné použít e-mailovou adresu:  </w:t>
      </w:r>
      <w:hyperlink r:id="rId10" w:history="1">
        <w:r>
          <w:rPr>
            <w:rStyle w:val="Hypertextovodkaz"/>
            <w:rFonts w:ascii="Segoe UI" w:hAnsi="Segoe UI" w:cs="Segoe UI"/>
          </w:rPr>
          <w:t>ethics@suez-env.com</w:t>
        </w:r>
      </w:hyperlink>
      <w:r>
        <w:rPr>
          <w:rFonts w:ascii="Segoe UI" w:hAnsi="Segoe UI" w:cs="Segoe UI"/>
        </w:rPr>
        <w:t>.</w:t>
      </w:r>
    </w:p>
    <w:p w14:paraId="3A223EAE" w14:textId="22EE8F94" w:rsidR="00F02A06" w:rsidRDefault="00F02A06" w:rsidP="00F02A06">
      <w:pPr>
        <w:numPr>
          <w:ilvl w:val="0"/>
          <w:numId w:val="1"/>
        </w:numPr>
        <w:suppressAutoHyphens/>
        <w:autoSpaceDE/>
        <w:autoSpaceDN/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Tato smlouva je vyhotovena ve dvou výtiscích. Klient i Advokát </w:t>
      </w:r>
      <w:proofErr w:type="gramStart"/>
      <w:r>
        <w:rPr>
          <w:rFonts w:ascii="Segoe UI" w:hAnsi="Segoe UI" w:cs="Segoe UI"/>
        </w:rPr>
        <w:t>obdrží  po</w:t>
      </w:r>
      <w:proofErr w:type="gramEnd"/>
      <w:r>
        <w:rPr>
          <w:rFonts w:ascii="Segoe UI" w:hAnsi="Segoe UI" w:cs="Segoe UI"/>
        </w:rPr>
        <w:t xml:space="preserve"> jednom  výtisku.</w:t>
      </w:r>
    </w:p>
    <w:p w14:paraId="4ECB5D2C" w14:textId="53BCD19B" w:rsidR="00F02A06" w:rsidRDefault="00F02A06" w:rsidP="00F02A06">
      <w:pPr>
        <w:numPr>
          <w:ilvl w:val="0"/>
          <w:numId w:val="1"/>
        </w:numPr>
        <w:suppressAutoHyphens/>
        <w:autoSpaceDE/>
        <w:autoSpaceDN/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Pr="00EE1116">
        <w:rPr>
          <w:rFonts w:ascii="Segoe UI" w:hAnsi="Segoe UI" w:cs="Segoe UI"/>
        </w:rPr>
        <w:t xml:space="preserve">Smluvní strany se </w:t>
      </w:r>
      <w:proofErr w:type="gramStart"/>
      <w:r w:rsidRPr="00EE1116">
        <w:rPr>
          <w:rFonts w:ascii="Segoe UI" w:hAnsi="Segoe UI" w:cs="Segoe UI"/>
        </w:rPr>
        <w:t xml:space="preserve">dohodly, </w:t>
      </w:r>
      <w:r w:rsidR="001F571F">
        <w:rPr>
          <w:rFonts w:ascii="Segoe UI" w:hAnsi="Segoe UI" w:cs="Segoe UI"/>
        </w:rPr>
        <w:t xml:space="preserve"> </w:t>
      </w:r>
      <w:r w:rsidRPr="00EE1116">
        <w:rPr>
          <w:rFonts w:ascii="Segoe UI" w:hAnsi="Segoe UI" w:cs="Segoe UI"/>
        </w:rPr>
        <w:t>že</w:t>
      </w:r>
      <w:proofErr w:type="gramEnd"/>
      <w:r w:rsidRPr="00EE1116">
        <w:rPr>
          <w:rFonts w:ascii="Segoe UI" w:hAnsi="Segoe UI" w:cs="Segoe UI"/>
        </w:rPr>
        <w:t xml:space="preserve"> Klient  uveřejní  smlouvu v registru smluv.  </w:t>
      </w:r>
      <w:r w:rsidR="001F571F">
        <w:rPr>
          <w:rFonts w:ascii="Segoe UI" w:hAnsi="Segoe UI" w:cs="Segoe UI"/>
        </w:rPr>
        <w:t xml:space="preserve">Smlouva nabývá </w:t>
      </w:r>
      <w:proofErr w:type="gramStart"/>
      <w:r w:rsidR="001F571F">
        <w:rPr>
          <w:rFonts w:ascii="Segoe UI" w:hAnsi="Segoe UI" w:cs="Segoe UI"/>
        </w:rPr>
        <w:t>ú</w:t>
      </w:r>
      <w:r>
        <w:rPr>
          <w:rFonts w:ascii="Segoe UI" w:hAnsi="Segoe UI" w:cs="Segoe UI"/>
        </w:rPr>
        <w:t>činnosti  dnem</w:t>
      </w:r>
      <w:proofErr w:type="gramEnd"/>
      <w:r>
        <w:rPr>
          <w:rFonts w:ascii="Segoe UI" w:hAnsi="Segoe UI" w:cs="Segoe UI"/>
        </w:rPr>
        <w:t xml:space="preserve"> jejího uveřejnění v registru smluv.</w:t>
      </w:r>
    </w:p>
    <w:p w14:paraId="6FA54C4D" w14:textId="77777777" w:rsidR="00C95489" w:rsidRDefault="00C95489" w:rsidP="00904E23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904E23" w:rsidRPr="00583DFA" w14:paraId="4B3CED04" w14:textId="77777777" w:rsidTr="007F0F95">
        <w:tc>
          <w:tcPr>
            <w:tcW w:w="4526" w:type="dxa"/>
          </w:tcPr>
          <w:p w14:paraId="290FC6EE" w14:textId="17631CD8" w:rsidR="00904E23" w:rsidRPr="00583DFA" w:rsidRDefault="00947445" w:rsidP="000D2A25">
            <w:pPr>
              <w:autoSpaceDE/>
              <w:autoSpaceDN/>
              <w:spacing w:after="160" w:line="259" w:lineRule="auto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V Brně dne</w:t>
            </w:r>
            <w:r w:rsidR="000D2A25">
              <w:rPr>
                <w:rFonts w:ascii="Segoe UI" w:hAnsi="Segoe UI" w:cs="Segoe UI"/>
              </w:rPr>
              <w:t xml:space="preserve">  </w:t>
            </w:r>
            <w:proofErr w:type="gramStart"/>
            <w:r w:rsidR="000D2A25">
              <w:rPr>
                <w:rFonts w:ascii="Segoe UI" w:hAnsi="Segoe UI" w:cs="Segoe UI"/>
              </w:rPr>
              <w:t>3.6.2021</w:t>
            </w:r>
            <w:proofErr w:type="gramEnd"/>
          </w:p>
        </w:tc>
        <w:tc>
          <w:tcPr>
            <w:tcW w:w="4526" w:type="dxa"/>
          </w:tcPr>
          <w:p w14:paraId="5D4F6E07" w14:textId="50565073" w:rsidR="00904E23" w:rsidRPr="00947445" w:rsidRDefault="00947445" w:rsidP="000D2A25">
            <w:pPr>
              <w:spacing w:line="276" w:lineRule="auto"/>
              <w:ind w:left="230"/>
              <w:jc w:val="left"/>
              <w:rPr>
                <w:rFonts w:ascii="Segoe UI" w:hAnsi="Segoe UI" w:cs="Segoe UI"/>
                <w:bCs/>
                <w:i/>
                <w:iCs/>
              </w:rPr>
            </w:pPr>
            <w:r w:rsidRPr="00947445">
              <w:rPr>
                <w:rFonts w:ascii="Segoe UI" w:hAnsi="Segoe UI" w:cs="Segoe UI"/>
                <w:bCs/>
              </w:rPr>
              <w:t xml:space="preserve">V Brně dne </w:t>
            </w:r>
            <w:r w:rsidR="000D2A25">
              <w:rPr>
                <w:rFonts w:ascii="Segoe UI" w:hAnsi="Segoe UI" w:cs="Segoe UI"/>
                <w:bCs/>
              </w:rPr>
              <w:t xml:space="preserve">  </w:t>
            </w:r>
            <w:proofErr w:type="gramStart"/>
            <w:r w:rsidR="000D2A25">
              <w:rPr>
                <w:rFonts w:ascii="Segoe UI" w:hAnsi="Segoe UI" w:cs="Segoe UI"/>
                <w:bCs/>
              </w:rPr>
              <w:t>26.5.2021</w:t>
            </w:r>
            <w:proofErr w:type="gramEnd"/>
          </w:p>
        </w:tc>
      </w:tr>
      <w:tr w:rsidR="00904E23" w:rsidRPr="00583DFA" w14:paraId="737DA69A" w14:textId="77777777" w:rsidTr="007F0F95">
        <w:tc>
          <w:tcPr>
            <w:tcW w:w="4526" w:type="dxa"/>
          </w:tcPr>
          <w:p w14:paraId="7B5D908F" w14:textId="77777777" w:rsidR="00904E23" w:rsidRPr="00583DFA" w:rsidRDefault="00904E23" w:rsidP="007F0F95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14:paraId="4F7FC38C" w14:textId="77777777" w:rsidR="00904E23" w:rsidRPr="00583DFA" w:rsidRDefault="00904E23" w:rsidP="00947445">
            <w:pPr>
              <w:spacing w:line="276" w:lineRule="auto"/>
              <w:jc w:val="left"/>
              <w:rPr>
                <w:rFonts w:ascii="Segoe UI" w:hAnsi="Segoe UI" w:cs="Segoe UI"/>
                <w:b/>
              </w:rPr>
            </w:pPr>
          </w:p>
        </w:tc>
      </w:tr>
      <w:tr w:rsidR="00904E23" w:rsidRPr="00583DFA" w14:paraId="421B7C99" w14:textId="77777777" w:rsidTr="007F0F95">
        <w:tc>
          <w:tcPr>
            <w:tcW w:w="4526" w:type="dxa"/>
          </w:tcPr>
          <w:p w14:paraId="366D4C7F" w14:textId="5C129B66" w:rsidR="00904E23" w:rsidRPr="00583DFA" w:rsidRDefault="00904E23" w:rsidP="000D2A25">
            <w:pPr>
              <w:spacing w:line="240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7E80DDB2" w14:textId="70D3D12C" w:rsidR="008D07A1" w:rsidRDefault="00AE5FB0" w:rsidP="000D2A25">
            <w:p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xxxxx</w:t>
            </w:r>
            <w:bookmarkStart w:id="2" w:name="_GoBack"/>
            <w:bookmarkEnd w:id="2"/>
          </w:p>
          <w:p w14:paraId="4FBB35FA" w14:textId="195325D5" w:rsidR="008D07A1" w:rsidRDefault="008D07A1" w:rsidP="000D2A25">
            <w:p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generální ředitel</w:t>
            </w:r>
          </w:p>
          <w:p w14:paraId="2BB61F87" w14:textId="470D7A45" w:rsidR="00904E23" w:rsidRPr="00583DFA" w:rsidRDefault="00AB3531" w:rsidP="000D2A25">
            <w:pPr>
              <w:spacing w:line="240" w:lineRule="auto"/>
              <w:rPr>
                <w:rFonts w:ascii="Segoe UI" w:hAnsi="Segoe UI" w:cs="Segoe UI"/>
              </w:rPr>
            </w:pPr>
            <w:r w:rsidRPr="00AB3531">
              <w:rPr>
                <w:rFonts w:ascii="Segoe UI" w:hAnsi="Segoe UI" w:cs="Segoe UI"/>
                <w:bCs/>
              </w:rPr>
              <w:t>Brněnské vodárny a kanalizace, a.s.</w:t>
            </w:r>
          </w:p>
        </w:tc>
        <w:tc>
          <w:tcPr>
            <w:tcW w:w="4526" w:type="dxa"/>
          </w:tcPr>
          <w:p w14:paraId="04E4387E" w14:textId="77777777" w:rsidR="00904E23" w:rsidRPr="00583DFA" w:rsidRDefault="00904E23" w:rsidP="000D2A25">
            <w:pPr>
              <w:spacing w:line="240" w:lineRule="auto"/>
              <w:jc w:val="left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 xml:space="preserve">     _______________________________</w:t>
            </w:r>
          </w:p>
          <w:p w14:paraId="4257E0F6" w14:textId="77777777" w:rsidR="00904E23" w:rsidRPr="00C30D9D" w:rsidRDefault="00904E23" w:rsidP="000D2A25">
            <w:pPr>
              <w:spacing w:line="240" w:lineRule="auto"/>
              <w:ind w:left="294"/>
              <w:jc w:val="left"/>
              <w:rPr>
                <w:rFonts w:ascii="Segoe UI" w:hAnsi="Segoe UI" w:cs="Segoe UI"/>
              </w:rPr>
            </w:pPr>
            <w:r w:rsidRPr="00C30D9D">
              <w:rPr>
                <w:rFonts w:ascii="Segoe UI" w:hAnsi="Segoe UI" w:cs="Segoe UI"/>
              </w:rPr>
              <w:t xml:space="preserve">Mgr. Milan Šebesta, </w:t>
            </w:r>
            <w:proofErr w:type="gramStart"/>
            <w:r w:rsidRPr="00C30D9D">
              <w:rPr>
                <w:rFonts w:ascii="Segoe UI" w:hAnsi="Segoe UI" w:cs="Segoe UI"/>
              </w:rPr>
              <w:t>LL.M.</w:t>
            </w:r>
            <w:proofErr w:type="gramEnd"/>
          </w:p>
          <w:p w14:paraId="405E1722" w14:textId="77777777" w:rsidR="00904E23" w:rsidRPr="00C30D9D" w:rsidRDefault="00904E23" w:rsidP="000D2A25">
            <w:pPr>
              <w:spacing w:line="240" w:lineRule="auto"/>
              <w:ind w:left="294"/>
              <w:jc w:val="left"/>
              <w:rPr>
                <w:rFonts w:ascii="Segoe UI" w:hAnsi="Segoe UI" w:cs="Segoe UI"/>
              </w:rPr>
            </w:pPr>
            <w:r w:rsidRPr="00C30D9D">
              <w:rPr>
                <w:rFonts w:ascii="Segoe UI" w:hAnsi="Segoe UI" w:cs="Segoe UI"/>
              </w:rPr>
              <w:t>jednatel</w:t>
            </w:r>
          </w:p>
          <w:p w14:paraId="74AA3E0D" w14:textId="77777777" w:rsidR="00904E23" w:rsidRPr="00583DFA" w:rsidRDefault="00904E23" w:rsidP="000D2A25">
            <w:pPr>
              <w:spacing w:line="240" w:lineRule="auto"/>
              <w:ind w:firstLine="294"/>
              <w:jc w:val="left"/>
              <w:rPr>
                <w:rFonts w:ascii="Segoe UI" w:hAnsi="Segoe UI" w:cs="Segoe UI"/>
              </w:rPr>
            </w:pPr>
            <w:r w:rsidRPr="00C30D9D">
              <w:rPr>
                <w:rFonts w:ascii="Segoe UI" w:hAnsi="Segoe UI" w:cs="Segoe UI"/>
              </w:rPr>
              <w:t xml:space="preserve">MT </w:t>
            </w:r>
            <w:proofErr w:type="spellStart"/>
            <w:r w:rsidRPr="00C30D9D">
              <w:rPr>
                <w:rFonts w:ascii="Segoe UI" w:hAnsi="Segoe UI" w:cs="Segoe UI"/>
              </w:rPr>
              <w:t>Legal</w:t>
            </w:r>
            <w:proofErr w:type="spellEnd"/>
            <w:r w:rsidRPr="00C30D9D">
              <w:rPr>
                <w:rFonts w:ascii="Segoe UI" w:hAnsi="Segoe UI" w:cs="Segoe UI"/>
              </w:rPr>
              <w:t xml:space="preserve"> s.r.o., advokátní kancelář</w:t>
            </w:r>
          </w:p>
        </w:tc>
      </w:tr>
    </w:tbl>
    <w:p w14:paraId="00221A2B" w14:textId="77777777" w:rsidR="00E0622B" w:rsidRDefault="00E0622B" w:rsidP="00947445"/>
    <w:sectPr w:rsidR="00E0622B" w:rsidSect="0094744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0D9"/>
    <w:multiLevelType w:val="hybridMultilevel"/>
    <w:tmpl w:val="87C28EA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9F77AA0"/>
    <w:multiLevelType w:val="multilevel"/>
    <w:tmpl w:val="C60673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Calibri" w:hAnsi="Segoe UI"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BA3866"/>
    <w:multiLevelType w:val="hybridMultilevel"/>
    <w:tmpl w:val="B07C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5383"/>
    <w:multiLevelType w:val="hybridMultilevel"/>
    <w:tmpl w:val="2D2A09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EE90A1CE"/>
    <w:lvl w:ilvl="0">
      <w:start w:val="1"/>
      <w:numFmt w:val="decimal"/>
      <w:pStyle w:val="slolnku"/>
      <w:suff w:val="nothing"/>
      <w:lvlText w:val="Článek %1."/>
      <w:lvlJc w:val="left"/>
      <w:pPr>
        <w:ind w:left="4678" w:firstLine="0"/>
      </w:pPr>
      <w:rPr>
        <w:rFonts w:ascii="Segoe UI" w:hAnsi="Segoe UI" w:cs="Segoe U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68F42AB"/>
    <w:multiLevelType w:val="hybridMultilevel"/>
    <w:tmpl w:val="C1F20D5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A1A2E0C"/>
    <w:multiLevelType w:val="hybridMultilevel"/>
    <w:tmpl w:val="A59261E0"/>
    <w:lvl w:ilvl="0" w:tplc="919807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2200A"/>
    <w:multiLevelType w:val="hybridMultilevel"/>
    <w:tmpl w:val="EE32B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51C8D"/>
    <w:multiLevelType w:val="hybridMultilevel"/>
    <w:tmpl w:val="3754FB5C"/>
    <w:lvl w:ilvl="0" w:tplc="5F90A6A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5340"/>
    <w:multiLevelType w:val="hybridMultilevel"/>
    <w:tmpl w:val="2D325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A4E75"/>
    <w:multiLevelType w:val="hybridMultilevel"/>
    <w:tmpl w:val="18E0ADC8"/>
    <w:lvl w:ilvl="0" w:tplc="1776595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1801FD"/>
    <w:multiLevelType w:val="hybridMultilevel"/>
    <w:tmpl w:val="363E3190"/>
    <w:lvl w:ilvl="0" w:tplc="FEA0D6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D5646E"/>
    <w:multiLevelType w:val="hybridMultilevel"/>
    <w:tmpl w:val="B94664EE"/>
    <w:lvl w:ilvl="0" w:tplc="794E18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23"/>
    <w:rsid w:val="0001163E"/>
    <w:rsid w:val="0001282C"/>
    <w:rsid w:val="00056DFA"/>
    <w:rsid w:val="0006649B"/>
    <w:rsid w:val="000A4D3B"/>
    <w:rsid w:val="000D2A25"/>
    <w:rsid w:val="000F424D"/>
    <w:rsid w:val="000F5021"/>
    <w:rsid w:val="00134FA4"/>
    <w:rsid w:val="001459D6"/>
    <w:rsid w:val="00171F95"/>
    <w:rsid w:val="001741DD"/>
    <w:rsid w:val="00185AD5"/>
    <w:rsid w:val="001A4732"/>
    <w:rsid w:val="001F571F"/>
    <w:rsid w:val="00272187"/>
    <w:rsid w:val="00275085"/>
    <w:rsid w:val="002851F2"/>
    <w:rsid w:val="002918D8"/>
    <w:rsid w:val="002D5FDC"/>
    <w:rsid w:val="002E782D"/>
    <w:rsid w:val="0031680F"/>
    <w:rsid w:val="00323AF6"/>
    <w:rsid w:val="003341D5"/>
    <w:rsid w:val="003364D2"/>
    <w:rsid w:val="00370B55"/>
    <w:rsid w:val="00371E7D"/>
    <w:rsid w:val="00374A8B"/>
    <w:rsid w:val="003A610A"/>
    <w:rsid w:val="003D1859"/>
    <w:rsid w:val="003E6A37"/>
    <w:rsid w:val="0042338F"/>
    <w:rsid w:val="00433472"/>
    <w:rsid w:val="00436377"/>
    <w:rsid w:val="00453E24"/>
    <w:rsid w:val="00476BAD"/>
    <w:rsid w:val="004E2245"/>
    <w:rsid w:val="00500EE0"/>
    <w:rsid w:val="00501E9D"/>
    <w:rsid w:val="00506FB1"/>
    <w:rsid w:val="005338DB"/>
    <w:rsid w:val="005342B9"/>
    <w:rsid w:val="00550B8E"/>
    <w:rsid w:val="00562C1A"/>
    <w:rsid w:val="00580B4A"/>
    <w:rsid w:val="00596F1F"/>
    <w:rsid w:val="005B2983"/>
    <w:rsid w:val="005D071E"/>
    <w:rsid w:val="005D4B8E"/>
    <w:rsid w:val="00603FD1"/>
    <w:rsid w:val="00611EA6"/>
    <w:rsid w:val="0062500E"/>
    <w:rsid w:val="00681943"/>
    <w:rsid w:val="0068265E"/>
    <w:rsid w:val="006A18BF"/>
    <w:rsid w:val="006A4CCF"/>
    <w:rsid w:val="006C3A32"/>
    <w:rsid w:val="006D0EBE"/>
    <w:rsid w:val="00726FAA"/>
    <w:rsid w:val="00734596"/>
    <w:rsid w:val="00740CA3"/>
    <w:rsid w:val="00743785"/>
    <w:rsid w:val="007446EC"/>
    <w:rsid w:val="007619EF"/>
    <w:rsid w:val="00780BE1"/>
    <w:rsid w:val="007A23FE"/>
    <w:rsid w:val="007B4310"/>
    <w:rsid w:val="007B475B"/>
    <w:rsid w:val="007C4700"/>
    <w:rsid w:val="007C7283"/>
    <w:rsid w:val="008260DA"/>
    <w:rsid w:val="008303FE"/>
    <w:rsid w:val="008328C6"/>
    <w:rsid w:val="00866797"/>
    <w:rsid w:val="008C1C03"/>
    <w:rsid w:val="008C3075"/>
    <w:rsid w:val="008D07A1"/>
    <w:rsid w:val="008D3426"/>
    <w:rsid w:val="008E68AC"/>
    <w:rsid w:val="0090189D"/>
    <w:rsid w:val="00904E23"/>
    <w:rsid w:val="009054B3"/>
    <w:rsid w:val="009078F8"/>
    <w:rsid w:val="00911DFD"/>
    <w:rsid w:val="0092142B"/>
    <w:rsid w:val="009221E7"/>
    <w:rsid w:val="00922EBD"/>
    <w:rsid w:val="00947445"/>
    <w:rsid w:val="00951CDA"/>
    <w:rsid w:val="00956F1F"/>
    <w:rsid w:val="009572D1"/>
    <w:rsid w:val="00967435"/>
    <w:rsid w:val="009E5FD0"/>
    <w:rsid w:val="00A0003F"/>
    <w:rsid w:val="00A50588"/>
    <w:rsid w:val="00AB3531"/>
    <w:rsid w:val="00AD2543"/>
    <w:rsid w:val="00AE5FB0"/>
    <w:rsid w:val="00B73628"/>
    <w:rsid w:val="00B82D28"/>
    <w:rsid w:val="00BA100A"/>
    <w:rsid w:val="00BB3F6E"/>
    <w:rsid w:val="00BE2ACC"/>
    <w:rsid w:val="00BE5C07"/>
    <w:rsid w:val="00BF3756"/>
    <w:rsid w:val="00BF38EA"/>
    <w:rsid w:val="00C239EB"/>
    <w:rsid w:val="00C63FA1"/>
    <w:rsid w:val="00C95489"/>
    <w:rsid w:val="00CB3514"/>
    <w:rsid w:val="00D004C4"/>
    <w:rsid w:val="00D556A0"/>
    <w:rsid w:val="00D55D49"/>
    <w:rsid w:val="00D63F08"/>
    <w:rsid w:val="00D72D2A"/>
    <w:rsid w:val="00DE48DB"/>
    <w:rsid w:val="00DF17B4"/>
    <w:rsid w:val="00E0622B"/>
    <w:rsid w:val="00E13527"/>
    <w:rsid w:val="00E27EED"/>
    <w:rsid w:val="00E30ABA"/>
    <w:rsid w:val="00E3188E"/>
    <w:rsid w:val="00E37B8E"/>
    <w:rsid w:val="00E42D43"/>
    <w:rsid w:val="00E80ABE"/>
    <w:rsid w:val="00E80CB2"/>
    <w:rsid w:val="00EA7E99"/>
    <w:rsid w:val="00EE1116"/>
    <w:rsid w:val="00F02A06"/>
    <w:rsid w:val="00F108E7"/>
    <w:rsid w:val="00F6179E"/>
    <w:rsid w:val="00F94C0F"/>
    <w:rsid w:val="00FA74C6"/>
    <w:rsid w:val="00FD50E7"/>
    <w:rsid w:val="00FE19F4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3983"/>
  <w15:docId w15:val="{7776BE29-0405-4C42-9234-D341083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E23"/>
    <w:pPr>
      <w:autoSpaceDE w:val="0"/>
      <w:autoSpaceDN w:val="0"/>
      <w:spacing w:after="0" w:line="32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04E2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04E23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904E23"/>
  </w:style>
  <w:style w:type="paragraph" w:styleId="Zkladntextodsazen2">
    <w:name w:val="Body Text Indent 2"/>
    <w:basedOn w:val="Normln"/>
    <w:link w:val="Zkladntextodsazen2Char"/>
    <w:rsid w:val="00904E23"/>
    <w:pPr>
      <w:ind w:left="99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04E23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04E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4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2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stavec1">
    <w:name w:val="odstavec 1"/>
    <w:basedOn w:val="Normln"/>
    <w:link w:val="odstavec1Char"/>
    <w:qFormat/>
    <w:rsid w:val="005B2983"/>
    <w:pPr>
      <w:autoSpaceDE/>
      <w:autoSpaceDN/>
      <w:spacing w:before="120" w:after="120" w:line="276" w:lineRule="auto"/>
    </w:pPr>
    <w:rPr>
      <w:rFonts w:ascii="Segoe UI" w:hAnsi="Segoe UI" w:cs="Segoe UI"/>
    </w:rPr>
  </w:style>
  <w:style w:type="character" w:customStyle="1" w:styleId="odstavec1Char">
    <w:name w:val="odstavec 1 Char"/>
    <w:link w:val="odstavec1"/>
    <w:rsid w:val="005B2983"/>
    <w:rPr>
      <w:rFonts w:ascii="Segoe UI" w:eastAsia="Times New Roman" w:hAnsi="Segoe UI" w:cs="Segoe U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298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2983"/>
    <w:rPr>
      <w:color w:val="605E5C"/>
      <w:shd w:val="clear" w:color="auto" w:fill="E1DFDD"/>
    </w:rPr>
  </w:style>
  <w:style w:type="character" w:styleId="Odkaznakoment">
    <w:name w:val="annotation reference"/>
    <w:uiPriority w:val="99"/>
    <w:unhideWhenUsed/>
    <w:rsid w:val="005B298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5B2983"/>
    <w:pPr>
      <w:autoSpaceDE/>
      <w:autoSpaceDN/>
      <w:spacing w:after="240" w:line="276" w:lineRule="auto"/>
    </w:pPr>
    <w:rPr>
      <w:rFonts w:ascii="Segoe UI" w:hAnsi="Segoe UI" w:cs="Courier New"/>
      <w:szCs w:val="16"/>
    </w:rPr>
  </w:style>
  <w:style w:type="character" w:customStyle="1" w:styleId="TextkomenteChar">
    <w:name w:val="Text komentáře Char"/>
    <w:basedOn w:val="Standardnpsmoodstavce"/>
    <w:uiPriority w:val="99"/>
    <w:semiHidden/>
    <w:rsid w:val="005B29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5B2983"/>
    <w:rPr>
      <w:rFonts w:ascii="Segoe UI" w:eastAsia="Times New Roman" w:hAnsi="Segoe UI" w:cs="Courier New"/>
      <w:szCs w:val="16"/>
      <w:lang w:eastAsia="cs-CZ"/>
    </w:rPr>
  </w:style>
  <w:style w:type="table" w:styleId="Mkatabulky">
    <w:name w:val="Table Grid"/>
    <w:basedOn w:val="Normlntabulka"/>
    <w:uiPriority w:val="39"/>
    <w:rsid w:val="00AB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lnku">
    <w:name w:val="Číslo článku"/>
    <w:basedOn w:val="Normln"/>
    <w:next w:val="Normln"/>
    <w:rsid w:val="00E27EED"/>
    <w:pPr>
      <w:keepNext/>
      <w:numPr>
        <w:numId w:val="6"/>
      </w:numPr>
      <w:tabs>
        <w:tab w:val="left" w:pos="0"/>
        <w:tab w:val="left" w:pos="284"/>
        <w:tab w:val="left" w:pos="1701"/>
      </w:tabs>
      <w:autoSpaceDE/>
      <w:autoSpaceDN/>
      <w:spacing w:before="160" w:after="40" w:line="240" w:lineRule="auto"/>
      <w:jc w:val="center"/>
    </w:pPr>
    <w:rPr>
      <w:b/>
      <w:sz w:val="24"/>
      <w:szCs w:val="20"/>
    </w:rPr>
  </w:style>
  <w:style w:type="paragraph" w:customStyle="1" w:styleId="Textodst1sl">
    <w:name w:val="Text odst.1čísl"/>
    <w:basedOn w:val="Normln"/>
    <w:rsid w:val="00E27EED"/>
    <w:pPr>
      <w:numPr>
        <w:ilvl w:val="1"/>
        <w:numId w:val="6"/>
      </w:numPr>
      <w:tabs>
        <w:tab w:val="left" w:pos="0"/>
        <w:tab w:val="left" w:pos="284"/>
      </w:tabs>
      <w:autoSpaceDE/>
      <w:autoSpaceDN/>
      <w:spacing w:before="80" w:line="240" w:lineRule="auto"/>
      <w:outlineLvl w:val="1"/>
    </w:pPr>
    <w:rPr>
      <w:sz w:val="24"/>
      <w:szCs w:val="20"/>
    </w:rPr>
  </w:style>
  <w:style w:type="paragraph" w:customStyle="1" w:styleId="Textodst2slovan">
    <w:name w:val="Text odst.2 číslovaný"/>
    <w:basedOn w:val="Textodst1sl"/>
    <w:rsid w:val="00E27EED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E27EED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character" w:customStyle="1" w:styleId="Heading41">
    <w:name w:val="Heading #4|1"/>
    <w:semiHidden/>
    <w:rsid w:val="007C72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OdstavecseseznamemChar">
    <w:name w:val="Odstavec se seznamem Char"/>
    <w:link w:val="Odstavecseseznamem"/>
    <w:uiPriority w:val="34"/>
    <w:rsid w:val="002E782D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EA6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611E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ares@mt-lega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thics@suez-env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B394-6EBD-4F53-B228-0A9C56EE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1756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 asistent Brno</dc:creator>
  <cp:lastModifiedBy>Lucie Steklá</cp:lastModifiedBy>
  <cp:revision>2</cp:revision>
  <dcterms:created xsi:type="dcterms:W3CDTF">2021-06-04T07:24:00Z</dcterms:created>
  <dcterms:modified xsi:type="dcterms:W3CDTF">2021-06-04T07:24:00Z</dcterms:modified>
</cp:coreProperties>
</file>