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1CD2E" w14:textId="68966917" w:rsidR="006E172D" w:rsidRPr="00E5536A" w:rsidRDefault="006E172D" w:rsidP="00425093">
      <w:pPr>
        <w:spacing w:before="240" w:after="840"/>
        <w:jc w:val="center"/>
        <w:outlineLvl w:val="0"/>
        <w:rPr>
          <w:rFonts w:ascii="Segoe UI" w:hAnsi="Segoe UI" w:cs="Segoe UI"/>
          <w:b/>
          <w:bCs/>
          <w:kern w:val="28"/>
          <w:sz w:val="22"/>
          <w:szCs w:val="22"/>
        </w:rPr>
      </w:pPr>
      <w:bookmarkStart w:id="0" w:name="_Ref196849327"/>
      <w:bookmarkStart w:id="1" w:name="_Toc203446819"/>
      <w:bookmarkStart w:id="2" w:name="_Toc211392498"/>
    </w:p>
    <w:p w14:paraId="60CD8452" w14:textId="3AB8C88B" w:rsidR="00E5536A" w:rsidRPr="00425093" w:rsidRDefault="00E5536A" w:rsidP="00E5536A">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sidRPr="00425093">
        <w:rPr>
          <w:rFonts w:ascii="Segoe UI" w:hAnsi="Segoe UI" w:cs="Segoe UI"/>
          <w:b/>
          <w:sz w:val="40"/>
          <w:szCs w:val="40"/>
        </w:rPr>
        <w:t>PŘÍLOHA Č. 7</w:t>
      </w:r>
      <w:r w:rsidRPr="00425093">
        <w:rPr>
          <w:rFonts w:ascii="Segoe UI" w:hAnsi="Segoe UI" w:cs="Segoe UI"/>
          <w:b/>
          <w:sz w:val="40"/>
          <w:szCs w:val="40"/>
        </w:rPr>
        <w:br/>
      </w:r>
      <w:r w:rsidRPr="00425093">
        <w:rPr>
          <w:rFonts w:ascii="Segoe UI" w:hAnsi="Segoe UI" w:cs="Segoe UI"/>
          <w:b/>
          <w:caps/>
          <w:sz w:val="40"/>
          <w:szCs w:val="40"/>
        </w:rPr>
        <w:t>platební mechanismus</w:t>
      </w:r>
    </w:p>
    <w:p w14:paraId="5DF25A14" w14:textId="1761FBC4" w:rsidR="00E5536A" w:rsidRPr="00425093" w:rsidRDefault="00E5536A" w:rsidP="00E5536A">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sidRPr="00425093">
        <w:rPr>
          <w:rFonts w:ascii="Segoe UI" w:hAnsi="Segoe UI" w:cs="Segoe UI"/>
          <w:b/>
          <w:caps/>
          <w:sz w:val="40"/>
          <w:szCs w:val="40"/>
        </w:rPr>
        <w:t>ČÁst A</w:t>
      </w:r>
    </w:p>
    <w:p w14:paraId="6D4A91F0" w14:textId="77777777" w:rsidR="00E5536A" w:rsidRPr="00E5536A" w:rsidRDefault="00E5536A" w:rsidP="00790EA1">
      <w:pPr>
        <w:spacing w:before="240" w:after="60"/>
        <w:jc w:val="center"/>
        <w:outlineLvl w:val="0"/>
        <w:rPr>
          <w:rFonts w:ascii="Segoe UI" w:hAnsi="Segoe UI" w:cs="Segoe UI"/>
          <w:b/>
          <w:bCs/>
          <w:kern w:val="28"/>
          <w:sz w:val="22"/>
          <w:szCs w:val="22"/>
        </w:rPr>
      </w:pPr>
    </w:p>
    <w:p w14:paraId="562D012B" w14:textId="77777777" w:rsidR="00425093" w:rsidRPr="00425093" w:rsidRDefault="00425093" w:rsidP="00425093">
      <w:pPr>
        <w:pStyle w:val="ObsahTitulek"/>
        <w:rPr>
          <w:rStyle w:val="Siln"/>
          <w:b/>
          <w:bCs w:val="0"/>
          <w:caps w:val="0"/>
        </w:rPr>
      </w:pPr>
      <w:r w:rsidRPr="00425093">
        <w:rPr>
          <w:rStyle w:val="Siln"/>
          <w:b/>
        </w:rPr>
        <w:t>OBSAH</w:t>
      </w:r>
    </w:p>
    <w:p w14:paraId="52DD7182" w14:textId="1B0BC233" w:rsidR="00CB0118" w:rsidRDefault="008C10E0">
      <w:pPr>
        <w:pStyle w:val="Obsah1"/>
        <w:rPr>
          <w:rFonts w:asciiTheme="minorHAnsi" w:eastAsiaTheme="minorEastAsia" w:hAnsiTheme="minorHAnsi" w:cstheme="minorBidi"/>
          <w:b w:val="0"/>
          <w:bCs w:val="0"/>
          <w:caps w:val="0"/>
        </w:rPr>
      </w:pPr>
      <w:r>
        <w:rPr>
          <w:rStyle w:val="Hypertextovodkaz"/>
          <w:rFonts w:cstheme="majorHAnsi"/>
          <w:b w:val="0"/>
          <w:szCs w:val="24"/>
        </w:rPr>
        <w:fldChar w:fldCharType="begin"/>
      </w:r>
      <w:r>
        <w:rPr>
          <w:rStyle w:val="Hypertextovodkaz"/>
          <w:rFonts w:cstheme="majorHAnsi"/>
          <w:b w:val="0"/>
          <w:szCs w:val="24"/>
        </w:rPr>
        <w:instrText xml:space="preserve"> TOC \h \z \t "Nadpis 1;1;Nadpis_1;1" </w:instrText>
      </w:r>
      <w:r>
        <w:rPr>
          <w:rStyle w:val="Hypertextovodkaz"/>
          <w:rFonts w:cstheme="majorHAnsi"/>
          <w:b w:val="0"/>
          <w:szCs w:val="24"/>
        </w:rPr>
        <w:fldChar w:fldCharType="separate"/>
      </w:r>
      <w:hyperlink w:anchor="_Toc4400706" w:history="1">
        <w:r w:rsidR="00CB0118" w:rsidRPr="00B053BD">
          <w:rPr>
            <w:rStyle w:val="Hypertextovodkaz"/>
          </w:rPr>
          <w:t>1.</w:t>
        </w:r>
        <w:r w:rsidR="00CB0118">
          <w:rPr>
            <w:rFonts w:asciiTheme="minorHAnsi" w:eastAsiaTheme="minorEastAsia" w:hAnsiTheme="minorHAnsi" w:cstheme="minorBidi"/>
            <w:b w:val="0"/>
            <w:bCs w:val="0"/>
            <w:caps w:val="0"/>
          </w:rPr>
          <w:tab/>
        </w:r>
        <w:r w:rsidR="00CB0118" w:rsidRPr="00B053BD">
          <w:rPr>
            <w:rStyle w:val="Hypertextovodkaz"/>
          </w:rPr>
          <w:t>pOVAHA A ÚČEL PŘÍLOHY Č. 7 (Platební mechanismus)</w:t>
        </w:r>
        <w:r w:rsidR="00CB0118">
          <w:rPr>
            <w:webHidden/>
          </w:rPr>
          <w:tab/>
        </w:r>
        <w:r w:rsidR="00CB0118">
          <w:rPr>
            <w:webHidden/>
          </w:rPr>
          <w:fldChar w:fldCharType="begin"/>
        </w:r>
        <w:r w:rsidR="00CB0118">
          <w:rPr>
            <w:webHidden/>
          </w:rPr>
          <w:instrText xml:space="preserve"> PAGEREF _Toc4400706 \h </w:instrText>
        </w:r>
        <w:r w:rsidR="00CB0118">
          <w:rPr>
            <w:webHidden/>
          </w:rPr>
        </w:r>
        <w:r w:rsidR="00CB0118">
          <w:rPr>
            <w:webHidden/>
          </w:rPr>
          <w:fldChar w:fldCharType="separate"/>
        </w:r>
        <w:r w:rsidR="00675D0C">
          <w:rPr>
            <w:webHidden/>
          </w:rPr>
          <w:t>2</w:t>
        </w:r>
        <w:r w:rsidR="00CB0118">
          <w:rPr>
            <w:webHidden/>
          </w:rPr>
          <w:fldChar w:fldCharType="end"/>
        </w:r>
      </w:hyperlink>
    </w:p>
    <w:p w14:paraId="14587AB8" w14:textId="6989B572" w:rsidR="00CB0118" w:rsidRDefault="00513995">
      <w:pPr>
        <w:pStyle w:val="Obsah1"/>
        <w:rPr>
          <w:rFonts w:asciiTheme="minorHAnsi" w:eastAsiaTheme="minorEastAsia" w:hAnsiTheme="minorHAnsi" w:cstheme="minorBidi"/>
          <w:b w:val="0"/>
          <w:bCs w:val="0"/>
          <w:caps w:val="0"/>
        </w:rPr>
      </w:pPr>
      <w:hyperlink w:anchor="_Toc4400707" w:history="1">
        <w:r w:rsidR="00CB0118" w:rsidRPr="00B053BD">
          <w:rPr>
            <w:rStyle w:val="Hypertextovodkaz"/>
          </w:rPr>
          <w:t>2.</w:t>
        </w:r>
        <w:r w:rsidR="00CB0118">
          <w:rPr>
            <w:rFonts w:asciiTheme="minorHAnsi" w:eastAsiaTheme="minorEastAsia" w:hAnsiTheme="minorHAnsi" w:cstheme="minorBidi"/>
            <w:b w:val="0"/>
            <w:bCs w:val="0"/>
            <w:caps w:val="0"/>
          </w:rPr>
          <w:tab/>
        </w:r>
        <w:r w:rsidR="00CB0118" w:rsidRPr="00B053BD">
          <w:rPr>
            <w:rStyle w:val="Hypertextovodkaz"/>
          </w:rPr>
          <w:t>ÚVODNÍ USTANOVENÍ</w:t>
        </w:r>
        <w:r w:rsidR="00CB0118">
          <w:rPr>
            <w:webHidden/>
          </w:rPr>
          <w:tab/>
        </w:r>
        <w:r w:rsidR="00CB0118">
          <w:rPr>
            <w:webHidden/>
          </w:rPr>
          <w:fldChar w:fldCharType="begin"/>
        </w:r>
        <w:r w:rsidR="00CB0118">
          <w:rPr>
            <w:webHidden/>
          </w:rPr>
          <w:instrText xml:space="preserve"> PAGEREF _Toc4400707 \h </w:instrText>
        </w:r>
        <w:r w:rsidR="00CB0118">
          <w:rPr>
            <w:webHidden/>
          </w:rPr>
        </w:r>
        <w:r w:rsidR="00CB0118">
          <w:rPr>
            <w:webHidden/>
          </w:rPr>
          <w:fldChar w:fldCharType="separate"/>
        </w:r>
        <w:r w:rsidR="00675D0C">
          <w:rPr>
            <w:webHidden/>
          </w:rPr>
          <w:t>2</w:t>
        </w:r>
        <w:r w:rsidR="00CB0118">
          <w:rPr>
            <w:webHidden/>
          </w:rPr>
          <w:fldChar w:fldCharType="end"/>
        </w:r>
      </w:hyperlink>
    </w:p>
    <w:p w14:paraId="2168AD4D" w14:textId="7BB7422F" w:rsidR="00CB0118" w:rsidRDefault="00513995">
      <w:pPr>
        <w:pStyle w:val="Obsah1"/>
        <w:rPr>
          <w:rFonts w:asciiTheme="minorHAnsi" w:eastAsiaTheme="minorEastAsia" w:hAnsiTheme="minorHAnsi" w:cstheme="minorBidi"/>
          <w:b w:val="0"/>
          <w:bCs w:val="0"/>
          <w:caps w:val="0"/>
        </w:rPr>
      </w:pPr>
      <w:hyperlink w:anchor="_Toc4400708" w:history="1">
        <w:r w:rsidR="00CB0118" w:rsidRPr="00B053BD">
          <w:rPr>
            <w:rStyle w:val="Hypertextovodkaz"/>
          </w:rPr>
          <w:t>3.</w:t>
        </w:r>
        <w:r w:rsidR="00CB0118">
          <w:rPr>
            <w:rFonts w:asciiTheme="minorHAnsi" w:eastAsiaTheme="minorEastAsia" w:hAnsiTheme="minorHAnsi" w:cstheme="minorBidi"/>
            <w:b w:val="0"/>
            <w:bCs w:val="0"/>
            <w:caps w:val="0"/>
          </w:rPr>
          <w:tab/>
        </w:r>
        <w:r w:rsidR="00CB0118" w:rsidRPr="00B053BD">
          <w:rPr>
            <w:rStyle w:val="Hypertextovodkaz"/>
          </w:rPr>
          <w:t>Požadovaný Příjem Provozovatele</w:t>
        </w:r>
        <w:r w:rsidR="00CB0118">
          <w:rPr>
            <w:webHidden/>
          </w:rPr>
          <w:tab/>
        </w:r>
        <w:r w:rsidR="00CB0118">
          <w:rPr>
            <w:webHidden/>
          </w:rPr>
          <w:fldChar w:fldCharType="begin"/>
        </w:r>
        <w:r w:rsidR="00CB0118">
          <w:rPr>
            <w:webHidden/>
          </w:rPr>
          <w:instrText xml:space="preserve"> PAGEREF _Toc4400708 \h </w:instrText>
        </w:r>
        <w:r w:rsidR="00CB0118">
          <w:rPr>
            <w:webHidden/>
          </w:rPr>
        </w:r>
        <w:r w:rsidR="00CB0118">
          <w:rPr>
            <w:webHidden/>
          </w:rPr>
          <w:fldChar w:fldCharType="separate"/>
        </w:r>
        <w:r w:rsidR="00675D0C">
          <w:rPr>
            <w:webHidden/>
          </w:rPr>
          <w:t>8</w:t>
        </w:r>
        <w:r w:rsidR="00CB0118">
          <w:rPr>
            <w:webHidden/>
          </w:rPr>
          <w:fldChar w:fldCharType="end"/>
        </w:r>
      </w:hyperlink>
    </w:p>
    <w:p w14:paraId="47CD2F40" w14:textId="1692F2A5" w:rsidR="00CB0118" w:rsidRDefault="00513995">
      <w:pPr>
        <w:pStyle w:val="Obsah1"/>
        <w:rPr>
          <w:rFonts w:asciiTheme="minorHAnsi" w:eastAsiaTheme="minorEastAsia" w:hAnsiTheme="minorHAnsi" w:cstheme="minorBidi"/>
          <w:b w:val="0"/>
          <w:bCs w:val="0"/>
          <w:caps w:val="0"/>
        </w:rPr>
      </w:pPr>
      <w:hyperlink w:anchor="_Toc4400709" w:history="1">
        <w:r w:rsidR="00CB0118" w:rsidRPr="00B053BD">
          <w:rPr>
            <w:rStyle w:val="Hypertextovodkaz"/>
          </w:rPr>
          <w:t>4.</w:t>
        </w:r>
        <w:r w:rsidR="00CB0118">
          <w:rPr>
            <w:rFonts w:asciiTheme="minorHAnsi" w:eastAsiaTheme="minorEastAsia" w:hAnsiTheme="minorHAnsi" w:cstheme="minorBidi"/>
            <w:b w:val="0"/>
            <w:bCs w:val="0"/>
            <w:caps w:val="0"/>
          </w:rPr>
          <w:tab/>
        </w:r>
        <w:r w:rsidR="00CB0118" w:rsidRPr="00B053BD">
          <w:rPr>
            <w:rStyle w:val="Hypertextovodkaz"/>
          </w:rPr>
          <w:t xml:space="preserve">Vyrovnání </w:t>
        </w:r>
        <w:r w:rsidR="00CB0118" w:rsidRPr="00B053BD">
          <w:rPr>
            <w:rStyle w:val="Hypertextovodkaz"/>
            <w:i/>
          </w:rPr>
          <w:t>Ex post</w:t>
        </w:r>
        <w:r w:rsidR="00CB0118">
          <w:rPr>
            <w:webHidden/>
          </w:rPr>
          <w:tab/>
        </w:r>
        <w:r w:rsidR="00CB0118">
          <w:rPr>
            <w:webHidden/>
          </w:rPr>
          <w:fldChar w:fldCharType="begin"/>
        </w:r>
        <w:r w:rsidR="00CB0118">
          <w:rPr>
            <w:webHidden/>
          </w:rPr>
          <w:instrText xml:space="preserve"> PAGEREF _Toc4400709 \h </w:instrText>
        </w:r>
        <w:r w:rsidR="00CB0118">
          <w:rPr>
            <w:webHidden/>
          </w:rPr>
        </w:r>
        <w:r w:rsidR="00CB0118">
          <w:rPr>
            <w:webHidden/>
          </w:rPr>
          <w:fldChar w:fldCharType="separate"/>
        </w:r>
        <w:r w:rsidR="00675D0C">
          <w:rPr>
            <w:webHidden/>
          </w:rPr>
          <w:t>18</w:t>
        </w:r>
        <w:r w:rsidR="00CB0118">
          <w:rPr>
            <w:webHidden/>
          </w:rPr>
          <w:fldChar w:fldCharType="end"/>
        </w:r>
      </w:hyperlink>
    </w:p>
    <w:p w14:paraId="259A80A5" w14:textId="4BE47EE9" w:rsidR="00CB0118" w:rsidRDefault="00513995">
      <w:pPr>
        <w:pStyle w:val="Obsah1"/>
        <w:rPr>
          <w:rFonts w:asciiTheme="minorHAnsi" w:eastAsiaTheme="minorEastAsia" w:hAnsiTheme="minorHAnsi" w:cstheme="minorBidi"/>
          <w:b w:val="0"/>
          <w:bCs w:val="0"/>
          <w:caps w:val="0"/>
        </w:rPr>
      </w:pPr>
      <w:hyperlink w:anchor="_Toc4400710" w:history="1">
        <w:r w:rsidR="00CB0118" w:rsidRPr="00B053BD">
          <w:rPr>
            <w:rStyle w:val="Hypertextovodkaz"/>
          </w:rPr>
          <w:t>5.</w:t>
        </w:r>
        <w:r w:rsidR="00CB0118">
          <w:rPr>
            <w:rFonts w:asciiTheme="minorHAnsi" w:eastAsiaTheme="minorEastAsia" w:hAnsiTheme="minorHAnsi" w:cstheme="minorBidi"/>
            <w:b w:val="0"/>
            <w:bCs w:val="0"/>
            <w:caps w:val="0"/>
          </w:rPr>
          <w:tab/>
        </w:r>
        <w:r w:rsidR="00CB0118" w:rsidRPr="00B053BD">
          <w:rPr>
            <w:rStyle w:val="Hypertextovodkaz"/>
          </w:rPr>
          <w:t>Provozní náklady u stávající infrastruktury</w:t>
        </w:r>
        <w:r w:rsidR="00CB0118">
          <w:rPr>
            <w:webHidden/>
          </w:rPr>
          <w:tab/>
        </w:r>
        <w:r w:rsidR="00CB0118">
          <w:rPr>
            <w:webHidden/>
          </w:rPr>
          <w:fldChar w:fldCharType="begin"/>
        </w:r>
        <w:r w:rsidR="00CB0118">
          <w:rPr>
            <w:webHidden/>
          </w:rPr>
          <w:instrText xml:space="preserve"> PAGEREF _Toc4400710 \h </w:instrText>
        </w:r>
        <w:r w:rsidR="00CB0118">
          <w:rPr>
            <w:webHidden/>
          </w:rPr>
        </w:r>
        <w:r w:rsidR="00CB0118">
          <w:rPr>
            <w:webHidden/>
          </w:rPr>
          <w:fldChar w:fldCharType="separate"/>
        </w:r>
        <w:r w:rsidR="00675D0C">
          <w:rPr>
            <w:webHidden/>
          </w:rPr>
          <w:t>21</w:t>
        </w:r>
        <w:r w:rsidR="00CB0118">
          <w:rPr>
            <w:webHidden/>
          </w:rPr>
          <w:fldChar w:fldCharType="end"/>
        </w:r>
      </w:hyperlink>
    </w:p>
    <w:p w14:paraId="3345FDFA" w14:textId="5D155C2C" w:rsidR="00CB0118" w:rsidRDefault="00513995">
      <w:pPr>
        <w:pStyle w:val="Obsah1"/>
        <w:rPr>
          <w:rFonts w:asciiTheme="minorHAnsi" w:eastAsiaTheme="minorEastAsia" w:hAnsiTheme="minorHAnsi" w:cstheme="minorBidi"/>
          <w:b w:val="0"/>
          <w:bCs w:val="0"/>
          <w:caps w:val="0"/>
        </w:rPr>
      </w:pPr>
      <w:hyperlink w:anchor="_Toc4400711" w:history="1">
        <w:r w:rsidR="00CB0118" w:rsidRPr="00B053BD">
          <w:rPr>
            <w:rStyle w:val="Hypertextovodkaz"/>
          </w:rPr>
          <w:t>6.</w:t>
        </w:r>
        <w:r w:rsidR="00CB0118">
          <w:rPr>
            <w:rFonts w:asciiTheme="minorHAnsi" w:eastAsiaTheme="minorEastAsia" w:hAnsiTheme="minorHAnsi" w:cstheme="minorBidi"/>
            <w:b w:val="0"/>
            <w:bCs w:val="0"/>
            <w:caps w:val="0"/>
          </w:rPr>
          <w:tab/>
        </w:r>
        <w:r w:rsidR="00CB0118" w:rsidRPr="00B053BD">
          <w:rPr>
            <w:rStyle w:val="Hypertextovodkaz"/>
          </w:rPr>
          <w:t>Provozní náklady u Nové infrastruktury</w:t>
        </w:r>
        <w:r w:rsidR="00CB0118">
          <w:rPr>
            <w:webHidden/>
          </w:rPr>
          <w:tab/>
        </w:r>
        <w:r w:rsidR="00CB0118">
          <w:rPr>
            <w:webHidden/>
          </w:rPr>
          <w:fldChar w:fldCharType="begin"/>
        </w:r>
        <w:r w:rsidR="00CB0118">
          <w:rPr>
            <w:webHidden/>
          </w:rPr>
          <w:instrText xml:space="preserve"> PAGEREF _Toc4400711 \h </w:instrText>
        </w:r>
        <w:r w:rsidR="00CB0118">
          <w:rPr>
            <w:webHidden/>
          </w:rPr>
        </w:r>
        <w:r w:rsidR="00CB0118">
          <w:rPr>
            <w:webHidden/>
          </w:rPr>
          <w:fldChar w:fldCharType="separate"/>
        </w:r>
        <w:r w:rsidR="00675D0C">
          <w:rPr>
            <w:webHidden/>
          </w:rPr>
          <w:t>27</w:t>
        </w:r>
        <w:r w:rsidR="00CB0118">
          <w:rPr>
            <w:webHidden/>
          </w:rPr>
          <w:fldChar w:fldCharType="end"/>
        </w:r>
      </w:hyperlink>
    </w:p>
    <w:p w14:paraId="1F2D36F7" w14:textId="55F833B0" w:rsidR="00CB0118" w:rsidRDefault="00513995">
      <w:pPr>
        <w:pStyle w:val="Obsah1"/>
        <w:rPr>
          <w:rFonts w:asciiTheme="minorHAnsi" w:eastAsiaTheme="minorEastAsia" w:hAnsiTheme="minorHAnsi" w:cstheme="minorBidi"/>
          <w:b w:val="0"/>
          <w:bCs w:val="0"/>
          <w:caps w:val="0"/>
        </w:rPr>
      </w:pPr>
      <w:hyperlink w:anchor="_Toc4400712" w:history="1">
        <w:r w:rsidR="00CB0118" w:rsidRPr="00B053BD">
          <w:rPr>
            <w:rStyle w:val="Hypertextovodkaz"/>
          </w:rPr>
          <w:t>7.</w:t>
        </w:r>
        <w:r w:rsidR="00CB0118">
          <w:rPr>
            <w:rFonts w:asciiTheme="minorHAnsi" w:eastAsiaTheme="minorEastAsia" w:hAnsiTheme="minorHAnsi" w:cstheme="minorBidi"/>
            <w:b w:val="0"/>
            <w:bCs w:val="0"/>
            <w:caps w:val="0"/>
          </w:rPr>
          <w:tab/>
        </w:r>
        <w:r w:rsidR="00CB0118" w:rsidRPr="00B053BD">
          <w:rPr>
            <w:rStyle w:val="Hypertextovodkaz"/>
          </w:rPr>
          <w:t>Investiční náklady</w:t>
        </w:r>
        <w:r w:rsidR="00CB0118">
          <w:rPr>
            <w:webHidden/>
          </w:rPr>
          <w:tab/>
        </w:r>
        <w:r w:rsidR="00CB0118">
          <w:rPr>
            <w:webHidden/>
          </w:rPr>
          <w:fldChar w:fldCharType="begin"/>
        </w:r>
        <w:r w:rsidR="00CB0118">
          <w:rPr>
            <w:webHidden/>
          </w:rPr>
          <w:instrText xml:space="preserve"> PAGEREF _Toc4400712 \h </w:instrText>
        </w:r>
        <w:r w:rsidR="00CB0118">
          <w:rPr>
            <w:webHidden/>
          </w:rPr>
        </w:r>
        <w:r w:rsidR="00CB0118">
          <w:rPr>
            <w:webHidden/>
          </w:rPr>
          <w:fldChar w:fldCharType="separate"/>
        </w:r>
        <w:r w:rsidR="00675D0C">
          <w:rPr>
            <w:webHidden/>
          </w:rPr>
          <w:t>32</w:t>
        </w:r>
        <w:r w:rsidR="00CB0118">
          <w:rPr>
            <w:webHidden/>
          </w:rPr>
          <w:fldChar w:fldCharType="end"/>
        </w:r>
      </w:hyperlink>
    </w:p>
    <w:p w14:paraId="24A25EB9" w14:textId="199793BB" w:rsidR="00CB0118" w:rsidRDefault="00513995">
      <w:pPr>
        <w:pStyle w:val="Obsah1"/>
        <w:rPr>
          <w:rFonts w:asciiTheme="minorHAnsi" w:eastAsiaTheme="minorEastAsia" w:hAnsiTheme="minorHAnsi" w:cstheme="minorBidi"/>
          <w:b w:val="0"/>
          <w:bCs w:val="0"/>
          <w:caps w:val="0"/>
        </w:rPr>
      </w:pPr>
      <w:hyperlink w:anchor="_Toc4400713" w:history="1">
        <w:r w:rsidR="00CB0118" w:rsidRPr="00B053BD">
          <w:rPr>
            <w:rStyle w:val="Hypertextovodkaz"/>
          </w:rPr>
          <w:t>8.</w:t>
        </w:r>
        <w:r w:rsidR="00CB0118">
          <w:rPr>
            <w:rFonts w:asciiTheme="minorHAnsi" w:eastAsiaTheme="minorEastAsia" w:hAnsiTheme="minorHAnsi" w:cstheme="minorBidi"/>
            <w:b w:val="0"/>
            <w:bCs w:val="0"/>
            <w:caps w:val="0"/>
          </w:rPr>
          <w:tab/>
        </w:r>
        <w:r w:rsidR="00CB0118" w:rsidRPr="00B053BD">
          <w:rPr>
            <w:rStyle w:val="Hypertextovodkaz"/>
          </w:rPr>
          <w:t>Přezkoumání opodstatněnosti</w:t>
        </w:r>
        <w:r w:rsidR="00CB0118">
          <w:rPr>
            <w:webHidden/>
          </w:rPr>
          <w:tab/>
        </w:r>
        <w:r w:rsidR="00CB0118">
          <w:rPr>
            <w:webHidden/>
          </w:rPr>
          <w:fldChar w:fldCharType="begin"/>
        </w:r>
        <w:r w:rsidR="00CB0118">
          <w:rPr>
            <w:webHidden/>
          </w:rPr>
          <w:instrText xml:space="preserve"> PAGEREF _Toc4400713 \h </w:instrText>
        </w:r>
        <w:r w:rsidR="00CB0118">
          <w:rPr>
            <w:webHidden/>
          </w:rPr>
        </w:r>
        <w:r w:rsidR="00CB0118">
          <w:rPr>
            <w:webHidden/>
          </w:rPr>
          <w:fldChar w:fldCharType="separate"/>
        </w:r>
        <w:r w:rsidR="00675D0C">
          <w:rPr>
            <w:webHidden/>
          </w:rPr>
          <w:t>34</w:t>
        </w:r>
        <w:r w:rsidR="00CB0118">
          <w:rPr>
            <w:webHidden/>
          </w:rPr>
          <w:fldChar w:fldCharType="end"/>
        </w:r>
      </w:hyperlink>
    </w:p>
    <w:p w14:paraId="0418B381" w14:textId="3071531F" w:rsidR="00CB0118" w:rsidRDefault="00513995">
      <w:pPr>
        <w:pStyle w:val="Obsah1"/>
        <w:rPr>
          <w:rFonts w:asciiTheme="minorHAnsi" w:eastAsiaTheme="minorEastAsia" w:hAnsiTheme="minorHAnsi" w:cstheme="minorBidi"/>
          <w:b w:val="0"/>
          <w:bCs w:val="0"/>
          <w:caps w:val="0"/>
        </w:rPr>
      </w:pPr>
      <w:hyperlink w:anchor="_Toc4400714" w:history="1">
        <w:r w:rsidR="00CB0118" w:rsidRPr="00B053BD">
          <w:rPr>
            <w:rStyle w:val="Hypertextovodkaz"/>
          </w:rPr>
          <w:t>9.</w:t>
        </w:r>
        <w:r w:rsidR="00CB0118">
          <w:rPr>
            <w:rFonts w:asciiTheme="minorHAnsi" w:eastAsiaTheme="minorEastAsia" w:hAnsiTheme="minorHAnsi" w:cstheme="minorBidi"/>
            <w:b w:val="0"/>
            <w:bCs w:val="0"/>
            <w:caps w:val="0"/>
          </w:rPr>
          <w:tab/>
        </w:r>
        <w:r w:rsidR="00CB0118" w:rsidRPr="00B053BD">
          <w:rPr>
            <w:rStyle w:val="Hypertextovodkaz"/>
          </w:rPr>
          <w:t>Dělení užitků Z ÚSPOR v NÁKLADECH</w:t>
        </w:r>
        <w:r w:rsidR="00CB0118">
          <w:rPr>
            <w:webHidden/>
          </w:rPr>
          <w:tab/>
        </w:r>
        <w:r w:rsidR="00CB0118">
          <w:rPr>
            <w:webHidden/>
          </w:rPr>
          <w:fldChar w:fldCharType="begin"/>
        </w:r>
        <w:r w:rsidR="00CB0118">
          <w:rPr>
            <w:webHidden/>
          </w:rPr>
          <w:instrText xml:space="preserve"> PAGEREF _Toc4400714 \h </w:instrText>
        </w:r>
        <w:r w:rsidR="00CB0118">
          <w:rPr>
            <w:webHidden/>
          </w:rPr>
        </w:r>
        <w:r w:rsidR="00CB0118">
          <w:rPr>
            <w:webHidden/>
          </w:rPr>
          <w:fldChar w:fldCharType="separate"/>
        </w:r>
        <w:r w:rsidR="00675D0C">
          <w:rPr>
            <w:webHidden/>
          </w:rPr>
          <w:t>35</w:t>
        </w:r>
        <w:r w:rsidR="00CB0118">
          <w:rPr>
            <w:webHidden/>
          </w:rPr>
          <w:fldChar w:fldCharType="end"/>
        </w:r>
      </w:hyperlink>
    </w:p>
    <w:p w14:paraId="42AB1C9A" w14:textId="26090D57" w:rsidR="00CB0118" w:rsidRDefault="00513995">
      <w:pPr>
        <w:pStyle w:val="Obsah1"/>
        <w:rPr>
          <w:rFonts w:asciiTheme="minorHAnsi" w:eastAsiaTheme="minorEastAsia" w:hAnsiTheme="minorHAnsi" w:cstheme="minorBidi"/>
          <w:b w:val="0"/>
          <w:bCs w:val="0"/>
          <w:caps w:val="0"/>
        </w:rPr>
      </w:pPr>
      <w:hyperlink w:anchor="_Toc4400715" w:history="1">
        <w:r w:rsidR="00CB0118" w:rsidRPr="00B053BD">
          <w:rPr>
            <w:rStyle w:val="Hypertextovodkaz"/>
          </w:rPr>
          <w:t>10.</w:t>
        </w:r>
        <w:r w:rsidR="00CB0118">
          <w:rPr>
            <w:rFonts w:asciiTheme="minorHAnsi" w:eastAsiaTheme="minorEastAsia" w:hAnsiTheme="minorHAnsi" w:cstheme="minorBidi"/>
            <w:b w:val="0"/>
            <w:bCs w:val="0"/>
            <w:caps w:val="0"/>
          </w:rPr>
          <w:tab/>
        </w:r>
        <w:r w:rsidR="00CB0118" w:rsidRPr="00B053BD">
          <w:rPr>
            <w:rStyle w:val="Hypertextovodkaz"/>
          </w:rPr>
          <w:t>Periodické přezkoumání</w:t>
        </w:r>
        <w:r w:rsidR="00CB0118">
          <w:rPr>
            <w:webHidden/>
          </w:rPr>
          <w:tab/>
        </w:r>
        <w:r w:rsidR="00CB0118">
          <w:rPr>
            <w:webHidden/>
          </w:rPr>
          <w:fldChar w:fldCharType="begin"/>
        </w:r>
        <w:r w:rsidR="00CB0118">
          <w:rPr>
            <w:webHidden/>
          </w:rPr>
          <w:instrText xml:space="preserve"> PAGEREF _Toc4400715 \h </w:instrText>
        </w:r>
        <w:r w:rsidR="00CB0118">
          <w:rPr>
            <w:webHidden/>
          </w:rPr>
        </w:r>
        <w:r w:rsidR="00CB0118">
          <w:rPr>
            <w:webHidden/>
          </w:rPr>
          <w:fldChar w:fldCharType="separate"/>
        </w:r>
        <w:r w:rsidR="00675D0C">
          <w:rPr>
            <w:webHidden/>
          </w:rPr>
          <w:t>36</w:t>
        </w:r>
        <w:r w:rsidR="00CB0118">
          <w:rPr>
            <w:webHidden/>
          </w:rPr>
          <w:fldChar w:fldCharType="end"/>
        </w:r>
      </w:hyperlink>
    </w:p>
    <w:p w14:paraId="39751763" w14:textId="06735B0D" w:rsidR="00CB0118" w:rsidRDefault="00513995">
      <w:pPr>
        <w:pStyle w:val="Obsah1"/>
        <w:rPr>
          <w:rFonts w:asciiTheme="minorHAnsi" w:eastAsiaTheme="minorEastAsia" w:hAnsiTheme="minorHAnsi" w:cstheme="minorBidi"/>
          <w:b w:val="0"/>
          <w:bCs w:val="0"/>
          <w:caps w:val="0"/>
        </w:rPr>
      </w:pPr>
      <w:hyperlink w:anchor="_Toc4400716" w:history="1">
        <w:r w:rsidR="00CB0118" w:rsidRPr="00B053BD">
          <w:rPr>
            <w:rStyle w:val="Hypertextovodkaz"/>
          </w:rPr>
          <w:t>11.</w:t>
        </w:r>
        <w:r w:rsidR="00CB0118">
          <w:rPr>
            <w:rFonts w:asciiTheme="minorHAnsi" w:eastAsiaTheme="minorEastAsia" w:hAnsiTheme="minorHAnsi" w:cstheme="minorBidi"/>
            <w:b w:val="0"/>
            <w:bCs w:val="0"/>
            <w:caps w:val="0"/>
          </w:rPr>
          <w:tab/>
        </w:r>
        <w:r w:rsidR="00CB0118" w:rsidRPr="00B053BD">
          <w:rPr>
            <w:rStyle w:val="Hypertextovodkaz"/>
          </w:rPr>
          <w:t>FINANČNÍ VYROVNÁNÍ po dni skončení</w:t>
        </w:r>
        <w:r w:rsidR="00CB0118">
          <w:rPr>
            <w:webHidden/>
          </w:rPr>
          <w:tab/>
        </w:r>
        <w:r w:rsidR="00CB0118">
          <w:rPr>
            <w:webHidden/>
          </w:rPr>
          <w:fldChar w:fldCharType="begin"/>
        </w:r>
        <w:r w:rsidR="00CB0118">
          <w:rPr>
            <w:webHidden/>
          </w:rPr>
          <w:instrText xml:space="preserve"> PAGEREF _Toc4400716 \h </w:instrText>
        </w:r>
        <w:r w:rsidR="00CB0118">
          <w:rPr>
            <w:webHidden/>
          </w:rPr>
        </w:r>
        <w:r w:rsidR="00CB0118">
          <w:rPr>
            <w:webHidden/>
          </w:rPr>
          <w:fldChar w:fldCharType="separate"/>
        </w:r>
        <w:r w:rsidR="00675D0C">
          <w:rPr>
            <w:webHidden/>
          </w:rPr>
          <w:t>41</w:t>
        </w:r>
        <w:r w:rsidR="00CB0118">
          <w:rPr>
            <w:webHidden/>
          </w:rPr>
          <w:fldChar w:fldCharType="end"/>
        </w:r>
      </w:hyperlink>
    </w:p>
    <w:p w14:paraId="5C0F09D4" w14:textId="3CD78B2C" w:rsidR="00CB0118" w:rsidRDefault="00513995">
      <w:pPr>
        <w:pStyle w:val="Obsah1"/>
        <w:rPr>
          <w:rFonts w:asciiTheme="minorHAnsi" w:eastAsiaTheme="minorEastAsia" w:hAnsiTheme="minorHAnsi" w:cstheme="minorBidi"/>
          <w:b w:val="0"/>
          <w:bCs w:val="0"/>
          <w:caps w:val="0"/>
        </w:rPr>
      </w:pPr>
      <w:hyperlink w:anchor="_Toc4400717" w:history="1">
        <w:r w:rsidR="00CB0118" w:rsidRPr="00B053BD">
          <w:rPr>
            <w:rStyle w:val="Hypertextovodkaz"/>
          </w:rPr>
          <w:t>12.</w:t>
        </w:r>
        <w:r w:rsidR="00CB0118">
          <w:rPr>
            <w:rFonts w:asciiTheme="minorHAnsi" w:eastAsiaTheme="minorEastAsia" w:hAnsiTheme="minorHAnsi" w:cstheme="minorBidi"/>
            <w:b w:val="0"/>
            <w:bCs w:val="0"/>
            <w:caps w:val="0"/>
          </w:rPr>
          <w:tab/>
        </w:r>
        <w:r w:rsidR="00CB0118" w:rsidRPr="00B053BD">
          <w:rPr>
            <w:rStyle w:val="Hypertextovodkaz"/>
          </w:rPr>
          <w:t>Vyrovnávací platby</w:t>
        </w:r>
        <w:r w:rsidR="00CB0118">
          <w:rPr>
            <w:webHidden/>
          </w:rPr>
          <w:tab/>
        </w:r>
        <w:r w:rsidR="00CB0118">
          <w:rPr>
            <w:webHidden/>
          </w:rPr>
          <w:fldChar w:fldCharType="begin"/>
        </w:r>
        <w:r w:rsidR="00CB0118">
          <w:rPr>
            <w:webHidden/>
          </w:rPr>
          <w:instrText xml:space="preserve"> PAGEREF _Toc4400717 \h </w:instrText>
        </w:r>
        <w:r w:rsidR="00CB0118">
          <w:rPr>
            <w:webHidden/>
          </w:rPr>
        </w:r>
        <w:r w:rsidR="00CB0118">
          <w:rPr>
            <w:webHidden/>
          </w:rPr>
          <w:fldChar w:fldCharType="separate"/>
        </w:r>
        <w:r w:rsidR="00675D0C">
          <w:rPr>
            <w:webHidden/>
          </w:rPr>
          <w:t>43</w:t>
        </w:r>
        <w:r w:rsidR="00CB0118">
          <w:rPr>
            <w:webHidden/>
          </w:rPr>
          <w:fldChar w:fldCharType="end"/>
        </w:r>
      </w:hyperlink>
    </w:p>
    <w:p w14:paraId="47F8F430" w14:textId="6FDAC073" w:rsidR="00CB0118" w:rsidRDefault="00513995">
      <w:pPr>
        <w:pStyle w:val="Obsah1"/>
        <w:rPr>
          <w:rFonts w:asciiTheme="minorHAnsi" w:eastAsiaTheme="minorEastAsia" w:hAnsiTheme="minorHAnsi" w:cstheme="minorBidi"/>
          <w:b w:val="0"/>
          <w:bCs w:val="0"/>
          <w:caps w:val="0"/>
        </w:rPr>
      </w:pPr>
      <w:hyperlink w:anchor="_Toc4400718" w:history="1">
        <w:r w:rsidR="00CB0118" w:rsidRPr="00B053BD">
          <w:rPr>
            <w:rStyle w:val="Hypertextovodkaz"/>
          </w:rPr>
          <w:t>13.</w:t>
        </w:r>
        <w:r w:rsidR="00CB0118">
          <w:rPr>
            <w:rFonts w:asciiTheme="minorHAnsi" w:eastAsiaTheme="minorEastAsia" w:hAnsiTheme="minorHAnsi" w:cstheme="minorBidi"/>
            <w:b w:val="0"/>
            <w:bCs w:val="0"/>
            <w:caps w:val="0"/>
          </w:rPr>
          <w:tab/>
        </w:r>
        <w:r w:rsidR="00CB0118" w:rsidRPr="00B053BD">
          <w:rPr>
            <w:rStyle w:val="Hypertextovodkaz"/>
          </w:rPr>
          <w:t>Aktualizace Modelu a Nástroje při uzavření smlouvy</w:t>
        </w:r>
        <w:r w:rsidR="00CB0118">
          <w:rPr>
            <w:webHidden/>
          </w:rPr>
          <w:tab/>
        </w:r>
        <w:r w:rsidR="00CB0118">
          <w:rPr>
            <w:webHidden/>
          </w:rPr>
          <w:fldChar w:fldCharType="begin"/>
        </w:r>
        <w:r w:rsidR="00CB0118">
          <w:rPr>
            <w:webHidden/>
          </w:rPr>
          <w:instrText xml:space="preserve"> PAGEREF _Toc4400718 \h </w:instrText>
        </w:r>
        <w:r w:rsidR="00CB0118">
          <w:rPr>
            <w:webHidden/>
          </w:rPr>
        </w:r>
        <w:r w:rsidR="00CB0118">
          <w:rPr>
            <w:webHidden/>
          </w:rPr>
          <w:fldChar w:fldCharType="separate"/>
        </w:r>
        <w:r w:rsidR="00675D0C">
          <w:rPr>
            <w:webHidden/>
          </w:rPr>
          <w:t>43</w:t>
        </w:r>
        <w:r w:rsidR="00CB0118">
          <w:rPr>
            <w:webHidden/>
          </w:rPr>
          <w:fldChar w:fldCharType="end"/>
        </w:r>
      </w:hyperlink>
    </w:p>
    <w:p w14:paraId="34BCBE0A" w14:textId="04FD7786" w:rsidR="00CB0118" w:rsidRDefault="00513995">
      <w:pPr>
        <w:pStyle w:val="Obsah1"/>
        <w:rPr>
          <w:rFonts w:asciiTheme="minorHAnsi" w:eastAsiaTheme="minorEastAsia" w:hAnsiTheme="minorHAnsi" w:cstheme="minorBidi"/>
          <w:b w:val="0"/>
          <w:bCs w:val="0"/>
          <w:caps w:val="0"/>
        </w:rPr>
      </w:pPr>
      <w:hyperlink w:anchor="_Toc4400719" w:history="1">
        <w:r w:rsidR="00CB0118" w:rsidRPr="00B053BD">
          <w:rPr>
            <w:rStyle w:val="Hypertextovodkaz"/>
          </w:rPr>
          <w:t>14.</w:t>
        </w:r>
        <w:r w:rsidR="00CB0118">
          <w:rPr>
            <w:rFonts w:asciiTheme="minorHAnsi" w:eastAsiaTheme="minorEastAsia" w:hAnsiTheme="minorHAnsi" w:cstheme="minorBidi"/>
            <w:b w:val="0"/>
            <w:bCs w:val="0"/>
            <w:caps w:val="0"/>
          </w:rPr>
          <w:tab/>
        </w:r>
        <w:r w:rsidR="00CB0118" w:rsidRPr="00B053BD">
          <w:rPr>
            <w:rStyle w:val="Hypertextovodkaz"/>
          </w:rPr>
          <w:t>Indexace smluvních pokut</w:t>
        </w:r>
        <w:r w:rsidR="00CB0118">
          <w:rPr>
            <w:webHidden/>
          </w:rPr>
          <w:tab/>
        </w:r>
        <w:r w:rsidR="00CB0118">
          <w:rPr>
            <w:webHidden/>
          </w:rPr>
          <w:fldChar w:fldCharType="begin"/>
        </w:r>
        <w:r w:rsidR="00CB0118">
          <w:rPr>
            <w:webHidden/>
          </w:rPr>
          <w:instrText xml:space="preserve"> PAGEREF _Toc4400719 \h </w:instrText>
        </w:r>
        <w:r w:rsidR="00CB0118">
          <w:rPr>
            <w:webHidden/>
          </w:rPr>
        </w:r>
        <w:r w:rsidR="00CB0118">
          <w:rPr>
            <w:webHidden/>
          </w:rPr>
          <w:fldChar w:fldCharType="separate"/>
        </w:r>
        <w:r w:rsidR="00675D0C">
          <w:rPr>
            <w:webHidden/>
          </w:rPr>
          <w:t>44</w:t>
        </w:r>
        <w:r w:rsidR="00CB0118">
          <w:rPr>
            <w:webHidden/>
          </w:rPr>
          <w:fldChar w:fldCharType="end"/>
        </w:r>
      </w:hyperlink>
    </w:p>
    <w:p w14:paraId="47D34EFD" w14:textId="26F39971" w:rsidR="00CB0118" w:rsidRDefault="00513995">
      <w:pPr>
        <w:pStyle w:val="Obsah1"/>
        <w:rPr>
          <w:rFonts w:asciiTheme="minorHAnsi" w:eastAsiaTheme="minorEastAsia" w:hAnsiTheme="minorHAnsi" w:cstheme="minorBidi"/>
          <w:b w:val="0"/>
          <w:bCs w:val="0"/>
          <w:caps w:val="0"/>
        </w:rPr>
      </w:pPr>
      <w:hyperlink w:anchor="_Toc4400720" w:history="1">
        <w:r w:rsidR="00CB0118" w:rsidRPr="00B053BD">
          <w:rPr>
            <w:rStyle w:val="Hypertextovodkaz"/>
          </w:rPr>
          <w:t>15.</w:t>
        </w:r>
        <w:r w:rsidR="00CB0118">
          <w:rPr>
            <w:rFonts w:asciiTheme="minorHAnsi" w:eastAsiaTheme="minorEastAsia" w:hAnsiTheme="minorHAnsi" w:cstheme="minorBidi"/>
            <w:b w:val="0"/>
            <w:bCs w:val="0"/>
            <w:caps w:val="0"/>
          </w:rPr>
          <w:tab/>
        </w:r>
        <w:r w:rsidR="00CB0118" w:rsidRPr="00B053BD">
          <w:rPr>
            <w:rStyle w:val="Hypertextovodkaz"/>
          </w:rPr>
          <w:t>ÚSCHOVA A ÚPRAVY MODELU A NÁSTROJE</w:t>
        </w:r>
        <w:r w:rsidR="00CB0118">
          <w:rPr>
            <w:webHidden/>
          </w:rPr>
          <w:tab/>
        </w:r>
        <w:r w:rsidR="00CB0118">
          <w:rPr>
            <w:webHidden/>
          </w:rPr>
          <w:fldChar w:fldCharType="begin"/>
        </w:r>
        <w:r w:rsidR="00CB0118">
          <w:rPr>
            <w:webHidden/>
          </w:rPr>
          <w:instrText xml:space="preserve"> PAGEREF _Toc4400720 \h </w:instrText>
        </w:r>
        <w:r w:rsidR="00CB0118">
          <w:rPr>
            <w:webHidden/>
          </w:rPr>
        </w:r>
        <w:r w:rsidR="00CB0118">
          <w:rPr>
            <w:webHidden/>
          </w:rPr>
          <w:fldChar w:fldCharType="separate"/>
        </w:r>
        <w:r w:rsidR="00675D0C">
          <w:rPr>
            <w:webHidden/>
          </w:rPr>
          <w:t>45</w:t>
        </w:r>
        <w:r w:rsidR="00CB0118">
          <w:rPr>
            <w:webHidden/>
          </w:rPr>
          <w:fldChar w:fldCharType="end"/>
        </w:r>
      </w:hyperlink>
    </w:p>
    <w:p w14:paraId="108A1315" w14:textId="6FEF5ECA" w:rsidR="00CB0118" w:rsidRDefault="00513995">
      <w:pPr>
        <w:pStyle w:val="Obsah1"/>
        <w:rPr>
          <w:rFonts w:asciiTheme="minorHAnsi" w:eastAsiaTheme="minorEastAsia" w:hAnsiTheme="minorHAnsi" w:cstheme="minorBidi"/>
          <w:b w:val="0"/>
          <w:bCs w:val="0"/>
          <w:caps w:val="0"/>
        </w:rPr>
      </w:pPr>
      <w:hyperlink w:anchor="_Toc4400721" w:history="1">
        <w:r w:rsidR="00CB0118" w:rsidRPr="00B053BD">
          <w:rPr>
            <w:rStyle w:val="Hypertextovodkaz"/>
          </w:rPr>
          <w:t>16.</w:t>
        </w:r>
        <w:r w:rsidR="00CB0118">
          <w:rPr>
            <w:rFonts w:asciiTheme="minorHAnsi" w:eastAsiaTheme="minorEastAsia" w:hAnsiTheme="minorHAnsi" w:cstheme="minorBidi"/>
            <w:b w:val="0"/>
            <w:bCs w:val="0"/>
            <w:caps w:val="0"/>
          </w:rPr>
          <w:tab/>
        </w:r>
        <w:r w:rsidR="00CB0118" w:rsidRPr="00B053BD">
          <w:rPr>
            <w:rStyle w:val="Hypertextovodkaz"/>
          </w:rPr>
          <w:t>POJIŠTĚNÍ</w:t>
        </w:r>
        <w:r w:rsidR="00CB0118">
          <w:rPr>
            <w:webHidden/>
          </w:rPr>
          <w:tab/>
        </w:r>
        <w:r w:rsidR="00CB0118">
          <w:rPr>
            <w:webHidden/>
          </w:rPr>
          <w:fldChar w:fldCharType="begin"/>
        </w:r>
        <w:r w:rsidR="00CB0118">
          <w:rPr>
            <w:webHidden/>
          </w:rPr>
          <w:instrText xml:space="preserve"> PAGEREF _Toc4400721 \h </w:instrText>
        </w:r>
        <w:r w:rsidR="00CB0118">
          <w:rPr>
            <w:webHidden/>
          </w:rPr>
        </w:r>
        <w:r w:rsidR="00CB0118">
          <w:rPr>
            <w:webHidden/>
          </w:rPr>
          <w:fldChar w:fldCharType="separate"/>
        </w:r>
        <w:r w:rsidR="00675D0C">
          <w:rPr>
            <w:webHidden/>
          </w:rPr>
          <w:t>47</w:t>
        </w:r>
        <w:r w:rsidR="00CB0118">
          <w:rPr>
            <w:webHidden/>
          </w:rPr>
          <w:fldChar w:fldCharType="end"/>
        </w:r>
      </w:hyperlink>
    </w:p>
    <w:p w14:paraId="1C0AD7EF" w14:textId="21006761" w:rsidR="00CB0118" w:rsidRDefault="00513995">
      <w:pPr>
        <w:pStyle w:val="Obsah1"/>
        <w:rPr>
          <w:rFonts w:asciiTheme="minorHAnsi" w:eastAsiaTheme="minorEastAsia" w:hAnsiTheme="minorHAnsi" w:cstheme="minorBidi"/>
          <w:b w:val="0"/>
          <w:bCs w:val="0"/>
          <w:caps w:val="0"/>
        </w:rPr>
      </w:pPr>
      <w:hyperlink w:anchor="_Toc4400722" w:history="1">
        <w:r w:rsidR="00CB0118" w:rsidRPr="00B053BD">
          <w:rPr>
            <w:rStyle w:val="Hypertextovodkaz"/>
          </w:rPr>
          <w:t>17.</w:t>
        </w:r>
        <w:r w:rsidR="00CB0118">
          <w:rPr>
            <w:rFonts w:asciiTheme="minorHAnsi" w:eastAsiaTheme="minorEastAsia" w:hAnsiTheme="minorHAnsi" w:cstheme="minorBidi"/>
            <w:b w:val="0"/>
            <w:bCs w:val="0"/>
            <w:caps w:val="0"/>
          </w:rPr>
          <w:tab/>
        </w:r>
        <w:r w:rsidR="00CB0118" w:rsidRPr="00B053BD">
          <w:rPr>
            <w:rStyle w:val="Hypertextovodkaz"/>
          </w:rPr>
          <w:t>Zvláštní ustanovení k provádění Technického Zhodnocení Provozovatelem</w:t>
        </w:r>
        <w:r w:rsidR="00CB0118">
          <w:rPr>
            <w:webHidden/>
          </w:rPr>
          <w:tab/>
        </w:r>
        <w:r w:rsidR="00CB0118">
          <w:rPr>
            <w:webHidden/>
          </w:rPr>
          <w:fldChar w:fldCharType="begin"/>
        </w:r>
        <w:r w:rsidR="00CB0118">
          <w:rPr>
            <w:webHidden/>
          </w:rPr>
          <w:instrText xml:space="preserve"> PAGEREF _Toc4400722 \h </w:instrText>
        </w:r>
        <w:r w:rsidR="00CB0118">
          <w:rPr>
            <w:webHidden/>
          </w:rPr>
        </w:r>
        <w:r w:rsidR="00CB0118">
          <w:rPr>
            <w:webHidden/>
          </w:rPr>
          <w:fldChar w:fldCharType="separate"/>
        </w:r>
        <w:r w:rsidR="00675D0C">
          <w:rPr>
            <w:webHidden/>
          </w:rPr>
          <w:t>52</w:t>
        </w:r>
        <w:r w:rsidR="00CB0118">
          <w:rPr>
            <w:webHidden/>
          </w:rPr>
          <w:fldChar w:fldCharType="end"/>
        </w:r>
      </w:hyperlink>
    </w:p>
    <w:p w14:paraId="3C6FE4F3" w14:textId="659CFE87" w:rsidR="006E172D" w:rsidRPr="00E5536A" w:rsidRDefault="008C10E0" w:rsidP="00425093">
      <w:pPr>
        <w:pStyle w:val="NadpisL2Allcaps"/>
        <w:tabs>
          <w:tab w:val="clear" w:pos="851"/>
        </w:tabs>
        <w:spacing w:before="0" w:line="264" w:lineRule="auto"/>
        <w:ind w:left="720" w:hanging="720"/>
        <w:rPr>
          <w:rFonts w:ascii="Segoe UI" w:hAnsi="Segoe UI" w:cs="Segoe UI"/>
        </w:rPr>
      </w:pPr>
      <w:r>
        <w:rPr>
          <w:rStyle w:val="Hypertextovodkaz"/>
          <w:rFonts w:ascii="Segoe UI" w:hAnsi="Segoe UI" w:cstheme="majorHAnsi"/>
          <w:b w:val="0"/>
          <w:noProof/>
          <w:szCs w:val="24"/>
          <w:lang w:eastAsia="cs-CZ"/>
        </w:rPr>
        <w:fldChar w:fldCharType="end"/>
      </w:r>
    </w:p>
    <w:p w14:paraId="2BAF07EF" w14:textId="2E154076" w:rsidR="00391667" w:rsidRPr="00E5536A" w:rsidRDefault="006E172D" w:rsidP="00CB0118">
      <w:pPr>
        <w:pStyle w:val="Nadpis1"/>
      </w:pPr>
      <w:r w:rsidRPr="00E5536A">
        <w:br w:type="page"/>
      </w:r>
      <w:bookmarkStart w:id="3" w:name="_Toc4400706"/>
      <w:r w:rsidR="00391667" w:rsidRPr="00E5536A">
        <w:lastRenderedPageBreak/>
        <w:t xml:space="preserve">pOVAHA A ÚČEL PŘÍLOHY Č. </w:t>
      </w:r>
      <w:r w:rsidR="00162B4B" w:rsidRPr="00E5536A">
        <w:t>7</w:t>
      </w:r>
      <w:r w:rsidR="00CB0118">
        <w:t xml:space="preserve"> (Platební mechanismus)</w:t>
      </w:r>
      <w:bookmarkEnd w:id="3"/>
    </w:p>
    <w:p w14:paraId="74D02480" w14:textId="411131C3" w:rsidR="002940FD" w:rsidRPr="00E5536A" w:rsidRDefault="00E97176" w:rsidP="00694C2F">
      <w:pPr>
        <w:pStyle w:val="Nadpis2"/>
        <w:rPr>
          <w:rFonts w:ascii="Segoe UI" w:hAnsi="Segoe UI" w:cs="Segoe UI"/>
          <w:sz w:val="22"/>
          <w:szCs w:val="22"/>
        </w:rPr>
      </w:pPr>
      <w:r w:rsidRPr="00E5536A">
        <w:rPr>
          <w:rFonts w:ascii="Segoe UI" w:hAnsi="Segoe UI" w:cs="Segoe UI"/>
          <w:sz w:val="22"/>
          <w:szCs w:val="22"/>
        </w:rPr>
        <w:t>1.1</w:t>
      </w:r>
      <w:r w:rsidRPr="00E5536A">
        <w:rPr>
          <w:rFonts w:ascii="Segoe UI" w:hAnsi="Segoe UI" w:cs="Segoe UI"/>
          <w:sz w:val="22"/>
          <w:szCs w:val="22"/>
        </w:rPr>
        <w:tab/>
      </w:r>
      <w:r w:rsidR="002940FD" w:rsidRPr="00E5536A">
        <w:rPr>
          <w:rFonts w:ascii="Segoe UI" w:hAnsi="Segoe UI" w:cs="Segoe UI"/>
          <w:sz w:val="22"/>
          <w:szCs w:val="22"/>
        </w:rPr>
        <w:t xml:space="preserve">Tato Příloha č. </w:t>
      </w:r>
      <w:r w:rsidR="001F3153" w:rsidRPr="00E5536A">
        <w:rPr>
          <w:rFonts w:ascii="Segoe UI" w:hAnsi="Segoe UI" w:cs="Segoe UI"/>
          <w:sz w:val="22"/>
          <w:szCs w:val="22"/>
        </w:rPr>
        <w:t>7</w:t>
      </w:r>
      <w:r w:rsidR="00122B7A" w:rsidRPr="00E5536A">
        <w:rPr>
          <w:rFonts w:ascii="Segoe UI" w:hAnsi="Segoe UI" w:cs="Segoe UI"/>
          <w:sz w:val="22"/>
          <w:szCs w:val="22"/>
        </w:rPr>
        <w:t xml:space="preserve"> </w:t>
      </w:r>
      <w:r w:rsidR="002940FD" w:rsidRPr="00E5536A">
        <w:rPr>
          <w:rFonts w:ascii="Segoe UI" w:hAnsi="Segoe UI" w:cs="Segoe UI"/>
          <w:sz w:val="22"/>
          <w:szCs w:val="22"/>
        </w:rPr>
        <w:t>k této Smlouvě obsahuje závazná pravidla Platebního Mechanismu.</w:t>
      </w:r>
      <w:r w:rsidR="00B6580F" w:rsidRPr="00E5536A">
        <w:rPr>
          <w:rFonts w:ascii="Segoe UI" w:hAnsi="Segoe UI" w:cs="Segoe UI"/>
          <w:sz w:val="22"/>
          <w:szCs w:val="22"/>
        </w:rPr>
        <w:t xml:space="preserve"> Po formální stránce tvoří Přílohu č. </w:t>
      </w:r>
      <w:r w:rsidR="001F3153" w:rsidRPr="00E5536A">
        <w:rPr>
          <w:rFonts w:ascii="Segoe UI" w:hAnsi="Segoe UI" w:cs="Segoe UI"/>
          <w:sz w:val="22"/>
          <w:szCs w:val="22"/>
        </w:rPr>
        <w:t>7</w:t>
      </w:r>
      <w:r w:rsidR="00B6580F" w:rsidRPr="00E5536A">
        <w:rPr>
          <w:rFonts w:ascii="Segoe UI" w:hAnsi="Segoe UI" w:cs="Segoe UI"/>
          <w:sz w:val="22"/>
          <w:szCs w:val="22"/>
        </w:rPr>
        <w:t xml:space="preserve"> k této Smlouvě následující části:</w:t>
      </w:r>
    </w:p>
    <w:p w14:paraId="70154A0B" w14:textId="77777777" w:rsidR="00B6580F" w:rsidRPr="00E5536A" w:rsidRDefault="00B6580F" w:rsidP="001806EB">
      <w:pPr>
        <w:numPr>
          <w:ilvl w:val="0"/>
          <w:numId w:val="13"/>
        </w:numPr>
        <w:tabs>
          <w:tab w:val="num" w:pos="1560"/>
        </w:tabs>
        <w:ind w:left="993" w:firstLine="0"/>
        <w:rPr>
          <w:rFonts w:ascii="Segoe UI" w:hAnsi="Segoe UI" w:cs="Segoe UI"/>
          <w:sz w:val="22"/>
          <w:szCs w:val="22"/>
        </w:rPr>
      </w:pPr>
      <w:r w:rsidRPr="00E5536A">
        <w:rPr>
          <w:rFonts w:ascii="Segoe UI" w:hAnsi="Segoe UI" w:cs="Segoe UI"/>
          <w:sz w:val="22"/>
          <w:szCs w:val="22"/>
        </w:rPr>
        <w:t xml:space="preserve">Část A </w:t>
      </w:r>
      <w:r w:rsidRPr="00E5536A">
        <w:rPr>
          <w:rFonts w:ascii="Segoe UI" w:hAnsi="Segoe UI" w:cs="Segoe UI"/>
          <w:iCs/>
          <w:sz w:val="22"/>
          <w:szCs w:val="22"/>
        </w:rPr>
        <w:t xml:space="preserve">této Přílohy č. </w:t>
      </w:r>
      <w:r w:rsidR="001F3153" w:rsidRPr="00E5536A">
        <w:rPr>
          <w:rFonts w:ascii="Segoe UI" w:hAnsi="Segoe UI" w:cs="Segoe UI"/>
          <w:sz w:val="22"/>
          <w:szCs w:val="22"/>
        </w:rPr>
        <w:t>7</w:t>
      </w:r>
      <w:r w:rsidRPr="00E5536A">
        <w:rPr>
          <w:rFonts w:ascii="Segoe UI" w:hAnsi="Segoe UI" w:cs="Segoe UI"/>
          <w:sz w:val="22"/>
          <w:szCs w:val="22"/>
        </w:rPr>
        <w:t xml:space="preserve"> </w:t>
      </w:r>
      <w:r w:rsidRPr="00E5536A">
        <w:rPr>
          <w:rFonts w:ascii="Segoe UI" w:hAnsi="Segoe UI" w:cs="Segoe UI"/>
          <w:iCs/>
          <w:sz w:val="22"/>
          <w:szCs w:val="22"/>
        </w:rPr>
        <w:t>ke Smlouvě je následující smluvní text uvedený níže</w:t>
      </w:r>
    </w:p>
    <w:p w14:paraId="7BC67876" w14:textId="77777777" w:rsidR="00B6580F" w:rsidRPr="00E5536A" w:rsidRDefault="00B6580F" w:rsidP="001806EB">
      <w:pPr>
        <w:numPr>
          <w:ilvl w:val="0"/>
          <w:numId w:val="13"/>
        </w:numPr>
        <w:tabs>
          <w:tab w:val="num" w:pos="1560"/>
        </w:tabs>
        <w:ind w:left="993" w:firstLine="0"/>
        <w:rPr>
          <w:rFonts w:ascii="Segoe UI" w:hAnsi="Segoe UI" w:cs="Segoe UI"/>
          <w:sz w:val="22"/>
          <w:szCs w:val="22"/>
        </w:rPr>
      </w:pPr>
      <w:r w:rsidRPr="00E5536A">
        <w:rPr>
          <w:rFonts w:ascii="Segoe UI" w:hAnsi="Segoe UI" w:cs="Segoe UI"/>
          <w:sz w:val="22"/>
          <w:szCs w:val="22"/>
        </w:rPr>
        <w:t xml:space="preserve">Část B </w:t>
      </w:r>
      <w:r w:rsidRPr="00E5536A">
        <w:rPr>
          <w:rFonts w:ascii="Segoe UI" w:hAnsi="Segoe UI" w:cs="Segoe UI"/>
          <w:iCs/>
          <w:sz w:val="22"/>
          <w:szCs w:val="22"/>
        </w:rPr>
        <w:t xml:space="preserve">této Přílohy č. </w:t>
      </w:r>
      <w:r w:rsidR="001F3153" w:rsidRPr="00E5536A">
        <w:rPr>
          <w:rFonts w:ascii="Segoe UI" w:hAnsi="Segoe UI" w:cs="Segoe UI"/>
          <w:sz w:val="22"/>
          <w:szCs w:val="22"/>
        </w:rPr>
        <w:t>7</w:t>
      </w:r>
      <w:r w:rsidRPr="00E5536A">
        <w:rPr>
          <w:rFonts w:ascii="Segoe UI" w:hAnsi="Segoe UI" w:cs="Segoe UI"/>
          <w:sz w:val="22"/>
          <w:szCs w:val="22"/>
        </w:rPr>
        <w:t xml:space="preserve"> </w:t>
      </w:r>
      <w:r w:rsidRPr="00E5536A">
        <w:rPr>
          <w:rFonts w:ascii="Segoe UI" w:hAnsi="Segoe UI" w:cs="Segoe UI"/>
          <w:iCs/>
          <w:sz w:val="22"/>
          <w:szCs w:val="22"/>
        </w:rPr>
        <w:t>ke Smlouvě</w:t>
      </w:r>
      <w:r w:rsidRPr="00E5536A">
        <w:rPr>
          <w:rFonts w:ascii="Segoe UI" w:hAnsi="Segoe UI" w:cs="Segoe UI"/>
          <w:sz w:val="22"/>
          <w:szCs w:val="22"/>
        </w:rPr>
        <w:t xml:space="preserve"> je </w:t>
      </w:r>
      <w:r w:rsidRPr="00E5536A">
        <w:rPr>
          <w:rFonts w:ascii="Segoe UI" w:hAnsi="Segoe UI" w:cs="Segoe UI"/>
          <w:b/>
          <w:i/>
          <w:iCs/>
          <w:sz w:val="22"/>
          <w:szCs w:val="22"/>
        </w:rPr>
        <w:t>Model</w:t>
      </w:r>
      <w:r w:rsidRPr="00E5536A">
        <w:rPr>
          <w:rFonts w:ascii="Segoe UI" w:hAnsi="Segoe UI" w:cs="Segoe UI"/>
          <w:i/>
          <w:iCs/>
          <w:sz w:val="22"/>
          <w:szCs w:val="22"/>
        </w:rPr>
        <w:t xml:space="preserve"> (pouze elektronická verze)</w:t>
      </w:r>
      <w:r w:rsidRPr="00E5536A">
        <w:rPr>
          <w:rFonts w:ascii="Segoe UI" w:hAnsi="Segoe UI" w:cs="Segoe UI"/>
          <w:iCs/>
          <w:sz w:val="22"/>
          <w:szCs w:val="22"/>
        </w:rPr>
        <w:t xml:space="preserve"> </w:t>
      </w:r>
      <w:r w:rsidRPr="00E5536A">
        <w:rPr>
          <w:rFonts w:ascii="Segoe UI" w:hAnsi="Segoe UI" w:cs="Segoe UI"/>
          <w:sz w:val="22"/>
          <w:szCs w:val="22"/>
        </w:rPr>
        <w:t xml:space="preserve">a </w:t>
      </w:r>
    </w:p>
    <w:p w14:paraId="08083970" w14:textId="77777777" w:rsidR="0032156B" w:rsidRPr="00E5536A" w:rsidRDefault="00B6580F" w:rsidP="001806EB">
      <w:pPr>
        <w:numPr>
          <w:ilvl w:val="0"/>
          <w:numId w:val="13"/>
        </w:numPr>
        <w:tabs>
          <w:tab w:val="num" w:pos="1560"/>
        </w:tabs>
        <w:ind w:left="993" w:firstLine="0"/>
        <w:rPr>
          <w:rFonts w:ascii="Segoe UI" w:hAnsi="Segoe UI" w:cs="Segoe UI"/>
          <w:sz w:val="22"/>
          <w:szCs w:val="22"/>
        </w:rPr>
      </w:pPr>
      <w:r w:rsidRPr="00E5536A">
        <w:rPr>
          <w:rFonts w:ascii="Segoe UI" w:hAnsi="Segoe UI" w:cs="Segoe UI"/>
          <w:sz w:val="22"/>
          <w:szCs w:val="22"/>
        </w:rPr>
        <w:t>Část C</w:t>
      </w:r>
      <w:r w:rsidRPr="00E5536A">
        <w:rPr>
          <w:rFonts w:ascii="Segoe UI" w:hAnsi="Segoe UI" w:cs="Segoe UI"/>
          <w:iCs/>
          <w:sz w:val="22"/>
          <w:szCs w:val="22"/>
        </w:rPr>
        <w:t xml:space="preserve"> této </w:t>
      </w:r>
      <w:r w:rsidR="00790EA1" w:rsidRPr="00E5536A">
        <w:rPr>
          <w:rFonts w:ascii="Segoe UI" w:hAnsi="Segoe UI" w:cs="Segoe UI"/>
          <w:iCs/>
          <w:sz w:val="22"/>
          <w:szCs w:val="22"/>
        </w:rPr>
        <w:t xml:space="preserve">Přílohy č. </w:t>
      </w:r>
      <w:r w:rsidR="001F3153" w:rsidRPr="00E5536A">
        <w:rPr>
          <w:rFonts w:ascii="Segoe UI" w:hAnsi="Segoe UI" w:cs="Segoe UI"/>
          <w:iCs/>
          <w:sz w:val="22"/>
          <w:szCs w:val="22"/>
        </w:rPr>
        <w:t>7</w:t>
      </w:r>
      <w:r w:rsidRPr="00E5536A">
        <w:rPr>
          <w:rFonts w:ascii="Segoe UI" w:hAnsi="Segoe UI" w:cs="Segoe UI"/>
          <w:sz w:val="22"/>
          <w:szCs w:val="22"/>
        </w:rPr>
        <w:t xml:space="preserve"> </w:t>
      </w:r>
      <w:r w:rsidRPr="00E5536A">
        <w:rPr>
          <w:rFonts w:ascii="Segoe UI" w:hAnsi="Segoe UI" w:cs="Segoe UI"/>
          <w:iCs/>
          <w:sz w:val="22"/>
          <w:szCs w:val="22"/>
        </w:rPr>
        <w:t xml:space="preserve">ke Smlouvě je </w:t>
      </w:r>
      <w:r w:rsidRPr="00E5536A">
        <w:rPr>
          <w:rFonts w:ascii="Segoe UI" w:hAnsi="Segoe UI" w:cs="Segoe UI"/>
          <w:b/>
          <w:i/>
          <w:iCs/>
          <w:sz w:val="22"/>
          <w:szCs w:val="22"/>
        </w:rPr>
        <w:t>Nástroj</w:t>
      </w:r>
      <w:r w:rsidRPr="00E5536A">
        <w:rPr>
          <w:rFonts w:ascii="Segoe UI" w:hAnsi="Segoe UI" w:cs="Segoe UI"/>
          <w:i/>
          <w:iCs/>
          <w:sz w:val="22"/>
          <w:szCs w:val="22"/>
        </w:rPr>
        <w:t xml:space="preserve"> (pouze elektronická verze)</w:t>
      </w:r>
      <w:r w:rsidR="00650264" w:rsidRPr="00E5536A">
        <w:rPr>
          <w:rFonts w:ascii="Segoe UI" w:hAnsi="Segoe UI" w:cs="Segoe UI"/>
          <w:i/>
          <w:iCs/>
          <w:sz w:val="22"/>
          <w:szCs w:val="22"/>
        </w:rPr>
        <w:t>.</w:t>
      </w:r>
    </w:p>
    <w:p w14:paraId="3E9026D3" w14:textId="77777777" w:rsidR="00E97176" w:rsidRPr="00E5536A" w:rsidRDefault="00E97176" w:rsidP="00790EA1">
      <w:pPr>
        <w:spacing w:after="360"/>
        <w:ind w:left="720" w:hanging="720"/>
        <w:rPr>
          <w:rFonts w:ascii="Segoe UI" w:hAnsi="Segoe UI" w:cs="Segoe UI"/>
          <w:sz w:val="22"/>
          <w:szCs w:val="22"/>
        </w:rPr>
      </w:pPr>
      <w:r w:rsidRPr="00E5536A">
        <w:rPr>
          <w:rFonts w:ascii="Segoe UI" w:hAnsi="Segoe UI" w:cs="Segoe UI"/>
          <w:sz w:val="22"/>
          <w:szCs w:val="22"/>
        </w:rPr>
        <w:t>1.2</w:t>
      </w:r>
      <w:r w:rsidRPr="00E5536A">
        <w:rPr>
          <w:rFonts w:ascii="Segoe UI" w:hAnsi="Segoe UI" w:cs="Segoe UI"/>
          <w:sz w:val="22"/>
          <w:szCs w:val="22"/>
        </w:rPr>
        <w:tab/>
        <w:t>Model a Nástroj tak, jak jsou vymezeny níže, představují aplikace vytvořené v prostředí MS EXCEL sledující naplnění pravidel pro akceptaci vodohospodářsk</w:t>
      </w:r>
      <w:r w:rsidR="007F4AB5" w:rsidRPr="00E5536A">
        <w:rPr>
          <w:rFonts w:ascii="Segoe UI" w:hAnsi="Segoe UI" w:cs="Segoe UI"/>
          <w:sz w:val="22"/>
          <w:szCs w:val="22"/>
        </w:rPr>
        <w:t>ých projektů financovaných z EU</w:t>
      </w:r>
      <w:r w:rsidRPr="00E5536A">
        <w:rPr>
          <w:rFonts w:ascii="Segoe UI" w:hAnsi="Segoe UI" w:cs="Segoe UI"/>
          <w:sz w:val="22"/>
          <w:szCs w:val="22"/>
        </w:rPr>
        <w:t xml:space="preserve"> nastavených v Příloze č. </w:t>
      </w:r>
      <w:r w:rsidR="004445DB" w:rsidRPr="00E5536A">
        <w:rPr>
          <w:rFonts w:ascii="Segoe UI" w:hAnsi="Segoe UI" w:cs="Segoe UI"/>
          <w:sz w:val="22"/>
          <w:szCs w:val="22"/>
        </w:rPr>
        <w:t xml:space="preserve">6 </w:t>
      </w:r>
      <w:r w:rsidR="00AE117D" w:rsidRPr="00E5536A">
        <w:rPr>
          <w:rFonts w:ascii="Segoe UI" w:hAnsi="Segoe UI" w:cs="Segoe UI"/>
          <w:sz w:val="22"/>
          <w:szCs w:val="22"/>
        </w:rPr>
        <w:t>OPŽP</w:t>
      </w:r>
      <w:r w:rsidR="001F3153" w:rsidRPr="00E5536A">
        <w:rPr>
          <w:rFonts w:ascii="Segoe UI" w:hAnsi="Segoe UI" w:cs="Segoe UI"/>
          <w:sz w:val="22"/>
          <w:szCs w:val="22"/>
        </w:rPr>
        <w:t xml:space="preserve"> 2014 – 2020, resp. v Příloze č. 7 OPŽP 2007 - 2013</w:t>
      </w:r>
      <w:r w:rsidRPr="00E5536A">
        <w:rPr>
          <w:rFonts w:ascii="Segoe UI" w:hAnsi="Segoe UI" w:cs="Segoe UI"/>
          <w:sz w:val="22"/>
          <w:szCs w:val="22"/>
        </w:rPr>
        <w:t>. Vyplnění Modelu je závaznou podmínkou pro čerpání prostředků z</w:t>
      </w:r>
      <w:r w:rsidR="007606EF" w:rsidRPr="00E5536A">
        <w:rPr>
          <w:rFonts w:ascii="Segoe UI" w:hAnsi="Segoe UI" w:cs="Segoe UI"/>
          <w:sz w:val="22"/>
          <w:szCs w:val="22"/>
        </w:rPr>
        <w:t> OPŽP</w:t>
      </w:r>
      <w:r w:rsidRPr="00E5536A">
        <w:rPr>
          <w:rFonts w:ascii="Segoe UI" w:hAnsi="Segoe UI" w:cs="Segoe UI"/>
          <w:sz w:val="22"/>
          <w:szCs w:val="22"/>
        </w:rPr>
        <w:t xml:space="preserve">, Nástroj je doporučován </w:t>
      </w:r>
      <w:r w:rsidR="007474C4" w:rsidRPr="00E5536A">
        <w:rPr>
          <w:rFonts w:ascii="Segoe UI" w:hAnsi="Segoe UI" w:cs="Segoe UI"/>
          <w:sz w:val="22"/>
          <w:szCs w:val="22"/>
        </w:rPr>
        <w:t xml:space="preserve">Ministerstvem </w:t>
      </w:r>
      <w:r w:rsidRPr="00E5536A">
        <w:rPr>
          <w:rFonts w:ascii="Segoe UI" w:hAnsi="Segoe UI" w:cs="Segoe UI"/>
          <w:sz w:val="22"/>
          <w:szCs w:val="22"/>
        </w:rPr>
        <w:t xml:space="preserve">životního prostředí </w:t>
      </w:r>
      <w:r w:rsidR="0056183F" w:rsidRPr="00E5536A">
        <w:rPr>
          <w:rFonts w:ascii="Segoe UI" w:hAnsi="Segoe UI" w:cs="Segoe UI"/>
          <w:sz w:val="22"/>
          <w:szCs w:val="22"/>
        </w:rPr>
        <w:t xml:space="preserve">ČR </w:t>
      </w:r>
      <w:r w:rsidRPr="00E5536A">
        <w:rPr>
          <w:rFonts w:ascii="Segoe UI" w:hAnsi="Segoe UI" w:cs="Segoe UI"/>
          <w:sz w:val="22"/>
          <w:szCs w:val="22"/>
        </w:rPr>
        <w:t xml:space="preserve">jako vzorové řešení splnění Podmínek </w:t>
      </w:r>
      <w:r w:rsidR="007F4AB5" w:rsidRPr="00E5536A">
        <w:rPr>
          <w:rFonts w:ascii="Segoe UI" w:hAnsi="Segoe UI" w:cs="Segoe UI"/>
          <w:sz w:val="22"/>
          <w:szCs w:val="22"/>
        </w:rPr>
        <w:t>P</w:t>
      </w:r>
      <w:r w:rsidRPr="00E5536A">
        <w:rPr>
          <w:rFonts w:ascii="Segoe UI" w:hAnsi="Segoe UI" w:cs="Segoe UI"/>
          <w:sz w:val="22"/>
          <w:szCs w:val="22"/>
        </w:rPr>
        <w:t>řijatelnosti.</w:t>
      </w:r>
      <w:r w:rsidRPr="00E5536A">
        <w:rPr>
          <w:rStyle w:val="Znakapoznpodarou"/>
          <w:rFonts w:ascii="Segoe UI" w:hAnsi="Segoe UI" w:cs="Segoe UI"/>
          <w:sz w:val="22"/>
          <w:szCs w:val="22"/>
        </w:rPr>
        <w:footnoteReference w:id="2"/>
      </w:r>
    </w:p>
    <w:p w14:paraId="3B2E3BC7" w14:textId="77777777" w:rsidR="00797B09" w:rsidRPr="00E5536A" w:rsidRDefault="00660706" w:rsidP="001B6406">
      <w:pPr>
        <w:spacing w:before="0" w:after="200"/>
        <w:ind w:left="720" w:hanging="720"/>
        <w:rPr>
          <w:rFonts w:ascii="Segoe UI" w:hAnsi="Segoe UI" w:cs="Segoe UI"/>
          <w:iCs/>
          <w:sz w:val="22"/>
          <w:szCs w:val="22"/>
        </w:rPr>
      </w:pPr>
      <w:r w:rsidRPr="00E5536A">
        <w:rPr>
          <w:rFonts w:ascii="Segoe UI" w:hAnsi="Segoe UI" w:cs="Segoe UI"/>
          <w:sz w:val="22"/>
          <w:szCs w:val="22"/>
        </w:rPr>
        <w:t>1.3</w:t>
      </w:r>
      <w:r w:rsidRPr="00E5536A">
        <w:rPr>
          <w:rFonts w:ascii="Segoe UI" w:hAnsi="Segoe UI" w:cs="Segoe UI"/>
          <w:sz w:val="22"/>
          <w:szCs w:val="22"/>
        </w:rPr>
        <w:tab/>
      </w:r>
      <w:r w:rsidR="00797B09" w:rsidRPr="00E5536A">
        <w:rPr>
          <w:rFonts w:ascii="Segoe UI" w:hAnsi="Segoe UI" w:cs="Segoe UI"/>
          <w:sz w:val="22"/>
          <w:szCs w:val="22"/>
        </w:rPr>
        <w:t xml:space="preserve">Kromě procesu pravidelné aktualizace dle čl. 3.4 </w:t>
      </w:r>
      <w:r w:rsidR="00797B09" w:rsidRPr="00E5536A">
        <w:rPr>
          <w:rFonts w:ascii="Segoe UI" w:hAnsi="Segoe UI" w:cs="Segoe UI"/>
          <w:i/>
          <w:sz w:val="22"/>
          <w:szCs w:val="22"/>
        </w:rPr>
        <w:t>níže</w:t>
      </w:r>
      <w:r w:rsidR="00797B09" w:rsidRPr="00E5536A">
        <w:rPr>
          <w:rFonts w:ascii="Segoe UI" w:hAnsi="Segoe UI" w:cs="Segoe UI"/>
          <w:sz w:val="22"/>
          <w:szCs w:val="22"/>
        </w:rPr>
        <w:t xml:space="preserve"> a periodického přezkoumání dle čl. 10 </w:t>
      </w:r>
      <w:r w:rsidR="00797B09" w:rsidRPr="00E5536A">
        <w:rPr>
          <w:rFonts w:ascii="Segoe UI" w:hAnsi="Segoe UI" w:cs="Segoe UI"/>
          <w:i/>
          <w:sz w:val="22"/>
          <w:szCs w:val="22"/>
        </w:rPr>
        <w:t>níže</w:t>
      </w:r>
      <w:r w:rsidR="00797B09" w:rsidRPr="00E5536A">
        <w:rPr>
          <w:rFonts w:ascii="Segoe UI" w:hAnsi="Segoe UI" w:cs="Segoe UI"/>
          <w:sz w:val="22"/>
          <w:szCs w:val="22"/>
        </w:rPr>
        <w:t xml:space="preserve">, </w:t>
      </w:r>
      <w:r w:rsidR="0012080E" w:rsidRPr="00E5536A">
        <w:rPr>
          <w:rFonts w:ascii="Segoe UI" w:hAnsi="Segoe UI" w:cs="Segoe UI"/>
          <w:sz w:val="22"/>
          <w:szCs w:val="22"/>
        </w:rPr>
        <w:t xml:space="preserve">Model a Nástroj smí být změněn </w:t>
      </w:r>
      <w:r w:rsidR="00797B09" w:rsidRPr="00E5536A">
        <w:rPr>
          <w:rFonts w:ascii="Segoe UI" w:hAnsi="Segoe UI" w:cs="Segoe UI"/>
          <w:sz w:val="22"/>
          <w:szCs w:val="22"/>
        </w:rPr>
        <w:t xml:space="preserve">pouze </w:t>
      </w:r>
      <w:r w:rsidR="00797B09" w:rsidRPr="00E5536A">
        <w:rPr>
          <w:rFonts w:ascii="Segoe UI" w:hAnsi="Segoe UI" w:cs="Segoe UI"/>
          <w:iCs/>
          <w:sz w:val="22"/>
          <w:szCs w:val="22"/>
        </w:rPr>
        <w:t xml:space="preserve">pokud jedna Smluvní Strana poukazuje na objektivní výpočetní nedostatek nebo na rozporuplné promítnutí ustanovení Smlouvy a zvlášť </w:t>
      </w:r>
      <w:r w:rsidR="009D5EA0" w:rsidRPr="00E5536A">
        <w:rPr>
          <w:rFonts w:ascii="Segoe UI" w:hAnsi="Segoe UI" w:cs="Segoe UI"/>
          <w:iCs/>
          <w:sz w:val="22"/>
          <w:szCs w:val="22"/>
        </w:rPr>
        <w:t xml:space="preserve">části A této </w:t>
      </w:r>
      <w:r w:rsidR="00797B09" w:rsidRPr="00E5536A">
        <w:rPr>
          <w:rFonts w:ascii="Segoe UI" w:hAnsi="Segoe UI" w:cs="Segoe UI"/>
          <w:iCs/>
          <w:sz w:val="22"/>
          <w:szCs w:val="22"/>
        </w:rPr>
        <w:t xml:space="preserve">Přílohy </w:t>
      </w:r>
      <w:r w:rsidR="009D5EA0" w:rsidRPr="00E5536A">
        <w:rPr>
          <w:rFonts w:ascii="Segoe UI" w:hAnsi="Segoe UI" w:cs="Segoe UI"/>
          <w:iCs/>
          <w:sz w:val="22"/>
          <w:szCs w:val="22"/>
        </w:rPr>
        <w:t xml:space="preserve">č. </w:t>
      </w:r>
      <w:r w:rsidR="00162B4B" w:rsidRPr="00E5536A">
        <w:rPr>
          <w:rFonts w:ascii="Segoe UI" w:hAnsi="Segoe UI" w:cs="Segoe UI"/>
          <w:iCs/>
          <w:sz w:val="22"/>
          <w:szCs w:val="22"/>
        </w:rPr>
        <w:t>7</w:t>
      </w:r>
      <w:r w:rsidR="009D5EA0" w:rsidRPr="00E5536A">
        <w:rPr>
          <w:rFonts w:ascii="Segoe UI" w:hAnsi="Segoe UI" w:cs="Segoe UI"/>
          <w:iCs/>
          <w:sz w:val="22"/>
          <w:szCs w:val="22"/>
        </w:rPr>
        <w:t xml:space="preserve"> ke Smlouvě</w:t>
      </w:r>
      <w:r w:rsidR="00797B09" w:rsidRPr="00E5536A">
        <w:rPr>
          <w:rFonts w:ascii="Segoe UI" w:hAnsi="Segoe UI" w:cs="Segoe UI"/>
          <w:iCs/>
          <w:sz w:val="22"/>
          <w:szCs w:val="22"/>
        </w:rPr>
        <w:t>; v tomto případě může být účinnost změny buď okamžitá, nebo od kalendářního roku následující po kalendářním roce, ve kterém byla tato úpr</w:t>
      </w:r>
      <w:r w:rsidR="009D5EA0" w:rsidRPr="00E5536A">
        <w:rPr>
          <w:rFonts w:ascii="Segoe UI" w:hAnsi="Segoe UI" w:cs="Segoe UI"/>
          <w:iCs/>
          <w:sz w:val="22"/>
          <w:szCs w:val="22"/>
        </w:rPr>
        <w:t>ava učiněna, ale nikoliv zpětně.</w:t>
      </w:r>
      <w:r w:rsidR="00797B09" w:rsidRPr="00E5536A">
        <w:rPr>
          <w:rFonts w:ascii="Segoe UI" w:hAnsi="Segoe UI" w:cs="Segoe UI"/>
          <w:iCs/>
          <w:sz w:val="22"/>
          <w:szCs w:val="22"/>
        </w:rPr>
        <w:t xml:space="preserve"> </w:t>
      </w:r>
      <w:r w:rsidR="00AB6347" w:rsidRPr="00E5536A">
        <w:rPr>
          <w:rFonts w:ascii="Segoe UI" w:hAnsi="Segoe UI" w:cs="Segoe UI"/>
          <w:sz w:val="22"/>
          <w:szCs w:val="22"/>
        </w:rPr>
        <w:t>V případě změny tohoto typu, Smluvní Strany sepíšou protokol o provedení změn, který bude obsahovat mj. identifikaci původních a upravených Modelu a Nástroje, metody a technického postupu Smluvních Stran při přesunu dat mezi verzemi Modelu a Nástroje.</w:t>
      </w:r>
    </w:p>
    <w:p w14:paraId="77B813F0" w14:textId="77777777" w:rsidR="00660706" w:rsidRPr="00E5536A" w:rsidRDefault="00356E88" w:rsidP="00797B09">
      <w:pPr>
        <w:spacing w:after="360"/>
        <w:ind w:left="720" w:hanging="720"/>
        <w:rPr>
          <w:rFonts w:ascii="Segoe UI" w:hAnsi="Segoe UI" w:cs="Segoe UI"/>
          <w:sz w:val="22"/>
          <w:szCs w:val="22"/>
        </w:rPr>
      </w:pPr>
      <w:r w:rsidRPr="00E5536A">
        <w:rPr>
          <w:rFonts w:ascii="Segoe UI" w:hAnsi="Segoe UI" w:cs="Segoe UI"/>
          <w:sz w:val="22"/>
          <w:szCs w:val="22"/>
        </w:rPr>
        <w:t>1</w:t>
      </w:r>
      <w:r w:rsidR="00797B09" w:rsidRPr="00E5536A">
        <w:rPr>
          <w:rFonts w:ascii="Segoe UI" w:hAnsi="Segoe UI" w:cs="Segoe UI"/>
          <w:sz w:val="22"/>
          <w:szCs w:val="22"/>
        </w:rPr>
        <w:t>.</w:t>
      </w:r>
      <w:r w:rsidRPr="00E5536A">
        <w:rPr>
          <w:rFonts w:ascii="Segoe UI" w:hAnsi="Segoe UI" w:cs="Segoe UI"/>
          <w:sz w:val="22"/>
          <w:szCs w:val="22"/>
        </w:rPr>
        <w:t>4</w:t>
      </w:r>
      <w:r w:rsidR="00797B09" w:rsidRPr="00E5536A">
        <w:rPr>
          <w:rFonts w:ascii="Segoe UI" w:hAnsi="Segoe UI" w:cs="Segoe UI"/>
          <w:sz w:val="22"/>
          <w:szCs w:val="22"/>
        </w:rPr>
        <w:tab/>
        <w:t xml:space="preserve">Změny dle předchozího článku </w:t>
      </w:r>
      <w:r w:rsidR="009D5EA0" w:rsidRPr="00E5536A">
        <w:rPr>
          <w:rFonts w:ascii="Segoe UI" w:hAnsi="Segoe UI" w:cs="Segoe UI"/>
          <w:sz w:val="22"/>
          <w:szCs w:val="22"/>
        </w:rPr>
        <w:t>1</w:t>
      </w:r>
      <w:r w:rsidR="00797B09" w:rsidRPr="00E5536A">
        <w:rPr>
          <w:rFonts w:ascii="Segoe UI" w:hAnsi="Segoe UI" w:cs="Segoe UI"/>
          <w:sz w:val="22"/>
          <w:szCs w:val="22"/>
        </w:rPr>
        <w:t>.</w:t>
      </w:r>
      <w:r w:rsidR="009D5EA0" w:rsidRPr="00E5536A">
        <w:rPr>
          <w:rFonts w:ascii="Segoe UI" w:hAnsi="Segoe UI" w:cs="Segoe UI"/>
          <w:sz w:val="22"/>
          <w:szCs w:val="22"/>
        </w:rPr>
        <w:t>3</w:t>
      </w:r>
      <w:r w:rsidR="00797B09" w:rsidRPr="00E5536A">
        <w:rPr>
          <w:rFonts w:ascii="Segoe UI" w:hAnsi="Segoe UI" w:cs="Segoe UI"/>
          <w:sz w:val="22"/>
          <w:szCs w:val="22"/>
        </w:rPr>
        <w:t xml:space="preserve"> podléhají schválení obou Smluvních Stran; pokud jedna Strana se změnou nesouhlasí, Smluvní Strany postupují dle článku </w:t>
      </w:r>
      <w:r w:rsidR="00162B4B" w:rsidRPr="00E5536A">
        <w:rPr>
          <w:rFonts w:ascii="Segoe UI" w:hAnsi="Segoe UI" w:cs="Segoe UI"/>
          <w:sz w:val="22"/>
          <w:szCs w:val="22"/>
        </w:rPr>
        <w:t>67</w:t>
      </w:r>
      <w:r w:rsidR="00530DE0" w:rsidRPr="00E5536A">
        <w:rPr>
          <w:rFonts w:ascii="Segoe UI" w:hAnsi="Segoe UI" w:cs="Segoe UI"/>
          <w:sz w:val="22"/>
          <w:szCs w:val="22"/>
        </w:rPr>
        <w:t xml:space="preserve"> </w:t>
      </w:r>
      <w:r w:rsidR="009D5EA0" w:rsidRPr="00E5536A">
        <w:rPr>
          <w:rFonts w:ascii="Segoe UI" w:hAnsi="Segoe UI" w:cs="Segoe UI"/>
          <w:sz w:val="22"/>
          <w:szCs w:val="22"/>
        </w:rPr>
        <w:t xml:space="preserve">Smlouvy. </w:t>
      </w:r>
      <w:r w:rsidR="00660706" w:rsidRPr="00E5536A">
        <w:rPr>
          <w:rFonts w:ascii="Segoe UI" w:hAnsi="Segoe UI" w:cs="Segoe UI"/>
          <w:sz w:val="22"/>
          <w:szCs w:val="22"/>
        </w:rPr>
        <w:t xml:space="preserve">V případě rozporu mezi Modelem, Nástrojem a ustanoveními </w:t>
      </w:r>
      <w:r w:rsidR="009D5EA0" w:rsidRPr="00E5536A">
        <w:rPr>
          <w:rFonts w:ascii="Segoe UI" w:hAnsi="Segoe UI" w:cs="Segoe UI"/>
          <w:sz w:val="22"/>
          <w:szCs w:val="22"/>
        </w:rPr>
        <w:t xml:space="preserve">části A </w:t>
      </w:r>
      <w:r w:rsidR="00660706" w:rsidRPr="00E5536A">
        <w:rPr>
          <w:rFonts w:ascii="Segoe UI" w:hAnsi="Segoe UI" w:cs="Segoe UI"/>
          <w:sz w:val="22"/>
          <w:szCs w:val="22"/>
        </w:rPr>
        <w:t xml:space="preserve">této Přílohy </w:t>
      </w:r>
      <w:r w:rsidR="00660706" w:rsidRPr="00E5536A">
        <w:rPr>
          <w:rFonts w:ascii="Segoe UI" w:hAnsi="Segoe UI" w:cs="Segoe UI"/>
          <w:iCs/>
          <w:sz w:val="22"/>
          <w:szCs w:val="22"/>
        </w:rPr>
        <w:t xml:space="preserve">č. </w:t>
      </w:r>
      <w:r w:rsidR="00162B4B" w:rsidRPr="00E5536A">
        <w:rPr>
          <w:rFonts w:ascii="Segoe UI" w:hAnsi="Segoe UI" w:cs="Segoe UI"/>
          <w:sz w:val="22"/>
          <w:szCs w:val="22"/>
        </w:rPr>
        <w:t>7</w:t>
      </w:r>
      <w:r w:rsidR="00660706" w:rsidRPr="00E5536A">
        <w:rPr>
          <w:rFonts w:ascii="Segoe UI" w:hAnsi="Segoe UI" w:cs="Segoe UI"/>
          <w:sz w:val="22"/>
          <w:szCs w:val="22"/>
        </w:rPr>
        <w:t xml:space="preserve"> </w:t>
      </w:r>
      <w:r w:rsidR="00660706" w:rsidRPr="00E5536A">
        <w:rPr>
          <w:rFonts w:ascii="Segoe UI" w:hAnsi="Segoe UI" w:cs="Segoe UI"/>
          <w:iCs/>
          <w:sz w:val="22"/>
          <w:szCs w:val="22"/>
        </w:rPr>
        <w:t>ke Smlouvě</w:t>
      </w:r>
      <w:r w:rsidR="00660706" w:rsidRPr="00E5536A">
        <w:rPr>
          <w:rFonts w:ascii="Segoe UI" w:hAnsi="Segoe UI" w:cs="Segoe UI"/>
          <w:sz w:val="22"/>
          <w:szCs w:val="22"/>
        </w:rPr>
        <w:t>, mají ustanovení této</w:t>
      </w:r>
      <w:r w:rsidR="000F6E1F" w:rsidRPr="00E5536A">
        <w:rPr>
          <w:rFonts w:ascii="Segoe UI" w:hAnsi="Segoe UI" w:cs="Segoe UI"/>
          <w:sz w:val="22"/>
          <w:szCs w:val="22"/>
        </w:rPr>
        <w:t xml:space="preserve"> části A</w:t>
      </w:r>
      <w:r w:rsidR="00660706" w:rsidRPr="00E5536A">
        <w:rPr>
          <w:rFonts w:ascii="Segoe UI" w:hAnsi="Segoe UI" w:cs="Segoe UI"/>
          <w:sz w:val="22"/>
          <w:szCs w:val="22"/>
        </w:rPr>
        <w:t xml:space="preserve"> Přílohy č.</w:t>
      </w:r>
      <w:r w:rsidR="00660706" w:rsidRPr="00E5536A">
        <w:rPr>
          <w:rFonts w:ascii="Segoe UI" w:hAnsi="Segoe UI" w:cs="Segoe UI"/>
          <w:iCs/>
          <w:sz w:val="22"/>
          <w:szCs w:val="22"/>
        </w:rPr>
        <w:t xml:space="preserve"> </w:t>
      </w:r>
      <w:r w:rsidR="00162B4B" w:rsidRPr="00E5536A">
        <w:rPr>
          <w:rFonts w:ascii="Segoe UI" w:hAnsi="Segoe UI" w:cs="Segoe UI"/>
          <w:sz w:val="22"/>
          <w:szCs w:val="22"/>
        </w:rPr>
        <w:t>7</w:t>
      </w:r>
      <w:r w:rsidR="00660706" w:rsidRPr="00E5536A">
        <w:rPr>
          <w:rFonts w:ascii="Segoe UI" w:hAnsi="Segoe UI" w:cs="Segoe UI"/>
          <w:sz w:val="22"/>
          <w:szCs w:val="22"/>
        </w:rPr>
        <w:t xml:space="preserve"> </w:t>
      </w:r>
      <w:r w:rsidR="00660706" w:rsidRPr="00E5536A">
        <w:rPr>
          <w:rFonts w:ascii="Segoe UI" w:hAnsi="Segoe UI" w:cs="Segoe UI"/>
          <w:iCs/>
          <w:sz w:val="22"/>
          <w:szCs w:val="22"/>
        </w:rPr>
        <w:t>ke Smlouvě</w:t>
      </w:r>
      <w:r w:rsidR="00660706" w:rsidRPr="00E5536A">
        <w:rPr>
          <w:rFonts w:ascii="Segoe UI" w:hAnsi="Segoe UI" w:cs="Segoe UI"/>
          <w:sz w:val="22"/>
          <w:szCs w:val="22"/>
        </w:rPr>
        <w:t xml:space="preserve"> přednost</w:t>
      </w:r>
      <w:r w:rsidR="00797B09" w:rsidRPr="00E5536A">
        <w:rPr>
          <w:rFonts w:ascii="Segoe UI" w:hAnsi="Segoe UI" w:cs="Segoe UI"/>
          <w:sz w:val="22"/>
          <w:szCs w:val="22"/>
        </w:rPr>
        <w:t>.</w:t>
      </w:r>
    </w:p>
    <w:p w14:paraId="6BE1C570" w14:textId="1F3C7FB6" w:rsidR="002940FD" w:rsidRPr="00E5536A" w:rsidRDefault="002940FD" w:rsidP="00CB0118">
      <w:pPr>
        <w:pStyle w:val="Nadpis1"/>
      </w:pPr>
      <w:bookmarkStart w:id="4" w:name="_Toc4400707"/>
      <w:r w:rsidRPr="00E5536A">
        <w:t>ÚVODNÍ USTANOVENÍ</w:t>
      </w:r>
      <w:bookmarkEnd w:id="4"/>
    </w:p>
    <w:p w14:paraId="4F603F37" w14:textId="77777777" w:rsidR="00137A3E" w:rsidRPr="00E5536A" w:rsidRDefault="002940FD" w:rsidP="00694C2F">
      <w:pPr>
        <w:pStyle w:val="Nadpis2"/>
        <w:rPr>
          <w:rFonts w:ascii="Segoe UI" w:hAnsi="Segoe UI" w:cs="Segoe UI"/>
          <w:sz w:val="22"/>
          <w:szCs w:val="22"/>
        </w:rPr>
      </w:pPr>
      <w:bookmarkStart w:id="5" w:name="_Toc128915568"/>
      <w:bookmarkStart w:id="6" w:name="_Toc191041198"/>
      <w:bookmarkStart w:id="7" w:name="_Ref196208962"/>
      <w:bookmarkStart w:id="8" w:name="_Toc203446820"/>
      <w:bookmarkStart w:id="9" w:name="_Toc211392499"/>
      <w:bookmarkStart w:id="10" w:name="_Ref194741240"/>
      <w:bookmarkEnd w:id="0"/>
      <w:bookmarkEnd w:id="1"/>
      <w:bookmarkEnd w:id="2"/>
      <w:r w:rsidRPr="00E5536A">
        <w:rPr>
          <w:rFonts w:ascii="Segoe UI" w:hAnsi="Segoe UI" w:cs="Segoe UI"/>
          <w:sz w:val="22"/>
          <w:szCs w:val="22"/>
        </w:rPr>
        <w:t>2.1</w:t>
      </w:r>
      <w:r w:rsidRPr="00E5536A">
        <w:rPr>
          <w:rFonts w:ascii="Segoe UI" w:hAnsi="Segoe UI" w:cs="Segoe UI"/>
          <w:sz w:val="22"/>
          <w:szCs w:val="22"/>
        </w:rPr>
        <w:tab/>
      </w:r>
      <w:r w:rsidR="00137A3E" w:rsidRPr="00E5536A">
        <w:rPr>
          <w:rFonts w:ascii="Segoe UI" w:hAnsi="Segoe UI" w:cs="Segoe UI"/>
          <w:sz w:val="22"/>
          <w:szCs w:val="22"/>
        </w:rPr>
        <w:t>Definice</w:t>
      </w:r>
      <w:bookmarkEnd w:id="5"/>
      <w:bookmarkEnd w:id="6"/>
      <w:bookmarkEnd w:id="7"/>
      <w:bookmarkEnd w:id="8"/>
      <w:bookmarkEnd w:id="9"/>
    </w:p>
    <w:p w14:paraId="3A65FF9E" w14:textId="77777777" w:rsidR="00137A3E" w:rsidRPr="00E5536A" w:rsidRDefault="00137A3E" w:rsidP="00790EA1">
      <w:pPr>
        <w:spacing w:before="200"/>
        <w:ind w:left="708"/>
        <w:rPr>
          <w:rFonts w:ascii="Segoe UI" w:hAnsi="Segoe UI" w:cs="Segoe UI"/>
          <w:sz w:val="22"/>
          <w:szCs w:val="22"/>
        </w:rPr>
      </w:pPr>
      <w:r w:rsidRPr="00E5536A">
        <w:rPr>
          <w:rFonts w:ascii="Segoe UI" w:hAnsi="Segoe UI" w:cs="Segoe UI"/>
          <w:sz w:val="22"/>
          <w:szCs w:val="22"/>
        </w:rPr>
        <w:t>Níže uvedené definice mají následující významy, pokud není v</w:t>
      </w:r>
      <w:r w:rsidR="007606EF" w:rsidRPr="00E5536A">
        <w:rPr>
          <w:rFonts w:ascii="Segoe UI" w:hAnsi="Segoe UI" w:cs="Segoe UI"/>
          <w:sz w:val="22"/>
          <w:szCs w:val="22"/>
        </w:rPr>
        <w:t>ý</w:t>
      </w:r>
      <w:r w:rsidRPr="00E5536A">
        <w:rPr>
          <w:rFonts w:ascii="Segoe UI" w:hAnsi="Segoe UI" w:cs="Segoe UI"/>
          <w:sz w:val="22"/>
          <w:szCs w:val="22"/>
        </w:rPr>
        <w:t>slov</w:t>
      </w:r>
      <w:r w:rsidR="007606EF" w:rsidRPr="00E5536A">
        <w:rPr>
          <w:rFonts w:ascii="Segoe UI" w:hAnsi="Segoe UI" w:cs="Segoe UI"/>
          <w:sz w:val="22"/>
          <w:szCs w:val="22"/>
        </w:rPr>
        <w:t xml:space="preserve">ně </w:t>
      </w:r>
      <w:r w:rsidR="005C1874" w:rsidRPr="00E5536A">
        <w:rPr>
          <w:rFonts w:ascii="Segoe UI" w:hAnsi="Segoe UI" w:cs="Segoe UI"/>
          <w:sz w:val="22"/>
          <w:szCs w:val="22"/>
        </w:rPr>
        <w:t xml:space="preserve">v </w:t>
      </w:r>
      <w:r w:rsidR="007606EF" w:rsidRPr="00E5536A">
        <w:rPr>
          <w:rFonts w:ascii="Segoe UI" w:hAnsi="Segoe UI" w:cs="Segoe UI"/>
          <w:sz w:val="22"/>
          <w:szCs w:val="22"/>
        </w:rPr>
        <w:t xml:space="preserve">ustanoveních této </w:t>
      </w:r>
      <w:r w:rsidR="00A30942" w:rsidRPr="00E5536A">
        <w:rPr>
          <w:rFonts w:ascii="Segoe UI" w:hAnsi="Segoe UI" w:cs="Segoe UI"/>
          <w:sz w:val="22"/>
          <w:szCs w:val="22"/>
        </w:rPr>
        <w:t>Přílohy</w:t>
      </w:r>
      <w:r w:rsidR="007606EF" w:rsidRPr="00E5536A">
        <w:rPr>
          <w:rFonts w:ascii="Segoe UI" w:hAnsi="Segoe UI" w:cs="Segoe UI"/>
          <w:sz w:val="22"/>
          <w:szCs w:val="22"/>
        </w:rPr>
        <w:t xml:space="preserve">, případně jiných částí Smlouvy </w:t>
      </w:r>
      <w:r w:rsidRPr="00E5536A">
        <w:rPr>
          <w:rFonts w:ascii="Segoe UI" w:hAnsi="Segoe UI" w:cs="Segoe UI"/>
          <w:sz w:val="22"/>
          <w:szCs w:val="22"/>
        </w:rPr>
        <w:t>uvedeno jinak:</w:t>
      </w:r>
    </w:p>
    <w:p w14:paraId="760C13AE" w14:textId="141C741F" w:rsidR="00137A3E" w:rsidRPr="00E5536A" w:rsidRDefault="002940FD" w:rsidP="00790EA1">
      <w:pPr>
        <w:spacing w:before="200"/>
        <w:ind w:left="1440" w:hanging="720"/>
        <w:rPr>
          <w:rFonts w:ascii="Segoe UI" w:hAnsi="Segoe UI" w:cs="Segoe UI"/>
          <w:sz w:val="22"/>
          <w:szCs w:val="22"/>
        </w:rPr>
      </w:pPr>
      <w:r w:rsidRPr="00E5536A">
        <w:rPr>
          <w:rFonts w:ascii="Segoe UI" w:hAnsi="Segoe UI" w:cs="Segoe UI"/>
          <w:bCs/>
          <w:sz w:val="22"/>
          <w:szCs w:val="22"/>
        </w:rPr>
        <w:lastRenderedPageBreak/>
        <w:t>2</w:t>
      </w:r>
      <w:r w:rsidR="00D512FB" w:rsidRPr="00E5536A">
        <w:rPr>
          <w:rFonts w:ascii="Segoe UI" w:hAnsi="Segoe UI" w:cs="Segoe UI"/>
          <w:bCs/>
          <w:sz w:val="22"/>
          <w:szCs w:val="22"/>
        </w:rPr>
        <w:t>.</w:t>
      </w:r>
      <w:r w:rsidRPr="00E5536A">
        <w:rPr>
          <w:rFonts w:ascii="Segoe UI" w:hAnsi="Segoe UI" w:cs="Segoe UI"/>
          <w:bCs/>
          <w:sz w:val="22"/>
          <w:szCs w:val="22"/>
        </w:rPr>
        <w:t>1</w:t>
      </w:r>
      <w:r w:rsidR="00D512FB" w:rsidRPr="00E5536A">
        <w:rPr>
          <w:rFonts w:ascii="Segoe UI" w:hAnsi="Segoe UI" w:cs="Segoe UI"/>
          <w:bCs/>
          <w:sz w:val="22"/>
          <w:szCs w:val="22"/>
        </w:rPr>
        <w:t>.1</w:t>
      </w:r>
      <w:r w:rsidR="00D512FB" w:rsidRPr="00E5536A">
        <w:rPr>
          <w:rFonts w:ascii="Segoe UI" w:hAnsi="Segoe UI" w:cs="Segoe UI"/>
          <w:b/>
          <w:bCs/>
          <w:sz w:val="22"/>
          <w:szCs w:val="22"/>
        </w:rPr>
        <w:tab/>
      </w:r>
      <w:r w:rsidR="00137A3E" w:rsidRPr="00E5536A">
        <w:rPr>
          <w:rFonts w:ascii="Segoe UI" w:hAnsi="Segoe UI" w:cs="Segoe UI"/>
          <w:b/>
          <w:bCs/>
          <w:sz w:val="22"/>
          <w:szCs w:val="22"/>
        </w:rPr>
        <w:t>„</w:t>
      </w:r>
      <w:r w:rsidR="00A10942" w:rsidRPr="00E5536A">
        <w:rPr>
          <w:rFonts w:ascii="Segoe UI" w:hAnsi="Segoe UI" w:cs="Segoe UI"/>
          <w:b/>
          <w:bCs/>
          <w:sz w:val="22"/>
          <w:szCs w:val="22"/>
        </w:rPr>
        <w:t>A</w:t>
      </w:r>
      <w:r w:rsidR="00137A3E" w:rsidRPr="00E5536A">
        <w:rPr>
          <w:rFonts w:ascii="Segoe UI" w:hAnsi="Segoe UI" w:cs="Segoe UI"/>
          <w:b/>
          <w:bCs/>
          <w:sz w:val="22"/>
          <w:szCs w:val="22"/>
        </w:rPr>
        <w:t>ktuální“</w:t>
      </w:r>
      <w:r w:rsidR="00137A3E" w:rsidRPr="00E5536A">
        <w:rPr>
          <w:rFonts w:ascii="Segoe UI" w:hAnsi="Segoe UI" w:cs="Segoe UI"/>
          <w:sz w:val="22"/>
          <w:szCs w:val="22"/>
        </w:rPr>
        <w:t xml:space="preserve">, bez kvalifikujících slov, znamená aktuální v době aplikace </w:t>
      </w:r>
      <w:r w:rsidR="00CB0118">
        <w:rPr>
          <w:rFonts w:ascii="Segoe UI" w:hAnsi="Segoe UI" w:cs="Segoe UI"/>
          <w:sz w:val="22"/>
          <w:szCs w:val="22"/>
        </w:rPr>
        <w:t>p</w:t>
      </w:r>
      <w:r w:rsidR="00137A3E" w:rsidRPr="00E5536A">
        <w:rPr>
          <w:rFonts w:ascii="Segoe UI" w:hAnsi="Segoe UI" w:cs="Segoe UI"/>
          <w:sz w:val="22"/>
          <w:szCs w:val="22"/>
        </w:rPr>
        <w:t xml:space="preserve">ravidel – např. v době, kdy jsou nastavené </w:t>
      </w:r>
      <w:r w:rsidR="007606EF" w:rsidRPr="00E5536A">
        <w:rPr>
          <w:rFonts w:ascii="Segoe UI" w:hAnsi="Segoe UI" w:cs="Segoe UI"/>
          <w:sz w:val="22"/>
          <w:szCs w:val="22"/>
        </w:rPr>
        <w:t>C</w:t>
      </w:r>
      <w:r w:rsidR="00137A3E" w:rsidRPr="00E5536A">
        <w:rPr>
          <w:rFonts w:ascii="Segoe UI" w:hAnsi="Segoe UI" w:cs="Segoe UI"/>
          <w:sz w:val="22"/>
          <w:szCs w:val="22"/>
        </w:rPr>
        <w:t>eny pro</w:t>
      </w:r>
      <w:r w:rsidRPr="00E5536A">
        <w:rPr>
          <w:rFonts w:ascii="Segoe UI" w:hAnsi="Segoe UI" w:cs="Segoe UI"/>
          <w:sz w:val="22"/>
          <w:szCs w:val="22"/>
        </w:rPr>
        <w:t xml:space="preserve"> </w:t>
      </w:r>
      <w:r w:rsidR="007606EF" w:rsidRPr="00E5536A">
        <w:rPr>
          <w:rFonts w:ascii="Segoe UI" w:hAnsi="Segoe UI" w:cs="Segoe UI"/>
          <w:sz w:val="22"/>
          <w:szCs w:val="22"/>
        </w:rPr>
        <w:t>V</w:t>
      </w:r>
      <w:r w:rsidRPr="00E5536A">
        <w:rPr>
          <w:rFonts w:ascii="Segoe UI" w:hAnsi="Segoe UI" w:cs="Segoe UI"/>
          <w:sz w:val="22"/>
          <w:szCs w:val="22"/>
        </w:rPr>
        <w:t xml:space="preserve">odné a </w:t>
      </w:r>
      <w:r w:rsidR="007606EF" w:rsidRPr="00E5536A">
        <w:rPr>
          <w:rFonts w:ascii="Segoe UI" w:hAnsi="Segoe UI" w:cs="Segoe UI"/>
          <w:sz w:val="22"/>
          <w:szCs w:val="22"/>
        </w:rPr>
        <w:t>Ceny pro S</w:t>
      </w:r>
      <w:r w:rsidRPr="00E5536A">
        <w:rPr>
          <w:rFonts w:ascii="Segoe UI" w:hAnsi="Segoe UI" w:cs="Segoe UI"/>
          <w:sz w:val="22"/>
          <w:szCs w:val="22"/>
        </w:rPr>
        <w:t xml:space="preserve">točné podle </w:t>
      </w:r>
      <w:r w:rsidR="00CB0118">
        <w:rPr>
          <w:rFonts w:ascii="Segoe UI" w:hAnsi="Segoe UI" w:cs="Segoe UI"/>
          <w:sz w:val="22"/>
          <w:szCs w:val="22"/>
        </w:rPr>
        <w:t>p</w:t>
      </w:r>
      <w:r w:rsidRPr="00E5536A">
        <w:rPr>
          <w:rFonts w:ascii="Segoe UI" w:hAnsi="Segoe UI" w:cs="Segoe UI"/>
          <w:sz w:val="22"/>
          <w:szCs w:val="22"/>
        </w:rPr>
        <w:t>ravidel;</w:t>
      </w:r>
    </w:p>
    <w:p w14:paraId="485BFEC2" w14:textId="77777777" w:rsidR="00137A3E" w:rsidRPr="00E5536A" w:rsidRDefault="002940FD" w:rsidP="00790EA1">
      <w:pPr>
        <w:spacing w:before="200"/>
        <w:ind w:left="1440" w:hanging="720"/>
        <w:rPr>
          <w:rFonts w:ascii="Segoe UI" w:hAnsi="Segoe UI" w:cs="Segoe UI"/>
          <w:bCs/>
          <w:sz w:val="22"/>
          <w:szCs w:val="22"/>
        </w:rPr>
      </w:pPr>
      <w:r w:rsidRPr="00E5536A">
        <w:rPr>
          <w:rFonts w:ascii="Segoe UI" w:hAnsi="Segoe UI" w:cs="Segoe UI"/>
          <w:bCs/>
          <w:sz w:val="22"/>
          <w:szCs w:val="22"/>
        </w:rPr>
        <w:t>2.1.2</w:t>
      </w:r>
      <w:r w:rsidRPr="00E5536A">
        <w:rPr>
          <w:rFonts w:ascii="Segoe UI" w:hAnsi="Segoe UI" w:cs="Segoe UI"/>
          <w:bCs/>
          <w:sz w:val="22"/>
          <w:szCs w:val="22"/>
        </w:rPr>
        <w:tab/>
      </w:r>
      <w:r w:rsidR="00137A3E" w:rsidRPr="00E5536A">
        <w:rPr>
          <w:rFonts w:ascii="Segoe UI" w:hAnsi="Segoe UI" w:cs="Segoe UI"/>
          <w:b/>
          <w:bCs/>
          <w:sz w:val="22"/>
          <w:szCs w:val="22"/>
        </w:rPr>
        <w:t>„</w:t>
      </w:r>
      <w:r w:rsidR="00A10942" w:rsidRPr="00E5536A">
        <w:rPr>
          <w:rFonts w:ascii="Segoe UI" w:hAnsi="Segoe UI" w:cs="Segoe UI"/>
          <w:b/>
          <w:bCs/>
          <w:sz w:val="22"/>
          <w:szCs w:val="22"/>
        </w:rPr>
        <w:t>C</w:t>
      </w:r>
      <w:r w:rsidR="00137A3E" w:rsidRPr="00E5536A">
        <w:rPr>
          <w:rFonts w:ascii="Segoe UI" w:hAnsi="Segoe UI" w:cs="Segoe UI"/>
          <w:b/>
          <w:bCs/>
          <w:sz w:val="22"/>
          <w:szCs w:val="22"/>
        </w:rPr>
        <w:t>apex“</w:t>
      </w:r>
      <w:r w:rsidR="00137A3E" w:rsidRPr="00E5536A">
        <w:rPr>
          <w:rFonts w:ascii="Segoe UI" w:hAnsi="Segoe UI" w:cs="Segoe UI"/>
          <w:bCs/>
          <w:sz w:val="22"/>
          <w:szCs w:val="22"/>
        </w:rPr>
        <w:t xml:space="preserve"> znamená</w:t>
      </w:r>
      <w:r w:rsidRPr="00E5536A">
        <w:rPr>
          <w:rFonts w:ascii="Segoe UI" w:hAnsi="Segoe UI" w:cs="Segoe UI"/>
          <w:bCs/>
          <w:sz w:val="22"/>
          <w:szCs w:val="22"/>
        </w:rPr>
        <w:t xml:space="preserve"> investiční náklad nebo náklady;</w:t>
      </w:r>
    </w:p>
    <w:p w14:paraId="0C493EC2" w14:textId="77777777" w:rsidR="007606EF" w:rsidRPr="00E5536A" w:rsidRDefault="007606EF" w:rsidP="00790EA1">
      <w:pPr>
        <w:spacing w:before="200"/>
        <w:ind w:left="1440" w:hanging="720"/>
        <w:rPr>
          <w:rFonts w:ascii="Segoe UI" w:hAnsi="Segoe UI" w:cs="Segoe UI"/>
          <w:sz w:val="22"/>
          <w:szCs w:val="22"/>
        </w:rPr>
      </w:pPr>
      <w:r w:rsidRPr="00E5536A">
        <w:rPr>
          <w:rFonts w:ascii="Segoe UI" w:hAnsi="Segoe UI" w:cs="Segoe UI"/>
          <w:bCs/>
          <w:sz w:val="22"/>
          <w:szCs w:val="22"/>
        </w:rPr>
        <w:t>2.1.3</w:t>
      </w:r>
      <w:r w:rsidRPr="00E5536A">
        <w:rPr>
          <w:rFonts w:ascii="Segoe UI" w:hAnsi="Segoe UI" w:cs="Segoe UI"/>
          <w:bCs/>
          <w:sz w:val="22"/>
          <w:szCs w:val="22"/>
        </w:rPr>
        <w:tab/>
      </w:r>
      <w:r w:rsidRPr="00E5536A">
        <w:rPr>
          <w:rFonts w:ascii="Segoe UI" w:hAnsi="Segoe UI" w:cs="Segoe UI"/>
          <w:b/>
          <w:bCs/>
          <w:sz w:val="22"/>
          <w:szCs w:val="22"/>
        </w:rPr>
        <w:t xml:space="preserve">„CKO“ </w:t>
      </w:r>
      <w:r w:rsidRPr="00E5536A">
        <w:rPr>
          <w:rFonts w:ascii="Segoe UI" w:hAnsi="Segoe UI" w:cs="Segoe UI"/>
          <w:sz w:val="22"/>
          <w:szCs w:val="22"/>
        </w:rPr>
        <w:t xml:space="preserve">znamená příslušný cenový kontrolní orgán, odpovědný za zjišťování shody se Zákonem o </w:t>
      </w:r>
      <w:r w:rsidR="00A30942" w:rsidRPr="00E5536A">
        <w:rPr>
          <w:rFonts w:ascii="Segoe UI" w:hAnsi="Segoe UI" w:cs="Segoe UI"/>
          <w:sz w:val="22"/>
          <w:szCs w:val="22"/>
        </w:rPr>
        <w:t>cenách</w:t>
      </w:r>
      <w:r w:rsidRPr="00E5536A">
        <w:rPr>
          <w:rFonts w:ascii="Segoe UI" w:hAnsi="Segoe UI" w:cs="Segoe UI"/>
          <w:sz w:val="22"/>
          <w:szCs w:val="22"/>
        </w:rPr>
        <w:t>, zejména dle § 14 odst. 2 tohoto zákona;</w:t>
      </w:r>
    </w:p>
    <w:p w14:paraId="70F949A0" w14:textId="77777777" w:rsidR="00137A3E" w:rsidRPr="00E5536A" w:rsidRDefault="002940FD" w:rsidP="00790EA1">
      <w:pPr>
        <w:spacing w:before="200"/>
        <w:ind w:left="1440" w:hanging="720"/>
        <w:rPr>
          <w:rFonts w:ascii="Segoe UI" w:hAnsi="Segoe UI" w:cs="Segoe UI"/>
          <w:bCs/>
          <w:sz w:val="22"/>
          <w:szCs w:val="22"/>
        </w:rPr>
      </w:pPr>
      <w:r w:rsidRPr="00E5536A">
        <w:rPr>
          <w:rFonts w:ascii="Segoe UI" w:hAnsi="Segoe UI" w:cs="Segoe UI"/>
          <w:bCs/>
          <w:sz w:val="22"/>
          <w:szCs w:val="22"/>
        </w:rPr>
        <w:t>2.1.</w:t>
      </w:r>
      <w:r w:rsidR="007606EF" w:rsidRPr="00E5536A">
        <w:rPr>
          <w:rFonts w:ascii="Segoe UI" w:hAnsi="Segoe UI" w:cs="Segoe UI"/>
          <w:bCs/>
          <w:sz w:val="22"/>
          <w:szCs w:val="22"/>
        </w:rPr>
        <w:t>4</w:t>
      </w:r>
      <w:r w:rsidRPr="00E5536A">
        <w:rPr>
          <w:rFonts w:ascii="Segoe UI" w:hAnsi="Segoe UI" w:cs="Segoe UI"/>
          <w:bCs/>
          <w:sz w:val="22"/>
          <w:szCs w:val="22"/>
        </w:rPr>
        <w:tab/>
      </w:r>
      <w:r w:rsidR="00137A3E" w:rsidRPr="00E5536A">
        <w:rPr>
          <w:rFonts w:ascii="Segoe UI" w:hAnsi="Segoe UI" w:cs="Segoe UI"/>
          <w:b/>
          <w:bCs/>
          <w:sz w:val="22"/>
          <w:szCs w:val="22"/>
        </w:rPr>
        <w:t xml:space="preserve">„ČSH“ </w:t>
      </w:r>
      <w:r w:rsidR="00137A3E" w:rsidRPr="00E5536A">
        <w:rPr>
          <w:rFonts w:ascii="Segoe UI" w:hAnsi="Segoe UI" w:cs="Segoe UI"/>
          <w:bCs/>
          <w:sz w:val="22"/>
          <w:szCs w:val="22"/>
        </w:rPr>
        <w:t>znamená čistou současnou hodnotu dle běžně chápaného významu tohoto pojmu ve finančn</w:t>
      </w:r>
      <w:r w:rsidRPr="00E5536A">
        <w:rPr>
          <w:rFonts w:ascii="Segoe UI" w:hAnsi="Segoe UI" w:cs="Segoe UI"/>
          <w:bCs/>
          <w:sz w:val="22"/>
          <w:szCs w:val="22"/>
        </w:rPr>
        <w:t>ích profesích;</w:t>
      </w:r>
    </w:p>
    <w:p w14:paraId="268A8553" w14:textId="77777777" w:rsidR="002940FD" w:rsidRPr="00E5536A" w:rsidRDefault="002940FD" w:rsidP="00790EA1">
      <w:pPr>
        <w:spacing w:before="200"/>
        <w:ind w:left="1440" w:hanging="720"/>
        <w:rPr>
          <w:rFonts w:ascii="Segoe UI" w:hAnsi="Segoe UI" w:cs="Segoe UI"/>
          <w:bCs/>
          <w:sz w:val="22"/>
          <w:szCs w:val="22"/>
        </w:rPr>
      </w:pPr>
      <w:r w:rsidRPr="00E5536A">
        <w:rPr>
          <w:rFonts w:ascii="Segoe UI" w:hAnsi="Segoe UI" w:cs="Segoe UI"/>
          <w:bCs/>
          <w:sz w:val="22"/>
          <w:szCs w:val="22"/>
        </w:rPr>
        <w:t>2.1.</w:t>
      </w:r>
      <w:r w:rsidR="00E10FF4" w:rsidRPr="00E5536A">
        <w:rPr>
          <w:rFonts w:ascii="Segoe UI" w:hAnsi="Segoe UI" w:cs="Segoe UI"/>
          <w:bCs/>
          <w:sz w:val="22"/>
          <w:szCs w:val="22"/>
        </w:rPr>
        <w:t>5</w:t>
      </w:r>
      <w:r w:rsidRPr="00E5536A">
        <w:rPr>
          <w:rFonts w:ascii="Segoe UI" w:hAnsi="Segoe UI" w:cs="Segoe UI"/>
          <w:bCs/>
          <w:sz w:val="22"/>
          <w:szCs w:val="22"/>
        </w:rPr>
        <w:tab/>
      </w:r>
      <w:r w:rsidR="002E105B" w:rsidRPr="00E5536A">
        <w:rPr>
          <w:rFonts w:ascii="Segoe UI" w:hAnsi="Segoe UI" w:cs="Segoe UI"/>
          <w:b/>
          <w:bCs/>
          <w:sz w:val="22"/>
          <w:szCs w:val="22"/>
        </w:rPr>
        <w:t>„Druhé Období Cenové Fixace“</w:t>
      </w:r>
      <w:r w:rsidR="002E105B" w:rsidRPr="00E5536A">
        <w:rPr>
          <w:rFonts w:ascii="Segoe UI" w:hAnsi="Segoe UI" w:cs="Segoe UI"/>
          <w:bCs/>
          <w:sz w:val="22"/>
          <w:szCs w:val="22"/>
        </w:rPr>
        <w:t xml:space="preserve"> znamená období mezi </w:t>
      </w:r>
      <w:r w:rsidR="0035060E" w:rsidRPr="00E5536A">
        <w:rPr>
          <w:rFonts w:ascii="Segoe UI" w:hAnsi="Segoe UI" w:cs="Segoe UI"/>
          <w:bCs/>
          <w:sz w:val="22"/>
          <w:szCs w:val="22"/>
        </w:rPr>
        <w:t xml:space="preserve">1. lednem </w:t>
      </w:r>
      <w:r w:rsidR="002E105B" w:rsidRPr="00E5536A">
        <w:rPr>
          <w:rFonts w:ascii="Segoe UI" w:hAnsi="Segoe UI" w:cs="Segoe UI"/>
          <w:bCs/>
          <w:sz w:val="22"/>
          <w:szCs w:val="22"/>
        </w:rPr>
        <w:t>šest</w:t>
      </w:r>
      <w:r w:rsidR="0035060E" w:rsidRPr="00E5536A">
        <w:rPr>
          <w:rFonts w:ascii="Segoe UI" w:hAnsi="Segoe UI" w:cs="Segoe UI"/>
          <w:bCs/>
          <w:sz w:val="22"/>
          <w:szCs w:val="22"/>
        </w:rPr>
        <w:t>ého kalendářního roku Doby Provozování</w:t>
      </w:r>
      <w:r w:rsidR="002E105B" w:rsidRPr="00E5536A">
        <w:rPr>
          <w:rFonts w:ascii="Segoe UI" w:hAnsi="Segoe UI" w:cs="Segoe UI"/>
          <w:bCs/>
          <w:sz w:val="22"/>
          <w:szCs w:val="22"/>
        </w:rPr>
        <w:t xml:space="preserve"> a </w:t>
      </w:r>
      <w:r w:rsidR="0035060E" w:rsidRPr="00E5536A">
        <w:rPr>
          <w:rFonts w:ascii="Segoe UI" w:hAnsi="Segoe UI" w:cs="Segoe UI"/>
          <w:bCs/>
          <w:sz w:val="22"/>
          <w:szCs w:val="22"/>
        </w:rPr>
        <w:t>Dnem Skončení (za předpokladu, že Den Skončení nenastane během Prvního Období Cenové Fixace)</w:t>
      </w:r>
      <w:r w:rsidRPr="00E5536A">
        <w:rPr>
          <w:rFonts w:ascii="Segoe UI" w:hAnsi="Segoe UI" w:cs="Segoe UI"/>
          <w:bCs/>
          <w:sz w:val="22"/>
          <w:szCs w:val="22"/>
        </w:rPr>
        <w:t>;</w:t>
      </w:r>
    </w:p>
    <w:p w14:paraId="2B2980EB" w14:textId="77777777" w:rsidR="007606EF" w:rsidRPr="00E5536A" w:rsidRDefault="007606EF" w:rsidP="00790EA1">
      <w:pPr>
        <w:spacing w:before="200"/>
        <w:ind w:left="1440" w:hanging="720"/>
        <w:rPr>
          <w:rFonts w:ascii="Segoe UI" w:hAnsi="Segoe UI" w:cs="Segoe UI"/>
          <w:sz w:val="22"/>
          <w:szCs w:val="22"/>
        </w:rPr>
      </w:pPr>
      <w:r w:rsidRPr="00E5536A">
        <w:rPr>
          <w:rFonts w:ascii="Segoe UI" w:hAnsi="Segoe UI" w:cs="Segoe UI"/>
          <w:sz w:val="22"/>
          <w:szCs w:val="22"/>
        </w:rPr>
        <w:t>2.1.</w:t>
      </w:r>
      <w:r w:rsidR="00E10FF4" w:rsidRPr="00E5536A">
        <w:rPr>
          <w:rFonts w:ascii="Segoe UI" w:hAnsi="Segoe UI" w:cs="Segoe UI"/>
          <w:sz w:val="22"/>
          <w:szCs w:val="22"/>
        </w:rPr>
        <w:t>6</w:t>
      </w:r>
      <w:r w:rsidRPr="00E5536A">
        <w:rPr>
          <w:rFonts w:ascii="Segoe UI" w:hAnsi="Segoe UI" w:cs="Segoe UI"/>
          <w:sz w:val="22"/>
          <w:szCs w:val="22"/>
        </w:rPr>
        <w:tab/>
      </w:r>
      <w:r w:rsidRPr="00E5536A">
        <w:rPr>
          <w:rFonts w:ascii="Segoe UI" w:hAnsi="Segoe UI" w:cs="Segoe UI"/>
          <w:b/>
          <w:bCs/>
          <w:sz w:val="22"/>
          <w:szCs w:val="22"/>
        </w:rPr>
        <w:t>„Expert“</w:t>
      </w:r>
      <w:r w:rsidRPr="00E5536A">
        <w:rPr>
          <w:rFonts w:ascii="Segoe UI" w:hAnsi="Segoe UI" w:cs="Segoe UI"/>
          <w:sz w:val="22"/>
          <w:szCs w:val="22"/>
        </w:rPr>
        <w:t xml:space="preserve"> znamená třetí osobu jmenovanou Smluvními Stranami, pro řešení </w:t>
      </w:r>
      <w:r w:rsidR="007866CA" w:rsidRPr="00E5536A">
        <w:rPr>
          <w:rFonts w:ascii="Segoe UI" w:hAnsi="Segoe UI" w:cs="Segoe UI"/>
          <w:sz w:val="22"/>
          <w:szCs w:val="22"/>
        </w:rPr>
        <w:t>S</w:t>
      </w:r>
      <w:r w:rsidRPr="00E5536A">
        <w:rPr>
          <w:rFonts w:ascii="Segoe UI" w:hAnsi="Segoe UI" w:cs="Segoe UI"/>
          <w:sz w:val="22"/>
          <w:szCs w:val="22"/>
        </w:rPr>
        <w:t>porů tak, jak vyplývá z</w:t>
      </w:r>
      <w:r w:rsidR="003A28FF" w:rsidRPr="00E5536A">
        <w:rPr>
          <w:rFonts w:ascii="Segoe UI" w:hAnsi="Segoe UI" w:cs="Segoe UI"/>
          <w:sz w:val="22"/>
          <w:szCs w:val="22"/>
        </w:rPr>
        <w:t xml:space="preserve"> čl. </w:t>
      </w:r>
      <w:r w:rsidR="00162B4B" w:rsidRPr="00E5536A">
        <w:rPr>
          <w:rFonts w:ascii="Segoe UI" w:hAnsi="Segoe UI" w:cs="Segoe UI"/>
          <w:sz w:val="22"/>
          <w:szCs w:val="22"/>
        </w:rPr>
        <w:t>67</w:t>
      </w:r>
      <w:r w:rsidRPr="00E5536A">
        <w:rPr>
          <w:rFonts w:ascii="Segoe UI" w:hAnsi="Segoe UI" w:cs="Segoe UI"/>
          <w:sz w:val="22"/>
          <w:szCs w:val="22"/>
        </w:rPr>
        <w:t xml:space="preserve"> Smlouvy</w:t>
      </w:r>
      <w:r w:rsidR="003A28FF" w:rsidRPr="00E5536A">
        <w:rPr>
          <w:rFonts w:ascii="Segoe UI" w:hAnsi="Segoe UI" w:cs="Segoe UI"/>
          <w:sz w:val="22"/>
          <w:szCs w:val="22"/>
        </w:rPr>
        <w:t>;</w:t>
      </w:r>
      <w:r w:rsidR="00122B7A" w:rsidRPr="00E5536A">
        <w:rPr>
          <w:rStyle w:val="Znakapoznpodarou"/>
          <w:rFonts w:ascii="Segoe UI" w:hAnsi="Segoe UI" w:cs="Segoe UI"/>
          <w:sz w:val="22"/>
          <w:szCs w:val="22"/>
        </w:rPr>
        <w:footnoteReference w:id="3"/>
      </w:r>
      <w:r w:rsidR="00231138" w:rsidRPr="00E5536A">
        <w:rPr>
          <w:rFonts w:ascii="Segoe UI" w:hAnsi="Segoe UI" w:cs="Segoe UI"/>
          <w:sz w:val="22"/>
          <w:szCs w:val="22"/>
        </w:rPr>
        <w:t xml:space="preserve"> </w:t>
      </w:r>
    </w:p>
    <w:p w14:paraId="724380F3" w14:textId="77777777" w:rsidR="007606EF" w:rsidRPr="00E5536A" w:rsidRDefault="007606EF" w:rsidP="00790EA1">
      <w:pPr>
        <w:spacing w:before="200"/>
        <w:ind w:left="1440" w:hanging="720"/>
        <w:rPr>
          <w:rFonts w:ascii="Segoe UI" w:hAnsi="Segoe UI" w:cs="Segoe UI"/>
          <w:sz w:val="22"/>
          <w:szCs w:val="22"/>
        </w:rPr>
      </w:pPr>
      <w:r w:rsidRPr="00E5536A">
        <w:rPr>
          <w:rFonts w:ascii="Segoe UI" w:hAnsi="Segoe UI" w:cs="Segoe UI"/>
          <w:bCs/>
          <w:sz w:val="22"/>
          <w:szCs w:val="22"/>
        </w:rPr>
        <w:t>2.1.</w:t>
      </w:r>
      <w:r w:rsidR="00E10FF4" w:rsidRPr="00E5536A">
        <w:rPr>
          <w:rFonts w:ascii="Segoe UI" w:hAnsi="Segoe UI" w:cs="Segoe UI"/>
          <w:bCs/>
          <w:sz w:val="22"/>
          <w:szCs w:val="22"/>
        </w:rPr>
        <w:t>7</w:t>
      </w:r>
      <w:r w:rsidRPr="00E5536A">
        <w:rPr>
          <w:rFonts w:ascii="Segoe UI" w:hAnsi="Segoe UI" w:cs="Segoe UI"/>
          <w:bCs/>
          <w:sz w:val="22"/>
          <w:szCs w:val="22"/>
        </w:rPr>
        <w:tab/>
      </w:r>
      <w:r w:rsidRPr="00E5536A">
        <w:rPr>
          <w:rFonts w:ascii="Segoe UI" w:hAnsi="Segoe UI" w:cs="Segoe UI"/>
          <w:b/>
          <w:bCs/>
          <w:sz w:val="22"/>
          <w:szCs w:val="22"/>
        </w:rPr>
        <w:t>„ISC“</w:t>
      </w:r>
      <w:r w:rsidRPr="00E5536A">
        <w:rPr>
          <w:rFonts w:ascii="Segoe UI" w:hAnsi="Segoe UI" w:cs="Segoe UI"/>
          <w:sz w:val="22"/>
          <w:szCs w:val="22"/>
        </w:rPr>
        <w:t xml:space="preserve"> znamená index spotřebitelských cen, vydávaný a zveřejňovaný Č</w:t>
      </w:r>
      <w:r w:rsidR="002A60C1" w:rsidRPr="00E5536A">
        <w:rPr>
          <w:rFonts w:ascii="Segoe UI" w:hAnsi="Segoe UI" w:cs="Segoe UI"/>
          <w:sz w:val="22"/>
          <w:szCs w:val="22"/>
        </w:rPr>
        <w:t>SÚ</w:t>
      </w:r>
      <w:r w:rsidRPr="00E5536A">
        <w:rPr>
          <w:rFonts w:ascii="Segoe UI" w:hAnsi="Segoe UI" w:cs="Segoe UI"/>
          <w:sz w:val="22"/>
          <w:szCs w:val="22"/>
        </w:rPr>
        <w:t>;</w:t>
      </w:r>
    </w:p>
    <w:p w14:paraId="22B6D25B" w14:textId="77777777" w:rsidR="00FC5FF0" w:rsidRPr="00E5536A" w:rsidRDefault="002940FD" w:rsidP="00790EA1">
      <w:pPr>
        <w:spacing w:before="200"/>
        <w:ind w:left="1440" w:hanging="720"/>
        <w:rPr>
          <w:rFonts w:ascii="Segoe UI" w:hAnsi="Segoe UI" w:cs="Segoe UI"/>
          <w:iCs/>
          <w:sz w:val="22"/>
          <w:szCs w:val="22"/>
        </w:rPr>
      </w:pPr>
      <w:r w:rsidRPr="00E5536A">
        <w:rPr>
          <w:rFonts w:ascii="Segoe UI" w:hAnsi="Segoe UI" w:cs="Segoe UI"/>
          <w:bCs/>
          <w:sz w:val="22"/>
          <w:szCs w:val="22"/>
        </w:rPr>
        <w:t>2.1.</w:t>
      </w:r>
      <w:r w:rsidR="00E10FF4" w:rsidRPr="00E5536A">
        <w:rPr>
          <w:rFonts w:ascii="Segoe UI" w:hAnsi="Segoe UI" w:cs="Segoe UI"/>
          <w:bCs/>
          <w:sz w:val="22"/>
          <w:szCs w:val="22"/>
        </w:rPr>
        <w:t>8</w:t>
      </w:r>
      <w:r w:rsidRPr="00E5536A">
        <w:rPr>
          <w:rFonts w:ascii="Segoe UI" w:hAnsi="Segoe UI" w:cs="Segoe UI"/>
          <w:bCs/>
          <w:sz w:val="22"/>
          <w:szCs w:val="22"/>
        </w:rPr>
        <w:tab/>
      </w:r>
      <w:r w:rsidR="00137A3E" w:rsidRPr="00E5536A">
        <w:rPr>
          <w:rFonts w:ascii="Segoe UI" w:hAnsi="Segoe UI" w:cs="Segoe UI"/>
          <w:b/>
          <w:sz w:val="22"/>
          <w:szCs w:val="22"/>
        </w:rPr>
        <w:t>„</w:t>
      </w:r>
      <w:r w:rsidR="00A10942" w:rsidRPr="00E5536A">
        <w:rPr>
          <w:rFonts w:ascii="Segoe UI" w:hAnsi="Segoe UI" w:cs="Segoe UI"/>
          <w:b/>
          <w:sz w:val="22"/>
          <w:szCs w:val="22"/>
        </w:rPr>
        <w:t>M</w:t>
      </w:r>
      <w:r w:rsidR="00137A3E" w:rsidRPr="00E5536A">
        <w:rPr>
          <w:rFonts w:ascii="Segoe UI" w:hAnsi="Segoe UI" w:cs="Segoe UI"/>
          <w:b/>
          <w:sz w:val="22"/>
          <w:szCs w:val="22"/>
        </w:rPr>
        <w:t>odel“</w:t>
      </w:r>
      <w:r w:rsidR="00137A3E" w:rsidRPr="00E5536A">
        <w:rPr>
          <w:rFonts w:ascii="Segoe UI" w:hAnsi="Segoe UI" w:cs="Segoe UI"/>
          <w:sz w:val="22"/>
          <w:szCs w:val="22"/>
        </w:rPr>
        <w:t xml:space="preserve"> znamená</w:t>
      </w:r>
      <w:r w:rsidR="00FC5FF0" w:rsidRPr="00E5536A">
        <w:rPr>
          <w:rFonts w:ascii="Segoe UI" w:hAnsi="Segoe UI" w:cs="Segoe UI"/>
          <w:iCs/>
          <w:sz w:val="22"/>
          <w:szCs w:val="22"/>
        </w:rPr>
        <w:t>:</w:t>
      </w:r>
    </w:p>
    <w:p w14:paraId="5AB0AC12" w14:textId="77777777" w:rsidR="00FC5FF0" w:rsidRPr="00E5536A" w:rsidRDefault="00FC5FF0" w:rsidP="00790EA1">
      <w:pPr>
        <w:spacing w:before="120"/>
        <w:ind w:left="1980" w:hanging="540"/>
        <w:rPr>
          <w:rFonts w:ascii="Segoe UI" w:hAnsi="Segoe UI" w:cs="Segoe UI"/>
          <w:iCs/>
          <w:sz w:val="22"/>
          <w:szCs w:val="22"/>
        </w:rPr>
      </w:pPr>
      <w:r w:rsidRPr="00E5536A">
        <w:rPr>
          <w:rFonts w:ascii="Segoe UI" w:hAnsi="Segoe UI" w:cs="Segoe UI"/>
          <w:iCs/>
          <w:sz w:val="22"/>
          <w:szCs w:val="22"/>
        </w:rPr>
        <w:t xml:space="preserve">(a) </w:t>
      </w:r>
      <w:r w:rsidR="00193B3E" w:rsidRPr="00E5536A">
        <w:rPr>
          <w:rFonts w:ascii="Segoe UI" w:hAnsi="Segoe UI" w:cs="Segoe UI"/>
          <w:iCs/>
          <w:sz w:val="22"/>
          <w:szCs w:val="22"/>
        </w:rPr>
        <w:tab/>
      </w:r>
      <w:r w:rsidRPr="00E5536A">
        <w:rPr>
          <w:rFonts w:ascii="Segoe UI" w:hAnsi="Segoe UI" w:cs="Segoe UI"/>
          <w:iCs/>
          <w:sz w:val="22"/>
          <w:szCs w:val="22"/>
        </w:rPr>
        <w:t xml:space="preserve">pro První Období Cenové Fixace </w:t>
      </w:r>
      <w:r w:rsidR="00193B3E" w:rsidRPr="00E5536A">
        <w:rPr>
          <w:rFonts w:ascii="Segoe UI" w:hAnsi="Segoe UI" w:cs="Segoe UI"/>
          <w:sz w:val="22"/>
          <w:szCs w:val="22"/>
        </w:rPr>
        <w:t xml:space="preserve">verzi </w:t>
      </w:r>
      <w:r w:rsidR="00F83E07" w:rsidRPr="00E5536A">
        <w:rPr>
          <w:rFonts w:ascii="Segoe UI" w:hAnsi="Segoe UI" w:cs="Segoe UI"/>
          <w:sz w:val="22"/>
          <w:szCs w:val="22"/>
        </w:rPr>
        <w:t>II.0.</w:t>
      </w:r>
      <w:r w:rsidR="00200911" w:rsidRPr="00E5536A">
        <w:rPr>
          <w:rFonts w:ascii="Segoe UI" w:hAnsi="Segoe UI" w:cs="Segoe UI"/>
          <w:sz w:val="22"/>
          <w:szCs w:val="22"/>
        </w:rPr>
        <w:t>11</w:t>
      </w:r>
      <w:r w:rsidR="00B93E31" w:rsidRPr="00E5536A">
        <w:rPr>
          <w:rFonts w:ascii="Segoe UI" w:hAnsi="Segoe UI" w:cs="Segoe UI"/>
          <w:sz w:val="22"/>
          <w:szCs w:val="22"/>
        </w:rPr>
        <w:t xml:space="preserve"> </w:t>
      </w:r>
      <w:r w:rsidR="00193B3E" w:rsidRPr="00E5536A">
        <w:rPr>
          <w:rFonts w:ascii="Segoe UI" w:hAnsi="Segoe UI" w:cs="Segoe UI"/>
          <w:sz w:val="22"/>
          <w:szCs w:val="22"/>
        </w:rPr>
        <w:t>„Finančního modelu pro vlastníky a provozovatele vodohospodářské infrastruktury“</w:t>
      </w:r>
      <w:r w:rsidR="0056183F" w:rsidRPr="00E5536A">
        <w:rPr>
          <w:rFonts w:ascii="Segoe UI" w:hAnsi="Segoe UI" w:cs="Segoe UI"/>
          <w:sz w:val="22"/>
          <w:szCs w:val="22"/>
        </w:rPr>
        <w:t xml:space="preserve"> </w:t>
      </w:r>
      <w:r w:rsidR="00193B3E" w:rsidRPr="00E5536A">
        <w:rPr>
          <w:rFonts w:ascii="Segoe UI" w:hAnsi="Segoe UI" w:cs="Segoe UI"/>
          <w:sz w:val="22"/>
          <w:szCs w:val="22"/>
        </w:rPr>
        <w:t>uveřejněn</w:t>
      </w:r>
      <w:r w:rsidR="00DF5EE1" w:rsidRPr="00E5536A">
        <w:rPr>
          <w:rFonts w:ascii="Segoe UI" w:hAnsi="Segoe UI" w:cs="Segoe UI"/>
          <w:sz w:val="22"/>
          <w:szCs w:val="22"/>
        </w:rPr>
        <w:t>ého</w:t>
      </w:r>
      <w:r w:rsidR="00193B3E" w:rsidRPr="00E5536A">
        <w:rPr>
          <w:rFonts w:ascii="Segoe UI" w:hAnsi="Segoe UI" w:cs="Segoe UI"/>
          <w:sz w:val="22"/>
          <w:szCs w:val="22"/>
        </w:rPr>
        <w:t xml:space="preserve"> na</w:t>
      </w:r>
      <w:r w:rsidR="00193B3E" w:rsidRPr="00E5536A">
        <w:rPr>
          <w:rFonts w:ascii="Segoe UI" w:hAnsi="Segoe UI" w:cs="Segoe UI"/>
          <w:iCs/>
          <w:sz w:val="22"/>
          <w:szCs w:val="22"/>
        </w:rPr>
        <w:t xml:space="preserve"> stránkách </w:t>
      </w:r>
      <w:r w:rsidR="007474C4" w:rsidRPr="00E5536A">
        <w:rPr>
          <w:rFonts w:ascii="Segoe UI" w:hAnsi="Segoe UI" w:cs="Segoe UI"/>
          <w:iCs/>
          <w:sz w:val="22"/>
          <w:szCs w:val="22"/>
        </w:rPr>
        <w:t xml:space="preserve">Ministerstva </w:t>
      </w:r>
      <w:r w:rsidR="00193B3E" w:rsidRPr="00E5536A">
        <w:rPr>
          <w:rFonts w:ascii="Segoe UI" w:hAnsi="Segoe UI" w:cs="Segoe UI"/>
          <w:iCs/>
          <w:sz w:val="22"/>
          <w:szCs w:val="22"/>
        </w:rPr>
        <w:t>životního prostředí Č</w:t>
      </w:r>
      <w:r w:rsidR="0056183F" w:rsidRPr="00E5536A">
        <w:rPr>
          <w:rFonts w:ascii="Segoe UI" w:hAnsi="Segoe UI" w:cs="Segoe UI"/>
          <w:iCs/>
          <w:sz w:val="22"/>
          <w:szCs w:val="22"/>
        </w:rPr>
        <w:t>R</w:t>
      </w:r>
      <w:r w:rsidR="00193B3E" w:rsidRPr="00E5536A">
        <w:rPr>
          <w:rFonts w:ascii="Segoe UI" w:hAnsi="Segoe UI" w:cs="Segoe UI"/>
          <w:iCs/>
          <w:sz w:val="22"/>
          <w:szCs w:val="22"/>
        </w:rPr>
        <w:t xml:space="preserve">, </w:t>
      </w:r>
      <w:hyperlink r:id="rId8" w:history="1">
        <w:r w:rsidR="00193B3E" w:rsidRPr="00E5536A">
          <w:rPr>
            <w:rStyle w:val="Hypertextovodkaz"/>
            <w:rFonts w:ascii="Segoe UI" w:hAnsi="Segoe UI" w:cs="Segoe UI"/>
            <w:iCs/>
            <w:sz w:val="22"/>
            <w:szCs w:val="22"/>
          </w:rPr>
          <w:t>www.opzp.cz</w:t>
        </w:r>
      </w:hyperlink>
      <w:r w:rsidR="00193B3E" w:rsidRPr="00E5536A">
        <w:rPr>
          <w:rFonts w:ascii="Segoe UI" w:hAnsi="Segoe UI" w:cs="Segoe UI"/>
          <w:iCs/>
          <w:sz w:val="22"/>
          <w:szCs w:val="22"/>
        </w:rPr>
        <w:t xml:space="preserve">, </w:t>
      </w:r>
      <w:r w:rsidR="00C75CDD" w:rsidRPr="00E5536A">
        <w:rPr>
          <w:rFonts w:ascii="Segoe UI" w:hAnsi="Segoe UI" w:cs="Segoe UI"/>
          <w:iCs/>
          <w:sz w:val="22"/>
          <w:szCs w:val="22"/>
        </w:rPr>
        <w:t xml:space="preserve">jehož vyplněná verze </w:t>
      </w:r>
      <w:r w:rsidR="00DD4599" w:rsidRPr="00E5536A">
        <w:rPr>
          <w:rFonts w:ascii="Segoe UI" w:hAnsi="Segoe UI" w:cs="Segoe UI"/>
          <w:iCs/>
          <w:sz w:val="22"/>
          <w:szCs w:val="22"/>
        </w:rPr>
        <w:t xml:space="preserve">tvoří </w:t>
      </w:r>
      <w:r w:rsidRPr="00E5536A">
        <w:rPr>
          <w:rFonts w:ascii="Segoe UI" w:hAnsi="Segoe UI" w:cs="Segoe UI"/>
          <w:iCs/>
          <w:sz w:val="22"/>
          <w:szCs w:val="22"/>
        </w:rPr>
        <w:t xml:space="preserve">Část </w:t>
      </w:r>
      <w:r w:rsidR="0084399F" w:rsidRPr="00E5536A">
        <w:rPr>
          <w:rFonts w:ascii="Segoe UI" w:hAnsi="Segoe UI" w:cs="Segoe UI"/>
          <w:iCs/>
          <w:sz w:val="22"/>
          <w:szCs w:val="22"/>
        </w:rPr>
        <w:t>B</w:t>
      </w:r>
      <w:r w:rsidRPr="00E5536A">
        <w:rPr>
          <w:rFonts w:ascii="Segoe UI" w:hAnsi="Segoe UI" w:cs="Segoe UI"/>
          <w:iCs/>
          <w:sz w:val="22"/>
          <w:szCs w:val="22"/>
        </w:rPr>
        <w:t xml:space="preserve"> (</w:t>
      </w:r>
      <w:r w:rsidRPr="00E5536A">
        <w:rPr>
          <w:rFonts w:ascii="Segoe UI" w:hAnsi="Segoe UI" w:cs="Segoe UI"/>
          <w:i/>
          <w:iCs/>
          <w:sz w:val="22"/>
          <w:szCs w:val="22"/>
        </w:rPr>
        <w:t>Model (pouze elektronická verze)</w:t>
      </w:r>
      <w:r w:rsidRPr="00E5536A">
        <w:rPr>
          <w:rFonts w:ascii="Segoe UI" w:hAnsi="Segoe UI" w:cs="Segoe UI"/>
          <w:iCs/>
          <w:sz w:val="22"/>
          <w:szCs w:val="22"/>
        </w:rPr>
        <w:t>) této Přílohy č.</w:t>
      </w:r>
      <w:r w:rsidR="00790EA1" w:rsidRPr="00E5536A">
        <w:rPr>
          <w:rFonts w:ascii="Segoe UI" w:hAnsi="Segoe UI" w:cs="Segoe UI"/>
          <w:sz w:val="22"/>
          <w:szCs w:val="22"/>
        </w:rPr>
        <w:t xml:space="preserve"> </w:t>
      </w:r>
      <w:r w:rsidR="00162B4B" w:rsidRPr="00E5536A">
        <w:rPr>
          <w:rFonts w:ascii="Segoe UI" w:hAnsi="Segoe UI" w:cs="Segoe UI"/>
          <w:sz w:val="22"/>
          <w:szCs w:val="22"/>
        </w:rPr>
        <w:t>7</w:t>
      </w:r>
      <w:r w:rsidRPr="00E5536A">
        <w:rPr>
          <w:rFonts w:ascii="Segoe UI" w:hAnsi="Segoe UI" w:cs="Segoe UI"/>
          <w:iCs/>
          <w:sz w:val="22"/>
          <w:szCs w:val="22"/>
        </w:rPr>
        <w:t xml:space="preserve"> k</w:t>
      </w:r>
      <w:r w:rsidR="007606EF" w:rsidRPr="00E5536A">
        <w:rPr>
          <w:rFonts w:ascii="Segoe UI" w:hAnsi="Segoe UI" w:cs="Segoe UI"/>
          <w:iCs/>
          <w:sz w:val="22"/>
          <w:szCs w:val="22"/>
        </w:rPr>
        <w:t>e</w:t>
      </w:r>
      <w:r w:rsidRPr="00E5536A">
        <w:rPr>
          <w:rFonts w:ascii="Segoe UI" w:hAnsi="Segoe UI" w:cs="Segoe UI"/>
          <w:iCs/>
          <w:sz w:val="22"/>
          <w:szCs w:val="22"/>
        </w:rPr>
        <w:t xml:space="preserve"> Smlouvě; a dále</w:t>
      </w:r>
    </w:p>
    <w:p w14:paraId="46C62586" w14:textId="77777777" w:rsidR="002940FD" w:rsidRPr="00E5536A" w:rsidRDefault="00FC5FF0" w:rsidP="00790EA1">
      <w:pPr>
        <w:spacing w:before="120"/>
        <w:ind w:left="1979" w:hanging="539"/>
        <w:rPr>
          <w:rFonts w:ascii="Segoe UI" w:hAnsi="Segoe UI" w:cs="Segoe UI"/>
          <w:b/>
          <w:bCs/>
          <w:sz w:val="22"/>
          <w:szCs w:val="22"/>
        </w:rPr>
      </w:pPr>
      <w:r w:rsidRPr="00E5536A">
        <w:rPr>
          <w:rFonts w:ascii="Segoe UI" w:hAnsi="Segoe UI" w:cs="Segoe UI"/>
          <w:iCs/>
          <w:sz w:val="22"/>
          <w:szCs w:val="22"/>
        </w:rPr>
        <w:t xml:space="preserve">(b) </w:t>
      </w:r>
      <w:r w:rsidR="00193B3E" w:rsidRPr="00E5536A">
        <w:rPr>
          <w:rFonts w:ascii="Segoe UI" w:hAnsi="Segoe UI" w:cs="Segoe UI"/>
          <w:iCs/>
          <w:sz w:val="22"/>
          <w:szCs w:val="22"/>
        </w:rPr>
        <w:tab/>
      </w:r>
      <w:r w:rsidRPr="00E5536A">
        <w:rPr>
          <w:rFonts w:ascii="Segoe UI" w:hAnsi="Segoe UI" w:cs="Segoe UI"/>
          <w:iCs/>
          <w:sz w:val="22"/>
          <w:szCs w:val="22"/>
        </w:rPr>
        <w:t xml:space="preserve">pro Druhé Období Cenové Fixace </w:t>
      </w:r>
      <w:r w:rsidR="0056183F" w:rsidRPr="00E5536A">
        <w:rPr>
          <w:rFonts w:ascii="Segoe UI" w:hAnsi="Segoe UI" w:cs="Segoe UI"/>
          <w:iCs/>
          <w:sz w:val="22"/>
          <w:szCs w:val="22"/>
        </w:rPr>
        <w:t xml:space="preserve">finanční </w:t>
      </w:r>
      <w:r w:rsidRPr="00E5536A">
        <w:rPr>
          <w:rFonts w:ascii="Segoe UI" w:hAnsi="Segoe UI" w:cs="Segoe UI"/>
          <w:iCs/>
          <w:sz w:val="22"/>
          <w:szCs w:val="22"/>
        </w:rPr>
        <w:t xml:space="preserve">model </w:t>
      </w:r>
      <w:r w:rsidRPr="00E5536A">
        <w:rPr>
          <w:rFonts w:ascii="Segoe UI" w:hAnsi="Segoe UI" w:cs="Segoe UI"/>
          <w:sz w:val="22"/>
          <w:szCs w:val="22"/>
        </w:rPr>
        <w:t xml:space="preserve">dohodnutý mezi oběma Smluvními Stranami </w:t>
      </w:r>
      <w:r w:rsidR="00193B3E" w:rsidRPr="00E5536A">
        <w:rPr>
          <w:rFonts w:ascii="Segoe UI" w:hAnsi="Segoe UI" w:cs="Segoe UI"/>
          <w:sz w:val="22"/>
          <w:szCs w:val="22"/>
        </w:rPr>
        <w:t xml:space="preserve">na základě Modelu dle písm. (a) tohoto článku </w:t>
      </w:r>
      <w:r w:rsidRPr="00E5536A">
        <w:rPr>
          <w:rFonts w:ascii="Segoe UI" w:hAnsi="Segoe UI" w:cs="Segoe UI"/>
          <w:sz w:val="22"/>
          <w:szCs w:val="22"/>
        </w:rPr>
        <w:t>v době Periodického Přezkoumání před Druhým Obdobím Cenové Fixace</w:t>
      </w:r>
      <w:r w:rsidR="002940FD" w:rsidRPr="00E5536A">
        <w:rPr>
          <w:rFonts w:ascii="Segoe UI" w:hAnsi="Segoe UI" w:cs="Segoe UI"/>
          <w:sz w:val="22"/>
          <w:szCs w:val="22"/>
        </w:rPr>
        <w:t>;</w:t>
      </w:r>
    </w:p>
    <w:p w14:paraId="3A9A709A" w14:textId="77777777" w:rsidR="00193B3E" w:rsidRPr="00E5536A" w:rsidRDefault="00786F38" w:rsidP="00790EA1">
      <w:pPr>
        <w:ind w:left="1440" w:hanging="720"/>
        <w:rPr>
          <w:rFonts w:ascii="Segoe UI" w:hAnsi="Segoe UI" w:cs="Segoe UI"/>
          <w:sz w:val="22"/>
          <w:szCs w:val="22"/>
        </w:rPr>
      </w:pPr>
      <w:r w:rsidRPr="00E5536A">
        <w:rPr>
          <w:rFonts w:ascii="Segoe UI" w:hAnsi="Segoe UI" w:cs="Segoe UI"/>
          <w:bCs/>
          <w:sz w:val="22"/>
          <w:szCs w:val="22"/>
        </w:rPr>
        <w:t>2.1.</w:t>
      </w:r>
      <w:r w:rsidR="00E10FF4" w:rsidRPr="00E5536A">
        <w:rPr>
          <w:rFonts w:ascii="Segoe UI" w:hAnsi="Segoe UI" w:cs="Segoe UI"/>
          <w:bCs/>
          <w:sz w:val="22"/>
          <w:szCs w:val="22"/>
        </w:rPr>
        <w:t>9</w:t>
      </w:r>
      <w:r w:rsidRPr="00E5536A">
        <w:rPr>
          <w:rFonts w:ascii="Segoe UI" w:hAnsi="Segoe UI" w:cs="Segoe UI"/>
          <w:b/>
          <w:bCs/>
          <w:sz w:val="22"/>
          <w:szCs w:val="22"/>
        </w:rPr>
        <w:tab/>
      </w:r>
      <w:r w:rsidR="00A76A35" w:rsidRPr="00E5536A">
        <w:rPr>
          <w:rFonts w:ascii="Segoe UI" w:hAnsi="Segoe UI" w:cs="Segoe UI"/>
          <w:b/>
          <w:bCs/>
          <w:sz w:val="22"/>
          <w:szCs w:val="22"/>
        </w:rPr>
        <w:t xml:space="preserve">„Nástroj“ </w:t>
      </w:r>
      <w:r w:rsidR="00A76A35" w:rsidRPr="00E5536A">
        <w:rPr>
          <w:rFonts w:ascii="Segoe UI" w:hAnsi="Segoe UI" w:cs="Segoe UI"/>
          <w:sz w:val="22"/>
          <w:szCs w:val="22"/>
        </w:rPr>
        <w:t>znamená</w:t>
      </w:r>
      <w:r w:rsidR="00193B3E" w:rsidRPr="00E5536A">
        <w:rPr>
          <w:rFonts w:ascii="Segoe UI" w:hAnsi="Segoe UI" w:cs="Segoe UI"/>
          <w:sz w:val="22"/>
          <w:szCs w:val="22"/>
        </w:rPr>
        <w:t>:</w:t>
      </w:r>
    </w:p>
    <w:p w14:paraId="51DEA580" w14:textId="77777777" w:rsidR="00193B3E" w:rsidRPr="00E5536A" w:rsidRDefault="00193B3E" w:rsidP="00790EA1">
      <w:pPr>
        <w:spacing w:before="120"/>
        <w:ind w:left="1980" w:hanging="540"/>
        <w:rPr>
          <w:rFonts w:ascii="Segoe UI" w:hAnsi="Segoe UI" w:cs="Segoe UI"/>
          <w:iCs/>
          <w:sz w:val="22"/>
          <w:szCs w:val="22"/>
        </w:rPr>
      </w:pPr>
      <w:r w:rsidRPr="00E5536A">
        <w:rPr>
          <w:rFonts w:ascii="Segoe UI" w:hAnsi="Segoe UI" w:cs="Segoe UI"/>
          <w:iCs/>
          <w:sz w:val="22"/>
          <w:szCs w:val="22"/>
        </w:rPr>
        <w:t xml:space="preserve">(a) </w:t>
      </w:r>
      <w:r w:rsidRPr="00E5536A">
        <w:rPr>
          <w:rFonts w:ascii="Segoe UI" w:hAnsi="Segoe UI" w:cs="Segoe UI"/>
          <w:iCs/>
          <w:sz w:val="22"/>
          <w:szCs w:val="22"/>
        </w:rPr>
        <w:tab/>
        <w:t xml:space="preserve">pro První Období Cenové Fixace </w:t>
      </w:r>
      <w:r w:rsidRPr="00E5536A">
        <w:rPr>
          <w:rFonts w:ascii="Segoe UI" w:hAnsi="Segoe UI" w:cs="Segoe UI"/>
          <w:sz w:val="22"/>
          <w:szCs w:val="22"/>
        </w:rPr>
        <w:t>verzi</w:t>
      </w:r>
      <w:r w:rsidR="00DF5EE1" w:rsidRPr="00E5536A">
        <w:rPr>
          <w:rFonts w:ascii="Segoe UI" w:hAnsi="Segoe UI" w:cs="Segoe UI"/>
          <w:sz w:val="22"/>
          <w:szCs w:val="22"/>
        </w:rPr>
        <w:t xml:space="preserve"> </w:t>
      </w:r>
      <w:r w:rsidR="001D4815" w:rsidRPr="00E5536A">
        <w:rPr>
          <w:rFonts w:ascii="Segoe UI" w:hAnsi="Segoe UI" w:cs="Segoe UI"/>
          <w:sz w:val="22"/>
          <w:szCs w:val="22"/>
        </w:rPr>
        <w:t>II.0.</w:t>
      </w:r>
      <w:r w:rsidR="00200911" w:rsidRPr="00E5536A">
        <w:rPr>
          <w:rFonts w:ascii="Segoe UI" w:hAnsi="Segoe UI" w:cs="Segoe UI"/>
          <w:sz w:val="22"/>
          <w:szCs w:val="22"/>
        </w:rPr>
        <w:t>11</w:t>
      </w:r>
      <w:r w:rsidR="00B93E31" w:rsidRPr="00E5536A">
        <w:rPr>
          <w:rFonts w:ascii="Segoe UI" w:hAnsi="Segoe UI" w:cs="Segoe UI"/>
          <w:sz w:val="22"/>
          <w:szCs w:val="22"/>
        </w:rPr>
        <w:t xml:space="preserve"> </w:t>
      </w:r>
      <w:r w:rsidRPr="00E5536A">
        <w:rPr>
          <w:rFonts w:ascii="Segoe UI" w:hAnsi="Segoe UI" w:cs="Segoe UI"/>
          <w:sz w:val="22"/>
          <w:szCs w:val="22"/>
        </w:rPr>
        <w:t>„Vyrovnávacího nástroje pro tvorbu cen pro vodné a stočné“</w:t>
      </w:r>
      <w:r w:rsidR="00DF5EE1" w:rsidRPr="00E5536A">
        <w:rPr>
          <w:rFonts w:ascii="Segoe UI" w:hAnsi="Segoe UI" w:cs="Segoe UI"/>
          <w:sz w:val="22"/>
          <w:szCs w:val="22"/>
        </w:rPr>
        <w:t xml:space="preserve"> </w:t>
      </w:r>
      <w:r w:rsidRPr="00E5536A">
        <w:rPr>
          <w:rFonts w:ascii="Segoe UI" w:hAnsi="Segoe UI" w:cs="Segoe UI"/>
          <w:sz w:val="22"/>
          <w:szCs w:val="22"/>
        </w:rPr>
        <w:t>uveřejněn</w:t>
      </w:r>
      <w:r w:rsidR="00DF5EE1" w:rsidRPr="00E5536A">
        <w:rPr>
          <w:rFonts w:ascii="Segoe UI" w:hAnsi="Segoe UI" w:cs="Segoe UI"/>
          <w:sz w:val="22"/>
          <w:szCs w:val="22"/>
        </w:rPr>
        <w:t>ého</w:t>
      </w:r>
      <w:r w:rsidRPr="00E5536A">
        <w:rPr>
          <w:rFonts w:ascii="Segoe UI" w:hAnsi="Segoe UI" w:cs="Segoe UI"/>
          <w:sz w:val="22"/>
          <w:szCs w:val="22"/>
        </w:rPr>
        <w:t xml:space="preserve"> na</w:t>
      </w:r>
      <w:r w:rsidRPr="00E5536A">
        <w:rPr>
          <w:rFonts w:ascii="Segoe UI" w:hAnsi="Segoe UI" w:cs="Segoe UI"/>
          <w:iCs/>
          <w:sz w:val="22"/>
          <w:szCs w:val="22"/>
        </w:rPr>
        <w:t xml:space="preserve"> stránkách </w:t>
      </w:r>
      <w:r w:rsidR="007474C4" w:rsidRPr="00E5536A">
        <w:rPr>
          <w:rFonts w:ascii="Segoe UI" w:hAnsi="Segoe UI" w:cs="Segoe UI"/>
          <w:iCs/>
          <w:sz w:val="22"/>
          <w:szCs w:val="22"/>
        </w:rPr>
        <w:t xml:space="preserve">Ministerstva </w:t>
      </w:r>
      <w:r w:rsidRPr="00E5536A">
        <w:rPr>
          <w:rFonts w:ascii="Segoe UI" w:hAnsi="Segoe UI" w:cs="Segoe UI"/>
          <w:iCs/>
          <w:sz w:val="22"/>
          <w:szCs w:val="22"/>
        </w:rPr>
        <w:t>životního prostředí Č</w:t>
      </w:r>
      <w:r w:rsidR="0056183F" w:rsidRPr="00E5536A">
        <w:rPr>
          <w:rFonts w:ascii="Segoe UI" w:hAnsi="Segoe UI" w:cs="Segoe UI"/>
          <w:iCs/>
          <w:sz w:val="22"/>
          <w:szCs w:val="22"/>
        </w:rPr>
        <w:t>R</w:t>
      </w:r>
      <w:r w:rsidRPr="00E5536A">
        <w:rPr>
          <w:rFonts w:ascii="Segoe UI" w:hAnsi="Segoe UI" w:cs="Segoe UI"/>
          <w:iCs/>
          <w:sz w:val="22"/>
          <w:szCs w:val="22"/>
        </w:rPr>
        <w:t xml:space="preserve">, </w:t>
      </w:r>
      <w:hyperlink r:id="rId9" w:history="1">
        <w:r w:rsidRPr="00E5536A">
          <w:rPr>
            <w:rStyle w:val="Hypertextovodkaz"/>
            <w:rFonts w:ascii="Segoe UI" w:hAnsi="Segoe UI" w:cs="Segoe UI"/>
            <w:iCs/>
            <w:sz w:val="22"/>
            <w:szCs w:val="22"/>
          </w:rPr>
          <w:t>www.opzp.cz</w:t>
        </w:r>
      </w:hyperlink>
      <w:r w:rsidRPr="00E5536A">
        <w:rPr>
          <w:rFonts w:ascii="Segoe UI" w:hAnsi="Segoe UI" w:cs="Segoe UI"/>
          <w:iCs/>
          <w:sz w:val="22"/>
          <w:szCs w:val="22"/>
        </w:rPr>
        <w:t xml:space="preserve">, </w:t>
      </w:r>
      <w:r w:rsidR="00C75CDD" w:rsidRPr="00E5536A">
        <w:rPr>
          <w:rFonts w:ascii="Segoe UI" w:hAnsi="Segoe UI" w:cs="Segoe UI"/>
          <w:iCs/>
          <w:sz w:val="22"/>
          <w:szCs w:val="22"/>
        </w:rPr>
        <w:t xml:space="preserve">jehož vyplněná verze </w:t>
      </w:r>
      <w:r w:rsidR="00DD4599" w:rsidRPr="00E5536A">
        <w:rPr>
          <w:rFonts w:ascii="Segoe UI" w:hAnsi="Segoe UI" w:cs="Segoe UI"/>
          <w:iCs/>
          <w:sz w:val="22"/>
          <w:szCs w:val="22"/>
        </w:rPr>
        <w:t>tvoří</w:t>
      </w:r>
      <w:r w:rsidRPr="00E5536A">
        <w:rPr>
          <w:rFonts w:ascii="Segoe UI" w:hAnsi="Segoe UI" w:cs="Segoe UI"/>
          <w:iCs/>
          <w:sz w:val="22"/>
          <w:szCs w:val="22"/>
        </w:rPr>
        <w:t xml:space="preserve"> Část </w:t>
      </w:r>
      <w:r w:rsidR="0084399F" w:rsidRPr="00E5536A">
        <w:rPr>
          <w:rFonts w:ascii="Segoe UI" w:hAnsi="Segoe UI" w:cs="Segoe UI"/>
          <w:iCs/>
          <w:sz w:val="22"/>
          <w:szCs w:val="22"/>
        </w:rPr>
        <w:t>C</w:t>
      </w:r>
      <w:r w:rsidRPr="00E5536A">
        <w:rPr>
          <w:rFonts w:ascii="Segoe UI" w:hAnsi="Segoe UI" w:cs="Segoe UI"/>
          <w:iCs/>
          <w:sz w:val="22"/>
          <w:szCs w:val="22"/>
        </w:rPr>
        <w:t xml:space="preserve"> této </w:t>
      </w:r>
      <w:r w:rsidR="001D4815" w:rsidRPr="00E5536A">
        <w:rPr>
          <w:rFonts w:ascii="Segoe UI" w:hAnsi="Segoe UI" w:cs="Segoe UI"/>
          <w:iCs/>
          <w:sz w:val="22"/>
          <w:szCs w:val="22"/>
        </w:rPr>
        <w:t xml:space="preserve">Přílohy č. </w:t>
      </w:r>
      <w:r w:rsidR="00162B4B" w:rsidRPr="00E5536A">
        <w:rPr>
          <w:rFonts w:ascii="Segoe UI" w:hAnsi="Segoe UI" w:cs="Segoe UI"/>
          <w:sz w:val="22"/>
          <w:szCs w:val="22"/>
        </w:rPr>
        <w:t>7</w:t>
      </w:r>
      <w:r w:rsidR="001D4815" w:rsidRPr="00E5536A">
        <w:rPr>
          <w:rFonts w:ascii="Segoe UI" w:hAnsi="Segoe UI" w:cs="Segoe UI"/>
          <w:sz w:val="22"/>
          <w:szCs w:val="22"/>
        </w:rPr>
        <w:t xml:space="preserve"> </w:t>
      </w:r>
      <w:r w:rsidR="001D4815" w:rsidRPr="00E5536A">
        <w:rPr>
          <w:rFonts w:ascii="Segoe UI" w:hAnsi="Segoe UI" w:cs="Segoe UI"/>
          <w:iCs/>
          <w:sz w:val="22"/>
          <w:szCs w:val="22"/>
        </w:rPr>
        <w:t>ke Smlouvě</w:t>
      </w:r>
      <w:r w:rsidRPr="00E5536A">
        <w:rPr>
          <w:rFonts w:ascii="Segoe UI" w:hAnsi="Segoe UI" w:cs="Segoe UI"/>
          <w:iCs/>
          <w:sz w:val="22"/>
          <w:szCs w:val="22"/>
        </w:rPr>
        <w:t>; a dále</w:t>
      </w:r>
    </w:p>
    <w:p w14:paraId="65800C5E" w14:textId="77777777" w:rsidR="00193B3E" w:rsidRPr="00E5536A" w:rsidRDefault="00193B3E" w:rsidP="00790EA1">
      <w:pPr>
        <w:spacing w:before="120"/>
        <w:ind w:left="1979" w:hanging="539"/>
        <w:rPr>
          <w:rFonts w:ascii="Segoe UI" w:hAnsi="Segoe UI" w:cs="Segoe UI"/>
          <w:b/>
          <w:bCs/>
          <w:sz w:val="22"/>
          <w:szCs w:val="22"/>
        </w:rPr>
      </w:pPr>
      <w:r w:rsidRPr="00E5536A">
        <w:rPr>
          <w:rFonts w:ascii="Segoe UI" w:hAnsi="Segoe UI" w:cs="Segoe UI"/>
          <w:iCs/>
          <w:sz w:val="22"/>
          <w:szCs w:val="22"/>
        </w:rPr>
        <w:t xml:space="preserve">(b) </w:t>
      </w:r>
      <w:r w:rsidRPr="00E5536A">
        <w:rPr>
          <w:rFonts w:ascii="Segoe UI" w:hAnsi="Segoe UI" w:cs="Segoe UI"/>
          <w:iCs/>
          <w:sz w:val="22"/>
          <w:szCs w:val="22"/>
        </w:rPr>
        <w:tab/>
        <w:t xml:space="preserve">pro Druhé Období Cenové Fixace </w:t>
      </w:r>
      <w:r w:rsidR="0056183F" w:rsidRPr="00E5536A">
        <w:rPr>
          <w:rFonts w:ascii="Segoe UI" w:hAnsi="Segoe UI" w:cs="Segoe UI"/>
          <w:iCs/>
          <w:sz w:val="22"/>
          <w:szCs w:val="22"/>
        </w:rPr>
        <w:t>verzi tohoto vyrovnávacího nástroje</w:t>
      </w:r>
      <w:r w:rsidRPr="00E5536A">
        <w:rPr>
          <w:rFonts w:ascii="Segoe UI" w:hAnsi="Segoe UI" w:cs="Segoe UI"/>
          <w:iCs/>
          <w:sz w:val="22"/>
          <w:szCs w:val="22"/>
        </w:rPr>
        <w:t xml:space="preserve"> </w:t>
      </w:r>
      <w:r w:rsidRPr="00E5536A">
        <w:rPr>
          <w:rFonts w:ascii="Segoe UI" w:hAnsi="Segoe UI" w:cs="Segoe UI"/>
          <w:sz w:val="22"/>
          <w:szCs w:val="22"/>
        </w:rPr>
        <w:t>dohodnut</w:t>
      </w:r>
      <w:r w:rsidR="0056183F" w:rsidRPr="00E5536A">
        <w:rPr>
          <w:rFonts w:ascii="Segoe UI" w:hAnsi="Segoe UI" w:cs="Segoe UI"/>
          <w:sz w:val="22"/>
          <w:szCs w:val="22"/>
        </w:rPr>
        <w:t>ou</w:t>
      </w:r>
      <w:r w:rsidRPr="00E5536A">
        <w:rPr>
          <w:rFonts w:ascii="Segoe UI" w:hAnsi="Segoe UI" w:cs="Segoe UI"/>
          <w:sz w:val="22"/>
          <w:szCs w:val="22"/>
        </w:rPr>
        <w:t xml:space="preserve"> mezi oběma Smluvními Stranami na základě </w:t>
      </w:r>
      <w:r w:rsidR="0056183F" w:rsidRPr="00E5536A">
        <w:rPr>
          <w:rFonts w:ascii="Segoe UI" w:hAnsi="Segoe UI" w:cs="Segoe UI"/>
          <w:sz w:val="22"/>
          <w:szCs w:val="22"/>
        </w:rPr>
        <w:t xml:space="preserve">Nástroje </w:t>
      </w:r>
      <w:r w:rsidRPr="00E5536A">
        <w:rPr>
          <w:rFonts w:ascii="Segoe UI" w:hAnsi="Segoe UI" w:cs="Segoe UI"/>
          <w:sz w:val="22"/>
          <w:szCs w:val="22"/>
        </w:rPr>
        <w:t>dle písm. (a) tohoto článku v době Periodického Přezkoumání před Druhým Obdobím Cenové Fixace;</w:t>
      </w:r>
    </w:p>
    <w:p w14:paraId="7C676F6D" w14:textId="77777777" w:rsidR="00137A3E" w:rsidRPr="00E5536A" w:rsidRDefault="00786F38" w:rsidP="00790EA1">
      <w:pPr>
        <w:ind w:left="1440" w:hanging="720"/>
        <w:rPr>
          <w:rFonts w:ascii="Segoe UI" w:hAnsi="Segoe UI" w:cs="Segoe UI"/>
          <w:sz w:val="22"/>
          <w:szCs w:val="22"/>
        </w:rPr>
      </w:pPr>
      <w:r w:rsidRPr="00E5536A">
        <w:rPr>
          <w:rFonts w:ascii="Segoe UI" w:hAnsi="Segoe UI" w:cs="Segoe UI"/>
          <w:bCs/>
          <w:sz w:val="22"/>
          <w:szCs w:val="22"/>
        </w:rPr>
        <w:lastRenderedPageBreak/>
        <w:t>2.1.1</w:t>
      </w:r>
      <w:r w:rsidR="00E10FF4" w:rsidRPr="00E5536A">
        <w:rPr>
          <w:rFonts w:ascii="Segoe UI" w:hAnsi="Segoe UI" w:cs="Segoe UI"/>
          <w:bCs/>
          <w:sz w:val="22"/>
          <w:szCs w:val="22"/>
        </w:rPr>
        <w:t>0</w:t>
      </w:r>
      <w:r w:rsidRPr="00E5536A">
        <w:rPr>
          <w:rFonts w:ascii="Segoe UI" w:hAnsi="Segoe UI" w:cs="Segoe UI"/>
          <w:bCs/>
          <w:sz w:val="22"/>
          <w:szCs w:val="22"/>
        </w:rPr>
        <w:tab/>
      </w:r>
      <w:r w:rsidR="00137A3E" w:rsidRPr="00E5536A">
        <w:rPr>
          <w:rFonts w:ascii="Segoe UI" w:hAnsi="Segoe UI" w:cs="Segoe UI"/>
          <w:b/>
          <w:bCs/>
          <w:sz w:val="22"/>
          <w:szCs w:val="22"/>
        </w:rPr>
        <w:t>„</w:t>
      </w:r>
      <w:r w:rsidR="00A10942" w:rsidRPr="00E5536A">
        <w:rPr>
          <w:rFonts w:ascii="Segoe UI" w:hAnsi="Segoe UI" w:cs="Segoe UI"/>
          <w:b/>
          <w:bCs/>
          <w:sz w:val="22"/>
          <w:szCs w:val="22"/>
        </w:rPr>
        <w:t>N</w:t>
      </w:r>
      <w:r w:rsidR="00137A3E" w:rsidRPr="00E5536A">
        <w:rPr>
          <w:rFonts w:ascii="Segoe UI" w:hAnsi="Segoe UI" w:cs="Segoe UI"/>
          <w:b/>
          <w:bCs/>
          <w:sz w:val="22"/>
          <w:szCs w:val="22"/>
        </w:rPr>
        <w:t>eindexovaný“</w:t>
      </w:r>
      <w:r w:rsidR="00137A3E" w:rsidRPr="00E5536A">
        <w:rPr>
          <w:rFonts w:ascii="Segoe UI" w:hAnsi="Segoe UI" w:cs="Segoe UI"/>
          <w:sz w:val="22"/>
          <w:szCs w:val="22"/>
        </w:rPr>
        <w:t xml:space="preserve">, vztahující se na hodnotu, znamená hodnotu vyjádřenou v cenách </w:t>
      </w:r>
      <w:r w:rsidR="00E12EF4" w:rsidRPr="00E5536A">
        <w:rPr>
          <w:rFonts w:ascii="Segoe UI" w:hAnsi="Segoe UI" w:cs="Segoe UI"/>
          <w:sz w:val="22"/>
          <w:szCs w:val="22"/>
        </w:rPr>
        <w:t>V</w:t>
      </w:r>
      <w:r w:rsidR="00137A3E" w:rsidRPr="00E5536A">
        <w:rPr>
          <w:rFonts w:ascii="Segoe UI" w:hAnsi="Segoe UI" w:cs="Segoe UI"/>
          <w:sz w:val="22"/>
          <w:szCs w:val="22"/>
        </w:rPr>
        <w:t xml:space="preserve">ýchozího </w:t>
      </w:r>
      <w:r w:rsidR="00E12EF4" w:rsidRPr="00E5536A">
        <w:rPr>
          <w:rFonts w:ascii="Segoe UI" w:hAnsi="Segoe UI" w:cs="Segoe UI"/>
          <w:sz w:val="22"/>
          <w:szCs w:val="22"/>
        </w:rPr>
        <w:t>R</w:t>
      </w:r>
      <w:r w:rsidR="00137A3E" w:rsidRPr="00E5536A">
        <w:rPr>
          <w:rFonts w:ascii="Segoe UI" w:hAnsi="Segoe UI" w:cs="Segoe UI"/>
          <w:sz w:val="22"/>
          <w:szCs w:val="22"/>
        </w:rPr>
        <w:t xml:space="preserve">oku před </w:t>
      </w:r>
      <w:r w:rsidR="002E105B" w:rsidRPr="00E5536A">
        <w:rPr>
          <w:rFonts w:ascii="Segoe UI" w:hAnsi="Segoe UI" w:cs="Segoe UI"/>
          <w:sz w:val="22"/>
          <w:szCs w:val="22"/>
        </w:rPr>
        <w:t xml:space="preserve">jakoukoliv </w:t>
      </w:r>
      <w:r w:rsidR="00137A3E" w:rsidRPr="00E5536A">
        <w:rPr>
          <w:rFonts w:ascii="Segoe UI" w:hAnsi="Segoe UI" w:cs="Segoe UI"/>
          <w:sz w:val="22"/>
          <w:szCs w:val="22"/>
        </w:rPr>
        <w:t>cenovou indexací</w:t>
      </w:r>
      <w:r w:rsidR="00033602" w:rsidRPr="00E5536A">
        <w:rPr>
          <w:rFonts w:ascii="Segoe UI" w:hAnsi="Segoe UI" w:cs="Segoe UI"/>
          <w:sz w:val="22"/>
          <w:szCs w:val="22"/>
        </w:rPr>
        <w:t>;</w:t>
      </w:r>
    </w:p>
    <w:p w14:paraId="272A9D6A" w14:textId="77777777" w:rsidR="00137A3E" w:rsidRPr="00E5536A" w:rsidRDefault="00786F38" w:rsidP="00790EA1">
      <w:pPr>
        <w:ind w:left="1440" w:hanging="720"/>
        <w:rPr>
          <w:rFonts w:ascii="Segoe UI" w:hAnsi="Segoe UI" w:cs="Segoe UI"/>
          <w:sz w:val="22"/>
          <w:szCs w:val="22"/>
        </w:rPr>
      </w:pPr>
      <w:r w:rsidRPr="00E5536A">
        <w:rPr>
          <w:rFonts w:ascii="Segoe UI" w:hAnsi="Segoe UI" w:cs="Segoe UI"/>
          <w:bCs/>
          <w:sz w:val="22"/>
          <w:szCs w:val="22"/>
        </w:rPr>
        <w:t>2.1.1</w:t>
      </w:r>
      <w:r w:rsidR="00E10FF4" w:rsidRPr="00E5536A">
        <w:rPr>
          <w:rFonts w:ascii="Segoe UI" w:hAnsi="Segoe UI" w:cs="Segoe UI"/>
          <w:bCs/>
          <w:sz w:val="22"/>
          <w:szCs w:val="22"/>
        </w:rPr>
        <w:t>1</w:t>
      </w:r>
      <w:r w:rsidRPr="00E5536A">
        <w:rPr>
          <w:rFonts w:ascii="Segoe UI" w:hAnsi="Segoe UI" w:cs="Segoe UI"/>
          <w:b/>
          <w:bCs/>
          <w:sz w:val="22"/>
          <w:szCs w:val="22"/>
        </w:rPr>
        <w:t xml:space="preserve"> </w:t>
      </w:r>
      <w:r w:rsidR="004138CB" w:rsidRPr="00E5536A">
        <w:rPr>
          <w:rFonts w:ascii="Segoe UI" w:hAnsi="Segoe UI" w:cs="Segoe UI"/>
          <w:b/>
          <w:bCs/>
          <w:sz w:val="22"/>
          <w:szCs w:val="22"/>
        </w:rPr>
        <w:tab/>
      </w:r>
      <w:r w:rsidR="00137A3E" w:rsidRPr="00E5536A">
        <w:rPr>
          <w:rFonts w:ascii="Segoe UI" w:hAnsi="Segoe UI" w:cs="Segoe UI"/>
          <w:b/>
          <w:bCs/>
          <w:sz w:val="22"/>
          <w:szCs w:val="22"/>
        </w:rPr>
        <w:t>„</w:t>
      </w:r>
      <w:r w:rsidR="00A10942" w:rsidRPr="00E5536A">
        <w:rPr>
          <w:rFonts w:ascii="Segoe UI" w:hAnsi="Segoe UI" w:cs="Segoe UI"/>
          <w:b/>
          <w:bCs/>
          <w:sz w:val="22"/>
          <w:szCs w:val="22"/>
        </w:rPr>
        <w:t>N</w:t>
      </w:r>
      <w:r w:rsidR="00137A3E" w:rsidRPr="00E5536A">
        <w:rPr>
          <w:rFonts w:ascii="Segoe UI" w:hAnsi="Segoe UI" w:cs="Segoe UI"/>
          <w:b/>
          <w:bCs/>
          <w:sz w:val="22"/>
          <w:szCs w:val="22"/>
        </w:rPr>
        <w:t>ominální“</w:t>
      </w:r>
      <w:r w:rsidR="00137A3E" w:rsidRPr="00E5536A">
        <w:rPr>
          <w:rFonts w:ascii="Segoe UI" w:hAnsi="Segoe UI" w:cs="Segoe UI"/>
          <w:sz w:val="22"/>
          <w:szCs w:val="22"/>
        </w:rPr>
        <w:t>, v případě odkazu na hodnotu, znamená hodnotu vyjádřenou za použití skutečných (běžných) cen odpovídajících době, ke které se hodnota vztahuje</w:t>
      </w:r>
      <w:r w:rsidR="00033602" w:rsidRPr="00E5536A">
        <w:rPr>
          <w:rFonts w:ascii="Segoe UI" w:hAnsi="Segoe UI" w:cs="Segoe UI"/>
          <w:sz w:val="22"/>
          <w:szCs w:val="22"/>
        </w:rPr>
        <w:t>;</w:t>
      </w:r>
    </w:p>
    <w:p w14:paraId="28E5A5E1" w14:textId="77777777" w:rsidR="00A76A35" w:rsidRPr="00E5536A" w:rsidRDefault="00033602" w:rsidP="00790EA1">
      <w:pPr>
        <w:ind w:left="1440" w:hanging="720"/>
        <w:rPr>
          <w:rFonts w:ascii="Segoe UI" w:hAnsi="Segoe UI" w:cs="Segoe UI"/>
          <w:b/>
          <w:bCs/>
          <w:sz w:val="22"/>
          <w:szCs w:val="22"/>
        </w:rPr>
      </w:pPr>
      <w:r w:rsidRPr="00E5536A">
        <w:rPr>
          <w:rFonts w:ascii="Segoe UI" w:hAnsi="Segoe UI" w:cs="Segoe UI"/>
          <w:sz w:val="22"/>
          <w:szCs w:val="22"/>
        </w:rPr>
        <w:t>2.1.</w:t>
      </w:r>
      <w:r w:rsidR="00E10FF4" w:rsidRPr="00E5536A">
        <w:rPr>
          <w:rFonts w:ascii="Segoe UI" w:hAnsi="Segoe UI" w:cs="Segoe UI"/>
          <w:sz w:val="22"/>
          <w:szCs w:val="22"/>
        </w:rPr>
        <w:t>12</w:t>
      </w:r>
      <w:r w:rsidRPr="00E5536A">
        <w:rPr>
          <w:rFonts w:ascii="Segoe UI" w:hAnsi="Segoe UI" w:cs="Segoe UI"/>
          <w:b/>
          <w:sz w:val="22"/>
          <w:szCs w:val="22"/>
        </w:rPr>
        <w:tab/>
      </w:r>
      <w:r w:rsidR="00A76A35" w:rsidRPr="00E5536A">
        <w:rPr>
          <w:rFonts w:ascii="Segoe UI" w:hAnsi="Segoe UI" w:cs="Segoe UI"/>
          <w:b/>
          <w:sz w:val="22"/>
          <w:szCs w:val="22"/>
        </w:rPr>
        <w:t>„Nová Infrastruktura“</w:t>
      </w:r>
      <w:r w:rsidR="00A76A35" w:rsidRPr="00E5536A">
        <w:rPr>
          <w:rFonts w:ascii="Segoe UI" w:hAnsi="Segoe UI" w:cs="Segoe UI"/>
          <w:sz w:val="22"/>
          <w:szCs w:val="22"/>
        </w:rPr>
        <w:t xml:space="preserve"> znamená </w:t>
      </w:r>
      <w:r w:rsidR="002F1945" w:rsidRPr="00E5536A">
        <w:rPr>
          <w:rFonts w:ascii="Segoe UI" w:hAnsi="Segoe UI" w:cs="Segoe UI"/>
          <w:sz w:val="22"/>
          <w:szCs w:val="22"/>
        </w:rPr>
        <w:t>M</w:t>
      </w:r>
      <w:r w:rsidR="00A76A35" w:rsidRPr="00E5536A">
        <w:rPr>
          <w:rFonts w:ascii="Segoe UI" w:hAnsi="Segoe UI" w:cs="Segoe UI"/>
          <w:sz w:val="22"/>
          <w:szCs w:val="22"/>
        </w:rPr>
        <w:t xml:space="preserve">ajetek, který je nově pořízený, rekonstruovaný nebo je na něm provedeno </w:t>
      </w:r>
      <w:r w:rsidRPr="00E5536A">
        <w:rPr>
          <w:rFonts w:ascii="Segoe UI" w:hAnsi="Segoe UI" w:cs="Segoe UI"/>
          <w:sz w:val="22"/>
          <w:szCs w:val="22"/>
        </w:rPr>
        <w:t>T</w:t>
      </w:r>
      <w:r w:rsidR="00A76A35" w:rsidRPr="00E5536A">
        <w:rPr>
          <w:rFonts w:ascii="Segoe UI" w:hAnsi="Segoe UI" w:cs="Segoe UI"/>
          <w:sz w:val="22"/>
          <w:szCs w:val="22"/>
        </w:rPr>
        <w:t xml:space="preserve">echnické </w:t>
      </w:r>
      <w:r w:rsidR="007474C4" w:rsidRPr="00E5536A">
        <w:rPr>
          <w:rFonts w:ascii="Segoe UI" w:hAnsi="Segoe UI" w:cs="Segoe UI"/>
          <w:sz w:val="22"/>
          <w:szCs w:val="22"/>
        </w:rPr>
        <w:t xml:space="preserve">Zhodnocení </w:t>
      </w:r>
      <w:r w:rsidR="00A76A35" w:rsidRPr="00E5536A">
        <w:rPr>
          <w:rFonts w:ascii="Segoe UI" w:hAnsi="Segoe UI" w:cs="Segoe UI"/>
          <w:sz w:val="22"/>
          <w:szCs w:val="22"/>
        </w:rPr>
        <w:t>Vlastníkem, a který má věcný vliv na provozní náklady Provozovatele</w:t>
      </w:r>
      <w:r w:rsidR="00472B16" w:rsidRPr="00E5536A">
        <w:rPr>
          <w:rFonts w:ascii="Segoe UI" w:hAnsi="Segoe UI" w:cs="Segoe UI"/>
          <w:sz w:val="22"/>
          <w:szCs w:val="22"/>
        </w:rPr>
        <w:t xml:space="preserve"> (a n</w:t>
      </w:r>
      <w:r w:rsidR="00CB5F21" w:rsidRPr="00E5536A">
        <w:rPr>
          <w:rFonts w:ascii="Segoe UI" w:hAnsi="Segoe UI" w:cs="Segoe UI"/>
          <w:sz w:val="22"/>
          <w:szCs w:val="22"/>
        </w:rPr>
        <w:t>ezahrnuje tedy Smluvní Investici</w:t>
      </w:r>
      <w:r w:rsidR="00472B16" w:rsidRPr="00E5536A">
        <w:rPr>
          <w:rFonts w:ascii="Segoe UI" w:hAnsi="Segoe UI" w:cs="Segoe UI"/>
          <w:sz w:val="22"/>
          <w:szCs w:val="22"/>
        </w:rPr>
        <w:t xml:space="preserve"> Provozovatele)</w:t>
      </w:r>
      <w:r w:rsidRPr="00E5536A">
        <w:rPr>
          <w:rFonts w:ascii="Segoe UI" w:hAnsi="Segoe UI" w:cs="Segoe UI"/>
          <w:sz w:val="22"/>
          <w:szCs w:val="22"/>
        </w:rPr>
        <w:t>;</w:t>
      </w:r>
    </w:p>
    <w:p w14:paraId="0D196F53" w14:textId="5D333CCD" w:rsidR="00033602" w:rsidRPr="00E5536A" w:rsidRDefault="00033602" w:rsidP="00790EA1">
      <w:pPr>
        <w:ind w:left="1440" w:hanging="720"/>
        <w:rPr>
          <w:rFonts w:ascii="Segoe UI" w:hAnsi="Segoe UI" w:cs="Segoe UI"/>
          <w:sz w:val="22"/>
          <w:szCs w:val="22"/>
        </w:rPr>
      </w:pPr>
      <w:r w:rsidRPr="00E5536A">
        <w:rPr>
          <w:rFonts w:ascii="Segoe UI" w:hAnsi="Segoe UI" w:cs="Segoe UI"/>
          <w:sz w:val="22"/>
          <w:szCs w:val="22"/>
        </w:rPr>
        <w:t>2.1.</w:t>
      </w:r>
      <w:r w:rsidR="00E10FF4" w:rsidRPr="00E5536A">
        <w:rPr>
          <w:rFonts w:ascii="Segoe UI" w:hAnsi="Segoe UI" w:cs="Segoe UI"/>
          <w:sz w:val="22"/>
          <w:szCs w:val="22"/>
        </w:rPr>
        <w:t>13</w:t>
      </w:r>
      <w:r w:rsidRPr="00E5536A">
        <w:rPr>
          <w:rFonts w:ascii="Segoe UI" w:hAnsi="Segoe UI" w:cs="Segoe UI"/>
          <w:sz w:val="22"/>
          <w:szCs w:val="22"/>
        </w:rPr>
        <w:tab/>
      </w:r>
      <w:r w:rsidR="00137A3E" w:rsidRPr="00E5536A">
        <w:rPr>
          <w:rFonts w:ascii="Segoe UI" w:hAnsi="Segoe UI" w:cs="Segoe UI"/>
          <w:b/>
          <w:sz w:val="22"/>
          <w:szCs w:val="22"/>
        </w:rPr>
        <w:t>„</w:t>
      </w:r>
      <w:r w:rsidR="00A10942" w:rsidRPr="00E5536A">
        <w:rPr>
          <w:rFonts w:ascii="Segoe UI" w:hAnsi="Segoe UI" w:cs="Segoe UI"/>
          <w:b/>
          <w:sz w:val="22"/>
          <w:szCs w:val="22"/>
        </w:rPr>
        <w:t>O</w:t>
      </w:r>
      <w:r w:rsidR="00137A3E" w:rsidRPr="00E5536A">
        <w:rPr>
          <w:rFonts w:ascii="Segoe UI" w:hAnsi="Segoe UI" w:cs="Segoe UI"/>
          <w:b/>
          <w:sz w:val="22"/>
          <w:szCs w:val="22"/>
        </w:rPr>
        <w:t xml:space="preserve">bjem </w:t>
      </w:r>
      <w:r w:rsidR="00A10942" w:rsidRPr="00E5536A">
        <w:rPr>
          <w:rFonts w:ascii="Segoe UI" w:hAnsi="Segoe UI" w:cs="Segoe UI"/>
          <w:b/>
          <w:sz w:val="22"/>
          <w:szCs w:val="22"/>
        </w:rPr>
        <w:t>V</w:t>
      </w:r>
      <w:r w:rsidR="00137A3E" w:rsidRPr="00E5536A">
        <w:rPr>
          <w:rFonts w:ascii="Segoe UI" w:hAnsi="Segoe UI" w:cs="Segoe UI"/>
          <w:b/>
          <w:sz w:val="22"/>
          <w:szCs w:val="22"/>
        </w:rPr>
        <w:t xml:space="preserve">ody </w:t>
      </w:r>
      <w:r w:rsidR="00A10942" w:rsidRPr="00E5536A">
        <w:rPr>
          <w:rFonts w:ascii="Segoe UI" w:hAnsi="Segoe UI" w:cs="Segoe UI"/>
          <w:b/>
          <w:sz w:val="22"/>
          <w:szCs w:val="22"/>
        </w:rPr>
        <w:t>D</w:t>
      </w:r>
      <w:r w:rsidR="00137A3E" w:rsidRPr="00E5536A">
        <w:rPr>
          <w:rFonts w:ascii="Segoe UI" w:hAnsi="Segoe UI" w:cs="Segoe UI"/>
          <w:b/>
          <w:sz w:val="22"/>
          <w:szCs w:val="22"/>
        </w:rPr>
        <w:t xml:space="preserve">odané“ </w:t>
      </w:r>
      <w:r w:rsidR="00137A3E" w:rsidRPr="00E5536A">
        <w:rPr>
          <w:rFonts w:ascii="Segoe UI" w:hAnsi="Segoe UI" w:cs="Segoe UI"/>
          <w:sz w:val="22"/>
          <w:szCs w:val="22"/>
        </w:rPr>
        <w:t>znamená pro účely t</w:t>
      </w:r>
      <w:r w:rsidRPr="00E5536A">
        <w:rPr>
          <w:rFonts w:ascii="Segoe UI" w:hAnsi="Segoe UI" w:cs="Segoe UI"/>
          <w:sz w:val="22"/>
          <w:szCs w:val="22"/>
        </w:rPr>
        <w:t xml:space="preserve">ěchto </w:t>
      </w:r>
      <w:r w:rsidR="00CB0118">
        <w:rPr>
          <w:rFonts w:ascii="Segoe UI" w:hAnsi="Segoe UI" w:cs="Segoe UI"/>
          <w:sz w:val="22"/>
          <w:szCs w:val="22"/>
        </w:rPr>
        <w:t>p</w:t>
      </w:r>
      <w:r w:rsidRPr="00E5536A">
        <w:rPr>
          <w:rFonts w:ascii="Segoe UI" w:hAnsi="Segoe UI" w:cs="Segoe UI"/>
          <w:sz w:val="22"/>
          <w:szCs w:val="22"/>
        </w:rPr>
        <w:t xml:space="preserve">ravidel </w:t>
      </w:r>
      <w:r w:rsidR="00137A3E" w:rsidRPr="00E5536A">
        <w:rPr>
          <w:rFonts w:ascii="Segoe UI" w:hAnsi="Segoe UI" w:cs="Segoe UI"/>
          <w:sz w:val="22"/>
          <w:szCs w:val="22"/>
        </w:rPr>
        <w:t>objem prodané vody v roce</w:t>
      </w:r>
      <w:r w:rsidR="00CC7EE9" w:rsidRPr="00E5536A">
        <w:rPr>
          <w:rFonts w:ascii="Segoe UI" w:hAnsi="Segoe UI" w:cs="Segoe UI"/>
          <w:sz w:val="22"/>
          <w:szCs w:val="22"/>
        </w:rPr>
        <w:t> </w:t>
      </w:r>
      <w:r w:rsidR="00137A3E" w:rsidRPr="00E5536A">
        <w:rPr>
          <w:rFonts w:ascii="Segoe UI" w:hAnsi="Segoe UI" w:cs="Segoe UI"/>
          <w:b/>
          <w:sz w:val="22"/>
          <w:szCs w:val="22"/>
        </w:rPr>
        <w:t>t</w:t>
      </w:r>
      <w:r w:rsidR="007B4EF7" w:rsidRPr="00E5536A">
        <w:rPr>
          <w:rFonts w:ascii="Segoe UI" w:hAnsi="Segoe UI" w:cs="Segoe UI"/>
          <w:b/>
          <w:sz w:val="22"/>
          <w:szCs w:val="22"/>
        </w:rPr>
        <w:t xml:space="preserve"> </w:t>
      </w:r>
      <w:r w:rsidR="007B4EF7" w:rsidRPr="00E5536A">
        <w:rPr>
          <w:rFonts w:ascii="Segoe UI" w:hAnsi="Segoe UI" w:cs="Segoe UI"/>
          <w:sz w:val="22"/>
          <w:szCs w:val="22"/>
        </w:rPr>
        <w:t>vykázaný včetně dohadných položek</w:t>
      </w:r>
      <w:r w:rsidR="00CC7EE9" w:rsidRPr="00E5536A">
        <w:rPr>
          <w:rFonts w:ascii="Segoe UI" w:hAnsi="Segoe UI" w:cs="Segoe UI"/>
          <w:sz w:val="22"/>
          <w:szCs w:val="22"/>
        </w:rPr>
        <w:t>,</w:t>
      </w:r>
      <w:r w:rsidR="004B12C9" w:rsidRPr="00E5536A">
        <w:rPr>
          <w:rFonts w:ascii="Segoe UI" w:hAnsi="Segoe UI" w:cs="Segoe UI"/>
          <w:sz w:val="22"/>
          <w:szCs w:val="22"/>
        </w:rPr>
        <w:t xml:space="preserve"> dle evidence Provozovatele</w:t>
      </w:r>
      <w:r w:rsidR="008E254D" w:rsidRPr="00E5536A">
        <w:rPr>
          <w:rFonts w:ascii="Segoe UI" w:hAnsi="Segoe UI" w:cs="Segoe UI"/>
          <w:sz w:val="22"/>
          <w:szCs w:val="22"/>
        </w:rPr>
        <w:t>;</w:t>
      </w:r>
    </w:p>
    <w:p w14:paraId="23D07AAD" w14:textId="77777777" w:rsidR="007E21AD" w:rsidRPr="00E5536A" w:rsidRDefault="007E21AD" w:rsidP="00790EA1">
      <w:pPr>
        <w:pStyle w:val="Zkladntext2"/>
        <w:ind w:left="1440" w:hanging="720"/>
        <w:rPr>
          <w:rFonts w:ascii="Segoe UI" w:hAnsi="Segoe UI" w:cs="Segoe UI"/>
          <w:iCs/>
          <w:sz w:val="22"/>
          <w:szCs w:val="22"/>
        </w:rPr>
      </w:pPr>
      <w:r w:rsidRPr="00E5536A">
        <w:rPr>
          <w:rFonts w:ascii="Segoe UI" w:hAnsi="Segoe UI" w:cs="Segoe UI"/>
          <w:bCs/>
          <w:sz w:val="22"/>
          <w:szCs w:val="22"/>
        </w:rPr>
        <w:t>2.1.</w:t>
      </w:r>
      <w:r w:rsidR="00E10FF4" w:rsidRPr="00E5536A">
        <w:rPr>
          <w:rFonts w:ascii="Segoe UI" w:hAnsi="Segoe UI" w:cs="Segoe UI"/>
          <w:bCs/>
          <w:sz w:val="22"/>
          <w:szCs w:val="22"/>
        </w:rPr>
        <w:t>1</w:t>
      </w:r>
      <w:r w:rsidR="00E82CAB" w:rsidRPr="00E5536A">
        <w:rPr>
          <w:rFonts w:ascii="Segoe UI" w:hAnsi="Segoe UI" w:cs="Segoe UI"/>
          <w:bCs/>
          <w:sz w:val="22"/>
          <w:szCs w:val="22"/>
        </w:rPr>
        <w:t>4</w:t>
      </w:r>
      <w:r w:rsidRPr="00E5536A">
        <w:rPr>
          <w:rFonts w:ascii="Segoe UI" w:hAnsi="Segoe UI" w:cs="Segoe UI"/>
          <w:b/>
          <w:iCs/>
          <w:sz w:val="22"/>
          <w:szCs w:val="22"/>
        </w:rPr>
        <w:t xml:space="preserve"> </w:t>
      </w:r>
      <w:r w:rsidRPr="00E5536A">
        <w:rPr>
          <w:rFonts w:ascii="Segoe UI" w:hAnsi="Segoe UI" w:cs="Segoe UI"/>
          <w:b/>
          <w:iCs/>
          <w:sz w:val="22"/>
          <w:szCs w:val="22"/>
        </w:rPr>
        <w:tab/>
        <w:t xml:space="preserve">„Odhad“ </w:t>
      </w:r>
      <w:r w:rsidRPr="00E5536A">
        <w:rPr>
          <w:rFonts w:ascii="Segoe UI" w:hAnsi="Segoe UI" w:cs="Segoe UI"/>
          <w:iCs/>
          <w:sz w:val="22"/>
          <w:szCs w:val="22"/>
        </w:rPr>
        <w:t>(druhá část procesu Vyrovnání) má význam uvedený v čl. 4.</w:t>
      </w:r>
      <w:r w:rsidR="00DC522E" w:rsidRPr="00E5536A">
        <w:rPr>
          <w:rFonts w:ascii="Segoe UI" w:hAnsi="Segoe UI" w:cs="Segoe UI"/>
          <w:iCs/>
          <w:sz w:val="22"/>
          <w:szCs w:val="22"/>
        </w:rPr>
        <w:t>1</w:t>
      </w:r>
      <w:r w:rsidRPr="00E5536A">
        <w:rPr>
          <w:rFonts w:ascii="Segoe UI" w:hAnsi="Segoe UI" w:cs="Segoe UI"/>
          <w:iCs/>
          <w:sz w:val="22"/>
          <w:szCs w:val="22"/>
        </w:rPr>
        <w:t xml:space="preserve"> </w:t>
      </w:r>
      <w:r w:rsidR="00650264" w:rsidRPr="00E5536A">
        <w:rPr>
          <w:rFonts w:ascii="Segoe UI" w:hAnsi="Segoe UI" w:cs="Segoe UI"/>
          <w:sz w:val="22"/>
          <w:szCs w:val="22"/>
        </w:rPr>
        <w:t>této Přílohy</w:t>
      </w:r>
      <w:r w:rsidRPr="00E5536A">
        <w:rPr>
          <w:rFonts w:ascii="Segoe UI" w:hAnsi="Segoe UI" w:cs="Segoe UI"/>
          <w:iCs/>
          <w:sz w:val="22"/>
          <w:szCs w:val="22"/>
        </w:rPr>
        <w:t>;</w:t>
      </w:r>
    </w:p>
    <w:p w14:paraId="0FFF092E" w14:textId="77777777" w:rsidR="00377633" w:rsidRPr="00E5536A" w:rsidRDefault="00C321F9" w:rsidP="00790EA1">
      <w:pPr>
        <w:pStyle w:val="Zkladntext2"/>
        <w:ind w:left="1440" w:hanging="720"/>
        <w:rPr>
          <w:rFonts w:ascii="Segoe UI" w:hAnsi="Segoe UI" w:cs="Segoe UI"/>
          <w:iCs/>
          <w:sz w:val="22"/>
          <w:szCs w:val="22"/>
        </w:rPr>
      </w:pPr>
      <w:r w:rsidRPr="00E5536A">
        <w:rPr>
          <w:rFonts w:ascii="Segoe UI" w:hAnsi="Segoe UI" w:cs="Segoe UI"/>
          <w:iCs/>
          <w:sz w:val="22"/>
          <w:szCs w:val="22"/>
        </w:rPr>
        <w:t>2.1.</w:t>
      </w:r>
      <w:r w:rsidR="00E10FF4" w:rsidRPr="00E5536A">
        <w:rPr>
          <w:rFonts w:ascii="Segoe UI" w:hAnsi="Segoe UI" w:cs="Segoe UI"/>
          <w:iCs/>
          <w:sz w:val="22"/>
          <w:szCs w:val="22"/>
        </w:rPr>
        <w:t>1</w:t>
      </w:r>
      <w:r w:rsidR="00E82CAB" w:rsidRPr="00E5536A">
        <w:rPr>
          <w:rFonts w:ascii="Segoe UI" w:hAnsi="Segoe UI" w:cs="Segoe UI"/>
          <w:iCs/>
          <w:sz w:val="22"/>
          <w:szCs w:val="22"/>
        </w:rPr>
        <w:t>5</w:t>
      </w:r>
      <w:r w:rsidR="00377633" w:rsidRPr="00E5536A">
        <w:rPr>
          <w:rFonts w:ascii="Segoe UI" w:hAnsi="Segoe UI" w:cs="Segoe UI"/>
          <w:iCs/>
          <w:sz w:val="22"/>
          <w:szCs w:val="22"/>
        </w:rPr>
        <w:tab/>
      </w:r>
      <w:r w:rsidRPr="00E5536A">
        <w:rPr>
          <w:rFonts w:ascii="Segoe UI" w:hAnsi="Segoe UI" w:cs="Segoe UI"/>
          <w:iCs/>
          <w:sz w:val="22"/>
          <w:szCs w:val="22"/>
        </w:rPr>
        <w:t>„</w:t>
      </w:r>
      <w:r w:rsidR="00377633" w:rsidRPr="00E5536A">
        <w:rPr>
          <w:rFonts w:ascii="Segoe UI" w:hAnsi="Segoe UI" w:cs="Segoe UI"/>
          <w:b/>
          <w:bCs/>
          <w:sz w:val="22"/>
          <w:szCs w:val="22"/>
        </w:rPr>
        <w:t>Opatření Ministerstva Zemědělství</w:t>
      </w:r>
      <w:r w:rsidRPr="00E5536A">
        <w:rPr>
          <w:rFonts w:ascii="Segoe UI" w:hAnsi="Segoe UI" w:cs="Segoe UI"/>
          <w:b/>
          <w:bCs/>
          <w:sz w:val="22"/>
          <w:szCs w:val="22"/>
        </w:rPr>
        <w:t>“</w:t>
      </w:r>
      <w:r w:rsidR="00377633" w:rsidRPr="00E5536A">
        <w:rPr>
          <w:rFonts w:ascii="Segoe UI" w:hAnsi="Segoe UI" w:cs="Segoe UI"/>
          <w:b/>
          <w:bCs/>
          <w:sz w:val="22"/>
          <w:szCs w:val="22"/>
        </w:rPr>
        <w:t xml:space="preserve"> </w:t>
      </w:r>
      <w:r w:rsidR="00377633" w:rsidRPr="00E5536A">
        <w:rPr>
          <w:rFonts w:ascii="Segoe UI" w:hAnsi="Segoe UI" w:cs="Segoe UI"/>
          <w:iCs/>
          <w:sz w:val="22"/>
          <w:szCs w:val="22"/>
        </w:rPr>
        <w:t xml:space="preserve">znamená </w:t>
      </w:r>
      <w:r w:rsidR="007B4EF7" w:rsidRPr="00E5536A">
        <w:rPr>
          <w:rFonts w:ascii="Segoe UI" w:hAnsi="Segoe UI" w:cs="Segoe UI"/>
          <w:iCs/>
          <w:sz w:val="22"/>
          <w:szCs w:val="22"/>
        </w:rPr>
        <w:t>příloha č. 19 k vyhlášce č. 428/2001 Sb., ve znění pozdějších předpisů</w:t>
      </w:r>
      <w:r w:rsidR="00377633" w:rsidRPr="00E5536A">
        <w:rPr>
          <w:rFonts w:ascii="Segoe UI" w:hAnsi="Segoe UI" w:cs="Segoe UI"/>
          <w:iCs/>
          <w:sz w:val="22"/>
          <w:szCs w:val="22"/>
        </w:rPr>
        <w:t>;</w:t>
      </w:r>
    </w:p>
    <w:p w14:paraId="460FE461" w14:textId="77777777" w:rsidR="00033602" w:rsidRPr="00E5536A" w:rsidRDefault="00033602" w:rsidP="00790EA1">
      <w:pPr>
        <w:spacing w:before="200"/>
        <w:ind w:left="1440" w:hanging="720"/>
        <w:rPr>
          <w:rFonts w:ascii="Segoe UI" w:hAnsi="Segoe UI" w:cs="Segoe UI"/>
          <w:sz w:val="22"/>
          <w:szCs w:val="22"/>
        </w:rPr>
      </w:pPr>
      <w:r w:rsidRPr="00E5536A">
        <w:rPr>
          <w:rFonts w:ascii="Segoe UI" w:hAnsi="Segoe UI" w:cs="Segoe UI"/>
          <w:bCs/>
          <w:sz w:val="22"/>
          <w:szCs w:val="22"/>
        </w:rPr>
        <w:t>2.1.</w:t>
      </w:r>
      <w:r w:rsidR="00E10FF4" w:rsidRPr="00E5536A">
        <w:rPr>
          <w:rFonts w:ascii="Segoe UI" w:hAnsi="Segoe UI" w:cs="Segoe UI"/>
          <w:bCs/>
          <w:sz w:val="22"/>
          <w:szCs w:val="22"/>
        </w:rPr>
        <w:t>1</w:t>
      </w:r>
      <w:r w:rsidR="00E82CAB" w:rsidRPr="00E5536A">
        <w:rPr>
          <w:rFonts w:ascii="Segoe UI" w:hAnsi="Segoe UI" w:cs="Segoe UI"/>
          <w:bCs/>
          <w:sz w:val="22"/>
          <w:szCs w:val="22"/>
        </w:rPr>
        <w:t>6</w:t>
      </w:r>
      <w:r w:rsidRPr="00E5536A">
        <w:rPr>
          <w:rFonts w:ascii="Segoe UI" w:hAnsi="Segoe UI" w:cs="Segoe UI"/>
          <w:bCs/>
          <w:sz w:val="22"/>
          <w:szCs w:val="22"/>
        </w:rPr>
        <w:tab/>
      </w:r>
      <w:r w:rsidR="00137A3E" w:rsidRPr="00E5536A">
        <w:rPr>
          <w:rFonts w:ascii="Segoe UI" w:hAnsi="Segoe UI" w:cs="Segoe UI"/>
          <w:b/>
          <w:bCs/>
          <w:sz w:val="22"/>
          <w:szCs w:val="22"/>
        </w:rPr>
        <w:t>„</w:t>
      </w:r>
      <w:r w:rsidR="00A10942" w:rsidRPr="00E5536A">
        <w:rPr>
          <w:rFonts w:ascii="Segoe UI" w:hAnsi="Segoe UI" w:cs="Segoe UI"/>
          <w:b/>
          <w:bCs/>
          <w:sz w:val="22"/>
          <w:szCs w:val="22"/>
        </w:rPr>
        <w:t>O</w:t>
      </w:r>
      <w:r w:rsidR="00137A3E" w:rsidRPr="00E5536A">
        <w:rPr>
          <w:rFonts w:ascii="Segoe UI" w:hAnsi="Segoe UI" w:cs="Segoe UI"/>
          <w:b/>
          <w:bCs/>
          <w:sz w:val="22"/>
          <w:szCs w:val="22"/>
        </w:rPr>
        <w:t>pex“</w:t>
      </w:r>
      <w:r w:rsidR="00137A3E" w:rsidRPr="00E5536A">
        <w:rPr>
          <w:rFonts w:ascii="Segoe UI" w:hAnsi="Segoe UI" w:cs="Segoe UI"/>
          <w:sz w:val="22"/>
          <w:szCs w:val="22"/>
        </w:rPr>
        <w:t xml:space="preserve"> znamená provozní náklad nebo náklady</w:t>
      </w:r>
      <w:r w:rsidR="007511F2" w:rsidRPr="00E5536A">
        <w:rPr>
          <w:rFonts w:ascii="Segoe UI" w:hAnsi="Segoe UI" w:cs="Segoe UI"/>
          <w:sz w:val="22"/>
          <w:szCs w:val="22"/>
        </w:rPr>
        <w:t xml:space="preserve"> </w:t>
      </w:r>
      <w:r w:rsidR="007511F2" w:rsidRPr="00E5536A">
        <w:rPr>
          <w:rFonts w:ascii="Segoe UI" w:hAnsi="Segoe UI" w:cs="Segoe UI"/>
          <w:bCs/>
          <w:iCs/>
          <w:sz w:val="22"/>
          <w:szCs w:val="22"/>
        </w:rPr>
        <w:t>včetně přidělených odpisů</w:t>
      </w:r>
      <w:r w:rsidRPr="00E5536A">
        <w:rPr>
          <w:rFonts w:ascii="Segoe UI" w:hAnsi="Segoe UI" w:cs="Segoe UI"/>
          <w:sz w:val="22"/>
          <w:szCs w:val="22"/>
        </w:rPr>
        <w:t>;</w:t>
      </w:r>
    </w:p>
    <w:p w14:paraId="6AB93FB1" w14:textId="77777777" w:rsidR="00033602" w:rsidRPr="00E5536A" w:rsidRDefault="00033602" w:rsidP="00790EA1">
      <w:pPr>
        <w:spacing w:before="200"/>
        <w:ind w:left="1440" w:hanging="720"/>
        <w:rPr>
          <w:rFonts w:ascii="Segoe UI" w:hAnsi="Segoe UI" w:cs="Segoe UI"/>
          <w:sz w:val="22"/>
          <w:szCs w:val="22"/>
        </w:rPr>
      </w:pPr>
      <w:r w:rsidRPr="00E5536A">
        <w:rPr>
          <w:rFonts w:ascii="Segoe UI" w:hAnsi="Segoe UI" w:cs="Segoe UI"/>
          <w:bCs/>
          <w:sz w:val="22"/>
          <w:szCs w:val="22"/>
        </w:rPr>
        <w:t>2.1.</w:t>
      </w:r>
      <w:r w:rsidR="00E10FF4" w:rsidRPr="00E5536A">
        <w:rPr>
          <w:rFonts w:ascii="Segoe UI" w:hAnsi="Segoe UI" w:cs="Segoe UI"/>
          <w:bCs/>
          <w:sz w:val="22"/>
          <w:szCs w:val="22"/>
        </w:rPr>
        <w:t>1</w:t>
      </w:r>
      <w:r w:rsidR="00E82CAB" w:rsidRPr="00E5536A">
        <w:rPr>
          <w:rFonts w:ascii="Segoe UI" w:hAnsi="Segoe UI" w:cs="Segoe UI"/>
          <w:bCs/>
          <w:sz w:val="22"/>
          <w:szCs w:val="22"/>
        </w:rPr>
        <w:t>7</w:t>
      </w:r>
      <w:r w:rsidRPr="00E5536A">
        <w:rPr>
          <w:rFonts w:ascii="Segoe UI" w:hAnsi="Segoe UI" w:cs="Segoe UI"/>
          <w:bCs/>
          <w:sz w:val="22"/>
          <w:szCs w:val="22"/>
        </w:rPr>
        <w:tab/>
      </w:r>
      <w:r w:rsidR="00137A3E" w:rsidRPr="00E5536A">
        <w:rPr>
          <w:rFonts w:ascii="Segoe UI" w:hAnsi="Segoe UI" w:cs="Segoe UI"/>
          <w:b/>
          <w:bCs/>
          <w:sz w:val="22"/>
          <w:szCs w:val="22"/>
        </w:rPr>
        <w:t>„</w:t>
      </w:r>
      <w:r w:rsidR="00A10942" w:rsidRPr="00E5536A">
        <w:rPr>
          <w:rFonts w:ascii="Segoe UI" w:hAnsi="Segoe UI" w:cs="Segoe UI"/>
          <w:b/>
          <w:bCs/>
          <w:sz w:val="22"/>
          <w:szCs w:val="22"/>
        </w:rPr>
        <w:t>P</w:t>
      </w:r>
      <w:r w:rsidR="00137A3E" w:rsidRPr="00E5536A">
        <w:rPr>
          <w:rFonts w:ascii="Segoe UI" w:hAnsi="Segoe UI" w:cs="Segoe UI"/>
          <w:b/>
          <w:bCs/>
          <w:sz w:val="22"/>
          <w:szCs w:val="22"/>
        </w:rPr>
        <w:t xml:space="preserve">eriodické </w:t>
      </w:r>
      <w:r w:rsidR="00A10942" w:rsidRPr="00E5536A">
        <w:rPr>
          <w:rFonts w:ascii="Segoe UI" w:hAnsi="Segoe UI" w:cs="Segoe UI"/>
          <w:b/>
          <w:bCs/>
          <w:sz w:val="22"/>
          <w:szCs w:val="22"/>
        </w:rPr>
        <w:t>P</w:t>
      </w:r>
      <w:r w:rsidR="00137A3E" w:rsidRPr="00E5536A">
        <w:rPr>
          <w:rFonts w:ascii="Segoe UI" w:hAnsi="Segoe UI" w:cs="Segoe UI"/>
          <w:b/>
          <w:bCs/>
          <w:sz w:val="22"/>
          <w:szCs w:val="22"/>
        </w:rPr>
        <w:t>řezkoumání“</w:t>
      </w:r>
      <w:r w:rsidR="00137A3E" w:rsidRPr="00E5536A">
        <w:rPr>
          <w:rFonts w:ascii="Segoe UI" w:hAnsi="Segoe UI" w:cs="Segoe UI"/>
          <w:sz w:val="22"/>
          <w:szCs w:val="22"/>
        </w:rPr>
        <w:t xml:space="preserve"> nebo </w:t>
      </w:r>
      <w:r w:rsidR="00137A3E" w:rsidRPr="00E5536A">
        <w:rPr>
          <w:rFonts w:ascii="Segoe UI" w:hAnsi="Segoe UI" w:cs="Segoe UI"/>
          <w:b/>
          <w:bCs/>
          <w:sz w:val="22"/>
          <w:szCs w:val="22"/>
        </w:rPr>
        <w:t>„</w:t>
      </w:r>
      <w:r w:rsidR="00A10942" w:rsidRPr="00E5536A">
        <w:rPr>
          <w:rFonts w:ascii="Segoe UI" w:hAnsi="Segoe UI" w:cs="Segoe UI"/>
          <w:b/>
          <w:bCs/>
          <w:sz w:val="22"/>
          <w:szCs w:val="22"/>
        </w:rPr>
        <w:t>C</w:t>
      </w:r>
      <w:r w:rsidR="00137A3E" w:rsidRPr="00E5536A">
        <w:rPr>
          <w:rFonts w:ascii="Segoe UI" w:hAnsi="Segoe UI" w:cs="Segoe UI"/>
          <w:b/>
          <w:bCs/>
          <w:sz w:val="22"/>
          <w:szCs w:val="22"/>
        </w:rPr>
        <w:t xml:space="preserve">enové </w:t>
      </w:r>
      <w:r w:rsidR="00A10942" w:rsidRPr="00E5536A">
        <w:rPr>
          <w:rFonts w:ascii="Segoe UI" w:hAnsi="Segoe UI" w:cs="Segoe UI"/>
          <w:b/>
          <w:bCs/>
          <w:sz w:val="22"/>
          <w:szCs w:val="22"/>
        </w:rPr>
        <w:t>P</w:t>
      </w:r>
      <w:r w:rsidR="00137A3E" w:rsidRPr="00E5536A">
        <w:rPr>
          <w:rFonts w:ascii="Segoe UI" w:hAnsi="Segoe UI" w:cs="Segoe UI"/>
          <w:b/>
          <w:bCs/>
          <w:sz w:val="22"/>
          <w:szCs w:val="22"/>
        </w:rPr>
        <w:t>řezkoumání“</w:t>
      </w:r>
      <w:r w:rsidR="00137A3E" w:rsidRPr="00E5536A">
        <w:rPr>
          <w:rFonts w:ascii="Segoe UI" w:hAnsi="Segoe UI" w:cs="Segoe UI"/>
          <w:sz w:val="22"/>
          <w:szCs w:val="22"/>
        </w:rPr>
        <w:t xml:space="preserve"> znamená komplexní přezkoumání </w:t>
      </w:r>
      <w:r w:rsidRPr="00E5536A">
        <w:rPr>
          <w:rFonts w:ascii="Segoe UI" w:hAnsi="Segoe UI" w:cs="Segoe UI"/>
          <w:sz w:val="22"/>
          <w:szCs w:val="22"/>
        </w:rPr>
        <w:t>Cen pro Vodné a Cen pro Stočné</w:t>
      </w:r>
      <w:r w:rsidR="002E105B" w:rsidRPr="00E5536A">
        <w:rPr>
          <w:rFonts w:ascii="Segoe UI" w:hAnsi="Segoe UI" w:cs="Segoe UI"/>
          <w:sz w:val="22"/>
          <w:szCs w:val="22"/>
        </w:rPr>
        <w:t xml:space="preserve"> mezi </w:t>
      </w:r>
      <w:r w:rsidR="005D0EEF" w:rsidRPr="00E5536A">
        <w:rPr>
          <w:rFonts w:ascii="Segoe UI" w:hAnsi="Segoe UI" w:cs="Segoe UI"/>
          <w:sz w:val="22"/>
          <w:szCs w:val="22"/>
        </w:rPr>
        <w:t xml:space="preserve">jednotlivými </w:t>
      </w:r>
      <w:r w:rsidRPr="00E5536A">
        <w:rPr>
          <w:rFonts w:ascii="Segoe UI" w:hAnsi="Segoe UI" w:cs="Segoe UI"/>
          <w:sz w:val="22"/>
          <w:szCs w:val="22"/>
        </w:rPr>
        <w:t>Obdobím</w:t>
      </w:r>
      <w:r w:rsidR="005D0EEF" w:rsidRPr="00E5536A">
        <w:rPr>
          <w:rFonts w:ascii="Segoe UI" w:hAnsi="Segoe UI" w:cs="Segoe UI"/>
          <w:sz w:val="22"/>
          <w:szCs w:val="22"/>
        </w:rPr>
        <w:t>i</w:t>
      </w:r>
      <w:r w:rsidR="002E105B" w:rsidRPr="00E5536A">
        <w:rPr>
          <w:rFonts w:ascii="Segoe UI" w:hAnsi="Segoe UI" w:cs="Segoe UI"/>
          <w:sz w:val="22"/>
          <w:szCs w:val="22"/>
        </w:rPr>
        <w:t xml:space="preserve"> Cenové Fixace</w:t>
      </w:r>
      <w:r w:rsidRPr="00E5536A">
        <w:rPr>
          <w:rFonts w:ascii="Segoe UI" w:hAnsi="Segoe UI" w:cs="Segoe UI"/>
          <w:sz w:val="22"/>
          <w:szCs w:val="22"/>
        </w:rPr>
        <w:t>;</w:t>
      </w:r>
    </w:p>
    <w:p w14:paraId="5FCD5D10" w14:textId="77777777" w:rsidR="005B1F92" w:rsidRPr="00E5536A" w:rsidRDefault="005B1F92" w:rsidP="005B1F92">
      <w:pPr>
        <w:spacing w:before="200"/>
        <w:ind w:left="1440" w:hanging="720"/>
        <w:rPr>
          <w:rFonts w:ascii="Segoe UI" w:hAnsi="Segoe UI" w:cs="Segoe UI"/>
          <w:b/>
          <w:color w:val="000080"/>
          <w:sz w:val="22"/>
          <w:szCs w:val="22"/>
        </w:rPr>
      </w:pPr>
      <w:r w:rsidRPr="00E5536A">
        <w:rPr>
          <w:rFonts w:ascii="Segoe UI" w:hAnsi="Segoe UI" w:cs="Segoe UI"/>
          <w:bCs/>
          <w:color w:val="4D4D4D"/>
          <w:sz w:val="22"/>
          <w:szCs w:val="22"/>
        </w:rPr>
        <w:t>2.1.18</w:t>
      </w:r>
      <w:r w:rsidRPr="00E5536A">
        <w:rPr>
          <w:rFonts w:ascii="Segoe UI" w:hAnsi="Segoe UI" w:cs="Segoe UI"/>
          <w:bCs/>
          <w:color w:val="4D4D4D"/>
          <w:sz w:val="22"/>
          <w:szCs w:val="22"/>
        </w:rPr>
        <w:tab/>
      </w:r>
      <w:r w:rsidRPr="00A677D3">
        <w:rPr>
          <w:rFonts w:ascii="Segoe UI" w:hAnsi="Segoe UI" w:cs="Segoe UI"/>
          <w:b/>
          <w:bCs/>
          <w:sz w:val="22"/>
          <w:szCs w:val="22"/>
        </w:rPr>
        <w:t xml:space="preserve">„Pevná Složka Ceny“ </w:t>
      </w:r>
      <w:r w:rsidRPr="00E5536A">
        <w:rPr>
          <w:rFonts w:ascii="Segoe UI" w:hAnsi="Segoe UI" w:cs="Segoe UI"/>
          <w:bCs/>
          <w:iCs/>
          <w:color w:val="4D4D4D"/>
          <w:sz w:val="22"/>
          <w:szCs w:val="22"/>
        </w:rPr>
        <w:t xml:space="preserve">znamená část ceny účtované dle vybraného technického parametru (např. velikosti Vodoměru) </w:t>
      </w:r>
      <w:r w:rsidRPr="00E5536A">
        <w:rPr>
          <w:rFonts w:ascii="Segoe UI" w:hAnsi="Segoe UI" w:cs="Segoe UI"/>
          <w:iCs/>
          <w:color w:val="4D4D4D"/>
          <w:sz w:val="22"/>
          <w:szCs w:val="22"/>
        </w:rPr>
        <w:t>v rámci dvousložkové ceny</w:t>
      </w:r>
      <w:r w:rsidRPr="00E5536A">
        <w:rPr>
          <w:rFonts w:ascii="Segoe UI" w:hAnsi="Segoe UI" w:cs="Segoe UI"/>
          <w:color w:val="4D4D4D"/>
          <w:sz w:val="22"/>
          <w:szCs w:val="22"/>
        </w:rPr>
        <w:t>;</w:t>
      </w:r>
      <w:r w:rsidRPr="00E5536A">
        <w:rPr>
          <w:rStyle w:val="Znakapoznpodarou"/>
          <w:rFonts w:ascii="Segoe UI" w:hAnsi="Segoe UI" w:cs="Segoe UI"/>
          <w:color w:val="4D4D4D"/>
          <w:sz w:val="22"/>
          <w:szCs w:val="22"/>
        </w:rPr>
        <w:footnoteReference w:id="4"/>
      </w:r>
    </w:p>
    <w:p w14:paraId="64782100" w14:textId="77777777" w:rsidR="004D4B8E" w:rsidRPr="00E5536A" w:rsidRDefault="00033602" w:rsidP="00790EA1">
      <w:pPr>
        <w:spacing w:before="200"/>
        <w:ind w:left="1440" w:hanging="720"/>
        <w:rPr>
          <w:rFonts w:ascii="Segoe UI" w:hAnsi="Segoe UI" w:cs="Segoe UI"/>
          <w:sz w:val="22"/>
          <w:szCs w:val="22"/>
        </w:rPr>
      </w:pPr>
      <w:r w:rsidRPr="00E5536A">
        <w:rPr>
          <w:rFonts w:ascii="Segoe UI" w:hAnsi="Segoe UI" w:cs="Segoe UI"/>
          <w:sz w:val="22"/>
          <w:szCs w:val="22"/>
        </w:rPr>
        <w:t>2.1.</w:t>
      </w:r>
      <w:r w:rsidR="00E82CAB" w:rsidRPr="00E5536A">
        <w:rPr>
          <w:rFonts w:ascii="Segoe UI" w:hAnsi="Segoe UI" w:cs="Segoe UI"/>
          <w:sz w:val="22"/>
          <w:szCs w:val="22"/>
        </w:rPr>
        <w:t>19</w:t>
      </w:r>
      <w:r w:rsidRPr="00E5536A">
        <w:rPr>
          <w:rFonts w:ascii="Segoe UI" w:hAnsi="Segoe UI" w:cs="Segoe UI"/>
          <w:sz w:val="22"/>
          <w:szCs w:val="22"/>
        </w:rPr>
        <w:tab/>
      </w:r>
      <w:r w:rsidR="004D4B8E" w:rsidRPr="00E5536A">
        <w:rPr>
          <w:rFonts w:ascii="Segoe UI" w:hAnsi="Segoe UI" w:cs="Segoe UI"/>
          <w:b/>
          <w:sz w:val="22"/>
          <w:szCs w:val="22"/>
        </w:rPr>
        <w:t>„Platební Mechanismus“</w:t>
      </w:r>
      <w:r w:rsidR="004D4B8E" w:rsidRPr="00E5536A">
        <w:rPr>
          <w:rFonts w:ascii="Segoe UI" w:hAnsi="Segoe UI" w:cs="Segoe UI"/>
          <w:sz w:val="22"/>
          <w:szCs w:val="22"/>
        </w:rPr>
        <w:t xml:space="preserve"> znamená </w:t>
      </w:r>
      <w:r w:rsidR="00231138" w:rsidRPr="00E5536A">
        <w:rPr>
          <w:rFonts w:ascii="Segoe UI" w:hAnsi="Segoe UI" w:cs="Segoe UI"/>
          <w:sz w:val="22"/>
          <w:szCs w:val="22"/>
        </w:rPr>
        <w:t>mechanismus popsaný v</w:t>
      </w:r>
      <w:r w:rsidR="00B6580F" w:rsidRPr="00E5536A">
        <w:rPr>
          <w:rFonts w:ascii="Segoe UI" w:hAnsi="Segoe UI" w:cs="Segoe UI"/>
          <w:sz w:val="22"/>
          <w:szCs w:val="22"/>
        </w:rPr>
        <w:t xml:space="preserve"> Části A </w:t>
      </w:r>
      <w:r w:rsidR="00231138" w:rsidRPr="00E5536A">
        <w:rPr>
          <w:rFonts w:ascii="Segoe UI" w:hAnsi="Segoe UI" w:cs="Segoe UI"/>
          <w:sz w:val="22"/>
          <w:szCs w:val="22"/>
        </w:rPr>
        <w:t>této</w:t>
      </w:r>
      <w:r w:rsidR="008272BE" w:rsidRPr="00E5536A">
        <w:rPr>
          <w:rFonts w:ascii="Segoe UI" w:hAnsi="Segoe UI" w:cs="Segoe UI"/>
          <w:sz w:val="22"/>
          <w:szCs w:val="22"/>
        </w:rPr>
        <w:t xml:space="preserve"> Přílo</w:t>
      </w:r>
      <w:r w:rsidR="00B6580F" w:rsidRPr="00E5536A">
        <w:rPr>
          <w:rFonts w:ascii="Segoe UI" w:hAnsi="Segoe UI" w:cs="Segoe UI"/>
          <w:sz w:val="22"/>
          <w:szCs w:val="22"/>
        </w:rPr>
        <w:t>hy</w:t>
      </w:r>
      <w:r w:rsidR="008272BE" w:rsidRPr="00E5536A">
        <w:rPr>
          <w:rFonts w:ascii="Segoe UI" w:hAnsi="Segoe UI" w:cs="Segoe UI"/>
          <w:sz w:val="22"/>
          <w:szCs w:val="22"/>
        </w:rPr>
        <w:t xml:space="preserve"> č. </w:t>
      </w:r>
      <w:r w:rsidR="00790EA1" w:rsidRPr="00E5536A">
        <w:rPr>
          <w:rFonts w:ascii="Segoe UI" w:hAnsi="Segoe UI" w:cs="Segoe UI"/>
          <w:sz w:val="22"/>
          <w:szCs w:val="22"/>
        </w:rPr>
        <w:t xml:space="preserve"> </w:t>
      </w:r>
      <w:r w:rsidR="00162B4B" w:rsidRPr="00E5536A">
        <w:rPr>
          <w:rFonts w:ascii="Segoe UI" w:hAnsi="Segoe UI" w:cs="Segoe UI"/>
          <w:sz w:val="22"/>
          <w:szCs w:val="22"/>
        </w:rPr>
        <w:t>7</w:t>
      </w:r>
      <w:r w:rsidR="001D4815" w:rsidRPr="00E5536A">
        <w:rPr>
          <w:rFonts w:ascii="Segoe UI" w:hAnsi="Segoe UI" w:cs="Segoe UI"/>
          <w:sz w:val="22"/>
          <w:szCs w:val="22"/>
        </w:rPr>
        <w:t xml:space="preserve"> </w:t>
      </w:r>
      <w:r w:rsidR="0035555D" w:rsidRPr="00E5536A">
        <w:rPr>
          <w:rFonts w:ascii="Segoe UI" w:hAnsi="Segoe UI" w:cs="Segoe UI"/>
          <w:sz w:val="22"/>
          <w:szCs w:val="22"/>
        </w:rPr>
        <w:t>ke Smlouvě</w:t>
      </w:r>
      <w:r w:rsidR="004D4B8E" w:rsidRPr="00E5536A">
        <w:rPr>
          <w:rFonts w:ascii="Segoe UI" w:hAnsi="Segoe UI" w:cs="Segoe UI"/>
          <w:sz w:val="22"/>
          <w:szCs w:val="22"/>
        </w:rPr>
        <w:t xml:space="preserve">, </w:t>
      </w:r>
      <w:r w:rsidR="00231138" w:rsidRPr="00E5536A">
        <w:rPr>
          <w:rFonts w:ascii="Segoe UI" w:hAnsi="Segoe UI" w:cs="Segoe UI"/>
          <w:sz w:val="22"/>
          <w:szCs w:val="22"/>
        </w:rPr>
        <w:t>který podrobně upravuje</w:t>
      </w:r>
      <w:r w:rsidR="006B03D0" w:rsidRPr="00E5536A">
        <w:rPr>
          <w:rFonts w:ascii="Segoe UI" w:hAnsi="Segoe UI" w:cs="Segoe UI"/>
          <w:sz w:val="22"/>
          <w:szCs w:val="22"/>
        </w:rPr>
        <w:t xml:space="preserve"> </w:t>
      </w:r>
      <w:r w:rsidR="004D4B8E" w:rsidRPr="00E5536A">
        <w:rPr>
          <w:rFonts w:ascii="Segoe UI" w:hAnsi="Segoe UI" w:cs="Segoe UI"/>
          <w:sz w:val="22"/>
          <w:szCs w:val="22"/>
        </w:rPr>
        <w:t>finanční toky mezi Vlastníkem a Provozovatelem</w:t>
      </w:r>
      <w:r w:rsidR="00B32AC9" w:rsidRPr="00E5536A">
        <w:rPr>
          <w:rFonts w:ascii="Segoe UI" w:hAnsi="Segoe UI" w:cs="Segoe UI"/>
          <w:sz w:val="22"/>
          <w:szCs w:val="22"/>
        </w:rPr>
        <w:t xml:space="preserve"> a struktur</w:t>
      </w:r>
      <w:r w:rsidR="00231138" w:rsidRPr="00E5536A">
        <w:rPr>
          <w:rFonts w:ascii="Segoe UI" w:hAnsi="Segoe UI" w:cs="Segoe UI"/>
          <w:sz w:val="22"/>
          <w:szCs w:val="22"/>
        </w:rPr>
        <w:t>u</w:t>
      </w:r>
      <w:r w:rsidR="00B32AC9" w:rsidRPr="00E5536A">
        <w:rPr>
          <w:rFonts w:ascii="Segoe UI" w:hAnsi="Segoe UI" w:cs="Segoe UI"/>
          <w:sz w:val="22"/>
          <w:szCs w:val="22"/>
        </w:rPr>
        <w:t xml:space="preserve"> finančních toků mezi Provozovatelem a Odběrateli</w:t>
      </w:r>
      <w:r w:rsidR="008E254D" w:rsidRPr="00E5536A">
        <w:rPr>
          <w:rFonts w:ascii="Segoe UI" w:hAnsi="Segoe UI" w:cs="Segoe UI"/>
          <w:sz w:val="22"/>
          <w:szCs w:val="22"/>
        </w:rPr>
        <w:t xml:space="preserve"> na základě Smluv s</w:t>
      </w:r>
      <w:r w:rsidR="00D518C2" w:rsidRPr="00E5536A">
        <w:rPr>
          <w:rFonts w:ascii="Segoe UI" w:hAnsi="Segoe UI" w:cs="Segoe UI"/>
          <w:sz w:val="22"/>
          <w:szCs w:val="22"/>
        </w:rPr>
        <w:t> </w:t>
      </w:r>
      <w:r w:rsidR="008E254D" w:rsidRPr="00E5536A">
        <w:rPr>
          <w:rFonts w:ascii="Segoe UI" w:hAnsi="Segoe UI" w:cs="Segoe UI"/>
          <w:sz w:val="22"/>
          <w:szCs w:val="22"/>
        </w:rPr>
        <w:t>Odběrateli</w:t>
      </w:r>
      <w:r w:rsidR="00D518C2" w:rsidRPr="00E5536A">
        <w:rPr>
          <w:rFonts w:ascii="Segoe UI" w:hAnsi="Segoe UI" w:cs="Segoe UI"/>
          <w:sz w:val="22"/>
          <w:szCs w:val="22"/>
        </w:rPr>
        <w:t xml:space="preserve"> (zejména Cen pro Vodné a Cen pro Stočné)</w:t>
      </w:r>
      <w:r w:rsidR="0084399F" w:rsidRPr="00E5536A">
        <w:rPr>
          <w:rFonts w:ascii="Segoe UI" w:hAnsi="Segoe UI" w:cs="Segoe UI"/>
          <w:sz w:val="22"/>
          <w:szCs w:val="22"/>
        </w:rPr>
        <w:t>, včetně Části B</w:t>
      </w:r>
      <w:r w:rsidR="00632F0D" w:rsidRPr="00E5536A">
        <w:rPr>
          <w:rFonts w:ascii="Segoe UI" w:hAnsi="Segoe UI" w:cs="Segoe UI"/>
          <w:sz w:val="22"/>
          <w:szCs w:val="22"/>
        </w:rPr>
        <w:t xml:space="preserve"> </w:t>
      </w:r>
      <w:r w:rsidR="00632F0D" w:rsidRPr="00E5536A">
        <w:rPr>
          <w:rFonts w:ascii="Segoe UI" w:hAnsi="Segoe UI" w:cs="Segoe UI"/>
          <w:iCs/>
          <w:sz w:val="22"/>
          <w:szCs w:val="22"/>
        </w:rPr>
        <w:t xml:space="preserve">této Přílohy č. </w:t>
      </w:r>
      <w:r w:rsidR="00162B4B" w:rsidRPr="00E5536A">
        <w:rPr>
          <w:rFonts w:ascii="Segoe UI" w:hAnsi="Segoe UI" w:cs="Segoe UI"/>
          <w:sz w:val="22"/>
          <w:szCs w:val="22"/>
        </w:rPr>
        <w:t>7</w:t>
      </w:r>
      <w:r w:rsidR="00632F0D" w:rsidRPr="00E5536A">
        <w:rPr>
          <w:rFonts w:ascii="Segoe UI" w:hAnsi="Segoe UI" w:cs="Segoe UI"/>
          <w:sz w:val="22"/>
          <w:szCs w:val="22"/>
        </w:rPr>
        <w:t xml:space="preserve"> </w:t>
      </w:r>
      <w:r w:rsidR="00632F0D" w:rsidRPr="00E5536A">
        <w:rPr>
          <w:rFonts w:ascii="Segoe UI" w:hAnsi="Segoe UI" w:cs="Segoe UI"/>
          <w:iCs/>
          <w:sz w:val="22"/>
          <w:szCs w:val="22"/>
        </w:rPr>
        <w:t>ke Smlouvě</w:t>
      </w:r>
      <w:r w:rsidR="0084399F" w:rsidRPr="00E5536A">
        <w:rPr>
          <w:rFonts w:ascii="Segoe UI" w:hAnsi="Segoe UI" w:cs="Segoe UI"/>
          <w:sz w:val="22"/>
          <w:szCs w:val="22"/>
        </w:rPr>
        <w:t xml:space="preserve"> a </w:t>
      </w:r>
      <w:r w:rsidR="00632F0D" w:rsidRPr="00E5536A">
        <w:rPr>
          <w:rFonts w:ascii="Segoe UI" w:hAnsi="Segoe UI" w:cs="Segoe UI"/>
          <w:sz w:val="22"/>
          <w:szCs w:val="22"/>
        </w:rPr>
        <w:t xml:space="preserve">Části </w:t>
      </w:r>
      <w:r w:rsidR="0084399F" w:rsidRPr="00E5536A">
        <w:rPr>
          <w:rFonts w:ascii="Segoe UI" w:hAnsi="Segoe UI" w:cs="Segoe UI"/>
          <w:sz w:val="22"/>
          <w:szCs w:val="22"/>
        </w:rPr>
        <w:t>C</w:t>
      </w:r>
      <w:r w:rsidR="00632F0D" w:rsidRPr="00E5536A">
        <w:rPr>
          <w:rFonts w:ascii="Segoe UI" w:hAnsi="Segoe UI" w:cs="Segoe UI"/>
          <w:sz w:val="22"/>
          <w:szCs w:val="22"/>
        </w:rPr>
        <w:t xml:space="preserve"> </w:t>
      </w:r>
      <w:r w:rsidR="00632F0D" w:rsidRPr="00E5536A">
        <w:rPr>
          <w:rFonts w:ascii="Segoe UI" w:hAnsi="Segoe UI" w:cs="Segoe UI"/>
          <w:iCs/>
          <w:sz w:val="22"/>
          <w:szCs w:val="22"/>
        </w:rPr>
        <w:t xml:space="preserve">této Přílohy č. </w:t>
      </w:r>
      <w:r w:rsidR="00EC0FD4" w:rsidRPr="00E5536A">
        <w:rPr>
          <w:rFonts w:ascii="Segoe UI" w:hAnsi="Segoe UI" w:cs="Segoe UI"/>
          <w:sz w:val="22"/>
          <w:szCs w:val="22"/>
        </w:rPr>
        <w:t>7</w:t>
      </w:r>
      <w:r w:rsidR="00632F0D" w:rsidRPr="00E5536A">
        <w:rPr>
          <w:rFonts w:ascii="Segoe UI" w:hAnsi="Segoe UI" w:cs="Segoe UI"/>
          <w:sz w:val="22"/>
          <w:szCs w:val="22"/>
        </w:rPr>
        <w:t xml:space="preserve"> </w:t>
      </w:r>
      <w:r w:rsidR="00632F0D" w:rsidRPr="00E5536A">
        <w:rPr>
          <w:rFonts w:ascii="Segoe UI" w:hAnsi="Segoe UI" w:cs="Segoe UI"/>
          <w:iCs/>
          <w:sz w:val="22"/>
          <w:szCs w:val="22"/>
        </w:rPr>
        <w:t>ke Smlouvě</w:t>
      </w:r>
      <w:r w:rsidR="0084399F" w:rsidRPr="00E5536A">
        <w:rPr>
          <w:rFonts w:ascii="Segoe UI" w:hAnsi="Segoe UI" w:cs="Segoe UI"/>
          <w:sz w:val="22"/>
          <w:szCs w:val="22"/>
        </w:rPr>
        <w:t xml:space="preserve"> (</w:t>
      </w:r>
      <w:r w:rsidR="0084399F" w:rsidRPr="00E5536A">
        <w:rPr>
          <w:rFonts w:ascii="Segoe UI" w:hAnsi="Segoe UI" w:cs="Segoe UI"/>
          <w:i/>
          <w:sz w:val="22"/>
          <w:szCs w:val="22"/>
        </w:rPr>
        <w:t>viz</w:t>
      </w:r>
      <w:r w:rsidR="0084399F" w:rsidRPr="00E5536A">
        <w:rPr>
          <w:rFonts w:ascii="Segoe UI" w:hAnsi="Segoe UI" w:cs="Segoe UI"/>
          <w:sz w:val="22"/>
          <w:szCs w:val="22"/>
        </w:rPr>
        <w:t xml:space="preserve"> definice Modelu a Nástroje)</w:t>
      </w:r>
      <w:r w:rsidRPr="00E5536A">
        <w:rPr>
          <w:rFonts w:ascii="Segoe UI" w:hAnsi="Segoe UI" w:cs="Segoe UI"/>
          <w:sz w:val="22"/>
          <w:szCs w:val="22"/>
        </w:rPr>
        <w:t>;</w:t>
      </w:r>
    </w:p>
    <w:p w14:paraId="6F96F64E" w14:textId="77777777" w:rsidR="00472B16" w:rsidRPr="00E5536A" w:rsidRDefault="00472B16" w:rsidP="00790EA1">
      <w:pPr>
        <w:spacing w:before="200"/>
        <w:ind w:left="1440" w:hanging="720"/>
        <w:rPr>
          <w:rFonts w:ascii="Segoe UI" w:hAnsi="Segoe UI" w:cs="Segoe UI"/>
          <w:bCs/>
          <w:sz w:val="22"/>
          <w:szCs w:val="22"/>
        </w:rPr>
      </w:pPr>
      <w:r w:rsidRPr="00E5536A">
        <w:rPr>
          <w:rFonts w:ascii="Segoe UI" w:hAnsi="Segoe UI" w:cs="Segoe UI"/>
          <w:bCs/>
          <w:sz w:val="22"/>
          <w:szCs w:val="22"/>
        </w:rPr>
        <w:t>2.1.2</w:t>
      </w:r>
      <w:r w:rsidR="00E82CAB" w:rsidRPr="00E5536A">
        <w:rPr>
          <w:rFonts w:ascii="Segoe UI" w:hAnsi="Segoe UI" w:cs="Segoe UI"/>
          <w:bCs/>
          <w:sz w:val="22"/>
          <w:szCs w:val="22"/>
        </w:rPr>
        <w:t>0</w:t>
      </w:r>
      <w:r w:rsidRPr="00E5536A">
        <w:rPr>
          <w:rFonts w:ascii="Segoe UI" w:hAnsi="Segoe UI" w:cs="Segoe UI"/>
          <w:bCs/>
          <w:sz w:val="22"/>
          <w:szCs w:val="22"/>
        </w:rPr>
        <w:tab/>
      </w:r>
      <w:r w:rsidRPr="00E5536A">
        <w:rPr>
          <w:rFonts w:ascii="Segoe UI" w:hAnsi="Segoe UI" w:cs="Segoe UI"/>
          <w:b/>
          <w:bCs/>
          <w:sz w:val="22"/>
          <w:szCs w:val="22"/>
        </w:rPr>
        <w:t xml:space="preserve">„Požadovaný Příjem Provozovatele“ </w:t>
      </w:r>
      <w:r w:rsidRPr="00E5536A">
        <w:rPr>
          <w:rFonts w:ascii="Segoe UI" w:hAnsi="Segoe UI" w:cs="Segoe UI"/>
          <w:bCs/>
          <w:sz w:val="22"/>
          <w:szCs w:val="22"/>
        </w:rPr>
        <w:t>má význam uvedený v čl.</w:t>
      </w:r>
      <w:r w:rsidR="0035555D" w:rsidRPr="00E5536A">
        <w:rPr>
          <w:rFonts w:ascii="Segoe UI" w:hAnsi="Segoe UI" w:cs="Segoe UI"/>
          <w:bCs/>
          <w:sz w:val="22"/>
          <w:szCs w:val="22"/>
        </w:rPr>
        <w:t xml:space="preserve"> </w:t>
      </w:r>
      <w:r w:rsidRPr="00E5536A">
        <w:rPr>
          <w:rFonts w:ascii="Segoe UI" w:hAnsi="Segoe UI" w:cs="Segoe UI"/>
          <w:bCs/>
          <w:sz w:val="22"/>
          <w:szCs w:val="22"/>
        </w:rPr>
        <w:t xml:space="preserve">3.2 </w:t>
      </w:r>
      <w:r w:rsidRPr="00E5536A">
        <w:rPr>
          <w:rFonts w:ascii="Segoe UI" w:hAnsi="Segoe UI" w:cs="Segoe UI"/>
          <w:bCs/>
          <w:i/>
          <w:sz w:val="22"/>
          <w:szCs w:val="22"/>
        </w:rPr>
        <w:t>níže</w:t>
      </w:r>
      <w:r w:rsidRPr="00E5536A">
        <w:rPr>
          <w:rFonts w:ascii="Segoe UI" w:hAnsi="Segoe UI" w:cs="Segoe UI"/>
          <w:bCs/>
          <w:sz w:val="22"/>
          <w:szCs w:val="22"/>
        </w:rPr>
        <w:t>;</w:t>
      </w:r>
    </w:p>
    <w:p w14:paraId="0D741177" w14:textId="77777777" w:rsidR="00DB4539" w:rsidRPr="00E5536A" w:rsidRDefault="00033602" w:rsidP="00790EA1">
      <w:pPr>
        <w:spacing w:before="200"/>
        <w:ind w:left="1440" w:hanging="720"/>
        <w:rPr>
          <w:rFonts w:ascii="Segoe UI" w:hAnsi="Segoe UI" w:cs="Segoe UI"/>
          <w:bCs/>
          <w:sz w:val="22"/>
          <w:szCs w:val="22"/>
        </w:rPr>
      </w:pPr>
      <w:r w:rsidRPr="00E5536A">
        <w:rPr>
          <w:rFonts w:ascii="Segoe UI" w:hAnsi="Segoe UI" w:cs="Segoe UI"/>
          <w:bCs/>
          <w:sz w:val="22"/>
          <w:szCs w:val="22"/>
        </w:rPr>
        <w:t>2.1.</w:t>
      </w:r>
      <w:r w:rsidR="00E10FF4" w:rsidRPr="00E5536A">
        <w:rPr>
          <w:rFonts w:ascii="Segoe UI" w:hAnsi="Segoe UI" w:cs="Segoe UI"/>
          <w:bCs/>
          <w:sz w:val="22"/>
          <w:szCs w:val="22"/>
        </w:rPr>
        <w:t>2</w:t>
      </w:r>
      <w:r w:rsidR="00E82CAB" w:rsidRPr="00E5536A">
        <w:rPr>
          <w:rFonts w:ascii="Segoe UI" w:hAnsi="Segoe UI" w:cs="Segoe UI"/>
          <w:bCs/>
          <w:sz w:val="22"/>
          <w:szCs w:val="22"/>
        </w:rPr>
        <w:t>1</w:t>
      </w:r>
      <w:r w:rsidRPr="00E5536A">
        <w:rPr>
          <w:rFonts w:ascii="Segoe UI" w:hAnsi="Segoe UI" w:cs="Segoe UI"/>
          <w:bCs/>
          <w:sz w:val="22"/>
          <w:szCs w:val="22"/>
        </w:rPr>
        <w:tab/>
      </w:r>
      <w:r w:rsidR="00DB4539" w:rsidRPr="00E5536A">
        <w:rPr>
          <w:rFonts w:ascii="Segoe UI" w:hAnsi="Segoe UI" w:cs="Segoe UI"/>
          <w:b/>
          <w:bCs/>
          <w:sz w:val="22"/>
          <w:szCs w:val="22"/>
        </w:rPr>
        <w:t xml:space="preserve">„Provozní Majetek“ </w:t>
      </w:r>
      <w:r w:rsidR="00DB4539" w:rsidRPr="00E5536A">
        <w:rPr>
          <w:rFonts w:ascii="Segoe UI" w:hAnsi="Segoe UI" w:cs="Segoe UI"/>
          <w:bCs/>
          <w:sz w:val="22"/>
          <w:szCs w:val="22"/>
        </w:rPr>
        <w:t xml:space="preserve">znamená majetek </w:t>
      </w:r>
      <w:r w:rsidR="002F1945" w:rsidRPr="00E5536A">
        <w:rPr>
          <w:rFonts w:ascii="Segoe UI" w:hAnsi="Segoe UI" w:cs="Segoe UI"/>
          <w:bCs/>
          <w:sz w:val="22"/>
          <w:szCs w:val="22"/>
        </w:rPr>
        <w:t xml:space="preserve">Provozovatele </w:t>
      </w:r>
      <w:r w:rsidR="00DB4539" w:rsidRPr="00E5536A">
        <w:rPr>
          <w:rFonts w:ascii="Segoe UI" w:hAnsi="Segoe UI" w:cs="Segoe UI"/>
          <w:bCs/>
          <w:sz w:val="22"/>
          <w:szCs w:val="22"/>
        </w:rPr>
        <w:t xml:space="preserve">přidělený Smlouvě v rámci nabídky </w:t>
      </w:r>
      <w:r w:rsidR="0035555D" w:rsidRPr="00E5536A">
        <w:rPr>
          <w:rFonts w:ascii="Segoe UI" w:hAnsi="Segoe UI" w:cs="Segoe UI"/>
          <w:bCs/>
          <w:sz w:val="22"/>
          <w:szCs w:val="22"/>
        </w:rPr>
        <w:t>Provozovatele v </w:t>
      </w:r>
      <w:r w:rsidR="00F83A33" w:rsidRPr="00E5536A">
        <w:rPr>
          <w:rFonts w:ascii="Segoe UI" w:hAnsi="Segoe UI" w:cs="Segoe UI"/>
          <w:bCs/>
          <w:sz w:val="22"/>
          <w:szCs w:val="22"/>
        </w:rPr>
        <w:t>koncesním řízení</w:t>
      </w:r>
      <w:r w:rsidR="00DB4539" w:rsidRPr="00E5536A">
        <w:rPr>
          <w:rFonts w:ascii="Segoe UI" w:hAnsi="Segoe UI" w:cs="Segoe UI"/>
          <w:bCs/>
          <w:sz w:val="22"/>
          <w:szCs w:val="22"/>
        </w:rPr>
        <w:t xml:space="preserve">, </w:t>
      </w:r>
      <w:r w:rsidR="0024553B" w:rsidRPr="00E5536A">
        <w:rPr>
          <w:rFonts w:ascii="Segoe UI" w:hAnsi="Segoe UI" w:cs="Segoe UI"/>
          <w:bCs/>
          <w:sz w:val="22"/>
          <w:szCs w:val="22"/>
        </w:rPr>
        <w:t>aktualizován každoročním Vyrovnáním dle čl.</w:t>
      </w:r>
      <w:r w:rsidR="0035555D" w:rsidRPr="00E5536A">
        <w:rPr>
          <w:rFonts w:ascii="Segoe UI" w:hAnsi="Segoe UI" w:cs="Segoe UI"/>
          <w:bCs/>
          <w:sz w:val="22"/>
          <w:szCs w:val="22"/>
        </w:rPr>
        <w:t xml:space="preserve"> </w:t>
      </w:r>
      <w:r w:rsidR="0024553B" w:rsidRPr="00E5536A">
        <w:rPr>
          <w:rFonts w:ascii="Segoe UI" w:hAnsi="Segoe UI" w:cs="Segoe UI"/>
          <w:bCs/>
          <w:sz w:val="22"/>
          <w:szCs w:val="22"/>
        </w:rPr>
        <w:t>7.</w:t>
      </w:r>
      <w:r w:rsidR="00A115A0" w:rsidRPr="00E5536A">
        <w:rPr>
          <w:rFonts w:ascii="Segoe UI" w:hAnsi="Segoe UI" w:cs="Segoe UI"/>
          <w:bCs/>
          <w:sz w:val="22"/>
          <w:szCs w:val="22"/>
        </w:rPr>
        <w:t>5</w:t>
      </w:r>
      <w:r w:rsidR="0035555D" w:rsidRPr="00E5536A">
        <w:rPr>
          <w:rFonts w:ascii="Segoe UI" w:hAnsi="Segoe UI" w:cs="Segoe UI"/>
          <w:bCs/>
          <w:sz w:val="22"/>
          <w:szCs w:val="22"/>
        </w:rPr>
        <w:t xml:space="preserve"> </w:t>
      </w:r>
      <w:r w:rsidR="0035555D" w:rsidRPr="00E5536A">
        <w:rPr>
          <w:rFonts w:ascii="Segoe UI" w:hAnsi="Segoe UI" w:cs="Segoe UI"/>
          <w:bCs/>
          <w:i/>
          <w:sz w:val="22"/>
          <w:szCs w:val="22"/>
        </w:rPr>
        <w:t>níže</w:t>
      </w:r>
      <w:r w:rsidR="00E73AE9" w:rsidRPr="00E5536A">
        <w:rPr>
          <w:rFonts w:ascii="Segoe UI" w:hAnsi="Segoe UI" w:cs="Segoe UI"/>
          <w:bCs/>
          <w:sz w:val="22"/>
          <w:szCs w:val="22"/>
        </w:rPr>
        <w:t>;</w:t>
      </w:r>
    </w:p>
    <w:p w14:paraId="38CEB0E9" w14:textId="77777777" w:rsidR="00033602" w:rsidRPr="00E5536A" w:rsidRDefault="00DB4539" w:rsidP="00790EA1">
      <w:pPr>
        <w:spacing w:before="200"/>
        <w:ind w:left="1440" w:hanging="720"/>
        <w:rPr>
          <w:rFonts w:ascii="Segoe UI" w:hAnsi="Segoe UI" w:cs="Segoe UI"/>
          <w:b/>
          <w:bCs/>
          <w:sz w:val="22"/>
          <w:szCs w:val="22"/>
        </w:rPr>
      </w:pPr>
      <w:r w:rsidRPr="00E5536A">
        <w:rPr>
          <w:rFonts w:ascii="Segoe UI" w:hAnsi="Segoe UI" w:cs="Segoe UI"/>
          <w:bCs/>
          <w:sz w:val="22"/>
          <w:szCs w:val="22"/>
        </w:rPr>
        <w:lastRenderedPageBreak/>
        <w:t>2.1.</w:t>
      </w:r>
      <w:r w:rsidR="00E10FF4" w:rsidRPr="00E5536A">
        <w:rPr>
          <w:rFonts w:ascii="Segoe UI" w:hAnsi="Segoe UI" w:cs="Segoe UI"/>
          <w:bCs/>
          <w:sz w:val="22"/>
          <w:szCs w:val="22"/>
        </w:rPr>
        <w:t>2</w:t>
      </w:r>
      <w:r w:rsidR="00E82CAB" w:rsidRPr="00E5536A">
        <w:rPr>
          <w:rFonts w:ascii="Segoe UI" w:hAnsi="Segoe UI" w:cs="Segoe UI"/>
          <w:bCs/>
          <w:sz w:val="22"/>
          <w:szCs w:val="22"/>
        </w:rPr>
        <w:t>2</w:t>
      </w:r>
      <w:r w:rsidRPr="00E5536A">
        <w:rPr>
          <w:rFonts w:ascii="Segoe UI" w:hAnsi="Segoe UI" w:cs="Segoe UI"/>
          <w:b/>
          <w:bCs/>
          <w:sz w:val="22"/>
          <w:szCs w:val="22"/>
        </w:rPr>
        <w:tab/>
      </w:r>
      <w:r w:rsidR="002E105B" w:rsidRPr="00E5536A">
        <w:rPr>
          <w:rFonts w:ascii="Segoe UI" w:hAnsi="Segoe UI" w:cs="Segoe UI"/>
          <w:b/>
          <w:bCs/>
          <w:sz w:val="22"/>
          <w:szCs w:val="22"/>
        </w:rPr>
        <w:t>„První Období Cenové Fixace“</w:t>
      </w:r>
      <w:r w:rsidR="002E105B" w:rsidRPr="00E5536A">
        <w:rPr>
          <w:rFonts w:ascii="Segoe UI" w:hAnsi="Segoe UI" w:cs="Segoe UI"/>
          <w:sz w:val="22"/>
          <w:szCs w:val="22"/>
        </w:rPr>
        <w:t xml:space="preserve"> znamená období prvních </w:t>
      </w:r>
      <w:r w:rsidR="007474C4" w:rsidRPr="00E5536A">
        <w:rPr>
          <w:rFonts w:ascii="Segoe UI" w:hAnsi="Segoe UI" w:cs="Segoe UI"/>
          <w:sz w:val="22"/>
          <w:szCs w:val="22"/>
        </w:rPr>
        <w:t xml:space="preserve">5 (slovy: </w:t>
      </w:r>
      <w:r w:rsidR="002E105B" w:rsidRPr="00E5536A">
        <w:rPr>
          <w:rFonts w:ascii="Segoe UI" w:hAnsi="Segoe UI" w:cs="Segoe UI"/>
          <w:sz w:val="22"/>
          <w:szCs w:val="22"/>
        </w:rPr>
        <w:t>pěti</w:t>
      </w:r>
      <w:r w:rsidR="007474C4" w:rsidRPr="00E5536A">
        <w:rPr>
          <w:rFonts w:ascii="Segoe UI" w:hAnsi="Segoe UI" w:cs="Segoe UI"/>
          <w:sz w:val="22"/>
          <w:szCs w:val="22"/>
        </w:rPr>
        <w:t>)</w:t>
      </w:r>
      <w:r w:rsidR="0035060E" w:rsidRPr="00E5536A">
        <w:rPr>
          <w:rFonts w:ascii="Segoe UI" w:hAnsi="Segoe UI" w:cs="Segoe UI"/>
          <w:sz w:val="22"/>
          <w:szCs w:val="22"/>
        </w:rPr>
        <w:t xml:space="preserve"> kalendářních</w:t>
      </w:r>
      <w:r w:rsidR="002E105B" w:rsidRPr="00E5536A">
        <w:rPr>
          <w:rFonts w:ascii="Segoe UI" w:hAnsi="Segoe UI" w:cs="Segoe UI"/>
          <w:sz w:val="22"/>
          <w:szCs w:val="22"/>
        </w:rPr>
        <w:t xml:space="preserve"> let </w:t>
      </w:r>
      <w:r w:rsidR="00033602" w:rsidRPr="00E5536A">
        <w:rPr>
          <w:rFonts w:ascii="Segoe UI" w:hAnsi="Segoe UI" w:cs="Segoe UI"/>
          <w:sz w:val="22"/>
          <w:szCs w:val="22"/>
        </w:rPr>
        <w:t>Doby Provozování</w:t>
      </w:r>
      <w:r w:rsidR="0035060E" w:rsidRPr="00E5536A">
        <w:rPr>
          <w:rFonts w:ascii="Segoe UI" w:hAnsi="Segoe UI" w:cs="Segoe UI"/>
          <w:sz w:val="22"/>
          <w:szCs w:val="22"/>
        </w:rPr>
        <w:t>, tj. první byť případně neúplný kalendářní rok Doby Provozování a další čtyři úplné kalendářní roky Doby Provozování</w:t>
      </w:r>
      <w:r w:rsidR="00033602" w:rsidRPr="00E5536A">
        <w:rPr>
          <w:rFonts w:ascii="Segoe UI" w:hAnsi="Segoe UI" w:cs="Segoe UI"/>
          <w:sz w:val="22"/>
          <w:szCs w:val="22"/>
        </w:rPr>
        <w:t>;</w:t>
      </w:r>
    </w:p>
    <w:p w14:paraId="6C65BAB3" w14:textId="77777777" w:rsidR="00137A3E" w:rsidRPr="00E5536A" w:rsidRDefault="00033602" w:rsidP="00790EA1">
      <w:pPr>
        <w:spacing w:before="200"/>
        <w:ind w:left="1440" w:hanging="720"/>
        <w:rPr>
          <w:rFonts w:ascii="Segoe UI" w:hAnsi="Segoe UI" w:cs="Segoe UI"/>
          <w:sz w:val="22"/>
          <w:szCs w:val="22"/>
        </w:rPr>
      </w:pPr>
      <w:r w:rsidRPr="00E5536A">
        <w:rPr>
          <w:rFonts w:ascii="Segoe UI" w:hAnsi="Segoe UI" w:cs="Segoe UI"/>
          <w:bCs/>
          <w:sz w:val="22"/>
          <w:szCs w:val="22"/>
        </w:rPr>
        <w:t>2.1.</w:t>
      </w:r>
      <w:r w:rsidR="00E10FF4" w:rsidRPr="00E5536A">
        <w:rPr>
          <w:rFonts w:ascii="Segoe UI" w:hAnsi="Segoe UI" w:cs="Segoe UI"/>
          <w:bCs/>
          <w:sz w:val="22"/>
          <w:szCs w:val="22"/>
        </w:rPr>
        <w:t>2</w:t>
      </w:r>
      <w:r w:rsidR="00E82CAB" w:rsidRPr="00E5536A">
        <w:rPr>
          <w:rFonts w:ascii="Segoe UI" w:hAnsi="Segoe UI" w:cs="Segoe UI"/>
          <w:bCs/>
          <w:sz w:val="22"/>
          <w:szCs w:val="22"/>
        </w:rPr>
        <w:t>3</w:t>
      </w:r>
      <w:r w:rsidRPr="00E5536A">
        <w:rPr>
          <w:rFonts w:ascii="Segoe UI" w:hAnsi="Segoe UI" w:cs="Segoe UI"/>
          <w:b/>
          <w:bCs/>
          <w:sz w:val="22"/>
          <w:szCs w:val="22"/>
        </w:rPr>
        <w:tab/>
      </w:r>
      <w:r w:rsidR="00137A3E" w:rsidRPr="00E5536A">
        <w:rPr>
          <w:rFonts w:ascii="Segoe UI" w:hAnsi="Segoe UI" w:cs="Segoe UI"/>
          <w:b/>
          <w:bCs/>
          <w:sz w:val="22"/>
          <w:szCs w:val="22"/>
        </w:rPr>
        <w:t>„</w:t>
      </w:r>
      <w:r w:rsidR="00A10942" w:rsidRPr="00E5536A">
        <w:rPr>
          <w:rFonts w:ascii="Segoe UI" w:hAnsi="Segoe UI" w:cs="Segoe UI"/>
          <w:b/>
          <w:bCs/>
          <w:sz w:val="22"/>
          <w:szCs w:val="22"/>
        </w:rPr>
        <w:t>R</w:t>
      </w:r>
      <w:r w:rsidR="00137A3E" w:rsidRPr="00E5536A">
        <w:rPr>
          <w:rFonts w:ascii="Segoe UI" w:hAnsi="Segoe UI" w:cs="Segoe UI"/>
          <w:b/>
          <w:bCs/>
          <w:sz w:val="22"/>
          <w:szCs w:val="22"/>
        </w:rPr>
        <w:t>eálný“</w:t>
      </w:r>
      <w:r w:rsidR="00137A3E" w:rsidRPr="00E5536A">
        <w:rPr>
          <w:rFonts w:ascii="Segoe UI" w:hAnsi="Segoe UI" w:cs="Segoe UI"/>
          <w:sz w:val="22"/>
          <w:szCs w:val="22"/>
        </w:rPr>
        <w:t xml:space="preserve">, když se vztahuje k hodnotě, znamená: (i) když je stanovena </w:t>
      </w:r>
      <w:r w:rsidR="00137A3E" w:rsidRPr="00E5536A">
        <w:rPr>
          <w:rFonts w:ascii="Segoe UI" w:hAnsi="Segoe UI" w:cs="Segoe UI"/>
          <w:i/>
          <w:sz w:val="22"/>
          <w:szCs w:val="22"/>
        </w:rPr>
        <w:t>ex-post</w:t>
      </w:r>
      <w:r w:rsidR="00137A3E" w:rsidRPr="00E5536A">
        <w:rPr>
          <w:rFonts w:ascii="Segoe UI" w:hAnsi="Segoe UI" w:cs="Segoe UI"/>
          <w:sz w:val="22"/>
          <w:szCs w:val="22"/>
        </w:rPr>
        <w:t xml:space="preserve">, nominální hodnotu redukovanou ISC příslušným pro daný rok (relativní k </w:t>
      </w:r>
      <w:r w:rsidR="002A60C1" w:rsidRPr="00E5536A">
        <w:rPr>
          <w:rFonts w:ascii="Segoe UI" w:hAnsi="Segoe UI" w:cs="Segoe UI"/>
          <w:sz w:val="22"/>
          <w:szCs w:val="22"/>
        </w:rPr>
        <w:t>V</w:t>
      </w:r>
      <w:r w:rsidR="00137A3E" w:rsidRPr="00E5536A">
        <w:rPr>
          <w:rFonts w:ascii="Segoe UI" w:hAnsi="Segoe UI" w:cs="Segoe UI"/>
          <w:sz w:val="22"/>
          <w:szCs w:val="22"/>
        </w:rPr>
        <w:t xml:space="preserve">ýchozímu </w:t>
      </w:r>
      <w:r w:rsidR="002A60C1" w:rsidRPr="00E5536A">
        <w:rPr>
          <w:rFonts w:ascii="Segoe UI" w:hAnsi="Segoe UI" w:cs="Segoe UI"/>
          <w:sz w:val="22"/>
          <w:szCs w:val="22"/>
        </w:rPr>
        <w:t>R</w:t>
      </w:r>
      <w:r w:rsidR="00137A3E" w:rsidRPr="00E5536A">
        <w:rPr>
          <w:rFonts w:ascii="Segoe UI" w:hAnsi="Segoe UI" w:cs="Segoe UI"/>
          <w:sz w:val="22"/>
          <w:szCs w:val="22"/>
        </w:rPr>
        <w:t xml:space="preserve">oku), a (ii) když je stanovena </w:t>
      </w:r>
      <w:r w:rsidR="00137A3E" w:rsidRPr="00E5536A">
        <w:rPr>
          <w:rFonts w:ascii="Segoe UI" w:hAnsi="Segoe UI" w:cs="Segoe UI"/>
          <w:i/>
          <w:sz w:val="22"/>
          <w:szCs w:val="22"/>
        </w:rPr>
        <w:t>ex ante</w:t>
      </w:r>
      <w:r w:rsidR="00137A3E" w:rsidRPr="00E5536A">
        <w:rPr>
          <w:rFonts w:ascii="Segoe UI" w:hAnsi="Segoe UI" w:cs="Segoe UI"/>
          <w:sz w:val="22"/>
          <w:szCs w:val="22"/>
        </w:rPr>
        <w:t>, hodnotu, která se očekává, že po navýšení předpovídaným ISC</w:t>
      </w:r>
      <w:r w:rsidR="00137A3E" w:rsidRPr="00E5536A" w:rsidDel="002371A4">
        <w:rPr>
          <w:rFonts w:ascii="Segoe UI" w:hAnsi="Segoe UI" w:cs="Segoe UI"/>
          <w:sz w:val="22"/>
          <w:szCs w:val="22"/>
        </w:rPr>
        <w:t xml:space="preserve"> </w:t>
      </w:r>
      <w:r w:rsidR="00137A3E" w:rsidRPr="00E5536A">
        <w:rPr>
          <w:rFonts w:ascii="Segoe UI" w:hAnsi="Segoe UI" w:cs="Segoe UI"/>
          <w:sz w:val="22"/>
          <w:szCs w:val="22"/>
        </w:rPr>
        <w:t xml:space="preserve">oproti </w:t>
      </w:r>
      <w:r w:rsidR="002A60C1" w:rsidRPr="00E5536A">
        <w:rPr>
          <w:rFonts w:ascii="Segoe UI" w:hAnsi="Segoe UI" w:cs="Segoe UI"/>
          <w:sz w:val="22"/>
          <w:szCs w:val="22"/>
        </w:rPr>
        <w:t>V</w:t>
      </w:r>
      <w:r w:rsidR="00137A3E" w:rsidRPr="00E5536A">
        <w:rPr>
          <w:rFonts w:ascii="Segoe UI" w:hAnsi="Segoe UI" w:cs="Segoe UI"/>
          <w:sz w:val="22"/>
          <w:szCs w:val="22"/>
        </w:rPr>
        <w:t xml:space="preserve">ýchozímu </w:t>
      </w:r>
      <w:r w:rsidR="002A60C1" w:rsidRPr="00E5536A">
        <w:rPr>
          <w:rFonts w:ascii="Segoe UI" w:hAnsi="Segoe UI" w:cs="Segoe UI"/>
          <w:sz w:val="22"/>
          <w:szCs w:val="22"/>
        </w:rPr>
        <w:t>R</w:t>
      </w:r>
      <w:r w:rsidR="00137A3E" w:rsidRPr="00E5536A">
        <w:rPr>
          <w:rFonts w:ascii="Segoe UI" w:hAnsi="Segoe UI" w:cs="Segoe UI"/>
          <w:sz w:val="22"/>
          <w:szCs w:val="22"/>
        </w:rPr>
        <w:t xml:space="preserve">oku, dává výslednou </w:t>
      </w:r>
      <w:r w:rsidR="002A60C1" w:rsidRPr="00E5536A">
        <w:rPr>
          <w:rFonts w:ascii="Segoe UI" w:hAnsi="Segoe UI" w:cs="Segoe UI"/>
          <w:sz w:val="22"/>
          <w:szCs w:val="22"/>
        </w:rPr>
        <w:t>N</w:t>
      </w:r>
      <w:r w:rsidR="00137A3E" w:rsidRPr="00E5536A">
        <w:rPr>
          <w:rFonts w:ascii="Segoe UI" w:hAnsi="Segoe UI" w:cs="Segoe UI"/>
          <w:sz w:val="22"/>
          <w:szCs w:val="22"/>
        </w:rPr>
        <w:t>ominální</w:t>
      </w:r>
      <w:r w:rsidR="008B3F57" w:rsidRPr="00E5536A">
        <w:rPr>
          <w:rFonts w:ascii="Segoe UI" w:hAnsi="Segoe UI" w:cs="Segoe UI"/>
          <w:sz w:val="22"/>
          <w:szCs w:val="22"/>
        </w:rPr>
        <w:t xml:space="preserve"> </w:t>
      </w:r>
      <w:r w:rsidR="00137A3E" w:rsidRPr="00E5536A">
        <w:rPr>
          <w:rFonts w:ascii="Segoe UI" w:hAnsi="Segoe UI" w:cs="Segoe UI"/>
          <w:sz w:val="22"/>
          <w:szCs w:val="22"/>
        </w:rPr>
        <w:t>hodnotu</w:t>
      </w:r>
      <w:r w:rsidR="00F7242B" w:rsidRPr="00E5536A">
        <w:rPr>
          <w:rFonts w:ascii="Segoe UI" w:hAnsi="Segoe UI" w:cs="Segoe UI"/>
          <w:sz w:val="22"/>
          <w:szCs w:val="22"/>
        </w:rPr>
        <w:t>;</w:t>
      </w:r>
    </w:p>
    <w:p w14:paraId="15B85FFD" w14:textId="77777777" w:rsidR="00A76A35" w:rsidRPr="00E5536A" w:rsidRDefault="00F7242B" w:rsidP="00790EA1">
      <w:pPr>
        <w:spacing w:before="200"/>
        <w:ind w:left="1440" w:hanging="720"/>
        <w:rPr>
          <w:rFonts w:ascii="Segoe UI" w:hAnsi="Segoe UI" w:cs="Segoe UI"/>
          <w:sz w:val="22"/>
          <w:szCs w:val="22"/>
        </w:rPr>
      </w:pPr>
      <w:r w:rsidRPr="00E5536A">
        <w:rPr>
          <w:rFonts w:ascii="Segoe UI" w:hAnsi="Segoe UI" w:cs="Segoe UI"/>
          <w:bCs/>
          <w:sz w:val="22"/>
          <w:szCs w:val="22"/>
        </w:rPr>
        <w:t>2.1.</w:t>
      </w:r>
      <w:r w:rsidR="00E10FF4" w:rsidRPr="00E5536A">
        <w:rPr>
          <w:rFonts w:ascii="Segoe UI" w:hAnsi="Segoe UI" w:cs="Segoe UI"/>
          <w:bCs/>
          <w:sz w:val="22"/>
          <w:szCs w:val="22"/>
        </w:rPr>
        <w:t>2</w:t>
      </w:r>
      <w:r w:rsidR="00E82CAB" w:rsidRPr="00E5536A">
        <w:rPr>
          <w:rFonts w:ascii="Segoe UI" w:hAnsi="Segoe UI" w:cs="Segoe UI"/>
          <w:bCs/>
          <w:sz w:val="22"/>
          <w:szCs w:val="22"/>
        </w:rPr>
        <w:t>5</w:t>
      </w:r>
      <w:r w:rsidR="002D2E87" w:rsidRPr="00E5536A">
        <w:rPr>
          <w:rFonts w:ascii="Segoe UI" w:hAnsi="Segoe UI" w:cs="Segoe UI"/>
          <w:bCs/>
          <w:sz w:val="22"/>
          <w:szCs w:val="22"/>
        </w:rPr>
        <w:t>a</w:t>
      </w:r>
      <w:r w:rsidRPr="00E5536A">
        <w:rPr>
          <w:rFonts w:ascii="Segoe UI" w:hAnsi="Segoe UI" w:cs="Segoe UI"/>
          <w:bCs/>
          <w:sz w:val="22"/>
          <w:szCs w:val="22"/>
        </w:rPr>
        <w:tab/>
      </w:r>
      <w:r w:rsidR="00A76A35" w:rsidRPr="00E5536A">
        <w:rPr>
          <w:rFonts w:ascii="Segoe UI" w:hAnsi="Segoe UI" w:cs="Segoe UI"/>
          <w:b/>
          <w:bCs/>
          <w:sz w:val="22"/>
          <w:szCs w:val="22"/>
        </w:rPr>
        <w:t>„ReHoK“</w:t>
      </w:r>
      <w:r w:rsidR="00A76A35" w:rsidRPr="00E5536A">
        <w:rPr>
          <w:rFonts w:ascii="Segoe UI" w:hAnsi="Segoe UI" w:cs="Segoe UI"/>
          <w:sz w:val="22"/>
          <w:szCs w:val="22"/>
        </w:rPr>
        <w:t xml:space="preserve"> znamená </w:t>
      </w:r>
      <w:r w:rsidRPr="00E5536A">
        <w:rPr>
          <w:rFonts w:ascii="Segoe UI" w:hAnsi="Segoe UI" w:cs="Segoe UI"/>
          <w:sz w:val="22"/>
          <w:szCs w:val="22"/>
        </w:rPr>
        <w:t>r</w:t>
      </w:r>
      <w:r w:rsidR="00A76A35" w:rsidRPr="00E5536A">
        <w:rPr>
          <w:rFonts w:ascii="Segoe UI" w:hAnsi="Segoe UI" w:cs="Segoe UI"/>
          <w:sz w:val="22"/>
          <w:szCs w:val="22"/>
        </w:rPr>
        <w:t xml:space="preserve">egulatorní hodnotu kapitálu Provozovatele spojenou s </w:t>
      </w:r>
      <w:r w:rsidRPr="00E5536A">
        <w:rPr>
          <w:rFonts w:ascii="Segoe UI" w:hAnsi="Segoe UI" w:cs="Segoe UI"/>
          <w:sz w:val="22"/>
          <w:szCs w:val="22"/>
        </w:rPr>
        <w:t>touto S</w:t>
      </w:r>
      <w:r w:rsidR="00A76A35" w:rsidRPr="00E5536A">
        <w:rPr>
          <w:rFonts w:ascii="Segoe UI" w:hAnsi="Segoe UI" w:cs="Segoe UI"/>
          <w:sz w:val="22"/>
          <w:szCs w:val="22"/>
        </w:rPr>
        <w:t>mlouvou tak, jak je vyčíslená v Modelu a Nástroji</w:t>
      </w:r>
      <w:r w:rsidR="008E254D" w:rsidRPr="00E5536A">
        <w:rPr>
          <w:rFonts w:ascii="Segoe UI" w:hAnsi="Segoe UI" w:cs="Segoe UI"/>
          <w:sz w:val="22"/>
          <w:szCs w:val="22"/>
        </w:rPr>
        <w:t>;</w:t>
      </w:r>
      <w:r w:rsidRPr="00E5536A">
        <w:rPr>
          <w:rFonts w:ascii="Segoe UI" w:hAnsi="Segoe UI" w:cs="Segoe UI"/>
          <w:sz w:val="22"/>
          <w:szCs w:val="22"/>
        </w:rPr>
        <w:t xml:space="preserve"> p</w:t>
      </w:r>
      <w:r w:rsidR="00A76A35" w:rsidRPr="00E5536A">
        <w:rPr>
          <w:rFonts w:ascii="Segoe UI" w:hAnsi="Segoe UI" w:cs="Segoe UI"/>
          <w:sz w:val="22"/>
          <w:szCs w:val="22"/>
        </w:rPr>
        <w:t xml:space="preserve">rvky ReHoK jsou </w:t>
      </w:r>
      <w:r w:rsidR="00CC51CD" w:rsidRPr="00E5536A">
        <w:rPr>
          <w:rFonts w:ascii="Segoe UI" w:hAnsi="Segoe UI" w:cs="Segoe UI"/>
          <w:sz w:val="22"/>
          <w:szCs w:val="22"/>
        </w:rPr>
        <w:t>P</w:t>
      </w:r>
      <w:r w:rsidR="00A76A35" w:rsidRPr="00E5536A">
        <w:rPr>
          <w:rFonts w:ascii="Segoe UI" w:hAnsi="Segoe UI" w:cs="Segoe UI"/>
          <w:sz w:val="22"/>
          <w:szCs w:val="22"/>
        </w:rPr>
        <w:t xml:space="preserve">rovozní </w:t>
      </w:r>
      <w:r w:rsidR="00CC51CD" w:rsidRPr="00E5536A">
        <w:rPr>
          <w:rFonts w:ascii="Segoe UI" w:hAnsi="Segoe UI" w:cs="Segoe UI"/>
          <w:sz w:val="22"/>
          <w:szCs w:val="22"/>
        </w:rPr>
        <w:t>M</w:t>
      </w:r>
      <w:r w:rsidR="00A76A35" w:rsidRPr="00E5536A">
        <w:rPr>
          <w:rFonts w:ascii="Segoe UI" w:hAnsi="Segoe UI" w:cs="Segoe UI"/>
          <w:sz w:val="22"/>
          <w:szCs w:val="22"/>
        </w:rPr>
        <w:t xml:space="preserve">ajetek Provozovatele a pracovní kapitál Provozovatele (viz podrobnější </w:t>
      </w:r>
      <w:r w:rsidR="008E254D" w:rsidRPr="00E5536A">
        <w:rPr>
          <w:rFonts w:ascii="Segoe UI" w:hAnsi="Segoe UI" w:cs="Segoe UI"/>
          <w:sz w:val="22"/>
          <w:szCs w:val="22"/>
        </w:rPr>
        <w:t xml:space="preserve">vymezení </w:t>
      </w:r>
      <w:r w:rsidR="0056183F" w:rsidRPr="00E5536A">
        <w:rPr>
          <w:rFonts w:ascii="Segoe UI" w:hAnsi="Segoe UI" w:cs="Segoe UI"/>
          <w:sz w:val="22"/>
          <w:szCs w:val="22"/>
        </w:rPr>
        <w:t>v čl.</w:t>
      </w:r>
      <w:r w:rsidR="006B03D0" w:rsidRPr="00E5536A">
        <w:rPr>
          <w:rFonts w:ascii="Segoe UI" w:hAnsi="Segoe UI" w:cs="Segoe UI"/>
          <w:sz w:val="22"/>
          <w:szCs w:val="22"/>
        </w:rPr>
        <w:t xml:space="preserve"> </w:t>
      </w:r>
      <w:r w:rsidR="00561AB2" w:rsidRPr="00E5536A">
        <w:rPr>
          <w:rFonts w:ascii="Segoe UI" w:hAnsi="Segoe UI" w:cs="Segoe UI"/>
          <w:sz w:val="22"/>
          <w:szCs w:val="22"/>
        </w:rPr>
        <w:t>3.2.3</w:t>
      </w:r>
      <w:r w:rsidR="008E254D" w:rsidRPr="00E5536A">
        <w:rPr>
          <w:rFonts w:ascii="Segoe UI" w:hAnsi="Segoe UI" w:cs="Segoe UI"/>
          <w:sz w:val="22"/>
          <w:szCs w:val="22"/>
        </w:rPr>
        <w:t xml:space="preserve"> </w:t>
      </w:r>
      <w:r w:rsidR="00A76A35" w:rsidRPr="00E5536A">
        <w:rPr>
          <w:rFonts w:ascii="Segoe UI" w:hAnsi="Segoe UI" w:cs="Segoe UI"/>
          <w:i/>
          <w:sz w:val="22"/>
          <w:szCs w:val="22"/>
        </w:rPr>
        <w:t>níže</w:t>
      </w:r>
      <w:r w:rsidR="00A76A35" w:rsidRPr="00E5536A">
        <w:rPr>
          <w:rFonts w:ascii="Segoe UI" w:hAnsi="Segoe UI" w:cs="Segoe UI"/>
          <w:sz w:val="22"/>
          <w:szCs w:val="22"/>
        </w:rPr>
        <w:t>)</w:t>
      </w:r>
      <w:r w:rsidR="00304536" w:rsidRPr="00E5536A">
        <w:rPr>
          <w:rFonts w:ascii="Segoe UI" w:hAnsi="Segoe UI" w:cs="Segoe UI"/>
          <w:sz w:val="22"/>
          <w:szCs w:val="22"/>
        </w:rPr>
        <w:t>;</w:t>
      </w:r>
    </w:p>
    <w:p w14:paraId="5D47233B" w14:textId="77777777" w:rsidR="002D2E87" w:rsidRPr="00E5536A" w:rsidRDefault="002D2E87" w:rsidP="002D2E87">
      <w:pPr>
        <w:spacing w:before="200"/>
        <w:ind w:left="1440" w:hanging="720"/>
        <w:rPr>
          <w:rFonts w:ascii="Segoe UI" w:hAnsi="Segoe UI" w:cs="Segoe UI"/>
          <w:sz w:val="22"/>
          <w:szCs w:val="22"/>
        </w:rPr>
      </w:pPr>
      <w:r w:rsidRPr="00E5536A">
        <w:rPr>
          <w:rFonts w:ascii="Segoe UI" w:hAnsi="Segoe UI" w:cs="Segoe UI"/>
          <w:bCs/>
          <w:sz w:val="22"/>
          <w:szCs w:val="22"/>
        </w:rPr>
        <w:t>2.1.25b</w:t>
      </w:r>
      <w:r w:rsidRPr="00E5536A">
        <w:rPr>
          <w:rFonts w:ascii="Segoe UI" w:hAnsi="Segoe UI" w:cs="Segoe UI"/>
          <w:bCs/>
          <w:sz w:val="22"/>
          <w:szCs w:val="22"/>
        </w:rPr>
        <w:tab/>
      </w:r>
      <w:r w:rsidRPr="00E5536A">
        <w:rPr>
          <w:rFonts w:ascii="Segoe UI" w:hAnsi="Segoe UI" w:cs="Segoe UI"/>
          <w:b/>
          <w:bCs/>
          <w:sz w:val="22"/>
          <w:szCs w:val="22"/>
        </w:rPr>
        <w:t>„ReHoM“</w:t>
      </w:r>
      <w:r w:rsidRPr="00E5536A">
        <w:rPr>
          <w:rFonts w:ascii="Segoe UI" w:hAnsi="Segoe UI" w:cs="Segoe UI"/>
          <w:sz w:val="22"/>
          <w:szCs w:val="22"/>
        </w:rPr>
        <w:t xml:space="preserve"> znamená regulatorní hodnotu majetku Provozovatele spojenou s touto Smlouvou tak, jak je vyčíslená v Modelu a Nástroji; prvky ReHoM jsou stejně jako ReHoK ale bez pracovního kapitálu Provozovatele;</w:t>
      </w:r>
    </w:p>
    <w:p w14:paraId="0D1F82BA" w14:textId="77777777" w:rsidR="007E21AD" w:rsidRPr="00E5536A" w:rsidRDefault="007E21AD" w:rsidP="00790EA1">
      <w:pPr>
        <w:spacing w:before="200"/>
        <w:ind w:left="1440" w:hanging="720"/>
        <w:rPr>
          <w:rFonts w:ascii="Segoe UI" w:hAnsi="Segoe UI" w:cs="Segoe UI"/>
          <w:iCs/>
          <w:sz w:val="22"/>
          <w:szCs w:val="22"/>
        </w:rPr>
      </w:pPr>
      <w:r w:rsidRPr="00E5536A">
        <w:rPr>
          <w:rFonts w:ascii="Segoe UI" w:hAnsi="Segoe UI" w:cs="Segoe UI"/>
          <w:iCs/>
          <w:sz w:val="22"/>
          <w:szCs w:val="22"/>
        </w:rPr>
        <w:t>2.1.</w:t>
      </w:r>
      <w:r w:rsidR="00E10FF4" w:rsidRPr="00E5536A">
        <w:rPr>
          <w:rFonts w:ascii="Segoe UI" w:hAnsi="Segoe UI" w:cs="Segoe UI"/>
          <w:iCs/>
          <w:sz w:val="22"/>
          <w:szCs w:val="22"/>
        </w:rPr>
        <w:t>2</w:t>
      </w:r>
      <w:r w:rsidR="00E82CAB" w:rsidRPr="00E5536A">
        <w:rPr>
          <w:rFonts w:ascii="Segoe UI" w:hAnsi="Segoe UI" w:cs="Segoe UI"/>
          <w:iCs/>
          <w:sz w:val="22"/>
          <w:szCs w:val="22"/>
        </w:rPr>
        <w:t>6</w:t>
      </w:r>
      <w:r w:rsidRPr="00E5536A">
        <w:rPr>
          <w:rFonts w:ascii="Segoe UI" w:hAnsi="Segoe UI" w:cs="Segoe UI"/>
          <w:iCs/>
          <w:sz w:val="22"/>
          <w:szCs w:val="22"/>
        </w:rPr>
        <w:tab/>
      </w:r>
      <w:r w:rsidRPr="00E5536A">
        <w:rPr>
          <w:rFonts w:ascii="Segoe UI" w:hAnsi="Segoe UI" w:cs="Segoe UI"/>
          <w:b/>
          <w:iCs/>
          <w:sz w:val="22"/>
          <w:szCs w:val="22"/>
        </w:rPr>
        <w:t xml:space="preserve">„Skutečnost“ </w:t>
      </w:r>
      <w:r w:rsidRPr="00E5536A">
        <w:rPr>
          <w:rFonts w:ascii="Segoe UI" w:hAnsi="Segoe UI" w:cs="Segoe UI"/>
          <w:iCs/>
          <w:sz w:val="22"/>
          <w:szCs w:val="22"/>
        </w:rPr>
        <w:t>(první část procesu Vyrovnání)</w:t>
      </w:r>
      <w:r w:rsidRPr="00E5536A">
        <w:rPr>
          <w:rFonts w:ascii="Segoe UI" w:hAnsi="Segoe UI" w:cs="Segoe UI"/>
          <w:b/>
          <w:iCs/>
          <w:sz w:val="22"/>
          <w:szCs w:val="22"/>
        </w:rPr>
        <w:t xml:space="preserve"> </w:t>
      </w:r>
      <w:r w:rsidRPr="00E5536A">
        <w:rPr>
          <w:rFonts w:ascii="Segoe UI" w:hAnsi="Segoe UI" w:cs="Segoe UI"/>
          <w:iCs/>
          <w:sz w:val="22"/>
          <w:szCs w:val="22"/>
        </w:rPr>
        <w:t xml:space="preserve">má význam uvedený v čl. 4.2 </w:t>
      </w:r>
      <w:r w:rsidR="00F83A33" w:rsidRPr="00E5536A">
        <w:rPr>
          <w:rFonts w:ascii="Segoe UI" w:hAnsi="Segoe UI" w:cs="Segoe UI"/>
          <w:sz w:val="22"/>
          <w:szCs w:val="22"/>
        </w:rPr>
        <w:t>této Přílohy</w:t>
      </w:r>
      <w:r w:rsidR="00304536" w:rsidRPr="00E5536A">
        <w:rPr>
          <w:rFonts w:ascii="Segoe UI" w:hAnsi="Segoe UI" w:cs="Segoe UI"/>
          <w:iCs/>
          <w:sz w:val="22"/>
          <w:szCs w:val="22"/>
        </w:rPr>
        <w:t>;</w:t>
      </w:r>
    </w:p>
    <w:p w14:paraId="0CE6C974" w14:textId="77777777" w:rsidR="005B1F92" w:rsidRPr="00E5536A" w:rsidRDefault="005B1F92" w:rsidP="005B1F92">
      <w:pPr>
        <w:spacing w:before="200"/>
        <w:ind w:left="1440" w:hanging="720"/>
        <w:rPr>
          <w:rFonts w:ascii="Segoe UI" w:hAnsi="Segoe UI" w:cs="Segoe UI"/>
          <w:color w:val="4D4D4D"/>
          <w:sz w:val="22"/>
          <w:szCs w:val="22"/>
        </w:rPr>
      </w:pPr>
      <w:r w:rsidRPr="00E5536A">
        <w:rPr>
          <w:rFonts w:ascii="Segoe UI" w:hAnsi="Segoe UI" w:cs="Segoe UI"/>
          <w:color w:val="4D4D4D"/>
          <w:sz w:val="22"/>
          <w:szCs w:val="22"/>
        </w:rPr>
        <w:t>2.1.28</w:t>
      </w:r>
      <w:r w:rsidRPr="00E5536A">
        <w:rPr>
          <w:rFonts w:ascii="Segoe UI" w:hAnsi="Segoe UI" w:cs="Segoe UI"/>
          <w:color w:val="4D4D4D"/>
          <w:sz w:val="22"/>
          <w:szCs w:val="22"/>
        </w:rPr>
        <w:tab/>
        <w:t>„</w:t>
      </w:r>
      <w:r w:rsidRPr="00E5536A">
        <w:rPr>
          <w:rFonts w:ascii="Segoe UI" w:hAnsi="Segoe UI" w:cs="Segoe UI"/>
          <w:b/>
          <w:color w:val="4D4D4D"/>
          <w:sz w:val="22"/>
          <w:szCs w:val="22"/>
        </w:rPr>
        <w:t>Variabilní Složka Ceny“</w:t>
      </w:r>
      <w:r w:rsidRPr="00E5536A">
        <w:rPr>
          <w:rFonts w:ascii="Segoe UI" w:hAnsi="Segoe UI" w:cs="Segoe UI"/>
          <w:color w:val="4D4D4D"/>
          <w:sz w:val="22"/>
          <w:szCs w:val="22"/>
        </w:rPr>
        <w:t xml:space="preserve"> znamená část ceny účtované dle skutečně dodaného nebo odváděného objemu v rámci dvousložkové ceny;</w:t>
      </w:r>
      <w:r w:rsidRPr="00E5536A">
        <w:rPr>
          <w:rFonts w:ascii="Segoe UI" w:hAnsi="Segoe UI" w:cs="Segoe UI"/>
          <w:b/>
          <w:color w:val="4D4D4D"/>
          <w:sz w:val="22"/>
          <w:szCs w:val="22"/>
        </w:rPr>
        <w:t>]</w:t>
      </w:r>
    </w:p>
    <w:p w14:paraId="0CCB1D3E" w14:textId="77777777" w:rsidR="00152313" w:rsidRPr="00E5536A" w:rsidRDefault="00F7242B" w:rsidP="00790EA1">
      <w:pPr>
        <w:spacing w:before="200"/>
        <w:ind w:left="1440" w:hanging="720"/>
        <w:rPr>
          <w:rFonts w:ascii="Segoe UI" w:hAnsi="Segoe UI" w:cs="Segoe UI"/>
          <w:sz w:val="22"/>
          <w:szCs w:val="22"/>
        </w:rPr>
      </w:pPr>
      <w:r w:rsidRPr="00E5536A">
        <w:rPr>
          <w:rFonts w:ascii="Segoe UI" w:hAnsi="Segoe UI" w:cs="Segoe UI"/>
          <w:bCs/>
          <w:sz w:val="22"/>
          <w:szCs w:val="22"/>
        </w:rPr>
        <w:t>2.1.</w:t>
      </w:r>
      <w:r w:rsidR="00E10FF4" w:rsidRPr="00E5536A">
        <w:rPr>
          <w:rFonts w:ascii="Segoe UI" w:hAnsi="Segoe UI" w:cs="Segoe UI"/>
          <w:bCs/>
          <w:sz w:val="22"/>
          <w:szCs w:val="22"/>
        </w:rPr>
        <w:t>2</w:t>
      </w:r>
      <w:r w:rsidR="00E82CAB" w:rsidRPr="00E5536A">
        <w:rPr>
          <w:rFonts w:ascii="Segoe UI" w:hAnsi="Segoe UI" w:cs="Segoe UI"/>
          <w:bCs/>
          <w:sz w:val="22"/>
          <w:szCs w:val="22"/>
        </w:rPr>
        <w:t>7</w:t>
      </w:r>
      <w:r w:rsidRPr="00E5536A">
        <w:rPr>
          <w:rFonts w:ascii="Segoe UI" w:hAnsi="Segoe UI" w:cs="Segoe UI"/>
          <w:b/>
          <w:bCs/>
          <w:sz w:val="22"/>
          <w:szCs w:val="22"/>
        </w:rPr>
        <w:tab/>
      </w:r>
      <w:r w:rsidR="00137A3E" w:rsidRPr="00E5536A">
        <w:rPr>
          <w:rFonts w:ascii="Segoe UI" w:hAnsi="Segoe UI" w:cs="Segoe UI"/>
          <w:b/>
          <w:bCs/>
          <w:sz w:val="22"/>
          <w:szCs w:val="22"/>
        </w:rPr>
        <w:t xml:space="preserve">„VaPNaK“ </w:t>
      </w:r>
      <w:r w:rsidR="00137A3E" w:rsidRPr="00E5536A">
        <w:rPr>
          <w:rFonts w:ascii="Segoe UI" w:hAnsi="Segoe UI" w:cs="Segoe UI"/>
          <w:sz w:val="22"/>
          <w:szCs w:val="22"/>
        </w:rPr>
        <w:t xml:space="preserve">(vážené průměrné náklady kapitálu) znamená výnosnost povolenou Provozovateli, jak je stanovena </w:t>
      </w:r>
      <w:r w:rsidR="00BF0CB0" w:rsidRPr="00E5536A">
        <w:rPr>
          <w:rFonts w:ascii="Segoe UI" w:hAnsi="Segoe UI" w:cs="Segoe UI"/>
          <w:sz w:val="22"/>
          <w:szCs w:val="22"/>
        </w:rPr>
        <w:t>Ministerstvem</w:t>
      </w:r>
      <w:r w:rsidR="00152313" w:rsidRPr="00E5536A">
        <w:rPr>
          <w:rFonts w:ascii="Segoe UI" w:hAnsi="Segoe UI" w:cs="Segoe UI"/>
          <w:sz w:val="22"/>
          <w:szCs w:val="22"/>
        </w:rPr>
        <w:t xml:space="preserve"> </w:t>
      </w:r>
      <w:r w:rsidR="0056183F" w:rsidRPr="00E5536A">
        <w:rPr>
          <w:rFonts w:ascii="Segoe UI" w:hAnsi="Segoe UI" w:cs="Segoe UI"/>
          <w:sz w:val="22"/>
          <w:szCs w:val="22"/>
        </w:rPr>
        <w:t xml:space="preserve">životního prostředí ČR </w:t>
      </w:r>
      <w:r w:rsidR="009839FA" w:rsidRPr="00E5536A">
        <w:rPr>
          <w:rFonts w:ascii="Segoe UI" w:hAnsi="Segoe UI" w:cs="Segoe UI"/>
          <w:sz w:val="22"/>
          <w:szCs w:val="22"/>
        </w:rPr>
        <w:t>v listopadu 2009</w:t>
      </w:r>
      <w:r w:rsidR="00BF0CB0" w:rsidRPr="00E5536A">
        <w:rPr>
          <w:rFonts w:ascii="Segoe UI" w:hAnsi="Segoe UI" w:cs="Segoe UI"/>
          <w:b/>
          <w:color w:val="000080"/>
          <w:sz w:val="22"/>
          <w:szCs w:val="22"/>
        </w:rPr>
        <w:t xml:space="preserve"> </w:t>
      </w:r>
      <w:r w:rsidR="00995557" w:rsidRPr="00E5536A">
        <w:rPr>
          <w:rFonts w:ascii="Segoe UI" w:hAnsi="Segoe UI" w:cs="Segoe UI"/>
          <w:sz w:val="22"/>
          <w:szCs w:val="22"/>
        </w:rPr>
        <w:t xml:space="preserve">(ve výši </w:t>
      </w:r>
      <w:r w:rsidR="00695A22" w:rsidRPr="00E5536A">
        <w:rPr>
          <w:rFonts w:ascii="Segoe UI" w:hAnsi="Segoe UI" w:cs="Segoe UI"/>
          <w:sz w:val="22"/>
          <w:szCs w:val="22"/>
        </w:rPr>
        <w:t>7</w:t>
      </w:r>
      <w:r w:rsidR="00995557" w:rsidRPr="00E5536A">
        <w:rPr>
          <w:rFonts w:ascii="Segoe UI" w:hAnsi="Segoe UI" w:cs="Segoe UI"/>
          <w:sz w:val="22"/>
          <w:szCs w:val="22"/>
        </w:rPr>
        <w:t>%</w:t>
      </w:r>
      <w:r w:rsidR="007474C4" w:rsidRPr="00E5536A">
        <w:rPr>
          <w:rFonts w:ascii="Segoe UI" w:hAnsi="Segoe UI" w:cs="Segoe UI"/>
          <w:sz w:val="22"/>
          <w:szCs w:val="22"/>
        </w:rPr>
        <w:t xml:space="preserve"> - slovy: </w:t>
      </w:r>
      <w:r w:rsidR="00695A22" w:rsidRPr="00E5536A">
        <w:rPr>
          <w:rFonts w:ascii="Segoe UI" w:hAnsi="Segoe UI" w:cs="Segoe UI"/>
          <w:sz w:val="22"/>
          <w:szCs w:val="22"/>
        </w:rPr>
        <w:t xml:space="preserve">sedm </w:t>
      </w:r>
      <w:r w:rsidR="007474C4" w:rsidRPr="00E5536A">
        <w:rPr>
          <w:rFonts w:ascii="Segoe UI" w:hAnsi="Segoe UI" w:cs="Segoe UI"/>
          <w:sz w:val="22"/>
          <w:szCs w:val="22"/>
        </w:rPr>
        <w:t>procent</w:t>
      </w:r>
      <w:r w:rsidR="00995557" w:rsidRPr="00E5536A">
        <w:rPr>
          <w:rFonts w:ascii="Segoe UI" w:hAnsi="Segoe UI" w:cs="Segoe UI"/>
          <w:sz w:val="22"/>
          <w:szCs w:val="22"/>
        </w:rPr>
        <w:t>)</w:t>
      </w:r>
      <w:r w:rsidR="00FD0953" w:rsidRPr="00E5536A">
        <w:rPr>
          <w:rFonts w:ascii="Segoe UI" w:hAnsi="Segoe UI" w:cs="Segoe UI"/>
          <w:sz w:val="22"/>
          <w:szCs w:val="22"/>
        </w:rPr>
        <w:t>,</w:t>
      </w:r>
      <w:r w:rsidR="008E254D" w:rsidRPr="00E5536A">
        <w:rPr>
          <w:rStyle w:val="Znakapoznpodarou"/>
          <w:rFonts w:ascii="Segoe UI" w:hAnsi="Segoe UI" w:cs="Segoe UI"/>
          <w:sz w:val="22"/>
          <w:szCs w:val="22"/>
        </w:rPr>
        <w:footnoteReference w:id="5"/>
      </w:r>
      <w:r w:rsidR="00FD0953" w:rsidRPr="00E5536A">
        <w:rPr>
          <w:rFonts w:ascii="Segoe UI" w:hAnsi="Segoe UI" w:cs="Segoe UI"/>
          <w:sz w:val="22"/>
          <w:szCs w:val="22"/>
        </w:rPr>
        <w:t xml:space="preserve"> pro První Období Cenové Fixace</w:t>
      </w:r>
      <w:r w:rsidR="00A31A85" w:rsidRPr="00E5536A">
        <w:rPr>
          <w:rFonts w:ascii="Segoe UI" w:hAnsi="Segoe UI" w:cs="Segoe UI"/>
          <w:sz w:val="22"/>
          <w:szCs w:val="22"/>
        </w:rPr>
        <w:t>.</w:t>
      </w:r>
      <w:r w:rsidR="006B03D0" w:rsidRPr="00E5536A">
        <w:rPr>
          <w:rFonts w:ascii="Segoe UI" w:hAnsi="Segoe UI" w:cs="Segoe UI"/>
          <w:sz w:val="22"/>
          <w:szCs w:val="22"/>
        </w:rPr>
        <w:t xml:space="preserve"> </w:t>
      </w:r>
      <w:r w:rsidR="00A31A85" w:rsidRPr="00E5536A">
        <w:rPr>
          <w:rFonts w:ascii="Segoe UI" w:hAnsi="Segoe UI" w:cs="Segoe UI"/>
          <w:sz w:val="22"/>
          <w:szCs w:val="22"/>
        </w:rPr>
        <w:t>P</w:t>
      </w:r>
      <w:r w:rsidR="00FD0953" w:rsidRPr="00E5536A">
        <w:rPr>
          <w:rFonts w:ascii="Segoe UI" w:hAnsi="Segoe UI" w:cs="Segoe UI"/>
          <w:sz w:val="22"/>
          <w:szCs w:val="22"/>
        </w:rPr>
        <w:t>ro Druhé Období Cenové Fixace, výše VaPNaK vyplývá z obecně platných cenových předpisů.</w:t>
      </w:r>
      <w:r w:rsidR="006B03D0" w:rsidRPr="00E5536A">
        <w:rPr>
          <w:rFonts w:ascii="Segoe UI" w:hAnsi="Segoe UI" w:cs="Segoe UI"/>
          <w:sz w:val="22"/>
          <w:szCs w:val="22"/>
        </w:rPr>
        <w:t xml:space="preserve"> </w:t>
      </w:r>
      <w:r w:rsidR="00FD0953" w:rsidRPr="00E5536A">
        <w:rPr>
          <w:rFonts w:ascii="Segoe UI" w:hAnsi="Segoe UI" w:cs="Segoe UI"/>
          <w:sz w:val="22"/>
          <w:szCs w:val="22"/>
        </w:rPr>
        <w:t xml:space="preserve">V případě, že obecně platné cenové předpisy neurčují výši VaPNaK </w:t>
      </w:r>
      <w:r w:rsidR="00BF0CB0" w:rsidRPr="00E5536A">
        <w:rPr>
          <w:rFonts w:ascii="Segoe UI" w:hAnsi="Segoe UI" w:cs="Segoe UI"/>
          <w:sz w:val="22"/>
          <w:szCs w:val="22"/>
        </w:rPr>
        <w:t>má se za to, že výše</w:t>
      </w:r>
      <w:r w:rsidR="00FD0953" w:rsidRPr="00E5536A">
        <w:rPr>
          <w:rFonts w:ascii="Segoe UI" w:hAnsi="Segoe UI" w:cs="Segoe UI"/>
          <w:sz w:val="22"/>
          <w:szCs w:val="22"/>
        </w:rPr>
        <w:t xml:space="preserve"> VaPNaK </w:t>
      </w:r>
      <w:r w:rsidR="00BF0CB0" w:rsidRPr="00E5536A">
        <w:rPr>
          <w:rFonts w:ascii="Segoe UI" w:hAnsi="Segoe UI" w:cs="Segoe UI"/>
          <w:sz w:val="22"/>
          <w:szCs w:val="22"/>
        </w:rPr>
        <w:t xml:space="preserve">vyplývá z doporučení Ministerstva životního prostředí ČR. Pokud Ministerstvo životního prostředí ČR </w:t>
      </w:r>
      <w:r w:rsidR="00251D1D" w:rsidRPr="00E5536A">
        <w:rPr>
          <w:rFonts w:ascii="Segoe UI" w:hAnsi="Segoe UI" w:cs="Segoe UI"/>
          <w:sz w:val="22"/>
          <w:szCs w:val="22"/>
        </w:rPr>
        <w:t xml:space="preserve">výši VaPNaK </w:t>
      </w:r>
      <w:r w:rsidR="00BF0CB0" w:rsidRPr="00E5536A">
        <w:rPr>
          <w:rFonts w:ascii="Segoe UI" w:hAnsi="Segoe UI" w:cs="Segoe UI"/>
          <w:sz w:val="22"/>
          <w:szCs w:val="22"/>
        </w:rPr>
        <w:t xml:space="preserve">nedoporučuje, nebo doporučuje ji nejednoznačně </w:t>
      </w:r>
      <w:r w:rsidR="00251D1D" w:rsidRPr="00E5536A">
        <w:rPr>
          <w:rFonts w:ascii="Segoe UI" w:hAnsi="Segoe UI" w:cs="Segoe UI"/>
          <w:sz w:val="22"/>
          <w:szCs w:val="22"/>
        </w:rPr>
        <w:t>nebo</w:t>
      </w:r>
      <w:r w:rsidR="00BF0CB0" w:rsidRPr="00E5536A">
        <w:rPr>
          <w:rFonts w:ascii="Segoe UI" w:hAnsi="Segoe UI" w:cs="Segoe UI"/>
          <w:sz w:val="22"/>
          <w:szCs w:val="22"/>
        </w:rPr>
        <w:t xml:space="preserve"> neaktuálně, má se za to, že výši VaPNaK </w:t>
      </w:r>
      <w:r w:rsidR="00FD0953" w:rsidRPr="00E5536A">
        <w:rPr>
          <w:rFonts w:ascii="Segoe UI" w:hAnsi="Segoe UI" w:cs="Segoe UI"/>
          <w:sz w:val="22"/>
          <w:szCs w:val="22"/>
        </w:rPr>
        <w:t xml:space="preserve">určí </w:t>
      </w:r>
      <w:r w:rsidR="00A31A85" w:rsidRPr="00E5536A">
        <w:rPr>
          <w:rFonts w:ascii="Segoe UI" w:hAnsi="Segoe UI" w:cs="Segoe UI"/>
          <w:sz w:val="22"/>
          <w:szCs w:val="22"/>
        </w:rPr>
        <w:t xml:space="preserve">Smluvní Strany dohodou, </w:t>
      </w:r>
      <w:r w:rsidR="00790EA1" w:rsidRPr="00E5536A">
        <w:rPr>
          <w:rFonts w:ascii="Segoe UI" w:hAnsi="Segoe UI" w:cs="Segoe UI"/>
          <w:sz w:val="22"/>
          <w:szCs w:val="22"/>
        </w:rPr>
        <w:t xml:space="preserve">popř. řešením prostřednictvím Experta dle čl. </w:t>
      </w:r>
      <w:r w:rsidR="00931D50" w:rsidRPr="00E5536A">
        <w:rPr>
          <w:rFonts w:ascii="Segoe UI" w:hAnsi="Segoe UI" w:cs="Segoe UI"/>
          <w:sz w:val="22"/>
          <w:szCs w:val="22"/>
        </w:rPr>
        <w:t>67</w:t>
      </w:r>
      <w:r w:rsidR="00790EA1" w:rsidRPr="00E5536A">
        <w:rPr>
          <w:rFonts w:ascii="Segoe UI" w:hAnsi="Segoe UI" w:cs="Segoe UI"/>
          <w:sz w:val="22"/>
          <w:szCs w:val="22"/>
        </w:rPr>
        <w:t xml:space="preserve"> Smlouvy</w:t>
      </w:r>
      <w:r w:rsidR="00304536" w:rsidRPr="00E5536A">
        <w:rPr>
          <w:rFonts w:ascii="Segoe UI" w:hAnsi="Segoe UI" w:cs="Segoe UI"/>
          <w:sz w:val="22"/>
          <w:szCs w:val="22"/>
        </w:rPr>
        <w:t>;</w:t>
      </w:r>
      <w:r w:rsidR="00FD0953" w:rsidRPr="00E5536A" w:rsidDel="00FD0953">
        <w:rPr>
          <w:rFonts w:ascii="Segoe UI" w:hAnsi="Segoe UI" w:cs="Segoe UI"/>
          <w:sz w:val="22"/>
          <w:szCs w:val="22"/>
        </w:rPr>
        <w:t xml:space="preserve"> </w:t>
      </w:r>
    </w:p>
    <w:p w14:paraId="672D8C8B" w14:textId="77777777" w:rsidR="00137A3E" w:rsidRPr="00E5536A" w:rsidRDefault="00F7242B" w:rsidP="00790EA1">
      <w:pPr>
        <w:spacing w:before="200"/>
        <w:ind w:left="1440" w:hanging="720"/>
        <w:rPr>
          <w:rFonts w:ascii="Segoe UI" w:hAnsi="Segoe UI" w:cs="Segoe UI"/>
          <w:iCs/>
          <w:sz w:val="22"/>
          <w:szCs w:val="22"/>
        </w:rPr>
      </w:pPr>
      <w:r w:rsidRPr="00E5536A">
        <w:rPr>
          <w:rFonts w:ascii="Segoe UI" w:hAnsi="Segoe UI" w:cs="Segoe UI"/>
          <w:bCs/>
          <w:sz w:val="22"/>
          <w:szCs w:val="22"/>
        </w:rPr>
        <w:t>2.1.</w:t>
      </w:r>
      <w:r w:rsidR="00E82CAB" w:rsidRPr="00E5536A">
        <w:rPr>
          <w:rFonts w:ascii="Segoe UI" w:hAnsi="Segoe UI" w:cs="Segoe UI"/>
          <w:bCs/>
          <w:sz w:val="22"/>
          <w:szCs w:val="22"/>
        </w:rPr>
        <w:t>2</w:t>
      </w:r>
      <w:r w:rsidR="00AE4F94" w:rsidRPr="00E5536A">
        <w:rPr>
          <w:rFonts w:ascii="Segoe UI" w:hAnsi="Segoe UI" w:cs="Segoe UI"/>
          <w:bCs/>
          <w:sz w:val="22"/>
          <w:szCs w:val="22"/>
        </w:rPr>
        <w:t>8</w:t>
      </w:r>
      <w:r w:rsidRPr="00E5536A">
        <w:rPr>
          <w:rFonts w:ascii="Segoe UI" w:hAnsi="Segoe UI" w:cs="Segoe UI"/>
          <w:bCs/>
          <w:sz w:val="22"/>
          <w:szCs w:val="22"/>
        </w:rPr>
        <w:tab/>
      </w:r>
      <w:r w:rsidR="00137A3E" w:rsidRPr="00E5536A">
        <w:rPr>
          <w:rFonts w:ascii="Segoe UI" w:hAnsi="Segoe UI" w:cs="Segoe UI"/>
          <w:b/>
          <w:iCs/>
          <w:sz w:val="22"/>
          <w:szCs w:val="22"/>
        </w:rPr>
        <w:t>„</w:t>
      </w:r>
      <w:r w:rsidR="001D78BE" w:rsidRPr="00E5536A">
        <w:rPr>
          <w:rFonts w:ascii="Segoe UI" w:hAnsi="Segoe UI" w:cs="Segoe UI"/>
          <w:b/>
          <w:iCs/>
          <w:sz w:val="22"/>
          <w:szCs w:val="22"/>
        </w:rPr>
        <w:t>V</w:t>
      </w:r>
      <w:r w:rsidR="00137A3E" w:rsidRPr="00E5536A">
        <w:rPr>
          <w:rFonts w:ascii="Segoe UI" w:hAnsi="Segoe UI" w:cs="Segoe UI"/>
          <w:b/>
          <w:iCs/>
          <w:sz w:val="22"/>
          <w:szCs w:val="22"/>
        </w:rPr>
        <w:t xml:space="preserve">ýchozí </w:t>
      </w:r>
      <w:r w:rsidR="007B06BD" w:rsidRPr="00E5536A">
        <w:rPr>
          <w:rFonts w:ascii="Segoe UI" w:hAnsi="Segoe UI" w:cs="Segoe UI"/>
          <w:b/>
          <w:iCs/>
          <w:sz w:val="22"/>
          <w:szCs w:val="22"/>
        </w:rPr>
        <w:t>R</w:t>
      </w:r>
      <w:r w:rsidR="00137A3E" w:rsidRPr="00E5536A">
        <w:rPr>
          <w:rFonts w:ascii="Segoe UI" w:hAnsi="Segoe UI" w:cs="Segoe UI"/>
          <w:b/>
          <w:iCs/>
          <w:sz w:val="22"/>
          <w:szCs w:val="22"/>
        </w:rPr>
        <w:t>ok“</w:t>
      </w:r>
      <w:r w:rsidR="00137A3E" w:rsidRPr="00E5536A">
        <w:rPr>
          <w:rFonts w:ascii="Segoe UI" w:hAnsi="Segoe UI" w:cs="Segoe UI"/>
          <w:bCs/>
          <w:iCs/>
          <w:sz w:val="22"/>
          <w:szCs w:val="22"/>
        </w:rPr>
        <w:t xml:space="preserve"> znamená rok uvedený v Modelu</w:t>
      </w:r>
      <w:r w:rsidR="00137A3E" w:rsidRPr="00E5536A">
        <w:rPr>
          <w:rFonts w:ascii="Segoe UI" w:hAnsi="Segoe UI" w:cs="Segoe UI"/>
          <w:iCs/>
          <w:sz w:val="22"/>
          <w:szCs w:val="22"/>
        </w:rPr>
        <w:t xml:space="preserve">, jehož konec </w:t>
      </w:r>
      <w:r w:rsidR="00D35600" w:rsidRPr="00E5536A">
        <w:rPr>
          <w:rFonts w:ascii="Segoe UI" w:hAnsi="Segoe UI" w:cs="Segoe UI"/>
          <w:iCs/>
          <w:sz w:val="22"/>
          <w:szCs w:val="22"/>
        </w:rPr>
        <w:t>třetího</w:t>
      </w:r>
      <w:r w:rsidR="00190828" w:rsidRPr="00E5536A">
        <w:rPr>
          <w:rFonts w:ascii="Segoe UI" w:hAnsi="Segoe UI" w:cs="Segoe UI"/>
          <w:iCs/>
          <w:sz w:val="22"/>
          <w:szCs w:val="22"/>
        </w:rPr>
        <w:t xml:space="preserve"> čtvrtletí </w:t>
      </w:r>
      <w:r w:rsidR="00137A3E" w:rsidRPr="00E5536A">
        <w:rPr>
          <w:rFonts w:ascii="Segoe UI" w:hAnsi="Segoe UI" w:cs="Segoe UI"/>
          <w:iCs/>
          <w:sz w:val="22"/>
          <w:szCs w:val="22"/>
        </w:rPr>
        <w:t xml:space="preserve">definuje cenovou úroveň, ke které jsou </w:t>
      </w:r>
      <w:r w:rsidR="00753F2F" w:rsidRPr="00E5536A">
        <w:rPr>
          <w:rFonts w:ascii="Segoe UI" w:hAnsi="Segoe UI" w:cs="Segoe UI"/>
          <w:iCs/>
          <w:sz w:val="22"/>
          <w:szCs w:val="22"/>
        </w:rPr>
        <w:t xml:space="preserve">vyjádřeny </w:t>
      </w:r>
      <w:r w:rsidR="00137A3E" w:rsidRPr="00E5536A">
        <w:rPr>
          <w:rFonts w:ascii="Segoe UI" w:hAnsi="Segoe UI" w:cs="Segoe UI"/>
          <w:iCs/>
          <w:sz w:val="22"/>
          <w:szCs w:val="22"/>
        </w:rPr>
        <w:t xml:space="preserve">budoucí „reálné“ (viz </w:t>
      </w:r>
      <w:r w:rsidR="00EB0E0C" w:rsidRPr="00E5536A">
        <w:rPr>
          <w:rFonts w:ascii="Segoe UI" w:hAnsi="Segoe UI" w:cs="Segoe UI"/>
          <w:iCs/>
          <w:sz w:val="22"/>
          <w:szCs w:val="22"/>
        </w:rPr>
        <w:t>výše</w:t>
      </w:r>
      <w:r w:rsidR="00137A3E" w:rsidRPr="00E5536A">
        <w:rPr>
          <w:rFonts w:ascii="Segoe UI" w:hAnsi="Segoe UI" w:cs="Segoe UI"/>
          <w:iCs/>
          <w:sz w:val="22"/>
          <w:szCs w:val="22"/>
        </w:rPr>
        <w:t>) náklady a ceny</w:t>
      </w:r>
      <w:r w:rsidRPr="00E5536A">
        <w:rPr>
          <w:rFonts w:ascii="Segoe UI" w:hAnsi="Segoe UI" w:cs="Segoe UI"/>
          <w:iCs/>
          <w:sz w:val="22"/>
          <w:szCs w:val="22"/>
        </w:rPr>
        <w:t xml:space="preserve">, přičemž platí, že Výchozím Rokem </w:t>
      </w:r>
      <w:r w:rsidR="004E0C94" w:rsidRPr="00E5536A">
        <w:rPr>
          <w:rFonts w:ascii="Segoe UI" w:hAnsi="Segoe UI" w:cs="Segoe UI"/>
          <w:iCs/>
          <w:sz w:val="22"/>
          <w:szCs w:val="22"/>
        </w:rPr>
        <w:t xml:space="preserve">je rok předcházející prvnímu roku </w:t>
      </w:r>
      <w:r w:rsidRPr="00E5536A">
        <w:rPr>
          <w:rFonts w:ascii="Segoe UI" w:hAnsi="Segoe UI" w:cs="Segoe UI"/>
          <w:iCs/>
          <w:sz w:val="22"/>
          <w:szCs w:val="22"/>
        </w:rPr>
        <w:t>První</w:t>
      </w:r>
      <w:r w:rsidR="004E0C94" w:rsidRPr="00E5536A">
        <w:rPr>
          <w:rFonts w:ascii="Segoe UI" w:hAnsi="Segoe UI" w:cs="Segoe UI"/>
          <w:iCs/>
          <w:sz w:val="22"/>
          <w:szCs w:val="22"/>
        </w:rPr>
        <w:t>ho</w:t>
      </w:r>
      <w:r w:rsidRPr="00E5536A">
        <w:rPr>
          <w:rFonts w:ascii="Segoe UI" w:hAnsi="Segoe UI" w:cs="Segoe UI"/>
          <w:iCs/>
          <w:sz w:val="22"/>
          <w:szCs w:val="22"/>
        </w:rPr>
        <w:t xml:space="preserve"> Období Cenové Fixace</w:t>
      </w:r>
      <w:r w:rsidR="004E0C94" w:rsidRPr="00E5536A">
        <w:rPr>
          <w:rFonts w:ascii="Segoe UI" w:hAnsi="Segoe UI" w:cs="Segoe UI"/>
          <w:iCs/>
          <w:sz w:val="22"/>
          <w:szCs w:val="22"/>
        </w:rPr>
        <w:t>, tedy</w:t>
      </w:r>
      <w:r w:rsidR="00AE117D" w:rsidRPr="00E5536A">
        <w:rPr>
          <w:rFonts w:ascii="Segoe UI" w:hAnsi="Segoe UI" w:cs="Segoe UI"/>
          <w:iCs/>
          <w:sz w:val="22"/>
          <w:szCs w:val="22"/>
        </w:rPr>
        <w:t xml:space="preserve"> rok</w:t>
      </w:r>
      <w:r w:rsidR="008748EB" w:rsidRPr="00E5536A">
        <w:rPr>
          <w:rFonts w:ascii="Segoe UI" w:hAnsi="Segoe UI" w:cs="Segoe UI"/>
          <w:iCs/>
          <w:sz w:val="22"/>
          <w:szCs w:val="22"/>
        </w:rPr>
        <w:t xml:space="preserve"> před</w:t>
      </w:r>
      <w:r w:rsidR="00AE117D" w:rsidRPr="00E5536A">
        <w:rPr>
          <w:rFonts w:ascii="Segoe UI" w:hAnsi="Segoe UI" w:cs="Segoe UI"/>
          <w:iCs/>
          <w:sz w:val="22"/>
          <w:szCs w:val="22"/>
        </w:rPr>
        <w:t xml:space="preserve"> Dob</w:t>
      </w:r>
      <w:r w:rsidR="008748EB" w:rsidRPr="00E5536A">
        <w:rPr>
          <w:rFonts w:ascii="Segoe UI" w:hAnsi="Segoe UI" w:cs="Segoe UI"/>
          <w:iCs/>
          <w:sz w:val="22"/>
          <w:szCs w:val="22"/>
        </w:rPr>
        <w:t>ou</w:t>
      </w:r>
      <w:r w:rsidR="00AE117D" w:rsidRPr="00E5536A">
        <w:rPr>
          <w:rFonts w:ascii="Segoe UI" w:hAnsi="Segoe UI" w:cs="Segoe UI"/>
          <w:iCs/>
          <w:sz w:val="22"/>
          <w:szCs w:val="22"/>
        </w:rPr>
        <w:t xml:space="preserve"> Provozování a </w:t>
      </w:r>
      <w:r w:rsidR="00AE117D" w:rsidRPr="00E5536A">
        <w:rPr>
          <w:rFonts w:ascii="Segoe UI" w:hAnsi="Segoe UI" w:cs="Segoe UI"/>
          <w:iCs/>
          <w:sz w:val="22"/>
          <w:szCs w:val="22"/>
        </w:rPr>
        <w:lastRenderedPageBreak/>
        <w:t xml:space="preserve">Výchozím Rokem pro Druhé Období Cenové Fixace je </w:t>
      </w:r>
      <w:r w:rsidR="008748EB" w:rsidRPr="00E5536A">
        <w:rPr>
          <w:rFonts w:ascii="Segoe UI" w:hAnsi="Segoe UI" w:cs="Segoe UI"/>
          <w:iCs/>
          <w:sz w:val="22"/>
          <w:szCs w:val="22"/>
        </w:rPr>
        <w:t>poslední</w:t>
      </w:r>
      <w:r w:rsidR="00AE117D" w:rsidRPr="00E5536A">
        <w:rPr>
          <w:rFonts w:ascii="Segoe UI" w:hAnsi="Segoe UI" w:cs="Segoe UI"/>
          <w:iCs/>
          <w:sz w:val="22"/>
          <w:szCs w:val="22"/>
        </w:rPr>
        <w:t xml:space="preserve"> rok </w:t>
      </w:r>
      <w:r w:rsidR="008748EB" w:rsidRPr="00E5536A">
        <w:rPr>
          <w:rFonts w:ascii="Segoe UI" w:hAnsi="Segoe UI" w:cs="Segoe UI"/>
          <w:iCs/>
          <w:sz w:val="22"/>
          <w:szCs w:val="22"/>
        </w:rPr>
        <w:t>Prvního Období Cenové Fixace</w:t>
      </w:r>
      <w:r w:rsidR="00304536" w:rsidRPr="00E5536A">
        <w:rPr>
          <w:rFonts w:ascii="Segoe UI" w:hAnsi="Segoe UI" w:cs="Segoe UI"/>
          <w:iCs/>
          <w:sz w:val="22"/>
          <w:szCs w:val="22"/>
        </w:rPr>
        <w:t>;</w:t>
      </w:r>
    </w:p>
    <w:p w14:paraId="5975931A" w14:textId="77777777" w:rsidR="006E1532" w:rsidRPr="00E5536A" w:rsidRDefault="006E1532" w:rsidP="00790EA1">
      <w:pPr>
        <w:spacing w:before="200"/>
        <w:ind w:left="1440" w:hanging="720"/>
        <w:rPr>
          <w:rFonts w:ascii="Segoe UI" w:hAnsi="Segoe UI" w:cs="Segoe UI"/>
          <w:iCs/>
          <w:sz w:val="22"/>
          <w:szCs w:val="22"/>
        </w:rPr>
      </w:pPr>
      <w:r w:rsidRPr="00E5536A">
        <w:rPr>
          <w:rFonts w:ascii="Segoe UI" w:hAnsi="Segoe UI" w:cs="Segoe UI"/>
          <w:iCs/>
          <w:sz w:val="22"/>
          <w:szCs w:val="22"/>
        </w:rPr>
        <w:t>2.</w:t>
      </w:r>
      <w:r w:rsidR="00AE4F94" w:rsidRPr="00E5536A">
        <w:rPr>
          <w:rFonts w:ascii="Segoe UI" w:hAnsi="Segoe UI" w:cs="Segoe UI"/>
          <w:iCs/>
          <w:sz w:val="22"/>
          <w:szCs w:val="22"/>
        </w:rPr>
        <w:t>1</w:t>
      </w:r>
      <w:r w:rsidRPr="00E5536A">
        <w:rPr>
          <w:rFonts w:ascii="Segoe UI" w:hAnsi="Segoe UI" w:cs="Segoe UI"/>
          <w:iCs/>
          <w:sz w:val="22"/>
          <w:szCs w:val="22"/>
        </w:rPr>
        <w:t>.</w:t>
      </w:r>
      <w:r w:rsidR="00AE4F94" w:rsidRPr="00E5536A">
        <w:rPr>
          <w:rFonts w:ascii="Segoe UI" w:hAnsi="Segoe UI" w:cs="Segoe UI"/>
          <w:iCs/>
          <w:sz w:val="22"/>
          <w:szCs w:val="22"/>
        </w:rPr>
        <w:t>29</w:t>
      </w:r>
      <w:r w:rsidRPr="00E5536A">
        <w:rPr>
          <w:rFonts w:ascii="Segoe UI" w:hAnsi="Segoe UI" w:cs="Segoe UI"/>
          <w:iCs/>
          <w:sz w:val="22"/>
          <w:szCs w:val="22"/>
        </w:rPr>
        <w:tab/>
      </w:r>
      <w:r w:rsidRPr="00E5536A">
        <w:rPr>
          <w:rFonts w:ascii="Segoe UI" w:hAnsi="Segoe UI" w:cs="Segoe UI"/>
          <w:b/>
          <w:iCs/>
          <w:sz w:val="22"/>
          <w:szCs w:val="22"/>
        </w:rPr>
        <w:t xml:space="preserve">„Vyrovnání“ </w:t>
      </w:r>
      <w:r w:rsidRPr="00E5536A">
        <w:rPr>
          <w:rFonts w:ascii="Segoe UI" w:hAnsi="Segoe UI" w:cs="Segoe UI"/>
          <w:iCs/>
          <w:sz w:val="22"/>
          <w:szCs w:val="22"/>
        </w:rPr>
        <w:t xml:space="preserve">znamená </w:t>
      </w:r>
      <w:r w:rsidR="005709C9" w:rsidRPr="00E5536A">
        <w:rPr>
          <w:rFonts w:ascii="Segoe UI" w:hAnsi="Segoe UI" w:cs="Segoe UI"/>
          <w:iCs/>
          <w:sz w:val="22"/>
          <w:szCs w:val="22"/>
        </w:rPr>
        <w:t xml:space="preserve">proces </w:t>
      </w:r>
      <w:r w:rsidR="005064B5" w:rsidRPr="00E5536A">
        <w:rPr>
          <w:rFonts w:ascii="Segoe UI" w:hAnsi="Segoe UI" w:cs="Segoe UI"/>
          <w:iCs/>
          <w:sz w:val="22"/>
          <w:szCs w:val="22"/>
        </w:rPr>
        <w:t>Odhad</w:t>
      </w:r>
      <w:r w:rsidR="005709C9" w:rsidRPr="00E5536A">
        <w:rPr>
          <w:rFonts w:ascii="Segoe UI" w:hAnsi="Segoe UI" w:cs="Segoe UI"/>
          <w:iCs/>
          <w:sz w:val="22"/>
          <w:szCs w:val="22"/>
        </w:rPr>
        <w:t>u</w:t>
      </w:r>
      <w:r w:rsidR="005064B5" w:rsidRPr="00E5536A">
        <w:rPr>
          <w:rFonts w:ascii="Segoe UI" w:hAnsi="Segoe UI" w:cs="Segoe UI"/>
          <w:iCs/>
          <w:sz w:val="22"/>
          <w:szCs w:val="22"/>
        </w:rPr>
        <w:t xml:space="preserve"> a Skutečnost</w:t>
      </w:r>
      <w:r w:rsidR="005709C9" w:rsidRPr="00E5536A">
        <w:rPr>
          <w:rFonts w:ascii="Segoe UI" w:hAnsi="Segoe UI" w:cs="Segoe UI"/>
          <w:iCs/>
          <w:sz w:val="22"/>
          <w:szCs w:val="22"/>
        </w:rPr>
        <w:t>i</w:t>
      </w:r>
      <w:r w:rsidR="005064B5" w:rsidRPr="00E5536A">
        <w:rPr>
          <w:rFonts w:ascii="Segoe UI" w:hAnsi="Segoe UI" w:cs="Segoe UI"/>
          <w:iCs/>
          <w:sz w:val="22"/>
          <w:szCs w:val="22"/>
        </w:rPr>
        <w:t>, prováděné každý rok v říjnu</w:t>
      </w:r>
      <w:r w:rsidR="00D63AF9" w:rsidRPr="00E5536A">
        <w:rPr>
          <w:rFonts w:ascii="Segoe UI" w:hAnsi="Segoe UI" w:cs="Segoe UI"/>
          <w:iCs/>
          <w:sz w:val="22"/>
          <w:szCs w:val="22"/>
        </w:rPr>
        <w:t>;</w:t>
      </w:r>
    </w:p>
    <w:p w14:paraId="0E9927C9" w14:textId="77777777" w:rsidR="00376227" w:rsidRPr="00E5536A" w:rsidRDefault="00376227" w:rsidP="00790EA1">
      <w:pPr>
        <w:spacing w:before="200"/>
        <w:ind w:left="1440" w:hanging="720"/>
        <w:rPr>
          <w:rFonts w:ascii="Segoe UI" w:hAnsi="Segoe UI" w:cs="Segoe UI"/>
          <w:i/>
          <w:iCs/>
          <w:sz w:val="22"/>
          <w:szCs w:val="22"/>
        </w:rPr>
      </w:pPr>
      <w:r w:rsidRPr="00E5536A">
        <w:rPr>
          <w:rFonts w:ascii="Segoe UI" w:hAnsi="Segoe UI" w:cs="Segoe UI"/>
          <w:iCs/>
          <w:sz w:val="22"/>
          <w:szCs w:val="22"/>
        </w:rPr>
        <w:t>2.</w:t>
      </w:r>
      <w:r w:rsidR="00AE4F94" w:rsidRPr="00E5536A">
        <w:rPr>
          <w:rFonts w:ascii="Segoe UI" w:hAnsi="Segoe UI" w:cs="Segoe UI"/>
          <w:iCs/>
          <w:sz w:val="22"/>
          <w:szCs w:val="22"/>
        </w:rPr>
        <w:t>1</w:t>
      </w:r>
      <w:r w:rsidRPr="00E5536A">
        <w:rPr>
          <w:rFonts w:ascii="Segoe UI" w:hAnsi="Segoe UI" w:cs="Segoe UI"/>
          <w:iCs/>
          <w:sz w:val="22"/>
          <w:szCs w:val="22"/>
        </w:rPr>
        <w:t>.</w:t>
      </w:r>
      <w:r w:rsidR="00E10FF4" w:rsidRPr="00E5536A">
        <w:rPr>
          <w:rFonts w:ascii="Segoe UI" w:hAnsi="Segoe UI" w:cs="Segoe UI"/>
          <w:iCs/>
          <w:sz w:val="22"/>
          <w:szCs w:val="22"/>
        </w:rPr>
        <w:t>3</w:t>
      </w:r>
      <w:r w:rsidR="00AE4F94" w:rsidRPr="00E5536A">
        <w:rPr>
          <w:rFonts w:ascii="Segoe UI" w:hAnsi="Segoe UI" w:cs="Segoe UI"/>
          <w:iCs/>
          <w:sz w:val="22"/>
          <w:szCs w:val="22"/>
        </w:rPr>
        <w:t>0</w:t>
      </w:r>
      <w:r w:rsidRPr="00E5536A">
        <w:rPr>
          <w:rFonts w:ascii="Segoe UI" w:hAnsi="Segoe UI" w:cs="Segoe UI"/>
          <w:iCs/>
          <w:sz w:val="22"/>
          <w:szCs w:val="22"/>
        </w:rPr>
        <w:tab/>
      </w:r>
      <w:r w:rsidRPr="00E5536A">
        <w:rPr>
          <w:rFonts w:ascii="Segoe UI" w:hAnsi="Segoe UI" w:cs="Segoe UI"/>
          <w:b/>
          <w:iCs/>
          <w:sz w:val="22"/>
          <w:szCs w:val="22"/>
        </w:rPr>
        <w:t xml:space="preserve">„Vyrovnání Ex Post“ </w:t>
      </w:r>
      <w:r w:rsidRPr="00E5536A">
        <w:rPr>
          <w:rFonts w:ascii="Segoe UI" w:hAnsi="Segoe UI" w:cs="Segoe UI"/>
          <w:iCs/>
          <w:sz w:val="22"/>
          <w:szCs w:val="22"/>
        </w:rPr>
        <w:t xml:space="preserve">má význam uvedený v čl. 4 </w:t>
      </w:r>
      <w:r w:rsidRPr="00E5536A">
        <w:rPr>
          <w:rFonts w:ascii="Segoe UI" w:hAnsi="Segoe UI" w:cs="Segoe UI"/>
          <w:i/>
          <w:iCs/>
          <w:sz w:val="22"/>
          <w:szCs w:val="22"/>
        </w:rPr>
        <w:t>níže.</w:t>
      </w:r>
      <w:r w:rsidR="00406A1F" w:rsidRPr="00E5536A">
        <w:rPr>
          <w:rFonts w:ascii="Segoe UI" w:hAnsi="Segoe UI" w:cs="Segoe UI"/>
          <w:i/>
          <w:iCs/>
          <w:sz w:val="22"/>
          <w:szCs w:val="22"/>
        </w:rPr>
        <w:t xml:space="preserve"> </w:t>
      </w:r>
    </w:p>
    <w:p w14:paraId="24980D9B" w14:textId="77777777" w:rsidR="00137A3E" w:rsidRPr="00E5536A" w:rsidRDefault="00E97176" w:rsidP="00694C2F">
      <w:pPr>
        <w:pStyle w:val="Nadpis2"/>
        <w:rPr>
          <w:rFonts w:ascii="Segoe UI" w:hAnsi="Segoe UI" w:cs="Segoe UI"/>
          <w:sz w:val="22"/>
          <w:szCs w:val="22"/>
        </w:rPr>
      </w:pPr>
      <w:bookmarkStart w:id="11" w:name="_Ref197145578"/>
      <w:bookmarkStart w:id="12" w:name="_Toc203446821"/>
      <w:bookmarkStart w:id="13" w:name="_Toc211392500"/>
      <w:bookmarkEnd w:id="10"/>
      <w:r w:rsidRPr="00E5536A">
        <w:rPr>
          <w:rFonts w:ascii="Segoe UI" w:hAnsi="Segoe UI" w:cs="Segoe UI"/>
          <w:sz w:val="22"/>
          <w:szCs w:val="22"/>
        </w:rPr>
        <w:t>2.2</w:t>
      </w:r>
      <w:r w:rsidRPr="00E5536A">
        <w:rPr>
          <w:rFonts w:ascii="Segoe UI" w:hAnsi="Segoe UI" w:cs="Segoe UI"/>
          <w:sz w:val="22"/>
          <w:szCs w:val="22"/>
        </w:rPr>
        <w:tab/>
      </w:r>
      <w:r w:rsidR="00137A3E" w:rsidRPr="00E5536A">
        <w:rPr>
          <w:rFonts w:ascii="Segoe UI" w:hAnsi="Segoe UI" w:cs="Segoe UI"/>
          <w:sz w:val="22"/>
          <w:szCs w:val="22"/>
        </w:rPr>
        <w:t>Matematické symboly</w:t>
      </w:r>
      <w:bookmarkEnd w:id="11"/>
      <w:bookmarkEnd w:id="12"/>
      <w:bookmarkEnd w:id="13"/>
    </w:p>
    <w:p w14:paraId="784EC700" w14:textId="77777777" w:rsidR="00137A3E" w:rsidRPr="00E5536A" w:rsidRDefault="00AE117D" w:rsidP="00896F83">
      <w:pPr>
        <w:pStyle w:val="Nadpis3"/>
        <w:rPr>
          <w:rFonts w:ascii="Segoe UI" w:hAnsi="Segoe UI" w:cs="Segoe UI"/>
          <w:sz w:val="22"/>
          <w:szCs w:val="22"/>
        </w:rPr>
      </w:pPr>
      <w:bookmarkStart w:id="14" w:name="_Ref183756248"/>
      <w:r w:rsidRPr="00E5536A">
        <w:rPr>
          <w:rFonts w:ascii="Segoe UI" w:hAnsi="Segoe UI" w:cs="Segoe UI"/>
          <w:sz w:val="22"/>
          <w:szCs w:val="22"/>
        </w:rPr>
        <w:t>2.2.1</w:t>
      </w:r>
      <w:r w:rsidRPr="00E5536A">
        <w:rPr>
          <w:rFonts w:ascii="Segoe UI" w:hAnsi="Segoe UI" w:cs="Segoe UI"/>
          <w:sz w:val="22"/>
          <w:szCs w:val="22"/>
        </w:rPr>
        <w:tab/>
      </w:r>
      <w:r w:rsidR="00137A3E" w:rsidRPr="00E5536A">
        <w:rPr>
          <w:rFonts w:ascii="Segoe UI" w:hAnsi="Segoe UI" w:cs="Segoe UI"/>
          <w:sz w:val="22"/>
          <w:szCs w:val="22"/>
        </w:rPr>
        <w:t>Čísla v dolních indexech členů vzorce mají následující význam, pokud není uvedeno jinak:</w:t>
      </w:r>
    </w:p>
    <w:p w14:paraId="01354716" w14:textId="77777777" w:rsidR="00137A3E" w:rsidRPr="00E5536A" w:rsidRDefault="0056183F" w:rsidP="00790EA1">
      <w:pPr>
        <w:pStyle w:val="Nadpis4"/>
        <w:tabs>
          <w:tab w:val="num" w:pos="1980"/>
        </w:tabs>
        <w:spacing w:before="120"/>
        <w:ind w:left="1979" w:hanging="539"/>
        <w:rPr>
          <w:rFonts w:ascii="Segoe UI" w:hAnsi="Segoe UI" w:cs="Segoe UI"/>
          <w:sz w:val="22"/>
          <w:szCs w:val="22"/>
        </w:rPr>
      </w:pPr>
      <w:bookmarkStart w:id="15" w:name="_Ref209946601"/>
      <w:r w:rsidRPr="00E5536A">
        <w:rPr>
          <w:rFonts w:ascii="Segoe UI" w:hAnsi="Segoe UI" w:cs="Segoe UI"/>
          <w:sz w:val="22"/>
          <w:szCs w:val="22"/>
        </w:rPr>
        <w:t>j</w:t>
      </w:r>
      <w:r w:rsidR="00137A3E" w:rsidRPr="00E5536A">
        <w:rPr>
          <w:rFonts w:ascii="Segoe UI" w:hAnsi="Segoe UI" w:cs="Segoe UI"/>
          <w:sz w:val="22"/>
          <w:szCs w:val="22"/>
        </w:rPr>
        <w:t xml:space="preserve">ediné číslo v indexu členu vzorce odkazuje na rok </w:t>
      </w:r>
      <w:r w:rsidR="00C32E75" w:rsidRPr="00E5536A">
        <w:rPr>
          <w:rFonts w:ascii="Segoe UI" w:hAnsi="Segoe UI" w:cs="Segoe UI"/>
          <w:sz w:val="22"/>
          <w:szCs w:val="22"/>
        </w:rPr>
        <w:t>O</w:t>
      </w:r>
      <w:r w:rsidR="00137A3E" w:rsidRPr="00E5536A">
        <w:rPr>
          <w:rFonts w:ascii="Segoe UI" w:hAnsi="Segoe UI" w:cs="Segoe UI"/>
          <w:sz w:val="22"/>
          <w:szCs w:val="22"/>
        </w:rPr>
        <w:t xml:space="preserve">bdobí </w:t>
      </w:r>
      <w:r w:rsidR="00C32E75" w:rsidRPr="00E5536A">
        <w:rPr>
          <w:rFonts w:ascii="Segoe UI" w:hAnsi="Segoe UI" w:cs="Segoe UI"/>
          <w:sz w:val="22"/>
          <w:szCs w:val="22"/>
        </w:rPr>
        <w:t>C</w:t>
      </w:r>
      <w:r w:rsidR="00137A3E" w:rsidRPr="00E5536A">
        <w:rPr>
          <w:rFonts w:ascii="Segoe UI" w:hAnsi="Segoe UI" w:cs="Segoe UI"/>
          <w:sz w:val="22"/>
          <w:szCs w:val="22"/>
        </w:rPr>
        <w:t xml:space="preserve">enové </w:t>
      </w:r>
      <w:r w:rsidR="00C32E75" w:rsidRPr="00E5536A">
        <w:rPr>
          <w:rFonts w:ascii="Segoe UI" w:hAnsi="Segoe UI" w:cs="Segoe UI"/>
          <w:sz w:val="22"/>
          <w:szCs w:val="22"/>
        </w:rPr>
        <w:t>F</w:t>
      </w:r>
      <w:r w:rsidR="00137A3E" w:rsidRPr="00E5536A">
        <w:rPr>
          <w:rFonts w:ascii="Segoe UI" w:hAnsi="Segoe UI" w:cs="Segoe UI"/>
          <w:sz w:val="22"/>
          <w:szCs w:val="22"/>
        </w:rPr>
        <w:t xml:space="preserve">ixace, kde index "1" odkazuje na první rok </w:t>
      </w:r>
      <w:r w:rsidR="00C32E75" w:rsidRPr="00E5536A">
        <w:rPr>
          <w:rFonts w:ascii="Segoe UI" w:hAnsi="Segoe UI" w:cs="Segoe UI"/>
          <w:sz w:val="22"/>
          <w:szCs w:val="22"/>
        </w:rPr>
        <w:t>O</w:t>
      </w:r>
      <w:r w:rsidR="00137A3E" w:rsidRPr="00E5536A">
        <w:rPr>
          <w:rFonts w:ascii="Segoe UI" w:hAnsi="Segoe UI" w:cs="Segoe UI"/>
          <w:sz w:val="22"/>
          <w:szCs w:val="22"/>
        </w:rPr>
        <w:t xml:space="preserve">bdobí </w:t>
      </w:r>
      <w:r w:rsidR="00C32E75" w:rsidRPr="00E5536A">
        <w:rPr>
          <w:rFonts w:ascii="Segoe UI" w:hAnsi="Segoe UI" w:cs="Segoe UI"/>
          <w:sz w:val="22"/>
          <w:szCs w:val="22"/>
        </w:rPr>
        <w:t>C</w:t>
      </w:r>
      <w:r w:rsidR="00137A3E" w:rsidRPr="00E5536A">
        <w:rPr>
          <w:rFonts w:ascii="Segoe UI" w:hAnsi="Segoe UI" w:cs="Segoe UI"/>
          <w:sz w:val="22"/>
          <w:szCs w:val="22"/>
        </w:rPr>
        <w:t xml:space="preserve">enové </w:t>
      </w:r>
      <w:r w:rsidR="00C32E75" w:rsidRPr="00E5536A">
        <w:rPr>
          <w:rFonts w:ascii="Segoe UI" w:hAnsi="Segoe UI" w:cs="Segoe UI"/>
          <w:sz w:val="22"/>
          <w:szCs w:val="22"/>
        </w:rPr>
        <w:t>F</w:t>
      </w:r>
      <w:r w:rsidR="00137A3E" w:rsidRPr="00E5536A">
        <w:rPr>
          <w:rFonts w:ascii="Segoe UI" w:hAnsi="Segoe UI" w:cs="Segoe UI"/>
          <w:sz w:val="22"/>
          <w:szCs w:val="22"/>
        </w:rPr>
        <w:t>ixace. Např. "</w:t>
      </w:r>
      <w:r w:rsidR="00137A3E" w:rsidRPr="00E5536A">
        <w:rPr>
          <w:rFonts w:ascii="Segoe UI" w:hAnsi="Segoe UI" w:cs="Segoe UI"/>
          <w:i/>
          <w:sz w:val="22"/>
          <w:szCs w:val="22"/>
        </w:rPr>
        <w:t>X</w:t>
      </w:r>
      <w:r w:rsidR="00137A3E" w:rsidRPr="00E5536A">
        <w:rPr>
          <w:rFonts w:ascii="Segoe UI" w:hAnsi="Segoe UI" w:cs="Segoe UI"/>
          <w:sz w:val="22"/>
          <w:szCs w:val="22"/>
          <w:vertAlign w:val="subscript"/>
        </w:rPr>
        <w:t>2</w:t>
      </w:r>
      <w:r w:rsidR="00137A3E" w:rsidRPr="00E5536A">
        <w:rPr>
          <w:rFonts w:ascii="Segoe UI" w:hAnsi="Segoe UI" w:cs="Segoe UI"/>
          <w:sz w:val="22"/>
          <w:szCs w:val="22"/>
        </w:rPr>
        <w:t xml:space="preserve">" znamená hodnotu </w:t>
      </w:r>
      <w:r w:rsidR="00137A3E" w:rsidRPr="00E5536A">
        <w:rPr>
          <w:rFonts w:ascii="Segoe UI" w:hAnsi="Segoe UI" w:cs="Segoe UI"/>
          <w:i/>
          <w:sz w:val="22"/>
          <w:szCs w:val="22"/>
        </w:rPr>
        <w:t>X</w:t>
      </w:r>
      <w:r w:rsidR="00137A3E" w:rsidRPr="00E5536A">
        <w:rPr>
          <w:rFonts w:ascii="Segoe UI" w:hAnsi="Segoe UI" w:cs="Segoe UI"/>
          <w:sz w:val="22"/>
          <w:szCs w:val="22"/>
        </w:rPr>
        <w:t xml:space="preserve"> ve druhém roce </w:t>
      </w:r>
      <w:r w:rsidR="00C32E75" w:rsidRPr="00E5536A">
        <w:rPr>
          <w:rFonts w:ascii="Segoe UI" w:hAnsi="Segoe UI" w:cs="Segoe UI"/>
          <w:sz w:val="22"/>
          <w:szCs w:val="22"/>
        </w:rPr>
        <w:t>O</w:t>
      </w:r>
      <w:r w:rsidR="00137A3E" w:rsidRPr="00E5536A">
        <w:rPr>
          <w:rFonts w:ascii="Segoe UI" w:hAnsi="Segoe UI" w:cs="Segoe UI"/>
          <w:sz w:val="22"/>
          <w:szCs w:val="22"/>
        </w:rPr>
        <w:t xml:space="preserve">bdobí </w:t>
      </w:r>
      <w:r w:rsidR="00C32E75" w:rsidRPr="00E5536A">
        <w:rPr>
          <w:rFonts w:ascii="Segoe UI" w:hAnsi="Segoe UI" w:cs="Segoe UI"/>
          <w:sz w:val="22"/>
          <w:szCs w:val="22"/>
        </w:rPr>
        <w:t>C</w:t>
      </w:r>
      <w:r w:rsidR="00137A3E" w:rsidRPr="00E5536A">
        <w:rPr>
          <w:rFonts w:ascii="Segoe UI" w:hAnsi="Segoe UI" w:cs="Segoe UI"/>
          <w:sz w:val="22"/>
          <w:szCs w:val="22"/>
        </w:rPr>
        <w:t xml:space="preserve">enové </w:t>
      </w:r>
      <w:r w:rsidR="00C32E75" w:rsidRPr="00E5536A">
        <w:rPr>
          <w:rFonts w:ascii="Segoe UI" w:hAnsi="Segoe UI" w:cs="Segoe UI"/>
          <w:sz w:val="22"/>
          <w:szCs w:val="22"/>
        </w:rPr>
        <w:t>F</w:t>
      </w:r>
      <w:r w:rsidR="00137A3E" w:rsidRPr="00E5536A">
        <w:rPr>
          <w:rFonts w:ascii="Segoe UI" w:hAnsi="Segoe UI" w:cs="Segoe UI"/>
          <w:sz w:val="22"/>
          <w:szCs w:val="22"/>
        </w:rPr>
        <w:t>ixace</w:t>
      </w:r>
      <w:r w:rsidRPr="00E5536A">
        <w:rPr>
          <w:rFonts w:ascii="Segoe UI" w:hAnsi="Segoe UI" w:cs="Segoe UI"/>
          <w:sz w:val="22"/>
          <w:szCs w:val="22"/>
        </w:rPr>
        <w:t>;</w:t>
      </w:r>
      <w:bookmarkEnd w:id="15"/>
    </w:p>
    <w:p w14:paraId="73F4C2AC" w14:textId="77777777" w:rsidR="00137A3E" w:rsidRPr="00E5536A" w:rsidRDefault="0056183F" w:rsidP="00790EA1">
      <w:pPr>
        <w:pStyle w:val="Nadpis4"/>
        <w:tabs>
          <w:tab w:val="num" w:pos="1980"/>
        </w:tabs>
        <w:spacing w:before="120"/>
        <w:ind w:left="1979" w:hanging="539"/>
        <w:rPr>
          <w:rFonts w:ascii="Segoe UI" w:hAnsi="Segoe UI" w:cs="Segoe UI"/>
          <w:sz w:val="22"/>
          <w:szCs w:val="22"/>
        </w:rPr>
      </w:pPr>
      <w:r w:rsidRPr="00E5536A">
        <w:rPr>
          <w:rFonts w:ascii="Segoe UI" w:hAnsi="Segoe UI" w:cs="Segoe UI"/>
          <w:sz w:val="22"/>
          <w:szCs w:val="22"/>
        </w:rPr>
        <w:t>k</w:t>
      </w:r>
      <w:r w:rsidR="00137A3E" w:rsidRPr="00E5536A">
        <w:rPr>
          <w:rFonts w:ascii="Segoe UI" w:hAnsi="Segoe UI" w:cs="Segoe UI"/>
          <w:sz w:val="22"/>
          <w:szCs w:val="22"/>
        </w:rPr>
        <w:t xml:space="preserve">dyž v indexu jsou dvě čísla oddělená čárkou, první číslo určuje </w:t>
      </w:r>
      <w:r w:rsidR="00C32E75" w:rsidRPr="00E5536A">
        <w:rPr>
          <w:rFonts w:ascii="Segoe UI" w:hAnsi="Segoe UI" w:cs="Segoe UI"/>
          <w:sz w:val="22"/>
          <w:szCs w:val="22"/>
        </w:rPr>
        <w:t>O</w:t>
      </w:r>
      <w:r w:rsidR="00137A3E" w:rsidRPr="00E5536A">
        <w:rPr>
          <w:rFonts w:ascii="Segoe UI" w:hAnsi="Segoe UI" w:cs="Segoe UI"/>
          <w:sz w:val="22"/>
          <w:szCs w:val="22"/>
        </w:rPr>
        <w:t xml:space="preserve">bdobí </w:t>
      </w:r>
      <w:r w:rsidR="00C32E75" w:rsidRPr="00E5536A">
        <w:rPr>
          <w:rFonts w:ascii="Segoe UI" w:hAnsi="Segoe UI" w:cs="Segoe UI"/>
          <w:sz w:val="22"/>
          <w:szCs w:val="22"/>
        </w:rPr>
        <w:t>C</w:t>
      </w:r>
      <w:r w:rsidR="00137A3E" w:rsidRPr="00E5536A">
        <w:rPr>
          <w:rFonts w:ascii="Segoe UI" w:hAnsi="Segoe UI" w:cs="Segoe UI"/>
          <w:sz w:val="22"/>
          <w:szCs w:val="22"/>
        </w:rPr>
        <w:t xml:space="preserve">enové </w:t>
      </w:r>
      <w:r w:rsidR="00C32E75" w:rsidRPr="00E5536A">
        <w:rPr>
          <w:rFonts w:ascii="Segoe UI" w:hAnsi="Segoe UI" w:cs="Segoe UI"/>
          <w:sz w:val="22"/>
          <w:szCs w:val="22"/>
        </w:rPr>
        <w:t>F</w:t>
      </w:r>
      <w:r w:rsidR="00137A3E" w:rsidRPr="00E5536A">
        <w:rPr>
          <w:rFonts w:ascii="Segoe UI" w:hAnsi="Segoe UI" w:cs="Segoe UI"/>
          <w:sz w:val="22"/>
          <w:szCs w:val="22"/>
        </w:rPr>
        <w:t xml:space="preserve">ixace a druhé číslo odkazuje na rok v rámci tohoto </w:t>
      </w:r>
      <w:r w:rsidR="00C32E75" w:rsidRPr="00E5536A">
        <w:rPr>
          <w:rFonts w:ascii="Segoe UI" w:hAnsi="Segoe UI" w:cs="Segoe UI"/>
          <w:sz w:val="22"/>
          <w:szCs w:val="22"/>
        </w:rPr>
        <w:t>O</w:t>
      </w:r>
      <w:r w:rsidR="00137A3E" w:rsidRPr="00E5536A">
        <w:rPr>
          <w:rFonts w:ascii="Segoe UI" w:hAnsi="Segoe UI" w:cs="Segoe UI"/>
          <w:sz w:val="22"/>
          <w:szCs w:val="22"/>
        </w:rPr>
        <w:t xml:space="preserve">bdobí </w:t>
      </w:r>
      <w:r w:rsidR="00941CB2" w:rsidRPr="00E5536A">
        <w:rPr>
          <w:rFonts w:ascii="Segoe UI" w:hAnsi="Segoe UI" w:cs="Segoe UI"/>
          <w:sz w:val="22"/>
          <w:szCs w:val="22"/>
        </w:rPr>
        <w:t>C</w:t>
      </w:r>
      <w:r w:rsidR="00137A3E" w:rsidRPr="00E5536A">
        <w:rPr>
          <w:rFonts w:ascii="Segoe UI" w:hAnsi="Segoe UI" w:cs="Segoe UI"/>
          <w:sz w:val="22"/>
          <w:szCs w:val="22"/>
        </w:rPr>
        <w:t xml:space="preserve">enové </w:t>
      </w:r>
      <w:r w:rsidR="00941CB2" w:rsidRPr="00E5536A">
        <w:rPr>
          <w:rFonts w:ascii="Segoe UI" w:hAnsi="Segoe UI" w:cs="Segoe UI"/>
          <w:sz w:val="22"/>
          <w:szCs w:val="22"/>
        </w:rPr>
        <w:t>F</w:t>
      </w:r>
      <w:r w:rsidR="00137A3E" w:rsidRPr="00E5536A">
        <w:rPr>
          <w:rFonts w:ascii="Segoe UI" w:hAnsi="Segoe UI" w:cs="Segoe UI"/>
          <w:sz w:val="22"/>
          <w:szCs w:val="22"/>
        </w:rPr>
        <w:t>ixace. Např. "X</w:t>
      </w:r>
      <w:r w:rsidR="00137A3E" w:rsidRPr="00E5536A">
        <w:rPr>
          <w:rFonts w:ascii="Segoe UI" w:hAnsi="Segoe UI" w:cs="Segoe UI"/>
          <w:sz w:val="22"/>
          <w:szCs w:val="22"/>
          <w:vertAlign w:val="subscript"/>
        </w:rPr>
        <w:t>1,3</w:t>
      </w:r>
      <w:r w:rsidR="00137A3E" w:rsidRPr="00E5536A">
        <w:rPr>
          <w:rFonts w:ascii="Segoe UI" w:hAnsi="Segoe UI" w:cs="Segoe UI"/>
          <w:sz w:val="22"/>
          <w:szCs w:val="22"/>
        </w:rPr>
        <w:t xml:space="preserve">" znamená hodnotu X ve třetím roce </w:t>
      </w:r>
      <w:r w:rsidR="00C32E75" w:rsidRPr="00E5536A">
        <w:rPr>
          <w:rFonts w:ascii="Segoe UI" w:hAnsi="Segoe UI" w:cs="Segoe UI"/>
          <w:sz w:val="22"/>
          <w:szCs w:val="22"/>
        </w:rPr>
        <w:t>P</w:t>
      </w:r>
      <w:r w:rsidR="00137A3E" w:rsidRPr="00E5536A">
        <w:rPr>
          <w:rFonts w:ascii="Segoe UI" w:hAnsi="Segoe UI" w:cs="Segoe UI"/>
          <w:sz w:val="22"/>
          <w:szCs w:val="22"/>
        </w:rPr>
        <w:t xml:space="preserve">rvního </w:t>
      </w:r>
      <w:r w:rsidR="00C32E75" w:rsidRPr="00E5536A">
        <w:rPr>
          <w:rFonts w:ascii="Segoe UI" w:hAnsi="Segoe UI" w:cs="Segoe UI"/>
          <w:sz w:val="22"/>
          <w:szCs w:val="22"/>
        </w:rPr>
        <w:t>O</w:t>
      </w:r>
      <w:r w:rsidR="00137A3E" w:rsidRPr="00E5536A">
        <w:rPr>
          <w:rFonts w:ascii="Segoe UI" w:hAnsi="Segoe UI" w:cs="Segoe UI"/>
          <w:sz w:val="22"/>
          <w:szCs w:val="22"/>
        </w:rPr>
        <w:t xml:space="preserve">bdobí </w:t>
      </w:r>
      <w:r w:rsidR="00C32E75" w:rsidRPr="00E5536A">
        <w:rPr>
          <w:rFonts w:ascii="Segoe UI" w:hAnsi="Segoe UI" w:cs="Segoe UI"/>
          <w:sz w:val="22"/>
          <w:szCs w:val="22"/>
        </w:rPr>
        <w:t>C</w:t>
      </w:r>
      <w:r w:rsidR="00137A3E" w:rsidRPr="00E5536A">
        <w:rPr>
          <w:rFonts w:ascii="Segoe UI" w:hAnsi="Segoe UI" w:cs="Segoe UI"/>
          <w:sz w:val="22"/>
          <w:szCs w:val="22"/>
        </w:rPr>
        <w:t xml:space="preserve">enové </w:t>
      </w:r>
      <w:r w:rsidR="00C32E75" w:rsidRPr="00E5536A">
        <w:rPr>
          <w:rFonts w:ascii="Segoe UI" w:hAnsi="Segoe UI" w:cs="Segoe UI"/>
          <w:sz w:val="22"/>
          <w:szCs w:val="22"/>
        </w:rPr>
        <w:t>F</w:t>
      </w:r>
      <w:r w:rsidR="00137A3E" w:rsidRPr="00E5536A">
        <w:rPr>
          <w:rFonts w:ascii="Segoe UI" w:hAnsi="Segoe UI" w:cs="Segoe UI"/>
          <w:sz w:val="22"/>
          <w:szCs w:val="22"/>
        </w:rPr>
        <w:t>ixace</w:t>
      </w:r>
      <w:r w:rsidR="00C7472A" w:rsidRPr="00E5536A">
        <w:rPr>
          <w:rFonts w:ascii="Segoe UI" w:hAnsi="Segoe UI" w:cs="Segoe UI"/>
          <w:sz w:val="22"/>
          <w:szCs w:val="22"/>
        </w:rPr>
        <w:t>;</w:t>
      </w:r>
      <w:r w:rsidR="00137A3E" w:rsidRPr="00E5536A">
        <w:rPr>
          <w:rFonts w:ascii="Segoe UI" w:hAnsi="Segoe UI" w:cs="Segoe UI"/>
          <w:sz w:val="22"/>
          <w:szCs w:val="22"/>
        </w:rPr>
        <w:t xml:space="preserve"> </w:t>
      </w:r>
    </w:p>
    <w:p w14:paraId="0FDD3CB8" w14:textId="77777777" w:rsidR="00137A3E" w:rsidRPr="00E5536A" w:rsidRDefault="0056183F" w:rsidP="00790EA1">
      <w:pPr>
        <w:pStyle w:val="Nadpis4"/>
        <w:tabs>
          <w:tab w:val="num" w:pos="1980"/>
        </w:tabs>
        <w:spacing w:before="120"/>
        <w:ind w:left="1979" w:hanging="539"/>
        <w:rPr>
          <w:rFonts w:ascii="Segoe UI" w:hAnsi="Segoe UI" w:cs="Segoe UI"/>
          <w:sz w:val="22"/>
          <w:szCs w:val="22"/>
        </w:rPr>
      </w:pPr>
      <w:r w:rsidRPr="00E5536A">
        <w:rPr>
          <w:rFonts w:ascii="Segoe UI" w:hAnsi="Segoe UI" w:cs="Segoe UI"/>
          <w:sz w:val="22"/>
          <w:szCs w:val="22"/>
        </w:rPr>
        <w:t>k</w:t>
      </w:r>
      <w:r w:rsidR="00137A3E" w:rsidRPr="00E5536A">
        <w:rPr>
          <w:rFonts w:ascii="Segoe UI" w:hAnsi="Segoe UI" w:cs="Segoe UI"/>
          <w:sz w:val="22"/>
          <w:szCs w:val="22"/>
        </w:rPr>
        <w:t xml:space="preserve">dyž je index "t" použit pro indexaci hodnoty, t odkazuje jak na </w:t>
      </w:r>
      <w:r w:rsidR="00941CB2" w:rsidRPr="00E5536A">
        <w:rPr>
          <w:rFonts w:ascii="Segoe UI" w:hAnsi="Segoe UI" w:cs="Segoe UI"/>
          <w:sz w:val="22"/>
          <w:szCs w:val="22"/>
        </w:rPr>
        <w:t>O</w:t>
      </w:r>
      <w:r w:rsidR="00137A3E" w:rsidRPr="00E5536A">
        <w:rPr>
          <w:rFonts w:ascii="Segoe UI" w:hAnsi="Segoe UI" w:cs="Segoe UI"/>
          <w:sz w:val="22"/>
          <w:szCs w:val="22"/>
        </w:rPr>
        <w:t xml:space="preserve">bdobí </w:t>
      </w:r>
      <w:r w:rsidR="00941CB2" w:rsidRPr="00E5536A">
        <w:rPr>
          <w:rFonts w:ascii="Segoe UI" w:hAnsi="Segoe UI" w:cs="Segoe UI"/>
          <w:sz w:val="22"/>
          <w:szCs w:val="22"/>
        </w:rPr>
        <w:t>C</w:t>
      </w:r>
      <w:r w:rsidR="00137A3E" w:rsidRPr="00E5536A">
        <w:rPr>
          <w:rFonts w:ascii="Segoe UI" w:hAnsi="Segoe UI" w:cs="Segoe UI"/>
          <w:sz w:val="22"/>
          <w:szCs w:val="22"/>
        </w:rPr>
        <w:t xml:space="preserve">enové </w:t>
      </w:r>
      <w:r w:rsidR="00941CB2" w:rsidRPr="00E5536A">
        <w:rPr>
          <w:rFonts w:ascii="Segoe UI" w:hAnsi="Segoe UI" w:cs="Segoe UI"/>
          <w:sz w:val="22"/>
          <w:szCs w:val="22"/>
        </w:rPr>
        <w:t>F</w:t>
      </w:r>
      <w:r w:rsidR="00137A3E" w:rsidRPr="00E5536A">
        <w:rPr>
          <w:rFonts w:ascii="Segoe UI" w:hAnsi="Segoe UI" w:cs="Segoe UI"/>
          <w:sz w:val="22"/>
          <w:szCs w:val="22"/>
        </w:rPr>
        <w:t xml:space="preserve">ixace tak na rok uvnitř </w:t>
      </w:r>
      <w:r w:rsidR="00941CB2" w:rsidRPr="00E5536A">
        <w:rPr>
          <w:rFonts w:ascii="Segoe UI" w:hAnsi="Segoe UI" w:cs="Segoe UI"/>
          <w:sz w:val="22"/>
          <w:szCs w:val="22"/>
        </w:rPr>
        <w:t>O</w:t>
      </w:r>
      <w:r w:rsidR="00137A3E" w:rsidRPr="00E5536A">
        <w:rPr>
          <w:rFonts w:ascii="Segoe UI" w:hAnsi="Segoe UI" w:cs="Segoe UI"/>
          <w:sz w:val="22"/>
          <w:szCs w:val="22"/>
        </w:rPr>
        <w:t xml:space="preserve">bdobí </w:t>
      </w:r>
      <w:r w:rsidR="00941CB2" w:rsidRPr="00E5536A">
        <w:rPr>
          <w:rFonts w:ascii="Segoe UI" w:hAnsi="Segoe UI" w:cs="Segoe UI"/>
          <w:sz w:val="22"/>
          <w:szCs w:val="22"/>
        </w:rPr>
        <w:t>C</w:t>
      </w:r>
      <w:r w:rsidR="00137A3E" w:rsidRPr="00E5536A">
        <w:rPr>
          <w:rFonts w:ascii="Segoe UI" w:hAnsi="Segoe UI" w:cs="Segoe UI"/>
          <w:sz w:val="22"/>
          <w:szCs w:val="22"/>
        </w:rPr>
        <w:t xml:space="preserve">enové </w:t>
      </w:r>
      <w:r w:rsidR="00941CB2" w:rsidRPr="00E5536A">
        <w:rPr>
          <w:rFonts w:ascii="Segoe UI" w:hAnsi="Segoe UI" w:cs="Segoe UI"/>
          <w:sz w:val="22"/>
          <w:szCs w:val="22"/>
        </w:rPr>
        <w:t>F</w:t>
      </w:r>
      <w:r w:rsidR="00137A3E" w:rsidRPr="00E5536A">
        <w:rPr>
          <w:rFonts w:ascii="Segoe UI" w:hAnsi="Segoe UI" w:cs="Segoe UI"/>
          <w:sz w:val="22"/>
          <w:szCs w:val="22"/>
        </w:rPr>
        <w:t>ixace. Např.: Jestliže X</w:t>
      </w:r>
      <w:r w:rsidR="00137A3E" w:rsidRPr="00E5536A">
        <w:rPr>
          <w:rFonts w:ascii="Segoe UI" w:hAnsi="Segoe UI" w:cs="Segoe UI"/>
          <w:sz w:val="22"/>
          <w:szCs w:val="22"/>
          <w:vertAlign w:val="subscript"/>
        </w:rPr>
        <w:t>t</w:t>
      </w:r>
      <w:r w:rsidR="00137A3E" w:rsidRPr="00E5536A">
        <w:rPr>
          <w:rFonts w:ascii="Segoe UI" w:hAnsi="Segoe UI" w:cs="Segoe UI"/>
          <w:sz w:val="22"/>
          <w:szCs w:val="22"/>
        </w:rPr>
        <w:t xml:space="preserve"> znamená X</w:t>
      </w:r>
      <w:r w:rsidR="00137A3E" w:rsidRPr="00E5536A">
        <w:rPr>
          <w:rFonts w:ascii="Segoe UI" w:hAnsi="Segoe UI" w:cs="Segoe UI"/>
          <w:sz w:val="22"/>
          <w:szCs w:val="22"/>
          <w:vertAlign w:val="subscript"/>
        </w:rPr>
        <w:t>2,1</w:t>
      </w:r>
      <w:r w:rsidR="00137A3E" w:rsidRPr="00E5536A">
        <w:rPr>
          <w:rFonts w:ascii="Segoe UI" w:hAnsi="Segoe UI" w:cs="Segoe UI"/>
          <w:sz w:val="22"/>
          <w:szCs w:val="22"/>
        </w:rPr>
        <w:t>, pak X</w:t>
      </w:r>
      <w:r w:rsidR="00137A3E" w:rsidRPr="00E5536A">
        <w:rPr>
          <w:rFonts w:ascii="Segoe UI" w:hAnsi="Segoe UI" w:cs="Segoe UI"/>
          <w:sz w:val="22"/>
          <w:szCs w:val="22"/>
          <w:vertAlign w:val="subscript"/>
        </w:rPr>
        <w:t>t-2</w:t>
      </w:r>
      <w:r w:rsidR="00137A3E" w:rsidRPr="00E5536A">
        <w:rPr>
          <w:rFonts w:ascii="Segoe UI" w:hAnsi="Segoe UI" w:cs="Segoe UI"/>
          <w:sz w:val="22"/>
          <w:szCs w:val="22"/>
        </w:rPr>
        <w:t xml:space="preserve"> znamená X</w:t>
      </w:r>
      <w:r w:rsidR="00137A3E" w:rsidRPr="00E5536A">
        <w:rPr>
          <w:rFonts w:ascii="Segoe UI" w:hAnsi="Segoe UI" w:cs="Segoe UI"/>
          <w:sz w:val="22"/>
          <w:szCs w:val="22"/>
          <w:vertAlign w:val="subscript"/>
        </w:rPr>
        <w:t>1,4</w:t>
      </w:r>
      <w:r w:rsidR="00137A3E" w:rsidRPr="00E5536A">
        <w:rPr>
          <w:rFonts w:ascii="Segoe UI" w:hAnsi="Segoe UI" w:cs="Segoe UI"/>
          <w:sz w:val="22"/>
          <w:szCs w:val="22"/>
        </w:rPr>
        <w:t xml:space="preserve"> (za předpokladu pětiletého </w:t>
      </w:r>
      <w:r w:rsidR="00941CB2" w:rsidRPr="00E5536A">
        <w:rPr>
          <w:rFonts w:ascii="Segoe UI" w:hAnsi="Segoe UI" w:cs="Segoe UI"/>
          <w:sz w:val="22"/>
          <w:szCs w:val="22"/>
        </w:rPr>
        <w:t>O</w:t>
      </w:r>
      <w:r w:rsidR="00137A3E" w:rsidRPr="00E5536A">
        <w:rPr>
          <w:rFonts w:ascii="Segoe UI" w:hAnsi="Segoe UI" w:cs="Segoe UI"/>
          <w:sz w:val="22"/>
          <w:szCs w:val="22"/>
        </w:rPr>
        <w:t xml:space="preserve">bdobí </w:t>
      </w:r>
      <w:r w:rsidR="00941CB2" w:rsidRPr="00E5536A">
        <w:rPr>
          <w:rFonts w:ascii="Segoe UI" w:hAnsi="Segoe UI" w:cs="Segoe UI"/>
          <w:sz w:val="22"/>
          <w:szCs w:val="22"/>
        </w:rPr>
        <w:t>C</w:t>
      </w:r>
      <w:r w:rsidR="00137A3E" w:rsidRPr="00E5536A">
        <w:rPr>
          <w:rFonts w:ascii="Segoe UI" w:hAnsi="Segoe UI" w:cs="Segoe UI"/>
          <w:sz w:val="22"/>
          <w:szCs w:val="22"/>
        </w:rPr>
        <w:t xml:space="preserve">enové </w:t>
      </w:r>
      <w:r w:rsidR="00941CB2" w:rsidRPr="00E5536A">
        <w:rPr>
          <w:rFonts w:ascii="Segoe UI" w:hAnsi="Segoe UI" w:cs="Segoe UI"/>
          <w:sz w:val="22"/>
          <w:szCs w:val="22"/>
        </w:rPr>
        <w:t>F</w:t>
      </w:r>
      <w:r w:rsidR="00137A3E" w:rsidRPr="00E5536A">
        <w:rPr>
          <w:rFonts w:ascii="Segoe UI" w:hAnsi="Segoe UI" w:cs="Segoe UI"/>
          <w:sz w:val="22"/>
          <w:szCs w:val="22"/>
        </w:rPr>
        <w:t>ixace)</w:t>
      </w:r>
      <w:r w:rsidR="00C7472A" w:rsidRPr="00E5536A">
        <w:rPr>
          <w:rFonts w:ascii="Segoe UI" w:hAnsi="Segoe UI" w:cs="Segoe UI"/>
          <w:sz w:val="22"/>
          <w:szCs w:val="22"/>
        </w:rPr>
        <w:t>; a</w:t>
      </w:r>
    </w:p>
    <w:p w14:paraId="356F2401" w14:textId="77777777" w:rsidR="00137A3E" w:rsidRPr="00E5536A" w:rsidRDefault="0056183F" w:rsidP="00790EA1">
      <w:pPr>
        <w:pStyle w:val="Nadpis4"/>
        <w:tabs>
          <w:tab w:val="num" w:pos="1980"/>
        </w:tabs>
        <w:spacing w:before="120"/>
        <w:ind w:left="1979" w:hanging="539"/>
        <w:rPr>
          <w:rFonts w:ascii="Segoe UI" w:hAnsi="Segoe UI" w:cs="Segoe UI"/>
          <w:sz w:val="22"/>
          <w:szCs w:val="22"/>
        </w:rPr>
      </w:pPr>
      <w:r w:rsidRPr="00E5536A">
        <w:rPr>
          <w:rFonts w:ascii="Segoe UI" w:hAnsi="Segoe UI" w:cs="Segoe UI"/>
          <w:sz w:val="22"/>
          <w:szCs w:val="22"/>
        </w:rPr>
        <w:t>d</w:t>
      </w:r>
      <w:r w:rsidR="00137A3E" w:rsidRPr="00E5536A">
        <w:rPr>
          <w:rFonts w:ascii="Segoe UI" w:hAnsi="Segoe UI" w:cs="Segoe UI"/>
          <w:sz w:val="22"/>
          <w:szCs w:val="22"/>
        </w:rPr>
        <w:t>olní index “</w:t>
      </w:r>
      <w:smartTag w:uri="urn:schemas-microsoft-com:office:smarttags" w:element="metricconverter">
        <w:smartTagPr>
          <w:attr w:name="ProductID" w:val="0”"/>
        </w:smartTagPr>
        <w:r w:rsidR="00137A3E" w:rsidRPr="00E5536A">
          <w:rPr>
            <w:rFonts w:ascii="Segoe UI" w:hAnsi="Segoe UI" w:cs="Segoe UI"/>
            <w:sz w:val="22"/>
            <w:szCs w:val="22"/>
          </w:rPr>
          <w:t>0”</w:t>
        </w:r>
      </w:smartTag>
      <w:r w:rsidR="00137A3E" w:rsidRPr="00E5536A">
        <w:rPr>
          <w:rFonts w:ascii="Segoe UI" w:hAnsi="Segoe UI" w:cs="Segoe UI"/>
          <w:sz w:val="22"/>
          <w:szCs w:val="22"/>
        </w:rPr>
        <w:t xml:space="preserve"> označuje </w:t>
      </w:r>
      <w:r w:rsidRPr="00E5536A">
        <w:rPr>
          <w:rFonts w:ascii="Segoe UI" w:hAnsi="Segoe UI" w:cs="Segoe UI"/>
          <w:sz w:val="22"/>
          <w:szCs w:val="22"/>
        </w:rPr>
        <w:t>V</w:t>
      </w:r>
      <w:r w:rsidR="00137A3E" w:rsidRPr="00E5536A">
        <w:rPr>
          <w:rFonts w:ascii="Segoe UI" w:hAnsi="Segoe UI" w:cs="Segoe UI"/>
          <w:sz w:val="22"/>
          <w:szCs w:val="22"/>
        </w:rPr>
        <w:t xml:space="preserve">ýchozí </w:t>
      </w:r>
      <w:r w:rsidRPr="00E5536A">
        <w:rPr>
          <w:rFonts w:ascii="Segoe UI" w:hAnsi="Segoe UI" w:cs="Segoe UI"/>
          <w:sz w:val="22"/>
          <w:szCs w:val="22"/>
        </w:rPr>
        <w:t>R</w:t>
      </w:r>
      <w:r w:rsidR="00137A3E" w:rsidRPr="00E5536A">
        <w:rPr>
          <w:rFonts w:ascii="Segoe UI" w:hAnsi="Segoe UI" w:cs="Segoe UI"/>
          <w:sz w:val="22"/>
          <w:szCs w:val="22"/>
        </w:rPr>
        <w:t>ok</w:t>
      </w:r>
      <w:r w:rsidR="002E033C" w:rsidRPr="00E5536A">
        <w:rPr>
          <w:rFonts w:ascii="Segoe UI" w:hAnsi="Segoe UI" w:cs="Segoe UI"/>
          <w:sz w:val="22"/>
          <w:szCs w:val="22"/>
        </w:rPr>
        <w:t>.</w:t>
      </w:r>
      <w:r w:rsidR="00137A3E" w:rsidRPr="00E5536A">
        <w:rPr>
          <w:rFonts w:ascii="Segoe UI" w:hAnsi="Segoe UI" w:cs="Segoe UI"/>
          <w:sz w:val="22"/>
          <w:szCs w:val="22"/>
        </w:rPr>
        <w:tab/>
      </w:r>
    </w:p>
    <w:bookmarkEnd w:id="14"/>
    <w:p w14:paraId="03C506F2" w14:textId="77777777" w:rsidR="00137A3E" w:rsidRPr="00E5536A" w:rsidRDefault="00C32E75" w:rsidP="00896F83">
      <w:pPr>
        <w:pStyle w:val="Nadpis3"/>
        <w:rPr>
          <w:rFonts w:ascii="Segoe UI" w:hAnsi="Segoe UI" w:cs="Segoe UI"/>
          <w:sz w:val="22"/>
          <w:szCs w:val="22"/>
        </w:rPr>
      </w:pPr>
      <w:r w:rsidRPr="00E5536A">
        <w:rPr>
          <w:rFonts w:ascii="Segoe UI" w:hAnsi="Segoe UI" w:cs="Segoe UI"/>
          <w:sz w:val="22"/>
          <w:szCs w:val="22"/>
        </w:rPr>
        <w:t>2.2.2</w:t>
      </w:r>
      <w:r w:rsidRPr="00E5536A">
        <w:rPr>
          <w:rFonts w:ascii="Segoe UI" w:hAnsi="Segoe UI" w:cs="Segoe UI"/>
          <w:sz w:val="22"/>
          <w:szCs w:val="22"/>
        </w:rPr>
        <w:tab/>
      </w:r>
      <w:r w:rsidR="00137A3E" w:rsidRPr="00E5536A">
        <w:rPr>
          <w:rFonts w:ascii="Segoe UI" w:hAnsi="Segoe UI" w:cs="Segoe UI"/>
          <w:sz w:val="22"/>
          <w:szCs w:val="22"/>
        </w:rPr>
        <w:t xml:space="preserve">Symbol „stříšky“ ("^") nad písmenem v členu rovnice ukazuje hodnotu, která byla pro účely </w:t>
      </w:r>
      <w:r w:rsidR="00995557" w:rsidRPr="00E5536A">
        <w:rPr>
          <w:rFonts w:ascii="Segoe UI" w:hAnsi="Segoe UI" w:cs="Segoe UI"/>
          <w:sz w:val="22"/>
          <w:szCs w:val="22"/>
        </w:rPr>
        <w:t xml:space="preserve">tohoto </w:t>
      </w:r>
      <w:r w:rsidR="00941CB2" w:rsidRPr="00E5536A">
        <w:rPr>
          <w:rFonts w:ascii="Segoe UI" w:hAnsi="Segoe UI" w:cs="Segoe UI"/>
          <w:sz w:val="22"/>
          <w:szCs w:val="22"/>
        </w:rPr>
        <w:t>P</w:t>
      </w:r>
      <w:r w:rsidR="00995557" w:rsidRPr="00E5536A">
        <w:rPr>
          <w:rFonts w:ascii="Segoe UI" w:hAnsi="Segoe UI" w:cs="Segoe UI"/>
          <w:sz w:val="22"/>
          <w:szCs w:val="22"/>
        </w:rPr>
        <w:t xml:space="preserve">latebního </w:t>
      </w:r>
      <w:r w:rsidR="00941CB2" w:rsidRPr="00E5536A">
        <w:rPr>
          <w:rFonts w:ascii="Segoe UI" w:hAnsi="Segoe UI" w:cs="Segoe UI"/>
          <w:sz w:val="22"/>
          <w:szCs w:val="22"/>
        </w:rPr>
        <w:t>M</w:t>
      </w:r>
      <w:r w:rsidR="00995557" w:rsidRPr="00E5536A">
        <w:rPr>
          <w:rFonts w:ascii="Segoe UI" w:hAnsi="Segoe UI" w:cs="Segoe UI"/>
          <w:sz w:val="22"/>
          <w:szCs w:val="22"/>
        </w:rPr>
        <w:t xml:space="preserve">echanismu </w:t>
      </w:r>
      <w:r w:rsidR="00137A3E" w:rsidRPr="00E5536A">
        <w:rPr>
          <w:rFonts w:ascii="Segoe UI" w:hAnsi="Segoe UI" w:cs="Segoe UI"/>
          <w:sz w:val="22"/>
          <w:szCs w:val="22"/>
        </w:rPr>
        <w:t xml:space="preserve">předpovězena nebo jinak stanovena v příslušném minulém </w:t>
      </w:r>
      <w:r w:rsidR="00941CB2" w:rsidRPr="00E5536A">
        <w:rPr>
          <w:rFonts w:ascii="Segoe UI" w:hAnsi="Segoe UI" w:cs="Segoe UI"/>
          <w:sz w:val="22"/>
          <w:szCs w:val="22"/>
        </w:rPr>
        <w:t>Cenovém P</w:t>
      </w:r>
      <w:r w:rsidR="00137A3E" w:rsidRPr="00E5536A">
        <w:rPr>
          <w:rFonts w:ascii="Segoe UI" w:hAnsi="Segoe UI" w:cs="Segoe UI"/>
          <w:sz w:val="22"/>
          <w:szCs w:val="22"/>
        </w:rPr>
        <w:t>řezkoumání</w:t>
      </w:r>
      <w:r w:rsidR="00995557" w:rsidRPr="00E5536A">
        <w:rPr>
          <w:rFonts w:ascii="Segoe UI" w:hAnsi="Segoe UI" w:cs="Segoe UI"/>
          <w:sz w:val="22"/>
          <w:szCs w:val="22"/>
        </w:rPr>
        <w:t xml:space="preserve">, nebo v rámci </w:t>
      </w:r>
      <w:r w:rsidR="00941CB2" w:rsidRPr="00E5536A">
        <w:rPr>
          <w:rFonts w:ascii="Segoe UI" w:hAnsi="Segoe UI" w:cs="Segoe UI"/>
          <w:sz w:val="22"/>
          <w:szCs w:val="22"/>
        </w:rPr>
        <w:t>K</w:t>
      </w:r>
      <w:r w:rsidR="00995557" w:rsidRPr="00E5536A">
        <w:rPr>
          <w:rFonts w:ascii="Segoe UI" w:hAnsi="Segoe UI" w:cs="Segoe UI"/>
          <w:sz w:val="22"/>
          <w:szCs w:val="22"/>
        </w:rPr>
        <w:t xml:space="preserve">oncesního </w:t>
      </w:r>
      <w:r w:rsidR="00941CB2" w:rsidRPr="00E5536A">
        <w:rPr>
          <w:rFonts w:ascii="Segoe UI" w:hAnsi="Segoe UI" w:cs="Segoe UI"/>
          <w:sz w:val="22"/>
          <w:szCs w:val="22"/>
        </w:rPr>
        <w:t>Ř</w:t>
      </w:r>
      <w:r w:rsidR="00995557" w:rsidRPr="00E5536A">
        <w:rPr>
          <w:rFonts w:ascii="Segoe UI" w:hAnsi="Segoe UI" w:cs="Segoe UI"/>
          <w:sz w:val="22"/>
          <w:szCs w:val="22"/>
        </w:rPr>
        <w:t>ízení</w:t>
      </w:r>
      <w:r w:rsidR="00137A3E" w:rsidRPr="00E5536A">
        <w:rPr>
          <w:rFonts w:ascii="Segoe UI" w:hAnsi="Segoe UI" w:cs="Segoe UI"/>
          <w:sz w:val="22"/>
          <w:szCs w:val="22"/>
        </w:rPr>
        <w:t xml:space="preserve">. Např.: </w:t>
      </w:r>
      <w:r w:rsidR="00137A3E" w:rsidRPr="00E5536A">
        <w:rPr>
          <w:rFonts w:ascii="Segoe UI" w:hAnsi="Segoe UI" w:cs="Segoe UI"/>
          <w:sz w:val="22"/>
          <w:szCs w:val="22"/>
          <w:vertAlign w:val="subscript"/>
        </w:rPr>
        <w:object w:dxaOrig="380" w:dyaOrig="279" w14:anchorId="59477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3.8pt" o:ole="">
            <v:imagedata r:id="rId10" o:title=""/>
          </v:shape>
          <o:OLEObject Type="Embed" ProgID="Equation.3" ShapeID="_x0000_i1025" DrawAspect="Content" ObjectID="_1674277950" r:id="rId11"/>
        </w:object>
      </w:r>
      <w:r w:rsidR="000A2FA1" w:rsidRPr="00E5536A">
        <w:rPr>
          <w:rFonts w:ascii="Segoe UI" w:hAnsi="Segoe UI" w:cs="Segoe UI"/>
          <w:sz w:val="22"/>
          <w:szCs w:val="22"/>
          <w:vertAlign w:val="subscript"/>
        </w:rPr>
        <w:t xml:space="preserve"> </w:t>
      </w:r>
      <w:r w:rsidR="00137A3E" w:rsidRPr="00E5536A">
        <w:rPr>
          <w:rFonts w:ascii="Segoe UI" w:hAnsi="Segoe UI" w:cs="Segoe UI"/>
          <w:sz w:val="22"/>
          <w:szCs w:val="22"/>
        </w:rPr>
        <w:t xml:space="preserve">odkazuje na prognózovanou nebo jinak stanovenou hodnotu pro účely </w:t>
      </w:r>
      <w:r w:rsidR="00995557" w:rsidRPr="00E5536A">
        <w:rPr>
          <w:rFonts w:ascii="Segoe UI" w:hAnsi="Segoe UI" w:cs="Segoe UI"/>
          <w:sz w:val="22"/>
          <w:szCs w:val="22"/>
        </w:rPr>
        <w:t xml:space="preserve">tohoto </w:t>
      </w:r>
      <w:r w:rsidR="00941CB2" w:rsidRPr="00E5536A">
        <w:rPr>
          <w:rFonts w:ascii="Segoe UI" w:hAnsi="Segoe UI" w:cs="Segoe UI"/>
          <w:sz w:val="22"/>
          <w:szCs w:val="22"/>
        </w:rPr>
        <w:t>P</w:t>
      </w:r>
      <w:r w:rsidR="00995557" w:rsidRPr="00E5536A">
        <w:rPr>
          <w:rFonts w:ascii="Segoe UI" w:hAnsi="Segoe UI" w:cs="Segoe UI"/>
          <w:sz w:val="22"/>
          <w:szCs w:val="22"/>
        </w:rPr>
        <w:t xml:space="preserve">latebního </w:t>
      </w:r>
      <w:r w:rsidR="00941CB2" w:rsidRPr="00E5536A">
        <w:rPr>
          <w:rFonts w:ascii="Segoe UI" w:hAnsi="Segoe UI" w:cs="Segoe UI"/>
          <w:sz w:val="22"/>
          <w:szCs w:val="22"/>
        </w:rPr>
        <w:t>M</w:t>
      </w:r>
      <w:r w:rsidR="00995557" w:rsidRPr="00E5536A">
        <w:rPr>
          <w:rFonts w:ascii="Segoe UI" w:hAnsi="Segoe UI" w:cs="Segoe UI"/>
          <w:sz w:val="22"/>
          <w:szCs w:val="22"/>
        </w:rPr>
        <w:t xml:space="preserve">echanismu </w:t>
      </w:r>
      <w:r w:rsidR="00137A3E" w:rsidRPr="00E5536A">
        <w:rPr>
          <w:rFonts w:ascii="Segoe UI" w:hAnsi="Segoe UI" w:cs="Segoe UI"/>
          <w:sz w:val="22"/>
          <w:szCs w:val="22"/>
        </w:rPr>
        <w:t xml:space="preserve">v příslušném </w:t>
      </w:r>
      <w:r w:rsidR="00941CB2" w:rsidRPr="00E5536A">
        <w:rPr>
          <w:rFonts w:ascii="Segoe UI" w:hAnsi="Segoe UI" w:cs="Segoe UI"/>
          <w:sz w:val="22"/>
          <w:szCs w:val="22"/>
        </w:rPr>
        <w:t>C</w:t>
      </w:r>
      <w:r w:rsidR="00137A3E" w:rsidRPr="00E5536A">
        <w:rPr>
          <w:rFonts w:ascii="Segoe UI" w:hAnsi="Segoe UI" w:cs="Segoe UI"/>
          <w:sz w:val="22"/>
          <w:szCs w:val="22"/>
        </w:rPr>
        <w:t xml:space="preserve">enovém </w:t>
      </w:r>
      <w:r w:rsidR="00941CB2" w:rsidRPr="00E5536A">
        <w:rPr>
          <w:rFonts w:ascii="Segoe UI" w:hAnsi="Segoe UI" w:cs="Segoe UI"/>
          <w:sz w:val="22"/>
          <w:szCs w:val="22"/>
        </w:rPr>
        <w:t>P</w:t>
      </w:r>
      <w:r w:rsidR="00137A3E" w:rsidRPr="00E5536A">
        <w:rPr>
          <w:rFonts w:ascii="Segoe UI" w:hAnsi="Segoe UI" w:cs="Segoe UI"/>
          <w:sz w:val="22"/>
          <w:szCs w:val="22"/>
        </w:rPr>
        <w:t xml:space="preserve">řezkoumání, a </w:t>
      </w:r>
      <w:r w:rsidR="00137A3E" w:rsidRPr="00E5536A">
        <w:rPr>
          <w:rFonts w:ascii="Segoe UI" w:hAnsi="Segoe UI" w:cs="Segoe UI"/>
          <w:i/>
          <w:sz w:val="22"/>
          <w:szCs w:val="22"/>
        </w:rPr>
        <w:t>Val</w:t>
      </w:r>
      <w:r w:rsidR="00137A3E" w:rsidRPr="00E5536A">
        <w:rPr>
          <w:rFonts w:ascii="Segoe UI" w:hAnsi="Segoe UI" w:cs="Segoe UI"/>
          <w:sz w:val="22"/>
          <w:szCs w:val="22"/>
        </w:rPr>
        <w:t xml:space="preserve"> odkazuje na hodnotu</w:t>
      </w:r>
      <w:r w:rsidR="00DC522E" w:rsidRPr="00E5536A">
        <w:rPr>
          <w:rFonts w:ascii="Segoe UI" w:hAnsi="Segoe UI" w:cs="Segoe UI"/>
          <w:sz w:val="22"/>
          <w:szCs w:val="22"/>
        </w:rPr>
        <w:t xml:space="preserve"> při Odhadu (viz čl. 4.1 </w:t>
      </w:r>
      <w:r w:rsidR="00DC522E" w:rsidRPr="00E5536A">
        <w:rPr>
          <w:rFonts w:ascii="Segoe UI" w:hAnsi="Segoe UI" w:cs="Segoe UI"/>
          <w:i/>
          <w:sz w:val="22"/>
          <w:szCs w:val="22"/>
        </w:rPr>
        <w:t>níže</w:t>
      </w:r>
      <w:r w:rsidR="00DC522E" w:rsidRPr="00E5536A">
        <w:rPr>
          <w:rFonts w:ascii="Segoe UI" w:hAnsi="Segoe UI" w:cs="Segoe UI"/>
          <w:sz w:val="22"/>
          <w:szCs w:val="22"/>
        </w:rPr>
        <w:t>)</w:t>
      </w:r>
      <w:r w:rsidR="00137A3E" w:rsidRPr="00E5536A">
        <w:rPr>
          <w:rFonts w:ascii="Segoe UI" w:hAnsi="Segoe UI" w:cs="Segoe UI"/>
          <w:sz w:val="22"/>
          <w:szCs w:val="22"/>
        </w:rPr>
        <w:t>.</w:t>
      </w:r>
    </w:p>
    <w:p w14:paraId="38A81774" w14:textId="77777777" w:rsidR="00137A3E" w:rsidRPr="00E5536A" w:rsidRDefault="00941CB2" w:rsidP="00896F83">
      <w:pPr>
        <w:pStyle w:val="Nadpis3"/>
        <w:rPr>
          <w:rFonts w:ascii="Segoe UI" w:hAnsi="Segoe UI" w:cs="Segoe UI"/>
          <w:sz w:val="22"/>
          <w:szCs w:val="22"/>
        </w:rPr>
      </w:pPr>
      <w:r w:rsidRPr="00E5536A">
        <w:rPr>
          <w:rFonts w:ascii="Segoe UI" w:hAnsi="Segoe UI" w:cs="Segoe UI"/>
          <w:sz w:val="22"/>
          <w:szCs w:val="22"/>
        </w:rPr>
        <w:t>2.2.3</w:t>
      </w:r>
      <w:r w:rsidRPr="00E5536A">
        <w:rPr>
          <w:rFonts w:ascii="Segoe UI" w:hAnsi="Segoe UI" w:cs="Segoe UI"/>
          <w:sz w:val="22"/>
          <w:szCs w:val="22"/>
        </w:rPr>
        <w:tab/>
      </w:r>
      <w:r w:rsidR="00137A3E" w:rsidRPr="00E5536A">
        <w:rPr>
          <w:rFonts w:ascii="Segoe UI" w:hAnsi="Segoe UI" w:cs="Segoe UI"/>
          <w:sz w:val="22"/>
          <w:szCs w:val="22"/>
        </w:rPr>
        <w:t>Pruh nad písmenem (</w:t>
      </w:r>
      <w:r w:rsidR="00090792" w:rsidRPr="00E5536A">
        <w:rPr>
          <w:rFonts w:ascii="Segoe UI" w:hAnsi="Segoe UI" w:cs="Segoe UI"/>
          <w:position w:val="-10"/>
          <w:sz w:val="22"/>
          <w:szCs w:val="22"/>
        </w:rPr>
        <w:object w:dxaOrig="440" w:dyaOrig="320" w14:anchorId="24E4BB3B">
          <v:shape id="_x0000_i1026" type="#_x0000_t75" style="width:21.6pt;height:16.2pt" o:ole="">
            <v:imagedata r:id="rId12" o:title=""/>
          </v:shape>
          <o:OLEObject Type="Embed" ProgID="Equation.3" ShapeID="_x0000_i1026" DrawAspect="Content" ObjectID="_1674277951" r:id="rId13"/>
        </w:object>
      </w:r>
      <w:r w:rsidR="00137A3E" w:rsidRPr="00E5536A">
        <w:rPr>
          <w:rFonts w:ascii="Segoe UI" w:hAnsi="Segoe UI" w:cs="Segoe UI"/>
          <w:sz w:val="22"/>
          <w:szCs w:val="22"/>
        </w:rPr>
        <w:t xml:space="preserve">) označuje hodnotu týkající se roku t, </w:t>
      </w:r>
      <w:r w:rsidR="00747DC7" w:rsidRPr="00E5536A">
        <w:rPr>
          <w:rFonts w:ascii="Segoe UI" w:hAnsi="Segoe UI" w:cs="Segoe UI"/>
          <w:sz w:val="22"/>
          <w:szCs w:val="22"/>
        </w:rPr>
        <w:t xml:space="preserve">která </w:t>
      </w:r>
      <w:r w:rsidR="001513D9" w:rsidRPr="00E5536A">
        <w:rPr>
          <w:rFonts w:ascii="Segoe UI" w:hAnsi="Segoe UI" w:cs="Segoe UI"/>
          <w:sz w:val="22"/>
          <w:szCs w:val="22"/>
        </w:rPr>
        <w:t>byla zjištěna v průběhu roku t+1 jako skutečnost za rok t, a která byla předmětem „</w:t>
      </w:r>
      <w:r w:rsidR="009A3A31" w:rsidRPr="00E5536A">
        <w:rPr>
          <w:rFonts w:ascii="Segoe UI" w:hAnsi="Segoe UI" w:cs="Segoe UI"/>
          <w:sz w:val="22"/>
          <w:szCs w:val="22"/>
        </w:rPr>
        <w:t xml:space="preserve">Porovnání </w:t>
      </w:r>
      <w:r w:rsidR="001513D9" w:rsidRPr="00E5536A">
        <w:rPr>
          <w:rFonts w:ascii="Segoe UI" w:hAnsi="Segoe UI" w:cs="Segoe UI"/>
          <w:sz w:val="22"/>
          <w:szCs w:val="22"/>
        </w:rPr>
        <w:t xml:space="preserve">všech položek výpočtu ceny podle cenových předpisů pro vodné a stočné“ dle platných právních předpisů, pokud se daná položka objevuje ve zmíněném </w:t>
      </w:r>
      <w:r w:rsidR="009A3A31" w:rsidRPr="00E5536A">
        <w:rPr>
          <w:rFonts w:ascii="Segoe UI" w:hAnsi="Segoe UI" w:cs="Segoe UI"/>
          <w:sz w:val="22"/>
          <w:szCs w:val="22"/>
        </w:rPr>
        <w:t>porovnání</w:t>
      </w:r>
      <w:r w:rsidR="00747DC7" w:rsidRPr="00E5536A">
        <w:rPr>
          <w:rFonts w:ascii="Segoe UI" w:hAnsi="Segoe UI" w:cs="Segoe UI"/>
          <w:sz w:val="22"/>
          <w:szCs w:val="22"/>
        </w:rPr>
        <w:t>.</w:t>
      </w:r>
      <w:r w:rsidR="00CE2D4B" w:rsidRPr="00E5536A" w:rsidDel="00CE2D4B">
        <w:rPr>
          <w:rFonts w:ascii="Segoe UI" w:hAnsi="Segoe UI" w:cs="Segoe UI"/>
          <w:sz w:val="22"/>
          <w:szCs w:val="22"/>
        </w:rPr>
        <w:t xml:space="preserve"> </w:t>
      </w:r>
    </w:p>
    <w:p w14:paraId="2398970E" w14:textId="77777777" w:rsidR="00137A3E" w:rsidRPr="00E5536A" w:rsidRDefault="00941CB2" w:rsidP="00694C2F">
      <w:pPr>
        <w:pStyle w:val="Nadpis2"/>
        <w:rPr>
          <w:rFonts w:ascii="Segoe UI" w:hAnsi="Segoe UI" w:cs="Segoe UI"/>
          <w:sz w:val="22"/>
          <w:szCs w:val="22"/>
        </w:rPr>
      </w:pPr>
      <w:bookmarkStart w:id="16" w:name="_Toc197141111"/>
      <w:bookmarkStart w:id="17" w:name="_Toc197164080"/>
      <w:bookmarkStart w:id="18" w:name="_Toc203446822"/>
      <w:bookmarkStart w:id="19" w:name="_Toc211392501"/>
      <w:bookmarkEnd w:id="16"/>
      <w:bookmarkEnd w:id="17"/>
      <w:r w:rsidRPr="00E5536A">
        <w:rPr>
          <w:rFonts w:ascii="Segoe UI" w:hAnsi="Segoe UI" w:cs="Segoe UI"/>
          <w:sz w:val="22"/>
          <w:szCs w:val="22"/>
        </w:rPr>
        <w:t>2.3</w:t>
      </w:r>
      <w:r w:rsidRPr="00E5536A">
        <w:rPr>
          <w:rFonts w:ascii="Segoe UI" w:hAnsi="Segoe UI" w:cs="Segoe UI"/>
          <w:sz w:val="22"/>
          <w:szCs w:val="22"/>
        </w:rPr>
        <w:tab/>
      </w:r>
      <w:r w:rsidR="00137A3E" w:rsidRPr="00E5536A">
        <w:rPr>
          <w:rFonts w:ascii="Segoe UI" w:hAnsi="Segoe UI" w:cs="Segoe UI"/>
          <w:sz w:val="22"/>
          <w:szCs w:val="22"/>
        </w:rPr>
        <w:t xml:space="preserve">Obecná ustanovení vztahující se k nastavení </w:t>
      </w:r>
      <w:r w:rsidRPr="00E5536A">
        <w:rPr>
          <w:rFonts w:ascii="Segoe UI" w:hAnsi="Segoe UI" w:cs="Segoe UI"/>
          <w:sz w:val="22"/>
          <w:szCs w:val="22"/>
        </w:rPr>
        <w:t>Cen pro Vodné a Cen pro Stočné</w:t>
      </w:r>
      <w:bookmarkEnd w:id="18"/>
      <w:bookmarkEnd w:id="19"/>
    </w:p>
    <w:p w14:paraId="2FE7CCBA" w14:textId="77777777" w:rsidR="00137A3E" w:rsidRPr="00E5536A" w:rsidRDefault="00941CB2" w:rsidP="00896F83">
      <w:pPr>
        <w:pStyle w:val="Nadpis3"/>
        <w:rPr>
          <w:rFonts w:ascii="Segoe UI" w:hAnsi="Segoe UI" w:cs="Segoe UI"/>
          <w:sz w:val="22"/>
          <w:szCs w:val="22"/>
        </w:rPr>
      </w:pPr>
      <w:r w:rsidRPr="00E5536A">
        <w:rPr>
          <w:rFonts w:ascii="Segoe UI" w:hAnsi="Segoe UI" w:cs="Segoe UI"/>
          <w:sz w:val="22"/>
          <w:szCs w:val="22"/>
        </w:rPr>
        <w:t>2.3.1</w:t>
      </w:r>
      <w:r w:rsidRPr="00E5536A">
        <w:rPr>
          <w:rFonts w:ascii="Segoe UI" w:hAnsi="Segoe UI" w:cs="Segoe UI"/>
          <w:sz w:val="22"/>
          <w:szCs w:val="22"/>
        </w:rPr>
        <w:tab/>
      </w:r>
      <w:r w:rsidR="00137A3E" w:rsidRPr="00E5536A">
        <w:rPr>
          <w:rFonts w:ascii="Segoe UI" w:hAnsi="Segoe UI" w:cs="Segoe UI"/>
          <w:sz w:val="22"/>
          <w:szCs w:val="22"/>
        </w:rPr>
        <w:t xml:space="preserve">Pokud není uvedeno jinak, jakákoli prognózovaná hodnota pro stanovení </w:t>
      </w:r>
      <w:r w:rsidRPr="00E5536A">
        <w:rPr>
          <w:rFonts w:ascii="Segoe UI" w:hAnsi="Segoe UI" w:cs="Segoe UI"/>
          <w:sz w:val="22"/>
          <w:szCs w:val="22"/>
        </w:rPr>
        <w:t>Cen pro Vodné a Cen pro Stočné</w:t>
      </w:r>
      <w:r w:rsidR="00137A3E" w:rsidRPr="00E5536A">
        <w:rPr>
          <w:rFonts w:ascii="Segoe UI" w:hAnsi="Segoe UI" w:cs="Segoe UI"/>
          <w:sz w:val="22"/>
          <w:szCs w:val="22"/>
        </w:rPr>
        <w:t xml:space="preserve"> musí, v době provedení takovéto prognózy, představovat nejlepší odhad, ke kterému se dospělo na odůvodnitelném základě</w:t>
      </w:r>
      <w:r w:rsidR="00A84ECD" w:rsidRPr="00E5536A">
        <w:rPr>
          <w:rFonts w:ascii="Segoe UI" w:hAnsi="Segoe UI" w:cs="Segoe UI"/>
          <w:sz w:val="22"/>
          <w:szCs w:val="22"/>
        </w:rPr>
        <w:t xml:space="preserve"> (zejména na základě skutečných hodnot v minulém časovém období nebo dle veřejně </w:t>
      </w:r>
      <w:r w:rsidR="00A84ECD" w:rsidRPr="00E5536A">
        <w:rPr>
          <w:rFonts w:ascii="Segoe UI" w:hAnsi="Segoe UI" w:cs="Segoe UI"/>
          <w:sz w:val="22"/>
          <w:szCs w:val="22"/>
        </w:rPr>
        <w:lastRenderedPageBreak/>
        <w:t>dostupných analogických hodnot)</w:t>
      </w:r>
      <w:r w:rsidR="00137A3E" w:rsidRPr="00E5536A">
        <w:rPr>
          <w:rFonts w:ascii="Segoe UI" w:hAnsi="Segoe UI" w:cs="Segoe UI"/>
          <w:sz w:val="22"/>
          <w:szCs w:val="22"/>
        </w:rPr>
        <w:t xml:space="preserve"> a nesmí být odhadován se záměrnými odchylkami směrem nahoru nebo dolu.</w:t>
      </w:r>
    </w:p>
    <w:p w14:paraId="6AA5D0D6" w14:textId="77777777" w:rsidR="00137A3E" w:rsidRPr="00E5536A" w:rsidRDefault="00941CB2" w:rsidP="00694C2F">
      <w:pPr>
        <w:pStyle w:val="Nadpis2"/>
        <w:rPr>
          <w:rFonts w:ascii="Segoe UI" w:hAnsi="Segoe UI" w:cs="Segoe UI"/>
          <w:sz w:val="22"/>
          <w:szCs w:val="22"/>
        </w:rPr>
      </w:pPr>
      <w:bookmarkStart w:id="20" w:name="_Toc203446823"/>
      <w:bookmarkStart w:id="21" w:name="_Toc211392502"/>
      <w:r w:rsidRPr="00E5536A">
        <w:rPr>
          <w:rFonts w:ascii="Segoe UI" w:hAnsi="Segoe UI" w:cs="Segoe UI"/>
          <w:sz w:val="22"/>
          <w:szCs w:val="22"/>
        </w:rPr>
        <w:t>2.4</w:t>
      </w:r>
      <w:r w:rsidRPr="00E5536A">
        <w:rPr>
          <w:rFonts w:ascii="Segoe UI" w:hAnsi="Segoe UI" w:cs="Segoe UI"/>
          <w:sz w:val="22"/>
          <w:szCs w:val="22"/>
        </w:rPr>
        <w:tab/>
      </w:r>
      <w:r w:rsidR="00137A3E" w:rsidRPr="00E5536A">
        <w:rPr>
          <w:rFonts w:ascii="Segoe UI" w:hAnsi="Segoe UI" w:cs="Segoe UI"/>
          <w:sz w:val="22"/>
          <w:szCs w:val="22"/>
        </w:rPr>
        <w:t>Konvence hotovostního toku</w:t>
      </w:r>
      <w:bookmarkEnd w:id="20"/>
      <w:bookmarkEnd w:id="21"/>
    </w:p>
    <w:p w14:paraId="764996B4" w14:textId="3A88A1E9" w:rsidR="00A968A5" w:rsidRPr="00E5536A" w:rsidRDefault="00941CB2" w:rsidP="00896F83">
      <w:pPr>
        <w:pStyle w:val="Nadpis3"/>
        <w:rPr>
          <w:rFonts w:ascii="Segoe UI" w:hAnsi="Segoe UI" w:cs="Segoe UI"/>
          <w:sz w:val="22"/>
          <w:szCs w:val="22"/>
        </w:rPr>
      </w:pPr>
      <w:r w:rsidRPr="00E5536A">
        <w:rPr>
          <w:rFonts w:ascii="Segoe UI" w:hAnsi="Segoe UI" w:cs="Segoe UI"/>
          <w:sz w:val="22"/>
          <w:szCs w:val="22"/>
        </w:rPr>
        <w:t>2.4.1</w:t>
      </w:r>
      <w:r w:rsidRPr="00E5536A">
        <w:rPr>
          <w:rFonts w:ascii="Segoe UI" w:hAnsi="Segoe UI" w:cs="Segoe UI"/>
          <w:sz w:val="22"/>
          <w:szCs w:val="22"/>
        </w:rPr>
        <w:tab/>
      </w:r>
      <w:r w:rsidR="00137A3E" w:rsidRPr="00E5536A">
        <w:rPr>
          <w:rFonts w:ascii="Segoe UI" w:hAnsi="Segoe UI" w:cs="Segoe UI"/>
          <w:sz w:val="22"/>
          <w:szCs w:val="22"/>
        </w:rPr>
        <w:t>Pokud není uvedeno</w:t>
      </w:r>
      <w:r w:rsidRPr="00E5536A">
        <w:rPr>
          <w:rFonts w:ascii="Segoe UI" w:hAnsi="Segoe UI" w:cs="Segoe UI"/>
          <w:sz w:val="22"/>
          <w:szCs w:val="22"/>
        </w:rPr>
        <w:t xml:space="preserve"> v těchto </w:t>
      </w:r>
      <w:r w:rsidR="00CB0118">
        <w:rPr>
          <w:rFonts w:ascii="Segoe UI" w:hAnsi="Segoe UI" w:cs="Segoe UI"/>
          <w:sz w:val="22"/>
          <w:szCs w:val="22"/>
        </w:rPr>
        <w:t>p</w:t>
      </w:r>
      <w:r w:rsidRPr="00E5536A">
        <w:rPr>
          <w:rFonts w:ascii="Segoe UI" w:hAnsi="Segoe UI" w:cs="Segoe UI"/>
          <w:sz w:val="22"/>
          <w:szCs w:val="22"/>
        </w:rPr>
        <w:t xml:space="preserve">ravidlech </w:t>
      </w:r>
      <w:r w:rsidR="00137A3E" w:rsidRPr="00E5536A">
        <w:rPr>
          <w:rFonts w:ascii="Segoe UI" w:hAnsi="Segoe UI" w:cs="Segoe UI"/>
          <w:sz w:val="22"/>
          <w:szCs w:val="22"/>
        </w:rPr>
        <w:t>jinak, následující konvence platí pro účely diskontovaných peněžních toků</w:t>
      </w:r>
      <w:r w:rsidR="0059777A" w:rsidRPr="00E5536A">
        <w:rPr>
          <w:rFonts w:ascii="Segoe UI" w:hAnsi="Segoe UI" w:cs="Segoe UI"/>
          <w:sz w:val="22"/>
          <w:szCs w:val="22"/>
        </w:rPr>
        <w:t>:</w:t>
      </w:r>
      <w:r w:rsidR="00137A3E" w:rsidRPr="00E5536A">
        <w:rPr>
          <w:rFonts w:ascii="Segoe UI" w:hAnsi="Segoe UI" w:cs="Segoe UI"/>
          <w:sz w:val="22"/>
          <w:szCs w:val="22"/>
        </w:rPr>
        <w:t xml:space="preserve"> u peněžních toků realizovaných během určitého roku se předpokládá jejich výskyt na konci takového</w:t>
      </w:r>
      <w:r w:rsidR="00A968A5" w:rsidRPr="00E5536A">
        <w:rPr>
          <w:rFonts w:ascii="Segoe UI" w:hAnsi="Segoe UI" w:cs="Segoe UI"/>
          <w:sz w:val="22"/>
          <w:szCs w:val="22"/>
        </w:rPr>
        <w:t xml:space="preserve"> roku.</w:t>
      </w:r>
    </w:p>
    <w:p w14:paraId="002765FD" w14:textId="77777777" w:rsidR="00585941" w:rsidRPr="00E5536A" w:rsidRDefault="00585941" w:rsidP="00694C2F">
      <w:pPr>
        <w:pStyle w:val="Nadpis2"/>
        <w:rPr>
          <w:rFonts w:ascii="Segoe UI" w:hAnsi="Segoe UI" w:cs="Segoe UI"/>
          <w:sz w:val="22"/>
          <w:szCs w:val="22"/>
        </w:rPr>
      </w:pPr>
      <w:r w:rsidRPr="00E5536A">
        <w:rPr>
          <w:rFonts w:ascii="Segoe UI" w:hAnsi="Segoe UI" w:cs="Segoe UI"/>
          <w:sz w:val="22"/>
          <w:szCs w:val="22"/>
        </w:rPr>
        <w:t>2.5</w:t>
      </w:r>
      <w:r w:rsidRPr="00E5536A">
        <w:rPr>
          <w:rFonts w:ascii="Segoe UI" w:hAnsi="Segoe UI" w:cs="Segoe UI"/>
          <w:sz w:val="22"/>
          <w:szCs w:val="22"/>
        </w:rPr>
        <w:tab/>
        <w:t>Požadovaná průkaznost přidělení nákladů</w:t>
      </w:r>
    </w:p>
    <w:p w14:paraId="02805249" w14:textId="77777777" w:rsidR="00585941" w:rsidRPr="00E5536A" w:rsidRDefault="00585941" w:rsidP="00896F83">
      <w:pPr>
        <w:pStyle w:val="Nadpis3"/>
        <w:rPr>
          <w:rFonts w:ascii="Segoe UI" w:hAnsi="Segoe UI" w:cs="Segoe UI"/>
          <w:sz w:val="22"/>
          <w:szCs w:val="22"/>
        </w:rPr>
      </w:pPr>
      <w:r w:rsidRPr="00E5536A">
        <w:rPr>
          <w:rFonts w:ascii="Segoe UI" w:hAnsi="Segoe UI" w:cs="Segoe UI"/>
          <w:sz w:val="22"/>
          <w:szCs w:val="22"/>
        </w:rPr>
        <w:t>2.5.1</w:t>
      </w:r>
      <w:r w:rsidRPr="00E5536A">
        <w:rPr>
          <w:rFonts w:ascii="Segoe UI" w:hAnsi="Segoe UI" w:cs="Segoe UI"/>
          <w:sz w:val="22"/>
          <w:szCs w:val="22"/>
        </w:rPr>
        <w:tab/>
        <w:t>Provozovatel je povinen</w:t>
      </w:r>
      <w:r w:rsidR="00E02104" w:rsidRPr="00E5536A">
        <w:rPr>
          <w:rFonts w:ascii="Segoe UI" w:hAnsi="Segoe UI" w:cs="Segoe UI"/>
          <w:sz w:val="22"/>
          <w:szCs w:val="22"/>
        </w:rPr>
        <w:t xml:space="preserve"> </w:t>
      </w:r>
      <w:r w:rsidR="001B5D56" w:rsidRPr="00E5536A">
        <w:rPr>
          <w:rFonts w:ascii="Segoe UI" w:hAnsi="Segoe UI" w:cs="Segoe UI"/>
          <w:sz w:val="22"/>
          <w:szCs w:val="22"/>
        </w:rPr>
        <w:t xml:space="preserve">do </w:t>
      </w:r>
      <w:r w:rsidR="007474C4" w:rsidRPr="00E5536A">
        <w:rPr>
          <w:rFonts w:ascii="Segoe UI" w:hAnsi="Segoe UI" w:cs="Segoe UI"/>
          <w:sz w:val="22"/>
          <w:szCs w:val="22"/>
        </w:rPr>
        <w:t xml:space="preserve">3 (slovy: </w:t>
      </w:r>
      <w:r w:rsidR="001B5D56" w:rsidRPr="00E5536A">
        <w:rPr>
          <w:rFonts w:ascii="Segoe UI" w:hAnsi="Segoe UI" w:cs="Segoe UI"/>
          <w:sz w:val="22"/>
          <w:szCs w:val="22"/>
        </w:rPr>
        <w:t>tř</w:t>
      </w:r>
      <w:r w:rsidR="007474C4" w:rsidRPr="00E5536A">
        <w:rPr>
          <w:rFonts w:ascii="Segoe UI" w:hAnsi="Segoe UI" w:cs="Segoe UI"/>
          <w:sz w:val="22"/>
          <w:szCs w:val="22"/>
        </w:rPr>
        <w:t>í)</w:t>
      </w:r>
      <w:r w:rsidR="001B5D56" w:rsidRPr="00E5536A">
        <w:rPr>
          <w:rFonts w:ascii="Segoe UI" w:hAnsi="Segoe UI" w:cs="Segoe UI"/>
          <w:sz w:val="22"/>
          <w:szCs w:val="22"/>
        </w:rPr>
        <w:t xml:space="preserve"> měsíců po dni uzavření této Smlouvy předložit </w:t>
      </w:r>
      <w:r w:rsidR="005709C9" w:rsidRPr="00E5536A">
        <w:rPr>
          <w:rFonts w:ascii="Segoe UI" w:hAnsi="Segoe UI" w:cs="Segoe UI"/>
          <w:sz w:val="22"/>
          <w:szCs w:val="22"/>
        </w:rPr>
        <w:t xml:space="preserve">Vlastníkovi </w:t>
      </w:r>
      <w:r w:rsidR="00251D1D" w:rsidRPr="00E5536A">
        <w:rPr>
          <w:rFonts w:ascii="Segoe UI" w:hAnsi="Segoe UI" w:cs="Segoe UI"/>
          <w:sz w:val="22"/>
          <w:szCs w:val="22"/>
        </w:rPr>
        <w:t xml:space="preserve">písemnou informaci </w:t>
      </w:r>
      <w:r w:rsidR="001B5D56" w:rsidRPr="00E5536A">
        <w:rPr>
          <w:rFonts w:ascii="Segoe UI" w:hAnsi="Segoe UI" w:cs="Segoe UI"/>
          <w:sz w:val="22"/>
          <w:szCs w:val="22"/>
        </w:rPr>
        <w:t xml:space="preserve">(a dále pak ji udržovat aktuální) o </w:t>
      </w:r>
      <w:r w:rsidR="00251D1D" w:rsidRPr="00E5536A">
        <w:rPr>
          <w:rFonts w:ascii="Segoe UI" w:hAnsi="Segoe UI" w:cs="Segoe UI"/>
          <w:sz w:val="22"/>
          <w:szCs w:val="22"/>
        </w:rPr>
        <w:t xml:space="preserve">způsobu </w:t>
      </w:r>
      <w:r w:rsidR="00E02104" w:rsidRPr="00E5536A">
        <w:rPr>
          <w:rFonts w:ascii="Segoe UI" w:hAnsi="Segoe UI" w:cs="Segoe UI"/>
          <w:sz w:val="22"/>
          <w:szCs w:val="22"/>
        </w:rPr>
        <w:t>přidělení provozních nákladů</w:t>
      </w:r>
      <w:r w:rsidR="00251D1D" w:rsidRPr="00E5536A">
        <w:rPr>
          <w:rFonts w:ascii="Segoe UI" w:hAnsi="Segoe UI" w:cs="Segoe UI"/>
          <w:sz w:val="22"/>
          <w:szCs w:val="22"/>
        </w:rPr>
        <w:t xml:space="preserve"> (popis metodických postupů) </w:t>
      </w:r>
      <w:r w:rsidR="00730669" w:rsidRPr="00E5536A">
        <w:rPr>
          <w:rFonts w:ascii="Segoe UI" w:hAnsi="Segoe UI" w:cs="Segoe UI"/>
          <w:sz w:val="22"/>
          <w:szCs w:val="22"/>
        </w:rPr>
        <w:t>a</w:t>
      </w:r>
      <w:r w:rsidR="00251D1D" w:rsidRPr="00E5536A">
        <w:rPr>
          <w:rFonts w:ascii="Segoe UI" w:hAnsi="Segoe UI" w:cs="Segoe UI"/>
          <w:sz w:val="22"/>
          <w:szCs w:val="22"/>
        </w:rPr>
        <w:t xml:space="preserve"> </w:t>
      </w:r>
      <w:r w:rsidR="009577EE" w:rsidRPr="00E5536A">
        <w:rPr>
          <w:rFonts w:ascii="Segoe UI" w:hAnsi="Segoe UI" w:cs="Segoe UI"/>
          <w:sz w:val="22"/>
          <w:szCs w:val="22"/>
        </w:rPr>
        <w:t>Provozního Majetku</w:t>
      </w:r>
      <w:r w:rsidR="0035555D" w:rsidRPr="00E5536A">
        <w:rPr>
          <w:rFonts w:ascii="Segoe UI" w:hAnsi="Segoe UI" w:cs="Segoe UI"/>
          <w:sz w:val="22"/>
          <w:szCs w:val="22"/>
        </w:rPr>
        <w:t xml:space="preserve"> včetně</w:t>
      </w:r>
      <w:r w:rsidR="001B5D56" w:rsidRPr="00E5536A">
        <w:rPr>
          <w:rFonts w:ascii="Segoe UI" w:hAnsi="Segoe UI" w:cs="Segoe UI"/>
          <w:sz w:val="22"/>
          <w:szCs w:val="22"/>
        </w:rPr>
        <w:t xml:space="preserve"> odpisů této Smlouvě v rámci celkového účetnictví Provozovatele</w:t>
      </w:r>
      <w:r w:rsidR="005709C9" w:rsidRPr="00E5536A">
        <w:rPr>
          <w:rFonts w:ascii="Segoe UI" w:hAnsi="Segoe UI" w:cs="Segoe UI"/>
          <w:sz w:val="22"/>
          <w:szCs w:val="22"/>
        </w:rPr>
        <w:t>,</w:t>
      </w:r>
      <w:r w:rsidR="001B5D56" w:rsidRPr="00E5536A">
        <w:rPr>
          <w:rFonts w:ascii="Segoe UI" w:hAnsi="Segoe UI" w:cs="Segoe UI"/>
          <w:sz w:val="22"/>
          <w:szCs w:val="22"/>
        </w:rPr>
        <w:t xml:space="preserve"> </w:t>
      </w:r>
      <w:r w:rsidR="00E02104" w:rsidRPr="00E5536A">
        <w:rPr>
          <w:rFonts w:ascii="Segoe UI" w:hAnsi="Segoe UI" w:cs="Segoe UI"/>
          <w:sz w:val="22"/>
          <w:szCs w:val="22"/>
        </w:rPr>
        <w:t>a to:</w:t>
      </w:r>
    </w:p>
    <w:p w14:paraId="0FE176EB" w14:textId="77777777" w:rsidR="00E02104" w:rsidRPr="00E5536A" w:rsidRDefault="00E02104" w:rsidP="0020386F">
      <w:pPr>
        <w:pStyle w:val="Nadpis4"/>
        <w:numPr>
          <w:ilvl w:val="3"/>
          <w:numId w:val="8"/>
        </w:numPr>
        <w:tabs>
          <w:tab w:val="num" w:pos="1980"/>
        </w:tabs>
        <w:spacing w:before="120"/>
        <w:ind w:left="1980" w:hanging="540"/>
        <w:rPr>
          <w:rFonts w:ascii="Segoe UI" w:hAnsi="Segoe UI" w:cs="Segoe UI"/>
          <w:sz w:val="22"/>
          <w:szCs w:val="22"/>
        </w:rPr>
      </w:pPr>
      <w:r w:rsidRPr="00E5536A">
        <w:rPr>
          <w:rFonts w:ascii="Segoe UI" w:hAnsi="Segoe UI" w:cs="Segoe UI"/>
          <w:sz w:val="22"/>
          <w:szCs w:val="22"/>
        </w:rPr>
        <w:t>mezi položky podléhající věcnému usměrňování cen a ostatní položky (neregulovanou činnost);</w:t>
      </w:r>
    </w:p>
    <w:p w14:paraId="579BC04B" w14:textId="77777777" w:rsidR="00E02104" w:rsidRPr="00E5536A" w:rsidRDefault="00E02104" w:rsidP="0020386F">
      <w:pPr>
        <w:pStyle w:val="Nadpis4"/>
        <w:numPr>
          <w:ilvl w:val="3"/>
          <w:numId w:val="8"/>
        </w:numPr>
        <w:tabs>
          <w:tab w:val="num" w:pos="1980"/>
        </w:tabs>
        <w:spacing w:before="120"/>
        <w:ind w:left="1980" w:hanging="540"/>
        <w:rPr>
          <w:rFonts w:ascii="Segoe UI" w:hAnsi="Segoe UI" w:cs="Segoe UI"/>
          <w:sz w:val="22"/>
          <w:szCs w:val="22"/>
        </w:rPr>
      </w:pPr>
      <w:r w:rsidRPr="00E5536A">
        <w:rPr>
          <w:rFonts w:ascii="Segoe UI" w:hAnsi="Segoe UI" w:cs="Segoe UI"/>
          <w:sz w:val="22"/>
          <w:szCs w:val="22"/>
        </w:rPr>
        <w:t xml:space="preserve">mezi jednotlivými </w:t>
      </w:r>
      <w:r w:rsidR="001B5D56" w:rsidRPr="00E5536A">
        <w:rPr>
          <w:rFonts w:ascii="Segoe UI" w:hAnsi="Segoe UI" w:cs="Segoe UI"/>
          <w:sz w:val="22"/>
          <w:szCs w:val="22"/>
        </w:rPr>
        <w:t xml:space="preserve">provozními </w:t>
      </w:r>
      <w:r w:rsidRPr="00E5536A">
        <w:rPr>
          <w:rFonts w:ascii="Segoe UI" w:hAnsi="Segoe UI" w:cs="Segoe UI"/>
          <w:sz w:val="22"/>
          <w:szCs w:val="22"/>
        </w:rPr>
        <w:t>smlouvami Provozovatele</w:t>
      </w:r>
      <w:r w:rsidR="001B5D56" w:rsidRPr="00E5536A">
        <w:rPr>
          <w:rFonts w:ascii="Segoe UI" w:hAnsi="Segoe UI" w:cs="Segoe UI"/>
          <w:sz w:val="22"/>
          <w:szCs w:val="22"/>
        </w:rPr>
        <w:t xml:space="preserve"> ve smyslu </w:t>
      </w:r>
      <w:r w:rsidR="00832102" w:rsidRPr="00E5536A">
        <w:rPr>
          <w:rFonts w:ascii="Segoe UI" w:hAnsi="Segoe UI" w:cs="Segoe UI"/>
          <w:sz w:val="22"/>
          <w:szCs w:val="22"/>
        </w:rPr>
        <w:t>Zákona o Cenách</w:t>
      </w:r>
      <w:r w:rsidRPr="00E5536A">
        <w:rPr>
          <w:rFonts w:ascii="Segoe UI" w:hAnsi="Segoe UI" w:cs="Segoe UI"/>
          <w:sz w:val="22"/>
          <w:szCs w:val="22"/>
        </w:rPr>
        <w:t>;</w:t>
      </w:r>
    </w:p>
    <w:p w14:paraId="0D2CDA46" w14:textId="77777777" w:rsidR="00E02104" w:rsidRPr="00E5536A" w:rsidRDefault="00E02104" w:rsidP="0020386F">
      <w:pPr>
        <w:pStyle w:val="Nadpis4"/>
        <w:numPr>
          <w:ilvl w:val="3"/>
          <w:numId w:val="8"/>
        </w:numPr>
        <w:tabs>
          <w:tab w:val="num" w:pos="1980"/>
        </w:tabs>
        <w:spacing w:before="120"/>
        <w:ind w:left="1980" w:hanging="540"/>
        <w:rPr>
          <w:rFonts w:ascii="Segoe UI" w:hAnsi="Segoe UI" w:cs="Segoe UI"/>
          <w:sz w:val="22"/>
          <w:szCs w:val="22"/>
        </w:rPr>
      </w:pPr>
      <w:r w:rsidRPr="00E5536A">
        <w:rPr>
          <w:rFonts w:ascii="Segoe UI" w:hAnsi="Segoe UI" w:cs="Segoe UI"/>
          <w:sz w:val="22"/>
          <w:szCs w:val="22"/>
        </w:rPr>
        <w:t xml:space="preserve">mezi jednotlivými položkami nákladů, řazených podle Opatření </w:t>
      </w:r>
      <w:r w:rsidR="00832102" w:rsidRPr="00E5536A">
        <w:rPr>
          <w:rFonts w:ascii="Segoe UI" w:hAnsi="Segoe UI" w:cs="Segoe UI"/>
          <w:sz w:val="22"/>
          <w:szCs w:val="22"/>
        </w:rPr>
        <w:t>Ministerstva Zemědělství</w:t>
      </w:r>
      <w:r w:rsidRPr="00E5536A">
        <w:rPr>
          <w:rFonts w:ascii="Segoe UI" w:hAnsi="Segoe UI" w:cs="Segoe UI"/>
          <w:sz w:val="22"/>
          <w:szCs w:val="22"/>
        </w:rPr>
        <w:t>.</w:t>
      </w:r>
    </w:p>
    <w:p w14:paraId="0CBE6322" w14:textId="77777777" w:rsidR="00E02104" w:rsidRPr="00E5536A" w:rsidRDefault="00E02104" w:rsidP="00896F83">
      <w:pPr>
        <w:pStyle w:val="Nadpis3"/>
        <w:rPr>
          <w:rFonts w:ascii="Segoe UI" w:hAnsi="Segoe UI" w:cs="Segoe UI"/>
          <w:sz w:val="22"/>
          <w:szCs w:val="22"/>
        </w:rPr>
      </w:pPr>
      <w:r w:rsidRPr="00E5536A">
        <w:rPr>
          <w:rFonts w:ascii="Segoe UI" w:hAnsi="Segoe UI" w:cs="Segoe UI"/>
          <w:sz w:val="22"/>
          <w:szCs w:val="22"/>
        </w:rPr>
        <w:t>2.5.2</w:t>
      </w:r>
      <w:r w:rsidRPr="00E5536A">
        <w:rPr>
          <w:rFonts w:ascii="Segoe UI" w:hAnsi="Segoe UI" w:cs="Segoe UI"/>
          <w:sz w:val="22"/>
          <w:szCs w:val="22"/>
        </w:rPr>
        <w:tab/>
      </w:r>
      <w:r w:rsidR="001B5D56" w:rsidRPr="00E5536A">
        <w:rPr>
          <w:rFonts w:ascii="Segoe UI" w:hAnsi="Segoe UI" w:cs="Segoe UI"/>
          <w:sz w:val="22"/>
          <w:szCs w:val="22"/>
        </w:rPr>
        <w:t xml:space="preserve">Provozovatel musí </w:t>
      </w:r>
      <w:r w:rsidR="006E46F0" w:rsidRPr="00E5536A">
        <w:rPr>
          <w:rFonts w:ascii="Segoe UI" w:hAnsi="Segoe UI" w:cs="Segoe UI"/>
          <w:sz w:val="22"/>
          <w:szCs w:val="22"/>
        </w:rPr>
        <w:t>spolu s</w:t>
      </w:r>
      <w:r w:rsidR="00251D1D" w:rsidRPr="00E5536A">
        <w:rPr>
          <w:rFonts w:ascii="Segoe UI" w:hAnsi="Segoe UI" w:cs="Segoe UI"/>
          <w:sz w:val="22"/>
          <w:szCs w:val="22"/>
        </w:rPr>
        <w:t xml:space="preserve"> písemnou informací </w:t>
      </w:r>
      <w:r w:rsidR="006E46F0" w:rsidRPr="00E5536A">
        <w:rPr>
          <w:rFonts w:ascii="Segoe UI" w:hAnsi="Segoe UI" w:cs="Segoe UI"/>
          <w:sz w:val="22"/>
          <w:szCs w:val="22"/>
        </w:rPr>
        <w:t xml:space="preserve">dle čl. 2.5.1 </w:t>
      </w:r>
      <w:r w:rsidR="0035555D" w:rsidRPr="00E5536A">
        <w:rPr>
          <w:rFonts w:ascii="Segoe UI" w:hAnsi="Segoe UI" w:cs="Segoe UI"/>
          <w:i/>
          <w:sz w:val="22"/>
          <w:szCs w:val="22"/>
        </w:rPr>
        <w:t xml:space="preserve">výše </w:t>
      </w:r>
      <w:r w:rsidR="001B5D56" w:rsidRPr="00E5536A">
        <w:rPr>
          <w:rFonts w:ascii="Segoe UI" w:hAnsi="Segoe UI" w:cs="Segoe UI"/>
          <w:sz w:val="22"/>
          <w:szCs w:val="22"/>
        </w:rPr>
        <w:t xml:space="preserve">doložit </w:t>
      </w:r>
      <w:r w:rsidR="00A63A58" w:rsidRPr="00E5536A">
        <w:rPr>
          <w:rFonts w:ascii="Segoe UI" w:hAnsi="Segoe UI" w:cs="Segoe UI"/>
          <w:sz w:val="22"/>
          <w:szCs w:val="22"/>
        </w:rPr>
        <w:t>správnost</w:t>
      </w:r>
      <w:r w:rsidR="001B5D56" w:rsidRPr="00E5536A">
        <w:rPr>
          <w:rFonts w:ascii="Segoe UI" w:hAnsi="Segoe UI" w:cs="Segoe UI"/>
          <w:sz w:val="22"/>
          <w:szCs w:val="22"/>
        </w:rPr>
        <w:t xml:space="preserve"> </w:t>
      </w:r>
      <w:r w:rsidR="00A63A58" w:rsidRPr="00E5536A">
        <w:rPr>
          <w:rFonts w:ascii="Segoe UI" w:hAnsi="Segoe UI" w:cs="Segoe UI"/>
          <w:sz w:val="22"/>
          <w:szCs w:val="22"/>
        </w:rPr>
        <w:t xml:space="preserve">jím </w:t>
      </w:r>
      <w:r w:rsidR="001B5D56" w:rsidRPr="00E5536A">
        <w:rPr>
          <w:rFonts w:ascii="Segoe UI" w:hAnsi="Segoe UI" w:cs="Segoe UI"/>
          <w:sz w:val="22"/>
          <w:szCs w:val="22"/>
        </w:rPr>
        <w:t>uveden</w:t>
      </w:r>
      <w:r w:rsidR="00A63A58" w:rsidRPr="00E5536A">
        <w:rPr>
          <w:rFonts w:ascii="Segoe UI" w:hAnsi="Segoe UI" w:cs="Segoe UI"/>
          <w:sz w:val="22"/>
          <w:szCs w:val="22"/>
        </w:rPr>
        <w:t>ého</w:t>
      </w:r>
      <w:r w:rsidR="001B5D56" w:rsidRPr="00E5536A">
        <w:rPr>
          <w:rFonts w:ascii="Segoe UI" w:hAnsi="Segoe UI" w:cs="Segoe UI"/>
          <w:sz w:val="22"/>
          <w:szCs w:val="22"/>
        </w:rPr>
        <w:t xml:space="preserve"> způsob</w:t>
      </w:r>
      <w:r w:rsidR="00A63A58" w:rsidRPr="00E5536A">
        <w:rPr>
          <w:rFonts w:ascii="Segoe UI" w:hAnsi="Segoe UI" w:cs="Segoe UI"/>
          <w:sz w:val="22"/>
          <w:szCs w:val="22"/>
        </w:rPr>
        <w:t>u</w:t>
      </w:r>
      <w:r w:rsidR="001B5D56" w:rsidRPr="00E5536A">
        <w:rPr>
          <w:rFonts w:ascii="Segoe UI" w:hAnsi="Segoe UI" w:cs="Segoe UI"/>
          <w:sz w:val="22"/>
          <w:szCs w:val="22"/>
        </w:rPr>
        <w:t xml:space="preserve"> přidělení nákladů </w:t>
      </w:r>
      <w:r w:rsidR="009577EE" w:rsidRPr="00E5536A">
        <w:rPr>
          <w:rFonts w:ascii="Segoe UI" w:hAnsi="Segoe UI" w:cs="Segoe UI"/>
          <w:sz w:val="22"/>
          <w:szCs w:val="22"/>
        </w:rPr>
        <w:t xml:space="preserve">a Provozního Majetku </w:t>
      </w:r>
      <w:r w:rsidR="001B5D56" w:rsidRPr="00E5536A">
        <w:rPr>
          <w:rFonts w:ascii="Segoe UI" w:hAnsi="Segoe UI" w:cs="Segoe UI"/>
          <w:sz w:val="22"/>
          <w:szCs w:val="22"/>
        </w:rPr>
        <w:t xml:space="preserve">dle čl. 2.5.1 </w:t>
      </w:r>
      <w:r w:rsidR="001B5D56" w:rsidRPr="00E5536A">
        <w:rPr>
          <w:rFonts w:ascii="Segoe UI" w:hAnsi="Segoe UI" w:cs="Segoe UI"/>
          <w:i/>
          <w:sz w:val="22"/>
          <w:szCs w:val="22"/>
        </w:rPr>
        <w:t>výše</w:t>
      </w:r>
      <w:r w:rsidR="001B5D56" w:rsidRPr="00E5536A">
        <w:rPr>
          <w:rFonts w:ascii="Segoe UI" w:hAnsi="Segoe UI" w:cs="Segoe UI"/>
          <w:sz w:val="22"/>
          <w:szCs w:val="22"/>
        </w:rPr>
        <w:t xml:space="preserve"> prostřednictvím </w:t>
      </w:r>
      <w:r w:rsidR="00814602" w:rsidRPr="00E5536A">
        <w:rPr>
          <w:rFonts w:ascii="Segoe UI" w:hAnsi="Segoe UI" w:cs="Segoe UI"/>
          <w:sz w:val="22"/>
          <w:szCs w:val="22"/>
        </w:rPr>
        <w:t>kladného stanoviska Experta</w:t>
      </w:r>
      <w:r w:rsidR="00674895" w:rsidRPr="00E5536A">
        <w:rPr>
          <w:rFonts w:ascii="Segoe UI" w:hAnsi="Segoe UI" w:cs="Segoe UI"/>
          <w:sz w:val="22"/>
          <w:szCs w:val="22"/>
        </w:rPr>
        <w:t>.</w:t>
      </w:r>
    </w:p>
    <w:p w14:paraId="7EEDCF90" w14:textId="77777777" w:rsidR="005B1F92" w:rsidRPr="00E5536A" w:rsidRDefault="005B1F92" w:rsidP="00694C2F">
      <w:pPr>
        <w:pStyle w:val="Nadpis2"/>
        <w:rPr>
          <w:rFonts w:ascii="Segoe UI" w:hAnsi="Segoe UI" w:cs="Segoe UI"/>
          <w:sz w:val="22"/>
          <w:szCs w:val="22"/>
        </w:rPr>
      </w:pPr>
      <w:r w:rsidRPr="00E5536A">
        <w:rPr>
          <w:rFonts w:ascii="Segoe UI" w:hAnsi="Segoe UI" w:cs="Segoe UI"/>
          <w:sz w:val="22"/>
          <w:szCs w:val="22"/>
        </w:rPr>
        <w:t>2.5b</w:t>
      </w:r>
      <w:r w:rsidRPr="00E5536A">
        <w:rPr>
          <w:rFonts w:ascii="Segoe UI" w:hAnsi="Segoe UI" w:cs="Segoe UI"/>
          <w:sz w:val="22"/>
          <w:szCs w:val="22"/>
        </w:rPr>
        <w:tab/>
        <w:t>Povinností vyplývající z dalších Závazných Předpisů</w:t>
      </w:r>
    </w:p>
    <w:p w14:paraId="0440BAB5" w14:textId="40930050" w:rsidR="005B1F92" w:rsidRDefault="005B1F92" w:rsidP="005B1F92">
      <w:pPr>
        <w:pStyle w:val="Nadpis3"/>
        <w:rPr>
          <w:rFonts w:ascii="Segoe UI" w:hAnsi="Segoe UI" w:cs="Segoe UI"/>
          <w:i/>
          <w:sz w:val="22"/>
          <w:szCs w:val="22"/>
        </w:rPr>
      </w:pPr>
      <w:r w:rsidRPr="00E5536A">
        <w:rPr>
          <w:rFonts w:ascii="Segoe UI" w:hAnsi="Segoe UI" w:cs="Segoe UI"/>
          <w:sz w:val="22"/>
          <w:szCs w:val="22"/>
        </w:rPr>
        <w:t>2.5b.1</w:t>
      </w:r>
      <w:r w:rsidRPr="00E5536A">
        <w:rPr>
          <w:rFonts w:ascii="Segoe UI" w:hAnsi="Segoe UI" w:cs="Segoe UI"/>
          <w:sz w:val="22"/>
          <w:szCs w:val="22"/>
        </w:rPr>
        <w:tab/>
        <w:t xml:space="preserve">Tato </w:t>
      </w:r>
      <w:r w:rsidR="00CB0118">
        <w:rPr>
          <w:rFonts w:ascii="Segoe UI" w:hAnsi="Segoe UI" w:cs="Segoe UI"/>
          <w:sz w:val="22"/>
          <w:szCs w:val="22"/>
        </w:rPr>
        <w:t>p</w:t>
      </w:r>
      <w:r w:rsidRPr="00E5536A">
        <w:rPr>
          <w:rFonts w:ascii="Segoe UI" w:hAnsi="Segoe UI" w:cs="Segoe UI"/>
          <w:sz w:val="22"/>
          <w:szCs w:val="22"/>
        </w:rPr>
        <w:t>ravidla nejsou dotčená případnou povinností Provozovatele dle platného cenového výměru Ministerstva financí</w:t>
      </w:r>
      <w:r w:rsidRPr="00E5536A">
        <w:rPr>
          <w:rStyle w:val="Znakapoznpodarou"/>
          <w:rFonts w:ascii="Segoe UI" w:hAnsi="Segoe UI" w:cs="Segoe UI"/>
          <w:color w:val="4D4D4D"/>
          <w:sz w:val="22"/>
          <w:szCs w:val="22"/>
        </w:rPr>
        <w:footnoteReference w:id="6"/>
      </w:r>
      <w:r w:rsidRPr="00E5536A">
        <w:rPr>
          <w:rFonts w:ascii="Segoe UI" w:hAnsi="Segoe UI" w:cs="Segoe UI"/>
          <w:sz w:val="22"/>
          <w:szCs w:val="22"/>
        </w:rPr>
        <w:t xml:space="preserve"> ve smyslu následujícího ustanovení: </w:t>
      </w:r>
      <w:r w:rsidRPr="00E5536A">
        <w:rPr>
          <w:rFonts w:ascii="Segoe UI" w:hAnsi="Segoe UI" w:cs="Segoe UI"/>
          <w:i/>
          <w:sz w:val="22"/>
          <w:szCs w:val="22"/>
        </w:rPr>
        <w:t>„Za každý další započatý den, kromě prvních 24 (slovy: dvaceti čtyř) hodin nefunkčnosti vodovodního nebo kanalizačního systému musí být na žádost kupujícího poskytnuta přiměřená sleva z pevné složky. Na tuto okolnost musí být kupující ve smlouvě výslovně upozorněn.“</w:t>
      </w:r>
    </w:p>
    <w:p w14:paraId="326640F3" w14:textId="77777777" w:rsidR="00450D29" w:rsidRPr="00CE5689" w:rsidRDefault="00450D29" w:rsidP="00450D29">
      <w:pPr>
        <w:pStyle w:val="Nadpis2"/>
        <w:rPr>
          <w:rFonts w:ascii="Segoe UI" w:hAnsi="Segoe UI" w:cs="Segoe UI"/>
          <w:sz w:val="22"/>
          <w:szCs w:val="22"/>
        </w:rPr>
      </w:pPr>
      <w:r w:rsidRPr="00CE5689">
        <w:rPr>
          <w:rFonts w:ascii="Segoe UI" w:hAnsi="Segoe UI" w:cs="Segoe UI"/>
          <w:sz w:val="22"/>
          <w:szCs w:val="22"/>
        </w:rPr>
        <w:t>2.6</w:t>
      </w:r>
      <w:r w:rsidRPr="00CE5689">
        <w:rPr>
          <w:rFonts w:ascii="Segoe UI" w:hAnsi="Segoe UI" w:cs="Segoe UI"/>
          <w:sz w:val="22"/>
          <w:szCs w:val="22"/>
        </w:rPr>
        <w:tab/>
        <w:t>Regulační Audit</w:t>
      </w:r>
    </w:p>
    <w:p w14:paraId="17D67A14" w14:textId="159A9131" w:rsidR="00450D29" w:rsidRPr="00CE5689" w:rsidRDefault="00450D29" w:rsidP="00450D29">
      <w:pPr>
        <w:pStyle w:val="Nadpis3"/>
        <w:rPr>
          <w:rFonts w:ascii="Segoe UI" w:hAnsi="Segoe UI" w:cs="Segoe UI"/>
          <w:sz w:val="22"/>
          <w:szCs w:val="22"/>
        </w:rPr>
      </w:pPr>
      <w:r w:rsidRPr="00CE5689">
        <w:rPr>
          <w:rFonts w:ascii="Segoe UI" w:hAnsi="Segoe UI" w:cs="Segoe UI"/>
          <w:sz w:val="22"/>
          <w:szCs w:val="22"/>
        </w:rPr>
        <w:t>2.6.1</w:t>
      </w:r>
      <w:r w:rsidRPr="00CE5689">
        <w:rPr>
          <w:rFonts w:ascii="Segoe UI" w:hAnsi="Segoe UI" w:cs="Segoe UI"/>
          <w:sz w:val="22"/>
          <w:szCs w:val="22"/>
        </w:rPr>
        <w:tab/>
        <w:t>Regulační Audit je Provozovatel povinen nechat zhotovit na vlastní náklady jednou za rok vedle auditu dle právních předpisů auditorem, který je schopen vydat relevantní „výrok auditora“</w:t>
      </w:r>
      <w:r>
        <w:rPr>
          <w:rFonts w:ascii="Segoe UI" w:hAnsi="Segoe UI" w:cs="Segoe UI"/>
          <w:sz w:val="22"/>
          <w:szCs w:val="22"/>
        </w:rPr>
        <w:t xml:space="preserve">. </w:t>
      </w:r>
      <w:r w:rsidRPr="00CE5689">
        <w:rPr>
          <w:rFonts w:ascii="Segoe UI" w:hAnsi="Segoe UI" w:cs="Segoe UI"/>
          <w:sz w:val="22"/>
          <w:szCs w:val="22"/>
        </w:rPr>
        <w:t xml:space="preserve"> v tom smyslu, že hodnoty </w:t>
      </w:r>
      <w:r w:rsidRPr="00CE5689">
        <w:rPr>
          <w:rFonts w:ascii="Segoe UI" w:hAnsi="Segoe UI" w:cs="Segoe UI"/>
          <w:i/>
          <w:sz w:val="22"/>
          <w:szCs w:val="22"/>
        </w:rPr>
        <w:t>ex post</w:t>
      </w:r>
      <w:r w:rsidRPr="00CE5689">
        <w:rPr>
          <w:rFonts w:ascii="Segoe UI" w:hAnsi="Segoe UI" w:cs="Segoe UI"/>
          <w:sz w:val="22"/>
          <w:szCs w:val="22"/>
        </w:rPr>
        <w:t xml:space="preserve"> „dle </w:t>
      </w:r>
      <w:r w:rsidRPr="00CE5689">
        <w:rPr>
          <w:rFonts w:ascii="Segoe UI" w:hAnsi="Segoe UI" w:cs="Segoe UI"/>
          <w:sz w:val="22"/>
          <w:szCs w:val="22"/>
        </w:rPr>
        <w:lastRenderedPageBreak/>
        <w:t xml:space="preserve">Skutečnosti“ (viz čl. 4.1 </w:t>
      </w:r>
      <w:r w:rsidRPr="00CE5689">
        <w:rPr>
          <w:rFonts w:ascii="Segoe UI" w:hAnsi="Segoe UI" w:cs="Segoe UI"/>
          <w:i/>
          <w:sz w:val="22"/>
          <w:szCs w:val="22"/>
        </w:rPr>
        <w:t>níže</w:t>
      </w:r>
      <w:r w:rsidRPr="00CE5689">
        <w:rPr>
          <w:rFonts w:ascii="Segoe UI" w:hAnsi="Segoe UI" w:cs="Segoe UI"/>
          <w:sz w:val="22"/>
          <w:szCs w:val="22"/>
        </w:rPr>
        <w:t>) jsou v plném souladu se Závaznými Předpisy, zejména v oblasti cenové regulace a s ustanoveními této Smlouvy, a že poskytují pravdivý obraz hospodaření Provozovatele ve vztahu k této Smlouvě.</w:t>
      </w:r>
    </w:p>
    <w:p w14:paraId="1A1615E7" w14:textId="3027ADE9" w:rsidR="00450D29" w:rsidRPr="00CE5689" w:rsidRDefault="00450D29" w:rsidP="00450D29">
      <w:pPr>
        <w:pStyle w:val="Nadpis3"/>
        <w:rPr>
          <w:rFonts w:ascii="Segoe UI" w:hAnsi="Segoe UI" w:cs="Segoe UI"/>
          <w:sz w:val="22"/>
          <w:szCs w:val="22"/>
        </w:rPr>
      </w:pPr>
      <w:r w:rsidRPr="00CE5689">
        <w:rPr>
          <w:rFonts w:ascii="Segoe UI" w:hAnsi="Segoe UI" w:cs="Segoe UI"/>
          <w:sz w:val="22"/>
          <w:szCs w:val="22"/>
        </w:rPr>
        <w:t>2.6.2</w:t>
      </w:r>
      <w:r w:rsidRPr="00CE5689">
        <w:rPr>
          <w:rFonts w:ascii="Segoe UI" w:hAnsi="Segoe UI" w:cs="Segoe UI"/>
          <w:sz w:val="22"/>
          <w:szCs w:val="22"/>
        </w:rPr>
        <w:tab/>
        <w:t xml:space="preserve">Výstup z Regulačního Auditu za rok </w:t>
      </w:r>
      <w:r w:rsidRPr="00CE5689">
        <w:rPr>
          <w:rFonts w:ascii="Segoe UI" w:hAnsi="Segoe UI" w:cs="Segoe UI"/>
          <w:i/>
          <w:sz w:val="22"/>
          <w:szCs w:val="22"/>
        </w:rPr>
        <w:t>t</w:t>
      </w:r>
      <w:r w:rsidRPr="00CE5689">
        <w:rPr>
          <w:rFonts w:ascii="Segoe UI" w:hAnsi="Segoe UI" w:cs="Segoe UI"/>
          <w:sz w:val="22"/>
          <w:szCs w:val="22"/>
        </w:rPr>
        <w:t xml:space="preserve"> předává Provozovatel Vlastníkovi do 5 (slovy: pěti) pracovních dnů po jeho obdržení a nejpozději do 30. června roku </w:t>
      </w:r>
      <w:r w:rsidRPr="00CE5689">
        <w:rPr>
          <w:rFonts w:ascii="Segoe UI" w:hAnsi="Segoe UI" w:cs="Segoe UI"/>
          <w:i/>
          <w:sz w:val="22"/>
          <w:szCs w:val="22"/>
        </w:rPr>
        <w:t>t</w:t>
      </w:r>
      <w:r w:rsidRPr="00CE5689">
        <w:rPr>
          <w:rFonts w:ascii="Segoe UI" w:hAnsi="Segoe UI" w:cs="Segoe UI"/>
          <w:sz w:val="22"/>
          <w:szCs w:val="22"/>
        </w:rPr>
        <w:t xml:space="preserve"> + 1.</w:t>
      </w:r>
    </w:p>
    <w:p w14:paraId="5C530114" w14:textId="7D4794F0" w:rsidR="00450D29" w:rsidRPr="00CE5689" w:rsidRDefault="00450D29" w:rsidP="00450D29">
      <w:pPr>
        <w:pStyle w:val="Nadpis3"/>
        <w:rPr>
          <w:rFonts w:ascii="Segoe UI" w:hAnsi="Segoe UI" w:cs="Segoe UI"/>
          <w:sz w:val="22"/>
          <w:szCs w:val="22"/>
        </w:rPr>
      </w:pPr>
      <w:r w:rsidRPr="00CE5689">
        <w:rPr>
          <w:rFonts w:ascii="Segoe UI" w:hAnsi="Segoe UI" w:cs="Segoe UI"/>
          <w:sz w:val="22"/>
          <w:szCs w:val="22"/>
        </w:rPr>
        <w:t>2.6.3</w:t>
      </w:r>
      <w:r w:rsidRPr="00CE5689">
        <w:rPr>
          <w:rFonts w:ascii="Segoe UI" w:hAnsi="Segoe UI" w:cs="Segoe UI"/>
          <w:sz w:val="22"/>
          <w:szCs w:val="22"/>
        </w:rPr>
        <w:tab/>
        <w:t xml:space="preserve">Provozovatel je povinen nechat zhotovit na vlastní náklady audit způsobu přidělení Provozního Majetku a zásob způsobem a ve lhůtě dle čl. 2.6.2 </w:t>
      </w:r>
      <w:r w:rsidRPr="00CE5689">
        <w:rPr>
          <w:rFonts w:ascii="Segoe UI" w:hAnsi="Segoe UI" w:cs="Segoe UI"/>
          <w:i/>
          <w:sz w:val="22"/>
          <w:szCs w:val="22"/>
        </w:rPr>
        <w:t>výše</w:t>
      </w:r>
      <w:r w:rsidRPr="00CE5689">
        <w:rPr>
          <w:rFonts w:ascii="Segoe UI" w:hAnsi="Segoe UI" w:cs="Segoe UI"/>
          <w:sz w:val="22"/>
          <w:szCs w:val="22"/>
        </w:rPr>
        <w:t>, a to opět v tom smyslu, že způsob přidělení Provozního Majetku je v plném souladu s platnými právními předpisy zejména v oblasti cenové regulace a s ustanoveními této Smlouvy, a že poskytuje pravdivý obraz hospodaření Provozovatele ve vztahu k této Smlouvě.</w:t>
      </w:r>
    </w:p>
    <w:p w14:paraId="42475ABD" w14:textId="547821FB" w:rsidR="00543E4F" w:rsidRPr="00E5536A" w:rsidRDefault="00814602" w:rsidP="00CB0118">
      <w:pPr>
        <w:pStyle w:val="Nadpis1"/>
      </w:pPr>
      <w:bookmarkStart w:id="22" w:name="_Toc4400708"/>
      <w:r w:rsidRPr="00E5536A">
        <w:t>Požadovaný Příjem Provozovatele</w:t>
      </w:r>
      <w:bookmarkEnd w:id="22"/>
    </w:p>
    <w:p w14:paraId="4670EC36" w14:textId="77777777" w:rsidR="007E4F80" w:rsidRPr="00E5536A" w:rsidRDefault="00C00691" w:rsidP="00694C2F">
      <w:pPr>
        <w:pStyle w:val="Nadpis2"/>
        <w:rPr>
          <w:rFonts w:ascii="Segoe UI" w:hAnsi="Segoe UI" w:cs="Segoe UI"/>
          <w:sz w:val="22"/>
          <w:szCs w:val="22"/>
        </w:rPr>
      </w:pPr>
      <w:bookmarkStart w:id="23" w:name="_Toc211392504"/>
      <w:bookmarkStart w:id="24" w:name="_Ref197140519"/>
      <w:bookmarkStart w:id="25" w:name="_Toc203446825"/>
      <w:r w:rsidRPr="00E5536A">
        <w:rPr>
          <w:rFonts w:ascii="Segoe UI" w:hAnsi="Segoe UI" w:cs="Segoe UI"/>
          <w:sz w:val="22"/>
          <w:szCs w:val="22"/>
        </w:rPr>
        <w:t>3.1</w:t>
      </w:r>
      <w:r w:rsidRPr="00E5536A">
        <w:rPr>
          <w:rFonts w:ascii="Segoe UI" w:hAnsi="Segoe UI" w:cs="Segoe UI"/>
          <w:sz w:val="22"/>
          <w:szCs w:val="22"/>
        </w:rPr>
        <w:tab/>
      </w:r>
      <w:r w:rsidR="007E4F80" w:rsidRPr="00E5536A">
        <w:rPr>
          <w:rFonts w:ascii="Segoe UI" w:hAnsi="Segoe UI" w:cs="Segoe UI"/>
          <w:sz w:val="22"/>
          <w:szCs w:val="22"/>
        </w:rPr>
        <w:t>Definice</w:t>
      </w:r>
      <w:bookmarkEnd w:id="23"/>
    </w:p>
    <w:p w14:paraId="7522AE81" w14:textId="5242BB4C" w:rsidR="007E4F80" w:rsidRPr="00E5536A" w:rsidRDefault="00C00691" w:rsidP="00896F83">
      <w:pPr>
        <w:pStyle w:val="Nadpis3"/>
        <w:rPr>
          <w:rFonts w:ascii="Segoe UI" w:hAnsi="Segoe UI" w:cs="Segoe UI"/>
          <w:sz w:val="22"/>
          <w:szCs w:val="22"/>
        </w:rPr>
      </w:pPr>
      <w:bookmarkStart w:id="26" w:name="_Ref197145598"/>
      <w:r w:rsidRPr="00E5536A">
        <w:rPr>
          <w:rFonts w:ascii="Segoe UI" w:hAnsi="Segoe UI" w:cs="Segoe UI"/>
          <w:sz w:val="22"/>
          <w:szCs w:val="22"/>
        </w:rPr>
        <w:t>3.1.1</w:t>
      </w:r>
      <w:r w:rsidRPr="00E5536A">
        <w:rPr>
          <w:rFonts w:ascii="Segoe UI" w:hAnsi="Segoe UI" w:cs="Segoe UI"/>
          <w:sz w:val="22"/>
          <w:szCs w:val="22"/>
        </w:rPr>
        <w:tab/>
      </w:r>
      <w:r w:rsidR="006E1532" w:rsidRPr="00E5536A">
        <w:rPr>
          <w:rFonts w:ascii="Segoe UI" w:hAnsi="Segoe UI" w:cs="Segoe UI"/>
          <w:sz w:val="22"/>
          <w:szCs w:val="22"/>
        </w:rPr>
        <w:t>Toto jsou významy matematických symbolů používaných v článcích</w:t>
      </w:r>
      <w:r w:rsidRPr="00E5536A">
        <w:rPr>
          <w:rFonts w:ascii="Segoe UI" w:hAnsi="Segoe UI" w:cs="Segoe UI"/>
          <w:sz w:val="22"/>
          <w:szCs w:val="22"/>
        </w:rPr>
        <w:t xml:space="preserve"> </w:t>
      </w:r>
      <w:r w:rsidR="00C2619C" w:rsidRPr="00E5536A">
        <w:rPr>
          <w:rFonts w:ascii="Segoe UI" w:hAnsi="Segoe UI" w:cs="Segoe UI"/>
          <w:sz w:val="22"/>
          <w:szCs w:val="22"/>
        </w:rPr>
        <w:t xml:space="preserve">3, </w:t>
      </w:r>
      <w:smartTag w:uri="urn:schemas-microsoft-com:office:smarttags" w:element="metricconverter">
        <w:smartTagPr>
          <w:attr w:name="ProductID" w:val="4 a"/>
        </w:smartTagPr>
        <w:r w:rsidR="00C2619C" w:rsidRPr="00E5536A">
          <w:rPr>
            <w:rFonts w:ascii="Segoe UI" w:hAnsi="Segoe UI" w:cs="Segoe UI"/>
            <w:sz w:val="22"/>
            <w:szCs w:val="22"/>
          </w:rPr>
          <w:t>4 a</w:t>
        </w:r>
      </w:smartTag>
      <w:r w:rsidR="00C2619C" w:rsidRPr="00E5536A">
        <w:rPr>
          <w:rFonts w:ascii="Segoe UI" w:hAnsi="Segoe UI" w:cs="Segoe UI"/>
          <w:sz w:val="22"/>
          <w:szCs w:val="22"/>
        </w:rPr>
        <w:t xml:space="preserve"> 5</w:t>
      </w:r>
      <w:r w:rsidR="006E1532" w:rsidRPr="00E5536A">
        <w:rPr>
          <w:rFonts w:ascii="Segoe UI" w:hAnsi="Segoe UI" w:cs="Segoe UI"/>
          <w:sz w:val="22"/>
          <w:szCs w:val="22"/>
        </w:rPr>
        <w:t xml:space="preserve"> těchto </w:t>
      </w:r>
      <w:r w:rsidR="00CB0118">
        <w:rPr>
          <w:rFonts w:ascii="Segoe UI" w:hAnsi="Segoe UI" w:cs="Segoe UI"/>
          <w:sz w:val="22"/>
          <w:szCs w:val="22"/>
        </w:rPr>
        <w:t>p</w:t>
      </w:r>
      <w:r w:rsidR="006E1532" w:rsidRPr="00E5536A">
        <w:rPr>
          <w:rFonts w:ascii="Segoe UI" w:hAnsi="Segoe UI" w:cs="Segoe UI"/>
          <w:sz w:val="22"/>
          <w:szCs w:val="22"/>
        </w:rPr>
        <w:t>ravidel:</w:t>
      </w:r>
      <w:bookmarkEnd w:id="26"/>
    </w:p>
    <w:p w14:paraId="4E8D715D" w14:textId="77777777" w:rsidR="007E4F80" w:rsidRPr="00E5536A" w:rsidRDefault="00C00691" w:rsidP="00790EA1">
      <w:pPr>
        <w:pStyle w:val="Notation1"/>
        <w:ind w:left="1979" w:hanging="539"/>
        <w:jc w:val="both"/>
        <w:rPr>
          <w:rFonts w:ascii="Segoe UI" w:hAnsi="Segoe UI" w:cs="Segoe UI"/>
          <w:sz w:val="22"/>
          <w:szCs w:val="22"/>
          <w:lang w:val="cs-CZ"/>
        </w:rPr>
      </w:pPr>
      <w:r w:rsidRPr="00E5536A">
        <w:rPr>
          <w:rFonts w:ascii="Segoe UI" w:hAnsi="Segoe UI" w:cs="Segoe UI"/>
          <w:sz w:val="22"/>
          <w:szCs w:val="22"/>
          <w:lang w:val="cs-CZ"/>
        </w:rPr>
        <w:t>(a)</w:t>
      </w:r>
      <w:r w:rsidRPr="00E5536A">
        <w:rPr>
          <w:rFonts w:ascii="Segoe UI" w:hAnsi="Segoe UI" w:cs="Segoe UI"/>
          <w:i/>
          <w:sz w:val="22"/>
          <w:szCs w:val="22"/>
          <w:lang w:val="cs-CZ"/>
        </w:rPr>
        <w:t xml:space="preserve"> </w:t>
      </w:r>
      <w:r w:rsidRPr="00E5536A">
        <w:rPr>
          <w:rFonts w:ascii="Segoe UI" w:hAnsi="Segoe UI" w:cs="Segoe UI"/>
          <w:i/>
          <w:sz w:val="22"/>
          <w:szCs w:val="22"/>
          <w:lang w:val="cs-CZ"/>
        </w:rPr>
        <w:tab/>
      </w:r>
      <w:r w:rsidRPr="00E5536A">
        <w:rPr>
          <w:rFonts w:ascii="Segoe UI" w:hAnsi="Segoe UI" w:cs="Segoe UI"/>
          <w:sz w:val="22"/>
          <w:szCs w:val="22"/>
          <w:lang w:val="cs-CZ"/>
        </w:rPr>
        <w:t>„</w:t>
      </w:r>
      <w:r w:rsidR="007E4F80" w:rsidRPr="00E5536A">
        <w:rPr>
          <w:rFonts w:ascii="Segoe UI" w:hAnsi="Segoe UI" w:cs="Segoe UI"/>
          <w:b/>
          <w:sz w:val="22"/>
          <w:szCs w:val="22"/>
          <w:lang w:val="cs-CZ"/>
        </w:rPr>
        <w:t>CE</w:t>
      </w:r>
      <w:r w:rsidR="007E4F80" w:rsidRPr="00E5536A">
        <w:rPr>
          <w:rFonts w:ascii="Segoe UI" w:hAnsi="Segoe UI" w:cs="Segoe UI"/>
          <w:b/>
          <w:sz w:val="22"/>
          <w:szCs w:val="22"/>
          <w:vertAlign w:val="subscript"/>
          <w:lang w:val="cs-CZ"/>
        </w:rPr>
        <w:t>t</w:t>
      </w:r>
      <w:r w:rsidR="00C26927" w:rsidRPr="00E5536A">
        <w:rPr>
          <w:rFonts w:ascii="Segoe UI" w:hAnsi="Segoe UI" w:cs="Segoe UI"/>
          <w:sz w:val="22"/>
          <w:szCs w:val="22"/>
          <w:lang w:val="cs-CZ"/>
        </w:rPr>
        <w:t>“</w:t>
      </w:r>
      <w:r w:rsidRPr="00E5536A">
        <w:rPr>
          <w:rFonts w:ascii="Segoe UI" w:hAnsi="Segoe UI" w:cs="Segoe UI"/>
          <w:i/>
          <w:sz w:val="22"/>
          <w:szCs w:val="22"/>
          <w:lang w:val="cs-CZ"/>
        </w:rPr>
        <w:t xml:space="preserve"> </w:t>
      </w:r>
      <w:r w:rsidRPr="00E5536A">
        <w:rPr>
          <w:rFonts w:ascii="Segoe UI" w:hAnsi="Segoe UI" w:cs="Segoe UI"/>
          <w:sz w:val="22"/>
          <w:szCs w:val="22"/>
          <w:lang w:val="cs-CZ"/>
        </w:rPr>
        <w:t>… ú</w:t>
      </w:r>
      <w:r w:rsidR="007E4F80" w:rsidRPr="00E5536A">
        <w:rPr>
          <w:rFonts w:ascii="Segoe UI" w:hAnsi="Segoe UI" w:cs="Segoe UI"/>
          <w:sz w:val="22"/>
          <w:szCs w:val="22"/>
          <w:lang w:val="cs-CZ"/>
        </w:rPr>
        <w:t>spěšnost výběru pohledávek</w:t>
      </w:r>
      <w:r w:rsidR="007E4F80" w:rsidRPr="00E5536A">
        <w:rPr>
          <w:rFonts w:ascii="Segoe UI" w:hAnsi="Segoe UI" w:cs="Segoe UI"/>
          <w:i/>
          <w:sz w:val="22"/>
          <w:szCs w:val="22"/>
          <w:lang w:val="cs-CZ"/>
        </w:rPr>
        <w:t xml:space="preserve"> </w:t>
      </w:r>
      <w:r w:rsidR="007E4F80" w:rsidRPr="00E5536A">
        <w:rPr>
          <w:rFonts w:ascii="Segoe UI" w:hAnsi="Segoe UI" w:cs="Segoe UI"/>
          <w:sz w:val="22"/>
          <w:szCs w:val="22"/>
          <w:lang w:val="cs-CZ"/>
        </w:rPr>
        <w:t xml:space="preserve">za rok t, rovnající se: částky </w:t>
      </w:r>
      <w:r w:rsidR="00301094" w:rsidRPr="00E5536A">
        <w:rPr>
          <w:rFonts w:ascii="Segoe UI" w:hAnsi="Segoe UI" w:cs="Segoe UI"/>
          <w:sz w:val="22"/>
          <w:szCs w:val="22"/>
          <w:lang w:val="cs-CZ"/>
        </w:rPr>
        <w:t xml:space="preserve">skutečně </w:t>
      </w:r>
      <w:r w:rsidR="007E4F80" w:rsidRPr="00E5536A">
        <w:rPr>
          <w:rFonts w:ascii="Segoe UI" w:hAnsi="Segoe UI" w:cs="Segoe UI"/>
          <w:sz w:val="22"/>
          <w:szCs w:val="22"/>
          <w:lang w:val="cs-CZ"/>
        </w:rPr>
        <w:t xml:space="preserve">inkasované </w:t>
      </w:r>
      <w:r w:rsidR="007E4F80" w:rsidRPr="00E5536A">
        <w:rPr>
          <w:rFonts w:ascii="Segoe UI" w:hAnsi="Segoe UI" w:cs="Segoe UI"/>
          <w:sz w:val="22"/>
          <w:szCs w:val="22"/>
          <w:lang w:val="cs-CZ"/>
        </w:rPr>
        <w:t> částky fakturované</w:t>
      </w:r>
      <w:r w:rsidRPr="00E5536A">
        <w:rPr>
          <w:rFonts w:ascii="Segoe UI" w:hAnsi="Segoe UI" w:cs="Segoe UI"/>
          <w:sz w:val="22"/>
          <w:szCs w:val="22"/>
          <w:lang w:val="cs-CZ"/>
        </w:rPr>
        <w:t xml:space="preserve"> a </w:t>
      </w:r>
      <w:r w:rsidR="007E4F80" w:rsidRPr="00E5536A">
        <w:rPr>
          <w:rFonts w:ascii="Segoe UI" w:hAnsi="Segoe UI" w:cs="Segoe UI"/>
          <w:sz w:val="22"/>
          <w:szCs w:val="22"/>
          <w:lang w:val="cs-CZ"/>
        </w:rPr>
        <w:t>stanovená v</w:t>
      </w:r>
      <w:r w:rsidRPr="00E5536A">
        <w:rPr>
          <w:rFonts w:ascii="Segoe UI" w:hAnsi="Segoe UI" w:cs="Segoe UI"/>
          <w:sz w:val="22"/>
          <w:szCs w:val="22"/>
          <w:lang w:val="cs-CZ"/>
        </w:rPr>
        <w:t> </w:t>
      </w:r>
      <w:r w:rsidR="007E4F80" w:rsidRPr="00E5536A">
        <w:rPr>
          <w:rFonts w:ascii="Segoe UI" w:hAnsi="Segoe UI" w:cs="Segoe UI"/>
          <w:sz w:val="22"/>
          <w:szCs w:val="22"/>
          <w:lang w:val="cs-CZ"/>
        </w:rPr>
        <w:t>Modelu</w:t>
      </w:r>
      <w:r w:rsidRPr="00E5536A">
        <w:rPr>
          <w:rFonts w:ascii="Segoe UI" w:hAnsi="Segoe UI" w:cs="Segoe UI"/>
          <w:sz w:val="22"/>
          <w:szCs w:val="22"/>
          <w:lang w:val="cs-CZ"/>
        </w:rPr>
        <w:t>;</w:t>
      </w:r>
      <w:r w:rsidR="00301094" w:rsidRPr="00E5536A">
        <w:rPr>
          <w:rStyle w:val="Znakapoznpodarou"/>
          <w:rFonts w:ascii="Segoe UI" w:hAnsi="Segoe UI" w:cs="Segoe UI"/>
          <w:sz w:val="22"/>
          <w:szCs w:val="22"/>
          <w:lang w:val="cs-CZ"/>
        </w:rPr>
        <w:footnoteReference w:id="7"/>
      </w:r>
    </w:p>
    <w:p w14:paraId="2342E935" w14:textId="77777777" w:rsidR="007E4F80" w:rsidRPr="00E5536A" w:rsidRDefault="00C00691" w:rsidP="00790EA1">
      <w:pPr>
        <w:pStyle w:val="Notation1"/>
        <w:ind w:left="1979" w:hanging="539"/>
        <w:jc w:val="both"/>
        <w:rPr>
          <w:rFonts w:ascii="Segoe UI" w:hAnsi="Segoe UI" w:cs="Segoe UI"/>
          <w:sz w:val="22"/>
          <w:szCs w:val="22"/>
          <w:lang w:val="cs-CZ"/>
        </w:rPr>
      </w:pPr>
      <w:r w:rsidRPr="00E5536A">
        <w:rPr>
          <w:rFonts w:ascii="Segoe UI" w:hAnsi="Segoe UI" w:cs="Segoe UI"/>
          <w:sz w:val="22"/>
          <w:szCs w:val="22"/>
          <w:lang w:val="cs-CZ"/>
        </w:rPr>
        <w:t xml:space="preserve">(b) </w:t>
      </w:r>
      <w:r w:rsidRPr="00E5536A">
        <w:rPr>
          <w:rFonts w:ascii="Segoe UI" w:hAnsi="Segoe UI" w:cs="Segoe UI"/>
          <w:sz w:val="22"/>
          <w:szCs w:val="22"/>
          <w:lang w:val="cs-CZ"/>
        </w:rPr>
        <w:tab/>
        <w:t>„</w:t>
      </w:r>
      <w:r w:rsidR="007E4F80" w:rsidRPr="00E5536A">
        <w:rPr>
          <w:rFonts w:ascii="Segoe UI" w:hAnsi="Segoe UI" w:cs="Segoe UI"/>
          <w:b/>
          <w:sz w:val="22"/>
          <w:szCs w:val="22"/>
          <w:lang w:val="cs-CZ"/>
        </w:rPr>
        <w:t>ISC</w:t>
      </w:r>
      <w:r w:rsidRPr="00E5536A">
        <w:rPr>
          <w:rFonts w:ascii="Segoe UI" w:hAnsi="Segoe UI" w:cs="Segoe UI"/>
          <w:sz w:val="22"/>
          <w:szCs w:val="22"/>
          <w:lang w:val="cs-CZ"/>
        </w:rPr>
        <w:t>“ … i</w:t>
      </w:r>
      <w:r w:rsidR="007E4F80" w:rsidRPr="00E5536A">
        <w:rPr>
          <w:rFonts w:ascii="Segoe UI" w:hAnsi="Segoe UI" w:cs="Segoe UI"/>
          <w:sz w:val="22"/>
          <w:szCs w:val="22"/>
          <w:lang w:val="cs-CZ"/>
        </w:rPr>
        <w:t>ndex spotřebitelských cen</w:t>
      </w:r>
      <w:r w:rsidRPr="00E5536A">
        <w:rPr>
          <w:rFonts w:ascii="Segoe UI" w:hAnsi="Segoe UI" w:cs="Segoe UI"/>
          <w:sz w:val="22"/>
          <w:szCs w:val="22"/>
          <w:lang w:val="cs-CZ"/>
        </w:rPr>
        <w:t>;</w:t>
      </w:r>
      <w:r w:rsidR="007E4F80" w:rsidRPr="00E5536A">
        <w:rPr>
          <w:rFonts w:ascii="Segoe UI" w:hAnsi="Segoe UI" w:cs="Segoe UI"/>
          <w:sz w:val="22"/>
          <w:szCs w:val="22"/>
          <w:lang w:val="cs-CZ"/>
        </w:rPr>
        <w:t xml:space="preserve"> </w:t>
      </w:r>
    </w:p>
    <w:p w14:paraId="58F969B9" w14:textId="77777777" w:rsidR="007E4F80" w:rsidRPr="00E5536A" w:rsidRDefault="00C00691" w:rsidP="00790EA1">
      <w:pPr>
        <w:pStyle w:val="Notation1"/>
        <w:ind w:left="1979" w:hanging="539"/>
        <w:jc w:val="both"/>
        <w:rPr>
          <w:rFonts w:ascii="Segoe UI" w:hAnsi="Segoe UI" w:cs="Segoe UI"/>
          <w:sz w:val="22"/>
          <w:szCs w:val="22"/>
          <w:lang w:val="cs-CZ"/>
        </w:rPr>
      </w:pPr>
      <w:r w:rsidRPr="00E5536A">
        <w:rPr>
          <w:rFonts w:ascii="Segoe UI" w:hAnsi="Segoe UI" w:cs="Segoe UI"/>
          <w:sz w:val="22"/>
          <w:szCs w:val="22"/>
          <w:lang w:val="cs-CZ"/>
        </w:rPr>
        <w:t>(c)</w:t>
      </w:r>
      <w:r w:rsidRPr="00E5536A">
        <w:rPr>
          <w:rFonts w:ascii="Segoe UI" w:hAnsi="Segoe UI" w:cs="Segoe UI"/>
          <w:sz w:val="22"/>
          <w:szCs w:val="22"/>
          <w:lang w:val="cs-CZ"/>
        </w:rPr>
        <w:tab/>
        <w:t>„</w:t>
      </w:r>
      <w:r w:rsidR="00090792" w:rsidRPr="00E5536A">
        <w:rPr>
          <w:rFonts w:ascii="Segoe UI" w:hAnsi="Segoe UI" w:cs="Segoe UI"/>
          <w:b/>
          <w:position w:val="-10"/>
          <w:sz w:val="22"/>
          <w:szCs w:val="22"/>
          <w:lang w:val="cs-CZ"/>
        </w:rPr>
        <w:object w:dxaOrig="300" w:dyaOrig="320" w14:anchorId="75EF9B66">
          <v:shape id="_x0000_i1027" type="#_x0000_t75" style="width:15pt;height:16.2pt" o:ole="">
            <v:imagedata r:id="rId14" o:title=""/>
          </v:shape>
          <o:OLEObject Type="Embed" ProgID="Equation.3" ShapeID="_x0000_i1027" DrawAspect="Content" ObjectID="_1674277952" r:id="rId15"/>
        </w:object>
      </w:r>
      <w:r w:rsidRPr="00E5536A">
        <w:rPr>
          <w:rFonts w:ascii="Segoe UI" w:hAnsi="Segoe UI" w:cs="Segoe UI"/>
          <w:sz w:val="22"/>
          <w:szCs w:val="22"/>
          <w:lang w:val="cs-CZ"/>
        </w:rPr>
        <w:t>“</w:t>
      </w:r>
      <w:r w:rsidRPr="00E5536A">
        <w:rPr>
          <w:rFonts w:ascii="Segoe UI" w:hAnsi="Segoe UI" w:cs="Segoe UI"/>
          <w:b/>
          <w:sz w:val="22"/>
          <w:szCs w:val="22"/>
          <w:lang w:val="cs-CZ"/>
        </w:rPr>
        <w:t xml:space="preserve"> </w:t>
      </w:r>
      <w:r w:rsidRPr="00E5536A">
        <w:rPr>
          <w:rFonts w:ascii="Segoe UI" w:hAnsi="Segoe UI" w:cs="Segoe UI"/>
          <w:sz w:val="22"/>
          <w:szCs w:val="22"/>
          <w:lang w:val="cs-CZ"/>
        </w:rPr>
        <w:t>… p</w:t>
      </w:r>
      <w:r w:rsidR="007E4F80" w:rsidRPr="00E5536A">
        <w:rPr>
          <w:rFonts w:ascii="Segoe UI" w:hAnsi="Segoe UI" w:cs="Segoe UI"/>
          <w:sz w:val="22"/>
          <w:szCs w:val="22"/>
          <w:lang w:val="cs-CZ"/>
        </w:rPr>
        <w:t xml:space="preserve">rognózované množství vody, které má být dodáno v roce t (prognóza je provedena </w:t>
      </w:r>
      <w:r w:rsidR="00C7472A" w:rsidRPr="00E5536A">
        <w:rPr>
          <w:rFonts w:ascii="Segoe UI" w:hAnsi="Segoe UI" w:cs="Segoe UI"/>
          <w:sz w:val="22"/>
          <w:szCs w:val="22"/>
          <w:lang w:val="cs-CZ"/>
        </w:rPr>
        <w:t xml:space="preserve">Vlastníkem v rámci </w:t>
      </w:r>
      <w:r w:rsidR="00F83A33" w:rsidRPr="00E5536A">
        <w:rPr>
          <w:rFonts w:ascii="Segoe UI" w:hAnsi="Segoe UI" w:cs="Segoe UI"/>
          <w:sz w:val="22"/>
          <w:szCs w:val="22"/>
          <w:lang w:val="cs-CZ"/>
        </w:rPr>
        <w:t xml:space="preserve">koncesního řízení </w:t>
      </w:r>
      <w:r w:rsidR="00C7472A" w:rsidRPr="00E5536A">
        <w:rPr>
          <w:rFonts w:ascii="Segoe UI" w:hAnsi="Segoe UI" w:cs="Segoe UI"/>
          <w:sz w:val="22"/>
          <w:szCs w:val="22"/>
          <w:lang w:val="cs-CZ"/>
        </w:rPr>
        <w:t xml:space="preserve">pro První Období Cenové Fixace a </w:t>
      </w:r>
      <w:r w:rsidR="007E4F80" w:rsidRPr="00E5536A">
        <w:rPr>
          <w:rFonts w:ascii="Segoe UI" w:hAnsi="Segoe UI" w:cs="Segoe UI"/>
          <w:sz w:val="22"/>
          <w:szCs w:val="22"/>
          <w:lang w:val="cs-CZ"/>
        </w:rPr>
        <w:t xml:space="preserve">při </w:t>
      </w:r>
      <w:r w:rsidRPr="00E5536A">
        <w:rPr>
          <w:rFonts w:ascii="Segoe UI" w:hAnsi="Segoe UI" w:cs="Segoe UI"/>
          <w:sz w:val="22"/>
          <w:szCs w:val="22"/>
          <w:lang w:val="cs-CZ"/>
        </w:rPr>
        <w:t>Cenovém Přezkoumání</w:t>
      </w:r>
      <w:r w:rsidR="00C7472A" w:rsidRPr="00E5536A">
        <w:rPr>
          <w:rFonts w:ascii="Segoe UI" w:hAnsi="Segoe UI" w:cs="Segoe UI"/>
          <w:sz w:val="22"/>
          <w:szCs w:val="22"/>
          <w:lang w:val="cs-CZ"/>
        </w:rPr>
        <w:t xml:space="preserve"> pro Druhé Období Cenové Fixace</w:t>
      </w:r>
      <w:r w:rsidR="007E4F80" w:rsidRPr="00E5536A">
        <w:rPr>
          <w:rFonts w:ascii="Segoe UI" w:hAnsi="Segoe UI" w:cs="Segoe UI"/>
          <w:sz w:val="22"/>
          <w:szCs w:val="22"/>
          <w:lang w:val="cs-CZ"/>
        </w:rPr>
        <w:t>)</w:t>
      </w:r>
      <w:r w:rsidRPr="00E5536A">
        <w:rPr>
          <w:rFonts w:ascii="Segoe UI" w:hAnsi="Segoe UI" w:cs="Segoe UI"/>
          <w:sz w:val="22"/>
          <w:szCs w:val="22"/>
          <w:lang w:val="cs-CZ"/>
        </w:rPr>
        <w:t>;</w:t>
      </w:r>
    </w:p>
    <w:p w14:paraId="7359C561" w14:textId="77777777" w:rsidR="007E4F80" w:rsidRPr="00E5536A" w:rsidRDefault="00C00691" w:rsidP="00790EA1">
      <w:pPr>
        <w:pStyle w:val="Notation1"/>
        <w:ind w:left="1980" w:hanging="540"/>
        <w:jc w:val="both"/>
        <w:rPr>
          <w:rFonts w:ascii="Segoe UI" w:hAnsi="Segoe UI" w:cs="Segoe UI"/>
          <w:sz w:val="22"/>
          <w:szCs w:val="22"/>
          <w:lang w:val="cs-CZ"/>
        </w:rPr>
      </w:pPr>
      <w:r w:rsidRPr="00E5536A">
        <w:rPr>
          <w:rFonts w:ascii="Segoe UI" w:hAnsi="Segoe UI" w:cs="Segoe UI"/>
          <w:sz w:val="22"/>
          <w:szCs w:val="22"/>
          <w:lang w:val="cs-CZ"/>
        </w:rPr>
        <w:t>(d)</w:t>
      </w:r>
      <w:r w:rsidRPr="00E5536A">
        <w:rPr>
          <w:rFonts w:ascii="Segoe UI" w:hAnsi="Segoe UI" w:cs="Segoe UI"/>
          <w:sz w:val="22"/>
          <w:szCs w:val="22"/>
          <w:lang w:val="cs-CZ"/>
        </w:rPr>
        <w:tab/>
        <w:t>„</w:t>
      </w:r>
      <w:r w:rsidR="007E4F80" w:rsidRPr="00E5536A">
        <w:rPr>
          <w:rFonts w:ascii="Segoe UI" w:hAnsi="Segoe UI" w:cs="Segoe UI"/>
          <w:b/>
          <w:sz w:val="22"/>
          <w:szCs w:val="22"/>
          <w:lang w:val="cs-CZ"/>
        </w:rPr>
        <w:t>RR</w:t>
      </w:r>
      <w:r w:rsidR="007E4F80" w:rsidRPr="00E5536A">
        <w:rPr>
          <w:rFonts w:ascii="Segoe UI" w:hAnsi="Segoe UI" w:cs="Segoe UI"/>
          <w:b/>
          <w:sz w:val="22"/>
          <w:szCs w:val="22"/>
          <w:vertAlign w:val="subscript"/>
          <w:lang w:val="cs-CZ"/>
        </w:rPr>
        <w:t>t</w:t>
      </w:r>
      <w:r w:rsidRPr="00E5536A">
        <w:rPr>
          <w:rFonts w:ascii="Segoe UI" w:hAnsi="Segoe UI" w:cs="Segoe UI"/>
          <w:sz w:val="22"/>
          <w:szCs w:val="22"/>
          <w:lang w:val="cs-CZ"/>
        </w:rPr>
        <w:t>“</w:t>
      </w:r>
      <w:r w:rsidRPr="00E5536A">
        <w:rPr>
          <w:rFonts w:ascii="Segoe UI" w:hAnsi="Segoe UI" w:cs="Segoe UI"/>
          <w:b/>
          <w:sz w:val="22"/>
          <w:szCs w:val="22"/>
          <w:lang w:val="cs-CZ"/>
        </w:rPr>
        <w:t xml:space="preserve"> </w:t>
      </w:r>
      <w:r w:rsidRPr="00E5536A">
        <w:rPr>
          <w:rFonts w:ascii="Segoe UI" w:hAnsi="Segoe UI" w:cs="Segoe UI"/>
          <w:sz w:val="22"/>
          <w:szCs w:val="22"/>
          <w:lang w:val="cs-CZ"/>
        </w:rPr>
        <w:t>…</w:t>
      </w:r>
      <w:r w:rsidR="007E4F80" w:rsidRPr="00E5536A">
        <w:rPr>
          <w:rFonts w:ascii="Segoe UI" w:hAnsi="Segoe UI" w:cs="Segoe UI"/>
          <w:sz w:val="22"/>
          <w:szCs w:val="22"/>
          <w:lang w:val="cs-CZ"/>
        </w:rPr>
        <w:tab/>
      </w:r>
      <w:r w:rsidR="00472B16" w:rsidRPr="00E5536A">
        <w:rPr>
          <w:rFonts w:ascii="Segoe UI" w:hAnsi="Segoe UI" w:cs="Segoe UI"/>
          <w:sz w:val="22"/>
          <w:szCs w:val="22"/>
          <w:lang w:val="cs-CZ"/>
        </w:rPr>
        <w:t xml:space="preserve">Požadovaný Příjem Provozovatele, tj. </w:t>
      </w:r>
      <w:r w:rsidRPr="00E5536A">
        <w:rPr>
          <w:rFonts w:ascii="Segoe UI" w:hAnsi="Segoe UI" w:cs="Segoe UI"/>
          <w:sz w:val="22"/>
          <w:szCs w:val="22"/>
          <w:lang w:val="cs-CZ"/>
        </w:rPr>
        <w:t>p</w:t>
      </w:r>
      <w:r w:rsidR="007E4F80" w:rsidRPr="00E5536A">
        <w:rPr>
          <w:rFonts w:ascii="Segoe UI" w:hAnsi="Segoe UI" w:cs="Segoe UI"/>
          <w:sz w:val="22"/>
          <w:szCs w:val="22"/>
          <w:lang w:val="cs-CZ"/>
        </w:rPr>
        <w:t xml:space="preserve">ožadovaný roční příjem (před diskontováním) pro rok t, včetně všech úprav, které jsou přenášeny z předchozího </w:t>
      </w:r>
      <w:r w:rsidR="00C7472A" w:rsidRPr="00E5536A">
        <w:rPr>
          <w:rFonts w:ascii="Segoe UI" w:hAnsi="Segoe UI" w:cs="Segoe UI"/>
          <w:sz w:val="22"/>
          <w:szCs w:val="22"/>
          <w:lang w:val="cs-CZ"/>
        </w:rPr>
        <w:t>roku</w:t>
      </w:r>
      <w:r w:rsidRPr="00E5536A">
        <w:rPr>
          <w:rFonts w:ascii="Segoe UI" w:hAnsi="Segoe UI" w:cs="Segoe UI"/>
          <w:sz w:val="22"/>
          <w:szCs w:val="22"/>
          <w:lang w:val="cs-CZ"/>
        </w:rPr>
        <w:t>;</w:t>
      </w:r>
    </w:p>
    <w:p w14:paraId="55F61F03" w14:textId="77777777" w:rsidR="007E4F80" w:rsidRPr="00E5536A" w:rsidRDefault="00EA7685" w:rsidP="00790EA1">
      <w:pPr>
        <w:pStyle w:val="Notation1"/>
        <w:ind w:left="1980" w:hanging="540"/>
        <w:jc w:val="both"/>
        <w:rPr>
          <w:rFonts w:ascii="Segoe UI" w:hAnsi="Segoe UI" w:cs="Segoe UI"/>
          <w:sz w:val="22"/>
          <w:szCs w:val="22"/>
          <w:lang w:val="cs-CZ"/>
        </w:rPr>
      </w:pPr>
      <w:r w:rsidRPr="00E5536A">
        <w:rPr>
          <w:rFonts w:ascii="Segoe UI" w:hAnsi="Segoe UI" w:cs="Segoe UI"/>
          <w:sz w:val="22"/>
          <w:szCs w:val="22"/>
          <w:lang w:val="cs-CZ"/>
        </w:rPr>
        <w:t>(e</w:t>
      </w:r>
      <w:r w:rsidR="00B95288" w:rsidRPr="00E5536A">
        <w:rPr>
          <w:rFonts w:ascii="Segoe UI" w:hAnsi="Segoe UI" w:cs="Segoe UI"/>
          <w:sz w:val="22"/>
          <w:szCs w:val="22"/>
          <w:lang w:val="cs-CZ"/>
        </w:rPr>
        <w:t>)</w:t>
      </w:r>
      <w:r w:rsidR="00C00691" w:rsidRPr="00E5536A">
        <w:rPr>
          <w:rFonts w:ascii="Segoe UI" w:hAnsi="Segoe UI" w:cs="Segoe UI"/>
          <w:sz w:val="22"/>
          <w:szCs w:val="22"/>
          <w:lang w:val="cs-CZ"/>
        </w:rPr>
        <w:tab/>
        <w:t>„</w:t>
      </w:r>
      <w:r w:rsidR="007E4F80" w:rsidRPr="00E5536A">
        <w:rPr>
          <w:rFonts w:ascii="Segoe UI" w:hAnsi="Segoe UI" w:cs="Segoe UI"/>
          <w:b/>
          <w:sz w:val="22"/>
          <w:szCs w:val="22"/>
          <w:lang w:val="cs-CZ"/>
        </w:rPr>
        <w:t>V</w:t>
      </w:r>
      <w:r w:rsidR="007E4F80" w:rsidRPr="00E5536A">
        <w:rPr>
          <w:rFonts w:ascii="Segoe UI" w:hAnsi="Segoe UI" w:cs="Segoe UI"/>
          <w:sz w:val="22"/>
          <w:szCs w:val="22"/>
          <w:vertAlign w:val="subscript"/>
          <w:lang w:val="cs-CZ"/>
        </w:rPr>
        <w:t>t</w:t>
      </w:r>
      <w:r w:rsidR="00C00691" w:rsidRPr="00E5536A">
        <w:rPr>
          <w:rFonts w:ascii="Segoe UI" w:hAnsi="Segoe UI" w:cs="Segoe UI"/>
          <w:sz w:val="22"/>
          <w:szCs w:val="22"/>
          <w:lang w:val="cs-CZ"/>
        </w:rPr>
        <w:t>“</w:t>
      </w:r>
      <w:r w:rsidR="00C00691" w:rsidRPr="00E5536A">
        <w:rPr>
          <w:rFonts w:ascii="Segoe UI" w:hAnsi="Segoe UI" w:cs="Segoe UI"/>
          <w:b/>
          <w:sz w:val="22"/>
          <w:szCs w:val="22"/>
          <w:lang w:val="cs-CZ"/>
        </w:rPr>
        <w:t xml:space="preserve"> </w:t>
      </w:r>
      <w:r w:rsidR="00C00691" w:rsidRPr="00E5536A">
        <w:rPr>
          <w:rFonts w:ascii="Segoe UI" w:hAnsi="Segoe UI" w:cs="Segoe UI"/>
          <w:sz w:val="22"/>
          <w:szCs w:val="22"/>
          <w:lang w:val="cs-CZ"/>
        </w:rPr>
        <w:t>…</w:t>
      </w:r>
      <w:r w:rsidR="00C00691" w:rsidRPr="00E5536A">
        <w:rPr>
          <w:rFonts w:ascii="Segoe UI" w:hAnsi="Segoe UI" w:cs="Segoe UI"/>
          <w:b/>
          <w:sz w:val="22"/>
          <w:szCs w:val="22"/>
          <w:lang w:val="cs-CZ"/>
        </w:rPr>
        <w:t xml:space="preserve"> </w:t>
      </w:r>
      <w:r w:rsidR="00C00691" w:rsidRPr="00E5536A">
        <w:rPr>
          <w:rFonts w:ascii="Segoe UI" w:hAnsi="Segoe UI" w:cs="Segoe UI"/>
          <w:sz w:val="22"/>
          <w:szCs w:val="22"/>
          <w:lang w:val="cs-CZ"/>
        </w:rPr>
        <w:t>v</w:t>
      </w:r>
      <w:r w:rsidR="007E4F80" w:rsidRPr="00E5536A">
        <w:rPr>
          <w:rFonts w:ascii="Segoe UI" w:hAnsi="Segoe UI" w:cs="Segoe UI"/>
          <w:sz w:val="22"/>
          <w:szCs w:val="22"/>
          <w:lang w:val="cs-CZ"/>
        </w:rPr>
        <w:t xml:space="preserve">ariabilní náklady na krychlový metr vody dodané, stanovené pro rok t pro účely </w:t>
      </w:r>
      <w:r w:rsidR="00F83E07" w:rsidRPr="00E5536A">
        <w:rPr>
          <w:rFonts w:ascii="Segoe UI" w:hAnsi="Segoe UI" w:cs="Segoe UI"/>
          <w:sz w:val="22"/>
          <w:szCs w:val="22"/>
          <w:lang w:val="cs-CZ"/>
        </w:rPr>
        <w:t>P</w:t>
      </w:r>
      <w:r w:rsidR="007E4F80" w:rsidRPr="00E5536A">
        <w:rPr>
          <w:rFonts w:ascii="Segoe UI" w:hAnsi="Segoe UI" w:cs="Segoe UI"/>
          <w:sz w:val="22"/>
          <w:szCs w:val="22"/>
          <w:lang w:val="cs-CZ"/>
        </w:rPr>
        <w:t xml:space="preserve">ožadovaného </w:t>
      </w:r>
      <w:r w:rsidR="00F83E07" w:rsidRPr="00E5536A">
        <w:rPr>
          <w:rFonts w:ascii="Segoe UI" w:hAnsi="Segoe UI" w:cs="Segoe UI"/>
          <w:sz w:val="22"/>
          <w:szCs w:val="22"/>
          <w:lang w:val="cs-CZ"/>
        </w:rPr>
        <w:t>P</w:t>
      </w:r>
      <w:r w:rsidR="007E4F80" w:rsidRPr="00E5536A">
        <w:rPr>
          <w:rFonts w:ascii="Segoe UI" w:hAnsi="Segoe UI" w:cs="Segoe UI"/>
          <w:sz w:val="22"/>
          <w:szCs w:val="22"/>
          <w:lang w:val="cs-CZ"/>
        </w:rPr>
        <w:t xml:space="preserve">říjmu </w:t>
      </w:r>
      <w:r w:rsidR="00F83E07" w:rsidRPr="00E5536A">
        <w:rPr>
          <w:rFonts w:ascii="Segoe UI" w:hAnsi="Segoe UI" w:cs="Segoe UI"/>
          <w:sz w:val="22"/>
          <w:szCs w:val="22"/>
          <w:lang w:val="cs-CZ"/>
        </w:rPr>
        <w:t xml:space="preserve">Provozovatele </w:t>
      </w:r>
      <w:r w:rsidR="007E4F80" w:rsidRPr="00E5536A">
        <w:rPr>
          <w:rFonts w:ascii="Segoe UI" w:hAnsi="Segoe UI" w:cs="Segoe UI"/>
          <w:sz w:val="22"/>
          <w:szCs w:val="22"/>
          <w:lang w:val="cs-CZ"/>
        </w:rPr>
        <w:t>pro rok t</w:t>
      </w:r>
      <w:r w:rsidR="00C00691" w:rsidRPr="00E5536A">
        <w:rPr>
          <w:rFonts w:ascii="Segoe UI" w:hAnsi="Segoe UI" w:cs="Segoe UI"/>
          <w:sz w:val="22"/>
          <w:szCs w:val="22"/>
          <w:lang w:val="cs-CZ"/>
        </w:rPr>
        <w:t>;</w:t>
      </w:r>
    </w:p>
    <w:p w14:paraId="5E108AD5" w14:textId="77777777" w:rsidR="007E4F80" w:rsidRPr="00E5536A" w:rsidRDefault="00EA7685" w:rsidP="00790EA1">
      <w:pPr>
        <w:pStyle w:val="Notation1"/>
        <w:ind w:left="1980" w:hanging="540"/>
        <w:jc w:val="both"/>
        <w:rPr>
          <w:rFonts w:ascii="Segoe UI" w:hAnsi="Segoe UI" w:cs="Segoe UI"/>
          <w:sz w:val="22"/>
          <w:szCs w:val="22"/>
          <w:lang w:val="cs-CZ"/>
        </w:rPr>
      </w:pPr>
      <w:r w:rsidRPr="00E5536A">
        <w:rPr>
          <w:rFonts w:ascii="Segoe UI" w:hAnsi="Segoe UI" w:cs="Segoe UI"/>
          <w:sz w:val="22"/>
          <w:szCs w:val="22"/>
          <w:lang w:val="cs-CZ"/>
        </w:rPr>
        <w:t>(f</w:t>
      </w:r>
      <w:r w:rsidR="00B95288" w:rsidRPr="00E5536A">
        <w:rPr>
          <w:rFonts w:ascii="Segoe UI" w:hAnsi="Segoe UI" w:cs="Segoe UI"/>
          <w:sz w:val="22"/>
          <w:szCs w:val="22"/>
          <w:lang w:val="cs-CZ"/>
        </w:rPr>
        <w:t>)</w:t>
      </w:r>
      <w:r w:rsidR="00B95288" w:rsidRPr="00E5536A" w:rsidDel="00B95288">
        <w:rPr>
          <w:rFonts w:ascii="Segoe UI" w:hAnsi="Segoe UI" w:cs="Segoe UI"/>
          <w:sz w:val="22"/>
          <w:szCs w:val="22"/>
          <w:lang w:val="cs-CZ"/>
        </w:rPr>
        <w:t xml:space="preserve"> </w:t>
      </w:r>
      <w:r w:rsidR="00C00691" w:rsidRPr="00E5536A">
        <w:rPr>
          <w:rFonts w:ascii="Segoe UI" w:hAnsi="Segoe UI" w:cs="Segoe UI"/>
          <w:sz w:val="22"/>
          <w:szCs w:val="22"/>
          <w:lang w:val="cs-CZ"/>
        </w:rPr>
        <w:tab/>
        <w:t>„</w:t>
      </w:r>
      <w:r w:rsidR="007E4F80" w:rsidRPr="00E5536A">
        <w:rPr>
          <w:rFonts w:ascii="Segoe UI" w:hAnsi="Segoe UI" w:cs="Segoe UI"/>
          <w:b/>
          <w:sz w:val="22"/>
          <w:szCs w:val="22"/>
          <w:lang w:val="cs-CZ"/>
        </w:rPr>
        <w:t>C</w:t>
      </w:r>
      <w:r w:rsidR="007E4F80" w:rsidRPr="00E5536A">
        <w:rPr>
          <w:rFonts w:ascii="Segoe UI" w:hAnsi="Segoe UI" w:cs="Segoe UI"/>
          <w:sz w:val="22"/>
          <w:szCs w:val="22"/>
          <w:vertAlign w:val="subscript"/>
          <w:lang w:val="cs-CZ"/>
        </w:rPr>
        <w:t>t</w:t>
      </w:r>
      <w:r w:rsidR="00C00691" w:rsidRPr="00E5536A">
        <w:rPr>
          <w:rFonts w:ascii="Segoe UI" w:hAnsi="Segoe UI" w:cs="Segoe UI"/>
          <w:sz w:val="22"/>
          <w:szCs w:val="22"/>
          <w:lang w:val="cs-CZ"/>
        </w:rPr>
        <w:t>“ …</w:t>
      </w:r>
      <w:r w:rsidR="00C00691" w:rsidRPr="00E5536A">
        <w:rPr>
          <w:rFonts w:ascii="Segoe UI" w:hAnsi="Segoe UI" w:cs="Segoe UI"/>
          <w:iCs w:val="0"/>
          <w:sz w:val="22"/>
          <w:szCs w:val="22"/>
          <w:lang w:val="cs-CZ"/>
        </w:rPr>
        <w:t xml:space="preserve"> </w:t>
      </w:r>
      <w:r w:rsidR="005E263E" w:rsidRPr="00E5536A">
        <w:rPr>
          <w:rFonts w:ascii="Segoe UI" w:hAnsi="Segoe UI" w:cs="Segoe UI"/>
          <w:iCs w:val="0"/>
          <w:sz w:val="22"/>
          <w:szCs w:val="22"/>
          <w:lang w:val="cs-CZ"/>
        </w:rPr>
        <w:t>d</w:t>
      </w:r>
      <w:r w:rsidR="00CC7EE9" w:rsidRPr="00E5536A">
        <w:rPr>
          <w:rFonts w:ascii="Segoe UI" w:hAnsi="Segoe UI" w:cs="Segoe UI"/>
          <w:iCs w:val="0"/>
          <w:sz w:val="22"/>
          <w:szCs w:val="22"/>
          <w:lang w:val="cs-CZ"/>
        </w:rPr>
        <w:t xml:space="preserve">ruhá část </w:t>
      </w:r>
      <w:r w:rsidR="005709C9" w:rsidRPr="00E5536A">
        <w:rPr>
          <w:rFonts w:ascii="Segoe UI" w:hAnsi="Segoe UI" w:cs="Segoe UI"/>
          <w:iCs w:val="0"/>
          <w:sz w:val="22"/>
          <w:szCs w:val="22"/>
          <w:lang w:val="cs-CZ"/>
        </w:rPr>
        <w:t xml:space="preserve">procesu </w:t>
      </w:r>
      <w:r w:rsidR="00CC7EE9" w:rsidRPr="00E5536A">
        <w:rPr>
          <w:rFonts w:ascii="Segoe UI" w:hAnsi="Segoe UI" w:cs="Segoe UI"/>
          <w:iCs w:val="0"/>
          <w:sz w:val="22"/>
          <w:szCs w:val="22"/>
          <w:lang w:val="cs-CZ"/>
        </w:rPr>
        <w:t xml:space="preserve">Vyrovnání (dále jen </w:t>
      </w:r>
      <w:r w:rsidR="00CC7EE9" w:rsidRPr="00E5536A">
        <w:rPr>
          <w:rFonts w:ascii="Segoe UI" w:hAnsi="Segoe UI" w:cs="Segoe UI"/>
          <w:b/>
          <w:iCs w:val="0"/>
          <w:sz w:val="22"/>
          <w:szCs w:val="22"/>
          <w:lang w:val="cs-CZ"/>
        </w:rPr>
        <w:t>„Odhad“</w:t>
      </w:r>
      <w:r w:rsidR="00CC7EE9" w:rsidRPr="00E5536A">
        <w:rPr>
          <w:rFonts w:ascii="Segoe UI" w:hAnsi="Segoe UI" w:cs="Segoe UI"/>
          <w:iCs w:val="0"/>
          <w:sz w:val="22"/>
          <w:szCs w:val="22"/>
          <w:lang w:val="cs-CZ"/>
        </w:rPr>
        <w:t>) spočívající v aktualizaci odhadu všech relevantních hodnot na základě skutečnosti za první tři čtvrtletí aktuálního roku, prováděná ke konci října roku t;</w:t>
      </w:r>
    </w:p>
    <w:p w14:paraId="3BAAF7ED" w14:textId="77777777" w:rsidR="007E4F80" w:rsidRPr="00E5536A" w:rsidRDefault="00EA7685" w:rsidP="00790EA1">
      <w:pPr>
        <w:pStyle w:val="Notation1"/>
        <w:ind w:left="1980" w:hanging="540"/>
        <w:jc w:val="both"/>
        <w:rPr>
          <w:rFonts w:ascii="Segoe UI" w:hAnsi="Segoe UI" w:cs="Segoe UI"/>
          <w:iCs w:val="0"/>
          <w:sz w:val="22"/>
          <w:szCs w:val="22"/>
          <w:lang w:val="cs-CZ"/>
        </w:rPr>
      </w:pPr>
      <w:r w:rsidRPr="00E5536A">
        <w:rPr>
          <w:rFonts w:ascii="Segoe UI" w:hAnsi="Segoe UI" w:cs="Segoe UI"/>
          <w:sz w:val="22"/>
          <w:szCs w:val="22"/>
          <w:lang w:val="cs-CZ"/>
        </w:rPr>
        <w:lastRenderedPageBreak/>
        <w:t>(g</w:t>
      </w:r>
      <w:r w:rsidR="00B95288" w:rsidRPr="00E5536A">
        <w:rPr>
          <w:rFonts w:ascii="Segoe UI" w:hAnsi="Segoe UI" w:cs="Segoe UI"/>
          <w:sz w:val="22"/>
          <w:szCs w:val="22"/>
          <w:lang w:val="cs-CZ"/>
        </w:rPr>
        <w:t>)</w:t>
      </w:r>
      <w:r w:rsidR="006E1532" w:rsidRPr="00E5536A">
        <w:rPr>
          <w:rFonts w:ascii="Segoe UI" w:hAnsi="Segoe UI" w:cs="Segoe UI"/>
          <w:sz w:val="22"/>
          <w:szCs w:val="22"/>
          <w:lang w:val="cs-CZ"/>
        </w:rPr>
        <w:tab/>
        <w:t>„</w:t>
      </w:r>
      <w:r w:rsidR="007E4F80" w:rsidRPr="00E5536A">
        <w:rPr>
          <w:rFonts w:ascii="Segoe UI" w:hAnsi="Segoe UI" w:cs="Segoe UI"/>
          <w:b/>
          <w:sz w:val="22"/>
          <w:szCs w:val="22"/>
          <w:lang w:val="cs-CZ"/>
        </w:rPr>
        <w:t>W</w:t>
      </w:r>
      <w:r w:rsidR="007E4F80" w:rsidRPr="00E5536A">
        <w:rPr>
          <w:rFonts w:ascii="Segoe UI" w:hAnsi="Segoe UI" w:cs="Segoe UI"/>
          <w:sz w:val="22"/>
          <w:szCs w:val="22"/>
          <w:vertAlign w:val="subscript"/>
          <w:lang w:val="cs-CZ"/>
        </w:rPr>
        <w:t>t</w:t>
      </w:r>
      <w:r w:rsidR="006E1532" w:rsidRPr="00E5536A">
        <w:rPr>
          <w:rFonts w:ascii="Segoe UI" w:hAnsi="Segoe UI" w:cs="Segoe UI"/>
          <w:sz w:val="22"/>
          <w:szCs w:val="22"/>
          <w:lang w:val="cs-CZ"/>
        </w:rPr>
        <w:t>“</w:t>
      </w:r>
      <w:r w:rsidR="006E1532" w:rsidRPr="00E5536A">
        <w:rPr>
          <w:rFonts w:ascii="Segoe UI" w:hAnsi="Segoe UI" w:cs="Segoe UI"/>
          <w:b/>
          <w:sz w:val="22"/>
          <w:szCs w:val="22"/>
          <w:lang w:val="cs-CZ"/>
        </w:rPr>
        <w:t xml:space="preserve"> </w:t>
      </w:r>
      <w:r w:rsidR="006E1532" w:rsidRPr="00E5536A">
        <w:rPr>
          <w:rFonts w:ascii="Segoe UI" w:hAnsi="Segoe UI" w:cs="Segoe UI"/>
          <w:sz w:val="22"/>
          <w:szCs w:val="22"/>
          <w:lang w:val="cs-CZ"/>
        </w:rPr>
        <w:t>…</w:t>
      </w:r>
      <w:r w:rsidR="007E4F80" w:rsidRPr="00E5536A">
        <w:rPr>
          <w:rFonts w:ascii="Segoe UI" w:hAnsi="Segoe UI" w:cs="Segoe UI"/>
          <w:sz w:val="22"/>
          <w:szCs w:val="22"/>
          <w:lang w:val="cs-CZ"/>
        </w:rPr>
        <w:tab/>
      </w:r>
      <w:r w:rsidR="005E263E" w:rsidRPr="00E5536A">
        <w:rPr>
          <w:rFonts w:ascii="Segoe UI" w:hAnsi="Segoe UI" w:cs="Segoe UI"/>
          <w:iCs w:val="0"/>
          <w:sz w:val="22"/>
          <w:szCs w:val="22"/>
          <w:lang w:val="cs-CZ"/>
        </w:rPr>
        <w:t>p</w:t>
      </w:r>
      <w:r w:rsidR="00CC7EE9" w:rsidRPr="00E5536A">
        <w:rPr>
          <w:rFonts w:ascii="Segoe UI" w:hAnsi="Segoe UI" w:cs="Segoe UI"/>
          <w:iCs w:val="0"/>
          <w:sz w:val="22"/>
          <w:szCs w:val="22"/>
          <w:lang w:val="cs-CZ"/>
        </w:rPr>
        <w:t xml:space="preserve">rvní část </w:t>
      </w:r>
      <w:r w:rsidR="005709C9" w:rsidRPr="00E5536A">
        <w:rPr>
          <w:rFonts w:ascii="Segoe UI" w:hAnsi="Segoe UI" w:cs="Segoe UI"/>
          <w:iCs w:val="0"/>
          <w:sz w:val="22"/>
          <w:szCs w:val="22"/>
          <w:lang w:val="cs-CZ"/>
        </w:rPr>
        <w:t xml:space="preserve">procesu </w:t>
      </w:r>
      <w:r w:rsidR="00CC7EE9" w:rsidRPr="00E5536A">
        <w:rPr>
          <w:rFonts w:ascii="Segoe UI" w:hAnsi="Segoe UI" w:cs="Segoe UI"/>
          <w:iCs w:val="0"/>
          <w:sz w:val="22"/>
          <w:szCs w:val="22"/>
          <w:lang w:val="cs-CZ"/>
        </w:rPr>
        <w:t xml:space="preserve">Vyrovnání (dále jen </w:t>
      </w:r>
      <w:r w:rsidR="00CC7EE9" w:rsidRPr="00E5536A">
        <w:rPr>
          <w:rFonts w:ascii="Segoe UI" w:hAnsi="Segoe UI" w:cs="Segoe UI"/>
          <w:b/>
          <w:iCs w:val="0"/>
          <w:sz w:val="22"/>
          <w:szCs w:val="22"/>
          <w:lang w:val="cs-CZ"/>
        </w:rPr>
        <w:t>„Skutečnost“</w:t>
      </w:r>
      <w:r w:rsidR="00CC7EE9" w:rsidRPr="00E5536A">
        <w:rPr>
          <w:rFonts w:ascii="Segoe UI" w:hAnsi="Segoe UI" w:cs="Segoe UI"/>
          <w:iCs w:val="0"/>
          <w:sz w:val="22"/>
          <w:szCs w:val="22"/>
          <w:lang w:val="cs-CZ"/>
        </w:rPr>
        <w:t>) spočívající v upravení Odhadu z předchozího roku o skutečné výsledky, známé k datu Skutečnosti na konci října roku t+1;</w:t>
      </w:r>
    </w:p>
    <w:p w14:paraId="28F6242D" w14:textId="77777777" w:rsidR="006E1532" w:rsidRPr="00E5536A" w:rsidRDefault="00EA7685" w:rsidP="00790EA1">
      <w:pPr>
        <w:pStyle w:val="Notation1"/>
        <w:ind w:left="1980" w:hanging="540"/>
        <w:jc w:val="both"/>
        <w:rPr>
          <w:rFonts w:ascii="Segoe UI" w:hAnsi="Segoe UI" w:cs="Segoe UI"/>
          <w:sz w:val="22"/>
          <w:szCs w:val="22"/>
          <w:lang w:val="cs-CZ"/>
        </w:rPr>
      </w:pPr>
      <w:r w:rsidRPr="00E5536A">
        <w:rPr>
          <w:rFonts w:ascii="Segoe UI" w:hAnsi="Segoe UI" w:cs="Segoe UI"/>
          <w:sz w:val="22"/>
          <w:szCs w:val="22"/>
          <w:lang w:val="cs-CZ"/>
        </w:rPr>
        <w:t>(h</w:t>
      </w:r>
      <w:r w:rsidR="00B95288" w:rsidRPr="00E5536A">
        <w:rPr>
          <w:rFonts w:ascii="Segoe UI" w:hAnsi="Segoe UI" w:cs="Segoe UI"/>
          <w:sz w:val="22"/>
          <w:szCs w:val="22"/>
          <w:lang w:val="cs-CZ"/>
        </w:rPr>
        <w:t>)</w:t>
      </w:r>
      <w:r w:rsidR="006E1532" w:rsidRPr="00E5536A">
        <w:rPr>
          <w:rFonts w:ascii="Segoe UI" w:hAnsi="Segoe UI" w:cs="Segoe UI"/>
          <w:sz w:val="22"/>
          <w:szCs w:val="22"/>
          <w:lang w:val="cs-CZ"/>
        </w:rPr>
        <w:tab/>
        <w:t>„</w:t>
      </w:r>
      <w:r w:rsidR="00090792" w:rsidRPr="00E5536A">
        <w:rPr>
          <w:rFonts w:ascii="Segoe UI" w:hAnsi="Segoe UI" w:cs="Segoe UI"/>
          <w:position w:val="-12"/>
          <w:sz w:val="22"/>
          <w:szCs w:val="22"/>
          <w:lang w:val="cs-CZ"/>
        </w:rPr>
        <w:object w:dxaOrig="560" w:dyaOrig="360" w14:anchorId="04299783">
          <v:shape id="_x0000_i1028" type="#_x0000_t75" style="width:27.6pt;height:18pt" o:ole="">
            <v:imagedata r:id="rId16" o:title=""/>
          </v:shape>
          <o:OLEObject Type="Embed" ProgID="Equation.3" ShapeID="_x0000_i1028" DrawAspect="Content" ObjectID="_1674277953" r:id="rId17"/>
        </w:object>
      </w:r>
      <w:r w:rsidR="006E1532" w:rsidRPr="00E5536A">
        <w:rPr>
          <w:rFonts w:ascii="Segoe UI" w:hAnsi="Segoe UI" w:cs="Segoe UI"/>
          <w:sz w:val="22"/>
          <w:szCs w:val="22"/>
          <w:lang w:val="cs-CZ"/>
        </w:rPr>
        <w:t>“</w:t>
      </w:r>
      <w:r w:rsidR="006E1532" w:rsidRPr="00E5536A">
        <w:rPr>
          <w:rFonts w:ascii="Segoe UI" w:hAnsi="Segoe UI" w:cs="Segoe UI"/>
          <w:b/>
          <w:sz w:val="22"/>
          <w:szCs w:val="22"/>
          <w:lang w:val="cs-CZ"/>
        </w:rPr>
        <w:t xml:space="preserve"> </w:t>
      </w:r>
      <w:r w:rsidR="006E1532" w:rsidRPr="00E5536A">
        <w:rPr>
          <w:rFonts w:ascii="Segoe UI" w:hAnsi="Segoe UI" w:cs="Segoe UI"/>
          <w:sz w:val="22"/>
          <w:szCs w:val="22"/>
          <w:lang w:val="cs-CZ"/>
        </w:rPr>
        <w:t xml:space="preserve">… </w:t>
      </w:r>
      <w:r w:rsidR="00CC7EE9" w:rsidRPr="00E5536A">
        <w:rPr>
          <w:rFonts w:ascii="Segoe UI" w:hAnsi="Segoe UI" w:cs="Segoe UI"/>
          <w:sz w:val="22"/>
          <w:szCs w:val="22"/>
          <w:lang w:val="cs-CZ"/>
        </w:rPr>
        <w:t xml:space="preserve">Odhad prováděný </w:t>
      </w:r>
      <w:r w:rsidR="007E4F80" w:rsidRPr="00E5536A">
        <w:rPr>
          <w:rFonts w:ascii="Segoe UI" w:hAnsi="Segoe UI" w:cs="Segoe UI"/>
          <w:sz w:val="22"/>
          <w:szCs w:val="22"/>
          <w:lang w:val="cs-CZ"/>
        </w:rPr>
        <w:t>pro provozní náklady na základě opakovaného odhadu všech relevantních hodnot na konci října roku t (podobné symboly se používají i pro ostatní komponenty)</w:t>
      </w:r>
      <w:r w:rsidR="006E1532" w:rsidRPr="00E5536A">
        <w:rPr>
          <w:rFonts w:ascii="Segoe UI" w:hAnsi="Segoe UI" w:cs="Segoe UI"/>
          <w:sz w:val="22"/>
          <w:szCs w:val="22"/>
          <w:lang w:val="cs-CZ"/>
        </w:rPr>
        <w:t>;</w:t>
      </w:r>
    </w:p>
    <w:p w14:paraId="05D6AD77" w14:textId="77777777" w:rsidR="006E1532" w:rsidRPr="00E5536A" w:rsidRDefault="006E1532" w:rsidP="00790EA1">
      <w:pPr>
        <w:pStyle w:val="Notation1"/>
        <w:ind w:left="1980" w:hanging="540"/>
        <w:jc w:val="both"/>
        <w:rPr>
          <w:rFonts w:ascii="Segoe UI" w:hAnsi="Segoe UI" w:cs="Segoe UI"/>
          <w:sz w:val="22"/>
          <w:szCs w:val="22"/>
          <w:lang w:val="cs-CZ"/>
        </w:rPr>
      </w:pPr>
      <w:r w:rsidRPr="00E5536A">
        <w:rPr>
          <w:rFonts w:ascii="Segoe UI" w:hAnsi="Segoe UI" w:cs="Segoe UI"/>
          <w:sz w:val="22"/>
          <w:szCs w:val="22"/>
          <w:lang w:val="cs-CZ"/>
        </w:rPr>
        <w:t>(</w:t>
      </w:r>
      <w:r w:rsidR="00EA7685" w:rsidRPr="00E5536A">
        <w:rPr>
          <w:rFonts w:ascii="Segoe UI" w:hAnsi="Segoe UI" w:cs="Segoe UI"/>
          <w:sz w:val="22"/>
          <w:szCs w:val="22"/>
          <w:lang w:val="cs-CZ"/>
        </w:rPr>
        <w:t>i</w:t>
      </w:r>
      <w:r w:rsidRPr="00E5536A">
        <w:rPr>
          <w:rFonts w:ascii="Segoe UI" w:hAnsi="Segoe UI" w:cs="Segoe UI"/>
          <w:sz w:val="22"/>
          <w:szCs w:val="22"/>
          <w:lang w:val="cs-CZ"/>
        </w:rPr>
        <w:t>)</w:t>
      </w:r>
      <w:r w:rsidRPr="00E5536A">
        <w:rPr>
          <w:rFonts w:ascii="Segoe UI" w:hAnsi="Segoe UI" w:cs="Segoe UI"/>
          <w:sz w:val="22"/>
          <w:szCs w:val="22"/>
          <w:lang w:val="cs-CZ"/>
        </w:rPr>
        <w:tab/>
        <w:t>„</w:t>
      </w:r>
      <w:r w:rsidR="00090792" w:rsidRPr="00E5536A">
        <w:rPr>
          <w:rFonts w:ascii="Segoe UI" w:hAnsi="Segoe UI" w:cs="Segoe UI"/>
          <w:b/>
          <w:position w:val="-12"/>
          <w:sz w:val="22"/>
          <w:szCs w:val="22"/>
          <w:lang w:val="cs-CZ"/>
        </w:rPr>
        <w:object w:dxaOrig="620" w:dyaOrig="360" w14:anchorId="4AA62F04">
          <v:shape id="_x0000_i1029" type="#_x0000_t75" style="width:33pt;height:18pt" o:ole="">
            <v:imagedata r:id="rId18" o:title=""/>
          </v:shape>
          <o:OLEObject Type="Embed" ProgID="Equation.3" ShapeID="_x0000_i1029" DrawAspect="Content" ObjectID="_1674277954" r:id="rId19"/>
        </w:object>
      </w:r>
      <w:r w:rsidR="00C26927" w:rsidRPr="00E5536A">
        <w:rPr>
          <w:rFonts w:ascii="Segoe UI" w:hAnsi="Segoe UI" w:cs="Segoe UI"/>
          <w:sz w:val="22"/>
          <w:szCs w:val="22"/>
          <w:lang w:val="cs-CZ"/>
        </w:rPr>
        <w:t>“</w:t>
      </w:r>
      <w:r w:rsidRPr="00E5536A">
        <w:rPr>
          <w:rFonts w:ascii="Segoe UI" w:hAnsi="Segoe UI" w:cs="Segoe UI"/>
          <w:b/>
          <w:sz w:val="22"/>
          <w:szCs w:val="22"/>
          <w:lang w:val="cs-CZ"/>
        </w:rPr>
        <w:t xml:space="preserve"> </w:t>
      </w:r>
      <w:r w:rsidRPr="00E5536A">
        <w:rPr>
          <w:rFonts w:ascii="Segoe UI" w:hAnsi="Segoe UI" w:cs="Segoe UI"/>
          <w:sz w:val="22"/>
          <w:szCs w:val="22"/>
          <w:lang w:val="cs-CZ"/>
        </w:rPr>
        <w:t xml:space="preserve">… </w:t>
      </w:r>
      <w:r w:rsidR="00CC7EE9" w:rsidRPr="00E5536A">
        <w:rPr>
          <w:rFonts w:ascii="Segoe UI" w:hAnsi="Segoe UI" w:cs="Segoe UI"/>
          <w:sz w:val="22"/>
          <w:szCs w:val="22"/>
          <w:lang w:val="cs-CZ"/>
        </w:rPr>
        <w:t>Skutečnost</w:t>
      </w:r>
      <w:r w:rsidR="007E4F80" w:rsidRPr="00E5536A">
        <w:rPr>
          <w:rFonts w:ascii="Segoe UI" w:hAnsi="Segoe UI" w:cs="Segoe UI"/>
          <w:sz w:val="22"/>
          <w:szCs w:val="22"/>
          <w:lang w:val="cs-CZ"/>
        </w:rPr>
        <w:t xml:space="preserve"> provozních nákladů jako výsledek </w:t>
      </w:r>
      <w:r w:rsidR="00B66030" w:rsidRPr="00E5536A">
        <w:rPr>
          <w:rFonts w:ascii="Segoe UI" w:hAnsi="Segoe UI" w:cs="Segoe UI"/>
          <w:sz w:val="22"/>
          <w:szCs w:val="22"/>
          <w:lang w:val="cs-CZ"/>
        </w:rPr>
        <w:t xml:space="preserve">skutečných </w:t>
      </w:r>
      <w:r w:rsidR="007E4F80" w:rsidRPr="00E5536A">
        <w:rPr>
          <w:rFonts w:ascii="Segoe UI" w:hAnsi="Segoe UI" w:cs="Segoe UI"/>
          <w:sz w:val="22"/>
          <w:szCs w:val="22"/>
          <w:lang w:val="cs-CZ"/>
        </w:rPr>
        <w:t xml:space="preserve">hodnot pro rok t </w:t>
      </w:r>
      <w:r w:rsidR="0024553B" w:rsidRPr="00E5536A">
        <w:rPr>
          <w:rFonts w:ascii="Segoe UI" w:hAnsi="Segoe UI" w:cs="Segoe UI"/>
          <w:sz w:val="22"/>
          <w:szCs w:val="22"/>
          <w:lang w:val="cs-CZ"/>
        </w:rPr>
        <w:t xml:space="preserve">nejpozději </w:t>
      </w:r>
      <w:r w:rsidR="007E4F80" w:rsidRPr="00E5536A">
        <w:rPr>
          <w:rFonts w:ascii="Segoe UI" w:hAnsi="Segoe UI" w:cs="Segoe UI"/>
          <w:sz w:val="22"/>
          <w:szCs w:val="22"/>
          <w:lang w:val="cs-CZ"/>
        </w:rPr>
        <w:t xml:space="preserve">na konci </w:t>
      </w:r>
      <w:r w:rsidR="0024553B" w:rsidRPr="00E5536A">
        <w:rPr>
          <w:rFonts w:ascii="Segoe UI" w:hAnsi="Segoe UI" w:cs="Segoe UI"/>
          <w:sz w:val="22"/>
          <w:szCs w:val="22"/>
          <w:lang w:val="cs-CZ"/>
        </w:rPr>
        <w:t xml:space="preserve">října </w:t>
      </w:r>
      <w:r w:rsidR="007E4F80" w:rsidRPr="00E5536A">
        <w:rPr>
          <w:rFonts w:ascii="Segoe UI" w:hAnsi="Segoe UI" w:cs="Segoe UI"/>
          <w:sz w:val="22"/>
          <w:szCs w:val="22"/>
          <w:lang w:val="cs-CZ"/>
        </w:rPr>
        <w:t>roku t+1 (podobné symboly se používají i pro ostatní komponenty)</w:t>
      </w:r>
      <w:bookmarkStart w:id="27" w:name="_Toc211392505"/>
      <w:r w:rsidR="0068414E" w:rsidRPr="00E5536A">
        <w:rPr>
          <w:rFonts w:ascii="Segoe UI" w:hAnsi="Segoe UI" w:cs="Segoe UI"/>
          <w:sz w:val="22"/>
          <w:szCs w:val="22"/>
          <w:lang w:val="cs-CZ"/>
        </w:rPr>
        <w:t>;</w:t>
      </w:r>
    </w:p>
    <w:p w14:paraId="17C95CEA" w14:textId="77777777" w:rsidR="00E77E0B" w:rsidRPr="00E5536A" w:rsidRDefault="00E77E0B" w:rsidP="00790EA1">
      <w:pPr>
        <w:pStyle w:val="Notation1"/>
        <w:ind w:left="1980" w:hanging="540"/>
        <w:jc w:val="both"/>
        <w:rPr>
          <w:rFonts w:ascii="Segoe UI" w:hAnsi="Segoe UI" w:cs="Segoe UI"/>
          <w:sz w:val="22"/>
          <w:szCs w:val="22"/>
          <w:lang w:val="cs-CZ"/>
        </w:rPr>
      </w:pPr>
      <w:r w:rsidRPr="00E5536A">
        <w:rPr>
          <w:rFonts w:ascii="Segoe UI" w:hAnsi="Segoe UI" w:cs="Segoe UI"/>
          <w:sz w:val="22"/>
          <w:szCs w:val="22"/>
          <w:lang w:val="cs-CZ"/>
        </w:rPr>
        <w:t>(j)</w:t>
      </w:r>
      <w:r w:rsidRPr="00E5536A">
        <w:rPr>
          <w:rFonts w:ascii="Segoe UI" w:hAnsi="Segoe UI" w:cs="Segoe UI"/>
          <w:sz w:val="22"/>
          <w:szCs w:val="22"/>
          <w:lang w:val="cs-CZ"/>
        </w:rPr>
        <w:tab/>
        <w:t>„</w:t>
      </w:r>
      <w:r w:rsidRPr="00E5536A">
        <w:rPr>
          <w:rFonts w:ascii="Segoe UI" w:hAnsi="Segoe UI" w:cs="Segoe UI"/>
          <w:b/>
          <w:sz w:val="22"/>
          <w:szCs w:val="22"/>
          <w:lang w:val="cs-CZ"/>
        </w:rPr>
        <w:t>N</w:t>
      </w:r>
      <w:r w:rsidRPr="00E5536A">
        <w:rPr>
          <w:rFonts w:ascii="Segoe UI" w:hAnsi="Segoe UI" w:cs="Segoe UI"/>
          <w:b/>
          <w:sz w:val="22"/>
          <w:szCs w:val="22"/>
          <w:vertAlign w:val="subscript"/>
          <w:lang w:val="cs-CZ"/>
        </w:rPr>
        <w:t>t</w:t>
      </w:r>
      <w:r w:rsidRPr="00E5536A">
        <w:rPr>
          <w:rFonts w:ascii="Segoe UI" w:hAnsi="Segoe UI" w:cs="Segoe UI"/>
          <w:sz w:val="22"/>
          <w:szCs w:val="22"/>
          <w:lang w:val="cs-CZ"/>
        </w:rPr>
        <w:t>“ … Reálné Nájemné za rok t</w:t>
      </w:r>
    </w:p>
    <w:p w14:paraId="22FE36B4" w14:textId="77777777" w:rsidR="005B1F92" w:rsidRPr="00E5536A" w:rsidRDefault="005B1F92" w:rsidP="005B1F92">
      <w:pPr>
        <w:pStyle w:val="Notation1"/>
        <w:ind w:left="1980" w:hanging="540"/>
        <w:jc w:val="both"/>
        <w:rPr>
          <w:rFonts w:ascii="Segoe UI" w:hAnsi="Segoe UI" w:cs="Segoe UI"/>
          <w:color w:val="4D4D4D"/>
          <w:sz w:val="22"/>
          <w:szCs w:val="22"/>
          <w:lang w:val="cs-CZ"/>
        </w:rPr>
      </w:pPr>
      <w:r w:rsidRPr="00E5536A">
        <w:rPr>
          <w:rFonts w:ascii="Segoe UI" w:hAnsi="Segoe UI" w:cs="Segoe UI"/>
          <w:color w:val="4D4D4D"/>
          <w:sz w:val="22"/>
          <w:szCs w:val="22"/>
          <w:lang w:val="cs-CZ"/>
        </w:rPr>
        <w:t>(k)</w:t>
      </w:r>
      <w:r w:rsidRPr="00E5536A">
        <w:rPr>
          <w:rFonts w:ascii="Segoe UI" w:hAnsi="Segoe UI" w:cs="Segoe UI"/>
          <w:color w:val="4D4D4D"/>
          <w:sz w:val="22"/>
          <w:szCs w:val="22"/>
          <w:lang w:val="cs-CZ"/>
        </w:rPr>
        <w:tab/>
        <w:t>„</w:t>
      </w:r>
      <w:r w:rsidRPr="00E5536A">
        <w:rPr>
          <w:rFonts w:ascii="Segoe UI" w:hAnsi="Segoe UI" w:cs="Segoe UI"/>
          <w:b/>
          <w:color w:val="4D4D4D"/>
          <w:sz w:val="22"/>
          <w:szCs w:val="22"/>
          <w:lang w:val="cs-CZ"/>
        </w:rPr>
        <w:t>PPS</w:t>
      </w:r>
      <w:r w:rsidRPr="00E5536A">
        <w:rPr>
          <w:rFonts w:ascii="Segoe UI" w:hAnsi="Segoe UI" w:cs="Segoe UI"/>
          <w:color w:val="4D4D4D"/>
          <w:sz w:val="22"/>
          <w:szCs w:val="22"/>
          <w:lang w:val="cs-CZ"/>
        </w:rPr>
        <w:t>“ … pevná složka ceny jako pevně dané procento z příjmu (vyjádřeno v %);</w:t>
      </w:r>
    </w:p>
    <w:p w14:paraId="0D856BFD" w14:textId="77777777" w:rsidR="005B1F92" w:rsidRPr="00E5536A" w:rsidRDefault="005B1F92" w:rsidP="005B1F92">
      <w:pPr>
        <w:pStyle w:val="Notation1"/>
        <w:ind w:left="1980" w:hanging="540"/>
        <w:jc w:val="both"/>
        <w:rPr>
          <w:rFonts w:ascii="Segoe UI" w:hAnsi="Segoe UI" w:cs="Segoe UI"/>
          <w:i/>
          <w:color w:val="4D4D4D"/>
          <w:sz w:val="22"/>
          <w:szCs w:val="22"/>
          <w:lang w:val="cs-CZ"/>
        </w:rPr>
      </w:pPr>
      <w:r w:rsidRPr="00E5536A">
        <w:rPr>
          <w:rFonts w:ascii="Segoe UI" w:hAnsi="Segoe UI" w:cs="Segoe UI"/>
          <w:color w:val="4D4D4D"/>
          <w:sz w:val="22"/>
          <w:szCs w:val="22"/>
          <w:lang w:val="cs-CZ"/>
        </w:rPr>
        <w:t>(l)</w:t>
      </w:r>
      <w:r w:rsidRPr="00E5536A">
        <w:rPr>
          <w:rFonts w:ascii="Segoe UI" w:hAnsi="Segoe UI" w:cs="Segoe UI"/>
          <w:color w:val="4D4D4D"/>
          <w:sz w:val="22"/>
          <w:szCs w:val="22"/>
          <w:lang w:val="cs-CZ"/>
        </w:rPr>
        <w:tab/>
        <w:t>„</w:t>
      </w:r>
      <w:r w:rsidRPr="00E5536A">
        <w:rPr>
          <w:rFonts w:ascii="Segoe UI" w:hAnsi="Segoe UI" w:cs="Segoe UI"/>
          <w:b/>
          <w:color w:val="4D4D4D"/>
          <w:sz w:val="22"/>
          <w:szCs w:val="22"/>
          <w:lang w:val="cs-CZ"/>
        </w:rPr>
        <w:t>P</w:t>
      </w:r>
      <w:r w:rsidRPr="00E5536A">
        <w:rPr>
          <w:rFonts w:ascii="Segoe UI" w:hAnsi="Segoe UI" w:cs="Segoe UI"/>
          <w:color w:val="4D4D4D"/>
          <w:sz w:val="22"/>
          <w:szCs w:val="22"/>
          <w:vertAlign w:val="subscript"/>
          <w:lang w:val="cs-CZ"/>
        </w:rPr>
        <w:t>i</w:t>
      </w:r>
      <w:r w:rsidRPr="00E5536A">
        <w:rPr>
          <w:rFonts w:ascii="Segoe UI" w:hAnsi="Segoe UI" w:cs="Segoe UI"/>
          <w:color w:val="4D4D4D"/>
          <w:sz w:val="22"/>
          <w:szCs w:val="22"/>
          <w:lang w:val="cs-CZ"/>
        </w:rPr>
        <w:t xml:space="preserve">“ … počet Vodoměrů patřících do kategorie pevné složky </w:t>
      </w:r>
      <w:r w:rsidRPr="00E5536A">
        <w:rPr>
          <w:rFonts w:ascii="Segoe UI" w:hAnsi="Segoe UI" w:cs="Segoe UI"/>
          <w:i/>
          <w:color w:val="4D4D4D"/>
          <w:sz w:val="22"/>
          <w:szCs w:val="22"/>
          <w:lang w:val="cs-CZ"/>
        </w:rPr>
        <w:t>i;</w:t>
      </w:r>
    </w:p>
    <w:p w14:paraId="528C7F28" w14:textId="77777777" w:rsidR="005B1F92" w:rsidRPr="00E5536A" w:rsidRDefault="005B1F92" w:rsidP="005B1F92">
      <w:pPr>
        <w:pStyle w:val="Notation1"/>
        <w:ind w:left="1980" w:hanging="540"/>
        <w:jc w:val="both"/>
        <w:rPr>
          <w:rFonts w:ascii="Segoe UI" w:hAnsi="Segoe UI" w:cs="Segoe UI"/>
          <w:color w:val="4D4D4D"/>
          <w:sz w:val="22"/>
          <w:szCs w:val="22"/>
          <w:lang w:val="cs-CZ"/>
        </w:rPr>
      </w:pPr>
      <w:r w:rsidRPr="00E5536A">
        <w:rPr>
          <w:rFonts w:ascii="Segoe UI" w:hAnsi="Segoe UI" w:cs="Segoe UI"/>
          <w:color w:val="4D4D4D"/>
          <w:sz w:val="22"/>
          <w:szCs w:val="22"/>
          <w:lang w:val="cs-CZ"/>
        </w:rPr>
        <w:t>(m)</w:t>
      </w:r>
      <w:r w:rsidRPr="00E5536A">
        <w:rPr>
          <w:rFonts w:ascii="Segoe UI" w:hAnsi="Segoe UI" w:cs="Segoe UI"/>
          <w:color w:val="4D4D4D"/>
          <w:sz w:val="22"/>
          <w:szCs w:val="22"/>
          <w:lang w:val="cs-CZ"/>
        </w:rPr>
        <w:tab/>
        <w:t>„</w:t>
      </w:r>
      <w:r w:rsidRPr="00E5536A">
        <w:rPr>
          <w:rFonts w:ascii="Segoe UI" w:hAnsi="Segoe UI" w:cs="Segoe UI"/>
          <w:b/>
          <w:color w:val="4D4D4D"/>
          <w:sz w:val="22"/>
          <w:szCs w:val="22"/>
          <w:lang w:val="cs-CZ"/>
        </w:rPr>
        <w:t>S</w:t>
      </w:r>
      <w:r w:rsidRPr="00E5536A">
        <w:rPr>
          <w:rFonts w:ascii="Segoe UI" w:hAnsi="Segoe UI" w:cs="Segoe UI"/>
          <w:b/>
          <w:color w:val="4D4D4D"/>
          <w:sz w:val="22"/>
          <w:szCs w:val="22"/>
          <w:vertAlign w:val="subscript"/>
          <w:lang w:val="cs-CZ"/>
        </w:rPr>
        <w:t>i</w:t>
      </w:r>
      <w:r w:rsidRPr="00E5536A">
        <w:rPr>
          <w:rFonts w:ascii="Segoe UI" w:hAnsi="Segoe UI" w:cs="Segoe UI"/>
          <w:color w:val="4D4D4D"/>
          <w:sz w:val="22"/>
          <w:szCs w:val="22"/>
          <w:lang w:val="cs-CZ"/>
        </w:rPr>
        <w:t>“</w:t>
      </w:r>
      <w:r w:rsidRPr="00E5536A">
        <w:rPr>
          <w:rFonts w:ascii="Segoe UI" w:hAnsi="Segoe UI" w:cs="Segoe UI"/>
          <w:b/>
          <w:color w:val="4D4D4D"/>
          <w:sz w:val="22"/>
          <w:szCs w:val="22"/>
          <w:lang w:val="cs-CZ"/>
        </w:rPr>
        <w:t xml:space="preserve"> </w:t>
      </w:r>
      <w:r w:rsidRPr="00E5536A">
        <w:rPr>
          <w:rFonts w:ascii="Segoe UI" w:hAnsi="Segoe UI" w:cs="Segoe UI"/>
          <w:color w:val="4D4D4D"/>
          <w:sz w:val="22"/>
          <w:szCs w:val="22"/>
          <w:lang w:val="cs-CZ"/>
        </w:rPr>
        <w:t xml:space="preserve">…tarif jedné kategorie fixní složky </w:t>
      </w:r>
      <w:r w:rsidRPr="00E5536A">
        <w:rPr>
          <w:rFonts w:ascii="Segoe UI" w:hAnsi="Segoe UI" w:cs="Segoe UI"/>
          <w:i/>
          <w:color w:val="4D4D4D"/>
          <w:sz w:val="22"/>
          <w:szCs w:val="22"/>
          <w:lang w:val="cs-CZ"/>
        </w:rPr>
        <w:t>i</w:t>
      </w:r>
      <w:r w:rsidRPr="00E5536A">
        <w:rPr>
          <w:rFonts w:ascii="Segoe UI" w:hAnsi="Segoe UI" w:cs="Segoe UI"/>
          <w:color w:val="4D4D4D"/>
          <w:sz w:val="22"/>
          <w:szCs w:val="22"/>
          <w:lang w:val="cs-CZ"/>
        </w:rPr>
        <w:t>;</w:t>
      </w:r>
    </w:p>
    <w:p w14:paraId="72F70ED9" w14:textId="77777777" w:rsidR="005B1F92" w:rsidRPr="00E5536A" w:rsidRDefault="005B1F92" w:rsidP="005B1F92">
      <w:pPr>
        <w:pStyle w:val="Notation1"/>
        <w:ind w:left="1980" w:hanging="540"/>
        <w:jc w:val="both"/>
        <w:rPr>
          <w:rFonts w:ascii="Segoe UI" w:hAnsi="Segoe UI" w:cs="Segoe UI"/>
          <w:color w:val="4D4D4D"/>
          <w:sz w:val="22"/>
          <w:szCs w:val="22"/>
          <w:lang w:val="cs-CZ"/>
        </w:rPr>
      </w:pPr>
      <w:r w:rsidRPr="00E5536A">
        <w:rPr>
          <w:rFonts w:ascii="Segoe UI" w:hAnsi="Segoe UI" w:cs="Segoe UI"/>
          <w:color w:val="4D4D4D"/>
          <w:sz w:val="22"/>
          <w:szCs w:val="22"/>
          <w:lang w:val="cs-CZ"/>
        </w:rPr>
        <w:t>(n)</w:t>
      </w:r>
      <w:r w:rsidRPr="00E5536A">
        <w:rPr>
          <w:rFonts w:ascii="Segoe UI" w:hAnsi="Segoe UI" w:cs="Segoe UI"/>
          <w:color w:val="4D4D4D"/>
          <w:sz w:val="22"/>
          <w:szCs w:val="22"/>
          <w:lang w:val="cs-CZ"/>
        </w:rPr>
        <w:tab/>
        <w:t>„</w:t>
      </w:r>
      <w:r w:rsidRPr="00E5536A">
        <w:rPr>
          <w:rFonts w:ascii="Segoe UI" w:hAnsi="Segoe UI" w:cs="Segoe UI"/>
          <w:b/>
          <w:color w:val="4D4D4D"/>
          <w:sz w:val="22"/>
          <w:szCs w:val="22"/>
          <w:lang w:val="cs-CZ"/>
        </w:rPr>
        <w:t>T</w:t>
      </w:r>
      <w:r w:rsidRPr="00E5536A">
        <w:rPr>
          <w:rFonts w:ascii="Segoe UI" w:hAnsi="Segoe UI" w:cs="Segoe UI"/>
          <w:color w:val="4D4D4D"/>
          <w:sz w:val="22"/>
          <w:szCs w:val="22"/>
          <w:lang w:val="cs-CZ"/>
        </w:rPr>
        <w:t>“</w:t>
      </w:r>
      <w:r w:rsidRPr="00E5536A">
        <w:rPr>
          <w:rFonts w:ascii="Segoe UI" w:hAnsi="Segoe UI" w:cs="Segoe UI"/>
          <w:b/>
          <w:color w:val="4D4D4D"/>
          <w:sz w:val="22"/>
          <w:szCs w:val="22"/>
          <w:lang w:val="cs-CZ"/>
        </w:rPr>
        <w:t xml:space="preserve"> </w:t>
      </w:r>
      <w:r w:rsidRPr="00E5536A">
        <w:rPr>
          <w:rFonts w:ascii="Segoe UI" w:hAnsi="Segoe UI" w:cs="Segoe UI"/>
          <w:color w:val="4D4D4D"/>
          <w:sz w:val="22"/>
          <w:szCs w:val="22"/>
          <w:lang w:val="cs-CZ"/>
        </w:rPr>
        <w:t>... jednotková cena (Kč/m</w:t>
      </w:r>
      <w:r w:rsidRPr="00E5536A">
        <w:rPr>
          <w:rFonts w:ascii="Segoe UI" w:hAnsi="Segoe UI" w:cs="Segoe UI"/>
          <w:color w:val="4D4D4D"/>
          <w:sz w:val="22"/>
          <w:szCs w:val="22"/>
          <w:vertAlign w:val="superscript"/>
          <w:lang w:val="cs-CZ"/>
        </w:rPr>
        <w:t>3</w:t>
      </w:r>
      <w:r w:rsidRPr="00E5536A">
        <w:rPr>
          <w:rFonts w:ascii="Segoe UI" w:hAnsi="Segoe UI" w:cs="Segoe UI"/>
          <w:color w:val="4D4D4D"/>
          <w:sz w:val="22"/>
          <w:szCs w:val="22"/>
          <w:lang w:val="cs-CZ"/>
        </w:rPr>
        <w:t>) za pevnou složku pro odpadní vody vypouštěné do kanalizace z jiných zdrojů (zejména za srážkové vody);</w:t>
      </w:r>
    </w:p>
    <w:p w14:paraId="0B019B90" w14:textId="77777777" w:rsidR="005B1F92" w:rsidRPr="00E5536A" w:rsidRDefault="005B1F92" w:rsidP="005B1F92">
      <w:pPr>
        <w:pStyle w:val="Notation1"/>
        <w:ind w:left="1980" w:hanging="540"/>
        <w:jc w:val="both"/>
        <w:rPr>
          <w:rFonts w:ascii="Segoe UI" w:hAnsi="Segoe UI" w:cs="Segoe UI"/>
          <w:color w:val="4D4D4D"/>
          <w:sz w:val="22"/>
          <w:szCs w:val="22"/>
          <w:lang w:val="cs-CZ"/>
        </w:rPr>
      </w:pPr>
      <w:r w:rsidRPr="00E5536A">
        <w:rPr>
          <w:rFonts w:ascii="Segoe UI" w:hAnsi="Segoe UI" w:cs="Segoe UI"/>
          <w:color w:val="4D4D4D"/>
          <w:sz w:val="22"/>
          <w:szCs w:val="22"/>
          <w:lang w:val="cs-CZ"/>
        </w:rPr>
        <w:t>(o)</w:t>
      </w:r>
      <w:r w:rsidRPr="00E5536A">
        <w:rPr>
          <w:rFonts w:ascii="Segoe UI" w:hAnsi="Segoe UI" w:cs="Segoe UI"/>
          <w:color w:val="4D4D4D"/>
          <w:sz w:val="22"/>
          <w:szCs w:val="22"/>
          <w:lang w:val="cs-CZ"/>
        </w:rPr>
        <w:tab/>
        <w:t>„</w:t>
      </w:r>
      <w:r w:rsidRPr="00E5536A">
        <w:rPr>
          <w:rFonts w:ascii="Segoe UI" w:hAnsi="Segoe UI" w:cs="Segoe UI"/>
          <w:color w:val="4D4D4D"/>
          <w:position w:val="-10"/>
          <w:sz w:val="22"/>
          <w:szCs w:val="22"/>
          <w:lang w:val="cs-CZ"/>
        </w:rPr>
        <w:object w:dxaOrig="340" w:dyaOrig="340" w14:anchorId="64668FA8">
          <v:shape id="_x0000_i1030" type="#_x0000_t75" style="width:16.8pt;height:16.8pt" o:ole="">
            <v:imagedata r:id="rId20" o:title=""/>
          </v:shape>
          <o:OLEObject Type="Embed" ProgID="Equation.3" ShapeID="_x0000_i1030" DrawAspect="Content" ObjectID="_1674277955" r:id="rId21"/>
        </w:object>
      </w:r>
      <w:r w:rsidRPr="00E5536A">
        <w:rPr>
          <w:rFonts w:ascii="Segoe UI" w:hAnsi="Segoe UI" w:cs="Segoe UI"/>
          <w:color w:val="4D4D4D"/>
          <w:sz w:val="22"/>
          <w:szCs w:val="22"/>
          <w:lang w:val="cs-CZ"/>
        </w:rPr>
        <w:t>“…objem odpadní vody vypouštěné do Kanalizace z jiných zdrojů (zejména srážkové vody);</w:t>
      </w:r>
    </w:p>
    <w:p w14:paraId="57B9992F" w14:textId="77777777" w:rsidR="005B1F92" w:rsidRPr="00E5536A" w:rsidRDefault="005B1F92" w:rsidP="005B1F92">
      <w:pPr>
        <w:pStyle w:val="Notation1"/>
        <w:ind w:left="1980" w:hanging="540"/>
        <w:jc w:val="both"/>
        <w:rPr>
          <w:rFonts w:ascii="Segoe UI" w:hAnsi="Segoe UI" w:cs="Segoe UI"/>
          <w:sz w:val="22"/>
          <w:szCs w:val="22"/>
          <w:lang w:val="cs-CZ"/>
        </w:rPr>
      </w:pPr>
      <w:r w:rsidRPr="00E5536A">
        <w:rPr>
          <w:rFonts w:ascii="Segoe UI" w:hAnsi="Segoe UI" w:cs="Segoe UI"/>
          <w:color w:val="4D4D4D"/>
          <w:sz w:val="22"/>
          <w:szCs w:val="22"/>
          <w:lang w:val="cs-CZ"/>
        </w:rPr>
        <w:t>(p)</w:t>
      </w:r>
      <w:r w:rsidRPr="00E5536A">
        <w:rPr>
          <w:rFonts w:ascii="Segoe UI" w:hAnsi="Segoe UI" w:cs="Segoe UI"/>
          <w:color w:val="4D4D4D"/>
          <w:sz w:val="22"/>
          <w:szCs w:val="22"/>
          <w:lang w:val="cs-CZ"/>
        </w:rPr>
        <w:tab/>
        <w:t>„</w:t>
      </w:r>
      <w:r w:rsidRPr="00E5536A">
        <w:rPr>
          <w:rFonts w:ascii="Segoe UI" w:hAnsi="Segoe UI" w:cs="Segoe UI"/>
          <w:color w:val="4D4D4D"/>
          <w:position w:val="-12"/>
          <w:sz w:val="22"/>
          <w:szCs w:val="22"/>
          <w:lang w:val="cs-CZ"/>
        </w:rPr>
        <w:object w:dxaOrig="279" w:dyaOrig="380" w14:anchorId="4DA20CC0">
          <v:shape id="_x0000_i1031" type="#_x0000_t75" style="width:13.8pt;height:19.2pt" o:ole="">
            <v:imagedata r:id="rId22" o:title=""/>
          </v:shape>
          <o:OLEObject Type="Embed" ProgID="Equation.3" ShapeID="_x0000_i1031" DrawAspect="Content" ObjectID="_1674277956" r:id="rId23"/>
        </w:object>
      </w:r>
      <w:r w:rsidRPr="00E5536A">
        <w:rPr>
          <w:rFonts w:ascii="Segoe UI" w:hAnsi="Segoe UI" w:cs="Segoe UI"/>
          <w:color w:val="4D4D4D"/>
          <w:sz w:val="22"/>
          <w:szCs w:val="22"/>
          <w:lang w:val="cs-CZ"/>
        </w:rPr>
        <w:t xml:space="preserve">“…hodnota průtočnosti dané kategorie fixní složky </w:t>
      </w:r>
      <w:r w:rsidRPr="00E5536A">
        <w:rPr>
          <w:rFonts w:ascii="Segoe UI" w:hAnsi="Segoe UI" w:cs="Segoe UI"/>
          <w:i/>
          <w:color w:val="4D4D4D"/>
          <w:sz w:val="22"/>
          <w:szCs w:val="22"/>
          <w:lang w:val="cs-CZ"/>
        </w:rPr>
        <w:t>i</w:t>
      </w:r>
      <w:r w:rsidRPr="00E5536A">
        <w:rPr>
          <w:rFonts w:ascii="Segoe UI" w:hAnsi="Segoe UI" w:cs="Segoe UI"/>
          <w:color w:val="4D4D4D"/>
          <w:sz w:val="22"/>
          <w:szCs w:val="22"/>
          <w:lang w:val="cs-CZ"/>
        </w:rPr>
        <w:t xml:space="preserve"> v m</w:t>
      </w:r>
      <w:r w:rsidRPr="00E5536A">
        <w:rPr>
          <w:rFonts w:ascii="Segoe UI" w:hAnsi="Segoe UI" w:cs="Segoe UI"/>
          <w:color w:val="4D4D4D"/>
          <w:sz w:val="22"/>
          <w:szCs w:val="22"/>
          <w:vertAlign w:val="superscript"/>
          <w:lang w:val="cs-CZ"/>
        </w:rPr>
        <w:t>3</w:t>
      </w:r>
      <w:r w:rsidRPr="00E5536A">
        <w:rPr>
          <w:rFonts w:ascii="Segoe UI" w:hAnsi="Segoe UI" w:cs="Segoe UI"/>
          <w:color w:val="4D4D4D"/>
          <w:sz w:val="22"/>
          <w:szCs w:val="22"/>
          <w:lang w:val="cs-CZ"/>
        </w:rPr>
        <w:t>/h.</w:t>
      </w:r>
    </w:p>
    <w:p w14:paraId="063690EC" w14:textId="77777777" w:rsidR="005B1F92" w:rsidRPr="00E5536A" w:rsidRDefault="005B1F92" w:rsidP="00790EA1">
      <w:pPr>
        <w:pStyle w:val="Notation1"/>
        <w:ind w:left="1980" w:hanging="540"/>
        <w:jc w:val="both"/>
        <w:rPr>
          <w:rFonts w:ascii="Segoe UI" w:hAnsi="Segoe UI" w:cs="Segoe UI"/>
          <w:sz w:val="22"/>
          <w:szCs w:val="22"/>
          <w:lang w:val="cs-CZ"/>
        </w:rPr>
      </w:pPr>
    </w:p>
    <w:p w14:paraId="76624FF9" w14:textId="77777777" w:rsidR="00543E4F" w:rsidRPr="00E5536A" w:rsidRDefault="006E1532" w:rsidP="00694C2F">
      <w:pPr>
        <w:pStyle w:val="Nadpis2"/>
        <w:rPr>
          <w:rFonts w:ascii="Segoe UI" w:hAnsi="Segoe UI" w:cs="Segoe UI"/>
          <w:sz w:val="22"/>
          <w:szCs w:val="22"/>
        </w:rPr>
      </w:pPr>
      <w:bookmarkStart w:id="28" w:name="_Ref221615140"/>
      <w:r w:rsidRPr="00E5536A">
        <w:rPr>
          <w:rFonts w:ascii="Segoe UI" w:hAnsi="Segoe UI" w:cs="Segoe UI"/>
          <w:sz w:val="22"/>
          <w:szCs w:val="22"/>
        </w:rPr>
        <w:t>3.2</w:t>
      </w:r>
      <w:r w:rsidRPr="00E5536A">
        <w:rPr>
          <w:rFonts w:ascii="Segoe UI" w:hAnsi="Segoe UI" w:cs="Segoe UI"/>
          <w:sz w:val="22"/>
          <w:szCs w:val="22"/>
        </w:rPr>
        <w:tab/>
      </w:r>
      <w:r w:rsidR="00E3094A" w:rsidRPr="00E5536A">
        <w:rPr>
          <w:rFonts w:ascii="Segoe UI" w:hAnsi="Segoe UI" w:cs="Segoe UI"/>
          <w:sz w:val="22"/>
          <w:szCs w:val="22"/>
        </w:rPr>
        <w:t>Požadovaný</w:t>
      </w:r>
      <w:r w:rsidR="00543E4F" w:rsidRPr="00E5536A">
        <w:rPr>
          <w:rFonts w:ascii="Segoe UI" w:hAnsi="Segoe UI" w:cs="Segoe UI"/>
          <w:sz w:val="22"/>
          <w:szCs w:val="22"/>
        </w:rPr>
        <w:t xml:space="preserve"> </w:t>
      </w:r>
      <w:bookmarkEnd w:id="24"/>
      <w:bookmarkEnd w:id="25"/>
      <w:bookmarkEnd w:id="27"/>
      <w:bookmarkEnd w:id="28"/>
      <w:r w:rsidR="00472B16" w:rsidRPr="00E5536A">
        <w:rPr>
          <w:rFonts w:ascii="Segoe UI" w:hAnsi="Segoe UI" w:cs="Segoe UI"/>
          <w:sz w:val="22"/>
          <w:szCs w:val="22"/>
        </w:rPr>
        <w:t>Příjem Provozovatele</w:t>
      </w:r>
    </w:p>
    <w:p w14:paraId="34A30409" w14:textId="77777777" w:rsidR="00B43E18" w:rsidRPr="00E5536A" w:rsidRDefault="006E1532" w:rsidP="00790EA1">
      <w:pPr>
        <w:ind w:left="1440" w:hanging="720"/>
        <w:rPr>
          <w:rFonts w:ascii="Segoe UI" w:hAnsi="Segoe UI" w:cs="Segoe UI"/>
          <w:sz w:val="22"/>
          <w:szCs w:val="22"/>
        </w:rPr>
      </w:pPr>
      <w:bookmarkStart w:id="29" w:name="_Ref183515747"/>
      <w:bookmarkStart w:id="30" w:name="_Ref196846582"/>
      <w:r w:rsidRPr="00E5536A">
        <w:rPr>
          <w:rFonts w:ascii="Segoe UI" w:hAnsi="Segoe UI" w:cs="Segoe UI"/>
          <w:iCs/>
          <w:sz w:val="22"/>
          <w:szCs w:val="22"/>
        </w:rPr>
        <w:t>3.2.1</w:t>
      </w:r>
      <w:r w:rsidRPr="00E5536A">
        <w:rPr>
          <w:rFonts w:ascii="Segoe UI" w:hAnsi="Segoe UI" w:cs="Segoe UI"/>
          <w:iCs/>
          <w:sz w:val="22"/>
          <w:szCs w:val="22"/>
        </w:rPr>
        <w:tab/>
      </w:r>
      <w:r w:rsidR="00E77E0B" w:rsidRPr="00E5536A">
        <w:rPr>
          <w:rFonts w:ascii="Segoe UI" w:hAnsi="Segoe UI" w:cs="Segoe UI"/>
          <w:iCs/>
          <w:sz w:val="22"/>
          <w:szCs w:val="22"/>
        </w:rPr>
        <w:t xml:space="preserve">Reálný </w:t>
      </w:r>
      <w:r w:rsidR="00E3094A" w:rsidRPr="00E5536A">
        <w:rPr>
          <w:rFonts w:ascii="Segoe UI" w:hAnsi="Segoe UI" w:cs="Segoe UI"/>
          <w:iCs/>
          <w:sz w:val="22"/>
          <w:szCs w:val="22"/>
        </w:rPr>
        <w:t>Požadovaný</w:t>
      </w:r>
      <w:r w:rsidR="00B43E18" w:rsidRPr="00E5536A">
        <w:rPr>
          <w:rFonts w:ascii="Segoe UI" w:hAnsi="Segoe UI" w:cs="Segoe UI"/>
          <w:sz w:val="22"/>
          <w:szCs w:val="22"/>
        </w:rPr>
        <w:t xml:space="preserve"> </w:t>
      </w:r>
      <w:r w:rsidR="00472B16" w:rsidRPr="00E5536A">
        <w:rPr>
          <w:rFonts w:ascii="Segoe UI" w:hAnsi="Segoe UI" w:cs="Segoe UI"/>
          <w:sz w:val="22"/>
          <w:szCs w:val="22"/>
        </w:rPr>
        <w:t>P</w:t>
      </w:r>
      <w:r w:rsidR="00B43E18" w:rsidRPr="00E5536A">
        <w:rPr>
          <w:rFonts w:ascii="Segoe UI" w:hAnsi="Segoe UI" w:cs="Segoe UI"/>
          <w:sz w:val="22"/>
          <w:szCs w:val="22"/>
        </w:rPr>
        <w:t xml:space="preserve">říjem </w:t>
      </w:r>
      <w:r w:rsidR="00472B16" w:rsidRPr="00E5536A">
        <w:rPr>
          <w:rFonts w:ascii="Segoe UI" w:hAnsi="Segoe UI" w:cs="Segoe UI"/>
          <w:sz w:val="22"/>
          <w:szCs w:val="22"/>
        </w:rPr>
        <w:t xml:space="preserve">Provozovatele </w:t>
      </w:r>
      <w:r w:rsidR="00D03C77" w:rsidRPr="00E5536A">
        <w:rPr>
          <w:rFonts w:ascii="Segoe UI" w:hAnsi="Segoe UI" w:cs="Segoe UI"/>
          <w:i/>
          <w:sz w:val="22"/>
          <w:szCs w:val="22"/>
        </w:rPr>
        <w:t>RR</w:t>
      </w:r>
      <w:r w:rsidR="00D03C77" w:rsidRPr="00E5536A">
        <w:rPr>
          <w:rFonts w:ascii="Segoe UI" w:hAnsi="Segoe UI" w:cs="Segoe UI"/>
          <w:i/>
          <w:sz w:val="22"/>
          <w:szCs w:val="22"/>
          <w:vertAlign w:val="subscript"/>
        </w:rPr>
        <w:t>t</w:t>
      </w:r>
      <w:r w:rsidR="00D03C77" w:rsidRPr="00E5536A">
        <w:rPr>
          <w:rFonts w:ascii="Segoe UI" w:hAnsi="Segoe UI" w:cs="Segoe UI"/>
          <w:sz w:val="22"/>
          <w:szCs w:val="22"/>
        </w:rPr>
        <w:t xml:space="preserve"> </w:t>
      </w:r>
      <w:r w:rsidR="00B43E18" w:rsidRPr="00E5536A">
        <w:rPr>
          <w:rFonts w:ascii="Segoe UI" w:hAnsi="Segoe UI" w:cs="Segoe UI"/>
          <w:sz w:val="22"/>
          <w:szCs w:val="22"/>
        </w:rPr>
        <w:t xml:space="preserve">za rok </w:t>
      </w:r>
      <w:r w:rsidR="00B43E18" w:rsidRPr="00E5536A">
        <w:rPr>
          <w:rFonts w:ascii="Segoe UI" w:hAnsi="Segoe UI" w:cs="Segoe UI"/>
          <w:i/>
          <w:sz w:val="22"/>
          <w:szCs w:val="22"/>
        </w:rPr>
        <w:t>t</w:t>
      </w:r>
      <w:r w:rsidR="00B43E18" w:rsidRPr="00E5536A">
        <w:rPr>
          <w:rFonts w:ascii="Segoe UI" w:hAnsi="Segoe UI" w:cs="Segoe UI"/>
          <w:sz w:val="22"/>
          <w:szCs w:val="22"/>
        </w:rPr>
        <w:t xml:space="preserve"> určený v Modelu je dán součtem:</w:t>
      </w:r>
    </w:p>
    <w:p w14:paraId="6CDE9B6B" w14:textId="77777777" w:rsidR="006E1532" w:rsidRPr="00E5536A" w:rsidRDefault="006E1532" w:rsidP="00790EA1">
      <w:pPr>
        <w:pStyle w:val="Notation1"/>
        <w:ind w:left="1980" w:hanging="540"/>
        <w:jc w:val="both"/>
        <w:rPr>
          <w:rFonts w:ascii="Segoe UI" w:hAnsi="Segoe UI" w:cs="Segoe UI"/>
          <w:sz w:val="22"/>
          <w:szCs w:val="22"/>
          <w:lang w:val="cs-CZ"/>
        </w:rPr>
      </w:pPr>
      <w:r w:rsidRPr="00E5536A">
        <w:rPr>
          <w:rFonts w:ascii="Segoe UI" w:hAnsi="Segoe UI" w:cs="Segoe UI"/>
          <w:sz w:val="22"/>
          <w:szCs w:val="22"/>
          <w:lang w:val="cs-CZ"/>
        </w:rPr>
        <w:t xml:space="preserve">(a) </w:t>
      </w:r>
      <w:r w:rsidRPr="00E5536A">
        <w:rPr>
          <w:rFonts w:ascii="Segoe UI" w:hAnsi="Segoe UI" w:cs="Segoe UI"/>
          <w:sz w:val="22"/>
          <w:szCs w:val="22"/>
          <w:lang w:val="cs-CZ"/>
        </w:rPr>
        <w:tab/>
      </w:r>
      <w:r w:rsidR="00B43E18" w:rsidRPr="00E5536A">
        <w:rPr>
          <w:rFonts w:ascii="Segoe UI" w:hAnsi="Segoe UI" w:cs="Segoe UI"/>
          <w:b/>
          <w:sz w:val="22"/>
          <w:szCs w:val="22"/>
          <w:lang w:val="cs-CZ"/>
        </w:rPr>
        <w:t>Nájemného</w:t>
      </w:r>
      <w:r w:rsidR="00E77E0B" w:rsidRPr="00E5536A">
        <w:rPr>
          <w:rFonts w:ascii="Segoe UI" w:hAnsi="Segoe UI" w:cs="Segoe UI"/>
          <w:b/>
          <w:sz w:val="22"/>
          <w:szCs w:val="22"/>
          <w:lang w:val="cs-CZ"/>
        </w:rPr>
        <w:t xml:space="preserve"> N</w:t>
      </w:r>
      <w:r w:rsidR="00E77E0B" w:rsidRPr="00E5536A">
        <w:rPr>
          <w:rFonts w:ascii="Segoe UI" w:hAnsi="Segoe UI" w:cs="Segoe UI"/>
          <w:b/>
          <w:sz w:val="22"/>
          <w:szCs w:val="22"/>
          <w:vertAlign w:val="subscript"/>
          <w:lang w:val="cs-CZ"/>
        </w:rPr>
        <w:t>t</w:t>
      </w:r>
      <w:r w:rsidR="00B43E18" w:rsidRPr="00E5536A">
        <w:rPr>
          <w:rFonts w:ascii="Segoe UI" w:hAnsi="Segoe UI" w:cs="Segoe UI"/>
          <w:sz w:val="22"/>
          <w:szCs w:val="22"/>
          <w:lang w:val="cs-CZ"/>
        </w:rPr>
        <w:t xml:space="preserve"> – placeno Provozovatelem Vlastníkovi, stanoveno </w:t>
      </w:r>
      <w:r w:rsidRPr="00E5536A">
        <w:rPr>
          <w:rFonts w:ascii="Segoe UI" w:hAnsi="Segoe UI" w:cs="Segoe UI"/>
          <w:sz w:val="22"/>
          <w:szCs w:val="22"/>
          <w:lang w:val="cs-CZ"/>
        </w:rPr>
        <w:t xml:space="preserve">Vlastníkem </w:t>
      </w:r>
      <w:r w:rsidR="00B43E18" w:rsidRPr="00E5536A">
        <w:rPr>
          <w:rFonts w:ascii="Segoe UI" w:hAnsi="Segoe UI" w:cs="Segoe UI"/>
          <w:sz w:val="22"/>
          <w:szCs w:val="22"/>
          <w:lang w:val="cs-CZ"/>
        </w:rPr>
        <w:t xml:space="preserve">zvlášť pro </w:t>
      </w:r>
      <w:r w:rsidRPr="00E5536A">
        <w:rPr>
          <w:rFonts w:ascii="Segoe UI" w:hAnsi="Segoe UI" w:cs="Segoe UI"/>
          <w:sz w:val="22"/>
          <w:szCs w:val="22"/>
          <w:lang w:val="cs-CZ"/>
        </w:rPr>
        <w:t>oblast Vodného a Stočného</w:t>
      </w:r>
      <w:r w:rsidR="00A05A2C" w:rsidRPr="00E5536A">
        <w:rPr>
          <w:rFonts w:ascii="Segoe UI" w:hAnsi="Segoe UI" w:cs="Segoe UI"/>
          <w:sz w:val="22"/>
          <w:szCs w:val="22"/>
          <w:lang w:val="cs-CZ"/>
        </w:rPr>
        <w:t xml:space="preserve"> dle čl. </w:t>
      </w:r>
      <w:r w:rsidR="00D557C7" w:rsidRPr="00E5536A">
        <w:rPr>
          <w:rFonts w:ascii="Segoe UI" w:hAnsi="Segoe UI" w:cs="Segoe UI"/>
          <w:sz w:val="22"/>
          <w:szCs w:val="22"/>
          <w:lang w:val="cs-CZ"/>
        </w:rPr>
        <w:t>3.4</w:t>
      </w:r>
      <w:r w:rsidR="00A05A2C" w:rsidRPr="00E5536A">
        <w:rPr>
          <w:rFonts w:ascii="Segoe UI" w:hAnsi="Segoe UI" w:cs="Segoe UI"/>
          <w:sz w:val="22"/>
          <w:szCs w:val="22"/>
          <w:lang w:val="cs-CZ"/>
        </w:rPr>
        <w:t xml:space="preserve"> </w:t>
      </w:r>
      <w:r w:rsidR="00F83A33" w:rsidRPr="00E5536A">
        <w:rPr>
          <w:rFonts w:ascii="Segoe UI" w:hAnsi="Segoe UI" w:cs="Segoe UI"/>
          <w:sz w:val="22"/>
          <w:szCs w:val="22"/>
          <w:lang w:val="cs-CZ"/>
        </w:rPr>
        <w:t>této Přílohy</w:t>
      </w:r>
      <w:r w:rsidR="002F1945" w:rsidRPr="00E5536A">
        <w:rPr>
          <w:rFonts w:ascii="Segoe UI" w:hAnsi="Segoe UI" w:cs="Segoe UI"/>
          <w:sz w:val="22"/>
          <w:szCs w:val="22"/>
          <w:lang w:val="cs-CZ"/>
        </w:rPr>
        <w:t xml:space="preserve"> (viz i čl. </w:t>
      </w:r>
      <w:r w:rsidR="00931D50" w:rsidRPr="00E5536A">
        <w:rPr>
          <w:rFonts w:ascii="Segoe UI" w:hAnsi="Segoe UI" w:cs="Segoe UI"/>
          <w:sz w:val="22"/>
          <w:szCs w:val="22"/>
          <w:lang w:val="cs-CZ"/>
        </w:rPr>
        <w:t>34</w:t>
      </w:r>
      <w:r w:rsidR="0044492B" w:rsidRPr="00E5536A">
        <w:rPr>
          <w:rFonts w:ascii="Segoe UI" w:hAnsi="Segoe UI" w:cs="Segoe UI"/>
          <w:sz w:val="22"/>
          <w:szCs w:val="22"/>
          <w:lang w:val="cs-CZ"/>
        </w:rPr>
        <w:t xml:space="preserve"> </w:t>
      </w:r>
      <w:r w:rsidR="002F1945" w:rsidRPr="00E5536A">
        <w:rPr>
          <w:rFonts w:ascii="Segoe UI" w:hAnsi="Segoe UI" w:cs="Segoe UI"/>
          <w:sz w:val="22"/>
          <w:szCs w:val="22"/>
          <w:lang w:val="cs-CZ"/>
        </w:rPr>
        <w:t>Smlouvy)</w:t>
      </w:r>
      <w:r w:rsidRPr="00E5536A">
        <w:rPr>
          <w:rFonts w:ascii="Segoe UI" w:hAnsi="Segoe UI" w:cs="Segoe UI"/>
          <w:sz w:val="22"/>
          <w:szCs w:val="22"/>
          <w:lang w:val="cs-CZ"/>
        </w:rPr>
        <w:t xml:space="preserve">; </w:t>
      </w:r>
    </w:p>
    <w:p w14:paraId="32FD4305" w14:textId="6D9310BF" w:rsidR="006E1532" w:rsidRPr="00E5536A" w:rsidRDefault="006E1532" w:rsidP="00790EA1">
      <w:pPr>
        <w:pStyle w:val="Notation1"/>
        <w:ind w:left="1980" w:hanging="540"/>
        <w:jc w:val="both"/>
        <w:rPr>
          <w:rFonts w:ascii="Segoe UI" w:hAnsi="Segoe UI" w:cs="Segoe UI"/>
          <w:b/>
          <w:sz w:val="22"/>
          <w:szCs w:val="22"/>
          <w:lang w:val="cs-CZ"/>
        </w:rPr>
      </w:pPr>
      <w:r w:rsidRPr="00E5536A">
        <w:rPr>
          <w:rFonts w:ascii="Segoe UI" w:hAnsi="Segoe UI" w:cs="Segoe UI"/>
          <w:sz w:val="22"/>
          <w:szCs w:val="22"/>
          <w:lang w:val="cs-CZ"/>
        </w:rPr>
        <w:t>(b)</w:t>
      </w:r>
      <w:r w:rsidRPr="00E5536A">
        <w:rPr>
          <w:rFonts w:ascii="Segoe UI" w:hAnsi="Segoe UI" w:cs="Segoe UI"/>
          <w:sz w:val="22"/>
          <w:szCs w:val="22"/>
          <w:lang w:val="cs-CZ"/>
        </w:rPr>
        <w:tab/>
      </w:r>
      <w:r w:rsidR="00B43E18" w:rsidRPr="00E5536A">
        <w:rPr>
          <w:rFonts w:ascii="Segoe UI" w:hAnsi="Segoe UI" w:cs="Segoe UI"/>
          <w:b/>
          <w:sz w:val="22"/>
          <w:szCs w:val="22"/>
          <w:lang w:val="cs-CZ"/>
        </w:rPr>
        <w:t>Provozních nákladů</w:t>
      </w:r>
      <w:r w:rsidR="00B43E18" w:rsidRPr="00E5536A">
        <w:rPr>
          <w:rFonts w:ascii="Segoe UI" w:hAnsi="Segoe UI" w:cs="Segoe UI"/>
          <w:sz w:val="22"/>
          <w:szCs w:val="22"/>
          <w:lang w:val="cs-CZ"/>
        </w:rPr>
        <w:t xml:space="preserve"> – viz </w:t>
      </w:r>
      <w:r w:rsidRPr="00E5536A">
        <w:rPr>
          <w:rFonts w:ascii="Segoe UI" w:hAnsi="Segoe UI" w:cs="Segoe UI"/>
          <w:sz w:val="22"/>
          <w:szCs w:val="22"/>
          <w:lang w:val="cs-CZ"/>
        </w:rPr>
        <w:t xml:space="preserve">čl. </w:t>
      </w:r>
      <w:smartTag w:uri="urn:schemas-microsoft-com:office:smarttags" w:element="metricconverter">
        <w:smartTagPr>
          <w:attr w:name="ProductID" w:val="5 a"/>
        </w:smartTagPr>
        <w:r w:rsidRPr="00E5536A">
          <w:rPr>
            <w:rFonts w:ascii="Segoe UI" w:hAnsi="Segoe UI" w:cs="Segoe UI"/>
            <w:sz w:val="22"/>
            <w:szCs w:val="22"/>
            <w:lang w:val="cs-CZ"/>
          </w:rPr>
          <w:t>5 a</w:t>
        </w:r>
      </w:smartTag>
      <w:r w:rsidRPr="00E5536A">
        <w:rPr>
          <w:rFonts w:ascii="Segoe UI" w:hAnsi="Segoe UI" w:cs="Segoe UI"/>
          <w:sz w:val="22"/>
          <w:szCs w:val="22"/>
          <w:lang w:val="cs-CZ"/>
        </w:rPr>
        <w:t xml:space="preserve"> 6 těchto </w:t>
      </w:r>
      <w:r w:rsidR="00CB0118">
        <w:rPr>
          <w:rFonts w:ascii="Segoe UI" w:hAnsi="Segoe UI" w:cs="Segoe UI"/>
          <w:sz w:val="22"/>
          <w:szCs w:val="22"/>
          <w:lang w:val="cs-CZ"/>
        </w:rPr>
        <w:t>p</w:t>
      </w:r>
      <w:r w:rsidRPr="00E5536A">
        <w:rPr>
          <w:rFonts w:ascii="Segoe UI" w:hAnsi="Segoe UI" w:cs="Segoe UI"/>
          <w:sz w:val="22"/>
          <w:szCs w:val="22"/>
          <w:lang w:val="cs-CZ"/>
        </w:rPr>
        <w:t>ravidel</w:t>
      </w:r>
      <w:r w:rsidR="007511F2" w:rsidRPr="00E5536A">
        <w:rPr>
          <w:rFonts w:ascii="Segoe UI" w:hAnsi="Segoe UI" w:cs="Segoe UI"/>
          <w:sz w:val="22"/>
          <w:szCs w:val="22"/>
          <w:lang w:val="cs-CZ"/>
        </w:rPr>
        <w:t xml:space="preserve"> </w:t>
      </w:r>
      <w:r w:rsidR="007511F2" w:rsidRPr="00E5536A">
        <w:rPr>
          <w:rFonts w:ascii="Segoe UI" w:hAnsi="Segoe UI" w:cs="Segoe UI"/>
          <w:bCs/>
          <w:iCs w:val="0"/>
          <w:sz w:val="22"/>
          <w:szCs w:val="22"/>
          <w:lang w:val="cs-CZ"/>
        </w:rPr>
        <w:t>včetně přidělených odpisů</w:t>
      </w:r>
      <w:r w:rsidRPr="00E5536A">
        <w:rPr>
          <w:rFonts w:ascii="Segoe UI" w:hAnsi="Segoe UI" w:cs="Segoe UI"/>
          <w:sz w:val="22"/>
          <w:szCs w:val="22"/>
          <w:lang w:val="cs-CZ"/>
        </w:rPr>
        <w:t>;</w:t>
      </w:r>
    </w:p>
    <w:p w14:paraId="3900E711" w14:textId="77777777" w:rsidR="005D0EEB" w:rsidRPr="00E5536A" w:rsidRDefault="006E1532" w:rsidP="00790EA1">
      <w:pPr>
        <w:pStyle w:val="Notation1"/>
        <w:ind w:left="1980" w:hanging="540"/>
        <w:jc w:val="both"/>
        <w:rPr>
          <w:rFonts w:ascii="Segoe UI" w:hAnsi="Segoe UI" w:cs="Segoe UI"/>
          <w:sz w:val="22"/>
          <w:szCs w:val="22"/>
          <w:lang w:val="cs-CZ"/>
        </w:rPr>
      </w:pPr>
      <w:r w:rsidRPr="00E5536A">
        <w:rPr>
          <w:rFonts w:ascii="Segoe UI" w:hAnsi="Segoe UI" w:cs="Segoe UI"/>
          <w:sz w:val="22"/>
          <w:szCs w:val="22"/>
          <w:lang w:val="cs-CZ"/>
        </w:rPr>
        <w:t>(c)</w:t>
      </w:r>
      <w:r w:rsidRPr="00E5536A">
        <w:rPr>
          <w:rFonts w:ascii="Segoe UI" w:hAnsi="Segoe UI" w:cs="Segoe UI"/>
          <w:b/>
          <w:sz w:val="22"/>
          <w:szCs w:val="22"/>
          <w:lang w:val="cs-CZ"/>
        </w:rPr>
        <w:tab/>
      </w:r>
      <w:r w:rsidR="00B43E18" w:rsidRPr="00E5536A">
        <w:rPr>
          <w:rFonts w:ascii="Segoe UI" w:hAnsi="Segoe UI" w:cs="Segoe UI"/>
          <w:b/>
          <w:sz w:val="22"/>
          <w:szCs w:val="22"/>
          <w:lang w:val="cs-CZ"/>
        </w:rPr>
        <w:t xml:space="preserve">Odpisů </w:t>
      </w:r>
      <w:r w:rsidR="00B43E18" w:rsidRPr="00E5536A">
        <w:rPr>
          <w:rFonts w:ascii="Segoe UI" w:hAnsi="Segoe UI" w:cs="Segoe UI"/>
          <w:sz w:val="22"/>
          <w:szCs w:val="22"/>
          <w:lang w:val="cs-CZ"/>
        </w:rPr>
        <w:t>–</w:t>
      </w:r>
      <w:r w:rsidR="001C7FE2" w:rsidRPr="00E5536A">
        <w:rPr>
          <w:rFonts w:ascii="Segoe UI" w:hAnsi="Segoe UI" w:cs="Segoe UI"/>
          <w:b/>
          <w:color w:val="000080"/>
          <w:sz w:val="22"/>
          <w:szCs w:val="22"/>
          <w:lang w:val="cs-CZ"/>
        </w:rPr>
        <w:t xml:space="preserve"> </w:t>
      </w:r>
      <w:r w:rsidR="00AA5503" w:rsidRPr="00E5536A">
        <w:rPr>
          <w:rFonts w:ascii="Segoe UI" w:hAnsi="Segoe UI" w:cs="Segoe UI"/>
          <w:sz w:val="22"/>
          <w:szCs w:val="22"/>
          <w:lang w:val="cs-CZ"/>
        </w:rPr>
        <w:t>rozdíl mezi odpisy Provozního Majetku Provozovatele zvýšenou o úpravu pro změnu ISC a Nominálními odpisy Provozního Majetku Provozovatele</w:t>
      </w:r>
      <w:r w:rsidR="005D0EEB" w:rsidRPr="00E5536A">
        <w:rPr>
          <w:rFonts w:ascii="Segoe UI" w:hAnsi="Segoe UI" w:cs="Segoe UI"/>
          <w:sz w:val="22"/>
          <w:szCs w:val="22"/>
          <w:lang w:val="cs-CZ"/>
        </w:rPr>
        <w:t>;</w:t>
      </w:r>
    </w:p>
    <w:p w14:paraId="72AD3F41" w14:textId="77777777" w:rsidR="005D0EEB" w:rsidRPr="00E5536A" w:rsidRDefault="005D0EEB" w:rsidP="00790EA1">
      <w:pPr>
        <w:pStyle w:val="Notation1"/>
        <w:ind w:left="1980" w:hanging="540"/>
        <w:jc w:val="both"/>
        <w:rPr>
          <w:rFonts w:ascii="Segoe UI" w:hAnsi="Segoe UI" w:cs="Segoe UI"/>
          <w:b/>
          <w:sz w:val="22"/>
          <w:szCs w:val="22"/>
          <w:lang w:val="cs-CZ"/>
        </w:rPr>
      </w:pPr>
      <w:r w:rsidRPr="00E5536A">
        <w:rPr>
          <w:rFonts w:ascii="Segoe UI" w:hAnsi="Segoe UI" w:cs="Segoe UI"/>
          <w:sz w:val="22"/>
          <w:szCs w:val="22"/>
          <w:lang w:val="cs-CZ"/>
        </w:rPr>
        <w:t>(d)</w:t>
      </w:r>
      <w:r w:rsidRPr="00E5536A">
        <w:rPr>
          <w:rFonts w:ascii="Segoe UI" w:hAnsi="Segoe UI" w:cs="Segoe UI"/>
          <w:sz w:val="22"/>
          <w:szCs w:val="22"/>
          <w:lang w:val="cs-CZ"/>
        </w:rPr>
        <w:tab/>
      </w:r>
      <w:r w:rsidRPr="00E5536A">
        <w:rPr>
          <w:rFonts w:ascii="Segoe UI" w:hAnsi="Segoe UI" w:cs="Segoe UI"/>
          <w:b/>
          <w:sz w:val="22"/>
          <w:szCs w:val="22"/>
          <w:lang w:val="cs-CZ"/>
        </w:rPr>
        <w:t>č</w:t>
      </w:r>
      <w:r w:rsidR="001C489B" w:rsidRPr="00E5536A">
        <w:rPr>
          <w:rFonts w:ascii="Segoe UI" w:hAnsi="Segoe UI" w:cs="Segoe UI"/>
          <w:b/>
          <w:sz w:val="22"/>
          <w:szCs w:val="22"/>
          <w:lang w:val="cs-CZ"/>
        </w:rPr>
        <w:t>istého výnosu (příspěvek k zisku po zdanění)</w:t>
      </w:r>
      <w:r w:rsidR="001C489B" w:rsidRPr="00E5536A">
        <w:rPr>
          <w:rFonts w:ascii="Segoe UI" w:hAnsi="Segoe UI" w:cs="Segoe UI"/>
          <w:sz w:val="22"/>
          <w:szCs w:val="22"/>
          <w:lang w:val="cs-CZ"/>
        </w:rPr>
        <w:t xml:space="preserve"> – ReHoK x VaPNaK</w:t>
      </w:r>
      <w:r w:rsidRPr="00E5536A">
        <w:rPr>
          <w:rFonts w:ascii="Segoe UI" w:hAnsi="Segoe UI" w:cs="Segoe UI"/>
          <w:sz w:val="22"/>
          <w:szCs w:val="22"/>
          <w:lang w:val="cs-CZ"/>
        </w:rPr>
        <w:t>;</w:t>
      </w:r>
    </w:p>
    <w:p w14:paraId="7B6096C6" w14:textId="77777777" w:rsidR="005D0EEB" w:rsidRPr="00E5536A" w:rsidRDefault="005D0EEB" w:rsidP="00790EA1">
      <w:pPr>
        <w:pStyle w:val="Notation1"/>
        <w:ind w:left="1979" w:hanging="539"/>
        <w:jc w:val="both"/>
        <w:rPr>
          <w:rFonts w:ascii="Segoe UI" w:hAnsi="Segoe UI" w:cs="Segoe UI"/>
          <w:sz w:val="22"/>
          <w:szCs w:val="22"/>
          <w:lang w:val="cs-CZ"/>
        </w:rPr>
      </w:pPr>
      <w:r w:rsidRPr="00E5536A">
        <w:rPr>
          <w:rFonts w:ascii="Segoe UI" w:hAnsi="Segoe UI" w:cs="Segoe UI"/>
          <w:sz w:val="22"/>
          <w:szCs w:val="22"/>
          <w:lang w:val="cs-CZ"/>
        </w:rPr>
        <w:t>(e)</w:t>
      </w:r>
      <w:r w:rsidRPr="00E5536A">
        <w:rPr>
          <w:rFonts w:ascii="Segoe UI" w:hAnsi="Segoe UI" w:cs="Segoe UI"/>
          <w:b/>
          <w:sz w:val="22"/>
          <w:szCs w:val="22"/>
          <w:lang w:val="cs-CZ"/>
        </w:rPr>
        <w:t xml:space="preserve"> </w:t>
      </w:r>
      <w:r w:rsidRPr="00E5536A">
        <w:rPr>
          <w:rFonts w:ascii="Segoe UI" w:hAnsi="Segoe UI" w:cs="Segoe UI"/>
          <w:b/>
          <w:sz w:val="22"/>
          <w:szCs w:val="22"/>
          <w:lang w:val="cs-CZ"/>
        </w:rPr>
        <w:tab/>
        <w:t>d</w:t>
      </w:r>
      <w:r w:rsidR="001C489B" w:rsidRPr="00E5536A">
        <w:rPr>
          <w:rFonts w:ascii="Segoe UI" w:hAnsi="Segoe UI" w:cs="Segoe UI"/>
          <w:b/>
          <w:sz w:val="22"/>
          <w:szCs w:val="22"/>
          <w:lang w:val="cs-CZ"/>
        </w:rPr>
        <w:t xml:space="preserve">aně z příjmu právnických osob </w:t>
      </w:r>
      <w:r w:rsidR="00B64627" w:rsidRPr="00E5536A">
        <w:rPr>
          <w:rFonts w:ascii="Segoe UI" w:hAnsi="Segoe UI" w:cs="Segoe UI"/>
          <w:sz w:val="22"/>
          <w:szCs w:val="22"/>
          <w:lang w:val="cs-CZ"/>
        </w:rPr>
        <w:t>–</w:t>
      </w:r>
      <w:r w:rsidR="001C489B" w:rsidRPr="00E5536A">
        <w:rPr>
          <w:rFonts w:ascii="Segoe UI" w:hAnsi="Segoe UI" w:cs="Segoe UI"/>
          <w:sz w:val="22"/>
          <w:szCs w:val="22"/>
          <w:lang w:val="cs-CZ"/>
        </w:rPr>
        <w:t xml:space="preserve"> </w:t>
      </w:r>
      <w:r w:rsidR="00B64627" w:rsidRPr="00E5536A">
        <w:rPr>
          <w:rFonts w:ascii="Segoe UI" w:hAnsi="Segoe UI" w:cs="Segoe UI"/>
          <w:sz w:val="22"/>
          <w:szCs w:val="22"/>
          <w:lang w:val="cs-CZ"/>
        </w:rPr>
        <w:t xml:space="preserve">jedná se o </w:t>
      </w:r>
      <w:r w:rsidR="00F55CEF" w:rsidRPr="00E5536A">
        <w:rPr>
          <w:rFonts w:ascii="Segoe UI" w:hAnsi="Segoe UI" w:cs="Segoe UI"/>
          <w:sz w:val="22"/>
          <w:szCs w:val="22"/>
          <w:lang w:val="cs-CZ"/>
        </w:rPr>
        <w:t>R</w:t>
      </w:r>
      <w:r w:rsidR="00B64627" w:rsidRPr="00E5536A">
        <w:rPr>
          <w:rFonts w:ascii="Segoe UI" w:hAnsi="Segoe UI" w:cs="Segoe UI"/>
          <w:sz w:val="22"/>
          <w:szCs w:val="22"/>
          <w:lang w:val="cs-CZ"/>
        </w:rPr>
        <w:t xml:space="preserve">eálnou </w:t>
      </w:r>
      <w:r w:rsidRPr="00E5536A">
        <w:rPr>
          <w:rFonts w:ascii="Segoe UI" w:hAnsi="Segoe UI" w:cs="Segoe UI"/>
          <w:sz w:val="22"/>
          <w:szCs w:val="22"/>
          <w:lang w:val="cs-CZ"/>
        </w:rPr>
        <w:t>d</w:t>
      </w:r>
      <w:r w:rsidR="00B64627" w:rsidRPr="00E5536A">
        <w:rPr>
          <w:rFonts w:ascii="Segoe UI" w:hAnsi="Segoe UI" w:cs="Segoe UI"/>
          <w:sz w:val="22"/>
          <w:szCs w:val="22"/>
          <w:lang w:val="cs-CZ"/>
        </w:rPr>
        <w:t xml:space="preserve">aň z příjmů právnických osob odhadovanou k platbě v roce </w:t>
      </w:r>
      <w:r w:rsidR="00B64627" w:rsidRPr="00E5536A">
        <w:rPr>
          <w:rFonts w:ascii="Segoe UI" w:hAnsi="Segoe UI" w:cs="Segoe UI"/>
          <w:i/>
          <w:sz w:val="22"/>
          <w:szCs w:val="22"/>
          <w:lang w:val="cs-CZ"/>
        </w:rPr>
        <w:t xml:space="preserve">t </w:t>
      </w:r>
      <w:r w:rsidR="00B72666" w:rsidRPr="00E5536A">
        <w:rPr>
          <w:rFonts w:ascii="Segoe UI" w:hAnsi="Segoe UI" w:cs="Segoe UI"/>
          <w:sz w:val="22"/>
          <w:szCs w:val="22"/>
          <w:lang w:val="cs-CZ"/>
        </w:rPr>
        <w:t xml:space="preserve">ve vztahu ke Smlouvě (přidělení dle zisku </w:t>
      </w:r>
      <w:r w:rsidR="00F55CEF" w:rsidRPr="00E5536A">
        <w:rPr>
          <w:rFonts w:ascii="Segoe UI" w:hAnsi="Segoe UI" w:cs="Segoe UI"/>
          <w:sz w:val="22"/>
          <w:szCs w:val="22"/>
          <w:lang w:val="cs-CZ"/>
        </w:rPr>
        <w:t xml:space="preserve">všech </w:t>
      </w:r>
      <w:r w:rsidR="00B72666" w:rsidRPr="00E5536A">
        <w:rPr>
          <w:rFonts w:ascii="Segoe UI" w:hAnsi="Segoe UI" w:cs="Segoe UI"/>
          <w:sz w:val="22"/>
          <w:szCs w:val="22"/>
          <w:lang w:val="cs-CZ"/>
        </w:rPr>
        <w:t>smluv</w:t>
      </w:r>
      <w:r w:rsidR="00F55CEF" w:rsidRPr="00E5536A">
        <w:rPr>
          <w:rFonts w:ascii="Segoe UI" w:hAnsi="Segoe UI" w:cs="Segoe UI"/>
          <w:sz w:val="22"/>
          <w:szCs w:val="22"/>
          <w:lang w:val="cs-CZ"/>
        </w:rPr>
        <w:t xml:space="preserve"> Provozovatele</w:t>
      </w:r>
      <w:r w:rsidR="00B72666" w:rsidRPr="00E5536A">
        <w:rPr>
          <w:rFonts w:ascii="Segoe UI" w:hAnsi="Segoe UI" w:cs="Segoe UI"/>
          <w:sz w:val="22"/>
          <w:szCs w:val="22"/>
          <w:lang w:val="cs-CZ"/>
        </w:rPr>
        <w:t>)</w:t>
      </w:r>
      <w:r w:rsidRPr="00E5536A">
        <w:rPr>
          <w:rFonts w:ascii="Segoe UI" w:hAnsi="Segoe UI" w:cs="Segoe UI"/>
          <w:sz w:val="22"/>
          <w:szCs w:val="22"/>
          <w:lang w:val="cs-CZ"/>
        </w:rPr>
        <w:t>;</w:t>
      </w:r>
    </w:p>
    <w:p w14:paraId="43851501" w14:textId="2F18C893" w:rsidR="008D349E" w:rsidRPr="00E5536A" w:rsidRDefault="005D0EEB" w:rsidP="00790EA1">
      <w:pPr>
        <w:pStyle w:val="Notation1"/>
        <w:ind w:left="1979" w:hanging="539"/>
        <w:jc w:val="both"/>
        <w:rPr>
          <w:rFonts w:ascii="Segoe UI" w:hAnsi="Segoe UI" w:cs="Segoe UI"/>
          <w:sz w:val="22"/>
          <w:szCs w:val="22"/>
          <w:lang w:val="cs-CZ"/>
        </w:rPr>
      </w:pPr>
      <w:r w:rsidRPr="00E5536A">
        <w:rPr>
          <w:rFonts w:ascii="Segoe UI" w:hAnsi="Segoe UI" w:cs="Segoe UI"/>
          <w:sz w:val="22"/>
          <w:szCs w:val="22"/>
          <w:lang w:val="cs-CZ"/>
        </w:rPr>
        <w:lastRenderedPageBreak/>
        <w:t>(f)</w:t>
      </w:r>
      <w:r w:rsidRPr="00E5536A">
        <w:rPr>
          <w:rFonts w:ascii="Segoe UI" w:hAnsi="Segoe UI" w:cs="Segoe UI"/>
          <w:sz w:val="22"/>
          <w:szCs w:val="22"/>
          <w:lang w:val="cs-CZ"/>
        </w:rPr>
        <w:tab/>
        <w:t>n</w:t>
      </w:r>
      <w:r w:rsidR="008D349E" w:rsidRPr="00E5536A">
        <w:rPr>
          <w:rFonts w:ascii="Segoe UI" w:hAnsi="Segoe UI" w:cs="Segoe UI"/>
          <w:sz w:val="22"/>
          <w:szCs w:val="22"/>
          <w:lang w:val="cs-CZ"/>
        </w:rPr>
        <w:t>ásledující</w:t>
      </w:r>
      <w:r w:rsidR="00E74E6C" w:rsidRPr="00E5536A">
        <w:rPr>
          <w:rFonts w:ascii="Segoe UI" w:hAnsi="Segoe UI" w:cs="Segoe UI"/>
          <w:sz w:val="22"/>
          <w:szCs w:val="22"/>
          <w:lang w:val="cs-CZ"/>
        </w:rPr>
        <w:t>ch</w:t>
      </w:r>
      <w:r w:rsidR="008D349E" w:rsidRPr="00E5536A">
        <w:rPr>
          <w:rFonts w:ascii="Segoe UI" w:hAnsi="Segoe UI" w:cs="Segoe UI"/>
          <w:sz w:val="22"/>
          <w:szCs w:val="22"/>
          <w:lang w:val="cs-CZ"/>
        </w:rPr>
        <w:t xml:space="preserve"> úprav</w:t>
      </w:r>
      <w:r w:rsidR="00E74E6C" w:rsidRPr="00E5536A">
        <w:rPr>
          <w:rFonts w:ascii="Segoe UI" w:hAnsi="Segoe UI" w:cs="Segoe UI"/>
          <w:sz w:val="22"/>
          <w:szCs w:val="22"/>
          <w:lang w:val="cs-CZ"/>
        </w:rPr>
        <w:t>, které budou</w:t>
      </w:r>
      <w:r w:rsidR="008D349E" w:rsidRPr="00E5536A">
        <w:rPr>
          <w:rFonts w:ascii="Segoe UI" w:hAnsi="Segoe UI" w:cs="Segoe UI"/>
          <w:sz w:val="22"/>
          <w:szCs w:val="22"/>
          <w:lang w:val="cs-CZ"/>
        </w:rPr>
        <w:t xml:space="preserve"> aplikovány z předchozích </w:t>
      </w:r>
      <w:r w:rsidR="00E15B7E" w:rsidRPr="00E5536A">
        <w:rPr>
          <w:rFonts w:ascii="Segoe UI" w:hAnsi="Segoe UI" w:cs="Segoe UI"/>
          <w:sz w:val="22"/>
          <w:szCs w:val="22"/>
          <w:lang w:val="cs-CZ"/>
        </w:rPr>
        <w:t xml:space="preserve">roků </w:t>
      </w:r>
      <w:r w:rsidR="00E74E6C" w:rsidRPr="00E5536A">
        <w:rPr>
          <w:rFonts w:ascii="Segoe UI" w:hAnsi="Segoe UI" w:cs="Segoe UI"/>
          <w:sz w:val="22"/>
          <w:szCs w:val="22"/>
          <w:lang w:val="cs-CZ"/>
        </w:rPr>
        <w:t>(</w:t>
      </w:r>
      <w:r w:rsidR="00355CC7" w:rsidRPr="00E5536A">
        <w:rPr>
          <w:rFonts w:ascii="Segoe UI" w:hAnsi="Segoe UI" w:cs="Segoe UI"/>
          <w:sz w:val="22"/>
          <w:szCs w:val="22"/>
          <w:lang w:val="cs-CZ"/>
        </w:rPr>
        <w:t xml:space="preserve">viz </w:t>
      </w:r>
      <w:r w:rsidRPr="00E5536A">
        <w:rPr>
          <w:rFonts w:ascii="Segoe UI" w:hAnsi="Segoe UI" w:cs="Segoe UI"/>
          <w:sz w:val="22"/>
          <w:szCs w:val="22"/>
          <w:lang w:val="cs-CZ"/>
        </w:rPr>
        <w:t xml:space="preserve">čl. </w:t>
      </w:r>
      <w:r w:rsidR="000A1DF5" w:rsidRPr="00E5536A">
        <w:rPr>
          <w:rFonts w:ascii="Segoe UI" w:hAnsi="Segoe UI" w:cs="Segoe UI"/>
          <w:sz w:val="22"/>
          <w:szCs w:val="22"/>
          <w:lang w:val="cs-CZ"/>
        </w:rPr>
        <w:t xml:space="preserve">4 </w:t>
      </w:r>
      <w:r w:rsidR="00CB0118">
        <w:rPr>
          <w:rFonts w:ascii="Segoe UI" w:hAnsi="Segoe UI" w:cs="Segoe UI"/>
          <w:sz w:val="22"/>
          <w:szCs w:val="22"/>
          <w:lang w:val="cs-CZ"/>
        </w:rPr>
        <w:t>p</w:t>
      </w:r>
      <w:r w:rsidRPr="00E5536A">
        <w:rPr>
          <w:rFonts w:ascii="Segoe UI" w:hAnsi="Segoe UI" w:cs="Segoe UI"/>
          <w:sz w:val="22"/>
          <w:szCs w:val="22"/>
          <w:lang w:val="cs-CZ"/>
        </w:rPr>
        <w:t>ravidel</w:t>
      </w:r>
      <w:r w:rsidR="00355CC7" w:rsidRPr="00E5536A">
        <w:rPr>
          <w:rFonts w:ascii="Segoe UI" w:hAnsi="Segoe UI" w:cs="Segoe UI"/>
          <w:sz w:val="22"/>
          <w:szCs w:val="22"/>
          <w:lang w:val="cs-CZ"/>
        </w:rPr>
        <w:t>)</w:t>
      </w:r>
      <w:r w:rsidRPr="00E5536A">
        <w:rPr>
          <w:rFonts w:ascii="Segoe UI" w:hAnsi="Segoe UI" w:cs="Segoe UI"/>
          <w:sz w:val="22"/>
          <w:szCs w:val="22"/>
          <w:lang w:val="cs-CZ"/>
        </w:rPr>
        <w:t>;</w:t>
      </w:r>
    </w:p>
    <w:p w14:paraId="63839091" w14:textId="77777777" w:rsidR="005D0EEB" w:rsidRPr="00E5536A" w:rsidRDefault="005D0EEB" w:rsidP="00790EA1">
      <w:pPr>
        <w:pStyle w:val="Nadpis50"/>
        <w:keepNext w:val="0"/>
        <w:numPr>
          <w:ilvl w:val="0"/>
          <w:numId w:val="0"/>
        </w:numPr>
        <w:ind w:left="2336" w:hanging="357"/>
        <w:rPr>
          <w:rFonts w:ascii="Segoe UI" w:hAnsi="Segoe UI" w:cs="Segoe UI"/>
          <w:sz w:val="22"/>
          <w:szCs w:val="22"/>
        </w:rPr>
      </w:pPr>
      <w:r w:rsidRPr="00E5536A">
        <w:rPr>
          <w:rFonts w:ascii="Segoe UI" w:hAnsi="Segoe UI" w:cs="Segoe UI"/>
          <w:sz w:val="22"/>
          <w:szCs w:val="22"/>
        </w:rPr>
        <w:t xml:space="preserve">- </w:t>
      </w:r>
      <w:r w:rsidRPr="00E5536A">
        <w:rPr>
          <w:rFonts w:ascii="Segoe UI" w:hAnsi="Segoe UI" w:cs="Segoe UI"/>
          <w:sz w:val="22"/>
          <w:szCs w:val="22"/>
        </w:rPr>
        <w:tab/>
      </w:r>
      <w:r w:rsidR="007E4F80" w:rsidRPr="00E5536A">
        <w:rPr>
          <w:rFonts w:ascii="Segoe UI" w:hAnsi="Segoe UI" w:cs="Segoe UI"/>
          <w:sz w:val="22"/>
          <w:szCs w:val="22"/>
        </w:rPr>
        <w:t xml:space="preserve">na provozní náklady tak, jak stanoví </w:t>
      </w:r>
      <w:r w:rsidR="00B91550" w:rsidRPr="00E5536A">
        <w:rPr>
          <w:rFonts w:ascii="Segoe UI" w:hAnsi="Segoe UI" w:cs="Segoe UI"/>
          <w:sz w:val="22"/>
          <w:szCs w:val="22"/>
        </w:rPr>
        <w:t>čl</w:t>
      </w:r>
      <w:r w:rsidR="00053197" w:rsidRPr="00E5536A">
        <w:rPr>
          <w:rFonts w:ascii="Segoe UI" w:hAnsi="Segoe UI" w:cs="Segoe UI"/>
          <w:sz w:val="22"/>
          <w:szCs w:val="22"/>
        </w:rPr>
        <w:t xml:space="preserve">. </w:t>
      </w:r>
      <w:smartTag w:uri="urn:schemas-microsoft-com:office:smarttags" w:element="metricconverter">
        <w:smartTagPr>
          <w:attr w:name="ProductID" w:val="5 a"/>
        </w:smartTagPr>
        <w:r w:rsidR="000A1DF5" w:rsidRPr="00E5536A">
          <w:rPr>
            <w:rFonts w:ascii="Segoe UI" w:hAnsi="Segoe UI" w:cs="Segoe UI"/>
            <w:sz w:val="22"/>
            <w:szCs w:val="22"/>
          </w:rPr>
          <w:t>5</w:t>
        </w:r>
        <w:r w:rsidR="000B0CAF" w:rsidRPr="00E5536A">
          <w:rPr>
            <w:rFonts w:ascii="Segoe UI" w:hAnsi="Segoe UI" w:cs="Segoe UI"/>
            <w:sz w:val="22"/>
            <w:szCs w:val="22"/>
          </w:rPr>
          <w:t xml:space="preserve"> a</w:t>
        </w:r>
      </w:smartTag>
      <w:r w:rsidR="000B0CAF" w:rsidRPr="00E5536A">
        <w:rPr>
          <w:rFonts w:ascii="Segoe UI" w:hAnsi="Segoe UI" w:cs="Segoe UI"/>
          <w:sz w:val="22"/>
          <w:szCs w:val="22"/>
        </w:rPr>
        <w:t xml:space="preserve"> </w:t>
      </w:r>
      <w:r w:rsidR="000A1DF5" w:rsidRPr="00E5536A">
        <w:rPr>
          <w:rFonts w:ascii="Segoe UI" w:hAnsi="Segoe UI" w:cs="Segoe UI"/>
          <w:sz w:val="22"/>
          <w:szCs w:val="22"/>
        </w:rPr>
        <w:t>6</w:t>
      </w:r>
      <w:r w:rsidR="00B91550" w:rsidRPr="00E5536A">
        <w:rPr>
          <w:rFonts w:ascii="Segoe UI" w:hAnsi="Segoe UI" w:cs="Segoe UI"/>
          <w:sz w:val="22"/>
          <w:szCs w:val="22"/>
        </w:rPr>
        <w:t xml:space="preserve"> </w:t>
      </w:r>
      <w:r w:rsidR="00B91550" w:rsidRPr="00E5536A">
        <w:rPr>
          <w:rFonts w:ascii="Segoe UI" w:hAnsi="Segoe UI" w:cs="Segoe UI"/>
          <w:i/>
          <w:sz w:val="22"/>
          <w:szCs w:val="22"/>
        </w:rPr>
        <w:t>níže</w:t>
      </w:r>
      <w:r w:rsidR="007E4F80" w:rsidRPr="00E5536A">
        <w:rPr>
          <w:rFonts w:ascii="Segoe UI" w:hAnsi="Segoe UI" w:cs="Segoe UI"/>
          <w:sz w:val="22"/>
          <w:szCs w:val="22"/>
        </w:rPr>
        <w:t xml:space="preserve">, tzn. </w:t>
      </w:r>
      <w:r w:rsidR="00196AC4" w:rsidRPr="00E5536A">
        <w:rPr>
          <w:rFonts w:ascii="Segoe UI" w:hAnsi="Segoe UI" w:cs="Segoe UI"/>
          <w:position w:val="-12"/>
          <w:sz w:val="22"/>
          <w:szCs w:val="22"/>
        </w:rPr>
        <w:object w:dxaOrig="1300" w:dyaOrig="360" w14:anchorId="5CD01118">
          <v:shape id="_x0000_i1032" type="#_x0000_t75" style="width:65.4pt;height:18pt" o:ole="">
            <v:imagedata r:id="rId24" o:title=""/>
          </v:shape>
          <o:OLEObject Type="Embed" ProgID="Equation.3" ShapeID="_x0000_i1032" DrawAspect="Content" ObjectID="_1674277957" r:id="rId25"/>
        </w:object>
      </w:r>
      <w:r w:rsidRPr="00E5536A">
        <w:rPr>
          <w:rFonts w:ascii="Segoe UI" w:hAnsi="Segoe UI" w:cs="Segoe UI"/>
          <w:sz w:val="22"/>
          <w:szCs w:val="22"/>
        </w:rPr>
        <w:t>;</w:t>
      </w:r>
    </w:p>
    <w:p w14:paraId="494DF646" w14:textId="77777777" w:rsidR="005D0EEB" w:rsidRPr="00E5536A" w:rsidRDefault="005D0EEB" w:rsidP="00790EA1">
      <w:pPr>
        <w:pStyle w:val="Nadpis50"/>
        <w:keepNext w:val="0"/>
        <w:numPr>
          <w:ilvl w:val="0"/>
          <w:numId w:val="0"/>
        </w:numPr>
        <w:ind w:left="2336" w:hanging="357"/>
        <w:rPr>
          <w:rFonts w:ascii="Segoe UI" w:hAnsi="Segoe UI" w:cs="Segoe UI"/>
          <w:sz w:val="22"/>
          <w:szCs w:val="22"/>
        </w:rPr>
      </w:pPr>
      <w:r w:rsidRPr="00E5536A">
        <w:rPr>
          <w:rFonts w:ascii="Segoe UI" w:hAnsi="Segoe UI" w:cs="Segoe UI"/>
          <w:sz w:val="22"/>
          <w:szCs w:val="22"/>
        </w:rPr>
        <w:t>-</w:t>
      </w:r>
      <w:r w:rsidRPr="00E5536A">
        <w:rPr>
          <w:rFonts w:ascii="Segoe UI" w:hAnsi="Segoe UI" w:cs="Segoe UI"/>
          <w:sz w:val="22"/>
          <w:szCs w:val="22"/>
        </w:rPr>
        <w:tab/>
      </w:r>
      <w:r w:rsidR="007E4F80" w:rsidRPr="00E5536A">
        <w:rPr>
          <w:rFonts w:ascii="Segoe UI" w:hAnsi="Segoe UI" w:cs="Segoe UI"/>
          <w:sz w:val="22"/>
          <w:szCs w:val="22"/>
        </w:rPr>
        <w:t xml:space="preserve">na daň tak, jak stanoví </w:t>
      </w:r>
      <w:r w:rsidRPr="00E5536A">
        <w:rPr>
          <w:rFonts w:ascii="Segoe UI" w:hAnsi="Segoe UI" w:cs="Segoe UI"/>
          <w:sz w:val="22"/>
          <w:szCs w:val="22"/>
        </w:rPr>
        <w:t>čl.</w:t>
      </w:r>
      <w:r w:rsidR="00053197" w:rsidRPr="00E5536A">
        <w:rPr>
          <w:rFonts w:ascii="Segoe UI" w:hAnsi="Segoe UI" w:cs="Segoe UI"/>
          <w:sz w:val="22"/>
          <w:szCs w:val="22"/>
        </w:rPr>
        <w:t xml:space="preserve"> </w:t>
      </w:r>
      <w:r w:rsidR="003C12D6" w:rsidRPr="00E5536A">
        <w:rPr>
          <w:rFonts w:ascii="Segoe UI" w:hAnsi="Segoe UI" w:cs="Segoe UI"/>
          <w:sz w:val="22"/>
          <w:szCs w:val="22"/>
        </w:rPr>
        <w:t>4.4.</w:t>
      </w:r>
      <w:r w:rsidR="000A1DF5" w:rsidRPr="00E5536A">
        <w:rPr>
          <w:rFonts w:ascii="Segoe UI" w:hAnsi="Segoe UI" w:cs="Segoe UI"/>
          <w:sz w:val="22"/>
          <w:szCs w:val="22"/>
        </w:rPr>
        <w:t>2</w:t>
      </w:r>
      <w:r w:rsidR="00B91550" w:rsidRPr="00E5536A">
        <w:rPr>
          <w:rFonts w:ascii="Segoe UI" w:hAnsi="Segoe UI" w:cs="Segoe UI"/>
          <w:sz w:val="22"/>
          <w:szCs w:val="22"/>
        </w:rPr>
        <w:t xml:space="preserve"> </w:t>
      </w:r>
      <w:r w:rsidR="00B91550" w:rsidRPr="00E5536A">
        <w:rPr>
          <w:rFonts w:ascii="Segoe UI" w:hAnsi="Segoe UI" w:cs="Segoe UI"/>
          <w:i/>
          <w:sz w:val="22"/>
          <w:szCs w:val="22"/>
        </w:rPr>
        <w:t>níže</w:t>
      </w:r>
      <w:r w:rsidR="007E4F80" w:rsidRPr="00E5536A">
        <w:rPr>
          <w:rFonts w:ascii="Segoe UI" w:hAnsi="Segoe UI" w:cs="Segoe UI"/>
          <w:sz w:val="22"/>
          <w:szCs w:val="22"/>
        </w:rPr>
        <w:t xml:space="preserve">, tzn. </w:t>
      </w:r>
      <w:r w:rsidR="00196AC4" w:rsidRPr="00E5536A">
        <w:rPr>
          <w:rFonts w:ascii="Segoe UI" w:hAnsi="Segoe UI" w:cs="Segoe UI"/>
          <w:position w:val="-10"/>
          <w:sz w:val="22"/>
          <w:szCs w:val="22"/>
        </w:rPr>
        <w:object w:dxaOrig="1140" w:dyaOrig="340" w14:anchorId="352C9C69">
          <v:shape id="_x0000_i1033" type="#_x0000_t75" style="width:57.6pt;height:16.8pt" o:ole="">
            <v:imagedata r:id="rId26" o:title=""/>
          </v:shape>
          <o:OLEObject Type="Embed" ProgID="Equation.3" ShapeID="_x0000_i1033" DrawAspect="Content" ObjectID="_1674277958" r:id="rId27"/>
        </w:object>
      </w:r>
      <w:r w:rsidRPr="00E5536A">
        <w:rPr>
          <w:rFonts w:ascii="Segoe UI" w:hAnsi="Segoe UI" w:cs="Segoe UI"/>
          <w:sz w:val="22"/>
          <w:szCs w:val="22"/>
        </w:rPr>
        <w:t>;</w:t>
      </w:r>
    </w:p>
    <w:p w14:paraId="4EEDAEF9" w14:textId="77777777" w:rsidR="005D0EEB" w:rsidRPr="00E5536A" w:rsidRDefault="005D0EEB" w:rsidP="00790EA1">
      <w:pPr>
        <w:pStyle w:val="Nadpis50"/>
        <w:keepNext w:val="0"/>
        <w:numPr>
          <w:ilvl w:val="0"/>
          <w:numId w:val="0"/>
        </w:numPr>
        <w:ind w:left="2336" w:hanging="357"/>
        <w:rPr>
          <w:rFonts w:ascii="Segoe UI" w:hAnsi="Segoe UI" w:cs="Segoe UI"/>
          <w:sz w:val="22"/>
          <w:szCs w:val="22"/>
        </w:rPr>
      </w:pPr>
      <w:r w:rsidRPr="00E5536A">
        <w:rPr>
          <w:rFonts w:ascii="Segoe UI" w:hAnsi="Segoe UI" w:cs="Segoe UI"/>
          <w:sz w:val="22"/>
          <w:szCs w:val="22"/>
        </w:rPr>
        <w:t>-</w:t>
      </w:r>
      <w:r w:rsidRPr="00E5536A">
        <w:rPr>
          <w:rFonts w:ascii="Segoe UI" w:hAnsi="Segoe UI" w:cs="Segoe UI"/>
          <w:sz w:val="22"/>
          <w:szCs w:val="22"/>
        </w:rPr>
        <w:tab/>
      </w:r>
      <w:r w:rsidR="007E4F80" w:rsidRPr="00E5536A">
        <w:rPr>
          <w:rFonts w:ascii="Segoe UI" w:hAnsi="Segoe UI" w:cs="Segoe UI"/>
          <w:sz w:val="22"/>
          <w:szCs w:val="22"/>
        </w:rPr>
        <w:t>na výnos z ReHo</w:t>
      </w:r>
      <w:r w:rsidR="00C46704" w:rsidRPr="00E5536A">
        <w:rPr>
          <w:rFonts w:ascii="Segoe UI" w:hAnsi="Segoe UI" w:cs="Segoe UI"/>
          <w:sz w:val="22"/>
          <w:szCs w:val="22"/>
        </w:rPr>
        <w:t>M</w:t>
      </w:r>
      <w:r w:rsidR="007E4F80" w:rsidRPr="00E5536A">
        <w:rPr>
          <w:rFonts w:ascii="Segoe UI" w:hAnsi="Segoe UI" w:cs="Segoe UI"/>
          <w:sz w:val="22"/>
          <w:szCs w:val="22"/>
        </w:rPr>
        <w:t xml:space="preserve"> tak, jak stanoví </w:t>
      </w:r>
      <w:r w:rsidR="00053197" w:rsidRPr="00E5536A">
        <w:rPr>
          <w:rFonts w:ascii="Segoe UI" w:hAnsi="Segoe UI" w:cs="Segoe UI"/>
          <w:sz w:val="22"/>
          <w:szCs w:val="22"/>
        </w:rPr>
        <w:t xml:space="preserve">odst. </w:t>
      </w:r>
      <w:r w:rsidR="000A1DF5" w:rsidRPr="00E5536A">
        <w:rPr>
          <w:rFonts w:ascii="Segoe UI" w:hAnsi="Segoe UI" w:cs="Segoe UI"/>
          <w:sz w:val="22"/>
          <w:szCs w:val="22"/>
        </w:rPr>
        <w:t>4.4.3</w:t>
      </w:r>
      <w:r w:rsidR="00B91550" w:rsidRPr="00E5536A">
        <w:rPr>
          <w:rFonts w:ascii="Segoe UI" w:hAnsi="Segoe UI" w:cs="Segoe UI"/>
          <w:sz w:val="22"/>
          <w:szCs w:val="22"/>
        </w:rPr>
        <w:t xml:space="preserve"> </w:t>
      </w:r>
      <w:r w:rsidR="00B91550" w:rsidRPr="00E5536A">
        <w:rPr>
          <w:rFonts w:ascii="Segoe UI" w:hAnsi="Segoe UI" w:cs="Segoe UI"/>
          <w:i/>
          <w:sz w:val="22"/>
          <w:szCs w:val="22"/>
        </w:rPr>
        <w:t>níže</w:t>
      </w:r>
      <w:r w:rsidR="007E4F80" w:rsidRPr="00E5536A">
        <w:rPr>
          <w:rFonts w:ascii="Segoe UI" w:hAnsi="Segoe UI" w:cs="Segoe UI"/>
          <w:sz w:val="22"/>
          <w:szCs w:val="22"/>
        </w:rPr>
        <w:t xml:space="preserve">, tzn. </w:t>
      </w:r>
      <w:r w:rsidR="00196AC4" w:rsidRPr="00E5536A">
        <w:rPr>
          <w:rFonts w:ascii="Segoe UI" w:hAnsi="Segoe UI" w:cs="Segoe UI"/>
          <w:position w:val="-12"/>
          <w:sz w:val="22"/>
          <w:szCs w:val="22"/>
        </w:rPr>
        <w:object w:dxaOrig="1400" w:dyaOrig="360" w14:anchorId="0B79480E">
          <v:shape id="_x0000_i1034" type="#_x0000_t75" style="width:70.2pt;height:18pt" o:ole="">
            <v:imagedata r:id="rId28" o:title=""/>
          </v:shape>
          <o:OLEObject Type="Embed" ProgID="Equation.3" ShapeID="_x0000_i1034" DrawAspect="Content" ObjectID="_1674277959" r:id="rId29"/>
        </w:object>
      </w:r>
      <w:r w:rsidRPr="00E5536A">
        <w:rPr>
          <w:rFonts w:ascii="Segoe UI" w:hAnsi="Segoe UI" w:cs="Segoe UI"/>
          <w:sz w:val="22"/>
          <w:szCs w:val="22"/>
        </w:rPr>
        <w:t>;</w:t>
      </w:r>
      <w:bookmarkStart w:id="31" w:name="_Ref197154548"/>
    </w:p>
    <w:p w14:paraId="0F5E749B" w14:textId="77777777" w:rsidR="005D0EEB" w:rsidRPr="00E5536A" w:rsidRDefault="005D0EEB" w:rsidP="00790EA1">
      <w:pPr>
        <w:pStyle w:val="Nadpis50"/>
        <w:keepNext w:val="0"/>
        <w:numPr>
          <w:ilvl w:val="0"/>
          <w:numId w:val="0"/>
        </w:numPr>
        <w:ind w:left="2336" w:hanging="357"/>
        <w:rPr>
          <w:rFonts w:ascii="Segoe UI" w:hAnsi="Segoe UI" w:cs="Segoe UI"/>
          <w:sz w:val="22"/>
          <w:szCs w:val="22"/>
        </w:rPr>
      </w:pPr>
      <w:r w:rsidRPr="00E5536A">
        <w:rPr>
          <w:rFonts w:ascii="Segoe UI" w:hAnsi="Segoe UI" w:cs="Segoe UI"/>
          <w:sz w:val="22"/>
          <w:szCs w:val="22"/>
        </w:rPr>
        <w:t>-</w:t>
      </w:r>
      <w:r w:rsidRPr="00E5536A">
        <w:rPr>
          <w:rFonts w:ascii="Segoe UI" w:hAnsi="Segoe UI" w:cs="Segoe UI"/>
          <w:sz w:val="22"/>
          <w:szCs w:val="22"/>
        </w:rPr>
        <w:tab/>
      </w:r>
      <w:r w:rsidR="007E4F80" w:rsidRPr="00E5536A">
        <w:rPr>
          <w:rFonts w:ascii="Segoe UI" w:hAnsi="Segoe UI" w:cs="Segoe UI"/>
          <w:sz w:val="22"/>
          <w:szCs w:val="22"/>
        </w:rPr>
        <w:t xml:space="preserve">na odpisy tak, jak stanoví </w:t>
      </w:r>
      <w:r w:rsidRPr="00E5536A">
        <w:rPr>
          <w:rFonts w:ascii="Segoe UI" w:hAnsi="Segoe UI" w:cs="Segoe UI"/>
          <w:sz w:val="22"/>
          <w:szCs w:val="22"/>
        </w:rPr>
        <w:t xml:space="preserve">čl. </w:t>
      </w:r>
      <w:r w:rsidR="003C12D6" w:rsidRPr="00E5536A">
        <w:rPr>
          <w:rFonts w:ascii="Segoe UI" w:hAnsi="Segoe UI" w:cs="Segoe UI"/>
          <w:sz w:val="22"/>
          <w:szCs w:val="22"/>
        </w:rPr>
        <w:t>4.4.</w:t>
      </w:r>
      <w:r w:rsidR="000A1DF5" w:rsidRPr="00E5536A">
        <w:rPr>
          <w:rFonts w:ascii="Segoe UI" w:hAnsi="Segoe UI" w:cs="Segoe UI"/>
          <w:sz w:val="22"/>
          <w:szCs w:val="22"/>
        </w:rPr>
        <w:t>4</w:t>
      </w:r>
      <w:r w:rsidR="00B91550" w:rsidRPr="00E5536A">
        <w:rPr>
          <w:rFonts w:ascii="Segoe UI" w:hAnsi="Segoe UI" w:cs="Segoe UI"/>
          <w:sz w:val="22"/>
          <w:szCs w:val="22"/>
        </w:rPr>
        <w:t xml:space="preserve"> </w:t>
      </w:r>
      <w:r w:rsidR="00B91550" w:rsidRPr="00E5536A">
        <w:rPr>
          <w:rFonts w:ascii="Segoe UI" w:hAnsi="Segoe UI" w:cs="Segoe UI"/>
          <w:i/>
          <w:sz w:val="22"/>
          <w:szCs w:val="22"/>
        </w:rPr>
        <w:t>níže</w:t>
      </w:r>
      <w:r w:rsidR="007E4F80" w:rsidRPr="00E5536A">
        <w:rPr>
          <w:rFonts w:ascii="Segoe UI" w:hAnsi="Segoe UI" w:cs="Segoe UI"/>
          <w:sz w:val="22"/>
          <w:szCs w:val="22"/>
        </w:rPr>
        <w:t xml:space="preserve">, tzn. </w:t>
      </w:r>
      <w:bookmarkEnd w:id="31"/>
      <w:r w:rsidR="00196AC4" w:rsidRPr="00E5536A">
        <w:rPr>
          <w:rFonts w:ascii="Segoe UI" w:hAnsi="Segoe UI" w:cs="Segoe UI"/>
          <w:position w:val="-12"/>
          <w:sz w:val="22"/>
          <w:szCs w:val="22"/>
        </w:rPr>
        <w:object w:dxaOrig="1500" w:dyaOrig="360" w14:anchorId="46CE07BE">
          <v:shape id="_x0000_i1035" type="#_x0000_t75" style="width:75.6pt;height:18pt" o:ole="">
            <v:imagedata r:id="rId30" o:title=""/>
          </v:shape>
          <o:OLEObject Type="Embed" ProgID="Equation.3" ShapeID="_x0000_i1035" DrawAspect="Content" ObjectID="_1674277960" r:id="rId31"/>
        </w:object>
      </w:r>
      <w:r w:rsidRPr="00E5536A">
        <w:rPr>
          <w:rFonts w:ascii="Segoe UI" w:hAnsi="Segoe UI" w:cs="Segoe UI"/>
          <w:sz w:val="22"/>
          <w:szCs w:val="22"/>
        </w:rPr>
        <w:t>;</w:t>
      </w:r>
    </w:p>
    <w:p w14:paraId="35AC123C" w14:textId="77777777" w:rsidR="005D0EEB" w:rsidRPr="00E5536A" w:rsidRDefault="005D0EEB" w:rsidP="00790EA1">
      <w:pPr>
        <w:pStyle w:val="Nadpis50"/>
        <w:keepNext w:val="0"/>
        <w:numPr>
          <w:ilvl w:val="0"/>
          <w:numId w:val="0"/>
        </w:numPr>
        <w:ind w:left="2336" w:hanging="357"/>
        <w:rPr>
          <w:rFonts w:ascii="Segoe UI" w:hAnsi="Segoe UI" w:cs="Segoe UI"/>
          <w:sz w:val="22"/>
          <w:szCs w:val="22"/>
        </w:rPr>
      </w:pPr>
      <w:r w:rsidRPr="00E5536A">
        <w:rPr>
          <w:rFonts w:ascii="Segoe UI" w:hAnsi="Segoe UI" w:cs="Segoe UI"/>
          <w:sz w:val="22"/>
          <w:szCs w:val="22"/>
        </w:rPr>
        <w:t>-</w:t>
      </w:r>
      <w:r w:rsidRPr="00E5536A">
        <w:rPr>
          <w:rFonts w:ascii="Segoe UI" w:hAnsi="Segoe UI" w:cs="Segoe UI"/>
          <w:sz w:val="22"/>
          <w:szCs w:val="22"/>
        </w:rPr>
        <w:tab/>
      </w:r>
      <w:r w:rsidR="007E4F80" w:rsidRPr="00E5536A">
        <w:rPr>
          <w:rFonts w:ascii="Segoe UI" w:hAnsi="Segoe UI" w:cs="Segoe UI"/>
          <w:sz w:val="22"/>
          <w:szCs w:val="22"/>
        </w:rPr>
        <w:t xml:space="preserve">na objem tak, jak stanoví </w:t>
      </w:r>
      <w:r w:rsidRPr="00E5536A">
        <w:rPr>
          <w:rFonts w:ascii="Segoe UI" w:hAnsi="Segoe UI" w:cs="Segoe UI"/>
          <w:sz w:val="22"/>
          <w:szCs w:val="22"/>
        </w:rPr>
        <w:t>čl.</w:t>
      </w:r>
      <w:r w:rsidR="007E4F80" w:rsidRPr="00E5536A">
        <w:rPr>
          <w:rFonts w:ascii="Segoe UI" w:hAnsi="Segoe UI" w:cs="Segoe UI"/>
          <w:sz w:val="22"/>
          <w:szCs w:val="22"/>
        </w:rPr>
        <w:t> </w:t>
      </w:r>
      <w:r w:rsidR="000A1DF5" w:rsidRPr="00E5536A">
        <w:rPr>
          <w:rFonts w:ascii="Segoe UI" w:hAnsi="Segoe UI" w:cs="Segoe UI"/>
          <w:sz w:val="22"/>
          <w:szCs w:val="22"/>
        </w:rPr>
        <w:t>4.4.5</w:t>
      </w:r>
      <w:r w:rsidR="007E4F80" w:rsidRPr="00E5536A">
        <w:rPr>
          <w:rFonts w:ascii="Segoe UI" w:hAnsi="Segoe UI" w:cs="Segoe UI"/>
          <w:sz w:val="22"/>
          <w:szCs w:val="22"/>
        </w:rPr>
        <w:t xml:space="preserve">, tzn. </w:t>
      </w:r>
      <w:r w:rsidR="00196AC4" w:rsidRPr="00E5536A">
        <w:rPr>
          <w:rFonts w:ascii="Segoe UI" w:hAnsi="Segoe UI" w:cs="Segoe UI"/>
          <w:position w:val="-12"/>
          <w:sz w:val="22"/>
          <w:szCs w:val="22"/>
        </w:rPr>
        <w:object w:dxaOrig="1440" w:dyaOrig="360" w14:anchorId="690BE8E0">
          <v:shape id="_x0000_i1036" type="#_x0000_t75" style="width:72.6pt;height:18pt" o:ole="">
            <v:imagedata r:id="rId32" o:title=""/>
          </v:shape>
          <o:OLEObject Type="Embed" ProgID="Equation.3" ShapeID="_x0000_i1036" DrawAspect="Content" ObjectID="_1674277961" r:id="rId33"/>
        </w:object>
      </w:r>
      <w:r w:rsidRPr="00E5536A">
        <w:rPr>
          <w:rFonts w:ascii="Segoe UI" w:hAnsi="Segoe UI" w:cs="Segoe UI"/>
          <w:sz w:val="22"/>
          <w:szCs w:val="22"/>
        </w:rPr>
        <w:t>;</w:t>
      </w:r>
    </w:p>
    <w:p w14:paraId="25445CEB" w14:textId="77777777" w:rsidR="00921B14" w:rsidRPr="00E5536A" w:rsidRDefault="00F969D7" w:rsidP="00790EA1">
      <w:pPr>
        <w:pStyle w:val="Nadpis50"/>
        <w:keepNext w:val="0"/>
        <w:numPr>
          <w:ilvl w:val="0"/>
          <w:numId w:val="0"/>
        </w:numPr>
        <w:ind w:left="2336" w:hanging="357"/>
        <w:rPr>
          <w:rFonts w:ascii="Segoe UI" w:hAnsi="Segoe UI" w:cs="Segoe UI"/>
          <w:sz w:val="22"/>
          <w:szCs w:val="22"/>
        </w:rPr>
      </w:pPr>
      <w:r w:rsidRPr="00E5536A">
        <w:rPr>
          <w:rFonts w:ascii="Segoe UI" w:hAnsi="Segoe UI" w:cs="Segoe UI"/>
          <w:sz w:val="22"/>
          <w:szCs w:val="22"/>
        </w:rPr>
        <w:t>-</w:t>
      </w:r>
      <w:r w:rsidRPr="00E5536A">
        <w:rPr>
          <w:rFonts w:ascii="Segoe UI" w:hAnsi="Segoe UI" w:cs="Segoe UI"/>
          <w:sz w:val="22"/>
          <w:szCs w:val="22"/>
        </w:rPr>
        <w:tab/>
      </w:r>
      <w:r w:rsidR="00921B14" w:rsidRPr="00E5536A">
        <w:rPr>
          <w:rFonts w:ascii="Segoe UI" w:hAnsi="Segoe UI" w:cs="Segoe UI"/>
          <w:sz w:val="22"/>
          <w:szCs w:val="22"/>
        </w:rPr>
        <w:t xml:space="preserve">z důvodu opravy odhadu vývoje ISC skutečným vývojem </w:t>
      </w:r>
      <w:r w:rsidR="00921B14" w:rsidRPr="00E5536A">
        <w:rPr>
          <w:rFonts w:ascii="Segoe UI" w:hAnsi="Segoe UI" w:cs="Segoe UI"/>
          <w:i/>
          <w:sz w:val="22"/>
          <w:szCs w:val="22"/>
        </w:rPr>
        <w:t>ISC</w:t>
      </w:r>
      <w:r w:rsidR="00921B14" w:rsidRPr="00E5536A">
        <w:rPr>
          <w:rFonts w:ascii="Segoe UI" w:hAnsi="Segoe UI" w:cs="Segoe UI"/>
          <w:sz w:val="22"/>
          <w:szCs w:val="22"/>
        </w:rPr>
        <w:t xml:space="preserve"> tak, jak stanoví čl. 4.4.6 níže, tzn. </w:t>
      </w:r>
      <w:r w:rsidR="00921B14" w:rsidRPr="00E5536A">
        <w:rPr>
          <w:rFonts w:ascii="Segoe UI" w:hAnsi="Segoe UI" w:cs="Segoe UI"/>
          <w:position w:val="-12"/>
          <w:sz w:val="22"/>
          <w:szCs w:val="22"/>
        </w:rPr>
        <w:object w:dxaOrig="1240" w:dyaOrig="380" w14:anchorId="08F1C5F3">
          <v:shape id="_x0000_i1037" type="#_x0000_t75" style="width:57pt;height:17.4pt" o:ole="">
            <v:imagedata r:id="rId34" o:title=""/>
          </v:shape>
          <o:OLEObject Type="Embed" ProgID="Equation.3" ShapeID="_x0000_i1037" DrawAspect="Content" ObjectID="_1674277962" r:id="rId35"/>
        </w:object>
      </w:r>
      <w:r w:rsidR="00921B14" w:rsidRPr="00E5536A">
        <w:rPr>
          <w:rFonts w:ascii="Segoe UI" w:hAnsi="Segoe UI" w:cs="Segoe UI"/>
          <w:sz w:val="22"/>
          <w:szCs w:val="22"/>
        </w:rPr>
        <w:t>;</w:t>
      </w:r>
    </w:p>
    <w:p w14:paraId="4AAD6409" w14:textId="77777777" w:rsidR="00B97A9B" w:rsidRPr="00E5536A" w:rsidRDefault="00B97A9B" w:rsidP="00B97A9B">
      <w:pPr>
        <w:pStyle w:val="Nadpis50"/>
        <w:keepNext w:val="0"/>
        <w:numPr>
          <w:ilvl w:val="0"/>
          <w:numId w:val="0"/>
        </w:numPr>
        <w:ind w:left="2336" w:hanging="357"/>
        <w:rPr>
          <w:rFonts w:ascii="Segoe UI" w:hAnsi="Segoe UI" w:cs="Segoe UI"/>
          <w:sz w:val="22"/>
          <w:szCs w:val="22"/>
        </w:rPr>
      </w:pPr>
      <w:r w:rsidRPr="00E5536A">
        <w:rPr>
          <w:rFonts w:ascii="Segoe UI" w:hAnsi="Segoe UI" w:cs="Segoe UI"/>
          <w:sz w:val="22"/>
          <w:szCs w:val="22"/>
        </w:rPr>
        <w:t>-</w:t>
      </w:r>
      <w:r w:rsidRPr="00E5536A">
        <w:rPr>
          <w:rFonts w:ascii="Segoe UI" w:hAnsi="Segoe UI" w:cs="Segoe UI"/>
          <w:sz w:val="22"/>
          <w:szCs w:val="22"/>
        </w:rPr>
        <w:tab/>
        <w:t>z důvodu dělení případných úspor v provozních nákladech tak, jak stanoví čl. 9;</w:t>
      </w:r>
    </w:p>
    <w:p w14:paraId="78E37DBD" w14:textId="77777777" w:rsidR="009C0702" w:rsidRPr="00E5536A" w:rsidRDefault="009C0702" w:rsidP="009C0702">
      <w:pPr>
        <w:pStyle w:val="Nadpis50"/>
        <w:keepNext w:val="0"/>
        <w:numPr>
          <w:ilvl w:val="0"/>
          <w:numId w:val="0"/>
        </w:numPr>
        <w:spacing w:before="0"/>
        <w:ind w:left="2336" w:hanging="357"/>
        <w:rPr>
          <w:rFonts w:ascii="Segoe UI" w:hAnsi="Segoe UI" w:cs="Segoe UI"/>
          <w:sz w:val="22"/>
          <w:szCs w:val="22"/>
        </w:rPr>
      </w:pPr>
      <w:r w:rsidRPr="00E5536A">
        <w:rPr>
          <w:rFonts w:ascii="Segoe UI" w:hAnsi="Segoe UI" w:cs="Segoe UI"/>
          <w:sz w:val="22"/>
          <w:szCs w:val="22"/>
        </w:rPr>
        <w:t xml:space="preserve">- </w:t>
      </w:r>
      <w:r w:rsidRPr="00E5536A">
        <w:rPr>
          <w:rFonts w:ascii="Segoe UI" w:hAnsi="Segoe UI" w:cs="Segoe UI"/>
          <w:sz w:val="22"/>
          <w:szCs w:val="22"/>
        </w:rPr>
        <w:tab/>
        <w:t xml:space="preserve">na příjem z pevné složky tak, jak stanoví čl. 4.4.7 níže, tzn. </w:t>
      </w:r>
      <w:r w:rsidRPr="00E5536A">
        <w:rPr>
          <w:rFonts w:ascii="Segoe UI" w:hAnsi="Segoe UI" w:cs="Segoe UI"/>
          <w:sz w:val="22"/>
          <w:szCs w:val="22"/>
        </w:rPr>
        <w:object w:dxaOrig="1520" w:dyaOrig="380" w14:anchorId="3E43B652">
          <v:shape id="_x0000_i1038" type="#_x0000_t75" style="width:76.8pt;height:19.2pt" o:ole="">
            <v:imagedata r:id="rId36" o:title=""/>
          </v:shape>
          <o:OLEObject Type="Embed" ProgID="Equation.3" ShapeID="_x0000_i1038" DrawAspect="Content" ObjectID="_1674277963" r:id="rId37"/>
        </w:object>
      </w:r>
      <w:r w:rsidRPr="00E5536A">
        <w:rPr>
          <w:rFonts w:ascii="Segoe UI" w:hAnsi="Segoe UI" w:cs="Segoe UI"/>
          <w:sz w:val="22"/>
          <w:szCs w:val="22"/>
        </w:rPr>
        <w:t>;</w:t>
      </w:r>
    </w:p>
    <w:p w14:paraId="4A5BBF02" w14:textId="77777777" w:rsidR="009C0702" w:rsidRPr="00E5536A" w:rsidRDefault="009C0702" w:rsidP="009C0702">
      <w:pPr>
        <w:pStyle w:val="Nadpis50"/>
        <w:keepNext w:val="0"/>
        <w:numPr>
          <w:ilvl w:val="0"/>
          <w:numId w:val="0"/>
        </w:numPr>
        <w:ind w:left="2336" w:hanging="357"/>
        <w:rPr>
          <w:rFonts w:ascii="Segoe UI" w:hAnsi="Segoe UI" w:cs="Segoe UI"/>
          <w:sz w:val="22"/>
          <w:szCs w:val="22"/>
        </w:rPr>
      </w:pPr>
      <w:r w:rsidRPr="00E5536A">
        <w:rPr>
          <w:rFonts w:ascii="Segoe UI" w:hAnsi="Segoe UI" w:cs="Segoe UI"/>
          <w:sz w:val="22"/>
          <w:szCs w:val="22"/>
        </w:rPr>
        <w:t>-</w:t>
      </w:r>
      <w:r w:rsidRPr="00E5536A">
        <w:rPr>
          <w:rFonts w:ascii="Segoe UI" w:hAnsi="Segoe UI" w:cs="Segoe UI"/>
          <w:sz w:val="22"/>
          <w:szCs w:val="22"/>
        </w:rPr>
        <w:tab/>
        <w:t xml:space="preserve">na příjem z odpadních vod z jiných zdrojů tak, jak stanoví čl. 4.4.8 níže, tzn. </w:t>
      </w:r>
      <w:r w:rsidRPr="00E5536A">
        <w:rPr>
          <w:rFonts w:ascii="Segoe UI" w:hAnsi="Segoe UI" w:cs="Segoe UI"/>
          <w:position w:val="-10"/>
          <w:sz w:val="22"/>
          <w:szCs w:val="22"/>
        </w:rPr>
        <w:object w:dxaOrig="1520" w:dyaOrig="340" w14:anchorId="46B646B9">
          <v:shape id="_x0000_i1039" type="#_x0000_t75" style="width:76.8pt;height:16.8pt" o:ole="">
            <v:imagedata r:id="rId38" o:title=""/>
          </v:shape>
          <o:OLEObject Type="Embed" ProgID="Equation.3" ShapeID="_x0000_i1039" DrawAspect="Content" ObjectID="_1674277964" r:id="rId39"/>
        </w:object>
      </w:r>
      <w:r w:rsidRPr="00E5536A">
        <w:rPr>
          <w:rFonts w:ascii="Segoe UI" w:hAnsi="Segoe UI" w:cs="Segoe UI"/>
          <w:sz w:val="22"/>
          <w:szCs w:val="22"/>
        </w:rPr>
        <w:t>;</w:t>
      </w:r>
      <w:r w:rsidRPr="00E5536A">
        <w:rPr>
          <w:rFonts w:ascii="Segoe UI" w:hAnsi="Segoe UI" w:cs="Segoe UI"/>
          <w:b/>
          <w:sz w:val="22"/>
          <w:szCs w:val="22"/>
        </w:rPr>
        <w:t>]</w:t>
      </w:r>
    </w:p>
    <w:p w14:paraId="3CBB999A" w14:textId="77777777" w:rsidR="009C0702" w:rsidRPr="00E5536A" w:rsidRDefault="009C0702" w:rsidP="009C0702">
      <w:pPr>
        <w:pStyle w:val="Nadpis50"/>
        <w:keepNext w:val="0"/>
        <w:numPr>
          <w:ilvl w:val="0"/>
          <w:numId w:val="0"/>
        </w:numPr>
        <w:ind w:left="2336" w:hanging="357"/>
        <w:rPr>
          <w:rFonts w:ascii="Segoe UI" w:hAnsi="Segoe UI" w:cs="Segoe UI"/>
          <w:sz w:val="22"/>
          <w:szCs w:val="22"/>
        </w:rPr>
      </w:pPr>
      <w:r w:rsidRPr="00E5536A">
        <w:rPr>
          <w:rFonts w:ascii="Segoe UI" w:hAnsi="Segoe UI" w:cs="Segoe UI"/>
          <w:sz w:val="22"/>
          <w:szCs w:val="22"/>
        </w:rPr>
        <w:t>-</w:t>
      </w:r>
      <w:r w:rsidRPr="00E5536A">
        <w:rPr>
          <w:rFonts w:ascii="Segoe UI" w:hAnsi="Segoe UI" w:cs="Segoe UI"/>
          <w:sz w:val="22"/>
          <w:szCs w:val="22"/>
        </w:rPr>
        <w:tab/>
        <w:t>úroky z dlužné částky spojené s W</w:t>
      </w:r>
      <w:r w:rsidRPr="00E5536A">
        <w:rPr>
          <w:rFonts w:ascii="Segoe UI" w:hAnsi="Segoe UI" w:cs="Segoe UI"/>
          <w:sz w:val="22"/>
          <w:szCs w:val="22"/>
          <w:vertAlign w:val="subscript"/>
        </w:rPr>
        <w:t>t-2</w:t>
      </w:r>
      <w:r w:rsidRPr="00E5536A">
        <w:rPr>
          <w:rFonts w:ascii="Segoe UI" w:hAnsi="Segoe UI" w:cs="Segoe UI"/>
          <w:sz w:val="22"/>
          <w:szCs w:val="22"/>
        </w:rPr>
        <w:t xml:space="preserve"> tak, jak uvádí čl. 4.2.1, čl. 4.2.2 a 4.3.1 </w:t>
      </w:r>
      <w:r w:rsidRPr="00E5536A">
        <w:rPr>
          <w:rFonts w:ascii="Segoe UI" w:hAnsi="Segoe UI" w:cs="Segoe UI"/>
          <w:i/>
          <w:sz w:val="22"/>
          <w:szCs w:val="22"/>
        </w:rPr>
        <w:t>níže</w:t>
      </w:r>
      <w:r w:rsidRPr="00E5536A">
        <w:rPr>
          <w:rFonts w:ascii="Segoe UI" w:hAnsi="Segoe UI" w:cs="Segoe UI"/>
          <w:sz w:val="22"/>
          <w:szCs w:val="22"/>
        </w:rPr>
        <w:t>.</w:t>
      </w:r>
    </w:p>
    <w:p w14:paraId="040075AD" w14:textId="77777777" w:rsidR="00662274" w:rsidRPr="00E5536A" w:rsidRDefault="00C1630E" w:rsidP="00662274">
      <w:pPr>
        <w:pStyle w:val="Notation1"/>
        <w:ind w:left="1979" w:hanging="539"/>
        <w:jc w:val="both"/>
        <w:rPr>
          <w:rFonts w:ascii="Segoe UI" w:hAnsi="Segoe UI" w:cs="Segoe UI"/>
          <w:sz w:val="22"/>
          <w:szCs w:val="22"/>
          <w:lang w:val="cs-CZ"/>
        </w:rPr>
      </w:pPr>
      <w:r w:rsidRPr="00E5536A" w:rsidDel="00C1630E">
        <w:rPr>
          <w:rFonts w:ascii="Segoe UI" w:hAnsi="Segoe UI" w:cs="Segoe UI"/>
          <w:b/>
          <w:color w:val="000080"/>
          <w:sz w:val="22"/>
          <w:szCs w:val="22"/>
          <w:lang w:val="cs-CZ"/>
        </w:rPr>
        <w:t xml:space="preserve"> </w:t>
      </w:r>
      <w:r w:rsidR="00662274" w:rsidRPr="00E5536A">
        <w:rPr>
          <w:rFonts w:ascii="Segoe UI" w:hAnsi="Segoe UI" w:cs="Segoe UI"/>
          <w:sz w:val="22"/>
          <w:szCs w:val="22"/>
          <w:lang w:val="cs-CZ"/>
        </w:rPr>
        <w:t>(g)</w:t>
      </w:r>
      <w:r w:rsidR="00662274" w:rsidRPr="00E5536A">
        <w:rPr>
          <w:rFonts w:ascii="Segoe UI" w:hAnsi="Segoe UI" w:cs="Segoe UI"/>
          <w:b/>
          <w:sz w:val="22"/>
          <w:szCs w:val="22"/>
          <w:lang w:val="cs-CZ"/>
        </w:rPr>
        <w:t xml:space="preserve"> </w:t>
      </w:r>
      <w:r w:rsidR="00662274" w:rsidRPr="00E5536A">
        <w:rPr>
          <w:rFonts w:ascii="Segoe UI" w:hAnsi="Segoe UI" w:cs="Segoe UI"/>
          <w:b/>
          <w:sz w:val="22"/>
          <w:szCs w:val="22"/>
          <w:lang w:val="cs-CZ"/>
        </w:rPr>
        <w:tab/>
        <w:t xml:space="preserve">výše sjednaného vzdání se zisku Provozovatelem </w:t>
      </w:r>
      <w:r w:rsidR="00662274" w:rsidRPr="00E5536A">
        <w:rPr>
          <w:rFonts w:ascii="Segoe UI" w:hAnsi="Segoe UI" w:cs="Segoe UI"/>
          <w:sz w:val="22"/>
          <w:szCs w:val="22"/>
          <w:lang w:val="cs-CZ"/>
        </w:rPr>
        <w:t>– ve výši zakotvené v Modelu (se záporným znaménkem);</w:t>
      </w:r>
    </w:p>
    <w:p w14:paraId="20AF2153" w14:textId="77777777" w:rsidR="00D03C77" w:rsidRPr="00E5536A" w:rsidRDefault="00D03C77" w:rsidP="00896F83">
      <w:pPr>
        <w:pStyle w:val="Nadpis3"/>
        <w:rPr>
          <w:rFonts w:ascii="Segoe UI" w:hAnsi="Segoe UI" w:cs="Segoe UI"/>
          <w:sz w:val="22"/>
          <w:szCs w:val="22"/>
        </w:rPr>
      </w:pPr>
      <w:r w:rsidRPr="00E5536A">
        <w:rPr>
          <w:rFonts w:ascii="Segoe UI" w:hAnsi="Segoe UI" w:cs="Segoe UI"/>
          <w:sz w:val="22"/>
          <w:szCs w:val="22"/>
        </w:rPr>
        <w:t>3.2.2</w:t>
      </w:r>
      <w:r w:rsidRPr="00E5536A">
        <w:rPr>
          <w:rFonts w:ascii="Segoe UI" w:hAnsi="Segoe UI" w:cs="Segoe UI"/>
          <w:sz w:val="22"/>
          <w:szCs w:val="22"/>
        </w:rPr>
        <w:tab/>
      </w:r>
      <w:r w:rsidR="00BA7BDE" w:rsidRPr="00E5536A">
        <w:rPr>
          <w:rFonts w:ascii="Segoe UI" w:hAnsi="Segoe UI" w:cs="Segoe UI"/>
          <w:sz w:val="22"/>
          <w:szCs w:val="22"/>
        </w:rPr>
        <w:t xml:space="preserve">Prvky </w:t>
      </w:r>
      <w:r w:rsidR="00B91550" w:rsidRPr="00E5536A">
        <w:rPr>
          <w:rFonts w:ascii="Segoe UI" w:hAnsi="Segoe UI" w:cs="Segoe UI"/>
          <w:sz w:val="22"/>
          <w:szCs w:val="22"/>
        </w:rPr>
        <w:t xml:space="preserve">dle čl. 3.2.1, písm. </w:t>
      </w:r>
      <w:r w:rsidR="00BA7BDE" w:rsidRPr="00E5536A">
        <w:rPr>
          <w:rFonts w:ascii="Segoe UI" w:hAnsi="Segoe UI" w:cs="Segoe UI"/>
          <w:sz w:val="22"/>
          <w:szCs w:val="22"/>
        </w:rPr>
        <w:t xml:space="preserve">(a), (c), (d) a (e) </w:t>
      </w:r>
      <w:r w:rsidR="00B91550" w:rsidRPr="00E5536A">
        <w:rPr>
          <w:rFonts w:ascii="Segoe UI" w:hAnsi="Segoe UI" w:cs="Segoe UI"/>
          <w:sz w:val="22"/>
          <w:szCs w:val="22"/>
        </w:rPr>
        <w:t xml:space="preserve">výše </w:t>
      </w:r>
      <w:r w:rsidR="00BA7BDE" w:rsidRPr="00E5536A">
        <w:rPr>
          <w:rFonts w:ascii="Segoe UI" w:hAnsi="Segoe UI" w:cs="Segoe UI"/>
          <w:sz w:val="22"/>
          <w:szCs w:val="22"/>
        </w:rPr>
        <w:t>Požadovaného Příjmu Provozovatele jsou určeny ex ante v Modelu, prvek (b) je určený ex ante v Nástroji a zaznamenán v Modelu. Požadovaný Příjem Provozovatele se počítá zvlášť pro Vodné a pro Stočné.</w:t>
      </w:r>
    </w:p>
    <w:p w14:paraId="799E3ED2" w14:textId="77777777" w:rsidR="004470B7" w:rsidRPr="00E5536A" w:rsidRDefault="004165F7" w:rsidP="00896F83">
      <w:pPr>
        <w:pStyle w:val="Nadpis3"/>
        <w:rPr>
          <w:rFonts w:ascii="Segoe UI" w:hAnsi="Segoe UI" w:cs="Segoe UI"/>
          <w:sz w:val="22"/>
          <w:szCs w:val="22"/>
        </w:rPr>
      </w:pPr>
      <w:bookmarkStart w:id="32" w:name="_Ref210727032"/>
      <w:r w:rsidRPr="00E5536A">
        <w:rPr>
          <w:rFonts w:ascii="Segoe UI" w:hAnsi="Segoe UI" w:cs="Segoe UI"/>
          <w:sz w:val="22"/>
          <w:szCs w:val="22"/>
        </w:rPr>
        <w:t>3.2.</w:t>
      </w:r>
      <w:r w:rsidR="00D03C77" w:rsidRPr="00E5536A">
        <w:rPr>
          <w:rFonts w:ascii="Segoe UI" w:hAnsi="Segoe UI" w:cs="Segoe UI"/>
          <w:sz w:val="22"/>
          <w:szCs w:val="22"/>
        </w:rPr>
        <w:t>3</w:t>
      </w:r>
      <w:r w:rsidR="005D0EEB" w:rsidRPr="00E5536A">
        <w:rPr>
          <w:rFonts w:ascii="Segoe UI" w:hAnsi="Segoe UI" w:cs="Segoe UI"/>
          <w:sz w:val="22"/>
          <w:szCs w:val="22"/>
        </w:rPr>
        <w:tab/>
      </w:r>
      <w:r w:rsidR="004470B7" w:rsidRPr="00E5536A">
        <w:rPr>
          <w:rFonts w:ascii="Segoe UI" w:hAnsi="Segoe UI" w:cs="Segoe UI"/>
          <w:sz w:val="22"/>
          <w:szCs w:val="22"/>
        </w:rPr>
        <w:t xml:space="preserve">Pracovní kapitál Provozovatele se počítá jako součet zásob </w:t>
      </w:r>
      <w:r w:rsidR="008323E9" w:rsidRPr="00E5536A">
        <w:rPr>
          <w:rFonts w:ascii="Segoe UI" w:hAnsi="Segoe UI" w:cs="Segoe UI"/>
          <w:sz w:val="22"/>
          <w:szCs w:val="22"/>
        </w:rPr>
        <w:t xml:space="preserve">Provozovatele souvisejících se Smlouvou </w:t>
      </w:r>
      <w:r w:rsidR="006354CC" w:rsidRPr="00E5536A">
        <w:rPr>
          <w:rFonts w:ascii="Segoe UI" w:hAnsi="Segoe UI" w:cs="Segoe UI"/>
          <w:sz w:val="22"/>
          <w:szCs w:val="22"/>
        </w:rPr>
        <w:t xml:space="preserve">(buď </w:t>
      </w:r>
      <w:r w:rsidR="00677087" w:rsidRPr="00E5536A">
        <w:rPr>
          <w:rFonts w:ascii="Segoe UI" w:hAnsi="Segoe UI" w:cs="Segoe UI"/>
          <w:sz w:val="22"/>
          <w:szCs w:val="22"/>
        </w:rPr>
        <w:t xml:space="preserve">přidělených nebo </w:t>
      </w:r>
      <w:r w:rsidR="006354CC" w:rsidRPr="00E5536A">
        <w:rPr>
          <w:rFonts w:ascii="Segoe UI" w:hAnsi="Segoe UI" w:cs="Segoe UI"/>
          <w:sz w:val="22"/>
          <w:szCs w:val="22"/>
        </w:rPr>
        <w:t>jinak určených)</w:t>
      </w:r>
      <w:r w:rsidR="008323E9" w:rsidRPr="00E5536A">
        <w:rPr>
          <w:rFonts w:ascii="Segoe UI" w:hAnsi="Segoe UI" w:cs="Segoe UI"/>
          <w:sz w:val="22"/>
          <w:szCs w:val="22"/>
        </w:rPr>
        <w:t>,</w:t>
      </w:r>
      <w:r w:rsidR="00677087" w:rsidRPr="00E5536A">
        <w:rPr>
          <w:rFonts w:ascii="Segoe UI" w:hAnsi="Segoe UI" w:cs="Segoe UI"/>
          <w:sz w:val="22"/>
          <w:szCs w:val="22"/>
        </w:rPr>
        <w:t xml:space="preserve"> a to jako </w:t>
      </w:r>
      <w:r w:rsidR="008323E9" w:rsidRPr="00E5536A">
        <w:rPr>
          <w:rFonts w:ascii="Segoe UI" w:hAnsi="Segoe UI" w:cs="Segoe UI"/>
          <w:sz w:val="22"/>
          <w:szCs w:val="22"/>
        </w:rPr>
        <w:t xml:space="preserve">prognóza </w:t>
      </w:r>
      <w:r w:rsidR="00677087" w:rsidRPr="00E5536A">
        <w:rPr>
          <w:rFonts w:ascii="Segoe UI" w:hAnsi="Segoe UI" w:cs="Segoe UI"/>
          <w:sz w:val="22"/>
          <w:szCs w:val="22"/>
        </w:rPr>
        <w:t>stavov</w:t>
      </w:r>
      <w:r w:rsidR="008323E9" w:rsidRPr="00E5536A">
        <w:rPr>
          <w:rFonts w:ascii="Segoe UI" w:hAnsi="Segoe UI" w:cs="Segoe UI"/>
          <w:sz w:val="22"/>
          <w:szCs w:val="22"/>
        </w:rPr>
        <w:t>é</w:t>
      </w:r>
      <w:r w:rsidR="00677087" w:rsidRPr="00E5536A">
        <w:rPr>
          <w:rFonts w:ascii="Segoe UI" w:hAnsi="Segoe UI" w:cs="Segoe UI"/>
          <w:sz w:val="22"/>
          <w:szCs w:val="22"/>
        </w:rPr>
        <w:t xml:space="preserve"> veličin</w:t>
      </w:r>
      <w:r w:rsidR="008323E9" w:rsidRPr="00E5536A">
        <w:rPr>
          <w:rFonts w:ascii="Segoe UI" w:hAnsi="Segoe UI" w:cs="Segoe UI"/>
          <w:sz w:val="22"/>
          <w:szCs w:val="22"/>
        </w:rPr>
        <w:t>y</w:t>
      </w:r>
      <w:r w:rsidR="00677087" w:rsidRPr="00E5536A">
        <w:rPr>
          <w:rFonts w:ascii="Segoe UI" w:hAnsi="Segoe UI" w:cs="Segoe UI"/>
          <w:sz w:val="22"/>
          <w:szCs w:val="22"/>
        </w:rPr>
        <w:t xml:space="preserve"> k 31.</w:t>
      </w:r>
      <w:r w:rsidR="006354CC" w:rsidRPr="00E5536A">
        <w:rPr>
          <w:rFonts w:ascii="Segoe UI" w:hAnsi="Segoe UI" w:cs="Segoe UI"/>
          <w:sz w:val="22"/>
          <w:szCs w:val="22"/>
        </w:rPr>
        <w:t xml:space="preserve"> prosinc</w:t>
      </w:r>
      <w:r w:rsidR="00E2381D" w:rsidRPr="00E5536A">
        <w:rPr>
          <w:rFonts w:ascii="Segoe UI" w:hAnsi="Segoe UI" w:cs="Segoe UI"/>
          <w:sz w:val="22"/>
          <w:szCs w:val="22"/>
        </w:rPr>
        <w:t>i</w:t>
      </w:r>
      <w:r w:rsidR="008323E9" w:rsidRPr="00E5536A">
        <w:rPr>
          <w:rFonts w:ascii="Segoe UI" w:hAnsi="Segoe UI" w:cs="Segoe UI"/>
          <w:sz w:val="22"/>
          <w:szCs w:val="22"/>
        </w:rPr>
        <w:t xml:space="preserve"> daného roku,</w:t>
      </w:r>
      <w:r w:rsidR="00677087" w:rsidRPr="00E5536A">
        <w:rPr>
          <w:rFonts w:ascii="Segoe UI" w:hAnsi="Segoe UI" w:cs="Segoe UI"/>
          <w:sz w:val="22"/>
          <w:szCs w:val="22"/>
        </w:rPr>
        <w:t xml:space="preserve"> </w:t>
      </w:r>
      <w:r w:rsidR="004968B1" w:rsidRPr="00E5536A">
        <w:rPr>
          <w:rFonts w:ascii="Segoe UI" w:hAnsi="Segoe UI" w:cs="Segoe UI"/>
          <w:sz w:val="22"/>
          <w:szCs w:val="22"/>
        </w:rPr>
        <w:t>a následující hodnoty</w:t>
      </w:r>
      <w:r w:rsidR="004470B7" w:rsidRPr="00E5536A">
        <w:rPr>
          <w:rFonts w:ascii="Segoe UI" w:hAnsi="Segoe UI" w:cs="Segoe UI"/>
          <w:sz w:val="22"/>
          <w:szCs w:val="22"/>
        </w:rPr>
        <w:t>:</w:t>
      </w:r>
      <w:bookmarkEnd w:id="32"/>
    </w:p>
    <w:p w14:paraId="46DCFE0B" w14:textId="77777777" w:rsidR="004470B7" w:rsidRPr="00E5536A" w:rsidRDefault="001C7FE2" w:rsidP="00790EA1">
      <w:pPr>
        <w:jc w:val="center"/>
        <w:rPr>
          <w:rFonts w:ascii="Segoe UI" w:hAnsi="Segoe UI" w:cs="Segoe UI"/>
          <w:sz w:val="22"/>
          <w:szCs w:val="22"/>
        </w:rPr>
      </w:pPr>
      <w:r w:rsidRPr="00E5536A">
        <w:rPr>
          <w:rFonts w:ascii="Segoe UI" w:hAnsi="Segoe UI" w:cs="Segoe UI"/>
          <w:position w:val="-12"/>
          <w:sz w:val="22"/>
          <w:szCs w:val="22"/>
        </w:rPr>
        <w:object w:dxaOrig="3580" w:dyaOrig="360" w14:anchorId="59C4065D">
          <v:shape id="_x0000_i1040" type="#_x0000_t75" style="width:165pt;height:16.8pt" o:ole="">
            <v:imagedata r:id="rId40" o:title=""/>
          </v:shape>
          <o:OLEObject Type="Embed" ProgID="Equation.3" ShapeID="_x0000_i1040" DrawAspect="Content" ObjectID="_1674277965" r:id="rId41"/>
        </w:object>
      </w:r>
    </w:p>
    <w:p w14:paraId="270ABA4C" w14:textId="77777777" w:rsidR="004470B7" w:rsidRPr="00E5536A" w:rsidRDefault="004470B7" w:rsidP="00790EA1">
      <w:pPr>
        <w:ind w:left="1440"/>
        <w:rPr>
          <w:rFonts w:ascii="Segoe UI" w:hAnsi="Segoe UI" w:cs="Segoe UI"/>
          <w:sz w:val="22"/>
          <w:szCs w:val="22"/>
        </w:rPr>
      </w:pPr>
      <w:r w:rsidRPr="00E5536A">
        <w:rPr>
          <w:rFonts w:ascii="Segoe UI" w:hAnsi="Segoe UI" w:cs="Segoe UI"/>
          <w:sz w:val="22"/>
          <w:szCs w:val="22"/>
        </w:rPr>
        <w:t xml:space="preserve">kde </w:t>
      </w:r>
      <w:r w:rsidRPr="00E5536A">
        <w:rPr>
          <w:rFonts w:ascii="Segoe UI" w:hAnsi="Segoe UI" w:cs="Segoe UI"/>
          <w:i/>
          <w:sz w:val="22"/>
          <w:szCs w:val="22"/>
        </w:rPr>
        <w:t>PN</w:t>
      </w:r>
      <w:r w:rsidRPr="00E5536A">
        <w:rPr>
          <w:rFonts w:ascii="Segoe UI" w:hAnsi="Segoe UI" w:cs="Segoe UI"/>
          <w:i/>
          <w:sz w:val="22"/>
          <w:szCs w:val="22"/>
          <w:vertAlign w:val="subscript"/>
        </w:rPr>
        <w:t>t</w:t>
      </w:r>
      <w:r w:rsidRPr="00E5536A">
        <w:rPr>
          <w:rFonts w:ascii="Segoe UI" w:hAnsi="Segoe UI" w:cs="Segoe UI"/>
          <w:sz w:val="22"/>
          <w:szCs w:val="22"/>
        </w:rPr>
        <w:t xml:space="preserve"> znamená provozní náklady Provozovatele </w:t>
      </w:r>
      <w:r w:rsidR="004968B1" w:rsidRPr="00E5536A">
        <w:rPr>
          <w:rFonts w:ascii="Segoe UI" w:hAnsi="Segoe UI" w:cs="Segoe UI"/>
          <w:sz w:val="22"/>
          <w:szCs w:val="22"/>
        </w:rPr>
        <w:t>související</w:t>
      </w:r>
      <w:r w:rsidRPr="00E5536A">
        <w:rPr>
          <w:rFonts w:ascii="Segoe UI" w:hAnsi="Segoe UI" w:cs="Segoe UI"/>
          <w:sz w:val="22"/>
          <w:szCs w:val="22"/>
        </w:rPr>
        <w:t xml:space="preserve"> se Smlouvou. Pracovní kapitál Provozovatele je stanoven jako hodnot</w:t>
      </w:r>
      <w:r w:rsidR="004968B1" w:rsidRPr="00E5536A">
        <w:rPr>
          <w:rFonts w:ascii="Segoe UI" w:hAnsi="Segoe UI" w:cs="Segoe UI"/>
          <w:sz w:val="22"/>
          <w:szCs w:val="22"/>
        </w:rPr>
        <w:t>a</w:t>
      </w:r>
      <w:r w:rsidRPr="00E5536A">
        <w:rPr>
          <w:rFonts w:ascii="Segoe UI" w:hAnsi="Segoe UI" w:cs="Segoe UI"/>
          <w:sz w:val="22"/>
          <w:szCs w:val="22"/>
        </w:rPr>
        <w:t xml:space="preserve"> </w:t>
      </w:r>
      <w:r w:rsidRPr="00E5536A">
        <w:rPr>
          <w:rFonts w:ascii="Segoe UI" w:hAnsi="Segoe UI" w:cs="Segoe UI"/>
          <w:i/>
          <w:sz w:val="22"/>
          <w:szCs w:val="22"/>
        </w:rPr>
        <w:t>ex ante</w:t>
      </w:r>
      <w:r w:rsidRPr="00E5536A">
        <w:rPr>
          <w:rFonts w:ascii="Segoe UI" w:hAnsi="Segoe UI" w:cs="Segoe UI"/>
          <w:sz w:val="22"/>
          <w:szCs w:val="22"/>
        </w:rPr>
        <w:t xml:space="preserve"> a není dále pak upraven v</w:t>
      </w:r>
      <w:r w:rsidR="004165F7" w:rsidRPr="00E5536A">
        <w:rPr>
          <w:rFonts w:ascii="Segoe UI" w:hAnsi="Segoe UI" w:cs="Segoe UI"/>
          <w:sz w:val="22"/>
          <w:szCs w:val="22"/>
        </w:rPr>
        <w:t> </w:t>
      </w:r>
      <w:r w:rsidRPr="00E5536A">
        <w:rPr>
          <w:rFonts w:ascii="Segoe UI" w:hAnsi="Segoe UI" w:cs="Segoe UI"/>
          <w:sz w:val="22"/>
          <w:szCs w:val="22"/>
        </w:rPr>
        <w:t>Nástroji</w:t>
      </w:r>
      <w:r w:rsidR="004165F7" w:rsidRPr="00E5536A">
        <w:rPr>
          <w:rFonts w:ascii="Segoe UI" w:hAnsi="Segoe UI" w:cs="Segoe UI"/>
          <w:sz w:val="22"/>
          <w:szCs w:val="22"/>
        </w:rPr>
        <w:t xml:space="preserve">, </w:t>
      </w:r>
      <w:r w:rsidRPr="00E5536A">
        <w:rPr>
          <w:rFonts w:ascii="Segoe UI" w:hAnsi="Segoe UI" w:cs="Segoe UI"/>
          <w:sz w:val="22"/>
          <w:szCs w:val="22"/>
        </w:rPr>
        <w:t xml:space="preserve">kromě </w:t>
      </w:r>
      <w:r w:rsidR="004E2976" w:rsidRPr="00E5536A">
        <w:rPr>
          <w:rFonts w:ascii="Segoe UI" w:hAnsi="Segoe UI" w:cs="Segoe UI"/>
          <w:sz w:val="22"/>
          <w:szCs w:val="22"/>
        </w:rPr>
        <w:t xml:space="preserve">úpravy </w:t>
      </w:r>
      <w:r w:rsidRPr="00E5536A">
        <w:rPr>
          <w:rFonts w:ascii="Segoe UI" w:hAnsi="Segoe UI" w:cs="Segoe UI"/>
          <w:sz w:val="22"/>
          <w:szCs w:val="22"/>
        </w:rPr>
        <w:t xml:space="preserve">v rámci Periodického </w:t>
      </w:r>
      <w:r w:rsidR="005D0EEB" w:rsidRPr="00E5536A">
        <w:rPr>
          <w:rFonts w:ascii="Segoe UI" w:hAnsi="Segoe UI" w:cs="Segoe UI"/>
          <w:sz w:val="22"/>
          <w:szCs w:val="22"/>
        </w:rPr>
        <w:t>P</w:t>
      </w:r>
      <w:r w:rsidRPr="00E5536A">
        <w:rPr>
          <w:rFonts w:ascii="Segoe UI" w:hAnsi="Segoe UI" w:cs="Segoe UI"/>
          <w:sz w:val="22"/>
          <w:szCs w:val="22"/>
        </w:rPr>
        <w:t>řezkoumání</w:t>
      </w:r>
      <w:r w:rsidR="004165F7" w:rsidRPr="00E5536A">
        <w:rPr>
          <w:rFonts w:ascii="Segoe UI" w:hAnsi="Segoe UI" w:cs="Segoe UI"/>
          <w:sz w:val="22"/>
          <w:szCs w:val="22"/>
        </w:rPr>
        <w:t xml:space="preserve"> a z důvodu </w:t>
      </w:r>
      <w:r w:rsidR="00C02DC3" w:rsidRPr="00E5536A">
        <w:rPr>
          <w:rFonts w:ascii="Segoe UI" w:hAnsi="Segoe UI" w:cs="Segoe UI"/>
          <w:sz w:val="22"/>
          <w:szCs w:val="22"/>
        </w:rPr>
        <w:t xml:space="preserve">změn </w:t>
      </w:r>
      <w:r w:rsidR="00C02DC3" w:rsidRPr="00E5536A">
        <w:rPr>
          <w:rFonts w:ascii="Segoe UI" w:hAnsi="Segoe UI" w:cs="Segoe UI"/>
          <w:i/>
          <w:sz w:val="22"/>
          <w:szCs w:val="22"/>
        </w:rPr>
        <w:t>ex ante</w:t>
      </w:r>
      <w:r w:rsidR="00C02DC3" w:rsidRPr="00E5536A">
        <w:rPr>
          <w:rFonts w:ascii="Segoe UI" w:hAnsi="Segoe UI" w:cs="Segoe UI"/>
          <w:sz w:val="22"/>
          <w:szCs w:val="22"/>
        </w:rPr>
        <w:t xml:space="preserve"> hodnot v Modelu (např. </w:t>
      </w:r>
      <w:r w:rsidR="004165F7" w:rsidRPr="00E5536A">
        <w:rPr>
          <w:rFonts w:ascii="Segoe UI" w:hAnsi="Segoe UI" w:cs="Segoe UI"/>
          <w:sz w:val="22"/>
          <w:szCs w:val="22"/>
        </w:rPr>
        <w:t xml:space="preserve">navýšení Nájemného, viz čl. 3.4 </w:t>
      </w:r>
      <w:r w:rsidR="004165F7" w:rsidRPr="00E5536A">
        <w:rPr>
          <w:rFonts w:ascii="Segoe UI" w:hAnsi="Segoe UI" w:cs="Segoe UI"/>
          <w:i/>
          <w:sz w:val="22"/>
          <w:szCs w:val="22"/>
        </w:rPr>
        <w:t>níže</w:t>
      </w:r>
      <w:r w:rsidR="00C02DC3" w:rsidRPr="00E5536A">
        <w:rPr>
          <w:rFonts w:ascii="Segoe UI" w:hAnsi="Segoe UI" w:cs="Segoe UI"/>
          <w:sz w:val="22"/>
          <w:szCs w:val="22"/>
        </w:rPr>
        <w:t>)</w:t>
      </w:r>
      <w:r w:rsidRPr="00E5536A">
        <w:rPr>
          <w:rFonts w:ascii="Segoe UI" w:hAnsi="Segoe UI" w:cs="Segoe UI"/>
          <w:sz w:val="22"/>
          <w:szCs w:val="22"/>
        </w:rPr>
        <w:t>.</w:t>
      </w:r>
    </w:p>
    <w:p w14:paraId="6199C854" w14:textId="77777777" w:rsidR="000309AC" w:rsidRPr="00E5536A" w:rsidRDefault="000309AC" w:rsidP="00896F83">
      <w:pPr>
        <w:pStyle w:val="Nadpis3"/>
        <w:rPr>
          <w:rFonts w:ascii="Segoe UI" w:hAnsi="Segoe UI" w:cs="Segoe UI"/>
          <w:sz w:val="22"/>
          <w:szCs w:val="22"/>
        </w:rPr>
      </w:pPr>
      <w:r w:rsidRPr="00E5536A">
        <w:rPr>
          <w:rFonts w:ascii="Segoe UI" w:hAnsi="Segoe UI" w:cs="Segoe UI"/>
          <w:sz w:val="22"/>
          <w:szCs w:val="22"/>
        </w:rPr>
        <w:t>3.2.4</w:t>
      </w:r>
      <w:r w:rsidRPr="00E5536A">
        <w:rPr>
          <w:rFonts w:ascii="Segoe UI" w:hAnsi="Segoe UI" w:cs="Segoe UI"/>
          <w:sz w:val="22"/>
          <w:szCs w:val="22"/>
        </w:rPr>
        <w:tab/>
        <w:t xml:space="preserve">Požadovaný Příjem Provozovatele nezahrnuje </w:t>
      </w:r>
      <w:r w:rsidR="00B23BDB" w:rsidRPr="00E5536A">
        <w:rPr>
          <w:rFonts w:ascii="Segoe UI" w:hAnsi="Segoe UI" w:cs="Segoe UI"/>
          <w:sz w:val="22"/>
          <w:szCs w:val="22"/>
        </w:rPr>
        <w:t xml:space="preserve">náklady Provozovatele související s odváděním a čištěním odpadních vod se zvýšeným znečištěním (tj. </w:t>
      </w:r>
      <w:r w:rsidR="008E5D89" w:rsidRPr="00E5536A">
        <w:rPr>
          <w:rFonts w:ascii="Segoe UI" w:hAnsi="Segoe UI" w:cs="Segoe UI"/>
          <w:sz w:val="22"/>
          <w:szCs w:val="22"/>
        </w:rPr>
        <w:t>znečištěním ve větší koncentraci nebo s jiným charakterem než odpadní voda od domácností)</w:t>
      </w:r>
      <w:r w:rsidR="00C45B8E" w:rsidRPr="00E5536A">
        <w:rPr>
          <w:rFonts w:ascii="Segoe UI" w:hAnsi="Segoe UI" w:cs="Segoe UI"/>
          <w:sz w:val="22"/>
          <w:szCs w:val="22"/>
        </w:rPr>
        <w:t>,</w:t>
      </w:r>
      <w:r w:rsidR="004C72E5" w:rsidRPr="00E5536A">
        <w:rPr>
          <w:rFonts w:ascii="Segoe UI" w:hAnsi="Segoe UI" w:cs="Segoe UI"/>
          <w:sz w:val="22"/>
          <w:szCs w:val="22"/>
        </w:rPr>
        <w:t xml:space="preserve"> </w:t>
      </w:r>
      <w:r w:rsidR="00C45B8E" w:rsidRPr="00E5536A">
        <w:rPr>
          <w:rFonts w:ascii="Segoe UI" w:hAnsi="Segoe UI" w:cs="Segoe UI"/>
          <w:sz w:val="22"/>
          <w:szCs w:val="22"/>
        </w:rPr>
        <w:lastRenderedPageBreak/>
        <w:t xml:space="preserve">pokud Provozovatel účtuje jednotlivým </w:t>
      </w:r>
      <w:r w:rsidR="00F83A33" w:rsidRPr="00E5536A">
        <w:rPr>
          <w:rFonts w:ascii="Segoe UI" w:hAnsi="Segoe UI" w:cs="Segoe UI"/>
          <w:sz w:val="22"/>
          <w:szCs w:val="22"/>
        </w:rPr>
        <w:t xml:space="preserve">producentům </w:t>
      </w:r>
      <w:r w:rsidR="00C45B8E" w:rsidRPr="00E5536A">
        <w:rPr>
          <w:rFonts w:ascii="Segoe UI" w:hAnsi="Segoe UI" w:cs="Segoe UI"/>
          <w:sz w:val="22"/>
          <w:szCs w:val="22"/>
        </w:rPr>
        <w:t xml:space="preserve">za náklady související se zvýšeným znečištěním. Pokud Provozovatel účtuje jednotlivým </w:t>
      </w:r>
      <w:r w:rsidR="00F83A33" w:rsidRPr="00E5536A">
        <w:rPr>
          <w:rFonts w:ascii="Segoe UI" w:hAnsi="Segoe UI" w:cs="Segoe UI"/>
          <w:sz w:val="22"/>
          <w:szCs w:val="22"/>
        </w:rPr>
        <w:t xml:space="preserve">producentům </w:t>
      </w:r>
      <w:r w:rsidR="00C45B8E" w:rsidRPr="00E5536A">
        <w:rPr>
          <w:rFonts w:ascii="Segoe UI" w:hAnsi="Segoe UI" w:cs="Segoe UI"/>
          <w:sz w:val="22"/>
          <w:szCs w:val="22"/>
        </w:rPr>
        <w:t>za náklady související se zvýšeným znečištěním,</w:t>
      </w:r>
      <w:r w:rsidR="00B23BDB" w:rsidRPr="00E5536A">
        <w:rPr>
          <w:rFonts w:ascii="Segoe UI" w:hAnsi="Segoe UI" w:cs="Segoe UI"/>
          <w:sz w:val="22"/>
          <w:szCs w:val="22"/>
        </w:rPr>
        <w:t xml:space="preserve"> je povinen je oddělit od provozních nákladů dle čl. 3.2.1 (b) výše a účtovat je přímo relevantním </w:t>
      </w:r>
      <w:r w:rsidR="00F83A33" w:rsidRPr="00E5536A">
        <w:rPr>
          <w:rFonts w:ascii="Segoe UI" w:hAnsi="Segoe UI" w:cs="Segoe UI"/>
          <w:sz w:val="22"/>
          <w:szCs w:val="22"/>
        </w:rPr>
        <w:t xml:space="preserve">producentům </w:t>
      </w:r>
      <w:r w:rsidR="00B23BDB" w:rsidRPr="00E5536A">
        <w:rPr>
          <w:rFonts w:ascii="Segoe UI" w:hAnsi="Segoe UI" w:cs="Segoe UI"/>
          <w:sz w:val="22"/>
          <w:szCs w:val="22"/>
        </w:rPr>
        <w:t xml:space="preserve">na základě smluvně sjednané ceny mezi Provozovatelem a každým </w:t>
      </w:r>
      <w:r w:rsidR="00F83A33" w:rsidRPr="00E5536A">
        <w:rPr>
          <w:rFonts w:ascii="Segoe UI" w:hAnsi="Segoe UI" w:cs="Segoe UI"/>
          <w:sz w:val="22"/>
          <w:szCs w:val="22"/>
        </w:rPr>
        <w:t>producentem</w:t>
      </w:r>
      <w:r w:rsidR="00B23BDB" w:rsidRPr="00E5536A">
        <w:rPr>
          <w:rFonts w:ascii="Segoe UI" w:hAnsi="Segoe UI" w:cs="Segoe UI"/>
          <w:sz w:val="22"/>
          <w:szCs w:val="22"/>
        </w:rPr>
        <w:t xml:space="preserve">. Provozovatel musí v tomto případě </w:t>
      </w:r>
      <w:r w:rsidR="00C45B8E" w:rsidRPr="00E5536A">
        <w:rPr>
          <w:rFonts w:ascii="Segoe UI" w:hAnsi="Segoe UI" w:cs="Segoe UI"/>
          <w:sz w:val="22"/>
          <w:szCs w:val="22"/>
        </w:rPr>
        <w:t xml:space="preserve">poskytnout písemně </w:t>
      </w:r>
      <w:r w:rsidR="00427C90" w:rsidRPr="00E5536A">
        <w:rPr>
          <w:rFonts w:ascii="Segoe UI" w:hAnsi="Segoe UI" w:cs="Segoe UI"/>
          <w:sz w:val="22"/>
          <w:szCs w:val="22"/>
        </w:rPr>
        <w:t>informace o:</w:t>
      </w:r>
    </w:p>
    <w:p w14:paraId="63A72CBC" w14:textId="77777777" w:rsidR="00427C90" w:rsidRPr="00E5536A" w:rsidRDefault="00427C90" w:rsidP="00790EA1">
      <w:pPr>
        <w:pStyle w:val="Notation1"/>
        <w:ind w:left="1980" w:hanging="540"/>
        <w:jc w:val="both"/>
        <w:rPr>
          <w:rFonts w:ascii="Segoe UI" w:hAnsi="Segoe UI" w:cs="Segoe UI"/>
          <w:sz w:val="22"/>
          <w:szCs w:val="22"/>
          <w:lang w:val="cs-CZ"/>
        </w:rPr>
      </w:pPr>
      <w:r w:rsidRPr="00E5536A">
        <w:rPr>
          <w:rFonts w:ascii="Segoe UI" w:hAnsi="Segoe UI" w:cs="Segoe UI"/>
          <w:sz w:val="22"/>
          <w:szCs w:val="22"/>
          <w:lang w:val="cs-CZ"/>
        </w:rPr>
        <w:t xml:space="preserve">(a) </w:t>
      </w:r>
      <w:r w:rsidRPr="00E5536A">
        <w:rPr>
          <w:rFonts w:ascii="Segoe UI" w:hAnsi="Segoe UI" w:cs="Segoe UI"/>
          <w:sz w:val="22"/>
          <w:szCs w:val="22"/>
          <w:lang w:val="cs-CZ"/>
        </w:rPr>
        <w:tab/>
      </w:r>
      <w:r w:rsidRPr="00E5536A">
        <w:rPr>
          <w:rFonts w:ascii="Segoe UI" w:hAnsi="Segoe UI" w:cs="Segoe UI"/>
          <w:b/>
          <w:sz w:val="22"/>
          <w:szCs w:val="22"/>
          <w:lang w:val="cs-CZ"/>
        </w:rPr>
        <w:t xml:space="preserve">charakteru a výše vzniklých vícenákladů </w:t>
      </w:r>
      <w:r w:rsidRPr="00E5536A">
        <w:rPr>
          <w:rFonts w:ascii="Segoe UI" w:hAnsi="Segoe UI" w:cs="Segoe UI"/>
          <w:sz w:val="22"/>
          <w:szCs w:val="22"/>
          <w:lang w:val="cs-CZ"/>
        </w:rPr>
        <w:t xml:space="preserve">souvisejících s odváděním a čištěním odpadních vod se zvýšeným znečištěním); </w:t>
      </w:r>
    </w:p>
    <w:p w14:paraId="1F6C098E" w14:textId="77777777" w:rsidR="00B74F9C" w:rsidRPr="00E5536A" w:rsidRDefault="00B74F9C" w:rsidP="00790EA1">
      <w:pPr>
        <w:pStyle w:val="Notation1"/>
        <w:ind w:left="1980" w:hanging="540"/>
        <w:jc w:val="both"/>
        <w:rPr>
          <w:rFonts w:ascii="Segoe UI" w:hAnsi="Segoe UI" w:cs="Segoe UI"/>
          <w:sz w:val="22"/>
          <w:szCs w:val="22"/>
          <w:lang w:val="cs-CZ"/>
        </w:rPr>
      </w:pPr>
      <w:r w:rsidRPr="00E5536A">
        <w:rPr>
          <w:rFonts w:ascii="Segoe UI" w:hAnsi="Segoe UI" w:cs="Segoe UI"/>
          <w:sz w:val="22"/>
          <w:szCs w:val="22"/>
          <w:lang w:val="cs-CZ"/>
        </w:rPr>
        <w:t>(b)</w:t>
      </w:r>
      <w:r w:rsidRPr="00E5536A">
        <w:rPr>
          <w:rFonts w:ascii="Segoe UI" w:hAnsi="Segoe UI" w:cs="Segoe UI"/>
          <w:sz w:val="22"/>
          <w:szCs w:val="22"/>
          <w:lang w:val="cs-CZ"/>
        </w:rPr>
        <w:tab/>
      </w:r>
      <w:r w:rsidRPr="00E5536A">
        <w:rPr>
          <w:rFonts w:ascii="Segoe UI" w:hAnsi="Segoe UI" w:cs="Segoe UI"/>
          <w:b/>
          <w:sz w:val="22"/>
          <w:szCs w:val="22"/>
          <w:lang w:val="cs-CZ"/>
        </w:rPr>
        <w:t>způsob účetního oddělení</w:t>
      </w:r>
      <w:r w:rsidRPr="00E5536A">
        <w:rPr>
          <w:rFonts w:ascii="Segoe UI" w:hAnsi="Segoe UI" w:cs="Segoe UI"/>
          <w:sz w:val="22"/>
          <w:szCs w:val="22"/>
          <w:lang w:val="cs-CZ"/>
        </w:rPr>
        <w:t xml:space="preserve"> těchto nákladů od provozních nákladů dle čl. 3.2.1 (b) výše</w:t>
      </w:r>
      <w:r w:rsidR="00C7472A" w:rsidRPr="00E5536A">
        <w:rPr>
          <w:rFonts w:ascii="Segoe UI" w:hAnsi="Segoe UI" w:cs="Segoe UI"/>
          <w:sz w:val="22"/>
          <w:szCs w:val="22"/>
          <w:lang w:val="cs-CZ"/>
        </w:rPr>
        <w:t>;</w:t>
      </w:r>
    </w:p>
    <w:p w14:paraId="0EB75D96" w14:textId="77777777" w:rsidR="00427C90" w:rsidRPr="00E5536A" w:rsidRDefault="00B74F9C" w:rsidP="00790EA1">
      <w:pPr>
        <w:pStyle w:val="Notation1"/>
        <w:ind w:left="1980" w:hanging="540"/>
        <w:jc w:val="both"/>
        <w:rPr>
          <w:rFonts w:ascii="Segoe UI" w:hAnsi="Segoe UI" w:cs="Segoe UI"/>
          <w:sz w:val="22"/>
          <w:szCs w:val="22"/>
          <w:lang w:val="cs-CZ"/>
        </w:rPr>
      </w:pPr>
      <w:r w:rsidRPr="00E5536A">
        <w:rPr>
          <w:rFonts w:ascii="Segoe UI" w:hAnsi="Segoe UI" w:cs="Segoe UI"/>
          <w:sz w:val="22"/>
          <w:szCs w:val="22"/>
          <w:lang w:val="cs-CZ"/>
        </w:rPr>
        <w:t>(c</w:t>
      </w:r>
      <w:r w:rsidR="00427C90" w:rsidRPr="00E5536A">
        <w:rPr>
          <w:rFonts w:ascii="Segoe UI" w:hAnsi="Segoe UI" w:cs="Segoe UI"/>
          <w:sz w:val="22"/>
          <w:szCs w:val="22"/>
          <w:lang w:val="cs-CZ"/>
        </w:rPr>
        <w:t>)</w:t>
      </w:r>
      <w:r w:rsidR="00427C90" w:rsidRPr="00E5536A">
        <w:rPr>
          <w:rFonts w:ascii="Segoe UI" w:hAnsi="Segoe UI" w:cs="Segoe UI"/>
          <w:sz w:val="22"/>
          <w:szCs w:val="22"/>
          <w:lang w:val="cs-CZ"/>
        </w:rPr>
        <w:tab/>
      </w:r>
      <w:r w:rsidR="00427C90" w:rsidRPr="00E5536A">
        <w:rPr>
          <w:rFonts w:ascii="Segoe UI" w:hAnsi="Segoe UI" w:cs="Segoe UI"/>
          <w:b/>
          <w:sz w:val="22"/>
          <w:szCs w:val="22"/>
          <w:lang w:val="cs-CZ"/>
        </w:rPr>
        <w:t xml:space="preserve">způsob rozúčtování </w:t>
      </w:r>
      <w:r w:rsidR="00427C90" w:rsidRPr="00E5536A">
        <w:rPr>
          <w:rFonts w:ascii="Segoe UI" w:hAnsi="Segoe UI" w:cs="Segoe UI"/>
          <w:sz w:val="22"/>
          <w:szCs w:val="22"/>
          <w:lang w:val="cs-CZ"/>
        </w:rPr>
        <w:t>těchto nákladů mezi producenty;</w:t>
      </w:r>
      <w:r w:rsidR="00C7472A" w:rsidRPr="00E5536A">
        <w:rPr>
          <w:rFonts w:ascii="Segoe UI" w:hAnsi="Segoe UI" w:cs="Segoe UI"/>
          <w:sz w:val="22"/>
          <w:szCs w:val="22"/>
          <w:lang w:val="cs-CZ"/>
        </w:rPr>
        <w:t xml:space="preserve"> a</w:t>
      </w:r>
    </w:p>
    <w:p w14:paraId="2B8E0488" w14:textId="77777777" w:rsidR="000309AC" w:rsidRPr="00E5536A" w:rsidRDefault="00B74F9C" w:rsidP="00790EA1">
      <w:pPr>
        <w:pStyle w:val="Notation1"/>
        <w:ind w:left="1980" w:hanging="540"/>
        <w:jc w:val="both"/>
        <w:rPr>
          <w:rFonts w:ascii="Segoe UI" w:hAnsi="Segoe UI" w:cs="Segoe UI"/>
          <w:sz w:val="22"/>
          <w:szCs w:val="22"/>
          <w:lang w:val="cs-CZ"/>
        </w:rPr>
      </w:pPr>
      <w:r w:rsidRPr="00E5536A">
        <w:rPr>
          <w:rFonts w:ascii="Segoe UI" w:hAnsi="Segoe UI" w:cs="Segoe UI"/>
          <w:sz w:val="22"/>
          <w:szCs w:val="22"/>
          <w:lang w:val="cs-CZ"/>
        </w:rPr>
        <w:t>(d</w:t>
      </w:r>
      <w:r w:rsidR="00427C90" w:rsidRPr="00E5536A">
        <w:rPr>
          <w:rFonts w:ascii="Segoe UI" w:hAnsi="Segoe UI" w:cs="Segoe UI"/>
          <w:sz w:val="22"/>
          <w:szCs w:val="22"/>
          <w:lang w:val="cs-CZ"/>
        </w:rPr>
        <w:t>)</w:t>
      </w:r>
      <w:r w:rsidR="00427C90" w:rsidRPr="00E5536A">
        <w:rPr>
          <w:rFonts w:ascii="Segoe UI" w:hAnsi="Segoe UI" w:cs="Segoe UI"/>
          <w:sz w:val="22"/>
          <w:szCs w:val="22"/>
          <w:lang w:val="cs-CZ"/>
        </w:rPr>
        <w:tab/>
      </w:r>
      <w:r w:rsidR="00427C90" w:rsidRPr="00E5536A">
        <w:rPr>
          <w:rFonts w:ascii="Segoe UI" w:hAnsi="Segoe UI" w:cs="Segoe UI"/>
          <w:b/>
          <w:sz w:val="22"/>
          <w:szCs w:val="22"/>
          <w:lang w:val="cs-CZ"/>
        </w:rPr>
        <w:t xml:space="preserve">výše cen účtovaných jednotlivým </w:t>
      </w:r>
      <w:r w:rsidR="00F83A33" w:rsidRPr="00E5536A">
        <w:rPr>
          <w:rFonts w:ascii="Segoe UI" w:hAnsi="Segoe UI" w:cs="Segoe UI"/>
          <w:b/>
          <w:sz w:val="22"/>
          <w:szCs w:val="22"/>
          <w:lang w:val="cs-CZ"/>
        </w:rPr>
        <w:t>producentům</w:t>
      </w:r>
      <w:r w:rsidR="00F83A33" w:rsidRPr="00E5536A">
        <w:rPr>
          <w:rFonts w:ascii="Segoe UI" w:hAnsi="Segoe UI" w:cs="Segoe UI"/>
          <w:sz w:val="22"/>
          <w:szCs w:val="22"/>
          <w:lang w:val="cs-CZ"/>
        </w:rPr>
        <w:t xml:space="preserve"> </w:t>
      </w:r>
      <w:r w:rsidR="00427C90" w:rsidRPr="00E5536A">
        <w:rPr>
          <w:rFonts w:ascii="Segoe UI" w:hAnsi="Segoe UI" w:cs="Segoe UI"/>
          <w:sz w:val="22"/>
          <w:szCs w:val="22"/>
          <w:lang w:val="cs-CZ"/>
        </w:rPr>
        <w:t>za náklady související se zvýšeným znečištěním.</w:t>
      </w:r>
    </w:p>
    <w:p w14:paraId="0250A25D" w14:textId="77777777" w:rsidR="008D349E" w:rsidRPr="00E5536A" w:rsidRDefault="005D0EEB" w:rsidP="00694C2F">
      <w:pPr>
        <w:pStyle w:val="Nadpis2"/>
        <w:rPr>
          <w:rFonts w:ascii="Segoe UI" w:hAnsi="Segoe UI" w:cs="Segoe UI"/>
          <w:sz w:val="22"/>
          <w:szCs w:val="22"/>
        </w:rPr>
      </w:pPr>
      <w:bookmarkStart w:id="33" w:name="_Ref210530744"/>
      <w:bookmarkStart w:id="34" w:name="_Toc211392506"/>
      <w:bookmarkStart w:id="35" w:name="_Ref208913778"/>
      <w:r w:rsidRPr="00E5536A">
        <w:rPr>
          <w:rFonts w:ascii="Segoe UI" w:hAnsi="Segoe UI" w:cs="Segoe UI"/>
          <w:sz w:val="22"/>
          <w:szCs w:val="22"/>
        </w:rPr>
        <w:t>3.</w:t>
      </w:r>
      <w:r w:rsidR="002D48CF" w:rsidRPr="00E5536A">
        <w:rPr>
          <w:rFonts w:ascii="Segoe UI" w:hAnsi="Segoe UI" w:cs="Segoe UI"/>
          <w:sz w:val="22"/>
          <w:szCs w:val="22"/>
        </w:rPr>
        <w:t>3</w:t>
      </w:r>
      <w:r w:rsidRPr="00E5536A">
        <w:rPr>
          <w:rFonts w:ascii="Segoe UI" w:hAnsi="Segoe UI" w:cs="Segoe UI"/>
          <w:sz w:val="22"/>
          <w:szCs w:val="22"/>
        </w:rPr>
        <w:tab/>
      </w:r>
      <w:r w:rsidR="009368C8" w:rsidRPr="00E5536A">
        <w:rPr>
          <w:rFonts w:ascii="Segoe UI" w:hAnsi="Segoe UI" w:cs="Segoe UI"/>
          <w:sz w:val="22"/>
          <w:szCs w:val="22"/>
        </w:rPr>
        <w:t xml:space="preserve">Indexace </w:t>
      </w:r>
      <w:r w:rsidRPr="00E5536A">
        <w:rPr>
          <w:rFonts w:ascii="Segoe UI" w:hAnsi="Segoe UI" w:cs="Segoe UI"/>
          <w:sz w:val="22"/>
          <w:szCs w:val="22"/>
        </w:rPr>
        <w:t xml:space="preserve">Cen pro Vodné a Cen pro Stočné </w:t>
      </w:r>
      <w:r w:rsidR="009368C8" w:rsidRPr="00E5536A">
        <w:rPr>
          <w:rFonts w:ascii="Segoe UI" w:hAnsi="Segoe UI" w:cs="Segoe UI"/>
          <w:sz w:val="22"/>
          <w:szCs w:val="22"/>
        </w:rPr>
        <w:t xml:space="preserve">během </w:t>
      </w:r>
      <w:r w:rsidRPr="00E5536A">
        <w:rPr>
          <w:rFonts w:ascii="Segoe UI" w:hAnsi="Segoe UI" w:cs="Segoe UI"/>
          <w:sz w:val="22"/>
          <w:szCs w:val="22"/>
        </w:rPr>
        <w:t>O</w:t>
      </w:r>
      <w:r w:rsidR="009368C8" w:rsidRPr="00E5536A">
        <w:rPr>
          <w:rFonts w:ascii="Segoe UI" w:hAnsi="Segoe UI" w:cs="Segoe UI"/>
          <w:sz w:val="22"/>
          <w:szCs w:val="22"/>
        </w:rPr>
        <w:t xml:space="preserve">bdobí </w:t>
      </w:r>
      <w:r w:rsidRPr="00E5536A">
        <w:rPr>
          <w:rFonts w:ascii="Segoe UI" w:hAnsi="Segoe UI" w:cs="Segoe UI"/>
          <w:sz w:val="22"/>
          <w:szCs w:val="22"/>
        </w:rPr>
        <w:t>C</w:t>
      </w:r>
      <w:r w:rsidR="009368C8" w:rsidRPr="00E5536A">
        <w:rPr>
          <w:rFonts w:ascii="Segoe UI" w:hAnsi="Segoe UI" w:cs="Segoe UI"/>
          <w:sz w:val="22"/>
          <w:szCs w:val="22"/>
        </w:rPr>
        <w:t xml:space="preserve">enové </w:t>
      </w:r>
      <w:r w:rsidRPr="00E5536A">
        <w:rPr>
          <w:rFonts w:ascii="Segoe UI" w:hAnsi="Segoe UI" w:cs="Segoe UI"/>
          <w:sz w:val="22"/>
          <w:szCs w:val="22"/>
        </w:rPr>
        <w:t>F</w:t>
      </w:r>
      <w:r w:rsidR="009368C8" w:rsidRPr="00E5536A">
        <w:rPr>
          <w:rFonts w:ascii="Segoe UI" w:hAnsi="Segoe UI" w:cs="Segoe UI"/>
          <w:sz w:val="22"/>
          <w:szCs w:val="22"/>
        </w:rPr>
        <w:t>ixace</w:t>
      </w:r>
      <w:bookmarkEnd w:id="33"/>
      <w:bookmarkEnd w:id="34"/>
    </w:p>
    <w:p w14:paraId="6A716BCD" w14:textId="58A45DDF" w:rsidR="008D349E" w:rsidRPr="00E5536A" w:rsidRDefault="002D48CF" w:rsidP="00896F83">
      <w:pPr>
        <w:pStyle w:val="Nadpis3"/>
        <w:rPr>
          <w:rFonts w:ascii="Segoe UI" w:hAnsi="Segoe UI" w:cs="Segoe UI"/>
          <w:sz w:val="22"/>
          <w:szCs w:val="22"/>
        </w:rPr>
      </w:pPr>
      <w:bookmarkStart w:id="36" w:name="_Ref210526643"/>
      <w:r w:rsidRPr="00E5536A">
        <w:rPr>
          <w:rFonts w:ascii="Segoe UI" w:hAnsi="Segoe UI" w:cs="Segoe UI"/>
          <w:sz w:val="22"/>
          <w:szCs w:val="22"/>
        </w:rPr>
        <w:t>3.3.1</w:t>
      </w:r>
      <w:r w:rsidRPr="00E5536A">
        <w:rPr>
          <w:rFonts w:ascii="Segoe UI" w:hAnsi="Segoe UI" w:cs="Segoe UI"/>
          <w:sz w:val="22"/>
          <w:szCs w:val="22"/>
        </w:rPr>
        <w:tab/>
      </w:r>
      <w:r w:rsidR="00253B3A" w:rsidRPr="00E5536A">
        <w:rPr>
          <w:rFonts w:ascii="Segoe UI" w:hAnsi="Segoe UI" w:cs="Segoe UI"/>
          <w:sz w:val="22"/>
          <w:szCs w:val="22"/>
        </w:rPr>
        <w:fldChar w:fldCharType="begin"/>
      </w:r>
      <w:r w:rsidR="00253B3A" w:rsidRPr="00E5536A">
        <w:rPr>
          <w:rFonts w:ascii="Segoe UI" w:hAnsi="Segoe UI" w:cs="Segoe UI"/>
          <w:sz w:val="22"/>
          <w:szCs w:val="22"/>
        </w:rPr>
        <w:instrText xml:space="preserve"> REF _Ref233013273 \h </w:instrText>
      </w:r>
      <w:r w:rsidR="0083216B" w:rsidRPr="00E5536A">
        <w:rPr>
          <w:rFonts w:ascii="Segoe UI" w:hAnsi="Segoe UI" w:cs="Segoe UI"/>
          <w:sz w:val="22"/>
          <w:szCs w:val="22"/>
        </w:rPr>
        <w:instrText xml:space="preserve"> \* MERGEFORMAT </w:instrText>
      </w:r>
      <w:r w:rsidR="00253B3A" w:rsidRPr="00E5536A">
        <w:rPr>
          <w:rFonts w:ascii="Segoe UI" w:hAnsi="Segoe UI" w:cs="Segoe UI"/>
          <w:sz w:val="22"/>
          <w:szCs w:val="22"/>
        </w:rPr>
      </w:r>
      <w:r w:rsidR="00253B3A" w:rsidRPr="00E5536A">
        <w:rPr>
          <w:rFonts w:ascii="Segoe UI" w:hAnsi="Segoe UI" w:cs="Segoe UI"/>
          <w:sz w:val="22"/>
          <w:szCs w:val="22"/>
        </w:rPr>
        <w:fldChar w:fldCharType="separate"/>
      </w:r>
      <w:r w:rsidR="00675D0C" w:rsidRPr="00E5536A">
        <w:rPr>
          <w:rFonts w:ascii="Segoe UI" w:hAnsi="Segoe UI" w:cs="Segoe UI"/>
          <w:sz w:val="22"/>
          <w:szCs w:val="22"/>
        </w:rPr>
        <w:t xml:space="preserve">Tabulka </w:t>
      </w:r>
      <w:r w:rsidR="00675D0C">
        <w:rPr>
          <w:rFonts w:ascii="Segoe UI" w:hAnsi="Segoe UI" w:cs="Segoe UI"/>
          <w:noProof/>
          <w:sz w:val="22"/>
          <w:szCs w:val="22"/>
        </w:rPr>
        <w:t>1</w:t>
      </w:r>
      <w:r w:rsidR="00253B3A" w:rsidRPr="00E5536A">
        <w:rPr>
          <w:rFonts w:ascii="Segoe UI" w:hAnsi="Segoe UI" w:cs="Segoe UI"/>
          <w:sz w:val="22"/>
          <w:szCs w:val="22"/>
        </w:rPr>
        <w:fldChar w:fldCharType="end"/>
      </w:r>
      <w:r w:rsidR="00253B3A" w:rsidRPr="00E5536A">
        <w:rPr>
          <w:rFonts w:ascii="Segoe UI" w:hAnsi="Segoe UI" w:cs="Segoe UI"/>
          <w:sz w:val="22"/>
          <w:szCs w:val="22"/>
        </w:rPr>
        <w:t xml:space="preserve"> </w:t>
      </w:r>
      <w:r w:rsidR="008D349E" w:rsidRPr="00E5536A">
        <w:rPr>
          <w:rFonts w:ascii="Segoe UI" w:hAnsi="Segoe UI" w:cs="Segoe UI"/>
          <w:sz w:val="22"/>
          <w:szCs w:val="22"/>
        </w:rPr>
        <w:t xml:space="preserve">níže </w:t>
      </w:r>
      <w:r w:rsidR="00B566DB" w:rsidRPr="00E5536A">
        <w:rPr>
          <w:rFonts w:ascii="Segoe UI" w:hAnsi="Segoe UI" w:cs="Segoe UI"/>
          <w:sz w:val="22"/>
          <w:szCs w:val="22"/>
        </w:rPr>
        <w:t>stanovuje</w:t>
      </w:r>
      <w:r w:rsidR="008D349E" w:rsidRPr="00E5536A">
        <w:rPr>
          <w:rFonts w:ascii="Segoe UI" w:hAnsi="Segoe UI" w:cs="Segoe UI"/>
          <w:sz w:val="22"/>
          <w:szCs w:val="22"/>
        </w:rPr>
        <w:t xml:space="preserve"> přístup k indexaci jednotlivých </w:t>
      </w:r>
      <w:r w:rsidR="00AD0EBC" w:rsidRPr="00E5536A">
        <w:rPr>
          <w:rFonts w:ascii="Segoe UI" w:hAnsi="Segoe UI" w:cs="Segoe UI"/>
          <w:sz w:val="22"/>
          <w:szCs w:val="22"/>
        </w:rPr>
        <w:t xml:space="preserve">položek </w:t>
      </w:r>
      <w:r w:rsidR="008D349E" w:rsidRPr="00E5536A">
        <w:rPr>
          <w:rFonts w:ascii="Segoe UI" w:hAnsi="Segoe UI" w:cs="Segoe UI"/>
          <w:sz w:val="22"/>
          <w:szCs w:val="22"/>
        </w:rPr>
        <w:t xml:space="preserve">provozních nákladů a nakládání s nimi. </w:t>
      </w:r>
      <w:r w:rsidRPr="00E5536A">
        <w:rPr>
          <w:rFonts w:ascii="Segoe UI" w:hAnsi="Segoe UI" w:cs="Segoe UI"/>
          <w:sz w:val="22"/>
          <w:szCs w:val="22"/>
        </w:rPr>
        <w:t>R</w:t>
      </w:r>
      <w:r w:rsidR="008D349E" w:rsidRPr="00E5536A">
        <w:rPr>
          <w:rFonts w:ascii="Segoe UI" w:hAnsi="Segoe UI" w:cs="Segoe UI"/>
          <w:sz w:val="22"/>
          <w:szCs w:val="22"/>
        </w:rPr>
        <w:t>eáln</w:t>
      </w:r>
      <w:r w:rsidR="00B16BC7" w:rsidRPr="00E5536A">
        <w:rPr>
          <w:rFonts w:ascii="Segoe UI" w:hAnsi="Segoe UI" w:cs="Segoe UI"/>
          <w:sz w:val="22"/>
          <w:szCs w:val="22"/>
        </w:rPr>
        <w:t>é</w:t>
      </w:r>
      <w:r w:rsidR="008D349E" w:rsidRPr="00E5536A">
        <w:rPr>
          <w:rFonts w:ascii="Segoe UI" w:hAnsi="Segoe UI" w:cs="Segoe UI"/>
          <w:sz w:val="22"/>
          <w:szCs w:val="22"/>
        </w:rPr>
        <w:t xml:space="preserve"> </w:t>
      </w:r>
      <w:r w:rsidR="00B16BC7" w:rsidRPr="00E5536A">
        <w:rPr>
          <w:rFonts w:ascii="Segoe UI" w:hAnsi="Segoe UI" w:cs="Segoe UI"/>
          <w:sz w:val="22"/>
          <w:szCs w:val="22"/>
        </w:rPr>
        <w:t>hodnoty</w:t>
      </w:r>
      <w:r w:rsidR="00AD0EBC" w:rsidRPr="00E5536A">
        <w:rPr>
          <w:rFonts w:ascii="Segoe UI" w:hAnsi="Segoe UI" w:cs="Segoe UI"/>
          <w:sz w:val="22"/>
          <w:szCs w:val="22"/>
        </w:rPr>
        <w:t xml:space="preserve"> </w:t>
      </w:r>
      <w:r w:rsidR="00B16BC7" w:rsidRPr="00E5536A">
        <w:rPr>
          <w:rFonts w:ascii="Segoe UI" w:hAnsi="Segoe UI" w:cs="Segoe UI"/>
          <w:sz w:val="22"/>
          <w:szCs w:val="22"/>
        </w:rPr>
        <w:t xml:space="preserve">pro </w:t>
      </w:r>
      <w:r w:rsidR="008D349E" w:rsidRPr="00E5536A">
        <w:rPr>
          <w:rFonts w:ascii="Segoe UI" w:hAnsi="Segoe UI" w:cs="Segoe UI"/>
          <w:sz w:val="22"/>
          <w:szCs w:val="22"/>
        </w:rPr>
        <w:t>položk</w:t>
      </w:r>
      <w:r w:rsidR="00B16BC7" w:rsidRPr="00E5536A">
        <w:rPr>
          <w:rFonts w:ascii="Segoe UI" w:hAnsi="Segoe UI" w:cs="Segoe UI"/>
          <w:sz w:val="22"/>
          <w:szCs w:val="22"/>
        </w:rPr>
        <w:t>y</w:t>
      </w:r>
      <w:r w:rsidR="008D349E" w:rsidRPr="00E5536A">
        <w:rPr>
          <w:rFonts w:ascii="Segoe UI" w:hAnsi="Segoe UI" w:cs="Segoe UI"/>
          <w:sz w:val="22"/>
          <w:szCs w:val="22"/>
        </w:rPr>
        <w:t xml:space="preserve">, které mají být indexovány indexy jinými než </w:t>
      </w:r>
      <w:r w:rsidR="008D349E" w:rsidRPr="00E5536A">
        <w:rPr>
          <w:rFonts w:ascii="Segoe UI" w:hAnsi="Segoe UI" w:cs="Segoe UI"/>
          <w:i/>
          <w:sz w:val="22"/>
          <w:szCs w:val="22"/>
        </w:rPr>
        <w:t>ISC</w:t>
      </w:r>
      <w:r w:rsidR="008D349E" w:rsidRPr="00E5536A">
        <w:rPr>
          <w:rFonts w:ascii="Segoe UI" w:hAnsi="Segoe UI" w:cs="Segoe UI"/>
          <w:sz w:val="22"/>
          <w:szCs w:val="22"/>
        </w:rPr>
        <w:t>, j</w:t>
      </w:r>
      <w:r w:rsidR="000B4B9E" w:rsidRPr="00E5536A">
        <w:rPr>
          <w:rFonts w:ascii="Segoe UI" w:hAnsi="Segoe UI" w:cs="Segoe UI"/>
          <w:sz w:val="22"/>
          <w:szCs w:val="22"/>
        </w:rPr>
        <w:t>sou</w:t>
      </w:r>
      <w:r w:rsidR="008D349E" w:rsidRPr="00E5536A">
        <w:rPr>
          <w:rFonts w:ascii="Segoe UI" w:hAnsi="Segoe UI" w:cs="Segoe UI"/>
          <w:sz w:val="22"/>
          <w:szCs w:val="22"/>
        </w:rPr>
        <w:t xml:space="preserve"> vypočten</w:t>
      </w:r>
      <w:r w:rsidR="000B4B9E" w:rsidRPr="00E5536A">
        <w:rPr>
          <w:rFonts w:ascii="Segoe UI" w:hAnsi="Segoe UI" w:cs="Segoe UI"/>
          <w:sz w:val="22"/>
          <w:szCs w:val="22"/>
        </w:rPr>
        <w:t>y</w:t>
      </w:r>
      <w:r w:rsidR="008D349E" w:rsidRPr="00E5536A">
        <w:rPr>
          <w:rFonts w:ascii="Segoe UI" w:hAnsi="Segoe UI" w:cs="Segoe UI"/>
          <w:sz w:val="22"/>
          <w:szCs w:val="22"/>
        </w:rPr>
        <w:t xml:space="preserve"> následovně:</w:t>
      </w:r>
      <w:bookmarkStart w:id="37" w:name="_Ref196847858"/>
      <w:bookmarkEnd w:id="36"/>
    </w:p>
    <w:p w14:paraId="1C418326" w14:textId="77777777" w:rsidR="006A1F54" w:rsidRPr="00E5536A" w:rsidRDefault="00F01A3E" w:rsidP="00C26927">
      <w:pPr>
        <w:ind w:left="1440"/>
        <w:jc w:val="center"/>
        <w:rPr>
          <w:rFonts w:ascii="Segoe UI" w:hAnsi="Segoe UI" w:cs="Segoe UI"/>
          <w:sz w:val="22"/>
          <w:szCs w:val="22"/>
        </w:rPr>
      </w:pPr>
      <w:r w:rsidRPr="00E5536A">
        <w:rPr>
          <w:rFonts w:ascii="Segoe UI" w:hAnsi="Segoe UI" w:cs="Segoe UI"/>
          <w:position w:val="-64"/>
          <w:sz w:val="22"/>
          <w:szCs w:val="22"/>
        </w:rPr>
        <w:object w:dxaOrig="1780" w:dyaOrig="1380" w14:anchorId="503511D9">
          <v:shape id="_x0000_i1041" type="#_x0000_t75" style="width:88.2pt;height:69pt" o:ole="">
            <v:imagedata r:id="rId42" o:title=""/>
          </v:shape>
          <o:OLEObject Type="Embed" ProgID="Equation.3" ShapeID="_x0000_i1041" DrawAspect="Content" ObjectID="_1674277966" r:id="rId43"/>
        </w:object>
      </w:r>
      <w:r w:rsidR="000B4B9E" w:rsidRPr="00E5536A">
        <w:rPr>
          <w:rFonts w:ascii="Segoe UI" w:hAnsi="Segoe UI" w:cs="Segoe UI"/>
          <w:sz w:val="22"/>
          <w:szCs w:val="22"/>
        </w:rPr>
        <w:t xml:space="preserve"> (index </w:t>
      </w:r>
      <w:r w:rsidR="000B4B9E" w:rsidRPr="00E5536A">
        <w:rPr>
          <w:rFonts w:ascii="Segoe UI" w:hAnsi="Segoe UI" w:cs="Segoe UI"/>
          <w:i/>
          <w:sz w:val="22"/>
          <w:szCs w:val="22"/>
        </w:rPr>
        <w:t>ex ante</w:t>
      </w:r>
      <w:r w:rsidR="000B4B9E" w:rsidRPr="00E5536A">
        <w:rPr>
          <w:rFonts w:ascii="Segoe UI" w:hAnsi="Segoe UI" w:cs="Segoe UI"/>
          <w:sz w:val="22"/>
          <w:szCs w:val="22"/>
        </w:rPr>
        <w:t xml:space="preserve">) a </w:t>
      </w:r>
      <w:r w:rsidR="00B358DD" w:rsidRPr="00E5536A">
        <w:rPr>
          <w:rFonts w:ascii="Segoe UI" w:hAnsi="Segoe UI" w:cs="Segoe UI"/>
          <w:position w:val="-60"/>
          <w:sz w:val="22"/>
          <w:szCs w:val="22"/>
        </w:rPr>
        <w:object w:dxaOrig="1740" w:dyaOrig="1300" w14:anchorId="1EFA9989">
          <v:shape id="_x0000_i1042" type="#_x0000_t75" style="width:87pt;height:64.2pt" o:ole="">
            <v:imagedata r:id="rId44" o:title=""/>
          </v:shape>
          <o:OLEObject Type="Embed" ProgID="Equation.3" ShapeID="_x0000_i1042" DrawAspect="Content" ObjectID="_1674277967" r:id="rId45"/>
        </w:object>
      </w:r>
      <w:r w:rsidR="000B4B9E" w:rsidRPr="00E5536A">
        <w:rPr>
          <w:rFonts w:ascii="Segoe UI" w:hAnsi="Segoe UI" w:cs="Segoe UI"/>
          <w:sz w:val="22"/>
          <w:szCs w:val="22"/>
        </w:rPr>
        <w:t xml:space="preserve"> (index </w:t>
      </w:r>
      <w:r w:rsidR="000B4B9E" w:rsidRPr="00E5536A">
        <w:rPr>
          <w:rFonts w:ascii="Segoe UI" w:hAnsi="Segoe UI" w:cs="Segoe UI"/>
          <w:i/>
          <w:sz w:val="22"/>
          <w:szCs w:val="22"/>
        </w:rPr>
        <w:t>ex post</w:t>
      </w:r>
      <w:r w:rsidR="000B4B9E" w:rsidRPr="00E5536A">
        <w:rPr>
          <w:rFonts w:ascii="Segoe UI" w:hAnsi="Segoe UI" w:cs="Segoe UI"/>
          <w:sz w:val="22"/>
          <w:szCs w:val="22"/>
        </w:rPr>
        <w:t>)</w:t>
      </w:r>
    </w:p>
    <w:p w14:paraId="185113F6" w14:textId="77777777" w:rsidR="00B16BC7" w:rsidRPr="00E5536A" w:rsidRDefault="00B16BC7" w:rsidP="00B16BC7">
      <w:pPr>
        <w:ind w:left="1440"/>
        <w:rPr>
          <w:rFonts w:ascii="Segoe UI" w:hAnsi="Segoe UI" w:cs="Segoe UI"/>
          <w:sz w:val="22"/>
          <w:szCs w:val="22"/>
        </w:rPr>
      </w:pPr>
      <w:r w:rsidRPr="00E5536A">
        <w:rPr>
          <w:rFonts w:ascii="Segoe UI" w:hAnsi="Segoe UI" w:cs="Segoe UI"/>
          <w:sz w:val="22"/>
          <w:szCs w:val="22"/>
        </w:rPr>
        <w:t xml:space="preserve">a Reálná hodnota dané položky v roce </w:t>
      </w:r>
      <w:r w:rsidRPr="00E5536A">
        <w:rPr>
          <w:rFonts w:ascii="Segoe UI" w:hAnsi="Segoe UI" w:cs="Segoe UI"/>
          <w:i/>
          <w:sz w:val="22"/>
          <w:szCs w:val="22"/>
        </w:rPr>
        <w:t>t</w:t>
      </w:r>
      <w:r w:rsidRPr="00E5536A">
        <w:rPr>
          <w:rFonts w:ascii="Segoe UI" w:hAnsi="Segoe UI" w:cs="Segoe UI"/>
          <w:sz w:val="22"/>
          <w:szCs w:val="22"/>
        </w:rPr>
        <w:t xml:space="preserve"> </w:t>
      </w:r>
      <w:r w:rsidR="000B4B9E" w:rsidRPr="00E5536A">
        <w:rPr>
          <w:rFonts w:ascii="Segoe UI" w:hAnsi="Segoe UI" w:cs="Segoe UI"/>
          <w:sz w:val="22"/>
          <w:szCs w:val="22"/>
        </w:rPr>
        <w:t xml:space="preserve">(tak, jak je zahrnuta do Požadovaného Příjmu) </w:t>
      </w:r>
      <w:r w:rsidRPr="00E5536A">
        <w:rPr>
          <w:rFonts w:ascii="Segoe UI" w:hAnsi="Segoe UI" w:cs="Segoe UI"/>
          <w:sz w:val="22"/>
          <w:szCs w:val="22"/>
        </w:rPr>
        <w:t xml:space="preserve">je </w:t>
      </w:r>
      <w:r w:rsidR="000B4B9E" w:rsidRPr="00E5536A">
        <w:rPr>
          <w:rFonts w:ascii="Segoe UI" w:hAnsi="Segoe UI" w:cs="Segoe UI"/>
          <w:sz w:val="22"/>
          <w:szCs w:val="22"/>
        </w:rPr>
        <w:t xml:space="preserve">dána </w:t>
      </w:r>
      <w:r w:rsidRPr="00E5536A">
        <w:rPr>
          <w:rFonts w:ascii="Segoe UI" w:hAnsi="Segoe UI" w:cs="Segoe UI"/>
          <w:sz w:val="22"/>
          <w:szCs w:val="22"/>
        </w:rPr>
        <w:t xml:space="preserve">součinem Neindexované položky a </w:t>
      </w:r>
      <w:r w:rsidRPr="00E5536A">
        <w:rPr>
          <w:rFonts w:ascii="Segoe UI" w:hAnsi="Segoe UI" w:cs="Segoe UI"/>
          <w:position w:val="-12"/>
          <w:sz w:val="22"/>
          <w:szCs w:val="22"/>
        </w:rPr>
        <w:object w:dxaOrig="440" w:dyaOrig="400" w14:anchorId="0EE0DF3C">
          <v:shape id="_x0000_i1043" type="#_x0000_t75" style="width:22.8pt;height:19.8pt" o:ole="">
            <v:imagedata r:id="rId46" o:title=""/>
          </v:shape>
          <o:OLEObject Type="Embed" ProgID="Equation.3" ShapeID="_x0000_i1043" DrawAspect="Content" ObjectID="_1674277968" r:id="rId47"/>
        </w:object>
      </w:r>
      <w:r w:rsidRPr="00E5536A">
        <w:rPr>
          <w:rFonts w:ascii="Segoe UI" w:hAnsi="Segoe UI" w:cs="Segoe UI"/>
          <w:sz w:val="22"/>
          <w:szCs w:val="22"/>
        </w:rPr>
        <w:t>.</w:t>
      </w:r>
    </w:p>
    <w:bookmarkEnd w:id="37"/>
    <w:p w14:paraId="0C4D36C1" w14:textId="1809A9EB" w:rsidR="00C40DFE" w:rsidRDefault="004E274A" w:rsidP="002744E0">
      <w:pPr>
        <w:ind w:left="1440"/>
        <w:rPr>
          <w:rFonts w:ascii="Segoe UI" w:hAnsi="Segoe UI" w:cs="Segoe UI"/>
          <w:sz w:val="22"/>
          <w:szCs w:val="22"/>
        </w:rPr>
      </w:pPr>
      <w:r w:rsidRPr="00E5536A">
        <w:rPr>
          <w:rFonts w:ascii="Segoe UI" w:hAnsi="Segoe UI" w:cs="Segoe UI"/>
          <w:sz w:val="22"/>
          <w:szCs w:val="22"/>
        </w:rPr>
        <w:t>Indexace znamená proces využití cenových indexů (obvykle průměrných ročních i</w:t>
      </w:r>
      <w:r w:rsidR="00D80EF9" w:rsidRPr="00E5536A">
        <w:rPr>
          <w:rFonts w:ascii="Segoe UI" w:hAnsi="Segoe UI" w:cs="Segoe UI"/>
          <w:sz w:val="22"/>
          <w:szCs w:val="22"/>
        </w:rPr>
        <w:t>n</w:t>
      </w:r>
      <w:r w:rsidRPr="00E5536A">
        <w:rPr>
          <w:rFonts w:ascii="Segoe UI" w:hAnsi="Segoe UI" w:cs="Segoe UI"/>
          <w:sz w:val="22"/>
          <w:szCs w:val="22"/>
        </w:rPr>
        <w:t xml:space="preserve">dexů vztažených k jednomu výchozímu roku). Výchozím rokem je rok </w:t>
      </w:r>
      <w:bookmarkStart w:id="38" w:name="_Ref524514829"/>
      <w:r w:rsidR="007F0334" w:rsidRPr="00E5536A">
        <w:rPr>
          <w:rFonts w:ascii="Segoe UI" w:hAnsi="Segoe UI" w:cs="Segoe UI"/>
          <w:sz w:val="22"/>
          <w:szCs w:val="22"/>
        </w:rPr>
        <w:t>2015</w:t>
      </w:r>
      <w:r w:rsidRPr="00E5536A">
        <w:rPr>
          <w:rStyle w:val="Znakapoznpodarou"/>
          <w:rFonts w:ascii="Segoe UI" w:hAnsi="Segoe UI" w:cs="Segoe UI"/>
          <w:sz w:val="22"/>
          <w:szCs w:val="22"/>
        </w:rPr>
        <w:footnoteReference w:id="8"/>
      </w:r>
      <w:bookmarkEnd w:id="38"/>
      <w:r w:rsidRPr="00E5536A">
        <w:rPr>
          <w:rFonts w:ascii="Segoe UI" w:hAnsi="Segoe UI" w:cs="Segoe UI"/>
          <w:sz w:val="22"/>
          <w:szCs w:val="22"/>
        </w:rPr>
        <w:t xml:space="preserve"> (tzv. b</w:t>
      </w:r>
      <w:r w:rsidR="00D45F27">
        <w:rPr>
          <w:rFonts w:ascii="Segoe UI" w:hAnsi="Segoe UI" w:cs="Segoe UI"/>
          <w:sz w:val="22"/>
          <w:szCs w:val="22"/>
        </w:rPr>
        <w:t>a</w:t>
      </w:r>
      <w:r w:rsidRPr="00E5536A">
        <w:rPr>
          <w:rFonts w:ascii="Segoe UI" w:hAnsi="Segoe UI" w:cs="Segoe UI"/>
          <w:sz w:val="22"/>
          <w:szCs w:val="22"/>
        </w:rPr>
        <w:t xml:space="preserve">zická neboli stálá základna). </w:t>
      </w:r>
      <w:r w:rsidR="00C40DFE">
        <w:rPr>
          <w:rFonts w:ascii="Segoe UI" w:hAnsi="Segoe UI" w:cs="Segoe UI"/>
          <w:sz w:val="22"/>
          <w:szCs w:val="22"/>
        </w:rPr>
        <w:t xml:space="preserve">Hodnoty indexů </w:t>
      </w:r>
      <w:r w:rsidR="00C40DFE" w:rsidRPr="00C40DFE">
        <w:rPr>
          <w:rFonts w:ascii="Segoe UI" w:hAnsi="Segoe UI" w:cs="Segoe UI"/>
          <w:i/>
          <w:sz w:val="22"/>
          <w:szCs w:val="22"/>
        </w:rPr>
        <w:t>ex post</w:t>
      </w:r>
      <w:r w:rsidR="00C40DFE">
        <w:rPr>
          <w:rFonts w:ascii="Segoe UI" w:hAnsi="Segoe UI" w:cs="Segoe UI"/>
          <w:sz w:val="22"/>
          <w:szCs w:val="22"/>
        </w:rPr>
        <w:t xml:space="preserve"> </w:t>
      </w:r>
    </w:p>
    <w:p w14:paraId="60DE34D4" w14:textId="26BFFF78" w:rsidR="00B7227F" w:rsidRDefault="008D349E" w:rsidP="00E10072">
      <w:pPr>
        <w:ind w:left="1440"/>
        <w:rPr>
          <w:rFonts w:ascii="Segoe UI" w:hAnsi="Segoe UI" w:cs="Segoe UI"/>
          <w:sz w:val="22"/>
          <w:szCs w:val="22"/>
        </w:rPr>
      </w:pPr>
      <w:r w:rsidRPr="00E5536A">
        <w:rPr>
          <w:rFonts w:ascii="Segoe UI" w:hAnsi="Segoe UI" w:cs="Segoe UI"/>
          <w:sz w:val="22"/>
          <w:szCs w:val="22"/>
        </w:rPr>
        <w:t>Hodnota index</w:t>
      </w:r>
      <w:r w:rsidR="00B16BC7" w:rsidRPr="00E5536A">
        <w:rPr>
          <w:rFonts w:ascii="Segoe UI" w:hAnsi="Segoe UI" w:cs="Segoe UI"/>
          <w:sz w:val="22"/>
          <w:szCs w:val="22"/>
        </w:rPr>
        <w:t>ů</w:t>
      </w:r>
      <w:r w:rsidRPr="00E5536A">
        <w:rPr>
          <w:rFonts w:ascii="Segoe UI" w:hAnsi="Segoe UI" w:cs="Segoe UI"/>
          <w:sz w:val="22"/>
          <w:szCs w:val="22"/>
        </w:rPr>
        <w:t xml:space="preserve"> použita v jednotlivých letech je</w:t>
      </w:r>
      <w:r w:rsidR="00C40DFE">
        <w:rPr>
          <w:rFonts w:ascii="Segoe UI" w:hAnsi="Segoe UI" w:cs="Segoe UI"/>
          <w:sz w:val="22"/>
          <w:szCs w:val="22"/>
        </w:rPr>
        <w:t xml:space="preserve"> zpravidla</w:t>
      </w:r>
      <w:r w:rsidRPr="00E5536A">
        <w:rPr>
          <w:rFonts w:ascii="Segoe UI" w:hAnsi="Segoe UI" w:cs="Segoe UI"/>
          <w:sz w:val="22"/>
          <w:szCs w:val="22"/>
        </w:rPr>
        <w:t xml:space="preserve"> </w:t>
      </w:r>
      <w:r w:rsidR="005B0B57" w:rsidRPr="00E5536A">
        <w:rPr>
          <w:rFonts w:ascii="Segoe UI" w:hAnsi="Segoe UI" w:cs="Segoe UI"/>
          <w:sz w:val="22"/>
          <w:szCs w:val="22"/>
        </w:rPr>
        <w:t xml:space="preserve">hodnota </w:t>
      </w:r>
      <w:r w:rsidR="007B4EF7" w:rsidRPr="00E5536A">
        <w:rPr>
          <w:rFonts w:ascii="Segoe UI" w:hAnsi="Segoe UI" w:cs="Segoe UI"/>
          <w:sz w:val="22"/>
          <w:szCs w:val="22"/>
        </w:rPr>
        <w:t>pravidelně zveřejněná k 3</w:t>
      </w:r>
      <w:r w:rsidR="00C40DFE">
        <w:rPr>
          <w:rFonts w:ascii="Segoe UI" w:hAnsi="Segoe UI" w:cs="Segoe UI"/>
          <w:sz w:val="22"/>
          <w:szCs w:val="22"/>
        </w:rPr>
        <w:t>0</w:t>
      </w:r>
      <w:r w:rsidR="007B4EF7" w:rsidRPr="00E5536A">
        <w:rPr>
          <w:rFonts w:ascii="Segoe UI" w:hAnsi="Segoe UI" w:cs="Segoe UI"/>
          <w:sz w:val="22"/>
          <w:szCs w:val="22"/>
        </w:rPr>
        <w:t xml:space="preserve">. </w:t>
      </w:r>
      <w:r w:rsidR="00C40DFE">
        <w:rPr>
          <w:rFonts w:ascii="Segoe UI" w:hAnsi="Segoe UI" w:cs="Segoe UI"/>
          <w:sz w:val="22"/>
          <w:szCs w:val="22"/>
        </w:rPr>
        <w:t>září</w:t>
      </w:r>
      <w:r w:rsidR="00F47B56">
        <w:rPr>
          <w:rFonts w:ascii="Segoe UI" w:hAnsi="Segoe UI" w:cs="Segoe UI"/>
          <w:sz w:val="22"/>
          <w:szCs w:val="22"/>
        </w:rPr>
        <w:t xml:space="preserve"> Státním fon</w:t>
      </w:r>
      <w:r w:rsidR="00B7227F">
        <w:rPr>
          <w:rFonts w:ascii="Segoe UI" w:hAnsi="Segoe UI" w:cs="Segoe UI"/>
          <w:sz w:val="22"/>
          <w:szCs w:val="22"/>
        </w:rPr>
        <w:t>dem životního prostředí České republiky pro účely tvorby cen pro vodné a stočné dle pravidel OPŽP</w:t>
      </w:r>
      <w:r w:rsidR="00C42A26">
        <w:rPr>
          <w:rFonts w:ascii="Segoe UI" w:hAnsi="Segoe UI" w:cs="Segoe UI"/>
          <w:sz w:val="22"/>
          <w:szCs w:val="22"/>
        </w:rPr>
        <w:t>.</w:t>
      </w:r>
    </w:p>
    <w:p w14:paraId="5F79448D" w14:textId="3F37F48D" w:rsidR="00B7227F" w:rsidRDefault="00B7227F" w:rsidP="00E10072">
      <w:pPr>
        <w:ind w:left="1440"/>
        <w:rPr>
          <w:rFonts w:ascii="Segoe UI" w:hAnsi="Segoe UI" w:cs="Segoe UI"/>
          <w:sz w:val="22"/>
          <w:szCs w:val="22"/>
        </w:rPr>
      </w:pPr>
      <w:r>
        <w:rPr>
          <w:rFonts w:ascii="Segoe UI" w:hAnsi="Segoe UI" w:cs="Segoe UI"/>
          <w:sz w:val="22"/>
          <w:szCs w:val="22"/>
        </w:rPr>
        <w:lastRenderedPageBreak/>
        <w:t>Alternativou je hodnota indexů pravidelně zveřejněna ČSÚ k 31. říjnu</w:t>
      </w:r>
      <w:r w:rsidR="00655CD4">
        <w:rPr>
          <w:rFonts w:ascii="Segoe UI" w:hAnsi="Segoe UI" w:cs="Segoe UI"/>
          <w:sz w:val="22"/>
          <w:szCs w:val="22"/>
        </w:rPr>
        <w:t xml:space="preserve">, </w:t>
      </w:r>
      <w:r w:rsidR="00655CD4" w:rsidRPr="00E5536A">
        <w:rPr>
          <w:rFonts w:ascii="Segoe UI" w:hAnsi="Segoe UI" w:cs="Segoe UI"/>
          <w:sz w:val="22"/>
          <w:szCs w:val="22"/>
        </w:rPr>
        <w:t>v případě nominálních mezd a indexů stavebních děl se jedná o hodnoty za druhé</w:t>
      </w:r>
      <w:r w:rsidR="00655CD4" w:rsidRPr="00E5536A">
        <w:rPr>
          <w:rFonts w:ascii="Segoe UI" w:hAnsi="Segoe UI" w:cs="Segoe UI"/>
          <w:b/>
          <w:sz w:val="22"/>
          <w:szCs w:val="22"/>
        </w:rPr>
        <w:t xml:space="preserve"> </w:t>
      </w:r>
      <w:r w:rsidR="00655CD4" w:rsidRPr="00E5536A">
        <w:rPr>
          <w:rFonts w:ascii="Segoe UI" w:hAnsi="Segoe UI" w:cs="Segoe UI"/>
          <w:sz w:val="22"/>
          <w:szCs w:val="22"/>
        </w:rPr>
        <w:t>čtvrtletí, u ostatních indexů se jedná o hodnotu za září.</w:t>
      </w:r>
      <w:r w:rsidR="00655CD4" w:rsidRPr="00E5536A">
        <w:rPr>
          <w:rStyle w:val="Znakapoznpodarou"/>
          <w:rFonts w:ascii="Segoe UI" w:hAnsi="Segoe UI" w:cs="Segoe UI"/>
          <w:sz w:val="22"/>
          <w:szCs w:val="22"/>
        </w:rPr>
        <w:footnoteReference w:id="9"/>
      </w:r>
      <w:r w:rsidR="00A32CC0">
        <w:rPr>
          <w:rFonts w:ascii="Segoe UI" w:hAnsi="Segoe UI" w:cs="Segoe UI"/>
          <w:sz w:val="22"/>
          <w:szCs w:val="22"/>
        </w:rPr>
        <w:t xml:space="preserve"> </w:t>
      </w:r>
    </w:p>
    <w:p w14:paraId="60ADA2E2" w14:textId="2658FEA2" w:rsidR="00A32CC0" w:rsidRDefault="00A32CC0" w:rsidP="00E10072">
      <w:pPr>
        <w:ind w:left="1440"/>
        <w:rPr>
          <w:rFonts w:ascii="Segoe UI" w:hAnsi="Segoe UI" w:cs="Segoe UI"/>
          <w:sz w:val="22"/>
          <w:szCs w:val="22"/>
        </w:rPr>
      </w:pPr>
      <w:r>
        <w:rPr>
          <w:rFonts w:ascii="Segoe UI" w:hAnsi="Segoe UI" w:cs="Segoe UI"/>
          <w:sz w:val="22"/>
          <w:szCs w:val="22"/>
        </w:rPr>
        <w:t>Hodnoty</w:t>
      </w:r>
      <w:r w:rsidR="00EC22F3">
        <w:rPr>
          <w:rFonts w:ascii="Segoe UI" w:hAnsi="Segoe UI" w:cs="Segoe UI"/>
          <w:sz w:val="22"/>
          <w:szCs w:val="22"/>
        </w:rPr>
        <w:t xml:space="preserve"> skutečně</w:t>
      </w:r>
      <w:r>
        <w:rPr>
          <w:rFonts w:ascii="Segoe UI" w:hAnsi="Segoe UI" w:cs="Segoe UI"/>
          <w:sz w:val="22"/>
          <w:szCs w:val="22"/>
        </w:rPr>
        <w:t xml:space="preserve"> použitých indexů </w:t>
      </w:r>
      <w:r w:rsidR="00EC22F3">
        <w:rPr>
          <w:rFonts w:ascii="Segoe UI" w:hAnsi="Segoe UI" w:cs="Segoe UI"/>
          <w:sz w:val="22"/>
          <w:szCs w:val="22"/>
        </w:rPr>
        <w:t>k indexaci jednotlivých položek provozních nákladů musí být vždy Provozovatelem a/nebo Vlastníkem jasně popsány.</w:t>
      </w:r>
    </w:p>
    <w:p w14:paraId="03F20636" w14:textId="2DB05708" w:rsidR="00655CD4" w:rsidRPr="00E5536A" w:rsidRDefault="00655CD4" w:rsidP="00655CD4">
      <w:pPr>
        <w:ind w:left="1440"/>
        <w:rPr>
          <w:rFonts w:ascii="Segoe UI" w:hAnsi="Segoe UI" w:cs="Segoe UI"/>
          <w:sz w:val="22"/>
          <w:szCs w:val="22"/>
          <w:highlight w:val="yellow"/>
        </w:rPr>
      </w:pPr>
      <w:r w:rsidRPr="00E5536A">
        <w:rPr>
          <w:rFonts w:ascii="Segoe UI" w:hAnsi="Segoe UI" w:cs="Segoe UI"/>
          <w:sz w:val="22"/>
          <w:szCs w:val="22"/>
        </w:rPr>
        <w:t>V případě, že nejsou publikovány hodnoty indexů s výchozím rokem 2015</w:t>
      </w:r>
      <w:r w:rsidRPr="00E5536A">
        <w:rPr>
          <w:rFonts w:ascii="Segoe UI" w:hAnsi="Segoe UI" w:cs="Segoe UI"/>
          <w:sz w:val="22"/>
          <w:szCs w:val="22"/>
          <w:vertAlign w:val="superscript"/>
        </w:rPr>
        <w:fldChar w:fldCharType="begin"/>
      </w:r>
      <w:r w:rsidRPr="00E5536A">
        <w:rPr>
          <w:rFonts w:ascii="Segoe UI" w:hAnsi="Segoe UI" w:cs="Segoe UI"/>
          <w:sz w:val="22"/>
          <w:szCs w:val="22"/>
          <w:vertAlign w:val="superscript"/>
        </w:rPr>
        <w:instrText xml:space="preserve"> NOTEREF _Ref524514829 \h  \* MERGEFORMAT </w:instrText>
      </w:r>
      <w:r w:rsidRPr="00E5536A">
        <w:rPr>
          <w:rFonts w:ascii="Segoe UI" w:hAnsi="Segoe UI" w:cs="Segoe UI"/>
          <w:sz w:val="22"/>
          <w:szCs w:val="22"/>
          <w:vertAlign w:val="superscript"/>
        </w:rPr>
      </w:r>
      <w:r w:rsidRPr="00E5536A">
        <w:rPr>
          <w:rFonts w:ascii="Segoe UI" w:hAnsi="Segoe UI" w:cs="Segoe UI"/>
          <w:sz w:val="22"/>
          <w:szCs w:val="22"/>
          <w:vertAlign w:val="superscript"/>
        </w:rPr>
        <w:fldChar w:fldCharType="separate"/>
      </w:r>
      <w:r w:rsidR="00675D0C">
        <w:rPr>
          <w:rFonts w:ascii="Segoe UI" w:hAnsi="Segoe UI" w:cs="Segoe UI"/>
          <w:sz w:val="22"/>
          <w:szCs w:val="22"/>
          <w:vertAlign w:val="superscript"/>
        </w:rPr>
        <w:t>7</w:t>
      </w:r>
      <w:r w:rsidRPr="00E5536A">
        <w:rPr>
          <w:rFonts w:ascii="Segoe UI" w:hAnsi="Segoe UI" w:cs="Segoe UI"/>
          <w:sz w:val="22"/>
          <w:szCs w:val="22"/>
          <w:vertAlign w:val="superscript"/>
        </w:rPr>
        <w:fldChar w:fldCharType="end"/>
      </w:r>
      <w:r w:rsidRPr="00E5536A">
        <w:rPr>
          <w:rFonts w:ascii="Segoe UI" w:hAnsi="Segoe UI" w:cs="Segoe UI"/>
          <w:sz w:val="22"/>
          <w:szCs w:val="22"/>
        </w:rPr>
        <w:t xml:space="preserve">, je nezbytné tuto hodnotu u příslušného používaného indexu dopočítat a zadat do Modelu.   </w:t>
      </w:r>
    </w:p>
    <w:p w14:paraId="2B7FF607" w14:textId="77777777" w:rsidR="003C0D96" w:rsidRPr="00E5536A" w:rsidRDefault="003C0D96" w:rsidP="003C0D96">
      <w:pPr>
        <w:pStyle w:val="Nadpis3"/>
        <w:rPr>
          <w:rFonts w:ascii="Segoe UI" w:hAnsi="Segoe UI" w:cs="Segoe UI"/>
          <w:sz w:val="22"/>
          <w:szCs w:val="22"/>
        </w:rPr>
      </w:pPr>
      <w:r w:rsidRPr="00E5536A">
        <w:rPr>
          <w:rFonts w:ascii="Segoe UI" w:hAnsi="Segoe UI" w:cs="Segoe UI"/>
          <w:sz w:val="22"/>
          <w:szCs w:val="22"/>
        </w:rPr>
        <w:t>3.3.2</w:t>
      </w:r>
      <w:r w:rsidRPr="00E5536A">
        <w:rPr>
          <w:rFonts w:ascii="Segoe UI" w:hAnsi="Segoe UI" w:cs="Segoe UI"/>
          <w:sz w:val="22"/>
          <w:szCs w:val="22"/>
        </w:rPr>
        <w:tab/>
        <w:t xml:space="preserve">Skutečné ceny pro vodné a ceny pro stočné na rok </w:t>
      </w:r>
      <w:r w:rsidRPr="00E5536A">
        <w:rPr>
          <w:rFonts w:ascii="Segoe UI" w:hAnsi="Segoe UI" w:cs="Segoe UI"/>
          <w:i/>
          <w:sz w:val="22"/>
          <w:szCs w:val="22"/>
        </w:rPr>
        <w:t>t</w:t>
      </w:r>
      <w:r w:rsidRPr="00E5536A">
        <w:rPr>
          <w:rFonts w:ascii="Segoe UI" w:hAnsi="Segoe UI" w:cs="Segoe UI"/>
          <w:sz w:val="22"/>
          <w:szCs w:val="22"/>
        </w:rPr>
        <w:t xml:space="preserve"> jsou určeny následovně:</w:t>
      </w:r>
      <w:bookmarkStart w:id="39" w:name="_Ref197242631"/>
      <w:r w:rsidRPr="00E5536A">
        <w:rPr>
          <w:rFonts w:ascii="Segoe UI" w:hAnsi="Segoe UI" w:cs="Segoe UI"/>
          <w:sz w:val="22"/>
          <w:szCs w:val="22"/>
        </w:rPr>
        <w:t xml:space="preserve"> </w:t>
      </w:r>
    </w:p>
    <w:p w14:paraId="670E43EE" w14:textId="77777777" w:rsidR="003C0D96" w:rsidRPr="00E5536A" w:rsidRDefault="003C0D96" w:rsidP="003C0D96">
      <w:pPr>
        <w:pStyle w:val="Nadpis4"/>
        <w:numPr>
          <w:ilvl w:val="0"/>
          <w:numId w:val="0"/>
        </w:numPr>
        <w:spacing w:before="120"/>
        <w:ind w:left="1985" w:hanging="567"/>
        <w:rPr>
          <w:rFonts w:ascii="Segoe UI" w:hAnsi="Segoe UI" w:cs="Segoe UI"/>
          <w:sz w:val="22"/>
          <w:szCs w:val="22"/>
        </w:rPr>
      </w:pPr>
      <w:r w:rsidRPr="00E5536A">
        <w:rPr>
          <w:rFonts w:ascii="Segoe UI" w:hAnsi="Segoe UI" w:cs="Segoe UI"/>
          <w:sz w:val="22"/>
          <w:szCs w:val="22"/>
        </w:rPr>
        <w:t>(a)</w:t>
      </w:r>
      <w:r w:rsidRPr="00E5536A">
        <w:rPr>
          <w:rFonts w:ascii="Segoe UI" w:hAnsi="Segoe UI" w:cs="Segoe UI"/>
          <w:sz w:val="22"/>
          <w:szCs w:val="22"/>
        </w:rPr>
        <w:tab/>
        <w:t xml:space="preserve">po odečtení požadovaného příjmu </w:t>
      </w:r>
      <w:proofErr w:type="gramStart"/>
      <w:r w:rsidRPr="00E5536A">
        <w:rPr>
          <w:rFonts w:ascii="Segoe UI" w:hAnsi="Segoe UI" w:cs="Segoe UI"/>
          <w:sz w:val="22"/>
          <w:szCs w:val="22"/>
        </w:rPr>
        <w:t>z  Pevné</w:t>
      </w:r>
      <w:proofErr w:type="gramEnd"/>
      <w:r w:rsidRPr="00E5536A">
        <w:rPr>
          <w:rFonts w:ascii="Segoe UI" w:hAnsi="Segoe UI" w:cs="Segoe UI"/>
          <w:sz w:val="22"/>
          <w:szCs w:val="22"/>
        </w:rPr>
        <w:t xml:space="preserve"> Složky Ceny (viz čl. 3.3.3 níže) od Reálného Požadovaného Příjmu Provozovatele se</w:t>
      </w:r>
      <w:bookmarkEnd w:id="39"/>
      <w:r w:rsidRPr="00E5536A">
        <w:rPr>
          <w:rFonts w:ascii="Segoe UI" w:hAnsi="Segoe UI" w:cs="Segoe UI"/>
          <w:sz w:val="22"/>
          <w:szCs w:val="22"/>
        </w:rPr>
        <w:t xml:space="preserve"> výsledek dělí hodnotou </w:t>
      </w:r>
      <w:r w:rsidRPr="00E5536A">
        <w:rPr>
          <w:rFonts w:ascii="Segoe UI" w:hAnsi="Segoe UI" w:cs="Segoe UI"/>
          <w:position w:val="-10"/>
          <w:sz w:val="22"/>
          <w:szCs w:val="22"/>
        </w:rPr>
        <w:object w:dxaOrig="880" w:dyaOrig="320" w14:anchorId="63E0B8B1">
          <v:shape id="_x0000_i1044" type="#_x0000_t75" style="width:43.8pt;height:16.2pt" o:ole="">
            <v:imagedata r:id="rId48" o:title=""/>
          </v:shape>
          <o:OLEObject Type="Embed" ProgID="Equation.3" ShapeID="_x0000_i1044" DrawAspect="Content" ObjectID="_1674277969" r:id="rId49"/>
        </w:object>
      </w:r>
      <w:r w:rsidRPr="00E5536A">
        <w:rPr>
          <w:rFonts w:ascii="Segoe UI" w:hAnsi="Segoe UI" w:cs="Segoe UI"/>
          <w:sz w:val="22"/>
          <w:szCs w:val="22"/>
        </w:rPr>
        <w:t xml:space="preserve"> a vypočte se tak Reálná Variabilní Složka Ceny.</w:t>
      </w:r>
      <w:r w:rsidRPr="00E5536A">
        <w:rPr>
          <w:rStyle w:val="Znakapoznpodarou"/>
          <w:rFonts w:ascii="Segoe UI" w:hAnsi="Segoe UI" w:cs="Segoe UI"/>
          <w:sz w:val="22"/>
          <w:szCs w:val="22"/>
        </w:rPr>
        <w:t xml:space="preserve"> </w:t>
      </w:r>
      <w:r w:rsidRPr="00E5536A">
        <w:rPr>
          <w:rStyle w:val="Znakapoznpodarou"/>
          <w:rFonts w:ascii="Segoe UI" w:hAnsi="Segoe UI" w:cs="Segoe UI"/>
          <w:sz w:val="22"/>
          <w:szCs w:val="22"/>
        </w:rPr>
        <w:footnoteReference w:id="10"/>
      </w:r>
    </w:p>
    <w:p w14:paraId="2950F60D" w14:textId="0C7185B2" w:rsidR="003C0D96" w:rsidRPr="00E5536A" w:rsidRDefault="003C0D96" w:rsidP="003C0D96">
      <w:pPr>
        <w:pStyle w:val="Nadpis4"/>
        <w:numPr>
          <w:ilvl w:val="0"/>
          <w:numId w:val="0"/>
        </w:numPr>
        <w:spacing w:before="120"/>
        <w:ind w:left="1985" w:hanging="567"/>
        <w:rPr>
          <w:rFonts w:ascii="Segoe UI" w:hAnsi="Segoe UI" w:cs="Segoe UI"/>
          <w:sz w:val="22"/>
          <w:szCs w:val="22"/>
        </w:rPr>
      </w:pPr>
      <w:r w:rsidRPr="00E5536A">
        <w:rPr>
          <w:rFonts w:ascii="Segoe UI" w:hAnsi="Segoe UI" w:cs="Segoe UI"/>
          <w:sz w:val="22"/>
          <w:szCs w:val="22"/>
        </w:rPr>
        <w:t>(b)</w:t>
      </w:r>
      <w:r w:rsidRPr="00E5536A">
        <w:rPr>
          <w:rFonts w:ascii="Segoe UI" w:hAnsi="Segoe UI" w:cs="Segoe UI"/>
          <w:sz w:val="22"/>
          <w:szCs w:val="22"/>
        </w:rPr>
        <w:tab/>
        <w:t xml:space="preserve">násobí se Reálná Variabilní Složka Ceny hodnotou </w:t>
      </w:r>
      <w:r w:rsidRPr="00E5536A">
        <w:rPr>
          <w:rFonts w:ascii="Segoe UI" w:hAnsi="Segoe UI" w:cs="Segoe UI"/>
          <w:position w:val="-12"/>
          <w:sz w:val="22"/>
          <w:szCs w:val="22"/>
        </w:rPr>
        <w:object w:dxaOrig="1140" w:dyaOrig="400" w14:anchorId="3F1A4B79">
          <v:shape id="_x0000_i1045" type="#_x0000_t75" style="width:57pt;height:19.8pt" o:ole="">
            <v:imagedata r:id="rId50" o:title=""/>
          </v:shape>
          <o:OLEObject Type="Embed" ProgID="Equation.3" ShapeID="_x0000_i1045" DrawAspect="Content" ObjectID="_1674277970" r:id="rId51"/>
        </w:object>
      </w:r>
      <w:r w:rsidRPr="00E5536A">
        <w:rPr>
          <w:rFonts w:ascii="Segoe UI" w:hAnsi="Segoe UI" w:cs="Segoe UI"/>
          <w:sz w:val="22"/>
          <w:szCs w:val="22"/>
        </w:rPr>
        <w:t xml:space="preserve">, kde použitá hodnota </w:t>
      </w:r>
      <w:r w:rsidRPr="00E5536A">
        <w:rPr>
          <w:rFonts w:ascii="Segoe UI" w:hAnsi="Segoe UI" w:cs="Segoe UI"/>
          <w:position w:val="-12"/>
          <w:sz w:val="22"/>
          <w:szCs w:val="22"/>
        </w:rPr>
        <w:object w:dxaOrig="499" w:dyaOrig="400" w14:anchorId="6ECE2D62">
          <v:shape id="_x0000_i1046" type="#_x0000_t75" style="width:25.2pt;height:19.8pt" o:ole="">
            <v:imagedata r:id="rId52" o:title=""/>
          </v:shape>
          <o:OLEObject Type="Embed" ProgID="Equation.3" ShapeID="_x0000_i1046" DrawAspect="Content" ObjectID="_1674277971" r:id="rId53"/>
        </w:object>
      </w:r>
      <w:r w:rsidRPr="00E5536A">
        <w:rPr>
          <w:rFonts w:ascii="Segoe UI" w:hAnsi="Segoe UI" w:cs="Segoe UI"/>
          <w:sz w:val="22"/>
          <w:szCs w:val="22"/>
        </w:rPr>
        <w:t xml:space="preserve"> v jednotlivých letech je vždy (jednou ročně při výpočtu ceny pro nadcházející rok) vypočítána k 31. říjnu roku </w:t>
      </w:r>
      <w:r w:rsidRPr="00E5536A">
        <w:rPr>
          <w:rFonts w:ascii="Segoe UI" w:hAnsi="Segoe UI" w:cs="Segoe UI"/>
          <w:i/>
          <w:sz w:val="22"/>
          <w:szCs w:val="22"/>
        </w:rPr>
        <w:t>t</w:t>
      </w:r>
      <w:r w:rsidRPr="00E5536A">
        <w:rPr>
          <w:rFonts w:ascii="Segoe UI" w:hAnsi="Segoe UI" w:cs="Segoe UI"/>
          <w:sz w:val="22"/>
          <w:szCs w:val="22"/>
        </w:rPr>
        <w:t xml:space="preserve"> na základě skutečné hodnoty </w:t>
      </w:r>
      <w:r w:rsidRPr="00E5536A">
        <w:rPr>
          <w:rFonts w:ascii="Segoe UI" w:hAnsi="Segoe UI" w:cs="Segoe UI"/>
          <w:i/>
          <w:sz w:val="22"/>
          <w:szCs w:val="22"/>
        </w:rPr>
        <w:t>ISC</w:t>
      </w:r>
      <w:r w:rsidRPr="00E5536A">
        <w:rPr>
          <w:rFonts w:ascii="Segoe UI" w:hAnsi="Segoe UI" w:cs="Segoe UI"/>
          <w:sz w:val="22"/>
          <w:szCs w:val="22"/>
        </w:rPr>
        <w:t xml:space="preserve"> ke konci třetího čtvrtletí roku </w:t>
      </w:r>
      <w:r w:rsidRPr="00E5536A">
        <w:rPr>
          <w:rFonts w:ascii="Segoe UI" w:hAnsi="Segoe UI" w:cs="Segoe UI"/>
          <w:i/>
          <w:sz w:val="22"/>
          <w:szCs w:val="22"/>
        </w:rPr>
        <w:t>t</w:t>
      </w:r>
      <w:r w:rsidRPr="00E5536A">
        <w:rPr>
          <w:rFonts w:ascii="Segoe UI" w:hAnsi="Segoe UI" w:cs="Segoe UI"/>
          <w:sz w:val="22"/>
          <w:szCs w:val="22"/>
        </w:rPr>
        <w:t xml:space="preserve">-1, obvykle zveřejněné k 31. říjnu roku </w:t>
      </w:r>
      <w:r w:rsidRPr="00E5536A">
        <w:rPr>
          <w:rFonts w:ascii="Segoe UI" w:hAnsi="Segoe UI" w:cs="Segoe UI"/>
          <w:i/>
          <w:sz w:val="22"/>
          <w:szCs w:val="22"/>
        </w:rPr>
        <w:t>t</w:t>
      </w:r>
      <w:r w:rsidRPr="00E5536A">
        <w:rPr>
          <w:rFonts w:ascii="Segoe UI" w:hAnsi="Segoe UI" w:cs="Segoe UI"/>
          <w:sz w:val="22"/>
          <w:szCs w:val="22"/>
        </w:rPr>
        <w:t xml:space="preserve">-1 a prognózy vývoje </w:t>
      </w:r>
      <w:r w:rsidRPr="00E5536A">
        <w:rPr>
          <w:rFonts w:ascii="Segoe UI" w:hAnsi="Segoe UI" w:cs="Segoe UI"/>
          <w:i/>
          <w:sz w:val="22"/>
          <w:szCs w:val="22"/>
        </w:rPr>
        <w:t>ISC</w:t>
      </w:r>
      <w:r w:rsidRPr="00E5536A">
        <w:rPr>
          <w:rFonts w:ascii="Segoe UI" w:hAnsi="Segoe UI" w:cs="Segoe UI"/>
          <w:sz w:val="22"/>
          <w:szCs w:val="22"/>
        </w:rPr>
        <w:t xml:space="preserve"> prognózovaného v pravidelné zprávě České národní banky o inflaci, a tím se počítá Nominální Variabilní Složka Ceny.</w:t>
      </w:r>
    </w:p>
    <w:p w14:paraId="21FC1C7A" w14:textId="7D4FCDA1" w:rsidR="003C0D96" w:rsidRPr="00E5536A" w:rsidRDefault="003C0D96" w:rsidP="003C0D96">
      <w:pPr>
        <w:pStyle w:val="Nadpis3"/>
        <w:rPr>
          <w:rFonts w:ascii="Segoe UI" w:hAnsi="Segoe UI" w:cs="Segoe UI"/>
          <w:sz w:val="22"/>
          <w:szCs w:val="22"/>
        </w:rPr>
      </w:pPr>
      <w:r w:rsidRPr="00465771">
        <w:rPr>
          <w:rFonts w:ascii="Segoe UI" w:hAnsi="Segoe UI" w:cs="Segoe UI"/>
          <w:sz w:val="22"/>
          <w:szCs w:val="22"/>
        </w:rPr>
        <w:t>3.3.3</w:t>
      </w:r>
      <w:r w:rsidRPr="00465771">
        <w:rPr>
          <w:rFonts w:ascii="Segoe UI" w:hAnsi="Segoe UI" w:cs="Segoe UI"/>
          <w:sz w:val="22"/>
          <w:szCs w:val="22"/>
        </w:rPr>
        <w:tab/>
        <w:t xml:space="preserve">Požadovaný příjem z Pevné Složky Ceny je dán součinem </w:t>
      </w:r>
      <w:r w:rsidRPr="00465771">
        <w:rPr>
          <w:rFonts w:ascii="Segoe UI" w:hAnsi="Segoe UI" w:cs="Segoe UI"/>
          <w:i/>
          <w:sz w:val="22"/>
          <w:szCs w:val="22"/>
        </w:rPr>
        <w:t>RR</w:t>
      </w:r>
      <w:r w:rsidRPr="00465771">
        <w:rPr>
          <w:rFonts w:ascii="Segoe UI" w:hAnsi="Segoe UI" w:cs="Segoe UI"/>
          <w:i/>
          <w:sz w:val="22"/>
          <w:szCs w:val="22"/>
          <w:vertAlign w:val="subscript"/>
        </w:rPr>
        <w:t>t</w:t>
      </w:r>
      <w:r w:rsidRPr="00465771" w:rsidDel="004F462D">
        <w:rPr>
          <w:rFonts w:ascii="Segoe UI" w:hAnsi="Segoe UI" w:cs="Segoe UI"/>
          <w:sz w:val="22"/>
          <w:szCs w:val="22"/>
        </w:rPr>
        <w:t xml:space="preserve"> </w:t>
      </w:r>
      <w:r w:rsidRPr="00465771">
        <w:rPr>
          <w:rFonts w:ascii="Segoe UI" w:hAnsi="Segoe UI" w:cs="Segoe UI"/>
          <w:sz w:val="22"/>
          <w:szCs w:val="22"/>
        </w:rPr>
        <w:t xml:space="preserve">x </w:t>
      </w:r>
      <w:r w:rsidRPr="00465771">
        <w:rPr>
          <w:rFonts w:ascii="Segoe UI" w:hAnsi="Segoe UI" w:cs="Segoe UI"/>
          <w:i/>
          <w:sz w:val="22"/>
          <w:szCs w:val="22"/>
        </w:rPr>
        <w:t>PPS</w:t>
      </w:r>
      <w:r w:rsidRPr="00465771">
        <w:rPr>
          <w:rFonts w:ascii="Segoe UI" w:hAnsi="Segoe UI" w:cs="Segoe UI"/>
          <w:sz w:val="22"/>
          <w:szCs w:val="22"/>
        </w:rPr>
        <w:t xml:space="preserve"> (procento Pevné Složky). </w:t>
      </w:r>
      <w:r w:rsidRPr="00465771">
        <w:rPr>
          <w:rFonts w:ascii="Segoe UI" w:hAnsi="Segoe UI" w:cs="Segoe UI"/>
          <w:i/>
          <w:sz w:val="22"/>
          <w:szCs w:val="22"/>
        </w:rPr>
        <w:t>PPS</w:t>
      </w:r>
      <w:r w:rsidRPr="00465771">
        <w:rPr>
          <w:rFonts w:ascii="Segoe UI" w:hAnsi="Segoe UI" w:cs="Segoe UI"/>
          <w:sz w:val="22"/>
          <w:szCs w:val="22"/>
        </w:rPr>
        <w:t xml:space="preserve"> je stanovováno Vlastníkem s ohledem na Závazné Předpisy. Pro první rok provozování jsou hodnoty </w:t>
      </w:r>
      <w:r w:rsidRPr="00465771">
        <w:rPr>
          <w:rFonts w:ascii="Segoe UI" w:hAnsi="Segoe UI" w:cs="Segoe UI"/>
          <w:i/>
          <w:sz w:val="22"/>
          <w:szCs w:val="22"/>
        </w:rPr>
        <w:t>PPS</w:t>
      </w:r>
      <w:r w:rsidRPr="00465771">
        <w:rPr>
          <w:rFonts w:ascii="Segoe UI" w:hAnsi="Segoe UI" w:cs="Segoe UI"/>
          <w:sz w:val="22"/>
          <w:szCs w:val="22"/>
        </w:rPr>
        <w:t xml:space="preserve"> následující: pro vodné, PPS je ve výši </w:t>
      </w:r>
      <w:r w:rsidR="00465771" w:rsidRPr="00465771">
        <w:rPr>
          <w:rFonts w:ascii="Segoe UI" w:hAnsi="Segoe UI" w:cs="Segoe UI"/>
          <w:sz w:val="22"/>
          <w:szCs w:val="22"/>
        </w:rPr>
        <w:t>15 %</w:t>
      </w:r>
      <w:r w:rsidRPr="00465771">
        <w:rPr>
          <w:rFonts w:ascii="Segoe UI" w:hAnsi="Segoe UI" w:cs="Segoe UI"/>
          <w:sz w:val="22"/>
          <w:szCs w:val="22"/>
        </w:rPr>
        <w:t xml:space="preserve"> (slovy:  </w:t>
      </w:r>
      <w:r w:rsidR="00465771" w:rsidRPr="00465771">
        <w:rPr>
          <w:rFonts w:ascii="Segoe UI" w:hAnsi="Segoe UI" w:cs="Segoe UI"/>
          <w:sz w:val="22"/>
          <w:szCs w:val="22"/>
        </w:rPr>
        <w:t>patnáct</w:t>
      </w:r>
      <w:r w:rsidRPr="00465771">
        <w:rPr>
          <w:rFonts w:ascii="Segoe UI" w:hAnsi="Segoe UI" w:cs="Segoe UI"/>
          <w:sz w:val="22"/>
          <w:szCs w:val="22"/>
        </w:rPr>
        <w:t xml:space="preserve"> celých </w:t>
      </w:r>
      <w:r w:rsidR="00465771" w:rsidRPr="00465771">
        <w:rPr>
          <w:rFonts w:ascii="Segoe UI" w:hAnsi="Segoe UI" w:cs="Segoe UI"/>
          <w:sz w:val="22"/>
          <w:szCs w:val="22"/>
        </w:rPr>
        <w:t>nula</w:t>
      </w:r>
      <w:r w:rsidRPr="00465771">
        <w:rPr>
          <w:rFonts w:ascii="Segoe UI" w:hAnsi="Segoe UI" w:cs="Segoe UI"/>
          <w:sz w:val="22"/>
          <w:szCs w:val="22"/>
        </w:rPr>
        <w:t xml:space="preserve"> desetiny procenta) a pro stočné je ve výši </w:t>
      </w:r>
      <w:r w:rsidR="00465771" w:rsidRPr="00465771">
        <w:rPr>
          <w:rFonts w:ascii="Segoe UI" w:hAnsi="Segoe UI" w:cs="Segoe UI"/>
          <w:sz w:val="22"/>
          <w:szCs w:val="22"/>
        </w:rPr>
        <w:t xml:space="preserve">15 </w:t>
      </w:r>
      <w:r w:rsidRPr="00465771">
        <w:rPr>
          <w:rFonts w:ascii="Segoe UI" w:hAnsi="Segoe UI" w:cs="Segoe UI"/>
          <w:sz w:val="22"/>
          <w:szCs w:val="22"/>
        </w:rPr>
        <w:t xml:space="preserve">% (slovy:  </w:t>
      </w:r>
      <w:r w:rsidR="00465771" w:rsidRPr="00465771">
        <w:rPr>
          <w:rFonts w:ascii="Segoe UI" w:hAnsi="Segoe UI" w:cs="Segoe UI"/>
          <w:sz w:val="22"/>
          <w:szCs w:val="22"/>
        </w:rPr>
        <w:t>patnáct</w:t>
      </w:r>
      <w:r w:rsidRPr="00465771">
        <w:rPr>
          <w:rFonts w:ascii="Segoe UI" w:hAnsi="Segoe UI" w:cs="Segoe UI"/>
          <w:sz w:val="22"/>
          <w:szCs w:val="22"/>
        </w:rPr>
        <w:t xml:space="preserve"> celých </w:t>
      </w:r>
      <w:r w:rsidR="00465771" w:rsidRPr="00465771">
        <w:rPr>
          <w:rFonts w:ascii="Segoe UI" w:hAnsi="Segoe UI" w:cs="Segoe UI"/>
          <w:sz w:val="22"/>
          <w:szCs w:val="22"/>
        </w:rPr>
        <w:t>nula</w:t>
      </w:r>
      <w:r w:rsidRPr="00465771">
        <w:rPr>
          <w:rFonts w:ascii="Segoe UI" w:hAnsi="Segoe UI" w:cs="Segoe UI"/>
          <w:sz w:val="22"/>
          <w:szCs w:val="22"/>
        </w:rPr>
        <w:t xml:space="preserve"> desetin procenta).</w:t>
      </w:r>
      <w:r w:rsidRPr="00E5536A">
        <w:rPr>
          <w:rFonts w:ascii="Segoe UI" w:hAnsi="Segoe UI" w:cs="Segoe UI"/>
          <w:sz w:val="22"/>
          <w:szCs w:val="22"/>
        </w:rPr>
        <w:t xml:space="preserve"> </w:t>
      </w:r>
    </w:p>
    <w:p w14:paraId="5FDD404C" w14:textId="77777777" w:rsidR="003C0D96" w:rsidRPr="00E5536A" w:rsidRDefault="003C0D96" w:rsidP="003C0D96">
      <w:pPr>
        <w:pStyle w:val="Nadpis3"/>
        <w:rPr>
          <w:rFonts w:ascii="Segoe UI" w:hAnsi="Segoe UI" w:cs="Segoe UI"/>
          <w:sz w:val="22"/>
          <w:szCs w:val="22"/>
        </w:rPr>
      </w:pPr>
      <w:r w:rsidRPr="00E5536A">
        <w:rPr>
          <w:rFonts w:ascii="Segoe UI" w:hAnsi="Segoe UI" w:cs="Segoe UI"/>
          <w:sz w:val="22"/>
          <w:szCs w:val="22"/>
        </w:rPr>
        <w:t>3.3.4</w:t>
      </w:r>
      <w:r w:rsidRPr="00E5536A">
        <w:rPr>
          <w:rFonts w:ascii="Segoe UI" w:hAnsi="Segoe UI" w:cs="Segoe UI"/>
          <w:sz w:val="22"/>
          <w:szCs w:val="22"/>
        </w:rPr>
        <w:tab/>
        <w:t xml:space="preserve">Tarify pro jednotlivé pevné složky </w:t>
      </w:r>
      <w:r w:rsidRPr="00E5536A">
        <w:rPr>
          <w:rFonts w:ascii="Segoe UI" w:hAnsi="Segoe UI" w:cs="Segoe UI"/>
          <w:i/>
          <w:sz w:val="22"/>
          <w:szCs w:val="22"/>
        </w:rPr>
        <w:t>i</w:t>
      </w:r>
      <w:r w:rsidRPr="00E5536A">
        <w:rPr>
          <w:rFonts w:ascii="Segoe UI" w:hAnsi="Segoe UI" w:cs="Segoe UI"/>
          <w:sz w:val="22"/>
          <w:szCs w:val="22"/>
        </w:rPr>
        <w:t xml:space="preserve"> jsou dány rovnicí:</w:t>
      </w:r>
    </w:p>
    <w:p w14:paraId="45F8847E" w14:textId="77777777" w:rsidR="003C0D96" w:rsidRPr="00E5536A" w:rsidRDefault="003C0D96" w:rsidP="003C0D96">
      <w:pPr>
        <w:ind w:left="720"/>
        <w:jc w:val="center"/>
        <w:rPr>
          <w:rFonts w:ascii="Segoe UI" w:hAnsi="Segoe UI" w:cs="Segoe UI"/>
          <w:sz w:val="22"/>
          <w:szCs w:val="22"/>
        </w:rPr>
      </w:pPr>
      <w:r w:rsidRPr="00E5536A">
        <w:rPr>
          <w:rFonts w:ascii="Segoe UI" w:hAnsi="Segoe UI" w:cs="Segoe UI"/>
          <w:position w:val="-10"/>
          <w:sz w:val="22"/>
          <w:szCs w:val="22"/>
        </w:rPr>
        <w:object w:dxaOrig="1460" w:dyaOrig="340" w14:anchorId="76AFECED">
          <v:shape id="_x0000_i1047" type="#_x0000_t75" style="width:73.8pt;height:16.8pt" o:ole="">
            <v:imagedata r:id="rId54" o:title=""/>
            <o:lock v:ext="edit" aspectratio="f"/>
          </v:shape>
          <o:OLEObject Type="Embed" ProgID="Equation.3" ShapeID="_x0000_i1047" DrawAspect="Content" ObjectID="_1674277972" r:id="rId55"/>
        </w:object>
      </w:r>
    </w:p>
    <w:p w14:paraId="69FFAA4A" w14:textId="4289EFC0" w:rsidR="003C0D96" w:rsidRPr="00E5536A" w:rsidRDefault="003C0D96" w:rsidP="003C0D96">
      <w:pPr>
        <w:tabs>
          <w:tab w:val="left" w:pos="6663"/>
        </w:tabs>
        <w:ind w:left="1440"/>
        <w:rPr>
          <w:rFonts w:ascii="Segoe UI" w:hAnsi="Segoe UI" w:cs="Segoe UI"/>
          <w:sz w:val="22"/>
          <w:szCs w:val="22"/>
        </w:rPr>
      </w:pPr>
      <w:r w:rsidRPr="00E5536A">
        <w:rPr>
          <w:rFonts w:ascii="Segoe UI" w:hAnsi="Segoe UI" w:cs="Segoe UI"/>
          <w:sz w:val="22"/>
          <w:szCs w:val="22"/>
        </w:rPr>
        <w:t xml:space="preserve">kde Reálné hodnoty </w:t>
      </w:r>
      <w:r w:rsidRPr="00E5536A">
        <w:rPr>
          <w:rFonts w:ascii="Segoe UI" w:hAnsi="Segoe UI" w:cs="Segoe UI"/>
          <w:i/>
          <w:sz w:val="22"/>
          <w:szCs w:val="22"/>
        </w:rPr>
        <w:t>k</w:t>
      </w:r>
      <w:r w:rsidRPr="00E5536A">
        <w:rPr>
          <w:rFonts w:ascii="Segoe UI" w:hAnsi="Segoe UI" w:cs="Segoe UI"/>
          <w:sz w:val="22"/>
          <w:szCs w:val="22"/>
        </w:rPr>
        <w:t xml:space="preserve">, </w:t>
      </w:r>
      <w:r w:rsidRPr="00E5536A">
        <w:rPr>
          <w:rFonts w:ascii="Segoe UI" w:hAnsi="Segoe UI" w:cs="Segoe UI"/>
          <w:i/>
          <w:sz w:val="22"/>
          <w:szCs w:val="22"/>
        </w:rPr>
        <w:t>a</w:t>
      </w:r>
      <w:r w:rsidRPr="00E5536A">
        <w:rPr>
          <w:rFonts w:ascii="Segoe UI" w:hAnsi="Segoe UI" w:cs="Segoe UI"/>
          <w:sz w:val="22"/>
          <w:szCs w:val="22"/>
        </w:rPr>
        <w:t xml:space="preserve"> a </w:t>
      </w:r>
      <w:r w:rsidRPr="00E5536A">
        <w:rPr>
          <w:rFonts w:ascii="Segoe UI" w:hAnsi="Segoe UI" w:cs="Segoe UI"/>
          <w:i/>
          <w:sz w:val="22"/>
          <w:szCs w:val="22"/>
        </w:rPr>
        <w:t xml:space="preserve">b </w:t>
      </w:r>
      <w:r w:rsidRPr="00E5536A">
        <w:rPr>
          <w:rFonts w:ascii="Segoe UI" w:hAnsi="Segoe UI" w:cs="Segoe UI"/>
          <w:sz w:val="22"/>
          <w:szCs w:val="22"/>
        </w:rPr>
        <w:t xml:space="preserve">a průtočnost jednotlivých kategorií </w:t>
      </w:r>
      <w:r w:rsidRPr="00E5536A">
        <w:rPr>
          <w:rFonts w:ascii="Segoe UI" w:hAnsi="Segoe UI" w:cs="Segoe UI"/>
          <w:i/>
          <w:sz w:val="22"/>
          <w:szCs w:val="22"/>
        </w:rPr>
        <w:t>U</w:t>
      </w:r>
      <w:r w:rsidRPr="00E5536A">
        <w:rPr>
          <w:rFonts w:ascii="Segoe UI" w:hAnsi="Segoe UI" w:cs="Segoe UI"/>
          <w:i/>
          <w:sz w:val="22"/>
          <w:szCs w:val="22"/>
          <w:vertAlign w:val="subscript"/>
        </w:rPr>
        <w:t>i</w:t>
      </w:r>
      <w:r w:rsidRPr="00E5536A">
        <w:rPr>
          <w:rFonts w:ascii="Segoe UI" w:hAnsi="Segoe UI" w:cs="Segoe UI"/>
          <w:i/>
          <w:sz w:val="22"/>
          <w:szCs w:val="22"/>
        </w:rPr>
        <w:t xml:space="preserve"> </w:t>
      </w:r>
      <w:r w:rsidRPr="00E5536A">
        <w:rPr>
          <w:rFonts w:ascii="Segoe UI" w:hAnsi="Segoe UI" w:cs="Segoe UI"/>
          <w:sz w:val="22"/>
          <w:szCs w:val="22"/>
        </w:rPr>
        <w:t xml:space="preserve">jsou konstanty stanovené Provozovatelem se souhlasem Vlastníka na základě schvalovací procedury dle Přílohy </w:t>
      </w:r>
      <w:r w:rsidRPr="00111CF4">
        <w:rPr>
          <w:rFonts w:ascii="Segoe UI" w:hAnsi="Segoe UI" w:cs="Segoe UI"/>
          <w:sz w:val="22"/>
          <w:szCs w:val="22"/>
        </w:rPr>
        <w:t>č. [</w:t>
      </w:r>
      <w:r w:rsidR="00477EE5" w:rsidRPr="00111CF4">
        <w:rPr>
          <w:rFonts w:ascii="Segoe UI" w:hAnsi="Segoe UI" w:cs="Segoe UI"/>
          <w:sz w:val="22"/>
          <w:szCs w:val="22"/>
        </w:rPr>
        <w:t>13</w:t>
      </w:r>
      <w:r w:rsidRPr="00111CF4">
        <w:rPr>
          <w:rFonts w:ascii="Segoe UI" w:hAnsi="Segoe UI" w:cs="Segoe UI"/>
          <w:sz w:val="22"/>
          <w:szCs w:val="22"/>
        </w:rPr>
        <w:t>]</w:t>
      </w:r>
      <w:r w:rsidRPr="00E5536A">
        <w:rPr>
          <w:rFonts w:ascii="Segoe UI" w:hAnsi="Segoe UI" w:cs="Segoe UI"/>
          <w:sz w:val="22"/>
          <w:szCs w:val="22"/>
        </w:rPr>
        <w:t xml:space="preserve"> (</w:t>
      </w:r>
      <w:r w:rsidR="00477EE5">
        <w:rPr>
          <w:rFonts w:ascii="Segoe UI" w:hAnsi="Segoe UI" w:cs="Segoe UI"/>
          <w:sz w:val="22"/>
          <w:szCs w:val="22"/>
        </w:rPr>
        <w:t>Podrobnější pravidla komunikace, řešení sporů a liberační události)</w:t>
      </w:r>
      <w:r w:rsidRPr="00E5536A">
        <w:rPr>
          <w:rFonts w:ascii="Segoe UI" w:hAnsi="Segoe UI" w:cs="Segoe UI"/>
          <w:sz w:val="22"/>
          <w:szCs w:val="22"/>
        </w:rPr>
        <w:t xml:space="preserve"> ke Smlouvě, aby:</w:t>
      </w:r>
    </w:p>
    <w:p w14:paraId="1034D4E4" w14:textId="77777777" w:rsidR="003C0D96" w:rsidRPr="00E5536A" w:rsidRDefault="003C0D96" w:rsidP="003C0D96">
      <w:pPr>
        <w:ind w:left="720"/>
        <w:jc w:val="center"/>
        <w:rPr>
          <w:rFonts w:ascii="Segoe UI" w:hAnsi="Segoe UI" w:cs="Segoe UI"/>
          <w:sz w:val="22"/>
          <w:szCs w:val="22"/>
        </w:rPr>
      </w:pPr>
      <w:r w:rsidRPr="00E5536A">
        <w:rPr>
          <w:rFonts w:ascii="Segoe UI" w:hAnsi="Segoe UI" w:cs="Segoe UI"/>
          <w:position w:val="-24"/>
          <w:sz w:val="22"/>
          <w:szCs w:val="22"/>
        </w:rPr>
        <w:object w:dxaOrig="3360" w:dyaOrig="499" w14:anchorId="562148B1">
          <v:shape id="_x0000_i1048" type="#_x0000_t75" style="width:166.2pt;height:25.2pt" o:ole="">
            <v:imagedata r:id="rId56" o:title=""/>
          </v:shape>
          <o:OLEObject Type="Embed" ProgID="Equation.3" ShapeID="_x0000_i1048" DrawAspect="Content" ObjectID="_1674277973" r:id="rId57"/>
        </w:object>
      </w:r>
      <w:r w:rsidRPr="00E5536A">
        <w:rPr>
          <w:rFonts w:ascii="Segoe UI" w:hAnsi="Segoe UI" w:cs="Segoe UI"/>
          <w:sz w:val="22"/>
          <w:szCs w:val="22"/>
        </w:rPr>
        <w:t>.</w:t>
      </w:r>
    </w:p>
    <w:p w14:paraId="55D7F9E8" w14:textId="50AA3B93" w:rsidR="003C0D96" w:rsidRPr="00E5536A" w:rsidRDefault="003C0D96" w:rsidP="003C0D96">
      <w:pPr>
        <w:pStyle w:val="Nadpis3"/>
        <w:rPr>
          <w:rFonts w:ascii="Segoe UI" w:hAnsi="Segoe UI" w:cs="Segoe UI"/>
          <w:sz w:val="22"/>
          <w:szCs w:val="22"/>
        </w:rPr>
      </w:pPr>
      <w:r w:rsidRPr="00E5536A">
        <w:rPr>
          <w:rFonts w:ascii="Segoe UI" w:hAnsi="Segoe UI" w:cs="Segoe UI"/>
          <w:sz w:val="22"/>
          <w:szCs w:val="22"/>
        </w:rPr>
        <w:t>3.3.5</w:t>
      </w:r>
      <w:r w:rsidRPr="00E5536A">
        <w:rPr>
          <w:rFonts w:ascii="Segoe UI" w:hAnsi="Segoe UI" w:cs="Segoe UI"/>
          <w:sz w:val="22"/>
          <w:szCs w:val="22"/>
        </w:rPr>
        <w:tab/>
        <w:t xml:space="preserve">Změna nastavení kategorií </w:t>
      </w:r>
      <w:r w:rsidRPr="00E5536A">
        <w:rPr>
          <w:rFonts w:ascii="Segoe UI" w:hAnsi="Segoe UI" w:cs="Segoe UI"/>
          <w:i/>
          <w:sz w:val="22"/>
          <w:szCs w:val="22"/>
        </w:rPr>
        <w:t>U</w:t>
      </w:r>
      <w:r w:rsidRPr="00E5536A">
        <w:rPr>
          <w:rFonts w:ascii="Segoe UI" w:hAnsi="Segoe UI" w:cs="Segoe UI"/>
          <w:i/>
          <w:sz w:val="22"/>
          <w:szCs w:val="22"/>
          <w:vertAlign w:val="subscript"/>
        </w:rPr>
        <w:t>i</w:t>
      </w:r>
      <w:r w:rsidRPr="00E5536A">
        <w:rPr>
          <w:rFonts w:ascii="Segoe UI" w:hAnsi="Segoe UI" w:cs="Segoe UI"/>
          <w:sz w:val="22"/>
          <w:szCs w:val="22"/>
          <w:vertAlign w:val="subscript"/>
        </w:rPr>
        <w:t xml:space="preserve"> </w:t>
      </w:r>
      <w:r w:rsidRPr="00E5536A">
        <w:rPr>
          <w:rFonts w:ascii="Segoe UI" w:hAnsi="Segoe UI" w:cs="Segoe UI"/>
          <w:sz w:val="22"/>
          <w:szCs w:val="22"/>
        </w:rPr>
        <w:t>(jejich rozpětí či počtu) ze strany Provozovatele je možná</w:t>
      </w:r>
      <w:r w:rsidR="00D45F27">
        <w:rPr>
          <w:rFonts w:ascii="Segoe UI" w:hAnsi="Segoe UI" w:cs="Segoe UI"/>
          <w:sz w:val="22"/>
          <w:szCs w:val="22"/>
        </w:rPr>
        <w:t xml:space="preserve"> pouze</w:t>
      </w:r>
      <w:r w:rsidRPr="00E5536A">
        <w:rPr>
          <w:rFonts w:ascii="Segoe UI" w:hAnsi="Segoe UI" w:cs="Segoe UI"/>
          <w:sz w:val="22"/>
          <w:szCs w:val="22"/>
        </w:rPr>
        <w:t xml:space="preserve"> se souhlasem Vlastníka na základě </w:t>
      </w:r>
      <w:r w:rsidR="00D45F27">
        <w:rPr>
          <w:rFonts w:ascii="Segoe UI" w:hAnsi="Segoe UI" w:cs="Segoe UI"/>
          <w:sz w:val="22"/>
          <w:szCs w:val="22"/>
        </w:rPr>
        <w:t>s</w:t>
      </w:r>
      <w:r w:rsidRPr="00E5536A">
        <w:rPr>
          <w:rFonts w:ascii="Segoe UI" w:hAnsi="Segoe UI" w:cs="Segoe UI"/>
          <w:sz w:val="22"/>
          <w:szCs w:val="22"/>
        </w:rPr>
        <w:t xml:space="preserve">chvalovací </w:t>
      </w:r>
      <w:r w:rsidR="00D45F27">
        <w:rPr>
          <w:rFonts w:ascii="Segoe UI" w:hAnsi="Segoe UI" w:cs="Segoe UI"/>
          <w:sz w:val="22"/>
          <w:szCs w:val="22"/>
        </w:rPr>
        <w:t>p</w:t>
      </w:r>
      <w:r w:rsidRPr="00E5536A">
        <w:rPr>
          <w:rFonts w:ascii="Segoe UI" w:hAnsi="Segoe UI" w:cs="Segoe UI"/>
          <w:sz w:val="22"/>
          <w:szCs w:val="22"/>
        </w:rPr>
        <w:t xml:space="preserve">rocedury. </w:t>
      </w:r>
    </w:p>
    <w:p w14:paraId="599B1345" w14:textId="77777777" w:rsidR="003C0D96" w:rsidRPr="00E5536A" w:rsidRDefault="003C0D96" w:rsidP="003C0D96">
      <w:pPr>
        <w:pStyle w:val="Nadpis3"/>
        <w:rPr>
          <w:rFonts w:ascii="Segoe UI" w:hAnsi="Segoe UI" w:cs="Segoe UI"/>
          <w:sz w:val="22"/>
          <w:szCs w:val="22"/>
        </w:rPr>
      </w:pPr>
      <w:r w:rsidRPr="00E5536A">
        <w:rPr>
          <w:rFonts w:ascii="Segoe UI" w:hAnsi="Segoe UI" w:cs="Segoe UI"/>
          <w:sz w:val="22"/>
          <w:szCs w:val="22"/>
        </w:rPr>
        <w:t>3.3.6</w:t>
      </w:r>
      <w:r w:rsidRPr="00E5536A">
        <w:rPr>
          <w:rFonts w:ascii="Segoe UI" w:hAnsi="Segoe UI" w:cs="Segoe UI"/>
          <w:sz w:val="22"/>
          <w:szCs w:val="22"/>
        </w:rPr>
        <w:tab/>
        <w:t>Reálná cena za m</w:t>
      </w:r>
      <w:r w:rsidRPr="00E5536A">
        <w:rPr>
          <w:rFonts w:ascii="Segoe UI" w:hAnsi="Segoe UI" w:cs="Segoe UI"/>
          <w:sz w:val="22"/>
          <w:szCs w:val="22"/>
          <w:vertAlign w:val="superscript"/>
        </w:rPr>
        <w:t>3</w:t>
      </w:r>
      <w:r w:rsidRPr="00E5536A">
        <w:rPr>
          <w:rFonts w:ascii="Segoe UI" w:hAnsi="Segoe UI" w:cs="Segoe UI"/>
          <w:sz w:val="22"/>
          <w:szCs w:val="22"/>
        </w:rPr>
        <w:t xml:space="preserve"> odpadní vody z jiných zdrojů </w:t>
      </w:r>
      <w:r w:rsidRPr="00E5536A">
        <w:rPr>
          <w:rFonts w:ascii="Segoe UI" w:hAnsi="Segoe UI" w:cs="Segoe UI"/>
          <w:i/>
          <w:sz w:val="22"/>
          <w:szCs w:val="22"/>
        </w:rPr>
        <w:t>T</w:t>
      </w:r>
      <w:r w:rsidRPr="00E5536A">
        <w:rPr>
          <w:rFonts w:ascii="Segoe UI" w:hAnsi="Segoe UI" w:cs="Segoe UI"/>
          <w:sz w:val="22"/>
          <w:szCs w:val="22"/>
        </w:rPr>
        <w:t xml:space="preserve"> je stanovena</w:t>
      </w:r>
      <w:r w:rsidRPr="00E5536A">
        <w:rPr>
          <w:rStyle w:val="Znakapoznpodarou"/>
          <w:rFonts w:ascii="Segoe UI" w:hAnsi="Segoe UI" w:cs="Segoe UI"/>
          <w:sz w:val="22"/>
          <w:szCs w:val="22"/>
        </w:rPr>
        <w:footnoteReference w:id="11"/>
      </w:r>
      <w:r w:rsidRPr="00E5536A">
        <w:rPr>
          <w:rFonts w:ascii="Segoe UI" w:hAnsi="Segoe UI" w:cs="Segoe UI"/>
          <w:sz w:val="22"/>
          <w:szCs w:val="22"/>
        </w:rPr>
        <w:t xml:space="preserve"> jako rozdíl jednosložkového stočného v Kč/m</w:t>
      </w:r>
      <w:r w:rsidRPr="00E5536A">
        <w:rPr>
          <w:rFonts w:ascii="Segoe UI" w:hAnsi="Segoe UI" w:cs="Segoe UI"/>
          <w:sz w:val="22"/>
          <w:szCs w:val="22"/>
          <w:vertAlign w:val="superscript"/>
        </w:rPr>
        <w:t xml:space="preserve">3 </w:t>
      </w:r>
      <w:r w:rsidRPr="00E5536A">
        <w:rPr>
          <w:rFonts w:ascii="Segoe UI" w:hAnsi="Segoe UI" w:cs="Segoe UI"/>
          <w:sz w:val="22"/>
          <w:szCs w:val="22"/>
        </w:rPr>
        <w:t>(tj. ceny pro Stočné) a dvousložkového stočného (tj. Variabilní Složky Ceny) v Kč/m</w:t>
      </w:r>
      <w:r w:rsidRPr="00E5536A">
        <w:rPr>
          <w:rFonts w:ascii="Segoe UI" w:hAnsi="Segoe UI" w:cs="Segoe UI"/>
          <w:sz w:val="22"/>
          <w:szCs w:val="22"/>
          <w:vertAlign w:val="superscript"/>
        </w:rPr>
        <w:t>3</w:t>
      </w:r>
      <w:r w:rsidRPr="00E5536A">
        <w:rPr>
          <w:rFonts w:ascii="Segoe UI" w:hAnsi="Segoe UI" w:cs="Segoe UI"/>
          <w:sz w:val="22"/>
          <w:szCs w:val="22"/>
        </w:rPr>
        <w:t>.</w:t>
      </w:r>
    </w:p>
    <w:p w14:paraId="2D3F1DAD" w14:textId="77777777" w:rsidR="003C0D96" w:rsidRPr="00E5536A" w:rsidRDefault="003C0D96" w:rsidP="003C0D96">
      <w:pPr>
        <w:pStyle w:val="Nadpis3"/>
        <w:rPr>
          <w:rFonts w:ascii="Segoe UI" w:hAnsi="Segoe UI" w:cs="Segoe UI"/>
          <w:sz w:val="22"/>
          <w:szCs w:val="22"/>
        </w:rPr>
      </w:pPr>
      <w:r w:rsidRPr="00E5536A">
        <w:rPr>
          <w:rFonts w:ascii="Segoe UI" w:hAnsi="Segoe UI" w:cs="Segoe UI"/>
          <w:sz w:val="22"/>
          <w:szCs w:val="22"/>
        </w:rPr>
        <w:t>3.3.7</w:t>
      </w:r>
      <w:r w:rsidRPr="00E5536A">
        <w:rPr>
          <w:rFonts w:ascii="Segoe UI" w:hAnsi="Segoe UI" w:cs="Segoe UI"/>
          <w:sz w:val="22"/>
          <w:szCs w:val="22"/>
        </w:rPr>
        <w:tab/>
        <w:t xml:space="preserve">Nominální hodnoty </w:t>
      </w:r>
      <w:r w:rsidRPr="00E5536A">
        <w:rPr>
          <w:rFonts w:ascii="Segoe UI" w:hAnsi="Segoe UI" w:cs="Segoe UI"/>
          <w:i/>
          <w:sz w:val="22"/>
          <w:szCs w:val="22"/>
        </w:rPr>
        <w:t>k</w:t>
      </w:r>
      <w:r w:rsidRPr="00E5536A">
        <w:rPr>
          <w:rFonts w:ascii="Segoe UI" w:hAnsi="Segoe UI" w:cs="Segoe UI"/>
          <w:sz w:val="22"/>
          <w:szCs w:val="22"/>
        </w:rPr>
        <w:t xml:space="preserve">, </w:t>
      </w:r>
      <w:r w:rsidRPr="00E5536A">
        <w:rPr>
          <w:rFonts w:ascii="Segoe UI" w:hAnsi="Segoe UI" w:cs="Segoe UI"/>
          <w:i/>
          <w:sz w:val="22"/>
          <w:szCs w:val="22"/>
        </w:rPr>
        <w:t>a</w:t>
      </w:r>
      <w:r w:rsidRPr="00E5536A">
        <w:rPr>
          <w:rFonts w:ascii="Segoe UI" w:hAnsi="Segoe UI" w:cs="Segoe UI"/>
          <w:sz w:val="22"/>
          <w:szCs w:val="22"/>
        </w:rPr>
        <w:t xml:space="preserve">, </w:t>
      </w:r>
      <w:r w:rsidRPr="00E5536A">
        <w:rPr>
          <w:rFonts w:ascii="Segoe UI" w:hAnsi="Segoe UI" w:cs="Segoe UI"/>
          <w:i/>
          <w:sz w:val="22"/>
          <w:szCs w:val="22"/>
        </w:rPr>
        <w:t xml:space="preserve">b </w:t>
      </w:r>
      <w:r w:rsidRPr="00E5536A">
        <w:rPr>
          <w:rFonts w:ascii="Segoe UI" w:hAnsi="Segoe UI" w:cs="Segoe UI"/>
          <w:sz w:val="22"/>
          <w:szCs w:val="22"/>
        </w:rPr>
        <w:t xml:space="preserve">a T jsou počítány násobením jejich Reálných hodnot hodnotou </w:t>
      </w:r>
      <w:r w:rsidRPr="00E5536A">
        <w:rPr>
          <w:rFonts w:ascii="Segoe UI" w:hAnsi="Segoe UI" w:cs="Segoe UI"/>
          <w:position w:val="-12"/>
          <w:sz w:val="22"/>
          <w:szCs w:val="22"/>
        </w:rPr>
        <w:object w:dxaOrig="1280" w:dyaOrig="400" w14:anchorId="55EE8D3C">
          <v:shape id="_x0000_i1049" type="#_x0000_t75" style="width:55.2pt;height:17.4pt" o:ole="">
            <v:imagedata r:id="rId58" o:title=""/>
          </v:shape>
          <o:OLEObject Type="Embed" ProgID="Equation.3" ShapeID="_x0000_i1049" DrawAspect="Content" ObjectID="_1674277974" r:id="rId59"/>
        </w:object>
      </w:r>
      <w:r w:rsidRPr="00E5536A">
        <w:rPr>
          <w:rFonts w:ascii="Segoe UI" w:hAnsi="Segoe UI" w:cs="Segoe UI"/>
          <w:sz w:val="22"/>
          <w:szCs w:val="22"/>
        </w:rPr>
        <w:t>, kde tato hodnota je definována dle čl. 3.3.2(b) výše. Pro výpočet skutečně účtovaných cen jsou tyto Nominální hodnoty dále děleny hodnotou</w:t>
      </w:r>
      <w:r w:rsidRPr="00E5536A">
        <w:rPr>
          <w:rFonts w:ascii="Segoe UI" w:hAnsi="Segoe UI" w:cs="Segoe UI"/>
          <w:position w:val="-10"/>
          <w:sz w:val="22"/>
          <w:szCs w:val="22"/>
        </w:rPr>
        <w:object w:dxaOrig="440" w:dyaOrig="320" w14:anchorId="3BAD15F5">
          <v:shape id="_x0000_i1050" type="#_x0000_t75" style="width:21.6pt;height:16.2pt" o:ole="">
            <v:imagedata r:id="rId60" o:title=""/>
          </v:shape>
          <o:OLEObject Type="Embed" ProgID="Equation.3" ShapeID="_x0000_i1050" DrawAspect="Content" ObjectID="_1674277975" r:id="rId61"/>
        </w:object>
      </w:r>
      <w:r w:rsidRPr="00E5536A">
        <w:rPr>
          <w:rFonts w:ascii="Segoe UI" w:hAnsi="Segoe UI" w:cs="Segoe UI"/>
          <w:sz w:val="22"/>
          <w:szCs w:val="22"/>
        </w:rPr>
        <w:t>.</w:t>
      </w:r>
    </w:p>
    <w:p w14:paraId="696246FE" w14:textId="098AF454" w:rsidR="003C0D96" w:rsidRPr="00E5536A" w:rsidRDefault="003C0D96" w:rsidP="003C0D96">
      <w:pPr>
        <w:pStyle w:val="Nadpis3"/>
        <w:rPr>
          <w:rFonts w:ascii="Segoe UI" w:hAnsi="Segoe UI" w:cs="Segoe UI"/>
          <w:sz w:val="22"/>
          <w:szCs w:val="22"/>
        </w:rPr>
      </w:pPr>
      <w:r w:rsidRPr="00E5536A">
        <w:rPr>
          <w:rFonts w:ascii="Segoe UI" w:hAnsi="Segoe UI" w:cs="Segoe UI"/>
          <w:sz w:val="22"/>
          <w:szCs w:val="22"/>
        </w:rPr>
        <w:t>3.3.8</w:t>
      </w:r>
      <w:r w:rsidRPr="00E5536A">
        <w:rPr>
          <w:rFonts w:ascii="Segoe UI" w:hAnsi="Segoe UI" w:cs="Segoe UI"/>
          <w:sz w:val="22"/>
          <w:szCs w:val="22"/>
        </w:rPr>
        <w:tab/>
        <w:t>Výši procenta Pevné Složky pro vodné a pro stočné pro nadcházející rok určí Vlastník, a to vždy nejpozději ke dni 30. srpna daného roku (tj. roku předcházejícího roku, pro něž se má výše procenta určit). Pokud Vlastník nepředá informace o výši procenta Pevné Složky pro vodné nebo pro stočné pro nadcházející rok, má se za to, že výše Procenta (dané) Pevné Složky je ve výši Procenta (dané) Pevné Složky za aktuální rok.</w:t>
      </w:r>
    </w:p>
    <w:p w14:paraId="7A4A739C" w14:textId="77C6A891" w:rsidR="00C03887" w:rsidRPr="00E5536A" w:rsidRDefault="003C0D96" w:rsidP="003C0D96">
      <w:pPr>
        <w:pStyle w:val="Nadpis3"/>
        <w:rPr>
          <w:rFonts w:ascii="Segoe UI" w:hAnsi="Segoe UI" w:cs="Segoe UI"/>
          <w:sz w:val="22"/>
          <w:szCs w:val="22"/>
        </w:rPr>
      </w:pPr>
      <w:r w:rsidRPr="00E5536A">
        <w:rPr>
          <w:rFonts w:ascii="Segoe UI" w:hAnsi="Segoe UI" w:cs="Segoe UI"/>
          <w:sz w:val="22"/>
          <w:szCs w:val="22"/>
        </w:rPr>
        <w:t>3.3.9</w:t>
      </w:r>
      <w:r w:rsidRPr="00E5536A">
        <w:rPr>
          <w:rFonts w:ascii="Segoe UI" w:hAnsi="Segoe UI" w:cs="Segoe UI"/>
          <w:sz w:val="22"/>
          <w:szCs w:val="22"/>
        </w:rPr>
        <w:tab/>
        <w:t xml:space="preserve">Pokud do 14. listopadu daného roku nedosáhli Vlastník a Provozovatel shody ohledně hodnot </w:t>
      </w:r>
      <w:r w:rsidRPr="00E5536A">
        <w:rPr>
          <w:rFonts w:ascii="Segoe UI" w:hAnsi="Segoe UI" w:cs="Segoe UI"/>
          <w:i/>
          <w:sz w:val="22"/>
          <w:szCs w:val="22"/>
        </w:rPr>
        <w:t>k</w:t>
      </w:r>
      <w:r w:rsidRPr="00E5536A">
        <w:rPr>
          <w:rFonts w:ascii="Segoe UI" w:hAnsi="Segoe UI" w:cs="Segoe UI"/>
          <w:sz w:val="22"/>
          <w:szCs w:val="22"/>
        </w:rPr>
        <w:t xml:space="preserve">, </w:t>
      </w:r>
      <w:r w:rsidRPr="00E5536A">
        <w:rPr>
          <w:rFonts w:ascii="Segoe UI" w:hAnsi="Segoe UI" w:cs="Segoe UI"/>
          <w:i/>
          <w:sz w:val="22"/>
          <w:szCs w:val="22"/>
        </w:rPr>
        <w:t>a</w:t>
      </w:r>
      <w:r w:rsidRPr="00E5536A">
        <w:rPr>
          <w:rFonts w:ascii="Segoe UI" w:hAnsi="Segoe UI" w:cs="Segoe UI"/>
          <w:sz w:val="22"/>
          <w:szCs w:val="22"/>
        </w:rPr>
        <w:t xml:space="preserve">, </w:t>
      </w:r>
      <w:r w:rsidRPr="00E5536A">
        <w:rPr>
          <w:rFonts w:ascii="Segoe UI" w:hAnsi="Segoe UI" w:cs="Segoe UI"/>
          <w:i/>
          <w:sz w:val="22"/>
          <w:szCs w:val="22"/>
        </w:rPr>
        <w:t>b</w:t>
      </w:r>
      <w:r w:rsidRPr="00E5536A">
        <w:rPr>
          <w:rFonts w:ascii="Segoe UI" w:hAnsi="Segoe UI" w:cs="Segoe UI"/>
          <w:sz w:val="22"/>
          <w:szCs w:val="22"/>
        </w:rPr>
        <w:t xml:space="preserve"> a </w:t>
      </w:r>
      <w:r w:rsidRPr="00E5536A">
        <w:rPr>
          <w:rFonts w:ascii="Segoe UI" w:hAnsi="Segoe UI" w:cs="Segoe UI"/>
          <w:i/>
          <w:sz w:val="22"/>
          <w:szCs w:val="22"/>
        </w:rPr>
        <w:t>U</w:t>
      </w:r>
      <w:r w:rsidRPr="00E5536A">
        <w:rPr>
          <w:rFonts w:ascii="Segoe UI" w:hAnsi="Segoe UI" w:cs="Segoe UI"/>
          <w:i/>
          <w:sz w:val="22"/>
          <w:szCs w:val="22"/>
          <w:vertAlign w:val="subscript"/>
        </w:rPr>
        <w:t>i</w:t>
      </w:r>
      <w:r w:rsidRPr="00E5536A">
        <w:rPr>
          <w:rFonts w:ascii="Segoe UI" w:hAnsi="Segoe UI" w:cs="Segoe UI"/>
          <w:sz w:val="22"/>
          <w:szCs w:val="22"/>
        </w:rPr>
        <w:t xml:space="preserve">, pro nadcházející rok, má se za to, že hodnoty </w:t>
      </w:r>
      <w:r w:rsidRPr="00E5536A">
        <w:rPr>
          <w:rFonts w:ascii="Segoe UI" w:hAnsi="Segoe UI" w:cs="Segoe UI"/>
          <w:i/>
          <w:sz w:val="22"/>
          <w:szCs w:val="22"/>
        </w:rPr>
        <w:t>U</w:t>
      </w:r>
      <w:r w:rsidRPr="00E5536A">
        <w:rPr>
          <w:rFonts w:ascii="Segoe UI" w:hAnsi="Segoe UI" w:cs="Segoe UI"/>
          <w:i/>
          <w:sz w:val="22"/>
          <w:szCs w:val="22"/>
          <w:vertAlign w:val="subscript"/>
        </w:rPr>
        <w:t>i</w:t>
      </w:r>
      <w:r w:rsidRPr="00E5536A">
        <w:rPr>
          <w:rFonts w:ascii="Segoe UI" w:hAnsi="Segoe UI" w:cs="Segoe UI"/>
          <w:sz w:val="22"/>
          <w:szCs w:val="22"/>
        </w:rPr>
        <w:t xml:space="preserve"> a </w:t>
      </w:r>
      <w:r w:rsidRPr="00E5536A">
        <w:rPr>
          <w:rFonts w:ascii="Segoe UI" w:hAnsi="Segoe UI" w:cs="Segoe UI"/>
          <w:i/>
          <w:sz w:val="22"/>
          <w:szCs w:val="22"/>
        </w:rPr>
        <w:t>b</w:t>
      </w:r>
      <w:r w:rsidRPr="00E5536A">
        <w:rPr>
          <w:rFonts w:ascii="Segoe UI" w:hAnsi="Segoe UI" w:cs="Segoe UI"/>
          <w:sz w:val="22"/>
          <w:szCs w:val="22"/>
        </w:rPr>
        <w:t xml:space="preserve"> jsou ve výši těchto hodnot pro aktuální rok, a hodnoty </w:t>
      </w:r>
      <w:r w:rsidRPr="00E5536A">
        <w:rPr>
          <w:rFonts w:ascii="Segoe UI" w:hAnsi="Segoe UI" w:cs="Segoe UI"/>
          <w:i/>
          <w:sz w:val="22"/>
          <w:szCs w:val="22"/>
        </w:rPr>
        <w:t>k</w:t>
      </w:r>
      <w:r w:rsidRPr="00E5536A">
        <w:rPr>
          <w:rFonts w:ascii="Segoe UI" w:hAnsi="Segoe UI" w:cs="Segoe UI"/>
          <w:sz w:val="22"/>
          <w:szCs w:val="22"/>
        </w:rPr>
        <w:t xml:space="preserve"> a </w:t>
      </w:r>
      <w:r w:rsidRPr="00E5536A">
        <w:rPr>
          <w:rFonts w:ascii="Segoe UI" w:hAnsi="Segoe UI" w:cs="Segoe UI"/>
          <w:i/>
          <w:sz w:val="22"/>
          <w:szCs w:val="22"/>
        </w:rPr>
        <w:t>a</w:t>
      </w:r>
      <w:r w:rsidRPr="00E5536A">
        <w:rPr>
          <w:rFonts w:ascii="Segoe UI" w:hAnsi="Segoe UI" w:cs="Segoe UI"/>
          <w:sz w:val="22"/>
          <w:szCs w:val="22"/>
        </w:rPr>
        <w:t xml:space="preserve"> se upravují v stejném poměru oproti hodnotám pro aktuální rok tak, aby byl naplněna výše procenta Pevné Složky pro vodné a pro stočné dle čl. 3.3.8. </w:t>
      </w:r>
      <w:r w:rsidRPr="00E5536A">
        <w:rPr>
          <w:rFonts w:ascii="Segoe UI" w:hAnsi="Segoe UI" w:cs="Segoe UI"/>
          <w:i/>
          <w:sz w:val="22"/>
          <w:szCs w:val="22"/>
        </w:rPr>
        <w:t>výše</w:t>
      </w:r>
    </w:p>
    <w:p w14:paraId="154212BF" w14:textId="77777777" w:rsidR="001C7FE2" w:rsidRPr="00E5536A" w:rsidRDefault="001C7FE2" w:rsidP="00790EA1">
      <w:pPr>
        <w:rPr>
          <w:rFonts w:ascii="Segoe UI" w:hAnsi="Segoe UI" w:cs="Segoe UI"/>
          <w:sz w:val="22"/>
          <w:szCs w:val="22"/>
        </w:rPr>
      </w:pPr>
      <w:bookmarkStart w:id="40" w:name="_Ref210526676"/>
      <w:bookmarkStart w:id="41" w:name="_Ref211063434"/>
    </w:p>
    <w:tbl>
      <w:tblPr>
        <w:tblW w:w="0" w:type="auto"/>
        <w:jc w:val="center"/>
        <w:tblLayout w:type="fixed"/>
        <w:tblCellMar>
          <w:left w:w="70" w:type="dxa"/>
          <w:right w:w="70" w:type="dxa"/>
        </w:tblCellMar>
        <w:tblLook w:val="0000" w:firstRow="0" w:lastRow="0" w:firstColumn="0" w:lastColumn="0" w:noHBand="0" w:noVBand="0"/>
      </w:tblPr>
      <w:tblGrid>
        <w:gridCol w:w="2235"/>
        <w:gridCol w:w="3473"/>
        <w:gridCol w:w="3473"/>
      </w:tblGrid>
      <w:tr w:rsidR="008D349E" w:rsidRPr="00E5536A" w14:paraId="04C87675" w14:textId="77777777" w:rsidTr="003B1DE4">
        <w:trPr>
          <w:cantSplit/>
          <w:tblHeader/>
          <w:jc w:val="center"/>
        </w:trPr>
        <w:tc>
          <w:tcPr>
            <w:tcW w:w="9181" w:type="dxa"/>
            <w:gridSpan w:val="3"/>
            <w:tcBorders>
              <w:left w:val="nil"/>
              <w:bottom w:val="single" w:sz="12" w:space="0" w:color="auto"/>
              <w:right w:val="nil"/>
            </w:tcBorders>
          </w:tcPr>
          <w:p w14:paraId="22D5F298" w14:textId="11E4B4E9" w:rsidR="00F10941" w:rsidRPr="00E5536A" w:rsidRDefault="004165F7" w:rsidP="00D66D8D">
            <w:pPr>
              <w:pStyle w:val="Titulek"/>
              <w:keepNext/>
              <w:widowControl w:val="0"/>
              <w:spacing w:before="0"/>
              <w:rPr>
                <w:rFonts w:ascii="Segoe UI" w:hAnsi="Segoe UI" w:cs="Segoe UI"/>
                <w:sz w:val="22"/>
                <w:szCs w:val="22"/>
              </w:rPr>
            </w:pPr>
            <w:r w:rsidRPr="00E5536A">
              <w:rPr>
                <w:rFonts w:ascii="Segoe UI" w:hAnsi="Segoe UI" w:cs="Segoe UI"/>
                <w:b w:val="0"/>
                <w:bCs w:val="0"/>
                <w:sz w:val="22"/>
                <w:szCs w:val="22"/>
              </w:rPr>
              <w:br w:type="page"/>
            </w:r>
            <w:bookmarkStart w:id="42" w:name="_Ref233013273"/>
            <w:r w:rsidR="008D349E" w:rsidRPr="00E5536A">
              <w:rPr>
                <w:rFonts w:ascii="Segoe UI" w:hAnsi="Segoe UI" w:cs="Segoe UI"/>
                <w:sz w:val="22"/>
                <w:szCs w:val="22"/>
              </w:rPr>
              <w:t xml:space="preserve">Tabulka </w:t>
            </w:r>
            <w:r w:rsidR="008D349E" w:rsidRPr="00E5536A">
              <w:rPr>
                <w:rFonts w:ascii="Segoe UI" w:hAnsi="Segoe UI" w:cs="Segoe UI"/>
                <w:sz w:val="22"/>
                <w:szCs w:val="22"/>
              </w:rPr>
              <w:fldChar w:fldCharType="begin"/>
            </w:r>
            <w:r w:rsidR="008D349E" w:rsidRPr="00E5536A">
              <w:rPr>
                <w:rFonts w:ascii="Segoe UI" w:hAnsi="Segoe UI" w:cs="Segoe UI"/>
                <w:sz w:val="22"/>
                <w:szCs w:val="22"/>
              </w:rPr>
              <w:instrText xml:space="preserve"> SEQ Tabulka \* ARABIC </w:instrText>
            </w:r>
            <w:r w:rsidR="008D349E" w:rsidRPr="00E5536A">
              <w:rPr>
                <w:rFonts w:ascii="Segoe UI" w:hAnsi="Segoe UI" w:cs="Segoe UI"/>
                <w:sz w:val="22"/>
                <w:szCs w:val="22"/>
              </w:rPr>
              <w:fldChar w:fldCharType="separate"/>
            </w:r>
            <w:r w:rsidR="00675D0C">
              <w:rPr>
                <w:rFonts w:ascii="Segoe UI" w:hAnsi="Segoe UI" w:cs="Segoe UI"/>
                <w:noProof/>
                <w:sz w:val="22"/>
                <w:szCs w:val="22"/>
              </w:rPr>
              <w:t>1</w:t>
            </w:r>
            <w:r w:rsidR="008D349E" w:rsidRPr="00E5536A">
              <w:rPr>
                <w:rFonts w:ascii="Segoe UI" w:hAnsi="Segoe UI" w:cs="Segoe UI"/>
                <w:sz w:val="22"/>
                <w:szCs w:val="22"/>
              </w:rPr>
              <w:fldChar w:fldCharType="end"/>
            </w:r>
            <w:bookmarkEnd w:id="40"/>
            <w:bookmarkEnd w:id="42"/>
            <w:r w:rsidR="008D349E" w:rsidRPr="00E5536A">
              <w:rPr>
                <w:rFonts w:ascii="Segoe UI" w:hAnsi="Segoe UI" w:cs="Segoe UI"/>
                <w:sz w:val="22"/>
                <w:szCs w:val="22"/>
              </w:rPr>
              <w:t>: Zacházení s položkami provozních nákladů a přístup k</w:t>
            </w:r>
            <w:r w:rsidR="00F10941" w:rsidRPr="00E5536A">
              <w:rPr>
                <w:rFonts w:ascii="Segoe UI" w:hAnsi="Segoe UI" w:cs="Segoe UI"/>
                <w:sz w:val="22"/>
                <w:szCs w:val="22"/>
              </w:rPr>
              <w:t> </w:t>
            </w:r>
            <w:r w:rsidR="008D349E" w:rsidRPr="00E5536A">
              <w:rPr>
                <w:rFonts w:ascii="Segoe UI" w:hAnsi="Segoe UI" w:cs="Segoe UI"/>
                <w:sz w:val="22"/>
                <w:szCs w:val="22"/>
              </w:rPr>
              <w:t>indexaci</w:t>
            </w:r>
            <w:bookmarkEnd w:id="41"/>
          </w:p>
        </w:tc>
      </w:tr>
      <w:tr w:rsidR="008D349E" w:rsidRPr="00E5536A" w14:paraId="6A998478" w14:textId="77777777" w:rsidTr="003B1DE4">
        <w:trPr>
          <w:cantSplit/>
          <w:tblHeader/>
          <w:jc w:val="center"/>
        </w:trPr>
        <w:tc>
          <w:tcPr>
            <w:tcW w:w="2235" w:type="dxa"/>
            <w:tcBorders>
              <w:top w:val="single" w:sz="12" w:space="0" w:color="auto"/>
              <w:left w:val="nil"/>
              <w:bottom w:val="single" w:sz="6" w:space="0" w:color="auto"/>
              <w:right w:val="nil"/>
            </w:tcBorders>
          </w:tcPr>
          <w:p w14:paraId="197513B0" w14:textId="77777777" w:rsidR="008D349E" w:rsidRPr="00E5536A" w:rsidRDefault="008D349E" w:rsidP="00790EA1">
            <w:pPr>
              <w:pStyle w:val="Tabletext"/>
              <w:widowControl w:val="0"/>
              <w:suppressAutoHyphens/>
              <w:spacing w:beforeLines="30" w:before="72" w:afterLines="30" w:after="72"/>
              <w:rPr>
                <w:rFonts w:ascii="Segoe UI" w:hAnsi="Segoe UI" w:cs="Segoe UI"/>
                <w:b/>
                <w:sz w:val="22"/>
                <w:szCs w:val="22"/>
                <w:lang w:val="cs-CZ"/>
              </w:rPr>
            </w:pPr>
            <w:r w:rsidRPr="00E5536A">
              <w:rPr>
                <w:rFonts w:ascii="Segoe UI" w:hAnsi="Segoe UI" w:cs="Segoe UI"/>
                <w:b/>
                <w:sz w:val="22"/>
                <w:szCs w:val="22"/>
                <w:lang w:val="cs-CZ"/>
              </w:rPr>
              <w:t>Položka z povinného formuláře výpočtu nákladů</w:t>
            </w:r>
            <w:r w:rsidRPr="00E5536A">
              <w:rPr>
                <w:rStyle w:val="Znakapoznpodarou"/>
                <w:rFonts w:ascii="Segoe UI" w:hAnsi="Segoe UI" w:cs="Segoe UI"/>
                <w:b/>
                <w:sz w:val="22"/>
                <w:szCs w:val="22"/>
                <w:lang w:val="cs-CZ"/>
              </w:rPr>
              <w:footnoteReference w:id="12"/>
            </w:r>
          </w:p>
        </w:tc>
        <w:tc>
          <w:tcPr>
            <w:tcW w:w="3473" w:type="dxa"/>
            <w:tcBorders>
              <w:top w:val="single" w:sz="12" w:space="0" w:color="auto"/>
              <w:left w:val="nil"/>
              <w:bottom w:val="single" w:sz="6" w:space="0" w:color="auto"/>
              <w:right w:val="nil"/>
            </w:tcBorders>
          </w:tcPr>
          <w:p w14:paraId="3B810EB8" w14:textId="77777777" w:rsidR="008D349E" w:rsidRPr="00E5536A" w:rsidRDefault="008D349E" w:rsidP="00790EA1">
            <w:pPr>
              <w:pStyle w:val="Tabletext"/>
              <w:widowControl w:val="0"/>
              <w:suppressAutoHyphens/>
              <w:spacing w:beforeLines="30" w:before="72" w:afterLines="30" w:after="72"/>
              <w:rPr>
                <w:rFonts w:ascii="Segoe UI" w:hAnsi="Segoe UI" w:cs="Segoe UI"/>
                <w:b/>
                <w:sz w:val="22"/>
                <w:szCs w:val="22"/>
                <w:lang w:val="cs-CZ"/>
              </w:rPr>
            </w:pPr>
            <w:r w:rsidRPr="00E5536A">
              <w:rPr>
                <w:rFonts w:ascii="Segoe UI" w:hAnsi="Segoe UI" w:cs="Segoe UI"/>
                <w:b/>
                <w:sz w:val="22"/>
                <w:szCs w:val="22"/>
                <w:lang w:val="cs-CZ"/>
              </w:rPr>
              <w:t xml:space="preserve">Zacházení </w:t>
            </w:r>
          </w:p>
        </w:tc>
        <w:tc>
          <w:tcPr>
            <w:tcW w:w="3473" w:type="dxa"/>
            <w:tcBorders>
              <w:top w:val="single" w:sz="12" w:space="0" w:color="auto"/>
              <w:left w:val="nil"/>
              <w:bottom w:val="single" w:sz="6" w:space="0" w:color="auto"/>
              <w:right w:val="nil"/>
            </w:tcBorders>
          </w:tcPr>
          <w:p w14:paraId="611E8321" w14:textId="77777777" w:rsidR="008D349E" w:rsidRPr="00E5536A" w:rsidRDefault="008D349E" w:rsidP="00790EA1">
            <w:pPr>
              <w:pStyle w:val="Tabletext"/>
              <w:widowControl w:val="0"/>
              <w:suppressAutoHyphens/>
              <w:spacing w:beforeLines="30" w:before="72" w:afterLines="30" w:after="72"/>
              <w:rPr>
                <w:rFonts w:ascii="Segoe UI" w:hAnsi="Segoe UI" w:cs="Segoe UI"/>
                <w:b/>
                <w:sz w:val="22"/>
                <w:szCs w:val="22"/>
                <w:lang w:val="cs-CZ"/>
              </w:rPr>
            </w:pPr>
            <w:r w:rsidRPr="00E5536A">
              <w:rPr>
                <w:rFonts w:ascii="Segoe UI" w:hAnsi="Segoe UI" w:cs="Segoe UI"/>
                <w:b/>
                <w:sz w:val="22"/>
                <w:szCs w:val="22"/>
                <w:lang w:val="cs-CZ"/>
              </w:rPr>
              <w:t>Index, který bude použit</w:t>
            </w:r>
          </w:p>
        </w:tc>
      </w:tr>
      <w:tr w:rsidR="008D349E" w:rsidRPr="00E5536A" w14:paraId="22EB0675" w14:textId="77777777" w:rsidTr="003B1DE4">
        <w:trPr>
          <w:cantSplit/>
          <w:jc w:val="center"/>
        </w:trPr>
        <w:tc>
          <w:tcPr>
            <w:tcW w:w="2235" w:type="dxa"/>
            <w:tcBorders>
              <w:top w:val="single" w:sz="6" w:space="0" w:color="auto"/>
              <w:left w:val="nil"/>
              <w:bottom w:val="single" w:sz="6" w:space="0" w:color="auto"/>
              <w:right w:val="nil"/>
            </w:tcBorders>
          </w:tcPr>
          <w:p w14:paraId="1E7BD69F" w14:textId="77777777" w:rsidR="008D349E" w:rsidRPr="00E5536A" w:rsidRDefault="008D349E" w:rsidP="00790EA1">
            <w:pPr>
              <w:pStyle w:val="Tabletext"/>
              <w:widowControl w:val="0"/>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 xml:space="preserve">1. </w:t>
            </w:r>
            <w:r w:rsidRPr="00E5536A">
              <w:rPr>
                <w:rFonts w:ascii="Segoe UI" w:hAnsi="Segoe UI" w:cs="Segoe UI"/>
                <w:b/>
                <w:sz w:val="22"/>
                <w:szCs w:val="22"/>
                <w:lang w:val="cs-CZ"/>
              </w:rPr>
              <w:t>Materiál</w:t>
            </w:r>
          </w:p>
        </w:tc>
        <w:tc>
          <w:tcPr>
            <w:tcW w:w="3473" w:type="dxa"/>
            <w:tcBorders>
              <w:top w:val="single" w:sz="6" w:space="0" w:color="auto"/>
              <w:left w:val="nil"/>
              <w:bottom w:val="single" w:sz="6" w:space="0" w:color="auto"/>
              <w:right w:val="nil"/>
            </w:tcBorders>
          </w:tcPr>
          <w:p w14:paraId="0FE5623D" w14:textId="77777777" w:rsidR="008D349E" w:rsidRPr="00E5536A" w:rsidRDefault="008D349E" w:rsidP="00790EA1">
            <w:pPr>
              <w:widowControl w:val="0"/>
              <w:suppressAutoHyphens/>
              <w:spacing w:beforeLines="30" w:before="72" w:afterLines="30" w:after="72"/>
              <w:rPr>
                <w:rFonts w:ascii="Segoe UI" w:hAnsi="Segoe UI" w:cs="Segoe UI"/>
                <w:sz w:val="22"/>
                <w:szCs w:val="22"/>
              </w:rPr>
            </w:pPr>
          </w:p>
        </w:tc>
        <w:tc>
          <w:tcPr>
            <w:tcW w:w="3473" w:type="dxa"/>
            <w:tcBorders>
              <w:top w:val="single" w:sz="6" w:space="0" w:color="auto"/>
              <w:left w:val="nil"/>
              <w:bottom w:val="single" w:sz="6" w:space="0" w:color="auto"/>
              <w:right w:val="nil"/>
            </w:tcBorders>
          </w:tcPr>
          <w:p w14:paraId="6DF674C8" w14:textId="77777777" w:rsidR="008D349E" w:rsidRPr="00E5536A" w:rsidRDefault="008D349E" w:rsidP="00790EA1">
            <w:pPr>
              <w:widowControl w:val="0"/>
              <w:suppressAutoHyphens/>
              <w:spacing w:beforeLines="30" w:before="72" w:afterLines="30" w:after="72"/>
              <w:rPr>
                <w:rFonts w:ascii="Segoe UI" w:hAnsi="Segoe UI" w:cs="Segoe UI"/>
                <w:sz w:val="22"/>
                <w:szCs w:val="22"/>
              </w:rPr>
            </w:pPr>
          </w:p>
        </w:tc>
      </w:tr>
      <w:tr w:rsidR="008D349E" w:rsidRPr="00E5536A" w14:paraId="2687D6FB" w14:textId="77777777" w:rsidTr="003B1DE4">
        <w:trPr>
          <w:cantSplit/>
          <w:jc w:val="center"/>
        </w:trPr>
        <w:tc>
          <w:tcPr>
            <w:tcW w:w="2235" w:type="dxa"/>
            <w:tcBorders>
              <w:top w:val="single" w:sz="6" w:space="0" w:color="auto"/>
              <w:left w:val="nil"/>
              <w:bottom w:val="single" w:sz="6" w:space="0" w:color="C0C0C0"/>
              <w:right w:val="nil"/>
            </w:tcBorders>
          </w:tcPr>
          <w:p w14:paraId="2D637C43" w14:textId="77777777" w:rsidR="008D349E" w:rsidRPr="00E5536A" w:rsidRDefault="008D349E" w:rsidP="00790EA1">
            <w:pPr>
              <w:pStyle w:val="Tabletext"/>
              <w:widowControl w:val="0"/>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lastRenderedPageBreak/>
              <w:t>1.1 surová voda podzemní a povrchová</w:t>
            </w:r>
          </w:p>
        </w:tc>
        <w:tc>
          <w:tcPr>
            <w:tcW w:w="3473" w:type="dxa"/>
            <w:tcBorders>
              <w:top w:val="single" w:sz="6" w:space="0" w:color="auto"/>
              <w:left w:val="nil"/>
              <w:bottom w:val="single" w:sz="6" w:space="0" w:color="C0C0C0"/>
              <w:right w:val="nil"/>
            </w:tcBorders>
          </w:tcPr>
          <w:p w14:paraId="5CA2F44C" w14:textId="77777777" w:rsidR="008D349E" w:rsidRPr="00E5536A" w:rsidRDefault="008D349E" w:rsidP="00790EA1">
            <w:pPr>
              <w:pStyle w:val="Tabletext"/>
              <w:widowControl w:val="0"/>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Náklady dle objemu s promítnutím (</w:t>
            </w:r>
            <w:r w:rsidR="002D48CF" w:rsidRPr="00E5536A">
              <w:rPr>
                <w:rFonts w:ascii="Segoe UI" w:hAnsi="Segoe UI" w:cs="Segoe UI"/>
                <w:sz w:val="22"/>
                <w:szCs w:val="22"/>
                <w:lang w:val="cs-CZ"/>
              </w:rPr>
              <w:t>čl</w:t>
            </w:r>
            <w:r w:rsidR="00894E9D" w:rsidRPr="00E5536A">
              <w:rPr>
                <w:rFonts w:ascii="Segoe UI" w:hAnsi="Segoe UI" w:cs="Segoe UI"/>
                <w:sz w:val="22"/>
                <w:szCs w:val="22"/>
                <w:lang w:val="cs-CZ"/>
              </w:rPr>
              <w:t>.</w:t>
            </w:r>
            <w:r w:rsidR="00331748" w:rsidRPr="00E5536A">
              <w:rPr>
                <w:rFonts w:ascii="Segoe UI" w:hAnsi="Segoe UI" w:cs="Segoe UI"/>
                <w:sz w:val="22"/>
                <w:szCs w:val="22"/>
                <w:lang w:val="cs-CZ"/>
              </w:rPr>
              <w:t xml:space="preserve"> </w:t>
            </w:r>
            <w:r w:rsidR="00DA2DA6" w:rsidRPr="00E5536A">
              <w:rPr>
                <w:rFonts w:ascii="Segoe UI" w:hAnsi="Segoe UI" w:cs="Segoe UI"/>
                <w:sz w:val="22"/>
                <w:szCs w:val="22"/>
                <w:lang w:val="cs-CZ"/>
              </w:rPr>
              <w:t>5.4</w:t>
            </w:r>
            <w:r w:rsidRPr="00E5536A">
              <w:rPr>
                <w:rFonts w:ascii="Segoe UI" w:hAnsi="Segoe UI" w:cs="Segoe UI"/>
                <w:sz w:val="22"/>
                <w:szCs w:val="22"/>
                <w:lang w:val="cs-CZ"/>
              </w:rPr>
              <w:t>)</w:t>
            </w:r>
          </w:p>
        </w:tc>
        <w:tc>
          <w:tcPr>
            <w:tcW w:w="3473" w:type="dxa"/>
            <w:tcBorders>
              <w:top w:val="single" w:sz="6" w:space="0" w:color="auto"/>
              <w:left w:val="nil"/>
              <w:bottom w:val="single" w:sz="6" w:space="0" w:color="C0C0C0"/>
              <w:right w:val="nil"/>
            </w:tcBorders>
          </w:tcPr>
          <w:p w14:paraId="7282FF44" w14:textId="77777777" w:rsidR="008D349E" w:rsidRPr="00E5536A" w:rsidRDefault="008D349E" w:rsidP="00790EA1">
            <w:pPr>
              <w:pStyle w:val="Tabletext"/>
              <w:widowControl w:val="0"/>
              <w:suppressAutoHyphens/>
              <w:spacing w:beforeLines="30" w:before="72" w:afterLines="30" w:after="72"/>
              <w:rPr>
                <w:rFonts w:ascii="Segoe UI" w:hAnsi="Segoe UI" w:cs="Segoe UI"/>
                <w:i/>
                <w:iCs/>
                <w:sz w:val="22"/>
                <w:szCs w:val="22"/>
                <w:lang w:val="cs-CZ"/>
              </w:rPr>
            </w:pPr>
            <w:r w:rsidRPr="00E5536A">
              <w:rPr>
                <w:rFonts w:ascii="Segoe UI" w:hAnsi="Segoe UI" w:cs="Segoe UI"/>
                <w:i/>
                <w:iCs/>
                <w:sz w:val="22"/>
                <w:szCs w:val="22"/>
                <w:lang w:val="cs-CZ"/>
              </w:rPr>
              <w:t>Žádný – cena s plným promítnutím nákladů</w:t>
            </w:r>
          </w:p>
        </w:tc>
      </w:tr>
      <w:tr w:rsidR="008D349E" w:rsidRPr="00E5536A" w14:paraId="7C3D253B" w14:textId="77777777">
        <w:trPr>
          <w:cantSplit/>
          <w:jc w:val="center"/>
        </w:trPr>
        <w:tc>
          <w:tcPr>
            <w:tcW w:w="2235" w:type="dxa"/>
            <w:tcBorders>
              <w:top w:val="single" w:sz="6" w:space="0" w:color="C0C0C0"/>
              <w:left w:val="nil"/>
              <w:bottom w:val="single" w:sz="6" w:space="0" w:color="C0C0C0"/>
              <w:right w:val="nil"/>
            </w:tcBorders>
          </w:tcPr>
          <w:p w14:paraId="444F17A7" w14:textId="77777777" w:rsidR="008D349E" w:rsidRPr="00E5536A" w:rsidRDefault="008D349E" w:rsidP="00790EA1">
            <w:pPr>
              <w:pStyle w:val="Tabletext"/>
              <w:widowControl w:val="0"/>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 xml:space="preserve">1.2 pitná voda převzatá a odpadní voda předaná k čištění </w:t>
            </w:r>
          </w:p>
        </w:tc>
        <w:tc>
          <w:tcPr>
            <w:tcW w:w="3473" w:type="dxa"/>
            <w:tcBorders>
              <w:top w:val="single" w:sz="6" w:space="0" w:color="C0C0C0"/>
              <w:left w:val="nil"/>
              <w:bottom w:val="single" w:sz="6" w:space="0" w:color="C0C0C0"/>
              <w:right w:val="nil"/>
            </w:tcBorders>
          </w:tcPr>
          <w:p w14:paraId="294B2B8D" w14:textId="77777777" w:rsidR="008D349E" w:rsidRPr="00E5536A" w:rsidRDefault="008D349E" w:rsidP="00790EA1">
            <w:pPr>
              <w:widowControl w:val="0"/>
              <w:spacing w:beforeLines="30" w:before="72" w:afterLines="30" w:after="72"/>
              <w:jc w:val="left"/>
              <w:rPr>
                <w:rFonts w:ascii="Segoe UI" w:hAnsi="Segoe UI" w:cs="Segoe UI"/>
                <w:sz w:val="22"/>
                <w:szCs w:val="22"/>
              </w:rPr>
            </w:pPr>
            <w:r w:rsidRPr="00E5536A">
              <w:rPr>
                <w:rFonts w:ascii="Segoe UI" w:hAnsi="Segoe UI" w:cs="Segoe UI"/>
                <w:sz w:val="22"/>
                <w:szCs w:val="22"/>
              </w:rPr>
              <w:t xml:space="preserve">Náklady dle objemu s promítnutím </w:t>
            </w:r>
            <w:r w:rsidR="00331748" w:rsidRPr="00E5536A">
              <w:rPr>
                <w:rFonts w:ascii="Segoe UI" w:hAnsi="Segoe UI" w:cs="Segoe UI"/>
                <w:sz w:val="22"/>
                <w:szCs w:val="22"/>
              </w:rPr>
              <w:t xml:space="preserve">(čl. </w:t>
            </w:r>
            <w:r w:rsidR="00DA2DA6" w:rsidRPr="00E5536A">
              <w:rPr>
                <w:rFonts w:ascii="Segoe UI" w:hAnsi="Segoe UI" w:cs="Segoe UI"/>
                <w:sz w:val="22"/>
                <w:szCs w:val="22"/>
              </w:rPr>
              <w:t>5.4</w:t>
            </w:r>
            <w:r w:rsidR="00331748" w:rsidRPr="00E5536A">
              <w:rPr>
                <w:rFonts w:ascii="Segoe UI" w:hAnsi="Segoe UI" w:cs="Segoe UI"/>
                <w:sz w:val="22"/>
                <w:szCs w:val="22"/>
              </w:rPr>
              <w:t>)</w:t>
            </w:r>
          </w:p>
        </w:tc>
        <w:tc>
          <w:tcPr>
            <w:tcW w:w="3473" w:type="dxa"/>
            <w:tcBorders>
              <w:top w:val="single" w:sz="6" w:space="0" w:color="C0C0C0"/>
              <w:left w:val="nil"/>
              <w:bottom w:val="single" w:sz="6" w:space="0" w:color="C0C0C0"/>
              <w:right w:val="nil"/>
            </w:tcBorders>
          </w:tcPr>
          <w:p w14:paraId="43D27772" w14:textId="77777777" w:rsidR="008D349E" w:rsidRPr="00E5536A" w:rsidRDefault="008D349E" w:rsidP="00790EA1">
            <w:pPr>
              <w:pStyle w:val="Tabletext"/>
              <w:widowControl w:val="0"/>
              <w:suppressAutoHyphens/>
              <w:spacing w:beforeLines="30" w:before="72" w:afterLines="30" w:after="72"/>
              <w:rPr>
                <w:rFonts w:ascii="Segoe UI" w:hAnsi="Segoe UI" w:cs="Segoe UI"/>
                <w:i/>
                <w:iCs/>
                <w:sz w:val="22"/>
                <w:szCs w:val="22"/>
                <w:lang w:val="cs-CZ"/>
              </w:rPr>
            </w:pPr>
            <w:r w:rsidRPr="00E5536A">
              <w:rPr>
                <w:rFonts w:ascii="Segoe UI" w:hAnsi="Segoe UI" w:cs="Segoe UI"/>
                <w:i/>
                <w:iCs/>
                <w:sz w:val="22"/>
                <w:szCs w:val="22"/>
                <w:lang w:val="cs-CZ"/>
              </w:rPr>
              <w:t>Žádný – cena s plným promítnutím nákladů</w:t>
            </w:r>
          </w:p>
        </w:tc>
      </w:tr>
      <w:tr w:rsidR="008D349E" w:rsidRPr="00E5536A" w14:paraId="5D120115" w14:textId="77777777">
        <w:trPr>
          <w:cantSplit/>
          <w:jc w:val="center"/>
        </w:trPr>
        <w:tc>
          <w:tcPr>
            <w:tcW w:w="2235" w:type="dxa"/>
            <w:tcBorders>
              <w:top w:val="single" w:sz="6" w:space="0" w:color="C0C0C0"/>
              <w:left w:val="nil"/>
              <w:bottom w:val="single" w:sz="6" w:space="0" w:color="C0C0C0"/>
              <w:right w:val="nil"/>
            </w:tcBorders>
          </w:tcPr>
          <w:p w14:paraId="50CA39F3" w14:textId="77777777" w:rsidR="008D349E" w:rsidRPr="00E5536A" w:rsidRDefault="008D349E" w:rsidP="00790EA1">
            <w:pPr>
              <w:pStyle w:val="Tabletext"/>
              <w:widowControl w:val="0"/>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1.3 chemikálie</w:t>
            </w:r>
          </w:p>
        </w:tc>
        <w:tc>
          <w:tcPr>
            <w:tcW w:w="3473" w:type="dxa"/>
            <w:tcBorders>
              <w:top w:val="single" w:sz="6" w:space="0" w:color="C0C0C0"/>
              <w:left w:val="nil"/>
              <w:bottom w:val="single" w:sz="6" w:space="0" w:color="C0C0C0"/>
              <w:right w:val="nil"/>
            </w:tcBorders>
          </w:tcPr>
          <w:p w14:paraId="791E004E" w14:textId="77777777" w:rsidR="008D349E" w:rsidRPr="00E5536A" w:rsidRDefault="008D349E" w:rsidP="00790EA1">
            <w:pPr>
              <w:widowControl w:val="0"/>
              <w:spacing w:beforeLines="30" w:before="72" w:afterLines="30" w:after="72"/>
              <w:jc w:val="left"/>
              <w:rPr>
                <w:rFonts w:ascii="Segoe UI" w:hAnsi="Segoe UI" w:cs="Segoe UI"/>
                <w:sz w:val="22"/>
                <w:szCs w:val="22"/>
              </w:rPr>
            </w:pPr>
            <w:r w:rsidRPr="00E5536A">
              <w:rPr>
                <w:rFonts w:ascii="Segoe UI" w:hAnsi="Segoe UI" w:cs="Segoe UI"/>
                <w:sz w:val="22"/>
                <w:szCs w:val="22"/>
              </w:rPr>
              <w:t xml:space="preserve">Náklady dle objemu s promítnutím </w:t>
            </w:r>
            <w:r w:rsidR="00331748" w:rsidRPr="00E5536A">
              <w:rPr>
                <w:rFonts w:ascii="Segoe UI" w:hAnsi="Segoe UI" w:cs="Segoe UI"/>
                <w:sz w:val="22"/>
                <w:szCs w:val="22"/>
              </w:rPr>
              <w:t xml:space="preserve">(čl. </w:t>
            </w:r>
            <w:r w:rsidR="00DA2DA6" w:rsidRPr="00E5536A">
              <w:rPr>
                <w:rFonts w:ascii="Segoe UI" w:hAnsi="Segoe UI" w:cs="Segoe UI"/>
                <w:sz w:val="22"/>
                <w:szCs w:val="22"/>
              </w:rPr>
              <w:t>5.4</w:t>
            </w:r>
            <w:r w:rsidR="00331748" w:rsidRPr="00E5536A">
              <w:rPr>
                <w:rFonts w:ascii="Segoe UI" w:hAnsi="Segoe UI" w:cs="Segoe UI"/>
                <w:sz w:val="22"/>
                <w:szCs w:val="22"/>
              </w:rPr>
              <w:t>)</w:t>
            </w:r>
          </w:p>
        </w:tc>
        <w:tc>
          <w:tcPr>
            <w:tcW w:w="3473" w:type="dxa"/>
            <w:tcBorders>
              <w:top w:val="single" w:sz="6" w:space="0" w:color="C0C0C0"/>
              <w:left w:val="nil"/>
              <w:bottom w:val="single" w:sz="6" w:space="0" w:color="C0C0C0"/>
              <w:right w:val="nil"/>
            </w:tcBorders>
          </w:tcPr>
          <w:p w14:paraId="0EFEB929" w14:textId="77777777" w:rsidR="008D349E" w:rsidRPr="00E5536A" w:rsidRDefault="008D349E" w:rsidP="00790EA1">
            <w:pPr>
              <w:pStyle w:val="Tabletext"/>
              <w:widowControl w:val="0"/>
              <w:suppressAutoHyphens/>
              <w:spacing w:beforeLines="30" w:before="72" w:afterLines="30" w:after="72"/>
              <w:rPr>
                <w:rFonts w:ascii="Segoe UI" w:hAnsi="Segoe UI" w:cs="Segoe UI"/>
                <w:i/>
                <w:iCs/>
                <w:sz w:val="22"/>
                <w:szCs w:val="22"/>
                <w:lang w:val="cs-CZ"/>
              </w:rPr>
            </w:pPr>
            <w:r w:rsidRPr="00E5536A">
              <w:rPr>
                <w:rFonts w:ascii="Segoe UI" w:hAnsi="Segoe UI" w:cs="Segoe UI"/>
                <w:i/>
                <w:iCs/>
                <w:sz w:val="22"/>
                <w:szCs w:val="22"/>
                <w:lang w:val="cs-CZ"/>
              </w:rPr>
              <w:t>Žádný – cena s plným promítnutím nákladů</w:t>
            </w:r>
          </w:p>
        </w:tc>
      </w:tr>
      <w:tr w:rsidR="008D349E" w:rsidRPr="00E5536A" w14:paraId="63C879BD" w14:textId="77777777" w:rsidTr="003B1DE4">
        <w:trPr>
          <w:cantSplit/>
          <w:jc w:val="center"/>
        </w:trPr>
        <w:tc>
          <w:tcPr>
            <w:tcW w:w="2235" w:type="dxa"/>
            <w:tcBorders>
              <w:top w:val="single" w:sz="6" w:space="0" w:color="C0C0C0"/>
              <w:left w:val="nil"/>
              <w:bottom w:val="single" w:sz="6" w:space="0" w:color="auto"/>
              <w:right w:val="nil"/>
            </w:tcBorders>
          </w:tcPr>
          <w:p w14:paraId="16C05C65" w14:textId="77777777" w:rsidR="008D349E" w:rsidRPr="00E5536A" w:rsidRDefault="008D349E" w:rsidP="00790EA1">
            <w:pPr>
              <w:pStyle w:val="Tabletext"/>
              <w:widowControl w:val="0"/>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1.4 ostatní materiál</w:t>
            </w:r>
          </w:p>
        </w:tc>
        <w:tc>
          <w:tcPr>
            <w:tcW w:w="3473" w:type="dxa"/>
            <w:tcBorders>
              <w:top w:val="single" w:sz="6" w:space="0" w:color="C0C0C0"/>
              <w:left w:val="nil"/>
              <w:bottom w:val="single" w:sz="6" w:space="0" w:color="auto"/>
              <w:right w:val="nil"/>
            </w:tcBorders>
          </w:tcPr>
          <w:p w14:paraId="6CA55964" w14:textId="77777777" w:rsidR="00232738" w:rsidRPr="00E5536A" w:rsidRDefault="008D349E" w:rsidP="00D66D8D">
            <w:pPr>
              <w:pStyle w:val="Tabletext"/>
              <w:widowControl w:val="0"/>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 xml:space="preserve">Fixní přístup </w:t>
            </w:r>
            <w:r w:rsidRPr="00E5536A">
              <w:rPr>
                <w:rFonts w:ascii="Segoe UI" w:hAnsi="Segoe UI" w:cs="Segoe UI"/>
                <w:i/>
                <w:sz w:val="22"/>
                <w:szCs w:val="22"/>
                <w:lang w:val="cs-CZ"/>
              </w:rPr>
              <w:t>ex ante</w:t>
            </w:r>
            <w:r w:rsidRPr="00E5536A">
              <w:rPr>
                <w:rFonts w:ascii="Segoe UI" w:hAnsi="Segoe UI" w:cs="Segoe UI"/>
                <w:sz w:val="22"/>
                <w:szCs w:val="22"/>
                <w:lang w:val="cs-CZ"/>
              </w:rPr>
              <w:t xml:space="preserve"> </w:t>
            </w:r>
            <w:r w:rsidR="00452CE5" w:rsidRPr="00E5536A">
              <w:rPr>
                <w:rFonts w:ascii="Segoe UI" w:hAnsi="Segoe UI" w:cs="Segoe UI"/>
                <w:sz w:val="22"/>
                <w:szCs w:val="22"/>
                <w:lang w:val="cs-CZ"/>
              </w:rPr>
              <w:t>–</w:t>
            </w:r>
            <w:r w:rsidRPr="00E5536A">
              <w:rPr>
                <w:rFonts w:ascii="Segoe UI" w:hAnsi="Segoe UI" w:cs="Segoe UI"/>
                <w:sz w:val="22"/>
                <w:szCs w:val="22"/>
                <w:lang w:val="cs-CZ"/>
              </w:rPr>
              <w:t xml:space="preserve"> Fixní pevně dané náklady (</w:t>
            </w:r>
            <w:r w:rsidR="002D48CF" w:rsidRPr="00E5536A">
              <w:rPr>
                <w:rFonts w:ascii="Segoe UI" w:hAnsi="Segoe UI" w:cs="Segoe UI"/>
                <w:sz w:val="22"/>
                <w:szCs w:val="22"/>
                <w:lang w:val="cs-CZ"/>
              </w:rPr>
              <w:t>čl</w:t>
            </w:r>
            <w:r w:rsidRPr="00E5536A">
              <w:rPr>
                <w:rFonts w:ascii="Segoe UI" w:hAnsi="Segoe UI" w:cs="Segoe UI"/>
                <w:sz w:val="22"/>
                <w:szCs w:val="22"/>
                <w:lang w:val="cs-CZ"/>
              </w:rPr>
              <w:t>.</w:t>
            </w:r>
            <w:r w:rsidR="00331748" w:rsidRPr="00E5536A">
              <w:rPr>
                <w:rFonts w:ascii="Segoe UI" w:hAnsi="Segoe UI" w:cs="Segoe UI"/>
                <w:sz w:val="22"/>
                <w:szCs w:val="22"/>
                <w:lang w:val="cs-CZ"/>
              </w:rPr>
              <w:t xml:space="preserve"> 5.3</w:t>
            </w:r>
            <w:r w:rsidRPr="00E5536A">
              <w:rPr>
                <w:rFonts w:ascii="Segoe UI" w:hAnsi="Segoe UI" w:cs="Segoe UI"/>
                <w:sz w:val="22"/>
                <w:szCs w:val="22"/>
                <w:lang w:val="cs-CZ"/>
              </w:rPr>
              <w:t>)</w:t>
            </w:r>
            <w:r w:rsidR="00D66D8D" w:rsidRPr="00E5536A">
              <w:rPr>
                <w:rFonts w:ascii="Segoe UI" w:hAnsi="Segoe UI" w:cs="Segoe UI"/>
                <w:sz w:val="22"/>
                <w:szCs w:val="22"/>
                <w:lang w:val="cs-CZ"/>
              </w:rPr>
              <w:t xml:space="preserve">, </w:t>
            </w:r>
            <w:r w:rsidR="00DF310C" w:rsidRPr="00E5536A">
              <w:rPr>
                <w:rFonts w:ascii="Segoe UI" w:hAnsi="Segoe UI" w:cs="Segoe UI"/>
                <w:sz w:val="22"/>
                <w:szCs w:val="22"/>
                <w:lang w:val="cs-CZ"/>
              </w:rPr>
              <w:t xml:space="preserve">nebo </w:t>
            </w:r>
            <w:r w:rsidR="0021256C" w:rsidRPr="00E5536A">
              <w:rPr>
                <w:rFonts w:ascii="Segoe UI" w:hAnsi="Segoe UI" w:cs="Segoe UI"/>
                <w:sz w:val="22"/>
                <w:szCs w:val="22"/>
                <w:lang w:val="cs-CZ"/>
              </w:rPr>
              <w:t>v případě použití čl. 5.5</w:t>
            </w:r>
            <w:r w:rsidR="00DD17E1" w:rsidRPr="00E5536A">
              <w:rPr>
                <w:rFonts w:ascii="Segoe UI" w:hAnsi="Segoe UI" w:cs="Segoe UI"/>
                <w:sz w:val="22"/>
                <w:szCs w:val="22"/>
                <w:lang w:val="cs-CZ"/>
              </w:rPr>
              <w:t xml:space="preserve"> s hodnotou </w:t>
            </w:r>
            <w:r w:rsidR="00DD17E1" w:rsidRPr="00E5536A">
              <w:rPr>
                <w:rFonts w:ascii="Segoe UI" w:hAnsi="Segoe UI" w:cs="Segoe UI"/>
                <w:i/>
                <w:sz w:val="22"/>
                <w:szCs w:val="22"/>
                <w:u w:val="single"/>
                <w:lang w:val="cs-CZ"/>
              </w:rPr>
              <w:t>z</w:t>
            </w:r>
            <w:r w:rsidR="00DD17E1" w:rsidRPr="00E5536A">
              <w:rPr>
                <w:rFonts w:ascii="Segoe UI" w:hAnsi="Segoe UI" w:cs="Segoe UI"/>
                <w:sz w:val="22"/>
                <w:szCs w:val="22"/>
                <w:lang w:val="cs-CZ"/>
              </w:rPr>
              <w:t> ≠ 0</w:t>
            </w:r>
            <w:r w:rsidR="00DF310C" w:rsidRPr="00E5536A">
              <w:rPr>
                <w:rFonts w:ascii="Segoe UI" w:hAnsi="Segoe UI" w:cs="Segoe UI"/>
                <w:sz w:val="22"/>
                <w:szCs w:val="22"/>
                <w:lang w:val="cs-CZ"/>
              </w:rPr>
              <w:t>: Částečné promítání (čl. 5.5)</w:t>
            </w:r>
          </w:p>
        </w:tc>
        <w:tc>
          <w:tcPr>
            <w:tcW w:w="3473" w:type="dxa"/>
            <w:tcBorders>
              <w:top w:val="single" w:sz="6" w:space="0" w:color="C0C0C0"/>
              <w:left w:val="nil"/>
              <w:bottom w:val="single" w:sz="6" w:space="0" w:color="auto"/>
              <w:right w:val="nil"/>
            </w:tcBorders>
          </w:tcPr>
          <w:p w14:paraId="1E635534" w14:textId="53DB2AEB" w:rsidR="008D349E" w:rsidRPr="00E5536A" w:rsidRDefault="008D349E" w:rsidP="00790EA1">
            <w:pPr>
              <w:pStyle w:val="Tabletext"/>
              <w:widowControl w:val="0"/>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Index cen průmyslových výrobců (</w:t>
            </w:r>
            <w:r w:rsidR="001E0B32" w:rsidRPr="00E5536A">
              <w:rPr>
                <w:rFonts w:ascii="Segoe UI" w:hAnsi="Segoe UI" w:cs="Segoe UI"/>
                <w:sz w:val="22"/>
                <w:szCs w:val="22"/>
                <w:lang w:val="cs-CZ"/>
              </w:rPr>
              <w:t xml:space="preserve">index </w:t>
            </w:r>
            <w:r w:rsidR="004775EC">
              <w:rPr>
                <w:rFonts w:ascii="Segoe UI" w:hAnsi="Segoe UI" w:cs="Segoe UI"/>
                <w:sz w:val="22"/>
                <w:szCs w:val="22"/>
                <w:lang w:val="cs-CZ"/>
              </w:rPr>
              <w:t>kód: 011044</w:t>
            </w:r>
            <w:r w:rsidR="001E0B32" w:rsidRPr="00E5536A">
              <w:rPr>
                <w:rFonts w:ascii="Segoe UI" w:hAnsi="Segoe UI" w:cs="Segoe UI"/>
                <w:sz w:val="22"/>
                <w:szCs w:val="22"/>
                <w:lang w:val="cs-CZ"/>
              </w:rPr>
              <w:t xml:space="preserve"> podle sekce a subsekce CZ-CPA, kód BCDE = ÚHRN, určovaný ČSÚ</w:t>
            </w:r>
            <w:r w:rsidRPr="00E5536A">
              <w:rPr>
                <w:rFonts w:ascii="Segoe UI" w:hAnsi="Segoe UI" w:cs="Segoe UI"/>
                <w:sz w:val="22"/>
                <w:szCs w:val="22"/>
                <w:lang w:val="cs-CZ"/>
              </w:rPr>
              <w:t>)</w:t>
            </w:r>
          </w:p>
        </w:tc>
      </w:tr>
      <w:tr w:rsidR="008D349E" w:rsidRPr="00E5536A" w14:paraId="3D311E54" w14:textId="77777777" w:rsidTr="003B1DE4">
        <w:trPr>
          <w:cantSplit/>
          <w:jc w:val="center"/>
        </w:trPr>
        <w:tc>
          <w:tcPr>
            <w:tcW w:w="2235" w:type="dxa"/>
            <w:tcBorders>
              <w:top w:val="single" w:sz="6" w:space="0" w:color="auto"/>
              <w:left w:val="nil"/>
              <w:bottom w:val="single" w:sz="6" w:space="0" w:color="auto"/>
              <w:right w:val="nil"/>
            </w:tcBorders>
          </w:tcPr>
          <w:p w14:paraId="1CF33D4D" w14:textId="77777777" w:rsidR="008D349E" w:rsidRPr="00E5536A" w:rsidRDefault="008D349E" w:rsidP="00790EA1">
            <w:pPr>
              <w:pStyle w:val="Tabletext"/>
              <w:widowControl w:val="0"/>
              <w:suppressAutoHyphens/>
              <w:spacing w:beforeLines="30" w:before="72" w:afterLines="30" w:after="72"/>
              <w:rPr>
                <w:rFonts w:ascii="Segoe UI" w:hAnsi="Segoe UI" w:cs="Segoe UI"/>
                <w:b/>
                <w:sz w:val="22"/>
                <w:szCs w:val="22"/>
                <w:lang w:val="cs-CZ"/>
              </w:rPr>
            </w:pPr>
            <w:r w:rsidRPr="00E5536A">
              <w:rPr>
                <w:rFonts w:ascii="Segoe UI" w:hAnsi="Segoe UI" w:cs="Segoe UI"/>
                <w:b/>
                <w:sz w:val="22"/>
                <w:szCs w:val="22"/>
                <w:lang w:val="cs-CZ"/>
              </w:rPr>
              <w:t>2. Energie</w:t>
            </w:r>
          </w:p>
        </w:tc>
        <w:tc>
          <w:tcPr>
            <w:tcW w:w="3473" w:type="dxa"/>
            <w:tcBorders>
              <w:top w:val="single" w:sz="6" w:space="0" w:color="auto"/>
              <w:left w:val="nil"/>
              <w:bottom w:val="single" w:sz="6" w:space="0" w:color="auto"/>
              <w:right w:val="nil"/>
            </w:tcBorders>
          </w:tcPr>
          <w:p w14:paraId="3A836D31" w14:textId="77777777" w:rsidR="008D349E" w:rsidRPr="00E5536A" w:rsidRDefault="008D349E" w:rsidP="00790EA1">
            <w:pPr>
              <w:widowControl w:val="0"/>
              <w:suppressAutoHyphens/>
              <w:spacing w:beforeLines="30" w:before="72" w:afterLines="30" w:after="72"/>
              <w:rPr>
                <w:rFonts w:ascii="Segoe UI" w:hAnsi="Segoe UI" w:cs="Segoe UI"/>
                <w:sz w:val="22"/>
                <w:szCs w:val="22"/>
              </w:rPr>
            </w:pPr>
          </w:p>
        </w:tc>
        <w:tc>
          <w:tcPr>
            <w:tcW w:w="3473" w:type="dxa"/>
            <w:tcBorders>
              <w:top w:val="single" w:sz="6" w:space="0" w:color="auto"/>
              <w:left w:val="nil"/>
              <w:bottom w:val="single" w:sz="6" w:space="0" w:color="auto"/>
              <w:right w:val="nil"/>
            </w:tcBorders>
          </w:tcPr>
          <w:p w14:paraId="5F00CFCF" w14:textId="77777777" w:rsidR="008D349E" w:rsidRPr="00E5536A" w:rsidRDefault="008D349E" w:rsidP="00790EA1">
            <w:pPr>
              <w:widowControl w:val="0"/>
              <w:suppressAutoHyphens/>
              <w:spacing w:beforeLines="30" w:before="72" w:afterLines="30" w:after="72"/>
              <w:rPr>
                <w:rFonts w:ascii="Segoe UI" w:hAnsi="Segoe UI" w:cs="Segoe UI"/>
                <w:sz w:val="22"/>
                <w:szCs w:val="22"/>
              </w:rPr>
            </w:pPr>
          </w:p>
        </w:tc>
      </w:tr>
      <w:tr w:rsidR="008D349E" w:rsidRPr="00E5536A" w14:paraId="48F00760" w14:textId="77777777" w:rsidTr="003B1DE4">
        <w:trPr>
          <w:cantSplit/>
          <w:jc w:val="center"/>
        </w:trPr>
        <w:tc>
          <w:tcPr>
            <w:tcW w:w="2235" w:type="dxa"/>
            <w:tcBorders>
              <w:top w:val="single" w:sz="6" w:space="0" w:color="auto"/>
              <w:left w:val="nil"/>
              <w:bottom w:val="single" w:sz="6" w:space="0" w:color="C0C0C0"/>
              <w:right w:val="nil"/>
            </w:tcBorders>
          </w:tcPr>
          <w:p w14:paraId="20654619" w14:textId="77777777" w:rsidR="008D349E" w:rsidRPr="00E5536A" w:rsidRDefault="008D349E" w:rsidP="00790EA1">
            <w:pPr>
              <w:pStyle w:val="Tabletext"/>
              <w:widowControl w:val="0"/>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2.1 elektrická energie</w:t>
            </w:r>
          </w:p>
        </w:tc>
        <w:tc>
          <w:tcPr>
            <w:tcW w:w="3473" w:type="dxa"/>
            <w:tcBorders>
              <w:top w:val="single" w:sz="6" w:space="0" w:color="auto"/>
              <w:left w:val="nil"/>
              <w:bottom w:val="single" w:sz="6" w:space="0" w:color="C0C0C0"/>
              <w:right w:val="nil"/>
            </w:tcBorders>
          </w:tcPr>
          <w:p w14:paraId="683EEECB" w14:textId="77777777" w:rsidR="008D349E" w:rsidRPr="00E5536A" w:rsidRDefault="008D349E" w:rsidP="00790EA1">
            <w:pPr>
              <w:pStyle w:val="Tabletext"/>
              <w:widowControl w:val="0"/>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 xml:space="preserve">Náklady dle objemu indexované </w:t>
            </w:r>
            <w:r w:rsidR="00894E9D" w:rsidRPr="00E5536A">
              <w:rPr>
                <w:rFonts w:ascii="Segoe UI" w:hAnsi="Segoe UI" w:cs="Segoe UI"/>
                <w:sz w:val="22"/>
                <w:szCs w:val="22"/>
                <w:lang w:val="cs-CZ"/>
              </w:rPr>
              <w:t>(</w:t>
            </w:r>
            <w:r w:rsidR="002D48CF" w:rsidRPr="00E5536A">
              <w:rPr>
                <w:rFonts w:ascii="Segoe UI" w:hAnsi="Segoe UI" w:cs="Segoe UI"/>
                <w:sz w:val="22"/>
                <w:szCs w:val="22"/>
                <w:lang w:val="cs-CZ"/>
              </w:rPr>
              <w:t>čl</w:t>
            </w:r>
            <w:r w:rsidR="00894E9D" w:rsidRPr="00E5536A">
              <w:rPr>
                <w:rFonts w:ascii="Segoe UI" w:hAnsi="Segoe UI" w:cs="Segoe UI"/>
                <w:sz w:val="22"/>
                <w:szCs w:val="22"/>
                <w:lang w:val="cs-CZ"/>
              </w:rPr>
              <w:t xml:space="preserve">. </w:t>
            </w:r>
            <w:r w:rsidR="00DA2DA6" w:rsidRPr="00E5536A">
              <w:rPr>
                <w:rFonts w:ascii="Segoe UI" w:hAnsi="Segoe UI" w:cs="Segoe UI"/>
                <w:sz w:val="22"/>
                <w:szCs w:val="22"/>
                <w:lang w:val="cs-CZ"/>
              </w:rPr>
              <w:t>5.4</w:t>
            </w:r>
            <w:r w:rsidR="00894E9D" w:rsidRPr="00E5536A">
              <w:rPr>
                <w:rFonts w:ascii="Segoe UI" w:hAnsi="Segoe UI" w:cs="Segoe UI"/>
                <w:sz w:val="22"/>
                <w:szCs w:val="22"/>
                <w:lang w:val="cs-CZ"/>
              </w:rPr>
              <w:t>)</w:t>
            </w:r>
          </w:p>
        </w:tc>
        <w:tc>
          <w:tcPr>
            <w:tcW w:w="3473" w:type="dxa"/>
            <w:tcBorders>
              <w:top w:val="single" w:sz="6" w:space="0" w:color="auto"/>
              <w:left w:val="nil"/>
              <w:bottom w:val="single" w:sz="6" w:space="0" w:color="C0C0C0"/>
              <w:right w:val="nil"/>
            </w:tcBorders>
          </w:tcPr>
          <w:p w14:paraId="515BC70C" w14:textId="0A34CEC1" w:rsidR="008D349E" w:rsidRPr="00E5536A" w:rsidRDefault="008D349E" w:rsidP="00790EA1">
            <w:pPr>
              <w:pStyle w:val="Tabletext"/>
              <w:widowControl w:val="0"/>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Index cen elektřiny (</w:t>
            </w:r>
            <w:r w:rsidR="001E0B32" w:rsidRPr="00E5536A">
              <w:rPr>
                <w:rFonts w:ascii="Segoe UI" w:hAnsi="Segoe UI" w:cs="Segoe UI"/>
                <w:sz w:val="22"/>
                <w:szCs w:val="22"/>
                <w:lang w:val="cs-CZ"/>
              </w:rPr>
              <w:t xml:space="preserve">index Elektřiny, přenosu, rozvodu </w:t>
            </w:r>
            <w:r w:rsidR="000D2707" w:rsidRPr="00E5536A">
              <w:rPr>
                <w:rFonts w:ascii="Segoe UI" w:hAnsi="Segoe UI" w:cs="Segoe UI"/>
                <w:sz w:val="22"/>
                <w:szCs w:val="22"/>
                <w:lang w:val="cs-CZ"/>
              </w:rPr>
              <w:t>–</w:t>
            </w:r>
            <w:r w:rsidR="001E0B32" w:rsidRPr="00E5536A">
              <w:rPr>
                <w:rFonts w:ascii="Segoe UI" w:hAnsi="Segoe UI" w:cs="Segoe UI"/>
                <w:sz w:val="22"/>
                <w:szCs w:val="22"/>
                <w:lang w:val="cs-CZ"/>
              </w:rPr>
              <w:t xml:space="preserve"> součást ICPV </w:t>
            </w:r>
            <w:r w:rsidR="004775EC">
              <w:rPr>
                <w:rFonts w:ascii="Segoe UI" w:hAnsi="Segoe UI" w:cs="Segoe UI"/>
                <w:sz w:val="22"/>
                <w:szCs w:val="22"/>
                <w:lang w:val="cs-CZ"/>
              </w:rPr>
              <w:t>kód: 011044</w:t>
            </w:r>
            <w:r w:rsidR="001E0B32" w:rsidRPr="00E5536A">
              <w:rPr>
                <w:rFonts w:ascii="Segoe UI" w:hAnsi="Segoe UI" w:cs="Segoe UI"/>
                <w:sz w:val="22"/>
                <w:szCs w:val="22"/>
                <w:lang w:val="cs-CZ"/>
              </w:rPr>
              <w:t xml:space="preserve">, podle sekce, </w:t>
            </w:r>
            <w:proofErr w:type="spellStart"/>
            <w:r w:rsidR="001E0B32" w:rsidRPr="00E5536A">
              <w:rPr>
                <w:rFonts w:ascii="Segoe UI" w:hAnsi="Segoe UI" w:cs="Segoe UI"/>
                <w:sz w:val="22"/>
                <w:szCs w:val="22"/>
                <w:lang w:val="cs-CZ"/>
              </w:rPr>
              <w:t>subsekce</w:t>
            </w:r>
            <w:proofErr w:type="spellEnd"/>
            <w:r w:rsidR="001E0B32" w:rsidRPr="00E5536A">
              <w:rPr>
                <w:rFonts w:ascii="Segoe UI" w:hAnsi="Segoe UI" w:cs="Segoe UI"/>
                <w:sz w:val="22"/>
                <w:szCs w:val="22"/>
                <w:lang w:val="cs-CZ"/>
              </w:rPr>
              <w:t>, oddílu a skupiny CZ-CPA, kód D351, určovaný ČSÚ</w:t>
            </w:r>
            <w:r w:rsidRPr="00E5536A">
              <w:rPr>
                <w:rFonts w:ascii="Segoe UI" w:hAnsi="Segoe UI" w:cs="Segoe UI"/>
                <w:sz w:val="22"/>
                <w:szCs w:val="22"/>
                <w:lang w:val="cs-CZ"/>
              </w:rPr>
              <w:t>)</w:t>
            </w:r>
          </w:p>
        </w:tc>
      </w:tr>
      <w:tr w:rsidR="008D349E" w:rsidRPr="00E5536A" w14:paraId="681CC38E" w14:textId="77777777" w:rsidTr="003B1DE4">
        <w:trPr>
          <w:cantSplit/>
          <w:jc w:val="center"/>
        </w:trPr>
        <w:tc>
          <w:tcPr>
            <w:tcW w:w="2235" w:type="dxa"/>
            <w:tcBorders>
              <w:top w:val="single" w:sz="6" w:space="0" w:color="C0C0C0"/>
              <w:left w:val="nil"/>
              <w:bottom w:val="single" w:sz="6" w:space="0" w:color="auto"/>
              <w:right w:val="nil"/>
            </w:tcBorders>
          </w:tcPr>
          <w:p w14:paraId="3B57DCEB" w14:textId="77777777" w:rsidR="008D349E" w:rsidRPr="00E5536A" w:rsidRDefault="008D349E"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2.2 ostatní energie (plyn, pevná a kapalná paliva)</w:t>
            </w:r>
          </w:p>
        </w:tc>
        <w:tc>
          <w:tcPr>
            <w:tcW w:w="3473" w:type="dxa"/>
            <w:tcBorders>
              <w:top w:val="single" w:sz="6" w:space="0" w:color="C0C0C0"/>
              <w:left w:val="nil"/>
              <w:bottom w:val="single" w:sz="6" w:space="0" w:color="auto"/>
              <w:right w:val="nil"/>
            </w:tcBorders>
          </w:tcPr>
          <w:p w14:paraId="34C3048E" w14:textId="77777777" w:rsidR="00DF310C" w:rsidRPr="00E5536A" w:rsidRDefault="00DD17E1"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 xml:space="preserve">Fixní přístup </w:t>
            </w:r>
            <w:r w:rsidRPr="00E5536A">
              <w:rPr>
                <w:rFonts w:ascii="Segoe UI" w:hAnsi="Segoe UI" w:cs="Segoe UI"/>
                <w:i/>
                <w:sz w:val="22"/>
                <w:szCs w:val="22"/>
                <w:lang w:val="cs-CZ"/>
              </w:rPr>
              <w:t>ex ante</w:t>
            </w:r>
            <w:r w:rsidRPr="00E5536A">
              <w:rPr>
                <w:rFonts w:ascii="Segoe UI" w:hAnsi="Segoe UI" w:cs="Segoe UI"/>
                <w:sz w:val="22"/>
                <w:szCs w:val="22"/>
                <w:lang w:val="cs-CZ"/>
              </w:rPr>
              <w:t xml:space="preserve"> – Fixní pevně dané náklady (čl. 5.3), nebo v případě použití čl. 5.5 s hodnotou </w:t>
            </w:r>
            <w:r w:rsidRPr="00E5536A">
              <w:rPr>
                <w:rFonts w:ascii="Segoe UI" w:hAnsi="Segoe UI" w:cs="Segoe UI"/>
                <w:i/>
                <w:sz w:val="22"/>
                <w:szCs w:val="22"/>
                <w:u w:val="single"/>
                <w:lang w:val="cs-CZ"/>
              </w:rPr>
              <w:t>z</w:t>
            </w:r>
            <w:r w:rsidRPr="00E5536A">
              <w:rPr>
                <w:rFonts w:ascii="Segoe UI" w:hAnsi="Segoe UI" w:cs="Segoe UI"/>
                <w:sz w:val="22"/>
                <w:szCs w:val="22"/>
                <w:lang w:val="cs-CZ"/>
              </w:rPr>
              <w:t> ≠ 0: Částečné promítání (čl. 5.5)</w:t>
            </w:r>
          </w:p>
        </w:tc>
        <w:tc>
          <w:tcPr>
            <w:tcW w:w="3473" w:type="dxa"/>
            <w:tcBorders>
              <w:top w:val="single" w:sz="6" w:space="0" w:color="C0C0C0"/>
              <w:left w:val="nil"/>
              <w:bottom w:val="single" w:sz="6" w:space="0" w:color="auto"/>
              <w:right w:val="nil"/>
            </w:tcBorders>
          </w:tcPr>
          <w:p w14:paraId="3892859E" w14:textId="26EC6CF9" w:rsidR="008D349E" w:rsidRPr="00E5536A" w:rsidRDefault="008D349E"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 xml:space="preserve">Složený cenový index energie (index </w:t>
            </w:r>
            <w:r w:rsidR="001E0B32" w:rsidRPr="00E5536A">
              <w:rPr>
                <w:rFonts w:ascii="Segoe UI" w:hAnsi="Segoe UI" w:cs="Segoe UI"/>
                <w:sz w:val="22"/>
                <w:szCs w:val="22"/>
                <w:lang w:val="cs-CZ"/>
              </w:rPr>
              <w:t xml:space="preserve">Elektřina, Plyn, Pára, Klimatiz. - součást ICPV </w:t>
            </w:r>
            <w:r w:rsidR="004775EC">
              <w:rPr>
                <w:rFonts w:ascii="Segoe UI" w:hAnsi="Segoe UI" w:cs="Segoe UI"/>
                <w:sz w:val="22"/>
                <w:szCs w:val="22"/>
                <w:lang w:val="cs-CZ"/>
              </w:rPr>
              <w:t>kód: 011044</w:t>
            </w:r>
            <w:r w:rsidR="001E0B32" w:rsidRPr="00E5536A">
              <w:rPr>
                <w:rFonts w:ascii="Segoe UI" w:hAnsi="Segoe UI" w:cs="Segoe UI"/>
                <w:sz w:val="22"/>
                <w:szCs w:val="22"/>
                <w:lang w:val="cs-CZ"/>
              </w:rPr>
              <w:t xml:space="preserve">, podle sekce, </w:t>
            </w:r>
            <w:proofErr w:type="spellStart"/>
            <w:r w:rsidR="001E0B32" w:rsidRPr="00E5536A">
              <w:rPr>
                <w:rFonts w:ascii="Segoe UI" w:hAnsi="Segoe UI" w:cs="Segoe UI"/>
                <w:sz w:val="22"/>
                <w:szCs w:val="22"/>
                <w:lang w:val="cs-CZ"/>
              </w:rPr>
              <w:t>subsekce</w:t>
            </w:r>
            <w:proofErr w:type="spellEnd"/>
            <w:r w:rsidR="001E0B32" w:rsidRPr="00E5536A">
              <w:rPr>
                <w:rFonts w:ascii="Segoe UI" w:hAnsi="Segoe UI" w:cs="Segoe UI"/>
                <w:sz w:val="22"/>
                <w:szCs w:val="22"/>
                <w:lang w:val="cs-CZ"/>
              </w:rPr>
              <w:t>, oddílu a skupiny CZ-CPA, kód D35, určovaný ČSÚ</w:t>
            </w:r>
            <w:r w:rsidRPr="00E5536A">
              <w:rPr>
                <w:rFonts w:ascii="Segoe UI" w:hAnsi="Segoe UI" w:cs="Segoe UI"/>
                <w:sz w:val="22"/>
                <w:szCs w:val="22"/>
                <w:lang w:val="cs-CZ"/>
              </w:rPr>
              <w:t>)</w:t>
            </w:r>
          </w:p>
        </w:tc>
      </w:tr>
      <w:tr w:rsidR="008D349E" w:rsidRPr="00E5536A" w14:paraId="739931A8" w14:textId="77777777" w:rsidTr="003B1DE4">
        <w:trPr>
          <w:cantSplit/>
          <w:jc w:val="center"/>
        </w:trPr>
        <w:tc>
          <w:tcPr>
            <w:tcW w:w="2235" w:type="dxa"/>
            <w:tcBorders>
              <w:top w:val="single" w:sz="6" w:space="0" w:color="auto"/>
              <w:left w:val="nil"/>
              <w:bottom w:val="single" w:sz="6" w:space="0" w:color="auto"/>
              <w:right w:val="nil"/>
            </w:tcBorders>
          </w:tcPr>
          <w:p w14:paraId="32871187" w14:textId="77777777" w:rsidR="008D349E" w:rsidRPr="00E5536A" w:rsidRDefault="008D349E" w:rsidP="00790EA1">
            <w:pPr>
              <w:pStyle w:val="Tabletext"/>
              <w:suppressAutoHyphens/>
              <w:spacing w:beforeLines="30" w:before="72" w:afterLines="30" w:after="72"/>
              <w:rPr>
                <w:rFonts w:ascii="Segoe UI" w:hAnsi="Segoe UI" w:cs="Segoe UI"/>
                <w:b/>
                <w:bCs/>
                <w:sz w:val="22"/>
                <w:szCs w:val="22"/>
                <w:lang w:val="cs-CZ"/>
              </w:rPr>
            </w:pPr>
            <w:r w:rsidRPr="00E5536A">
              <w:rPr>
                <w:rFonts w:ascii="Segoe UI" w:hAnsi="Segoe UI" w:cs="Segoe UI"/>
                <w:b/>
                <w:bCs/>
                <w:sz w:val="22"/>
                <w:szCs w:val="22"/>
                <w:lang w:val="cs-CZ"/>
              </w:rPr>
              <w:t>3. Mzdy</w:t>
            </w:r>
          </w:p>
        </w:tc>
        <w:tc>
          <w:tcPr>
            <w:tcW w:w="3473" w:type="dxa"/>
            <w:tcBorders>
              <w:top w:val="single" w:sz="6" w:space="0" w:color="auto"/>
              <w:left w:val="nil"/>
              <w:bottom w:val="single" w:sz="6" w:space="0" w:color="auto"/>
              <w:right w:val="nil"/>
            </w:tcBorders>
          </w:tcPr>
          <w:p w14:paraId="02B833F3" w14:textId="77777777" w:rsidR="008D349E" w:rsidRPr="00E5536A" w:rsidRDefault="008D349E" w:rsidP="00790EA1">
            <w:pPr>
              <w:pStyle w:val="Tabletext"/>
              <w:suppressAutoHyphens/>
              <w:spacing w:beforeLines="30" w:before="72" w:afterLines="30" w:after="72"/>
              <w:rPr>
                <w:rFonts w:ascii="Segoe UI" w:hAnsi="Segoe UI" w:cs="Segoe UI"/>
                <w:sz w:val="22"/>
                <w:szCs w:val="22"/>
                <w:lang w:val="cs-CZ"/>
              </w:rPr>
            </w:pPr>
          </w:p>
        </w:tc>
        <w:tc>
          <w:tcPr>
            <w:tcW w:w="3473" w:type="dxa"/>
            <w:tcBorders>
              <w:top w:val="single" w:sz="6" w:space="0" w:color="auto"/>
              <w:left w:val="nil"/>
              <w:bottom w:val="single" w:sz="6" w:space="0" w:color="auto"/>
              <w:right w:val="nil"/>
            </w:tcBorders>
          </w:tcPr>
          <w:p w14:paraId="6FADA4D3" w14:textId="77777777" w:rsidR="008D349E" w:rsidRPr="00E5536A" w:rsidRDefault="008D349E" w:rsidP="00790EA1">
            <w:pPr>
              <w:pStyle w:val="Tabletext"/>
              <w:suppressAutoHyphens/>
              <w:spacing w:beforeLines="30" w:before="72" w:afterLines="30" w:after="72"/>
              <w:rPr>
                <w:rFonts w:ascii="Segoe UI" w:hAnsi="Segoe UI" w:cs="Segoe UI"/>
                <w:sz w:val="22"/>
                <w:szCs w:val="22"/>
                <w:lang w:val="cs-CZ"/>
              </w:rPr>
            </w:pPr>
          </w:p>
        </w:tc>
      </w:tr>
      <w:tr w:rsidR="008D349E" w:rsidRPr="00E5536A" w14:paraId="6D7A12B9" w14:textId="77777777" w:rsidTr="003B1DE4">
        <w:trPr>
          <w:cantSplit/>
          <w:jc w:val="center"/>
        </w:trPr>
        <w:tc>
          <w:tcPr>
            <w:tcW w:w="2235" w:type="dxa"/>
            <w:tcBorders>
              <w:top w:val="single" w:sz="6" w:space="0" w:color="auto"/>
              <w:left w:val="nil"/>
              <w:bottom w:val="single" w:sz="6" w:space="0" w:color="C0C0C0"/>
              <w:right w:val="nil"/>
            </w:tcBorders>
          </w:tcPr>
          <w:p w14:paraId="5712E64D" w14:textId="77777777" w:rsidR="008D349E" w:rsidRPr="00E5536A" w:rsidRDefault="008D349E"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3.1 přímé mzdy</w:t>
            </w:r>
          </w:p>
        </w:tc>
        <w:tc>
          <w:tcPr>
            <w:tcW w:w="3473" w:type="dxa"/>
            <w:tcBorders>
              <w:top w:val="single" w:sz="6" w:space="0" w:color="auto"/>
              <w:left w:val="nil"/>
              <w:bottom w:val="single" w:sz="6" w:space="0" w:color="C0C0C0"/>
              <w:right w:val="nil"/>
            </w:tcBorders>
          </w:tcPr>
          <w:p w14:paraId="0B1A03F3" w14:textId="77777777" w:rsidR="008D349E" w:rsidRPr="00E5536A" w:rsidRDefault="008D349E"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 xml:space="preserve">Fixní přístup </w:t>
            </w:r>
            <w:r w:rsidRPr="00E5536A">
              <w:rPr>
                <w:rFonts w:ascii="Segoe UI" w:hAnsi="Segoe UI" w:cs="Segoe UI"/>
                <w:i/>
                <w:sz w:val="22"/>
                <w:szCs w:val="22"/>
                <w:lang w:val="cs-CZ"/>
              </w:rPr>
              <w:t>ex ante</w:t>
            </w:r>
            <w:r w:rsidRPr="00E5536A">
              <w:rPr>
                <w:rFonts w:ascii="Segoe UI" w:hAnsi="Segoe UI" w:cs="Segoe UI"/>
                <w:sz w:val="22"/>
                <w:szCs w:val="22"/>
                <w:lang w:val="cs-CZ"/>
              </w:rPr>
              <w:t xml:space="preserve"> </w:t>
            </w:r>
            <w:r w:rsidR="00452CE5" w:rsidRPr="00E5536A">
              <w:rPr>
                <w:rFonts w:ascii="Segoe UI" w:hAnsi="Segoe UI" w:cs="Segoe UI"/>
                <w:sz w:val="22"/>
                <w:szCs w:val="22"/>
                <w:lang w:val="cs-CZ"/>
              </w:rPr>
              <w:t>–</w:t>
            </w:r>
            <w:r w:rsidRPr="00E5536A">
              <w:rPr>
                <w:rFonts w:ascii="Segoe UI" w:hAnsi="Segoe UI" w:cs="Segoe UI"/>
                <w:sz w:val="22"/>
                <w:szCs w:val="22"/>
                <w:lang w:val="cs-CZ"/>
              </w:rPr>
              <w:t xml:space="preserve"> Fixní pevně dané náklady </w:t>
            </w:r>
            <w:r w:rsidR="00894E9D" w:rsidRPr="00E5536A">
              <w:rPr>
                <w:rFonts w:ascii="Segoe UI" w:hAnsi="Segoe UI" w:cs="Segoe UI"/>
                <w:sz w:val="22"/>
                <w:szCs w:val="22"/>
                <w:lang w:val="cs-CZ"/>
              </w:rPr>
              <w:t>(</w:t>
            </w:r>
            <w:r w:rsidR="002D48CF" w:rsidRPr="00E5536A">
              <w:rPr>
                <w:rFonts w:ascii="Segoe UI" w:hAnsi="Segoe UI" w:cs="Segoe UI"/>
                <w:sz w:val="22"/>
                <w:szCs w:val="22"/>
                <w:lang w:val="cs-CZ"/>
              </w:rPr>
              <w:t>čl</w:t>
            </w:r>
            <w:r w:rsidR="00894E9D" w:rsidRPr="00E5536A">
              <w:rPr>
                <w:rFonts w:ascii="Segoe UI" w:hAnsi="Segoe UI" w:cs="Segoe UI"/>
                <w:sz w:val="22"/>
                <w:szCs w:val="22"/>
                <w:lang w:val="cs-CZ"/>
              </w:rPr>
              <w:t xml:space="preserve">. </w:t>
            </w:r>
            <w:r w:rsidR="00331748" w:rsidRPr="00E5536A">
              <w:rPr>
                <w:rFonts w:ascii="Segoe UI" w:hAnsi="Segoe UI" w:cs="Segoe UI"/>
                <w:sz w:val="22"/>
                <w:szCs w:val="22"/>
                <w:lang w:val="cs-CZ"/>
              </w:rPr>
              <w:t>5.3</w:t>
            </w:r>
            <w:r w:rsidR="00894E9D" w:rsidRPr="00E5536A">
              <w:rPr>
                <w:rFonts w:ascii="Segoe UI" w:hAnsi="Segoe UI" w:cs="Segoe UI"/>
                <w:sz w:val="22"/>
                <w:szCs w:val="22"/>
                <w:lang w:val="cs-CZ"/>
              </w:rPr>
              <w:t>)</w:t>
            </w:r>
          </w:p>
        </w:tc>
        <w:tc>
          <w:tcPr>
            <w:tcW w:w="3473" w:type="dxa"/>
            <w:tcBorders>
              <w:top w:val="single" w:sz="6" w:space="0" w:color="auto"/>
              <w:left w:val="nil"/>
              <w:bottom w:val="single" w:sz="6" w:space="0" w:color="C0C0C0"/>
              <w:right w:val="nil"/>
            </w:tcBorders>
          </w:tcPr>
          <w:p w14:paraId="00162AF1" w14:textId="77777777" w:rsidR="008D349E" w:rsidRPr="00E5536A" w:rsidRDefault="008D349E"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ISC zvýšený o jeden procentní bod</w:t>
            </w:r>
            <w:r w:rsidR="00FC39B8" w:rsidRPr="00E5536A">
              <w:rPr>
                <w:rFonts w:ascii="Segoe UI" w:hAnsi="Segoe UI" w:cs="Segoe UI"/>
                <w:sz w:val="22"/>
                <w:szCs w:val="22"/>
                <w:lang w:val="cs-CZ"/>
              </w:rPr>
              <w:t xml:space="preserve">, nebo </w:t>
            </w:r>
            <w:r w:rsidR="00894E9D" w:rsidRPr="00E5536A">
              <w:rPr>
                <w:rFonts w:ascii="Segoe UI" w:hAnsi="Segoe UI" w:cs="Segoe UI"/>
                <w:sz w:val="22"/>
                <w:szCs w:val="22"/>
                <w:lang w:val="cs-CZ"/>
              </w:rPr>
              <w:t xml:space="preserve">tempo růstu </w:t>
            </w:r>
            <w:r w:rsidR="00FC39B8" w:rsidRPr="00E5536A">
              <w:rPr>
                <w:rFonts w:ascii="Segoe UI" w:hAnsi="Segoe UI" w:cs="Segoe UI"/>
                <w:sz w:val="22"/>
                <w:szCs w:val="22"/>
                <w:lang w:val="cs-CZ"/>
              </w:rPr>
              <w:t xml:space="preserve">nominálních mezd podle toho, </w:t>
            </w:r>
            <w:r w:rsidR="00894E9D" w:rsidRPr="00E5536A">
              <w:rPr>
                <w:rFonts w:ascii="Segoe UI" w:hAnsi="Segoe UI" w:cs="Segoe UI"/>
                <w:sz w:val="22"/>
                <w:szCs w:val="22"/>
                <w:lang w:val="cs-CZ"/>
              </w:rPr>
              <w:t xml:space="preserve">co </w:t>
            </w:r>
            <w:r w:rsidR="00FC39B8" w:rsidRPr="00E5536A">
              <w:rPr>
                <w:rFonts w:ascii="Segoe UI" w:hAnsi="Segoe UI" w:cs="Segoe UI"/>
                <w:sz w:val="22"/>
                <w:szCs w:val="22"/>
                <w:lang w:val="cs-CZ"/>
              </w:rPr>
              <w:t>je nižší</w:t>
            </w:r>
          </w:p>
        </w:tc>
      </w:tr>
      <w:tr w:rsidR="008D349E" w:rsidRPr="00E5536A" w14:paraId="532146B0" w14:textId="77777777" w:rsidTr="003B1DE4">
        <w:trPr>
          <w:cantSplit/>
          <w:jc w:val="center"/>
        </w:trPr>
        <w:tc>
          <w:tcPr>
            <w:tcW w:w="2235" w:type="dxa"/>
            <w:tcBorders>
              <w:top w:val="single" w:sz="6" w:space="0" w:color="C0C0C0"/>
              <w:left w:val="nil"/>
              <w:bottom w:val="single" w:sz="6" w:space="0" w:color="auto"/>
              <w:right w:val="nil"/>
            </w:tcBorders>
          </w:tcPr>
          <w:p w14:paraId="7F2D45BB" w14:textId="77777777" w:rsidR="008D349E" w:rsidRPr="00E5536A" w:rsidRDefault="008D349E"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lastRenderedPageBreak/>
              <w:t>3.2 ostatní osobní náklady</w:t>
            </w:r>
          </w:p>
        </w:tc>
        <w:tc>
          <w:tcPr>
            <w:tcW w:w="3473" w:type="dxa"/>
            <w:tcBorders>
              <w:top w:val="single" w:sz="6" w:space="0" w:color="C0C0C0"/>
              <w:left w:val="nil"/>
              <w:bottom w:val="single" w:sz="6" w:space="0" w:color="auto"/>
              <w:right w:val="nil"/>
            </w:tcBorders>
          </w:tcPr>
          <w:p w14:paraId="06D90E99" w14:textId="77777777" w:rsidR="008D349E" w:rsidRPr="00E5536A" w:rsidRDefault="008D349E"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 xml:space="preserve">Fixní přístup </w:t>
            </w:r>
            <w:r w:rsidRPr="00E5536A">
              <w:rPr>
                <w:rFonts w:ascii="Segoe UI" w:hAnsi="Segoe UI" w:cs="Segoe UI"/>
                <w:i/>
                <w:sz w:val="22"/>
                <w:szCs w:val="22"/>
                <w:lang w:val="cs-CZ"/>
              </w:rPr>
              <w:t>ex ante</w:t>
            </w:r>
            <w:r w:rsidRPr="00E5536A">
              <w:rPr>
                <w:rFonts w:ascii="Segoe UI" w:hAnsi="Segoe UI" w:cs="Segoe UI"/>
                <w:sz w:val="22"/>
                <w:szCs w:val="22"/>
                <w:lang w:val="cs-CZ"/>
              </w:rPr>
              <w:t xml:space="preserve"> </w:t>
            </w:r>
            <w:r w:rsidR="00452CE5" w:rsidRPr="00E5536A">
              <w:rPr>
                <w:rFonts w:ascii="Segoe UI" w:hAnsi="Segoe UI" w:cs="Segoe UI"/>
                <w:sz w:val="22"/>
                <w:szCs w:val="22"/>
                <w:lang w:val="cs-CZ"/>
              </w:rPr>
              <w:t>–</w:t>
            </w:r>
            <w:r w:rsidRPr="00E5536A">
              <w:rPr>
                <w:rFonts w:ascii="Segoe UI" w:hAnsi="Segoe UI" w:cs="Segoe UI"/>
                <w:sz w:val="22"/>
                <w:szCs w:val="22"/>
                <w:lang w:val="cs-CZ"/>
              </w:rPr>
              <w:t xml:space="preserve"> Fixní pevně dané náklady </w:t>
            </w:r>
            <w:r w:rsidR="00894E9D" w:rsidRPr="00E5536A">
              <w:rPr>
                <w:rFonts w:ascii="Segoe UI" w:hAnsi="Segoe UI" w:cs="Segoe UI"/>
                <w:sz w:val="22"/>
                <w:szCs w:val="22"/>
                <w:lang w:val="cs-CZ"/>
              </w:rPr>
              <w:t>(</w:t>
            </w:r>
            <w:r w:rsidR="002D48CF" w:rsidRPr="00E5536A">
              <w:rPr>
                <w:rFonts w:ascii="Segoe UI" w:hAnsi="Segoe UI" w:cs="Segoe UI"/>
                <w:sz w:val="22"/>
                <w:szCs w:val="22"/>
                <w:lang w:val="cs-CZ"/>
              </w:rPr>
              <w:t>čl</w:t>
            </w:r>
            <w:r w:rsidR="00894E9D" w:rsidRPr="00E5536A">
              <w:rPr>
                <w:rFonts w:ascii="Segoe UI" w:hAnsi="Segoe UI" w:cs="Segoe UI"/>
                <w:sz w:val="22"/>
                <w:szCs w:val="22"/>
                <w:lang w:val="cs-CZ"/>
              </w:rPr>
              <w:t xml:space="preserve">. </w:t>
            </w:r>
            <w:r w:rsidR="00331748" w:rsidRPr="00E5536A">
              <w:rPr>
                <w:rFonts w:ascii="Segoe UI" w:hAnsi="Segoe UI" w:cs="Segoe UI"/>
                <w:sz w:val="22"/>
                <w:szCs w:val="22"/>
                <w:lang w:val="cs-CZ"/>
              </w:rPr>
              <w:t>5.3</w:t>
            </w:r>
            <w:r w:rsidR="00894E9D" w:rsidRPr="00E5536A">
              <w:rPr>
                <w:rFonts w:ascii="Segoe UI" w:hAnsi="Segoe UI" w:cs="Segoe UI"/>
                <w:sz w:val="22"/>
                <w:szCs w:val="22"/>
                <w:lang w:val="cs-CZ"/>
              </w:rPr>
              <w:t>)</w:t>
            </w:r>
          </w:p>
        </w:tc>
        <w:tc>
          <w:tcPr>
            <w:tcW w:w="3473" w:type="dxa"/>
            <w:tcBorders>
              <w:top w:val="single" w:sz="6" w:space="0" w:color="C0C0C0"/>
              <w:left w:val="nil"/>
              <w:bottom w:val="single" w:sz="6" w:space="0" w:color="auto"/>
              <w:right w:val="nil"/>
            </w:tcBorders>
          </w:tcPr>
          <w:p w14:paraId="5011BA34" w14:textId="77777777" w:rsidR="008D349E" w:rsidRPr="00E5536A" w:rsidRDefault="008D349E"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ISC zvýšený o jeden procentní bod</w:t>
            </w:r>
            <w:r w:rsidR="00FC39B8" w:rsidRPr="00E5536A">
              <w:rPr>
                <w:rFonts w:ascii="Segoe UI" w:hAnsi="Segoe UI" w:cs="Segoe UI"/>
                <w:sz w:val="22"/>
                <w:szCs w:val="22"/>
                <w:lang w:val="cs-CZ"/>
              </w:rPr>
              <w:t>, nebo index nominálních mezd podle toho, který je nižší</w:t>
            </w:r>
          </w:p>
        </w:tc>
      </w:tr>
      <w:tr w:rsidR="008D349E" w:rsidRPr="00E5536A" w14:paraId="1C2A6BF7" w14:textId="77777777" w:rsidTr="001C7FE2">
        <w:trPr>
          <w:cantSplit/>
          <w:jc w:val="center"/>
        </w:trPr>
        <w:tc>
          <w:tcPr>
            <w:tcW w:w="2235" w:type="dxa"/>
            <w:tcBorders>
              <w:top w:val="single" w:sz="6" w:space="0" w:color="auto"/>
              <w:left w:val="nil"/>
              <w:bottom w:val="single" w:sz="6" w:space="0" w:color="auto"/>
              <w:right w:val="nil"/>
            </w:tcBorders>
          </w:tcPr>
          <w:p w14:paraId="3EA1BA0F" w14:textId="77777777" w:rsidR="008D349E" w:rsidRPr="00E5536A" w:rsidRDefault="008D349E" w:rsidP="00790EA1">
            <w:pPr>
              <w:pStyle w:val="Tabletext"/>
              <w:keepNext/>
              <w:suppressAutoHyphens/>
              <w:spacing w:beforeLines="30" w:before="72" w:afterLines="30" w:after="72"/>
              <w:rPr>
                <w:rFonts w:ascii="Segoe UI" w:hAnsi="Segoe UI" w:cs="Segoe UI"/>
                <w:b/>
                <w:bCs/>
                <w:sz w:val="22"/>
                <w:szCs w:val="22"/>
                <w:lang w:val="cs-CZ"/>
              </w:rPr>
            </w:pPr>
            <w:r w:rsidRPr="00E5536A">
              <w:rPr>
                <w:rFonts w:ascii="Segoe UI" w:hAnsi="Segoe UI" w:cs="Segoe UI"/>
                <w:b/>
                <w:bCs/>
                <w:sz w:val="22"/>
                <w:szCs w:val="22"/>
                <w:lang w:val="cs-CZ"/>
              </w:rPr>
              <w:t>4. Ostatní přímé náklady</w:t>
            </w:r>
          </w:p>
        </w:tc>
        <w:tc>
          <w:tcPr>
            <w:tcW w:w="3473" w:type="dxa"/>
            <w:tcBorders>
              <w:top w:val="single" w:sz="6" w:space="0" w:color="auto"/>
              <w:left w:val="nil"/>
              <w:bottom w:val="single" w:sz="6" w:space="0" w:color="auto"/>
              <w:right w:val="nil"/>
            </w:tcBorders>
          </w:tcPr>
          <w:p w14:paraId="5D6BAF68" w14:textId="77777777" w:rsidR="008D349E" w:rsidRPr="00E5536A" w:rsidRDefault="008D349E" w:rsidP="00790EA1">
            <w:pPr>
              <w:pStyle w:val="Tabletext"/>
              <w:suppressAutoHyphens/>
              <w:spacing w:beforeLines="30" w:before="72" w:afterLines="30" w:after="72"/>
              <w:rPr>
                <w:rFonts w:ascii="Segoe UI" w:hAnsi="Segoe UI" w:cs="Segoe UI"/>
                <w:sz w:val="22"/>
                <w:szCs w:val="22"/>
                <w:lang w:val="cs-CZ"/>
              </w:rPr>
            </w:pPr>
          </w:p>
        </w:tc>
        <w:tc>
          <w:tcPr>
            <w:tcW w:w="3473" w:type="dxa"/>
            <w:tcBorders>
              <w:top w:val="single" w:sz="6" w:space="0" w:color="auto"/>
              <w:left w:val="nil"/>
              <w:bottom w:val="single" w:sz="6" w:space="0" w:color="auto"/>
              <w:right w:val="nil"/>
            </w:tcBorders>
          </w:tcPr>
          <w:p w14:paraId="07352072" w14:textId="77777777" w:rsidR="008D349E" w:rsidRPr="00E5536A" w:rsidRDefault="008D349E" w:rsidP="00790EA1">
            <w:pPr>
              <w:pStyle w:val="Tabletext"/>
              <w:suppressAutoHyphens/>
              <w:spacing w:beforeLines="30" w:before="72" w:afterLines="30" w:after="72"/>
              <w:rPr>
                <w:rFonts w:ascii="Segoe UI" w:hAnsi="Segoe UI" w:cs="Segoe UI"/>
                <w:sz w:val="22"/>
                <w:szCs w:val="22"/>
                <w:lang w:val="cs-CZ"/>
              </w:rPr>
            </w:pPr>
          </w:p>
        </w:tc>
      </w:tr>
      <w:tr w:rsidR="000F7C3E" w:rsidRPr="00E5536A" w14:paraId="2D6A2AF8" w14:textId="77777777" w:rsidTr="001C7FE2">
        <w:trPr>
          <w:cantSplit/>
          <w:trHeight w:val="578"/>
          <w:jc w:val="center"/>
        </w:trPr>
        <w:tc>
          <w:tcPr>
            <w:tcW w:w="2235" w:type="dxa"/>
            <w:tcBorders>
              <w:top w:val="single" w:sz="6" w:space="0" w:color="auto"/>
              <w:left w:val="nil"/>
              <w:bottom w:val="single" w:sz="4" w:space="0" w:color="auto"/>
              <w:right w:val="nil"/>
            </w:tcBorders>
          </w:tcPr>
          <w:p w14:paraId="227C9F33" w14:textId="77777777" w:rsidR="000F7C3E" w:rsidRPr="00E5536A" w:rsidRDefault="000F7C3E" w:rsidP="00705EF7">
            <w:pPr>
              <w:pStyle w:val="Tabletext"/>
              <w:suppressAutoHyphens/>
              <w:spacing w:beforeLines="30" w:before="72" w:afterLines="30" w:after="72"/>
              <w:rPr>
                <w:rFonts w:ascii="Segoe UI" w:hAnsi="Segoe UI" w:cs="Segoe UI"/>
                <w:i/>
                <w:iCs/>
                <w:sz w:val="22"/>
                <w:szCs w:val="22"/>
                <w:lang w:val="cs-CZ"/>
              </w:rPr>
            </w:pPr>
            <w:r w:rsidRPr="00E5536A">
              <w:rPr>
                <w:rFonts w:ascii="Segoe UI" w:hAnsi="Segoe UI" w:cs="Segoe UI"/>
                <w:i/>
                <w:iCs/>
                <w:sz w:val="22"/>
                <w:szCs w:val="22"/>
                <w:lang w:val="cs-CZ"/>
              </w:rPr>
              <w:t xml:space="preserve">4.1 odpisy </w:t>
            </w:r>
          </w:p>
        </w:tc>
        <w:tc>
          <w:tcPr>
            <w:tcW w:w="3473" w:type="dxa"/>
            <w:tcBorders>
              <w:top w:val="single" w:sz="6" w:space="0" w:color="auto"/>
              <w:left w:val="nil"/>
              <w:right w:val="nil"/>
            </w:tcBorders>
            <w:shd w:val="clear" w:color="auto" w:fill="auto"/>
          </w:tcPr>
          <w:p w14:paraId="21F43169" w14:textId="77777777" w:rsidR="000F7C3E" w:rsidRPr="00E5536A" w:rsidRDefault="000F7C3E" w:rsidP="00790EA1">
            <w:pPr>
              <w:pStyle w:val="Tabletext"/>
              <w:suppressAutoHyphens/>
              <w:spacing w:beforeLines="30" w:before="72" w:afterLines="30" w:after="72"/>
              <w:rPr>
                <w:rFonts w:ascii="Segoe UI" w:hAnsi="Segoe UI" w:cs="Segoe UI"/>
                <w:i/>
                <w:iCs/>
                <w:sz w:val="22"/>
                <w:szCs w:val="22"/>
                <w:lang w:val="cs-CZ"/>
              </w:rPr>
            </w:pPr>
            <w:r w:rsidRPr="00E5536A">
              <w:rPr>
                <w:rFonts w:ascii="Segoe UI" w:hAnsi="Segoe UI" w:cs="Segoe UI"/>
                <w:i/>
                <w:iCs/>
                <w:sz w:val="22"/>
                <w:szCs w:val="22"/>
                <w:lang w:val="cs-CZ"/>
              </w:rPr>
              <w:t>Nejsou provozními náklady</w:t>
            </w:r>
          </w:p>
        </w:tc>
        <w:tc>
          <w:tcPr>
            <w:tcW w:w="3473" w:type="dxa"/>
            <w:tcBorders>
              <w:top w:val="single" w:sz="6" w:space="0" w:color="auto"/>
              <w:left w:val="nil"/>
              <w:right w:val="nil"/>
            </w:tcBorders>
            <w:shd w:val="clear" w:color="auto" w:fill="auto"/>
          </w:tcPr>
          <w:p w14:paraId="3018405E" w14:textId="77777777" w:rsidR="000F7C3E" w:rsidRPr="00E5536A" w:rsidRDefault="000F7C3E" w:rsidP="00790EA1">
            <w:pPr>
              <w:pStyle w:val="Tabletext"/>
              <w:suppressAutoHyphens/>
              <w:spacing w:beforeLines="30" w:before="72" w:afterLines="30" w:after="72"/>
              <w:rPr>
                <w:rFonts w:ascii="Segoe UI" w:hAnsi="Segoe UI" w:cs="Segoe UI"/>
                <w:i/>
                <w:iCs/>
                <w:sz w:val="22"/>
                <w:szCs w:val="22"/>
                <w:lang w:val="cs-CZ"/>
              </w:rPr>
            </w:pPr>
            <w:r w:rsidRPr="00E5536A">
              <w:rPr>
                <w:rFonts w:ascii="Segoe UI" w:hAnsi="Segoe UI" w:cs="Segoe UI"/>
                <w:i/>
                <w:iCs/>
                <w:sz w:val="22"/>
                <w:szCs w:val="22"/>
                <w:lang w:val="cs-CZ"/>
              </w:rPr>
              <w:t>-</w:t>
            </w:r>
          </w:p>
        </w:tc>
      </w:tr>
      <w:tr w:rsidR="000F7C3E" w:rsidRPr="00E5536A" w14:paraId="675BE986" w14:textId="77777777" w:rsidTr="001C7FE2">
        <w:trPr>
          <w:cantSplit/>
          <w:trHeight w:val="577"/>
          <w:jc w:val="center"/>
        </w:trPr>
        <w:tc>
          <w:tcPr>
            <w:tcW w:w="2235" w:type="dxa"/>
            <w:tcBorders>
              <w:top w:val="single" w:sz="4" w:space="0" w:color="auto"/>
              <w:left w:val="nil"/>
              <w:bottom w:val="single" w:sz="6" w:space="0" w:color="C0C0C0"/>
              <w:right w:val="nil"/>
            </w:tcBorders>
          </w:tcPr>
          <w:p w14:paraId="5CFF373F" w14:textId="77777777" w:rsidR="000F7C3E" w:rsidRPr="00E5536A" w:rsidRDefault="000F7C3E" w:rsidP="00790EA1">
            <w:pPr>
              <w:pStyle w:val="Tabletext"/>
              <w:suppressAutoHyphens/>
              <w:spacing w:beforeLines="30" w:before="72" w:afterLines="30" w:after="72"/>
              <w:rPr>
                <w:rFonts w:ascii="Segoe UI" w:hAnsi="Segoe UI" w:cs="Segoe UI"/>
                <w:i/>
                <w:iCs/>
                <w:sz w:val="22"/>
                <w:szCs w:val="22"/>
                <w:lang w:val="cs-CZ"/>
              </w:rPr>
            </w:pPr>
            <w:r w:rsidRPr="00E5536A">
              <w:rPr>
                <w:rFonts w:ascii="Segoe UI" w:hAnsi="Segoe UI" w:cs="Segoe UI"/>
                <w:sz w:val="22"/>
                <w:szCs w:val="22"/>
                <w:lang w:val="cs-CZ"/>
              </w:rPr>
              <w:t xml:space="preserve">4.2a opravy infrastrukturního majetku </w:t>
            </w:r>
            <w:r w:rsidRPr="00E5536A">
              <w:rPr>
                <w:rFonts w:ascii="Segoe UI" w:hAnsi="Segoe UI" w:cs="Segoe UI"/>
                <w:b/>
                <w:sz w:val="22"/>
                <w:szCs w:val="22"/>
                <w:lang w:val="cs-CZ"/>
              </w:rPr>
              <w:t>(havarijní)</w:t>
            </w:r>
          </w:p>
        </w:tc>
        <w:tc>
          <w:tcPr>
            <w:tcW w:w="3473" w:type="dxa"/>
            <w:tcBorders>
              <w:top w:val="single" w:sz="4" w:space="0" w:color="auto"/>
              <w:left w:val="nil"/>
              <w:bottom w:val="single" w:sz="6" w:space="0" w:color="C0C0C0"/>
              <w:right w:val="nil"/>
            </w:tcBorders>
            <w:shd w:val="clear" w:color="auto" w:fill="auto"/>
          </w:tcPr>
          <w:p w14:paraId="45F74CD8" w14:textId="77777777" w:rsidR="00DF310C" w:rsidRPr="00E5536A" w:rsidRDefault="00DD17E1" w:rsidP="00790EA1">
            <w:pPr>
              <w:pStyle w:val="Tabletext"/>
              <w:suppressAutoHyphens/>
              <w:spacing w:beforeLines="30" w:before="72" w:afterLines="30" w:after="72"/>
              <w:rPr>
                <w:rFonts w:ascii="Segoe UI" w:hAnsi="Segoe UI" w:cs="Segoe UI"/>
                <w:i/>
                <w:iCs/>
                <w:sz w:val="22"/>
                <w:szCs w:val="22"/>
                <w:lang w:val="cs-CZ"/>
              </w:rPr>
            </w:pPr>
            <w:r w:rsidRPr="00E5536A">
              <w:rPr>
                <w:rFonts w:ascii="Segoe UI" w:hAnsi="Segoe UI" w:cs="Segoe UI"/>
                <w:sz w:val="22"/>
                <w:szCs w:val="22"/>
                <w:lang w:val="cs-CZ"/>
              </w:rPr>
              <w:t xml:space="preserve">Fixní přístup </w:t>
            </w:r>
            <w:r w:rsidRPr="00E5536A">
              <w:rPr>
                <w:rFonts w:ascii="Segoe UI" w:hAnsi="Segoe UI" w:cs="Segoe UI"/>
                <w:i/>
                <w:sz w:val="22"/>
                <w:szCs w:val="22"/>
                <w:lang w:val="cs-CZ"/>
              </w:rPr>
              <w:t>ex ante</w:t>
            </w:r>
            <w:r w:rsidRPr="00E5536A">
              <w:rPr>
                <w:rFonts w:ascii="Segoe UI" w:hAnsi="Segoe UI" w:cs="Segoe UI"/>
                <w:sz w:val="22"/>
                <w:szCs w:val="22"/>
                <w:lang w:val="cs-CZ"/>
              </w:rPr>
              <w:t xml:space="preserve"> – Fixní pevně dané náklady (čl. 5.3), nebo v případě použití čl. 5.5 s hodnotou </w:t>
            </w:r>
            <w:r w:rsidRPr="00E5536A">
              <w:rPr>
                <w:rFonts w:ascii="Segoe UI" w:hAnsi="Segoe UI" w:cs="Segoe UI"/>
                <w:i/>
                <w:sz w:val="22"/>
                <w:szCs w:val="22"/>
                <w:u w:val="single"/>
                <w:lang w:val="cs-CZ"/>
              </w:rPr>
              <w:t>z</w:t>
            </w:r>
            <w:r w:rsidRPr="00E5536A">
              <w:rPr>
                <w:rFonts w:ascii="Segoe UI" w:hAnsi="Segoe UI" w:cs="Segoe UI"/>
                <w:sz w:val="22"/>
                <w:szCs w:val="22"/>
                <w:lang w:val="cs-CZ"/>
              </w:rPr>
              <w:t> ≠ 0: Částečné promítání (čl. 5.5)</w:t>
            </w:r>
          </w:p>
        </w:tc>
        <w:tc>
          <w:tcPr>
            <w:tcW w:w="3473" w:type="dxa"/>
            <w:tcBorders>
              <w:top w:val="single" w:sz="4" w:space="0" w:color="auto"/>
              <w:left w:val="nil"/>
              <w:bottom w:val="single" w:sz="6" w:space="0" w:color="C0C0C0"/>
              <w:right w:val="nil"/>
            </w:tcBorders>
            <w:shd w:val="clear" w:color="auto" w:fill="auto"/>
          </w:tcPr>
          <w:p w14:paraId="3B4BD5F5" w14:textId="77777777" w:rsidR="000F7C3E" w:rsidRPr="00E5536A" w:rsidRDefault="000F7C3E" w:rsidP="00790EA1">
            <w:pPr>
              <w:pStyle w:val="Tabletext"/>
              <w:suppressAutoHyphens/>
              <w:spacing w:beforeLines="30" w:before="72" w:afterLines="30" w:after="72"/>
              <w:rPr>
                <w:rFonts w:ascii="Segoe UI" w:hAnsi="Segoe UI" w:cs="Segoe UI"/>
                <w:i/>
                <w:iCs/>
                <w:sz w:val="22"/>
                <w:szCs w:val="22"/>
                <w:lang w:val="cs-CZ"/>
              </w:rPr>
            </w:pPr>
            <w:r w:rsidRPr="00E5536A">
              <w:rPr>
                <w:rFonts w:ascii="Segoe UI" w:hAnsi="Segoe UI" w:cs="Segoe UI"/>
                <w:sz w:val="22"/>
                <w:szCs w:val="22"/>
                <w:lang w:val="cs-CZ"/>
              </w:rPr>
              <w:t xml:space="preserve">Indexy cen stavebních </w:t>
            </w:r>
            <w:r w:rsidR="00AA5503" w:rsidRPr="00E5536A">
              <w:rPr>
                <w:rFonts w:ascii="Segoe UI" w:hAnsi="Segoe UI" w:cs="Segoe UI"/>
                <w:sz w:val="22"/>
                <w:szCs w:val="22"/>
                <w:lang w:val="cs-CZ"/>
              </w:rPr>
              <w:t>děl</w:t>
            </w:r>
            <w:r w:rsidRPr="00E5536A">
              <w:rPr>
                <w:rFonts w:ascii="Segoe UI" w:hAnsi="Segoe UI" w:cs="Segoe UI"/>
                <w:sz w:val="22"/>
                <w:szCs w:val="22"/>
                <w:lang w:val="cs-CZ"/>
              </w:rPr>
              <w:t xml:space="preserve"> v oboru vodovodů a kanalizací (Použity indexy cen stavebních děl kód CZ-CC 2223 pro vedení kanalizace místní trubní, kód CZ-CC 2222 pro vedení vody místní trubní – určovány ČSÚ)</w:t>
            </w:r>
          </w:p>
        </w:tc>
      </w:tr>
      <w:tr w:rsidR="000F7C3E" w:rsidRPr="00E5536A" w14:paraId="07F54616" w14:textId="77777777">
        <w:trPr>
          <w:cantSplit/>
          <w:trHeight w:val="968"/>
          <w:jc w:val="center"/>
        </w:trPr>
        <w:tc>
          <w:tcPr>
            <w:tcW w:w="2235" w:type="dxa"/>
            <w:tcBorders>
              <w:top w:val="single" w:sz="6" w:space="0" w:color="C0C0C0"/>
              <w:left w:val="nil"/>
              <w:bottom w:val="single" w:sz="6" w:space="0" w:color="C0C0C0"/>
              <w:right w:val="nil"/>
            </w:tcBorders>
          </w:tcPr>
          <w:p w14:paraId="4C1AAB7F" w14:textId="77777777" w:rsidR="000F7C3E" w:rsidRPr="00E5536A" w:rsidRDefault="000F7C3E" w:rsidP="0061469F">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 xml:space="preserve">4.2b opravy infrastrukturního majetku </w:t>
            </w:r>
            <w:r w:rsidRPr="00E5536A">
              <w:rPr>
                <w:rFonts w:ascii="Segoe UI" w:hAnsi="Segoe UI" w:cs="Segoe UI"/>
                <w:b/>
                <w:sz w:val="22"/>
                <w:szCs w:val="22"/>
                <w:lang w:val="cs-CZ"/>
              </w:rPr>
              <w:t>(plánovaná obnova)</w:t>
            </w:r>
          </w:p>
        </w:tc>
        <w:tc>
          <w:tcPr>
            <w:tcW w:w="3473" w:type="dxa"/>
            <w:tcBorders>
              <w:top w:val="single" w:sz="6" w:space="0" w:color="C0C0C0"/>
              <w:left w:val="nil"/>
              <w:bottom w:val="single" w:sz="6" w:space="0" w:color="C0C0C0"/>
              <w:right w:val="nil"/>
            </w:tcBorders>
            <w:shd w:val="clear" w:color="auto" w:fill="auto"/>
          </w:tcPr>
          <w:p w14:paraId="3631FD9B" w14:textId="77777777" w:rsidR="000F7C3E" w:rsidRPr="00E5536A" w:rsidRDefault="000F7C3E" w:rsidP="0061469F">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Dle Plánu Obnovujících Oprav – Fixní pevně dané náklady s promítnutím míry realizace (čl. 5.6)</w:t>
            </w:r>
          </w:p>
        </w:tc>
        <w:tc>
          <w:tcPr>
            <w:tcW w:w="3473" w:type="dxa"/>
            <w:tcBorders>
              <w:top w:val="single" w:sz="6" w:space="0" w:color="C0C0C0"/>
              <w:left w:val="nil"/>
              <w:bottom w:val="single" w:sz="6" w:space="0" w:color="C0C0C0"/>
              <w:right w:val="nil"/>
            </w:tcBorders>
            <w:shd w:val="clear" w:color="auto" w:fill="auto"/>
          </w:tcPr>
          <w:p w14:paraId="36DAEE50" w14:textId="77777777" w:rsidR="000F7C3E" w:rsidRPr="00E5536A" w:rsidRDefault="00A60F2C"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ISC – viz ale článek 5.6, zde dochází ke každoroční aktualizaci ceníku oprav</w:t>
            </w:r>
          </w:p>
        </w:tc>
      </w:tr>
      <w:tr w:rsidR="000F7C3E" w:rsidRPr="00E5536A" w14:paraId="2EBC79B6" w14:textId="77777777">
        <w:trPr>
          <w:cantSplit/>
          <w:jc w:val="center"/>
        </w:trPr>
        <w:tc>
          <w:tcPr>
            <w:tcW w:w="2235" w:type="dxa"/>
            <w:tcBorders>
              <w:top w:val="single" w:sz="6" w:space="0" w:color="C0C0C0"/>
              <w:left w:val="nil"/>
              <w:bottom w:val="single" w:sz="6" w:space="0" w:color="C0C0C0"/>
              <w:right w:val="nil"/>
            </w:tcBorders>
          </w:tcPr>
          <w:p w14:paraId="678E775B" w14:textId="77777777" w:rsidR="000F7C3E" w:rsidRPr="00E5536A" w:rsidRDefault="000F7C3E" w:rsidP="00790EA1">
            <w:pPr>
              <w:pStyle w:val="Tabletext"/>
              <w:suppressAutoHyphens/>
              <w:spacing w:beforeLines="30" w:before="72" w:afterLines="30" w:after="72"/>
              <w:rPr>
                <w:rFonts w:ascii="Segoe UI" w:hAnsi="Segoe UI" w:cs="Segoe UI"/>
                <w:iCs/>
                <w:sz w:val="22"/>
                <w:szCs w:val="22"/>
                <w:lang w:val="cs-CZ"/>
              </w:rPr>
            </w:pPr>
            <w:r w:rsidRPr="00E5536A">
              <w:rPr>
                <w:rFonts w:ascii="Segoe UI" w:hAnsi="Segoe UI" w:cs="Segoe UI"/>
                <w:iCs/>
                <w:sz w:val="22"/>
                <w:szCs w:val="22"/>
                <w:lang w:val="cs-CZ"/>
              </w:rPr>
              <w:t xml:space="preserve">4.3 nájem infrastrukturního majetku </w:t>
            </w:r>
          </w:p>
        </w:tc>
        <w:tc>
          <w:tcPr>
            <w:tcW w:w="3473" w:type="dxa"/>
            <w:tcBorders>
              <w:top w:val="single" w:sz="6" w:space="0" w:color="C0C0C0"/>
              <w:left w:val="nil"/>
              <w:bottom w:val="single" w:sz="6" w:space="0" w:color="C0C0C0"/>
              <w:right w:val="nil"/>
            </w:tcBorders>
          </w:tcPr>
          <w:p w14:paraId="5F85D531" w14:textId="77777777" w:rsidR="000F7C3E" w:rsidRPr="00E5536A" w:rsidRDefault="000F7C3E" w:rsidP="00790EA1">
            <w:pPr>
              <w:pStyle w:val="Tabletext"/>
              <w:suppressAutoHyphens/>
              <w:spacing w:beforeLines="30" w:before="72" w:afterLines="30" w:after="72"/>
              <w:rPr>
                <w:rFonts w:ascii="Segoe UI" w:hAnsi="Segoe UI" w:cs="Segoe UI"/>
                <w:i/>
                <w:iCs/>
                <w:sz w:val="22"/>
                <w:szCs w:val="22"/>
                <w:lang w:val="cs-CZ"/>
              </w:rPr>
            </w:pPr>
            <w:r w:rsidRPr="00E5536A">
              <w:rPr>
                <w:rFonts w:ascii="Segoe UI" w:hAnsi="Segoe UI" w:cs="Segoe UI"/>
                <w:i/>
                <w:iCs/>
                <w:sz w:val="22"/>
                <w:szCs w:val="22"/>
                <w:lang w:val="cs-CZ"/>
              </w:rPr>
              <w:t>Nejsou provozními náklady</w:t>
            </w:r>
          </w:p>
        </w:tc>
        <w:tc>
          <w:tcPr>
            <w:tcW w:w="3473" w:type="dxa"/>
            <w:tcBorders>
              <w:top w:val="single" w:sz="6" w:space="0" w:color="C0C0C0"/>
              <w:left w:val="nil"/>
              <w:bottom w:val="single" w:sz="6" w:space="0" w:color="C0C0C0"/>
              <w:right w:val="nil"/>
            </w:tcBorders>
          </w:tcPr>
          <w:p w14:paraId="2C50B1A9" w14:textId="77777777" w:rsidR="000F7C3E" w:rsidRPr="00E5536A" w:rsidRDefault="000F7C3E" w:rsidP="00790EA1">
            <w:pPr>
              <w:pStyle w:val="Tabletext"/>
              <w:suppressAutoHyphens/>
              <w:spacing w:beforeLines="30" w:before="72" w:afterLines="30" w:after="72"/>
              <w:rPr>
                <w:rFonts w:ascii="Segoe UI" w:hAnsi="Segoe UI" w:cs="Segoe UI"/>
                <w:i/>
                <w:iCs/>
                <w:sz w:val="22"/>
                <w:szCs w:val="22"/>
                <w:lang w:val="cs-CZ"/>
              </w:rPr>
            </w:pPr>
            <w:r w:rsidRPr="00E5536A">
              <w:rPr>
                <w:rFonts w:ascii="Segoe UI" w:hAnsi="Segoe UI" w:cs="Segoe UI"/>
                <w:i/>
                <w:iCs/>
                <w:sz w:val="22"/>
                <w:szCs w:val="22"/>
                <w:lang w:val="cs-CZ"/>
              </w:rPr>
              <w:t>-</w:t>
            </w:r>
          </w:p>
        </w:tc>
      </w:tr>
      <w:tr w:rsidR="00705EF7" w:rsidRPr="00E5536A" w14:paraId="747C5A19" w14:textId="77777777">
        <w:trPr>
          <w:cantSplit/>
          <w:jc w:val="center"/>
        </w:trPr>
        <w:tc>
          <w:tcPr>
            <w:tcW w:w="2235" w:type="dxa"/>
            <w:tcBorders>
              <w:top w:val="single" w:sz="6" w:space="0" w:color="C0C0C0"/>
              <w:left w:val="nil"/>
              <w:bottom w:val="single" w:sz="6" w:space="0" w:color="C0C0C0"/>
              <w:right w:val="nil"/>
            </w:tcBorders>
          </w:tcPr>
          <w:p w14:paraId="0F960261" w14:textId="77777777" w:rsidR="00705EF7" w:rsidRPr="00E5536A" w:rsidRDefault="00705EF7" w:rsidP="00790EA1">
            <w:pPr>
              <w:pStyle w:val="Tabletext"/>
              <w:suppressAutoHyphens/>
              <w:spacing w:beforeLines="30" w:before="72" w:afterLines="30" w:after="72"/>
              <w:rPr>
                <w:rFonts w:ascii="Segoe UI" w:hAnsi="Segoe UI" w:cs="Segoe UI"/>
                <w:iCs/>
                <w:sz w:val="22"/>
                <w:szCs w:val="22"/>
                <w:lang w:val="cs-CZ"/>
              </w:rPr>
            </w:pPr>
            <w:r w:rsidRPr="00E5536A">
              <w:rPr>
                <w:rFonts w:ascii="Segoe UI" w:hAnsi="Segoe UI" w:cs="Segoe UI"/>
                <w:i/>
                <w:iCs/>
                <w:sz w:val="22"/>
                <w:szCs w:val="22"/>
                <w:lang w:val="cs-CZ"/>
              </w:rPr>
              <w:t>4.4 prostředky obnovy infrastrukturního majetku</w:t>
            </w:r>
          </w:p>
        </w:tc>
        <w:tc>
          <w:tcPr>
            <w:tcW w:w="3473" w:type="dxa"/>
            <w:tcBorders>
              <w:top w:val="single" w:sz="6" w:space="0" w:color="C0C0C0"/>
              <w:left w:val="nil"/>
              <w:bottom w:val="single" w:sz="6" w:space="0" w:color="C0C0C0"/>
              <w:right w:val="nil"/>
            </w:tcBorders>
          </w:tcPr>
          <w:p w14:paraId="08E5ECC1" w14:textId="77777777" w:rsidR="00705EF7" w:rsidRPr="00E5536A" w:rsidRDefault="00705EF7" w:rsidP="00790EA1">
            <w:pPr>
              <w:pStyle w:val="Tabletext"/>
              <w:suppressAutoHyphens/>
              <w:spacing w:beforeLines="30" w:before="72" w:afterLines="30" w:after="72"/>
              <w:rPr>
                <w:rFonts w:ascii="Segoe UI" w:hAnsi="Segoe UI" w:cs="Segoe UI"/>
                <w:i/>
                <w:iCs/>
                <w:sz w:val="22"/>
                <w:szCs w:val="22"/>
                <w:lang w:val="cs-CZ"/>
              </w:rPr>
            </w:pPr>
            <w:r w:rsidRPr="00E5536A">
              <w:rPr>
                <w:rFonts w:ascii="Segoe UI" w:hAnsi="Segoe UI" w:cs="Segoe UI"/>
                <w:i/>
                <w:iCs/>
                <w:sz w:val="22"/>
                <w:szCs w:val="22"/>
                <w:lang w:val="cs-CZ"/>
              </w:rPr>
              <w:t>Nejsou provozními náklady</w:t>
            </w:r>
          </w:p>
        </w:tc>
        <w:tc>
          <w:tcPr>
            <w:tcW w:w="3473" w:type="dxa"/>
            <w:tcBorders>
              <w:top w:val="single" w:sz="6" w:space="0" w:color="C0C0C0"/>
              <w:left w:val="nil"/>
              <w:bottom w:val="single" w:sz="6" w:space="0" w:color="C0C0C0"/>
              <w:right w:val="nil"/>
            </w:tcBorders>
          </w:tcPr>
          <w:p w14:paraId="77B84D59" w14:textId="77777777" w:rsidR="00705EF7" w:rsidRPr="00E5536A" w:rsidRDefault="00705EF7" w:rsidP="00790EA1">
            <w:pPr>
              <w:pStyle w:val="Tabletext"/>
              <w:suppressAutoHyphens/>
              <w:spacing w:beforeLines="30" w:before="72" w:afterLines="30" w:after="72"/>
              <w:rPr>
                <w:rFonts w:ascii="Segoe UI" w:hAnsi="Segoe UI" w:cs="Segoe UI"/>
                <w:i/>
                <w:iCs/>
                <w:sz w:val="22"/>
                <w:szCs w:val="22"/>
                <w:lang w:val="cs-CZ"/>
              </w:rPr>
            </w:pPr>
            <w:r w:rsidRPr="00E5536A">
              <w:rPr>
                <w:rFonts w:ascii="Segoe UI" w:hAnsi="Segoe UI" w:cs="Segoe UI"/>
                <w:i/>
                <w:iCs/>
                <w:sz w:val="22"/>
                <w:szCs w:val="22"/>
                <w:lang w:val="cs-CZ"/>
              </w:rPr>
              <w:t>-</w:t>
            </w:r>
          </w:p>
        </w:tc>
      </w:tr>
      <w:tr w:rsidR="00705EF7" w:rsidRPr="00E5536A" w14:paraId="604E6576" w14:textId="77777777">
        <w:trPr>
          <w:cantSplit/>
          <w:jc w:val="center"/>
        </w:trPr>
        <w:tc>
          <w:tcPr>
            <w:tcW w:w="2235" w:type="dxa"/>
            <w:tcBorders>
              <w:top w:val="single" w:sz="6" w:space="0" w:color="C0C0C0"/>
              <w:left w:val="nil"/>
              <w:bottom w:val="single" w:sz="6" w:space="0" w:color="C0C0C0"/>
              <w:right w:val="nil"/>
            </w:tcBorders>
          </w:tcPr>
          <w:p w14:paraId="61995A34" w14:textId="77777777" w:rsidR="00705EF7" w:rsidRPr="00E5536A" w:rsidRDefault="00705EF7" w:rsidP="00790EA1">
            <w:pPr>
              <w:pStyle w:val="Tabletext"/>
              <w:suppressAutoHyphens/>
              <w:spacing w:beforeLines="30" w:before="72" w:afterLines="30" w:after="72"/>
              <w:rPr>
                <w:rFonts w:ascii="Segoe UI" w:hAnsi="Segoe UI" w:cs="Segoe UI"/>
                <w:iCs/>
                <w:sz w:val="22"/>
                <w:szCs w:val="22"/>
                <w:lang w:val="cs-CZ"/>
              </w:rPr>
            </w:pPr>
            <w:r w:rsidRPr="00E5536A">
              <w:rPr>
                <w:rFonts w:ascii="Segoe UI" w:hAnsi="Segoe UI" w:cs="Segoe UI"/>
                <w:b/>
                <w:iCs/>
                <w:sz w:val="22"/>
                <w:szCs w:val="22"/>
                <w:lang w:val="cs-CZ"/>
              </w:rPr>
              <w:t>5. Provozní náklady</w:t>
            </w:r>
          </w:p>
        </w:tc>
        <w:tc>
          <w:tcPr>
            <w:tcW w:w="3473" w:type="dxa"/>
            <w:tcBorders>
              <w:top w:val="single" w:sz="6" w:space="0" w:color="C0C0C0"/>
              <w:left w:val="nil"/>
              <w:bottom w:val="single" w:sz="6" w:space="0" w:color="C0C0C0"/>
              <w:right w:val="nil"/>
            </w:tcBorders>
          </w:tcPr>
          <w:p w14:paraId="53267719" w14:textId="77777777" w:rsidR="00705EF7" w:rsidRPr="00E5536A" w:rsidRDefault="00705EF7" w:rsidP="00790EA1">
            <w:pPr>
              <w:pStyle w:val="Tabletext"/>
              <w:suppressAutoHyphens/>
              <w:spacing w:beforeLines="30" w:before="72" w:afterLines="30" w:after="72"/>
              <w:rPr>
                <w:rFonts w:ascii="Segoe UI" w:hAnsi="Segoe UI" w:cs="Segoe UI"/>
                <w:i/>
                <w:iCs/>
                <w:sz w:val="22"/>
                <w:szCs w:val="22"/>
                <w:lang w:val="cs-CZ"/>
              </w:rPr>
            </w:pPr>
          </w:p>
        </w:tc>
        <w:tc>
          <w:tcPr>
            <w:tcW w:w="3473" w:type="dxa"/>
            <w:tcBorders>
              <w:top w:val="single" w:sz="6" w:space="0" w:color="C0C0C0"/>
              <w:left w:val="nil"/>
              <w:bottom w:val="single" w:sz="6" w:space="0" w:color="C0C0C0"/>
              <w:right w:val="nil"/>
            </w:tcBorders>
          </w:tcPr>
          <w:p w14:paraId="05B3DDBE" w14:textId="77777777" w:rsidR="00705EF7" w:rsidRPr="00E5536A" w:rsidRDefault="00705EF7" w:rsidP="00790EA1">
            <w:pPr>
              <w:pStyle w:val="Tabletext"/>
              <w:suppressAutoHyphens/>
              <w:spacing w:beforeLines="30" w:before="72" w:afterLines="30" w:after="72"/>
              <w:rPr>
                <w:rFonts w:ascii="Segoe UI" w:hAnsi="Segoe UI" w:cs="Segoe UI"/>
                <w:i/>
                <w:iCs/>
                <w:sz w:val="22"/>
                <w:szCs w:val="22"/>
                <w:lang w:val="cs-CZ"/>
              </w:rPr>
            </w:pPr>
          </w:p>
        </w:tc>
      </w:tr>
      <w:tr w:rsidR="00705EF7" w:rsidRPr="00E5536A" w14:paraId="3734B33C" w14:textId="77777777">
        <w:trPr>
          <w:cantSplit/>
          <w:jc w:val="center"/>
        </w:trPr>
        <w:tc>
          <w:tcPr>
            <w:tcW w:w="2235" w:type="dxa"/>
            <w:tcBorders>
              <w:top w:val="single" w:sz="6" w:space="0" w:color="C0C0C0"/>
              <w:left w:val="nil"/>
              <w:bottom w:val="single" w:sz="6" w:space="0" w:color="C0C0C0"/>
              <w:right w:val="nil"/>
            </w:tcBorders>
          </w:tcPr>
          <w:p w14:paraId="3A975CD9" w14:textId="77777777" w:rsidR="00705EF7" w:rsidRPr="00E5536A" w:rsidRDefault="00705EF7"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 xml:space="preserve"> 5.1 poplatky za vypouštění odpadních vod </w:t>
            </w:r>
          </w:p>
        </w:tc>
        <w:tc>
          <w:tcPr>
            <w:tcW w:w="3473" w:type="dxa"/>
            <w:tcBorders>
              <w:top w:val="single" w:sz="6" w:space="0" w:color="C0C0C0"/>
              <w:left w:val="nil"/>
              <w:bottom w:val="single" w:sz="6" w:space="0" w:color="C0C0C0"/>
              <w:right w:val="nil"/>
            </w:tcBorders>
          </w:tcPr>
          <w:p w14:paraId="5BD1C9C5" w14:textId="77777777" w:rsidR="00705EF7" w:rsidRPr="00E5536A" w:rsidRDefault="00705EF7"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 xml:space="preserve">Fixní přístup </w:t>
            </w:r>
            <w:r w:rsidRPr="00E5536A">
              <w:rPr>
                <w:rFonts w:ascii="Segoe UI" w:hAnsi="Segoe UI" w:cs="Segoe UI"/>
                <w:i/>
                <w:sz w:val="22"/>
                <w:szCs w:val="22"/>
                <w:lang w:val="cs-CZ"/>
              </w:rPr>
              <w:t>ex ante</w:t>
            </w:r>
            <w:r w:rsidRPr="00E5536A">
              <w:rPr>
                <w:rFonts w:ascii="Segoe UI" w:hAnsi="Segoe UI" w:cs="Segoe UI"/>
                <w:sz w:val="22"/>
                <w:szCs w:val="22"/>
                <w:lang w:val="cs-CZ"/>
              </w:rPr>
              <w:t xml:space="preserve"> – Fixní pevně dané náklady (čl. 5.3), nebo v případě použití čl. 5.5 s hodnotou </w:t>
            </w:r>
            <w:r w:rsidRPr="00E5536A">
              <w:rPr>
                <w:rFonts w:ascii="Segoe UI" w:hAnsi="Segoe UI" w:cs="Segoe UI"/>
                <w:i/>
                <w:sz w:val="22"/>
                <w:szCs w:val="22"/>
                <w:u w:val="single"/>
                <w:lang w:val="cs-CZ"/>
              </w:rPr>
              <w:t>z</w:t>
            </w:r>
            <w:r w:rsidRPr="00E5536A">
              <w:rPr>
                <w:rFonts w:ascii="Segoe UI" w:hAnsi="Segoe UI" w:cs="Segoe UI"/>
                <w:sz w:val="22"/>
                <w:szCs w:val="22"/>
                <w:lang w:val="cs-CZ"/>
              </w:rPr>
              <w:t> ≠ 0: Částečné promítání (čl. 5.5)</w:t>
            </w:r>
          </w:p>
        </w:tc>
        <w:tc>
          <w:tcPr>
            <w:tcW w:w="3473" w:type="dxa"/>
            <w:tcBorders>
              <w:top w:val="single" w:sz="6" w:space="0" w:color="C0C0C0"/>
              <w:left w:val="nil"/>
              <w:bottom w:val="single" w:sz="6" w:space="0" w:color="C0C0C0"/>
              <w:right w:val="nil"/>
            </w:tcBorders>
          </w:tcPr>
          <w:p w14:paraId="1A367BB6" w14:textId="77777777" w:rsidR="00705EF7" w:rsidRPr="00E5536A" w:rsidRDefault="00705EF7"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i/>
                <w:iCs/>
                <w:sz w:val="22"/>
                <w:szCs w:val="22"/>
                <w:lang w:val="cs-CZ"/>
              </w:rPr>
              <w:t>Indexace dle změn ve skutečných Reálných zákonných sazbách.</w:t>
            </w:r>
          </w:p>
        </w:tc>
      </w:tr>
      <w:tr w:rsidR="00705EF7" w:rsidRPr="00E5536A" w14:paraId="2E617123" w14:textId="77777777">
        <w:trPr>
          <w:cantSplit/>
          <w:jc w:val="center"/>
        </w:trPr>
        <w:tc>
          <w:tcPr>
            <w:tcW w:w="2235" w:type="dxa"/>
            <w:tcBorders>
              <w:top w:val="single" w:sz="6" w:space="0" w:color="C0C0C0"/>
              <w:left w:val="nil"/>
              <w:bottom w:val="single" w:sz="6" w:space="0" w:color="C0C0C0"/>
              <w:right w:val="nil"/>
            </w:tcBorders>
          </w:tcPr>
          <w:p w14:paraId="7BCCCE86" w14:textId="77777777" w:rsidR="00705EF7" w:rsidRPr="00E5536A" w:rsidRDefault="00705EF7"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lastRenderedPageBreak/>
              <w:t>5.2 ostatní provozní náklady externí</w:t>
            </w:r>
          </w:p>
        </w:tc>
        <w:tc>
          <w:tcPr>
            <w:tcW w:w="3473" w:type="dxa"/>
            <w:tcBorders>
              <w:top w:val="single" w:sz="6" w:space="0" w:color="C0C0C0"/>
              <w:left w:val="nil"/>
              <w:bottom w:val="single" w:sz="6" w:space="0" w:color="C0C0C0"/>
              <w:right w:val="nil"/>
            </w:tcBorders>
          </w:tcPr>
          <w:p w14:paraId="7B1BE0B0" w14:textId="77777777" w:rsidR="00705EF7" w:rsidRPr="00E5536A" w:rsidRDefault="00705EF7"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 xml:space="preserve">Fixní přístup </w:t>
            </w:r>
            <w:r w:rsidRPr="00E5536A">
              <w:rPr>
                <w:rFonts w:ascii="Segoe UI" w:hAnsi="Segoe UI" w:cs="Segoe UI"/>
                <w:i/>
                <w:sz w:val="22"/>
                <w:szCs w:val="22"/>
                <w:lang w:val="cs-CZ"/>
              </w:rPr>
              <w:t>ex ante</w:t>
            </w:r>
            <w:r w:rsidRPr="00E5536A">
              <w:rPr>
                <w:rFonts w:ascii="Segoe UI" w:hAnsi="Segoe UI" w:cs="Segoe UI"/>
                <w:sz w:val="22"/>
                <w:szCs w:val="22"/>
                <w:lang w:val="cs-CZ"/>
              </w:rPr>
              <w:t xml:space="preserve"> – Fixní pevně dané náklady (čl. 5.3), nebo v případě použití čl. 5.5 s hodnotou </w:t>
            </w:r>
            <w:r w:rsidRPr="00E5536A">
              <w:rPr>
                <w:rFonts w:ascii="Segoe UI" w:hAnsi="Segoe UI" w:cs="Segoe UI"/>
                <w:i/>
                <w:sz w:val="22"/>
                <w:szCs w:val="22"/>
                <w:u w:val="single"/>
                <w:lang w:val="cs-CZ"/>
              </w:rPr>
              <w:t>z</w:t>
            </w:r>
            <w:r w:rsidRPr="00E5536A">
              <w:rPr>
                <w:rFonts w:ascii="Segoe UI" w:hAnsi="Segoe UI" w:cs="Segoe UI"/>
                <w:sz w:val="22"/>
                <w:szCs w:val="22"/>
                <w:lang w:val="cs-CZ"/>
              </w:rPr>
              <w:t> ≠ 0: Částečné promítání (čl. 5.5)</w:t>
            </w:r>
          </w:p>
        </w:tc>
        <w:tc>
          <w:tcPr>
            <w:tcW w:w="3473" w:type="dxa"/>
            <w:tcBorders>
              <w:top w:val="single" w:sz="6" w:space="0" w:color="C0C0C0"/>
              <w:left w:val="nil"/>
              <w:bottom w:val="single" w:sz="6" w:space="0" w:color="C0C0C0"/>
              <w:right w:val="nil"/>
            </w:tcBorders>
          </w:tcPr>
          <w:p w14:paraId="7787C36F" w14:textId="77777777" w:rsidR="00705EF7" w:rsidRPr="00E5536A" w:rsidRDefault="00705EF7"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Index cen průmyslových výrobců (použit index viz výše u položky 1.4)</w:t>
            </w:r>
          </w:p>
        </w:tc>
      </w:tr>
      <w:tr w:rsidR="00705EF7" w:rsidRPr="00E5536A" w14:paraId="6F21AD87" w14:textId="77777777" w:rsidTr="003B1DE4">
        <w:trPr>
          <w:cantSplit/>
          <w:trHeight w:val="330"/>
          <w:jc w:val="center"/>
        </w:trPr>
        <w:tc>
          <w:tcPr>
            <w:tcW w:w="2235" w:type="dxa"/>
            <w:tcBorders>
              <w:top w:val="single" w:sz="6" w:space="0" w:color="C0C0C0"/>
              <w:bottom w:val="single" w:sz="6" w:space="0" w:color="auto"/>
              <w:right w:val="nil"/>
            </w:tcBorders>
          </w:tcPr>
          <w:p w14:paraId="6B3E1046" w14:textId="77777777" w:rsidR="00705EF7" w:rsidRPr="00E5536A" w:rsidRDefault="00705EF7"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 xml:space="preserve">5.3 ostatní provozní náklady ve vlastní režii </w:t>
            </w:r>
          </w:p>
        </w:tc>
        <w:tc>
          <w:tcPr>
            <w:tcW w:w="3473" w:type="dxa"/>
            <w:tcBorders>
              <w:top w:val="single" w:sz="6" w:space="0" w:color="C0C0C0"/>
              <w:left w:val="nil"/>
              <w:bottom w:val="single" w:sz="6" w:space="0" w:color="auto"/>
              <w:right w:val="nil"/>
            </w:tcBorders>
            <w:shd w:val="clear" w:color="auto" w:fill="auto"/>
          </w:tcPr>
          <w:p w14:paraId="47032EFC" w14:textId="77777777" w:rsidR="00705EF7" w:rsidRPr="00E5536A" w:rsidRDefault="00705EF7"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 xml:space="preserve">Fixní přístup </w:t>
            </w:r>
            <w:r w:rsidRPr="00E5536A">
              <w:rPr>
                <w:rFonts w:ascii="Segoe UI" w:hAnsi="Segoe UI" w:cs="Segoe UI"/>
                <w:i/>
                <w:sz w:val="22"/>
                <w:szCs w:val="22"/>
                <w:lang w:val="cs-CZ"/>
              </w:rPr>
              <w:t>ex ante</w:t>
            </w:r>
            <w:r w:rsidRPr="00E5536A">
              <w:rPr>
                <w:rFonts w:ascii="Segoe UI" w:hAnsi="Segoe UI" w:cs="Segoe UI"/>
                <w:sz w:val="22"/>
                <w:szCs w:val="22"/>
                <w:lang w:val="cs-CZ"/>
              </w:rPr>
              <w:t xml:space="preserve"> – Fixní pevně dané náklady (čl. 5.3), nebo v případě použití čl. 5.5 s hodnotou </w:t>
            </w:r>
            <w:r w:rsidRPr="00E5536A">
              <w:rPr>
                <w:rFonts w:ascii="Segoe UI" w:hAnsi="Segoe UI" w:cs="Segoe UI"/>
                <w:i/>
                <w:sz w:val="22"/>
                <w:szCs w:val="22"/>
                <w:u w:val="single"/>
                <w:lang w:val="cs-CZ"/>
              </w:rPr>
              <w:t>z</w:t>
            </w:r>
            <w:r w:rsidRPr="00E5536A">
              <w:rPr>
                <w:rFonts w:ascii="Segoe UI" w:hAnsi="Segoe UI" w:cs="Segoe UI"/>
                <w:sz w:val="22"/>
                <w:szCs w:val="22"/>
                <w:lang w:val="cs-CZ"/>
              </w:rPr>
              <w:t> ≠ 0: Částečné promítání (čl. 5.5)</w:t>
            </w:r>
          </w:p>
        </w:tc>
        <w:tc>
          <w:tcPr>
            <w:tcW w:w="3473" w:type="dxa"/>
            <w:tcBorders>
              <w:top w:val="single" w:sz="6" w:space="0" w:color="C0C0C0"/>
              <w:left w:val="nil"/>
              <w:bottom w:val="single" w:sz="6" w:space="0" w:color="auto"/>
              <w:right w:val="nil"/>
            </w:tcBorders>
            <w:shd w:val="clear" w:color="auto" w:fill="auto"/>
          </w:tcPr>
          <w:p w14:paraId="602E6691" w14:textId="77777777" w:rsidR="00705EF7" w:rsidRPr="00E5536A" w:rsidRDefault="00705EF7"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Index cen průmyslových výrobců (použit index viz výše u položky</w:t>
            </w:r>
            <w:r w:rsidRPr="00E5536A" w:rsidDel="00831175">
              <w:rPr>
                <w:rFonts w:ascii="Segoe UI" w:hAnsi="Segoe UI" w:cs="Segoe UI"/>
                <w:sz w:val="22"/>
                <w:szCs w:val="22"/>
                <w:lang w:val="cs-CZ"/>
              </w:rPr>
              <w:t xml:space="preserve"> </w:t>
            </w:r>
            <w:r w:rsidRPr="00E5536A">
              <w:rPr>
                <w:rFonts w:ascii="Segoe UI" w:hAnsi="Segoe UI" w:cs="Segoe UI"/>
                <w:sz w:val="22"/>
                <w:szCs w:val="22"/>
                <w:lang w:val="cs-CZ"/>
              </w:rPr>
              <w:t>1.4)</w:t>
            </w:r>
          </w:p>
        </w:tc>
      </w:tr>
      <w:tr w:rsidR="00705EF7" w:rsidRPr="00E5536A" w14:paraId="12520D78" w14:textId="77777777" w:rsidTr="003B1DE4">
        <w:trPr>
          <w:cantSplit/>
          <w:trHeight w:val="330"/>
          <w:jc w:val="center"/>
        </w:trPr>
        <w:tc>
          <w:tcPr>
            <w:tcW w:w="2235" w:type="dxa"/>
            <w:tcBorders>
              <w:top w:val="single" w:sz="6" w:space="0" w:color="auto"/>
              <w:left w:val="nil"/>
              <w:bottom w:val="single" w:sz="6" w:space="0" w:color="auto"/>
              <w:right w:val="nil"/>
            </w:tcBorders>
          </w:tcPr>
          <w:p w14:paraId="7A0B009C" w14:textId="77777777" w:rsidR="00705EF7" w:rsidRPr="00E5536A" w:rsidRDefault="00705EF7"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b/>
                <w:bCs/>
                <w:i/>
                <w:iCs/>
                <w:sz w:val="22"/>
                <w:szCs w:val="22"/>
                <w:lang w:val="cs-CZ"/>
              </w:rPr>
              <w:t>6. Finanční náklady</w:t>
            </w:r>
          </w:p>
        </w:tc>
        <w:tc>
          <w:tcPr>
            <w:tcW w:w="3473" w:type="dxa"/>
            <w:tcBorders>
              <w:top w:val="single" w:sz="6" w:space="0" w:color="auto"/>
              <w:left w:val="nil"/>
              <w:bottom w:val="single" w:sz="6" w:space="0" w:color="auto"/>
              <w:right w:val="nil"/>
            </w:tcBorders>
          </w:tcPr>
          <w:p w14:paraId="13236885" w14:textId="77777777" w:rsidR="00705EF7" w:rsidRPr="00E5536A" w:rsidRDefault="00705EF7"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i/>
                <w:iCs/>
                <w:sz w:val="22"/>
                <w:szCs w:val="22"/>
                <w:lang w:val="cs-CZ"/>
              </w:rPr>
              <w:t>Nejsou provozními náklady</w:t>
            </w:r>
          </w:p>
        </w:tc>
        <w:tc>
          <w:tcPr>
            <w:tcW w:w="3473" w:type="dxa"/>
            <w:tcBorders>
              <w:top w:val="single" w:sz="6" w:space="0" w:color="auto"/>
              <w:left w:val="nil"/>
              <w:bottom w:val="single" w:sz="6" w:space="0" w:color="auto"/>
              <w:right w:val="nil"/>
            </w:tcBorders>
          </w:tcPr>
          <w:p w14:paraId="506D75EE" w14:textId="77777777" w:rsidR="00705EF7" w:rsidRPr="00E5536A" w:rsidRDefault="00705EF7" w:rsidP="00790EA1">
            <w:pPr>
              <w:pStyle w:val="Tabletext"/>
              <w:suppressAutoHyphens/>
              <w:spacing w:beforeLines="30" w:before="72" w:afterLines="30" w:after="72"/>
              <w:rPr>
                <w:rFonts w:ascii="Segoe UI" w:hAnsi="Segoe UI" w:cs="Segoe UI"/>
                <w:sz w:val="22"/>
                <w:szCs w:val="22"/>
                <w:lang w:val="cs-CZ"/>
              </w:rPr>
            </w:pPr>
          </w:p>
        </w:tc>
      </w:tr>
      <w:tr w:rsidR="00705EF7" w:rsidRPr="00E5536A" w14:paraId="700E1085" w14:textId="77777777" w:rsidTr="003B1DE4">
        <w:trPr>
          <w:cantSplit/>
          <w:trHeight w:val="330"/>
          <w:jc w:val="center"/>
        </w:trPr>
        <w:tc>
          <w:tcPr>
            <w:tcW w:w="2235" w:type="dxa"/>
            <w:tcBorders>
              <w:top w:val="single" w:sz="6" w:space="0" w:color="auto"/>
              <w:left w:val="nil"/>
              <w:bottom w:val="single" w:sz="6" w:space="0" w:color="auto"/>
              <w:right w:val="nil"/>
            </w:tcBorders>
          </w:tcPr>
          <w:p w14:paraId="70DB7E8C" w14:textId="77777777" w:rsidR="00705EF7" w:rsidRPr="00E5536A" w:rsidRDefault="00705EF7" w:rsidP="00790EA1">
            <w:pPr>
              <w:pStyle w:val="Tabletext"/>
              <w:suppressAutoHyphens/>
              <w:spacing w:beforeLines="30" w:before="72" w:afterLines="30" w:after="72"/>
              <w:rPr>
                <w:rFonts w:ascii="Segoe UI" w:hAnsi="Segoe UI" w:cs="Segoe UI"/>
                <w:b/>
                <w:bCs/>
                <w:i/>
                <w:iCs/>
                <w:sz w:val="22"/>
                <w:szCs w:val="22"/>
                <w:lang w:val="cs-CZ"/>
              </w:rPr>
            </w:pPr>
            <w:r w:rsidRPr="00E5536A">
              <w:rPr>
                <w:rFonts w:ascii="Segoe UI" w:hAnsi="Segoe UI" w:cs="Segoe UI"/>
                <w:b/>
                <w:bCs/>
                <w:i/>
                <w:iCs/>
                <w:sz w:val="22"/>
                <w:szCs w:val="22"/>
                <w:lang w:val="cs-CZ"/>
              </w:rPr>
              <w:t>7. Finanční výnosy</w:t>
            </w:r>
          </w:p>
        </w:tc>
        <w:tc>
          <w:tcPr>
            <w:tcW w:w="3473" w:type="dxa"/>
            <w:tcBorders>
              <w:top w:val="single" w:sz="6" w:space="0" w:color="auto"/>
              <w:left w:val="nil"/>
              <w:bottom w:val="single" w:sz="6" w:space="0" w:color="auto"/>
              <w:right w:val="nil"/>
            </w:tcBorders>
          </w:tcPr>
          <w:p w14:paraId="2F92A56A" w14:textId="77777777" w:rsidR="00705EF7" w:rsidRPr="00E5536A" w:rsidRDefault="00705EF7" w:rsidP="00790EA1">
            <w:pPr>
              <w:pStyle w:val="Tabletext"/>
              <w:suppressAutoHyphens/>
              <w:spacing w:beforeLines="30" w:before="72" w:afterLines="30" w:after="72"/>
              <w:rPr>
                <w:rFonts w:ascii="Segoe UI" w:hAnsi="Segoe UI" w:cs="Segoe UI"/>
                <w:i/>
                <w:iCs/>
                <w:sz w:val="22"/>
                <w:szCs w:val="22"/>
                <w:lang w:val="cs-CZ"/>
              </w:rPr>
            </w:pPr>
            <w:r w:rsidRPr="00E5536A">
              <w:rPr>
                <w:rFonts w:ascii="Segoe UI" w:hAnsi="Segoe UI" w:cs="Segoe UI"/>
                <w:i/>
                <w:iCs/>
                <w:sz w:val="22"/>
                <w:szCs w:val="22"/>
                <w:lang w:val="cs-CZ"/>
              </w:rPr>
              <w:t>Nejsou provozními náklady</w:t>
            </w:r>
          </w:p>
        </w:tc>
        <w:tc>
          <w:tcPr>
            <w:tcW w:w="3473" w:type="dxa"/>
            <w:tcBorders>
              <w:top w:val="single" w:sz="6" w:space="0" w:color="auto"/>
              <w:left w:val="nil"/>
              <w:bottom w:val="single" w:sz="6" w:space="0" w:color="auto"/>
              <w:right w:val="nil"/>
            </w:tcBorders>
          </w:tcPr>
          <w:p w14:paraId="27E0A45B" w14:textId="77777777" w:rsidR="00705EF7" w:rsidRPr="00E5536A" w:rsidRDefault="00705EF7" w:rsidP="00790EA1">
            <w:pPr>
              <w:pStyle w:val="Tabletext"/>
              <w:suppressAutoHyphens/>
              <w:spacing w:beforeLines="30" w:before="72" w:afterLines="30" w:after="72"/>
              <w:rPr>
                <w:rFonts w:ascii="Segoe UI" w:hAnsi="Segoe UI" w:cs="Segoe UI"/>
                <w:sz w:val="22"/>
                <w:szCs w:val="22"/>
                <w:lang w:val="cs-CZ"/>
              </w:rPr>
            </w:pPr>
          </w:p>
        </w:tc>
      </w:tr>
      <w:tr w:rsidR="00705EF7" w:rsidRPr="00E5536A" w14:paraId="317ED985" w14:textId="77777777" w:rsidTr="003B1DE4">
        <w:trPr>
          <w:cantSplit/>
          <w:jc w:val="center"/>
        </w:trPr>
        <w:tc>
          <w:tcPr>
            <w:tcW w:w="2235" w:type="dxa"/>
            <w:tcBorders>
              <w:top w:val="single" w:sz="6" w:space="0" w:color="auto"/>
              <w:left w:val="nil"/>
              <w:bottom w:val="single" w:sz="6" w:space="0" w:color="auto"/>
              <w:right w:val="nil"/>
            </w:tcBorders>
          </w:tcPr>
          <w:p w14:paraId="669CB9DF" w14:textId="77777777" w:rsidR="00705EF7" w:rsidRPr="00E5536A" w:rsidRDefault="00705EF7" w:rsidP="00790EA1">
            <w:pPr>
              <w:pStyle w:val="Tabletext"/>
              <w:suppressAutoHyphens/>
              <w:spacing w:beforeLines="30" w:before="72" w:afterLines="30" w:after="72"/>
              <w:rPr>
                <w:rFonts w:ascii="Segoe UI" w:hAnsi="Segoe UI" w:cs="Segoe UI"/>
                <w:b/>
                <w:bCs/>
                <w:i/>
                <w:iCs/>
                <w:sz w:val="22"/>
                <w:szCs w:val="22"/>
                <w:lang w:val="cs-CZ"/>
              </w:rPr>
            </w:pPr>
            <w:r w:rsidRPr="00E5536A">
              <w:rPr>
                <w:rFonts w:ascii="Segoe UI" w:hAnsi="Segoe UI" w:cs="Segoe UI"/>
                <w:b/>
                <w:bCs/>
                <w:sz w:val="22"/>
                <w:szCs w:val="22"/>
                <w:lang w:val="cs-CZ"/>
              </w:rPr>
              <w:t xml:space="preserve">8. Výrobní režie bez odpisů </w:t>
            </w:r>
          </w:p>
        </w:tc>
        <w:tc>
          <w:tcPr>
            <w:tcW w:w="3473" w:type="dxa"/>
            <w:tcBorders>
              <w:top w:val="single" w:sz="6" w:space="0" w:color="auto"/>
              <w:left w:val="nil"/>
              <w:bottom w:val="single" w:sz="6" w:space="0" w:color="auto"/>
              <w:right w:val="nil"/>
            </w:tcBorders>
          </w:tcPr>
          <w:p w14:paraId="25938E15" w14:textId="77777777" w:rsidR="00705EF7" w:rsidRPr="00E5536A" w:rsidRDefault="00705EF7" w:rsidP="00790EA1">
            <w:pPr>
              <w:pStyle w:val="Tabletext"/>
              <w:suppressAutoHyphens/>
              <w:spacing w:beforeLines="30" w:before="72" w:afterLines="30" w:after="72"/>
              <w:rPr>
                <w:rFonts w:ascii="Segoe UI" w:hAnsi="Segoe UI" w:cs="Segoe UI"/>
                <w:i/>
                <w:iCs/>
                <w:sz w:val="22"/>
                <w:szCs w:val="22"/>
                <w:lang w:val="cs-CZ"/>
              </w:rPr>
            </w:pPr>
            <w:r w:rsidRPr="00E5536A">
              <w:rPr>
                <w:rFonts w:ascii="Segoe UI" w:hAnsi="Segoe UI" w:cs="Segoe UI"/>
                <w:sz w:val="22"/>
                <w:szCs w:val="22"/>
                <w:lang w:val="cs-CZ"/>
              </w:rPr>
              <w:t>Fixní</w:t>
            </w:r>
            <w:r w:rsidRPr="00E5536A" w:rsidDel="009B4E81">
              <w:rPr>
                <w:rFonts w:ascii="Segoe UI" w:hAnsi="Segoe UI" w:cs="Segoe UI"/>
                <w:sz w:val="22"/>
                <w:szCs w:val="22"/>
                <w:lang w:val="cs-CZ"/>
              </w:rPr>
              <w:t xml:space="preserve"> </w:t>
            </w:r>
            <w:r w:rsidRPr="00E5536A">
              <w:rPr>
                <w:rFonts w:ascii="Segoe UI" w:hAnsi="Segoe UI" w:cs="Segoe UI"/>
                <w:sz w:val="22"/>
                <w:szCs w:val="22"/>
                <w:lang w:val="cs-CZ"/>
              </w:rPr>
              <w:t xml:space="preserve">přístup </w:t>
            </w:r>
            <w:r w:rsidRPr="00E5536A">
              <w:rPr>
                <w:rFonts w:ascii="Segoe UI" w:hAnsi="Segoe UI" w:cs="Segoe UI"/>
                <w:i/>
                <w:sz w:val="22"/>
                <w:szCs w:val="22"/>
                <w:lang w:val="cs-CZ"/>
              </w:rPr>
              <w:t>ex ante</w:t>
            </w:r>
            <w:r w:rsidRPr="00E5536A">
              <w:rPr>
                <w:rFonts w:ascii="Segoe UI" w:hAnsi="Segoe UI" w:cs="Segoe UI"/>
                <w:sz w:val="22"/>
                <w:szCs w:val="22"/>
                <w:lang w:val="cs-CZ"/>
              </w:rPr>
              <w:t xml:space="preserve"> – Fixní pevně dané náklady (čl. 5.3)</w:t>
            </w:r>
          </w:p>
        </w:tc>
        <w:tc>
          <w:tcPr>
            <w:tcW w:w="3473" w:type="dxa"/>
            <w:tcBorders>
              <w:top w:val="single" w:sz="6" w:space="0" w:color="auto"/>
              <w:left w:val="nil"/>
              <w:bottom w:val="single" w:sz="6" w:space="0" w:color="auto"/>
              <w:right w:val="nil"/>
            </w:tcBorders>
          </w:tcPr>
          <w:p w14:paraId="28BE8EF3" w14:textId="77777777" w:rsidR="00705EF7" w:rsidRPr="00E5536A" w:rsidRDefault="00705EF7" w:rsidP="00790EA1">
            <w:pPr>
              <w:pStyle w:val="Tabletext"/>
              <w:suppressAutoHyphens/>
              <w:spacing w:beforeLines="30" w:before="72" w:afterLines="30" w:after="72"/>
              <w:rPr>
                <w:rFonts w:ascii="Segoe UI" w:hAnsi="Segoe UI" w:cs="Segoe UI"/>
                <w:i/>
                <w:iCs/>
                <w:sz w:val="22"/>
                <w:szCs w:val="22"/>
                <w:lang w:val="cs-CZ"/>
              </w:rPr>
            </w:pPr>
            <w:r w:rsidRPr="00E5536A">
              <w:rPr>
                <w:rFonts w:ascii="Segoe UI" w:hAnsi="Segoe UI" w:cs="Segoe UI"/>
                <w:sz w:val="22"/>
                <w:szCs w:val="22"/>
                <w:lang w:val="cs-CZ"/>
              </w:rPr>
              <w:t>ISC</w:t>
            </w:r>
          </w:p>
        </w:tc>
      </w:tr>
      <w:tr w:rsidR="00705EF7" w:rsidRPr="00E5536A" w14:paraId="005FB83E" w14:textId="77777777" w:rsidTr="003B1DE4">
        <w:trPr>
          <w:cantSplit/>
          <w:jc w:val="center"/>
        </w:trPr>
        <w:tc>
          <w:tcPr>
            <w:tcW w:w="2235" w:type="dxa"/>
            <w:tcBorders>
              <w:top w:val="single" w:sz="6" w:space="0" w:color="auto"/>
              <w:left w:val="nil"/>
              <w:bottom w:val="single" w:sz="12" w:space="0" w:color="auto"/>
              <w:right w:val="nil"/>
            </w:tcBorders>
          </w:tcPr>
          <w:p w14:paraId="6A6B839A" w14:textId="77777777" w:rsidR="00705EF7" w:rsidRPr="00E5536A" w:rsidRDefault="007A5039" w:rsidP="00626BD9">
            <w:pPr>
              <w:pStyle w:val="Tabletext"/>
              <w:suppressAutoHyphens/>
              <w:spacing w:beforeLines="30" w:before="72" w:afterLines="30" w:after="72"/>
              <w:rPr>
                <w:rFonts w:ascii="Segoe UI" w:hAnsi="Segoe UI" w:cs="Segoe UI"/>
                <w:b/>
                <w:bCs/>
                <w:sz w:val="22"/>
                <w:szCs w:val="22"/>
                <w:lang w:val="cs-CZ"/>
              </w:rPr>
            </w:pPr>
            <w:r w:rsidRPr="00E5536A">
              <w:rPr>
                <w:rFonts w:ascii="Segoe UI" w:hAnsi="Segoe UI" w:cs="Segoe UI"/>
                <w:b/>
                <w:bCs/>
                <w:sz w:val="22"/>
                <w:szCs w:val="22"/>
                <w:lang w:val="cs-CZ"/>
              </w:rPr>
              <w:t>9.</w:t>
            </w:r>
            <w:r w:rsidR="00705EF7" w:rsidRPr="00E5536A">
              <w:rPr>
                <w:rFonts w:ascii="Segoe UI" w:hAnsi="Segoe UI" w:cs="Segoe UI"/>
                <w:b/>
                <w:bCs/>
                <w:sz w:val="22"/>
                <w:szCs w:val="22"/>
                <w:lang w:val="cs-CZ"/>
              </w:rPr>
              <w:t xml:space="preserve"> Správní režie bez odpisů </w:t>
            </w:r>
          </w:p>
        </w:tc>
        <w:tc>
          <w:tcPr>
            <w:tcW w:w="3473" w:type="dxa"/>
            <w:tcBorders>
              <w:top w:val="single" w:sz="6" w:space="0" w:color="auto"/>
              <w:left w:val="nil"/>
              <w:bottom w:val="single" w:sz="12" w:space="0" w:color="auto"/>
              <w:right w:val="nil"/>
            </w:tcBorders>
          </w:tcPr>
          <w:p w14:paraId="39A4A54E" w14:textId="77777777" w:rsidR="00705EF7" w:rsidRPr="00E5536A" w:rsidRDefault="00705EF7"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Fixní</w:t>
            </w:r>
            <w:r w:rsidRPr="00E5536A" w:rsidDel="009B4E81">
              <w:rPr>
                <w:rFonts w:ascii="Segoe UI" w:hAnsi="Segoe UI" w:cs="Segoe UI"/>
                <w:sz w:val="22"/>
                <w:szCs w:val="22"/>
                <w:lang w:val="cs-CZ"/>
              </w:rPr>
              <w:t xml:space="preserve"> </w:t>
            </w:r>
            <w:r w:rsidRPr="00E5536A">
              <w:rPr>
                <w:rFonts w:ascii="Segoe UI" w:hAnsi="Segoe UI" w:cs="Segoe UI"/>
                <w:sz w:val="22"/>
                <w:szCs w:val="22"/>
                <w:lang w:val="cs-CZ"/>
              </w:rPr>
              <w:t xml:space="preserve">přístup </w:t>
            </w:r>
            <w:r w:rsidRPr="00E5536A">
              <w:rPr>
                <w:rFonts w:ascii="Segoe UI" w:hAnsi="Segoe UI" w:cs="Segoe UI"/>
                <w:i/>
                <w:sz w:val="22"/>
                <w:szCs w:val="22"/>
                <w:lang w:val="cs-CZ"/>
              </w:rPr>
              <w:t>ex ante</w:t>
            </w:r>
            <w:r w:rsidRPr="00E5536A">
              <w:rPr>
                <w:rFonts w:ascii="Segoe UI" w:hAnsi="Segoe UI" w:cs="Segoe UI"/>
                <w:sz w:val="22"/>
                <w:szCs w:val="22"/>
                <w:lang w:val="cs-CZ"/>
              </w:rPr>
              <w:t xml:space="preserve"> – Fixní pevně dané náklady (čl. 5.3)</w:t>
            </w:r>
          </w:p>
        </w:tc>
        <w:tc>
          <w:tcPr>
            <w:tcW w:w="3473" w:type="dxa"/>
            <w:tcBorders>
              <w:top w:val="single" w:sz="6" w:space="0" w:color="auto"/>
              <w:left w:val="nil"/>
              <w:bottom w:val="single" w:sz="12" w:space="0" w:color="auto"/>
              <w:right w:val="nil"/>
            </w:tcBorders>
          </w:tcPr>
          <w:p w14:paraId="7C666C90" w14:textId="77777777" w:rsidR="00705EF7" w:rsidRPr="00E5536A" w:rsidRDefault="00705EF7" w:rsidP="00790EA1">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ISC</w:t>
            </w:r>
          </w:p>
        </w:tc>
      </w:tr>
    </w:tbl>
    <w:p w14:paraId="732BD399" w14:textId="78490B6D" w:rsidR="00C243A0" w:rsidRPr="00E5536A" w:rsidRDefault="00C243A0" w:rsidP="00694C2F">
      <w:pPr>
        <w:pStyle w:val="Nadpis2"/>
        <w:rPr>
          <w:rFonts w:ascii="Segoe UI" w:hAnsi="Segoe UI" w:cs="Segoe UI"/>
          <w:sz w:val="22"/>
          <w:szCs w:val="22"/>
        </w:rPr>
      </w:pPr>
      <w:bookmarkStart w:id="43" w:name="_Ref196903363"/>
      <w:bookmarkStart w:id="44" w:name="_Toc196955796"/>
      <w:bookmarkStart w:id="45" w:name="_Ref196956652"/>
      <w:bookmarkStart w:id="46" w:name="_Ref196958449"/>
      <w:bookmarkStart w:id="47" w:name="_Ref196958710"/>
      <w:bookmarkStart w:id="48" w:name="_Ref197157677"/>
      <w:bookmarkStart w:id="49" w:name="_Toc203446828"/>
      <w:bookmarkStart w:id="50" w:name="_Toc211392507"/>
      <w:r w:rsidRPr="00E5536A">
        <w:rPr>
          <w:rFonts w:ascii="Segoe UI" w:hAnsi="Segoe UI" w:cs="Segoe UI"/>
          <w:sz w:val="22"/>
          <w:szCs w:val="22"/>
        </w:rPr>
        <w:t>3.4</w:t>
      </w:r>
      <w:r w:rsidRPr="00E5536A">
        <w:rPr>
          <w:rFonts w:ascii="Segoe UI" w:hAnsi="Segoe UI" w:cs="Segoe UI"/>
          <w:sz w:val="22"/>
          <w:szCs w:val="22"/>
        </w:rPr>
        <w:tab/>
        <w:t xml:space="preserve">Nájemné </w:t>
      </w:r>
    </w:p>
    <w:p w14:paraId="736193CF" w14:textId="77777777" w:rsidR="00C243A0" w:rsidRPr="00E5536A" w:rsidRDefault="00C243A0" w:rsidP="00896F83">
      <w:pPr>
        <w:pStyle w:val="Nadpis3"/>
        <w:rPr>
          <w:rFonts w:ascii="Segoe UI" w:hAnsi="Segoe UI" w:cs="Segoe UI"/>
          <w:sz w:val="22"/>
          <w:szCs w:val="22"/>
        </w:rPr>
      </w:pPr>
      <w:r w:rsidRPr="00E5536A">
        <w:rPr>
          <w:rFonts w:ascii="Segoe UI" w:hAnsi="Segoe UI" w:cs="Segoe UI"/>
          <w:sz w:val="22"/>
          <w:szCs w:val="22"/>
        </w:rPr>
        <w:t>3.4.1</w:t>
      </w:r>
      <w:r w:rsidRPr="00E5536A">
        <w:rPr>
          <w:rFonts w:ascii="Segoe UI" w:hAnsi="Segoe UI" w:cs="Segoe UI"/>
          <w:sz w:val="22"/>
          <w:szCs w:val="22"/>
        </w:rPr>
        <w:tab/>
        <w:t xml:space="preserve">Výši </w:t>
      </w:r>
      <w:r w:rsidR="002B45E7" w:rsidRPr="00E5536A">
        <w:rPr>
          <w:rFonts w:ascii="Segoe UI" w:hAnsi="Segoe UI" w:cs="Segoe UI"/>
          <w:sz w:val="22"/>
          <w:szCs w:val="22"/>
        </w:rPr>
        <w:t xml:space="preserve">(Nominálního) </w:t>
      </w:r>
      <w:r w:rsidRPr="00E5536A">
        <w:rPr>
          <w:rFonts w:ascii="Segoe UI" w:hAnsi="Segoe UI" w:cs="Segoe UI"/>
          <w:sz w:val="22"/>
          <w:szCs w:val="22"/>
        </w:rPr>
        <w:t xml:space="preserve">Nájemného </w:t>
      </w:r>
      <w:r w:rsidR="005F05DF" w:rsidRPr="00E5536A">
        <w:rPr>
          <w:rFonts w:ascii="Segoe UI" w:hAnsi="Segoe UI" w:cs="Segoe UI"/>
          <w:sz w:val="22"/>
          <w:szCs w:val="22"/>
        </w:rPr>
        <w:t xml:space="preserve">a </w:t>
      </w:r>
      <w:r w:rsidR="00D333D5" w:rsidRPr="00E5536A">
        <w:rPr>
          <w:rFonts w:ascii="Segoe UI" w:hAnsi="Segoe UI" w:cs="Segoe UI"/>
          <w:sz w:val="22"/>
          <w:szCs w:val="22"/>
        </w:rPr>
        <w:t xml:space="preserve">(Nominální) </w:t>
      </w:r>
      <w:r w:rsidR="005F05DF" w:rsidRPr="00E5536A">
        <w:rPr>
          <w:rFonts w:ascii="Segoe UI" w:hAnsi="Segoe UI" w:cs="Segoe UI"/>
          <w:sz w:val="22"/>
          <w:szCs w:val="22"/>
        </w:rPr>
        <w:t xml:space="preserve">Hodnoty obnovujících oprav </w:t>
      </w:r>
      <w:r w:rsidRPr="00E5536A">
        <w:rPr>
          <w:rFonts w:ascii="Segoe UI" w:hAnsi="Segoe UI" w:cs="Segoe UI"/>
          <w:sz w:val="22"/>
          <w:szCs w:val="22"/>
        </w:rPr>
        <w:t xml:space="preserve">pro nadcházející rok určí Vlastník, a to vždy nejpozději k 30. září. </w:t>
      </w:r>
      <w:r w:rsidR="00221967" w:rsidRPr="00E5536A">
        <w:rPr>
          <w:rFonts w:ascii="Segoe UI" w:hAnsi="Segoe UI" w:cs="Segoe UI"/>
          <w:sz w:val="22"/>
          <w:szCs w:val="22"/>
        </w:rPr>
        <w:t xml:space="preserve">Reálné Nájemné </w:t>
      </w:r>
      <w:r w:rsidR="00D333D5" w:rsidRPr="00E5536A">
        <w:rPr>
          <w:rFonts w:ascii="Segoe UI" w:hAnsi="Segoe UI" w:cs="Segoe UI"/>
          <w:sz w:val="22"/>
          <w:szCs w:val="22"/>
        </w:rPr>
        <w:t>a Hodnota obnovujících oprav</w:t>
      </w:r>
      <w:r w:rsidR="00D333D5" w:rsidRPr="00E5536A">
        <w:rPr>
          <w:rFonts w:ascii="Segoe UI" w:hAnsi="Segoe UI" w:cs="Segoe UI"/>
          <w:b/>
          <w:sz w:val="22"/>
          <w:szCs w:val="22"/>
        </w:rPr>
        <w:t xml:space="preserve"> </w:t>
      </w:r>
      <w:r w:rsidR="00221967" w:rsidRPr="00E5536A">
        <w:rPr>
          <w:rFonts w:ascii="Segoe UI" w:hAnsi="Segoe UI" w:cs="Segoe UI"/>
          <w:sz w:val="22"/>
          <w:szCs w:val="22"/>
        </w:rPr>
        <w:t xml:space="preserve">se </w:t>
      </w:r>
      <w:r w:rsidR="00C1630E" w:rsidRPr="00E5536A">
        <w:rPr>
          <w:rFonts w:ascii="Segoe UI" w:hAnsi="Segoe UI" w:cs="Segoe UI"/>
          <w:sz w:val="22"/>
          <w:szCs w:val="22"/>
        </w:rPr>
        <w:t>počítají</w:t>
      </w:r>
      <w:r w:rsidR="00221967" w:rsidRPr="00E5536A">
        <w:rPr>
          <w:rFonts w:ascii="Segoe UI" w:hAnsi="Segoe UI" w:cs="Segoe UI"/>
          <w:sz w:val="22"/>
          <w:szCs w:val="22"/>
        </w:rPr>
        <w:t xml:space="preserve"> dělením Nominálního Nájemného </w:t>
      </w:r>
      <w:r w:rsidR="00D333D5" w:rsidRPr="00E5536A">
        <w:rPr>
          <w:rFonts w:ascii="Segoe UI" w:hAnsi="Segoe UI" w:cs="Segoe UI"/>
          <w:sz w:val="22"/>
          <w:szCs w:val="22"/>
        </w:rPr>
        <w:t>a Hodnot</w:t>
      </w:r>
      <w:r w:rsidR="00890CDA" w:rsidRPr="00E5536A">
        <w:rPr>
          <w:rFonts w:ascii="Segoe UI" w:hAnsi="Segoe UI" w:cs="Segoe UI"/>
          <w:sz w:val="22"/>
          <w:szCs w:val="22"/>
        </w:rPr>
        <w:t>y</w:t>
      </w:r>
      <w:r w:rsidR="00D333D5" w:rsidRPr="00E5536A">
        <w:rPr>
          <w:rFonts w:ascii="Segoe UI" w:hAnsi="Segoe UI" w:cs="Segoe UI"/>
          <w:sz w:val="22"/>
          <w:szCs w:val="22"/>
        </w:rPr>
        <w:t xml:space="preserve"> obnovujících oprav</w:t>
      </w:r>
      <w:r w:rsidR="00D333D5" w:rsidRPr="00E5536A">
        <w:rPr>
          <w:rFonts w:ascii="Segoe UI" w:hAnsi="Segoe UI" w:cs="Segoe UI"/>
          <w:b/>
          <w:sz w:val="22"/>
          <w:szCs w:val="22"/>
        </w:rPr>
        <w:t xml:space="preserve"> </w:t>
      </w:r>
      <w:r w:rsidR="00221967" w:rsidRPr="00E5536A">
        <w:rPr>
          <w:rFonts w:ascii="Segoe UI" w:hAnsi="Segoe UI" w:cs="Segoe UI"/>
          <w:sz w:val="22"/>
          <w:szCs w:val="22"/>
        </w:rPr>
        <w:t xml:space="preserve">faktorem </w:t>
      </w:r>
      <w:r w:rsidR="00221967" w:rsidRPr="00E5536A">
        <w:rPr>
          <w:rFonts w:ascii="Segoe UI" w:hAnsi="Segoe UI" w:cs="Segoe UI"/>
          <w:position w:val="-12"/>
          <w:sz w:val="22"/>
          <w:szCs w:val="22"/>
        </w:rPr>
        <w:object w:dxaOrig="1120" w:dyaOrig="400" w14:anchorId="7A3025B4">
          <v:shape id="_x0000_i1051" type="#_x0000_t75" style="width:55.2pt;height:19.8pt" o:ole="">
            <v:imagedata r:id="rId62" o:title=""/>
          </v:shape>
          <o:OLEObject Type="Embed" ProgID="Equation.3" ShapeID="_x0000_i1051" DrawAspect="Content" ObjectID="_1674277976" r:id="rId63"/>
        </w:object>
      </w:r>
      <w:r w:rsidR="00221967" w:rsidRPr="00E5536A">
        <w:rPr>
          <w:rFonts w:ascii="Segoe UI" w:hAnsi="Segoe UI" w:cs="Segoe UI"/>
          <w:sz w:val="22"/>
          <w:szCs w:val="22"/>
        </w:rPr>
        <w:t>.</w:t>
      </w:r>
      <w:r w:rsidR="00221967" w:rsidRPr="00E5536A">
        <w:rPr>
          <w:rStyle w:val="Znakapoznpodarou"/>
          <w:rFonts w:ascii="Segoe UI" w:hAnsi="Segoe UI" w:cs="Segoe UI"/>
          <w:sz w:val="22"/>
          <w:szCs w:val="22"/>
        </w:rPr>
        <w:footnoteReference w:id="13"/>
      </w:r>
      <w:r w:rsidRPr="00E5536A">
        <w:rPr>
          <w:rFonts w:ascii="Segoe UI" w:hAnsi="Segoe UI" w:cs="Segoe UI"/>
          <w:sz w:val="22"/>
          <w:szCs w:val="22"/>
        </w:rPr>
        <w:t xml:space="preserve"> Vlastník nesmí určit Reálnou výši Nájemného </w:t>
      </w:r>
      <w:r w:rsidR="005F05DF" w:rsidRPr="00E5536A">
        <w:rPr>
          <w:rFonts w:ascii="Segoe UI" w:hAnsi="Segoe UI" w:cs="Segoe UI"/>
          <w:sz w:val="22"/>
          <w:szCs w:val="22"/>
        </w:rPr>
        <w:t>ani Hodnot</w:t>
      </w:r>
      <w:r w:rsidR="00890CDA" w:rsidRPr="00E5536A">
        <w:rPr>
          <w:rFonts w:ascii="Segoe UI" w:hAnsi="Segoe UI" w:cs="Segoe UI"/>
          <w:sz w:val="22"/>
          <w:szCs w:val="22"/>
        </w:rPr>
        <w:t>u</w:t>
      </w:r>
      <w:r w:rsidR="005F05DF" w:rsidRPr="00E5536A">
        <w:rPr>
          <w:rFonts w:ascii="Segoe UI" w:hAnsi="Segoe UI" w:cs="Segoe UI"/>
          <w:sz w:val="22"/>
          <w:szCs w:val="22"/>
        </w:rPr>
        <w:t xml:space="preserve"> obnovujících oprav </w:t>
      </w:r>
      <w:r w:rsidRPr="00E5536A">
        <w:rPr>
          <w:rFonts w:ascii="Segoe UI" w:hAnsi="Segoe UI" w:cs="Segoe UI"/>
          <w:sz w:val="22"/>
          <w:szCs w:val="22"/>
        </w:rPr>
        <w:t xml:space="preserve">nižší, než je výše obsažená v Modelu, kterým je Část B tohoto Platebního Mechanismu. Pokud Vlastník nepředá informace o výši Nájemného </w:t>
      </w:r>
      <w:r w:rsidR="005F05DF" w:rsidRPr="00E5536A">
        <w:rPr>
          <w:rFonts w:ascii="Segoe UI" w:hAnsi="Segoe UI" w:cs="Segoe UI"/>
          <w:sz w:val="22"/>
          <w:szCs w:val="22"/>
        </w:rPr>
        <w:t xml:space="preserve">anebo </w:t>
      </w:r>
      <w:r w:rsidR="00651BB8" w:rsidRPr="00E5536A">
        <w:rPr>
          <w:rFonts w:ascii="Segoe UI" w:hAnsi="Segoe UI" w:cs="Segoe UI"/>
          <w:sz w:val="22"/>
          <w:szCs w:val="22"/>
        </w:rPr>
        <w:t>Hodnot</w:t>
      </w:r>
      <w:r w:rsidR="00890CDA" w:rsidRPr="00E5536A">
        <w:rPr>
          <w:rFonts w:ascii="Segoe UI" w:hAnsi="Segoe UI" w:cs="Segoe UI"/>
          <w:sz w:val="22"/>
          <w:szCs w:val="22"/>
        </w:rPr>
        <w:t>ě</w:t>
      </w:r>
      <w:r w:rsidR="005F05DF" w:rsidRPr="00E5536A">
        <w:rPr>
          <w:rFonts w:ascii="Segoe UI" w:hAnsi="Segoe UI" w:cs="Segoe UI"/>
          <w:sz w:val="22"/>
          <w:szCs w:val="22"/>
        </w:rPr>
        <w:t xml:space="preserve"> obnovujících oprav</w:t>
      </w:r>
      <w:r w:rsidR="005F05DF" w:rsidRPr="00E5536A">
        <w:rPr>
          <w:rFonts w:ascii="Segoe UI" w:hAnsi="Segoe UI" w:cs="Segoe UI"/>
          <w:b/>
          <w:sz w:val="22"/>
          <w:szCs w:val="22"/>
        </w:rPr>
        <w:t xml:space="preserve"> </w:t>
      </w:r>
      <w:r w:rsidRPr="00E5536A">
        <w:rPr>
          <w:rFonts w:ascii="Segoe UI" w:hAnsi="Segoe UI" w:cs="Segoe UI"/>
          <w:sz w:val="22"/>
          <w:szCs w:val="22"/>
        </w:rPr>
        <w:t xml:space="preserve">do konce září, má se za to, že výše Reálného Nájemného </w:t>
      </w:r>
      <w:r w:rsidR="00651BB8" w:rsidRPr="00E5536A">
        <w:rPr>
          <w:rFonts w:ascii="Segoe UI" w:hAnsi="Segoe UI" w:cs="Segoe UI"/>
          <w:sz w:val="22"/>
          <w:szCs w:val="22"/>
        </w:rPr>
        <w:t>resp.</w:t>
      </w:r>
      <w:r w:rsidR="005F05DF" w:rsidRPr="00E5536A">
        <w:rPr>
          <w:rFonts w:ascii="Segoe UI" w:hAnsi="Segoe UI" w:cs="Segoe UI"/>
          <w:sz w:val="22"/>
          <w:szCs w:val="22"/>
        </w:rPr>
        <w:t xml:space="preserve"> </w:t>
      </w:r>
      <w:r w:rsidR="00651BB8" w:rsidRPr="00E5536A">
        <w:rPr>
          <w:rFonts w:ascii="Segoe UI" w:hAnsi="Segoe UI" w:cs="Segoe UI"/>
          <w:sz w:val="22"/>
          <w:szCs w:val="22"/>
        </w:rPr>
        <w:t>Hodnot</w:t>
      </w:r>
      <w:r w:rsidR="00890CDA" w:rsidRPr="00E5536A">
        <w:rPr>
          <w:rFonts w:ascii="Segoe UI" w:hAnsi="Segoe UI" w:cs="Segoe UI"/>
          <w:sz w:val="22"/>
          <w:szCs w:val="22"/>
        </w:rPr>
        <w:t>a</w:t>
      </w:r>
      <w:r w:rsidR="005F05DF" w:rsidRPr="00E5536A">
        <w:rPr>
          <w:rFonts w:ascii="Segoe UI" w:hAnsi="Segoe UI" w:cs="Segoe UI"/>
          <w:sz w:val="22"/>
          <w:szCs w:val="22"/>
        </w:rPr>
        <w:t xml:space="preserve"> obnovujících oprav</w:t>
      </w:r>
      <w:r w:rsidR="005F05DF" w:rsidRPr="00E5536A">
        <w:rPr>
          <w:rFonts w:ascii="Segoe UI" w:hAnsi="Segoe UI" w:cs="Segoe UI"/>
          <w:b/>
          <w:sz w:val="22"/>
          <w:szCs w:val="22"/>
        </w:rPr>
        <w:t xml:space="preserve"> </w:t>
      </w:r>
      <w:r w:rsidRPr="00E5536A">
        <w:rPr>
          <w:rFonts w:ascii="Segoe UI" w:hAnsi="Segoe UI" w:cs="Segoe UI"/>
          <w:sz w:val="22"/>
          <w:szCs w:val="22"/>
        </w:rPr>
        <w:t>je ve výši obsažené v Modelu, kterým je Část B tohoto Platebního Mechanismu, nebo ve výši Reálného Nájemného</w:t>
      </w:r>
      <w:r w:rsidR="00651BB8" w:rsidRPr="00E5536A">
        <w:rPr>
          <w:rFonts w:ascii="Segoe UI" w:hAnsi="Segoe UI" w:cs="Segoe UI"/>
          <w:sz w:val="22"/>
          <w:szCs w:val="22"/>
        </w:rPr>
        <w:t xml:space="preserve"> resp. Hodnoty obnovujících oprav</w:t>
      </w:r>
      <w:r w:rsidRPr="00E5536A">
        <w:rPr>
          <w:rFonts w:ascii="Segoe UI" w:hAnsi="Segoe UI" w:cs="Segoe UI"/>
          <w:sz w:val="22"/>
          <w:szCs w:val="22"/>
        </w:rPr>
        <w:t xml:space="preserve"> za aktuální rok, podle toho, co je vyšší. Reálné Nájemné </w:t>
      </w:r>
      <w:r w:rsidR="00651BB8" w:rsidRPr="00E5536A">
        <w:rPr>
          <w:rFonts w:ascii="Segoe UI" w:hAnsi="Segoe UI" w:cs="Segoe UI"/>
          <w:sz w:val="22"/>
          <w:szCs w:val="22"/>
        </w:rPr>
        <w:t xml:space="preserve"> a Reálná Hodnota </w:t>
      </w:r>
      <w:r w:rsidR="00651BB8" w:rsidRPr="00E5536A">
        <w:rPr>
          <w:rFonts w:ascii="Segoe UI" w:hAnsi="Segoe UI" w:cs="Segoe UI"/>
          <w:sz w:val="22"/>
          <w:szCs w:val="22"/>
        </w:rPr>
        <w:lastRenderedPageBreak/>
        <w:t>obnovujících oprav</w:t>
      </w:r>
      <w:r w:rsidR="00651BB8" w:rsidRPr="00E5536A">
        <w:rPr>
          <w:rFonts w:ascii="Segoe UI" w:hAnsi="Segoe UI" w:cs="Segoe UI"/>
          <w:b/>
          <w:sz w:val="22"/>
          <w:szCs w:val="22"/>
        </w:rPr>
        <w:t xml:space="preserve"> </w:t>
      </w:r>
      <w:r w:rsidRPr="00E5536A">
        <w:rPr>
          <w:rFonts w:ascii="Segoe UI" w:hAnsi="Segoe UI" w:cs="Segoe UI"/>
          <w:sz w:val="22"/>
          <w:szCs w:val="22"/>
        </w:rPr>
        <w:t xml:space="preserve">pro první rok Prvního Období Cenové Fixace je ve výši uvedené v Modelu, kterým je Část B tohoto Platebního Mechanismu. </w:t>
      </w:r>
    </w:p>
    <w:p w14:paraId="017064C3" w14:textId="77777777" w:rsidR="00C243A0" w:rsidRPr="00E5536A" w:rsidRDefault="00C243A0" w:rsidP="00896F83">
      <w:pPr>
        <w:pStyle w:val="Nadpis3"/>
        <w:rPr>
          <w:rFonts w:ascii="Segoe UI" w:hAnsi="Segoe UI" w:cs="Segoe UI"/>
          <w:sz w:val="22"/>
          <w:szCs w:val="22"/>
        </w:rPr>
      </w:pPr>
      <w:r w:rsidRPr="00E5536A">
        <w:rPr>
          <w:rFonts w:ascii="Segoe UI" w:hAnsi="Segoe UI" w:cs="Segoe UI"/>
          <w:sz w:val="22"/>
          <w:szCs w:val="22"/>
        </w:rPr>
        <w:t>3.4.2</w:t>
      </w:r>
      <w:r w:rsidRPr="00E5536A">
        <w:rPr>
          <w:rFonts w:ascii="Segoe UI" w:hAnsi="Segoe UI" w:cs="Segoe UI"/>
          <w:sz w:val="22"/>
          <w:szCs w:val="22"/>
        </w:rPr>
        <w:tab/>
        <w:t xml:space="preserve">Provozovatel zadá </w:t>
      </w:r>
      <w:r w:rsidR="00D333D5" w:rsidRPr="00E5536A">
        <w:rPr>
          <w:rFonts w:ascii="Segoe UI" w:hAnsi="Segoe UI" w:cs="Segoe UI"/>
          <w:sz w:val="22"/>
          <w:szCs w:val="22"/>
        </w:rPr>
        <w:t xml:space="preserve">Reálné </w:t>
      </w:r>
      <w:r w:rsidR="00B033AD" w:rsidRPr="00E5536A">
        <w:rPr>
          <w:rFonts w:ascii="Segoe UI" w:hAnsi="Segoe UI" w:cs="Segoe UI"/>
          <w:sz w:val="22"/>
          <w:szCs w:val="22"/>
        </w:rPr>
        <w:t xml:space="preserve">Nájemné </w:t>
      </w:r>
      <w:r w:rsidR="00651BB8" w:rsidRPr="00E5536A">
        <w:rPr>
          <w:rFonts w:ascii="Segoe UI" w:hAnsi="Segoe UI" w:cs="Segoe UI"/>
          <w:sz w:val="22"/>
          <w:szCs w:val="22"/>
        </w:rPr>
        <w:t xml:space="preserve">a </w:t>
      </w:r>
      <w:r w:rsidR="000021F8" w:rsidRPr="00E5536A">
        <w:rPr>
          <w:rFonts w:ascii="Segoe UI" w:hAnsi="Segoe UI" w:cs="Segoe UI"/>
          <w:sz w:val="22"/>
          <w:szCs w:val="22"/>
        </w:rPr>
        <w:t xml:space="preserve">Reálnou </w:t>
      </w:r>
      <w:r w:rsidR="00651BB8" w:rsidRPr="00E5536A">
        <w:rPr>
          <w:rFonts w:ascii="Segoe UI" w:hAnsi="Segoe UI" w:cs="Segoe UI"/>
          <w:sz w:val="22"/>
          <w:szCs w:val="22"/>
        </w:rPr>
        <w:t xml:space="preserve">Hodnotu obnovujících oprav </w:t>
      </w:r>
      <w:r w:rsidRPr="00E5536A">
        <w:rPr>
          <w:rFonts w:ascii="Segoe UI" w:hAnsi="Segoe UI" w:cs="Segoe UI"/>
          <w:sz w:val="22"/>
          <w:szCs w:val="22"/>
        </w:rPr>
        <w:t xml:space="preserve">ve výši dané Vlastníkem do Modelu a aktualizované výstupy z Modelu zadá do Nástroje, a tím spočítá Ceny pro Vodné a Ceny pro Stočné na nadcházející rok. Tyto ceny předá Provozovatel Vlastníkovi po provedení Vyrovnání dle dalších článků </w:t>
      </w:r>
      <w:r w:rsidRPr="00E5536A">
        <w:rPr>
          <w:rFonts w:ascii="Segoe UI" w:hAnsi="Segoe UI" w:cs="Segoe UI"/>
          <w:i/>
          <w:sz w:val="22"/>
          <w:szCs w:val="22"/>
        </w:rPr>
        <w:t>níže</w:t>
      </w:r>
      <w:r w:rsidRPr="00E5536A">
        <w:rPr>
          <w:rFonts w:ascii="Segoe UI" w:hAnsi="Segoe UI" w:cs="Segoe UI"/>
          <w:sz w:val="22"/>
          <w:szCs w:val="22"/>
        </w:rPr>
        <w:t xml:space="preserve"> nejpozději do 5. </w:t>
      </w:r>
      <w:r w:rsidR="00065FFA" w:rsidRPr="00E5536A">
        <w:rPr>
          <w:rFonts w:ascii="Segoe UI" w:hAnsi="Segoe UI" w:cs="Segoe UI"/>
          <w:sz w:val="22"/>
          <w:szCs w:val="22"/>
        </w:rPr>
        <w:t>listopadu</w:t>
      </w:r>
      <w:r w:rsidRPr="00E5536A">
        <w:rPr>
          <w:rFonts w:ascii="Segoe UI" w:hAnsi="Segoe UI" w:cs="Segoe UI"/>
          <w:sz w:val="22"/>
          <w:szCs w:val="22"/>
        </w:rPr>
        <w:t xml:space="preserve"> daného roku, spolu s vyplněným Modelem a Nástrojem, na základě kterých</w:t>
      </w:r>
      <w:r w:rsidR="00D5152A" w:rsidRPr="00E5536A">
        <w:rPr>
          <w:rFonts w:ascii="Segoe UI" w:hAnsi="Segoe UI" w:cs="Segoe UI"/>
          <w:sz w:val="22"/>
          <w:szCs w:val="22"/>
        </w:rPr>
        <w:t>,</w:t>
      </w:r>
      <w:r w:rsidRPr="00E5536A">
        <w:rPr>
          <w:rFonts w:ascii="Segoe UI" w:hAnsi="Segoe UI" w:cs="Segoe UI"/>
          <w:sz w:val="22"/>
          <w:szCs w:val="22"/>
        </w:rPr>
        <w:t xml:space="preserve"> jsou tyto ceny vypočteny.</w:t>
      </w:r>
    </w:p>
    <w:p w14:paraId="4FD64A5B" w14:textId="77777777" w:rsidR="00C243A0" w:rsidRPr="00E5536A" w:rsidRDefault="00C243A0" w:rsidP="00896F83">
      <w:pPr>
        <w:pStyle w:val="Nadpis3"/>
        <w:rPr>
          <w:rFonts w:ascii="Segoe UI" w:hAnsi="Segoe UI" w:cs="Segoe UI"/>
          <w:sz w:val="22"/>
          <w:szCs w:val="22"/>
        </w:rPr>
      </w:pPr>
      <w:r w:rsidRPr="00E5536A">
        <w:rPr>
          <w:rFonts w:ascii="Segoe UI" w:hAnsi="Segoe UI" w:cs="Segoe UI"/>
          <w:sz w:val="22"/>
          <w:szCs w:val="22"/>
        </w:rPr>
        <w:t>3.4.3</w:t>
      </w:r>
      <w:r w:rsidRPr="00E5536A">
        <w:rPr>
          <w:rFonts w:ascii="Segoe UI" w:hAnsi="Segoe UI" w:cs="Segoe UI"/>
          <w:sz w:val="22"/>
          <w:szCs w:val="22"/>
        </w:rPr>
        <w:tab/>
        <w:t xml:space="preserve">Vlastník může do </w:t>
      </w:r>
      <w:r w:rsidR="00221967" w:rsidRPr="00E5536A">
        <w:rPr>
          <w:rFonts w:ascii="Segoe UI" w:hAnsi="Segoe UI" w:cs="Segoe UI"/>
          <w:sz w:val="22"/>
          <w:szCs w:val="22"/>
        </w:rPr>
        <w:t>14</w:t>
      </w:r>
      <w:r w:rsidRPr="00E5536A">
        <w:rPr>
          <w:rFonts w:ascii="Segoe UI" w:hAnsi="Segoe UI" w:cs="Segoe UI"/>
          <w:sz w:val="22"/>
          <w:szCs w:val="22"/>
        </w:rPr>
        <w:t xml:space="preserve">. </w:t>
      </w:r>
      <w:r w:rsidR="00221967" w:rsidRPr="00E5536A">
        <w:rPr>
          <w:rFonts w:ascii="Segoe UI" w:hAnsi="Segoe UI" w:cs="Segoe UI"/>
          <w:sz w:val="22"/>
          <w:szCs w:val="22"/>
        </w:rPr>
        <w:t>listopadu</w:t>
      </w:r>
      <w:r w:rsidRPr="00E5536A">
        <w:rPr>
          <w:rFonts w:ascii="Segoe UI" w:hAnsi="Segoe UI" w:cs="Segoe UI"/>
          <w:sz w:val="22"/>
          <w:szCs w:val="22"/>
        </w:rPr>
        <w:t xml:space="preserve"> daného roku určit jinou výši Nájemného</w:t>
      </w:r>
      <w:r w:rsidR="00D5152A" w:rsidRPr="00E5536A">
        <w:rPr>
          <w:rFonts w:ascii="Segoe UI" w:hAnsi="Segoe UI" w:cs="Segoe UI"/>
          <w:sz w:val="22"/>
          <w:szCs w:val="22"/>
        </w:rPr>
        <w:t>,</w:t>
      </w:r>
      <w:r w:rsidRPr="00E5536A">
        <w:rPr>
          <w:rFonts w:ascii="Segoe UI" w:hAnsi="Segoe UI" w:cs="Segoe UI"/>
          <w:sz w:val="22"/>
          <w:szCs w:val="22"/>
        </w:rPr>
        <w:t xml:space="preserve"> </w:t>
      </w:r>
      <w:r w:rsidR="00651BB8" w:rsidRPr="00E5536A">
        <w:rPr>
          <w:rFonts w:ascii="Segoe UI" w:hAnsi="Segoe UI" w:cs="Segoe UI"/>
          <w:sz w:val="22"/>
          <w:szCs w:val="22"/>
        </w:rPr>
        <w:t xml:space="preserve">resp. Hodnoty obnovujících oprav </w:t>
      </w:r>
      <w:r w:rsidRPr="00E5536A">
        <w:rPr>
          <w:rFonts w:ascii="Segoe UI" w:hAnsi="Segoe UI" w:cs="Segoe UI"/>
          <w:sz w:val="22"/>
          <w:szCs w:val="22"/>
        </w:rPr>
        <w:t xml:space="preserve">(ovšem vždy při respektování podmínky v čl. 3.4.1 </w:t>
      </w:r>
      <w:r w:rsidRPr="00E5536A">
        <w:rPr>
          <w:rFonts w:ascii="Segoe UI" w:hAnsi="Segoe UI" w:cs="Segoe UI"/>
          <w:i/>
          <w:sz w:val="22"/>
          <w:szCs w:val="22"/>
        </w:rPr>
        <w:t>výše</w:t>
      </w:r>
      <w:r w:rsidRPr="00E5536A">
        <w:rPr>
          <w:rFonts w:ascii="Segoe UI" w:hAnsi="Segoe UI" w:cs="Segoe UI"/>
          <w:sz w:val="22"/>
          <w:szCs w:val="22"/>
        </w:rPr>
        <w:t>). Pokud nepředá informace Provozovateli o jiné výši Nájemného</w:t>
      </w:r>
      <w:r w:rsidR="00D5152A" w:rsidRPr="00E5536A">
        <w:rPr>
          <w:rFonts w:ascii="Segoe UI" w:hAnsi="Segoe UI" w:cs="Segoe UI"/>
          <w:sz w:val="22"/>
          <w:szCs w:val="22"/>
        </w:rPr>
        <w:t>,</w:t>
      </w:r>
      <w:r w:rsidRPr="00E5536A">
        <w:rPr>
          <w:rFonts w:ascii="Segoe UI" w:hAnsi="Segoe UI" w:cs="Segoe UI"/>
          <w:sz w:val="22"/>
          <w:szCs w:val="22"/>
        </w:rPr>
        <w:t xml:space="preserve"> </w:t>
      </w:r>
      <w:r w:rsidR="00651BB8" w:rsidRPr="00E5536A">
        <w:rPr>
          <w:rFonts w:ascii="Segoe UI" w:hAnsi="Segoe UI" w:cs="Segoe UI"/>
          <w:sz w:val="22"/>
          <w:szCs w:val="22"/>
        </w:rPr>
        <w:t xml:space="preserve">resp. Hodnoty obnovujících oprav </w:t>
      </w:r>
      <w:r w:rsidRPr="00E5536A">
        <w:rPr>
          <w:rFonts w:ascii="Segoe UI" w:hAnsi="Segoe UI" w:cs="Segoe UI"/>
          <w:sz w:val="22"/>
          <w:szCs w:val="22"/>
        </w:rPr>
        <w:t xml:space="preserve">do </w:t>
      </w:r>
      <w:r w:rsidR="00221967" w:rsidRPr="00E5536A">
        <w:rPr>
          <w:rFonts w:ascii="Segoe UI" w:hAnsi="Segoe UI" w:cs="Segoe UI"/>
          <w:sz w:val="22"/>
          <w:szCs w:val="22"/>
        </w:rPr>
        <w:t>14</w:t>
      </w:r>
      <w:r w:rsidRPr="00E5536A">
        <w:rPr>
          <w:rFonts w:ascii="Segoe UI" w:hAnsi="Segoe UI" w:cs="Segoe UI"/>
          <w:sz w:val="22"/>
          <w:szCs w:val="22"/>
        </w:rPr>
        <w:t xml:space="preserve">. </w:t>
      </w:r>
      <w:r w:rsidR="00221967" w:rsidRPr="00E5536A">
        <w:rPr>
          <w:rFonts w:ascii="Segoe UI" w:hAnsi="Segoe UI" w:cs="Segoe UI"/>
          <w:sz w:val="22"/>
          <w:szCs w:val="22"/>
        </w:rPr>
        <w:t>listopadu</w:t>
      </w:r>
      <w:r w:rsidRPr="00E5536A">
        <w:rPr>
          <w:rFonts w:ascii="Segoe UI" w:hAnsi="Segoe UI" w:cs="Segoe UI"/>
          <w:sz w:val="22"/>
          <w:szCs w:val="22"/>
        </w:rPr>
        <w:t xml:space="preserve">, má se za to, že výše Nájemného </w:t>
      </w:r>
      <w:r w:rsidR="00651BB8" w:rsidRPr="00E5536A">
        <w:rPr>
          <w:rFonts w:ascii="Segoe UI" w:hAnsi="Segoe UI" w:cs="Segoe UI"/>
          <w:sz w:val="22"/>
          <w:szCs w:val="22"/>
        </w:rPr>
        <w:t xml:space="preserve">resp. Hodnoty obnovujících oprav </w:t>
      </w:r>
      <w:r w:rsidRPr="00E5536A">
        <w:rPr>
          <w:rFonts w:ascii="Segoe UI" w:hAnsi="Segoe UI" w:cs="Segoe UI"/>
          <w:sz w:val="22"/>
          <w:szCs w:val="22"/>
        </w:rPr>
        <w:t xml:space="preserve">zůstává ve výši původně určené dle čl. 3.4.1 </w:t>
      </w:r>
      <w:r w:rsidRPr="00E5536A">
        <w:rPr>
          <w:rFonts w:ascii="Segoe UI" w:hAnsi="Segoe UI" w:cs="Segoe UI"/>
          <w:i/>
          <w:sz w:val="22"/>
          <w:szCs w:val="22"/>
        </w:rPr>
        <w:t>výše</w:t>
      </w:r>
      <w:r w:rsidRPr="00E5536A">
        <w:rPr>
          <w:rFonts w:ascii="Segoe UI" w:hAnsi="Segoe UI" w:cs="Segoe UI"/>
          <w:sz w:val="22"/>
          <w:szCs w:val="22"/>
        </w:rPr>
        <w:t>.</w:t>
      </w:r>
    </w:p>
    <w:p w14:paraId="6AEF63C4" w14:textId="77777777" w:rsidR="00C243A0" w:rsidRPr="00E5536A" w:rsidRDefault="00C243A0" w:rsidP="00896F83">
      <w:pPr>
        <w:pStyle w:val="Nadpis3"/>
        <w:rPr>
          <w:rFonts w:ascii="Segoe UI" w:hAnsi="Segoe UI" w:cs="Segoe UI"/>
          <w:sz w:val="22"/>
          <w:szCs w:val="22"/>
        </w:rPr>
      </w:pPr>
      <w:r w:rsidRPr="00E5536A">
        <w:rPr>
          <w:rFonts w:ascii="Segoe UI" w:hAnsi="Segoe UI" w:cs="Segoe UI"/>
          <w:sz w:val="22"/>
          <w:szCs w:val="22"/>
        </w:rPr>
        <w:t>3.4.4</w:t>
      </w:r>
      <w:r w:rsidRPr="00E5536A">
        <w:rPr>
          <w:rFonts w:ascii="Segoe UI" w:hAnsi="Segoe UI" w:cs="Segoe UI"/>
          <w:sz w:val="22"/>
          <w:szCs w:val="22"/>
        </w:rPr>
        <w:tab/>
        <w:t xml:space="preserve">Do </w:t>
      </w:r>
      <w:r w:rsidR="00221967" w:rsidRPr="00E5536A">
        <w:rPr>
          <w:rFonts w:ascii="Segoe UI" w:hAnsi="Segoe UI" w:cs="Segoe UI"/>
          <w:sz w:val="22"/>
          <w:szCs w:val="22"/>
        </w:rPr>
        <w:t>3</w:t>
      </w:r>
      <w:r w:rsidRPr="00E5536A">
        <w:rPr>
          <w:rFonts w:ascii="Segoe UI" w:hAnsi="Segoe UI" w:cs="Segoe UI"/>
          <w:sz w:val="22"/>
          <w:szCs w:val="22"/>
        </w:rPr>
        <w:t>0. listopadu daného roku předloží Provozovatel Vlastníkovi konečné Ceny pro Vodné a Stočné na nadcházející rok, spolu s vyplněným Modelem a Nástrojem, na základě kterých jsou tyto ceny počítané.</w:t>
      </w:r>
    </w:p>
    <w:p w14:paraId="7CD35248" w14:textId="77777777" w:rsidR="007A5039" w:rsidRPr="00E5536A" w:rsidRDefault="007A5039" w:rsidP="007A5039">
      <w:pPr>
        <w:keepNext/>
        <w:rPr>
          <w:rFonts w:ascii="Segoe UI" w:hAnsi="Segoe UI" w:cs="Segoe UI"/>
          <w:sz w:val="22"/>
          <w:szCs w:val="22"/>
        </w:rPr>
      </w:pPr>
      <w:r w:rsidRPr="00E5536A">
        <w:rPr>
          <w:rFonts w:ascii="Segoe UI" w:hAnsi="Segoe UI" w:cs="Segoe UI"/>
          <w:sz w:val="22"/>
          <w:szCs w:val="22"/>
        </w:rPr>
        <w:t>3.5</w:t>
      </w:r>
      <w:r w:rsidRPr="00E5536A">
        <w:rPr>
          <w:rFonts w:ascii="Segoe UI" w:hAnsi="Segoe UI" w:cs="Segoe UI"/>
          <w:sz w:val="22"/>
          <w:szCs w:val="22"/>
        </w:rPr>
        <w:tab/>
        <w:t>Znovuprognózování</w:t>
      </w:r>
    </w:p>
    <w:p w14:paraId="52088C91" w14:textId="77777777" w:rsidR="007A5039" w:rsidRPr="00E5536A" w:rsidRDefault="007A5039" w:rsidP="007A5039">
      <w:pPr>
        <w:pStyle w:val="Nadpis3"/>
        <w:rPr>
          <w:rFonts w:ascii="Segoe UI" w:hAnsi="Segoe UI" w:cs="Segoe UI"/>
          <w:sz w:val="22"/>
          <w:szCs w:val="22"/>
        </w:rPr>
      </w:pPr>
      <w:r w:rsidRPr="00E5536A">
        <w:rPr>
          <w:rFonts w:ascii="Segoe UI" w:hAnsi="Segoe UI" w:cs="Segoe UI"/>
          <w:sz w:val="22"/>
          <w:szCs w:val="22"/>
        </w:rPr>
        <w:t>3.5.1</w:t>
      </w:r>
      <w:r w:rsidRPr="00E5536A">
        <w:rPr>
          <w:rFonts w:ascii="Segoe UI" w:hAnsi="Segoe UI" w:cs="Segoe UI"/>
          <w:sz w:val="22"/>
          <w:szCs w:val="22"/>
        </w:rPr>
        <w:tab/>
        <w:t xml:space="preserve">Při výpočtu ceny pro vodné a ceny pro stočné dle čl. 3.4.2 výše může Provozovatel případně aktualizovat </w:t>
      </w:r>
      <w:r w:rsidRPr="00E5536A">
        <w:rPr>
          <w:rFonts w:ascii="Segoe UI" w:hAnsi="Segoe UI" w:cs="Segoe UI"/>
          <w:i/>
          <w:sz w:val="22"/>
          <w:szCs w:val="22"/>
        </w:rPr>
        <w:t>ex ante</w:t>
      </w:r>
      <w:r w:rsidRPr="00E5536A">
        <w:rPr>
          <w:rFonts w:ascii="Segoe UI" w:hAnsi="Segoe UI" w:cs="Segoe UI"/>
          <w:sz w:val="22"/>
          <w:szCs w:val="22"/>
        </w:rPr>
        <w:t xml:space="preserve"> hodnoty následujících proměnných (pokud tyto hodnoty nebyly nějakým způsobem použité pro výpočet ceny, která byla skutečně uplatněna) podle vlastního uvážení:</w:t>
      </w:r>
    </w:p>
    <w:p w14:paraId="2D056C9F" w14:textId="77777777" w:rsidR="007A5039" w:rsidRPr="00E5536A" w:rsidRDefault="007A5039" w:rsidP="001806EB">
      <w:pPr>
        <w:pStyle w:val="Nadpis3"/>
        <w:numPr>
          <w:ilvl w:val="0"/>
          <w:numId w:val="12"/>
        </w:numPr>
        <w:rPr>
          <w:rFonts w:ascii="Segoe UI" w:hAnsi="Segoe UI" w:cs="Segoe UI"/>
          <w:sz w:val="22"/>
          <w:szCs w:val="22"/>
        </w:rPr>
      </w:pPr>
      <w:r w:rsidRPr="00E5536A">
        <w:rPr>
          <w:rFonts w:ascii="Segoe UI" w:hAnsi="Segoe UI" w:cs="Segoe UI"/>
          <w:sz w:val="22"/>
          <w:szCs w:val="22"/>
        </w:rPr>
        <w:t>všechny cenové indexy kromě ISC (který je aktualizován podle jiných pravidel, viz čl. 3.3.2);</w:t>
      </w:r>
    </w:p>
    <w:p w14:paraId="4424D05A" w14:textId="77777777" w:rsidR="007A5039" w:rsidRPr="00E5536A" w:rsidRDefault="007A5039" w:rsidP="001806EB">
      <w:pPr>
        <w:pStyle w:val="Nadpis3"/>
        <w:numPr>
          <w:ilvl w:val="0"/>
          <w:numId w:val="12"/>
        </w:numPr>
        <w:rPr>
          <w:rFonts w:ascii="Segoe UI" w:hAnsi="Segoe UI" w:cs="Segoe UI"/>
          <w:sz w:val="22"/>
          <w:szCs w:val="22"/>
        </w:rPr>
      </w:pPr>
      <w:r w:rsidRPr="00E5536A">
        <w:rPr>
          <w:rFonts w:ascii="Segoe UI" w:hAnsi="Segoe UI" w:cs="Segoe UI"/>
          <w:sz w:val="22"/>
          <w:szCs w:val="22"/>
        </w:rPr>
        <w:t>všechny objemy vody a odpadní vody;</w:t>
      </w:r>
    </w:p>
    <w:p w14:paraId="5359D633" w14:textId="77777777" w:rsidR="007A5039" w:rsidRPr="00E5536A" w:rsidRDefault="007A5039" w:rsidP="001806EB">
      <w:pPr>
        <w:pStyle w:val="Nadpis3"/>
        <w:numPr>
          <w:ilvl w:val="0"/>
          <w:numId w:val="12"/>
        </w:numPr>
        <w:rPr>
          <w:rFonts w:ascii="Segoe UI" w:hAnsi="Segoe UI" w:cs="Segoe UI"/>
          <w:sz w:val="22"/>
          <w:szCs w:val="22"/>
        </w:rPr>
      </w:pPr>
      <w:r w:rsidRPr="00E5536A">
        <w:rPr>
          <w:rFonts w:ascii="Segoe UI" w:hAnsi="Segoe UI" w:cs="Segoe UI"/>
          <w:sz w:val="22"/>
          <w:szCs w:val="22"/>
        </w:rPr>
        <w:t>všechny ceny za vodu anebo odpadní vodu převzatou anebo předanou;</w:t>
      </w:r>
    </w:p>
    <w:p w14:paraId="387B43A3" w14:textId="77777777" w:rsidR="007A5039" w:rsidRPr="00E5536A" w:rsidRDefault="007A5039" w:rsidP="001806EB">
      <w:pPr>
        <w:pStyle w:val="Nadpis3"/>
        <w:numPr>
          <w:ilvl w:val="0"/>
          <w:numId w:val="12"/>
        </w:numPr>
        <w:rPr>
          <w:rFonts w:ascii="Segoe UI" w:hAnsi="Segoe UI" w:cs="Segoe UI"/>
          <w:sz w:val="22"/>
          <w:szCs w:val="22"/>
        </w:rPr>
      </w:pPr>
      <w:r w:rsidRPr="00E5536A">
        <w:rPr>
          <w:rFonts w:ascii="Segoe UI" w:hAnsi="Segoe UI" w:cs="Segoe UI"/>
          <w:sz w:val="22"/>
          <w:szCs w:val="22"/>
        </w:rPr>
        <w:t>všechny náklady chemikálií;</w:t>
      </w:r>
    </w:p>
    <w:p w14:paraId="6BDE8746" w14:textId="77777777" w:rsidR="007A5039" w:rsidRPr="00E5536A" w:rsidRDefault="007A5039" w:rsidP="001806EB">
      <w:pPr>
        <w:pStyle w:val="Nadpis3"/>
        <w:numPr>
          <w:ilvl w:val="0"/>
          <w:numId w:val="12"/>
        </w:numPr>
        <w:rPr>
          <w:rFonts w:ascii="Segoe UI" w:hAnsi="Segoe UI" w:cs="Segoe UI"/>
          <w:sz w:val="22"/>
          <w:szCs w:val="22"/>
        </w:rPr>
      </w:pPr>
      <w:r w:rsidRPr="00E5536A">
        <w:rPr>
          <w:rFonts w:ascii="Segoe UI" w:hAnsi="Segoe UI" w:cs="Segoe UI"/>
          <w:sz w:val="22"/>
          <w:szCs w:val="22"/>
        </w:rPr>
        <w:t>počet přípojek; a</w:t>
      </w:r>
    </w:p>
    <w:p w14:paraId="52F87812" w14:textId="77777777" w:rsidR="007A5039" w:rsidRPr="00E5536A" w:rsidRDefault="007A5039" w:rsidP="001806EB">
      <w:pPr>
        <w:pStyle w:val="Nadpis3"/>
        <w:numPr>
          <w:ilvl w:val="0"/>
          <w:numId w:val="12"/>
        </w:numPr>
        <w:rPr>
          <w:rFonts w:ascii="Segoe UI" w:hAnsi="Segoe UI" w:cs="Segoe UI"/>
          <w:sz w:val="22"/>
          <w:szCs w:val="22"/>
        </w:rPr>
      </w:pPr>
      <w:r w:rsidRPr="00E5536A">
        <w:rPr>
          <w:rFonts w:ascii="Segoe UI" w:hAnsi="Segoe UI" w:cs="Segoe UI"/>
          <w:sz w:val="22"/>
          <w:szCs w:val="22"/>
        </w:rPr>
        <w:t xml:space="preserve">předpokládané náklady nové infrastruktury (tj. </w:t>
      </w:r>
      <w:r w:rsidRPr="00E5536A">
        <w:rPr>
          <w:rFonts w:ascii="Segoe UI" w:hAnsi="Segoe UI" w:cs="Segoe UI"/>
          <w:i/>
          <w:sz w:val="22"/>
          <w:szCs w:val="22"/>
        </w:rPr>
        <w:t>PN</w:t>
      </w:r>
      <w:r w:rsidRPr="00E5536A">
        <w:rPr>
          <w:rFonts w:ascii="Segoe UI" w:hAnsi="Segoe UI" w:cs="Segoe UI"/>
          <w:i/>
          <w:sz w:val="22"/>
          <w:szCs w:val="22"/>
          <w:vertAlign w:val="subscript"/>
        </w:rPr>
        <w:t>NI</w:t>
      </w:r>
      <w:r w:rsidRPr="00E5536A">
        <w:rPr>
          <w:rFonts w:ascii="Segoe UI" w:hAnsi="Segoe UI" w:cs="Segoe UI"/>
          <w:sz w:val="22"/>
          <w:szCs w:val="22"/>
        </w:rPr>
        <w:t xml:space="preserve"> dle čl. 6.3, nikoliv </w:t>
      </w:r>
      <w:r w:rsidRPr="00E5536A">
        <w:rPr>
          <w:rFonts w:ascii="Segoe UI" w:hAnsi="Segoe UI" w:cs="Segoe UI"/>
          <w:i/>
          <w:sz w:val="22"/>
          <w:szCs w:val="22"/>
        </w:rPr>
        <w:t>PN</w:t>
      </w:r>
      <w:r w:rsidRPr="00E5536A">
        <w:rPr>
          <w:rFonts w:ascii="Segoe UI" w:hAnsi="Segoe UI" w:cs="Segoe UI"/>
          <w:i/>
          <w:sz w:val="22"/>
          <w:szCs w:val="22"/>
          <w:vertAlign w:val="subscript"/>
        </w:rPr>
        <w:t>SI</w:t>
      </w:r>
      <w:r w:rsidRPr="00E5536A">
        <w:rPr>
          <w:rFonts w:ascii="Segoe UI" w:hAnsi="Segoe UI" w:cs="Segoe UI"/>
          <w:sz w:val="22"/>
          <w:szCs w:val="22"/>
        </w:rPr>
        <w:t>), pokud ještě cena pro vodné případně cena pro stočné nebyla (nebyly) tvořena (tvořeny) a uplatněna (uplatněny) s využitím těchto údajů.</w:t>
      </w:r>
    </w:p>
    <w:p w14:paraId="21233D42" w14:textId="77777777" w:rsidR="007A5039" w:rsidRPr="00E5536A" w:rsidRDefault="007A5039" w:rsidP="007A5039">
      <w:pPr>
        <w:pStyle w:val="Nadpis3"/>
        <w:ind w:firstLine="0"/>
        <w:rPr>
          <w:rFonts w:ascii="Segoe UI" w:hAnsi="Segoe UI" w:cs="Segoe UI"/>
          <w:sz w:val="22"/>
          <w:szCs w:val="22"/>
        </w:rPr>
      </w:pPr>
      <w:r w:rsidRPr="00E5536A">
        <w:rPr>
          <w:rFonts w:ascii="Segoe UI" w:hAnsi="Segoe UI" w:cs="Segoe UI"/>
          <w:sz w:val="22"/>
          <w:szCs w:val="22"/>
        </w:rPr>
        <w:t xml:space="preserve">Při této aktualizaci, Provozovatel předloží spolu s Modelem a Nástrojem krátkou průvodní zprávu, která mj. prezentuje předchozí a nové hodnoty daných proměnných spolu s vysvětlením, proč dochází k aktualizaci dané hodnoty a způsob stanovení nové hodnoty. Pokud Vlastník nesouhlasí s návrhem </w:t>
      </w:r>
      <w:r w:rsidRPr="00E5536A">
        <w:rPr>
          <w:rFonts w:ascii="Segoe UI" w:hAnsi="Segoe UI" w:cs="Segoe UI"/>
          <w:sz w:val="22"/>
          <w:szCs w:val="22"/>
        </w:rPr>
        <w:lastRenderedPageBreak/>
        <w:t xml:space="preserve">Provozovatele, Provozovatel musí ponechat původní hodnoty u těch hodnot, které Vlastník rozporuje. Úpravy dle tohoto článku budou předloženy na Státní fond životního prostředí ČR v podobě minimálně kopie výše zmíněné průvodní zprávy a konečné verze Nástroje a Modelu (v elektronické podobě).   </w:t>
      </w:r>
    </w:p>
    <w:p w14:paraId="58F80DBC" w14:textId="771C78CA" w:rsidR="007A7EF0" w:rsidRPr="00E5536A" w:rsidRDefault="007A7EF0" w:rsidP="00CB0118">
      <w:pPr>
        <w:pStyle w:val="Nadpis1"/>
      </w:pPr>
      <w:bookmarkStart w:id="51" w:name="_Toc4400709"/>
      <w:r w:rsidRPr="00E5536A">
        <w:t xml:space="preserve">Vyrovnání </w:t>
      </w:r>
      <w:r w:rsidRPr="00E5536A">
        <w:rPr>
          <w:i/>
        </w:rPr>
        <w:t>Ex post</w:t>
      </w:r>
      <w:bookmarkEnd w:id="43"/>
      <w:bookmarkEnd w:id="44"/>
      <w:bookmarkEnd w:id="45"/>
      <w:bookmarkEnd w:id="46"/>
      <w:bookmarkEnd w:id="47"/>
      <w:bookmarkEnd w:id="48"/>
      <w:bookmarkEnd w:id="49"/>
      <w:bookmarkEnd w:id="50"/>
      <w:bookmarkEnd w:id="51"/>
    </w:p>
    <w:p w14:paraId="3F33BCD0" w14:textId="77777777" w:rsidR="007A7EF0" w:rsidRPr="00E5536A" w:rsidRDefault="002D48CF" w:rsidP="00694C2F">
      <w:pPr>
        <w:pStyle w:val="Nadpis2"/>
        <w:rPr>
          <w:rFonts w:ascii="Segoe UI" w:hAnsi="Segoe UI" w:cs="Segoe UI"/>
          <w:sz w:val="22"/>
          <w:szCs w:val="22"/>
        </w:rPr>
      </w:pPr>
      <w:bookmarkStart w:id="52" w:name="_Toc196955797"/>
      <w:bookmarkStart w:id="53" w:name="_Toc203446829"/>
      <w:bookmarkStart w:id="54" w:name="_Toc211392508"/>
      <w:r w:rsidRPr="00E5536A">
        <w:rPr>
          <w:rFonts w:ascii="Segoe UI" w:hAnsi="Segoe UI" w:cs="Segoe UI"/>
          <w:sz w:val="22"/>
          <w:szCs w:val="22"/>
        </w:rPr>
        <w:t>4.1</w:t>
      </w:r>
      <w:r w:rsidRPr="00E5536A">
        <w:rPr>
          <w:rFonts w:ascii="Segoe UI" w:hAnsi="Segoe UI" w:cs="Segoe UI"/>
          <w:sz w:val="22"/>
          <w:szCs w:val="22"/>
        </w:rPr>
        <w:tab/>
      </w:r>
      <w:r w:rsidR="007A7EF0" w:rsidRPr="00E5536A">
        <w:rPr>
          <w:rFonts w:ascii="Segoe UI" w:hAnsi="Segoe UI" w:cs="Segoe UI"/>
          <w:sz w:val="22"/>
          <w:szCs w:val="22"/>
        </w:rPr>
        <w:t>Celkový přístup k </w:t>
      </w:r>
      <w:r w:rsidRPr="00E5536A">
        <w:rPr>
          <w:rFonts w:ascii="Segoe UI" w:hAnsi="Segoe UI" w:cs="Segoe UI"/>
          <w:sz w:val="22"/>
          <w:szCs w:val="22"/>
        </w:rPr>
        <w:t>V</w:t>
      </w:r>
      <w:r w:rsidR="007A7EF0" w:rsidRPr="00E5536A">
        <w:rPr>
          <w:rFonts w:ascii="Segoe UI" w:hAnsi="Segoe UI" w:cs="Segoe UI"/>
          <w:sz w:val="22"/>
          <w:szCs w:val="22"/>
        </w:rPr>
        <w:t xml:space="preserve">yrovnání </w:t>
      </w:r>
      <w:r w:rsidR="00376227" w:rsidRPr="00E5536A">
        <w:rPr>
          <w:rFonts w:ascii="Segoe UI" w:hAnsi="Segoe UI" w:cs="Segoe UI"/>
          <w:i/>
          <w:sz w:val="22"/>
          <w:szCs w:val="22"/>
        </w:rPr>
        <w:t>E</w:t>
      </w:r>
      <w:r w:rsidR="007A7EF0" w:rsidRPr="00E5536A">
        <w:rPr>
          <w:rFonts w:ascii="Segoe UI" w:hAnsi="Segoe UI" w:cs="Segoe UI"/>
          <w:i/>
          <w:sz w:val="22"/>
          <w:szCs w:val="22"/>
        </w:rPr>
        <w:t xml:space="preserve">x </w:t>
      </w:r>
      <w:r w:rsidR="00376227" w:rsidRPr="00E5536A">
        <w:rPr>
          <w:rFonts w:ascii="Segoe UI" w:hAnsi="Segoe UI" w:cs="Segoe UI"/>
          <w:i/>
          <w:sz w:val="22"/>
          <w:szCs w:val="22"/>
        </w:rPr>
        <w:t>P</w:t>
      </w:r>
      <w:r w:rsidR="007A7EF0" w:rsidRPr="00E5536A">
        <w:rPr>
          <w:rFonts w:ascii="Segoe UI" w:hAnsi="Segoe UI" w:cs="Segoe UI"/>
          <w:i/>
          <w:sz w:val="22"/>
          <w:szCs w:val="22"/>
        </w:rPr>
        <w:t>ost</w:t>
      </w:r>
      <w:bookmarkEnd w:id="52"/>
      <w:bookmarkEnd w:id="53"/>
      <w:bookmarkEnd w:id="54"/>
    </w:p>
    <w:p w14:paraId="3EDF5765" w14:textId="77777777" w:rsidR="007A7EF0" w:rsidRPr="00E5536A" w:rsidRDefault="002D48CF" w:rsidP="00896F83">
      <w:pPr>
        <w:pStyle w:val="Nadpis3"/>
        <w:rPr>
          <w:rFonts w:ascii="Segoe UI" w:hAnsi="Segoe UI" w:cs="Segoe UI"/>
          <w:sz w:val="22"/>
          <w:szCs w:val="22"/>
        </w:rPr>
      </w:pPr>
      <w:bookmarkStart w:id="55" w:name="_Ref211309602"/>
      <w:r w:rsidRPr="00E5536A">
        <w:rPr>
          <w:rFonts w:ascii="Segoe UI" w:hAnsi="Segoe UI" w:cs="Segoe UI"/>
          <w:sz w:val="22"/>
          <w:szCs w:val="22"/>
        </w:rPr>
        <w:t>4.1.1</w:t>
      </w:r>
      <w:r w:rsidRPr="00E5536A">
        <w:rPr>
          <w:rFonts w:ascii="Segoe UI" w:hAnsi="Segoe UI" w:cs="Segoe UI"/>
          <w:sz w:val="22"/>
          <w:szCs w:val="22"/>
        </w:rPr>
        <w:tab/>
      </w:r>
      <w:r w:rsidR="007A7EF0" w:rsidRPr="00E5536A">
        <w:rPr>
          <w:rFonts w:ascii="Segoe UI" w:hAnsi="Segoe UI" w:cs="Segoe UI"/>
          <w:sz w:val="22"/>
          <w:szCs w:val="22"/>
        </w:rPr>
        <w:t xml:space="preserve">Během každého kalendářního roku </w:t>
      </w:r>
      <w:r w:rsidR="007A7EF0" w:rsidRPr="00E5536A">
        <w:rPr>
          <w:rFonts w:ascii="Segoe UI" w:hAnsi="Segoe UI" w:cs="Segoe UI"/>
          <w:i/>
          <w:sz w:val="22"/>
          <w:szCs w:val="22"/>
        </w:rPr>
        <w:t>t</w:t>
      </w:r>
      <w:r w:rsidR="007A7EF0" w:rsidRPr="00E5536A">
        <w:rPr>
          <w:rFonts w:ascii="Segoe UI" w:hAnsi="Segoe UI" w:cs="Segoe UI"/>
          <w:sz w:val="22"/>
          <w:szCs w:val="22"/>
        </w:rPr>
        <w:t xml:space="preserve"> </w:t>
      </w:r>
      <w:r w:rsidR="00667921" w:rsidRPr="00E5536A">
        <w:rPr>
          <w:rFonts w:ascii="Segoe UI" w:hAnsi="Segoe UI" w:cs="Segoe UI"/>
          <w:sz w:val="22"/>
          <w:szCs w:val="22"/>
        </w:rPr>
        <w:t>D</w:t>
      </w:r>
      <w:r w:rsidR="007A7EF0" w:rsidRPr="00E5536A">
        <w:rPr>
          <w:rFonts w:ascii="Segoe UI" w:hAnsi="Segoe UI" w:cs="Segoe UI"/>
          <w:sz w:val="22"/>
          <w:szCs w:val="22"/>
        </w:rPr>
        <w:t xml:space="preserve">oby </w:t>
      </w:r>
      <w:r w:rsidR="00667921" w:rsidRPr="00E5536A">
        <w:rPr>
          <w:rFonts w:ascii="Segoe UI" w:hAnsi="Segoe UI" w:cs="Segoe UI"/>
          <w:sz w:val="22"/>
          <w:szCs w:val="22"/>
        </w:rPr>
        <w:t>P</w:t>
      </w:r>
      <w:r w:rsidR="007A7EF0" w:rsidRPr="00E5536A">
        <w:rPr>
          <w:rFonts w:ascii="Segoe UI" w:hAnsi="Segoe UI" w:cs="Segoe UI"/>
          <w:sz w:val="22"/>
          <w:szCs w:val="22"/>
        </w:rPr>
        <w:t xml:space="preserve">rovozování dle Smlouvy </w:t>
      </w:r>
      <w:r w:rsidR="00F6596A" w:rsidRPr="00E5536A">
        <w:rPr>
          <w:rFonts w:ascii="Segoe UI" w:hAnsi="Segoe UI" w:cs="Segoe UI"/>
          <w:sz w:val="22"/>
          <w:szCs w:val="22"/>
        </w:rPr>
        <w:t>bude prováděno</w:t>
      </w:r>
      <w:r w:rsidR="00630ED1" w:rsidRPr="00E5536A">
        <w:rPr>
          <w:rFonts w:ascii="Segoe UI" w:hAnsi="Segoe UI" w:cs="Segoe UI"/>
          <w:sz w:val="22"/>
          <w:szCs w:val="22"/>
        </w:rPr>
        <w:t xml:space="preserve"> ke konci října</w:t>
      </w:r>
      <w:r w:rsidR="00F6596A" w:rsidRPr="00E5536A">
        <w:rPr>
          <w:rFonts w:ascii="Segoe UI" w:hAnsi="Segoe UI" w:cs="Segoe UI"/>
          <w:sz w:val="22"/>
          <w:szCs w:val="22"/>
        </w:rPr>
        <w:t xml:space="preserve"> jedno Vyrovnání</w:t>
      </w:r>
      <w:r w:rsidR="005709C9" w:rsidRPr="00E5536A">
        <w:rPr>
          <w:rFonts w:ascii="Segoe UI" w:hAnsi="Segoe UI" w:cs="Segoe UI"/>
          <w:sz w:val="22"/>
          <w:szCs w:val="22"/>
        </w:rPr>
        <w:t xml:space="preserve"> </w:t>
      </w:r>
      <w:r w:rsidR="00F6596A" w:rsidRPr="00E5536A">
        <w:rPr>
          <w:rFonts w:ascii="Segoe UI" w:hAnsi="Segoe UI" w:cs="Segoe UI"/>
          <w:sz w:val="22"/>
          <w:szCs w:val="22"/>
        </w:rPr>
        <w:t>skládající se ze dvou částí</w:t>
      </w:r>
      <w:r w:rsidR="007A7EF0" w:rsidRPr="00E5536A">
        <w:rPr>
          <w:rFonts w:ascii="Segoe UI" w:hAnsi="Segoe UI" w:cs="Segoe UI"/>
          <w:sz w:val="22"/>
          <w:szCs w:val="22"/>
        </w:rPr>
        <w:t>:</w:t>
      </w:r>
      <w:bookmarkEnd w:id="55"/>
    </w:p>
    <w:p w14:paraId="1928A3BF" w14:textId="77777777" w:rsidR="00D63AF9" w:rsidRPr="00E5536A" w:rsidRDefault="00D63AF9" w:rsidP="00790EA1">
      <w:pPr>
        <w:pStyle w:val="Nadpis4"/>
        <w:numPr>
          <w:ilvl w:val="0"/>
          <w:numId w:val="0"/>
        </w:numPr>
        <w:spacing w:before="120"/>
        <w:ind w:left="1980" w:hanging="540"/>
        <w:rPr>
          <w:rFonts w:ascii="Segoe UI" w:hAnsi="Segoe UI" w:cs="Segoe UI"/>
          <w:sz w:val="22"/>
          <w:szCs w:val="22"/>
          <w:lang w:eastAsia="en-US"/>
        </w:rPr>
      </w:pPr>
      <w:bookmarkStart w:id="56" w:name="_Ref197241846"/>
      <w:r w:rsidRPr="00E5536A">
        <w:rPr>
          <w:rFonts w:ascii="Segoe UI" w:hAnsi="Segoe UI" w:cs="Segoe UI"/>
          <w:sz w:val="22"/>
          <w:szCs w:val="22"/>
          <w:lang w:eastAsia="en-US"/>
        </w:rPr>
        <w:t xml:space="preserve">(a) </w:t>
      </w:r>
      <w:r w:rsidRPr="00E5536A">
        <w:rPr>
          <w:rFonts w:ascii="Segoe UI" w:hAnsi="Segoe UI" w:cs="Segoe UI"/>
          <w:sz w:val="22"/>
          <w:szCs w:val="22"/>
          <w:lang w:eastAsia="en-US"/>
        </w:rPr>
        <w:tab/>
      </w:r>
      <w:r w:rsidR="00D5069B" w:rsidRPr="00E5536A">
        <w:rPr>
          <w:rFonts w:ascii="Segoe UI" w:hAnsi="Segoe UI" w:cs="Segoe UI"/>
          <w:sz w:val="22"/>
          <w:szCs w:val="22"/>
          <w:lang w:eastAsia="en-US"/>
        </w:rPr>
        <w:t>p</w:t>
      </w:r>
      <w:r w:rsidR="00704E87" w:rsidRPr="00E5536A">
        <w:rPr>
          <w:rFonts w:ascii="Segoe UI" w:hAnsi="Segoe UI" w:cs="Segoe UI"/>
          <w:sz w:val="22"/>
          <w:szCs w:val="22"/>
          <w:lang w:eastAsia="en-US"/>
        </w:rPr>
        <w:t xml:space="preserve">rvní část </w:t>
      </w:r>
      <w:r w:rsidR="005709C9" w:rsidRPr="00E5536A">
        <w:rPr>
          <w:rFonts w:ascii="Segoe UI" w:hAnsi="Segoe UI" w:cs="Segoe UI"/>
          <w:sz w:val="22"/>
          <w:szCs w:val="22"/>
          <w:lang w:eastAsia="en-US"/>
        </w:rPr>
        <w:t xml:space="preserve">procesu </w:t>
      </w:r>
      <w:r w:rsidR="00704E87" w:rsidRPr="00E5536A">
        <w:rPr>
          <w:rFonts w:ascii="Segoe UI" w:hAnsi="Segoe UI" w:cs="Segoe UI"/>
          <w:sz w:val="22"/>
          <w:szCs w:val="22"/>
          <w:lang w:eastAsia="en-US"/>
        </w:rPr>
        <w:t xml:space="preserve">Vyrovnání v roce </w:t>
      </w:r>
      <w:r w:rsidR="00704E87" w:rsidRPr="00E5536A">
        <w:rPr>
          <w:rFonts w:ascii="Segoe UI" w:hAnsi="Segoe UI" w:cs="Segoe UI"/>
          <w:i/>
          <w:sz w:val="22"/>
          <w:szCs w:val="22"/>
          <w:lang w:eastAsia="en-US"/>
        </w:rPr>
        <w:t>t</w:t>
      </w:r>
      <w:r w:rsidR="00704E87" w:rsidRPr="00E5536A">
        <w:rPr>
          <w:rFonts w:ascii="Segoe UI" w:hAnsi="Segoe UI" w:cs="Segoe UI"/>
          <w:sz w:val="22"/>
          <w:szCs w:val="22"/>
          <w:lang w:eastAsia="en-US"/>
        </w:rPr>
        <w:t xml:space="preserve"> je prováděna na základě</w:t>
      </w:r>
      <w:r w:rsidR="00B66030" w:rsidRPr="00E5536A">
        <w:rPr>
          <w:rFonts w:ascii="Segoe UI" w:hAnsi="Segoe UI" w:cs="Segoe UI"/>
          <w:sz w:val="22"/>
          <w:szCs w:val="22"/>
          <w:lang w:eastAsia="en-US"/>
        </w:rPr>
        <w:t xml:space="preserve"> skutečných</w:t>
      </w:r>
      <w:r w:rsidR="00704E87" w:rsidRPr="00E5536A">
        <w:rPr>
          <w:rFonts w:ascii="Segoe UI" w:hAnsi="Segoe UI" w:cs="Segoe UI"/>
          <w:sz w:val="22"/>
          <w:szCs w:val="22"/>
          <w:lang w:eastAsia="en-US"/>
        </w:rPr>
        <w:t xml:space="preserve"> hodnot roku </w:t>
      </w:r>
      <w:r w:rsidR="00704E87" w:rsidRPr="00E5536A">
        <w:rPr>
          <w:rFonts w:ascii="Segoe UI" w:hAnsi="Segoe UI" w:cs="Segoe UI"/>
          <w:i/>
          <w:sz w:val="22"/>
          <w:szCs w:val="22"/>
          <w:lang w:eastAsia="en-US"/>
        </w:rPr>
        <w:t>t</w:t>
      </w:r>
      <w:r w:rsidR="00D5069B" w:rsidRPr="00E5536A">
        <w:rPr>
          <w:rFonts w:ascii="Segoe UI" w:hAnsi="Segoe UI" w:cs="Segoe UI"/>
          <w:i/>
          <w:sz w:val="22"/>
          <w:szCs w:val="22"/>
          <w:lang w:eastAsia="en-US"/>
        </w:rPr>
        <w:t> </w:t>
      </w:r>
      <w:r w:rsidR="00704E87" w:rsidRPr="00E5536A">
        <w:rPr>
          <w:rFonts w:ascii="Segoe UI" w:hAnsi="Segoe UI" w:cs="Segoe UI"/>
          <w:sz w:val="22"/>
          <w:szCs w:val="22"/>
          <w:lang w:eastAsia="en-US"/>
        </w:rPr>
        <w:t>-</w:t>
      </w:r>
      <w:r w:rsidR="00D5069B" w:rsidRPr="00E5536A">
        <w:rPr>
          <w:rFonts w:ascii="Segoe UI" w:hAnsi="Segoe UI" w:cs="Segoe UI"/>
          <w:sz w:val="22"/>
          <w:szCs w:val="22"/>
          <w:lang w:eastAsia="en-US"/>
        </w:rPr>
        <w:t> </w:t>
      </w:r>
      <w:r w:rsidR="00704E87" w:rsidRPr="00E5536A">
        <w:rPr>
          <w:rFonts w:ascii="Segoe UI" w:hAnsi="Segoe UI" w:cs="Segoe UI"/>
          <w:sz w:val="22"/>
          <w:szCs w:val="22"/>
          <w:lang w:eastAsia="en-US"/>
        </w:rPr>
        <w:t>1 poskytnutých Provozovatelem (</w:t>
      </w:r>
      <w:r w:rsidR="00D5069B" w:rsidRPr="00E5536A">
        <w:rPr>
          <w:rFonts w:ascii="Segoe UI" w:hAnsi="Segoe UI" w:cs="Segoe UI"/>
          <w:sz w:val="22"/>
          <w:szCs w:val="22"/>
          <w:lang w:eastAsia="en-US"/>
        </w:rPr>
        <w:t>„</w:t>
      </w:r>
      <w:r w:rsidR="00704E87" w:rsidRPr="00E5536A">
        <w:rPr>
          <w:rFonts w:ascii="Segoe UI" w:hAnsi="Segoe UI" w:cs="Segoe UI"/>
          <w:sz w:val="22"/>
          <w:szCs w:val="22"/>
          <w:lang w:eastAsia="en-US"/>
        </w:rPr>
        <w:t>Skutečnost</w:t>
      </w:r>
      <w:r w:rsidR="00D5069B" w:rsidRPr="00E5536A">
        <w:rPr>
          <w:rFonts w:ascii="Segoe UI" w:hAnsi="Segoe UI" w:cs="Segoe UI"/>
          <w:sz w:val="22"/>
          <w:szCs w:val="22"/>
          <w:lang w:eastAsia="en-US"/>
        </w:rPr>
        <w:t>“</w:t>
      </w:r>
      <w:r w:rsidR="00704E87" w:rsidRPr="00E5536A">
        <w:rPr>
          <w:rFonts w:ascii="Segoe UI" w:hAnsi="Segoe UI" w:cs="Segoe UI"/>
          <w:sz w:val="22"/>
          <w:szCs w:val="22"/>
          <w:lang w:eastAsia="en-US"/>
        </w:rPr>
        <w:t>). Hodnoty používané k výpočtu této části Vyrovnání jsou nazývány „skutečnými“ hodnotami</w:t>
      </w:r>
      <w:r w:rsidRPr="00E5536A">
        <w:rPr>
          <w:rFonts w:ascii="Segoe UI" w:hAnsi="Segoe UI" w:cs="Segoe UI"/>
          <w:sz w:val="22"/>
          <w:szCs w:val="22"/>
          <w:lang w:eastAsia="en-US"/>
        </w:rPr>
        <w:t>;</w:t>
      </w:r>
      <w:bookmarkEnd w:id="56"/>
    </w:p>
    <w:p w14:paraId="471E98FF" w14:textId="77777777" w:rsidR="007A7EF0" w:rsidRPr="00E5536A" w:rsidRDefault="00D63AF9" w:rsidP="00790EA1">
      <w:pPr>
        <w:pStyle w:val="Nadpis4"/>
        <w:numPr>
          <w:ilvl w:val="0"/>
          <w:numId w:val="0"/>
        </w:numPr>
        <w:spacing w:before="120"/>
        <w:ind w:left="1980" w:hanging="540"/>
        <w:rPr>
          <w:rFonts w:ascii="Segoe UI" w:hAnsi="Segoe UI" w:cs="Segoe UI"/>
          <w:sz w:val="22"/>
          <w:szCs w:val="22"/>
          <w:lang w:eastAsia="en-US"/>
        </w:rPr>
      </w:pPr>
      <w:r w:rsidRPr="00E5536A">
        <w:rPr>
          <w:rFonts w:ascii="Segoe UI" w:hAnsi="Segoe UI" w:cs="Segoe UI"/>
          <w:sz w:val="22"/>
          <w:szCs w:val="22"/>
          <w:lang w:eastAsia="en-US"/>
        </w:rPr>
        <w:t>(b)</w:t>
      </w:r>
      <w:r w:rsidRPr="00E5536A">
        <w:rPr>
          <w:rFonts w:ascii="Segoe UI" w:hAnsi="Segoe UI" w:cs="Segoe UI"/>
          <w:sz w:val="22"/>
          <w:szCs w:val="22"/>
          <w:lang w:eastAsia="en-US"/>
        </w:rPr>
        <w:tab/>
      </w:r>
      <w:r w:rsidR="00D5069B" w:rsidRPr="00E5536A">
        <w:rPr>
          <w:rFonts w:ascii="Segoe UI" w:hAnsi="Segoe UI" w:cs="Segoe UI"/>
          <w:sz w:val="22"/>
          <w:szCs w:val="22"/>
          <w:lang w:eastAsia="en-US"/>
        </w:rPr>
        <w:t>d</w:t>
      </w:r>
      <w:r w:rsidR="00704E87" w:rsidRPr="00E5536A">
        <w:rPr>
          <w:rFonts w:ascii="Segoe UI" w:hAnsi="Segoe UI" w:cs="Segoe UI"/>
          <w:sz w:val="22"/>
          <w:szCs w:val="22"/>
          <w:lang w:eastAsia="en-US"/>
        </w:rPr>
        <w:t xml:space="preserve">ruhá část </w:t>
      </w:r>
      <w:r w:rsidR="005709C9" w:rsidRPr="00E5536A">
        <w:rPr>
          <w:rFonts w:ascii="Segoe UI" w:hAnsi="Segoe UI" w:cs="Segoe UI"/>
          <w:sz w:val="22"/>
          <w:szCs w:val="22"/>
          <w:lang w:eastAsia="en-US"/>
        </w:rPr>
        <w:t xml:space="preserve">procesu </w:t>
      </w:r>
      <w:r w:rsidR="00704E87" w:rsidRPr="00E5536A">
        <w:rPr>
          <w:rFonts w:ascii="Segoe UI" w:hAnsi="Segoe UI" w:cs="Segoe UI"/>
          <w:sz w:val="22"/>
          <w:szCs w:val="22"/>
          <w:lang w:eastAsia="en-US"/>
        </w:rPr>
        <w:t xml:space="preserve">Vyrovnání v roce </w:t>
      </w:r>
      <w:r w:rsidR="00704E87" w:rsidRPr="00E5536A">
        <w:rPr>
          <w:rFonts w:ascii="Segoe UI" w:hAnsi="Segoe UI" w:cs="Segoe UI"/>
          <w:i/>
          <w:sz w:val="22"/>
          <w:szCs w:val="22"/>
          <w:lang w:eastAsia="en-US"/>
        </w:rPr>
        <w:t>t</w:t>
      </w:r>
      <w:r w:rsidR="00704E87" w:rsidRPr="00E5536A">
        <w:rPr>
          <w:rFonts w:ascii="Segoe UI" w:hAnsi="Segoe UI" w:cs="Segoe UI"/>
          <w:sz w:val="22"/>
          <w:szCs w:val="22"/>
          <w:lang w:eastAsia="en-US"/>
        </w:rPr>
        <w:t xml:space="preserve"> je prováděna na základě nejnovější prognózy Provozovatele hodnot příjmů za rok </w:t>
      </w:r>
      <w:r w:rsidR="00704E87" w:rsidRPr="00E5536A">
        <w:rPr>
          <w:rFonts w:ascii="Segoe UI" w:hAnsi="Segoe UI" w:cs="Segoe UI"/>
          <w:i/>
          <w:sz w:val="22"/>
          <w:szCs w:val="22"/>
          <w:lang w:eastAsia="en-US"/>
        </w:rPr>
        <w:t>t</w:t>
      </w:r>
      <w:r w:rsidR="00704E87" w:rsidRPr="00E5536A">
        <w:rPr>
          <w:rFonts w:ascii="Segoe UI" w:hAnsi="Segoe UI" w:cs="Segoe UI"/>
          <w:sz w:val="22"/>
          <w:szCs w:val="22"/>
          <w:lang w:eastAsia="en-US"/>
        </w:rPr>
        <w:t xml:space="preserve"> </w:t>
      </w:r>
      <w:r w:rsidR="00D5069B" w:rsidRPr="00E5536A">
        <w:rPr>
          <w:rFonts w:ascii="Segoe UI" w:hAnsi="Segoe UI" w:cs="Segoe UI"/>
          <w:sz w:val="22"/>
          <w:szCs w:val="22"/>
          <w:lang w:eastAsia="en-US"/>
        </w:rPr>
        <w:t>(</w:t>
      </w:r>
      <w:r w:rsidR="00704E87" w:rsidRPr="00E5536A">
        <w:rPr>
          <w:rFonts w:ascii="Segoe UI" w:hAnsi="Segoe UI" w:cs="Segoe UI"/>
          <w:sz w:val="22"/>
          <w:szCs w:val="22"/>
          <w:lang w:eastAsia="en-US"/>
        </w:rPr>
        <w:t>„Odhad</w:t>
      </w:r>
      <w:r w:rsidR="00D5069B" w:rsidRPr="00E5536A">
        <w:rPr>
          <w:rFonts w:ascii="Segoe UI" w:hAnsi="Segoe UI" w:cs="Segoe UI"/>
          <w:sz w:val="22"/>
          <w:szCs w:val="22"/>
          <w:lang w:eastAsia="en-US"/>
        </w:rPr>
        <w:t>“</w:t>
      </w:r>
      <w:r w:rsidR="00704E87" w:rsidRPr="00E5536A">
        <w:rPr>
          <w:rFonts w:ascii="Segoe UI" w:hAnsi="Segoe UI" w:cs="Segoe UI"/>
          <w:sz w:val="22"/>
          <w:szCs w:val="22"/>
          <w:lang w:eastAsia="en-US"/>
        </w:rPr>
        <w:t xml:space="preserve">). Hodnoty používané k výpočtu této části </w:t>
      </w:r>
      <w:r w:rsidR="002D3625" w:rsidRPr="00E5536A">
        <w:rPr>
          <w:rFonts w:ascii="Segoe UI" w:hAnsi="Segoe UI" w:cs="Segoe UI"/>
          <w:sz w:val="22"/>
          <w:szCs w:val="22"/>
          <w:lang w:eastAsia="en-US"/>
        </w:rPr>
        <w:t>V</w:t>
      </w:r>
      <w:r w:rsidR="00704E87" w:rsidRPr="00E5536A">
        <w:rPr>
          <w:rFonts w:ascii="Segoe UI" w:hAnsi="Segoe UI" w:cs="Segoe UI"/>
          <w:sz w:val="22"/>
          <w:szCs w:val="22"/>
          <w:lang w:eastAsia="en-US"/>
        </w:rPr>
        <w:t>yrovnání jsou nazývány „znovu-prognózované hodnoty“.</w:t>
      </w:r>
    </w:p>
    <w:p w14:paraId="7BE05AD4" w14:textId="77777777" w:rsidR="002263BB" w:rsidRPr="00E5536A" w:rsidRDefault="00D63AF9" w:rsidP="00896F83">
      <w:pPr>
        <w:pStyle w:val="Nadpis3"/>
        <w:rPr>
          <w:rFonts w:ascii="Segoe UI" w:hAnsi="Segoe UI" w:cs="Segoe UI"/>
          <w:sz w:val="22"/>
          <w:szCs w:val="22"/>
        </w:rPr>
      </w:pPr>
      <w:r w:rsidRPr="00E5536A">
        <w:rPr>
          <w:rFonts w:ascii="Segoe UI" w:hAnsi="Segoe UI" w:cs="Segoe UI"/>
          <w:sz w:val="22"/>
          <w:szCs w:val="22"/>
        </w:rPr>
        <w:t>4.1.2</w:t>
      </w:r>
      <w:r w:rsidRPr="00E5536A">
        <w:rPr>
          <w:rFonts w:ascii="Segoe UI" w:hAnsi="Segoe UI" w:cs="Segoe UI"/>
          <w:sz w:val="22"/>
          <w:szCs w:val="22"/>
        </w:rPr>
        <w:tab/>
      </w:r>
      <w:r w:rsidR="00FD0953" w:rsidRPr="00E5536A">
        <w:rPr>
          <w:rFonts w:ascii="Segoe UI" w:hAnsi="Segoe UI" w:cs="Segoe UI"/>
          <w:sz w:val="22"/>
          <w:szCs w:val="22"/>
        </w:rPr>
        <w:t xml:space="preserve">Placené úroky z dlužné částky budou vypočteny na základě </w:t>
      </w:r>
      <w:r w:rsidR="00FD0953" w:rsidRPr="00E5536A">
        <w:rPr>
          <w:rFonts w:ascii="Segoe UI" w:hAnsi="Segoe UI" w:cs="Segoe UI"/>
          <w:i/>
          <w:sz w:val="22"/>
          <w:szCs w:val="22"/>
        </w:rPr>
        <w:t>Urok</w:t>
      </w:r>
      <w:r w:rsidR="00FD0953" w:rsidRPr="00E5536A">
        <w:rPr>
          <w:rFonts w:ascii="Segoe UI" w:hAnsi="Segoe UI" w:cs="Segoe UI"/>
          <w:i/>
          <w:sz w:val="22"/>
          <w:szCs w:val="22"/>
          <w:vertAlign w:val="subscript"/>
        </w:rPr>
        <w:t>datum</w:t>
      </w:r>
      <w:r w:rsidR="00FD0953" w:rsidRPr="00E5536A">
        <w:rPr>
          <w:rFonts w:ascii="Segoe UI" w:hAnsi="Segoe UI" w:cs="Segoe UI"/>
          <w:sz w:val="22"/>
          <w:szCs w:val="22"/>
        </w:rPr>
        <w:t xml:space="preserve"> definovaného jako průměr jednoroční pražské mezibankovní nabídkové sazby (PRIBOR) během 365 dnů před datem specifikovaným v dolním indexu plus 1%, vyjádřeno jako desetinné číslo</w:t>
      </w:r>
      <w:r w:rsidR="002263BB" w:rsidRPr="00E5536A">
        <w:rPr>
          <w:rFonts w:ascii="Segoe UI" w:hAnsi="Segoe UI" w:cs="Segoe UI"/>
          <w:sz w:val="22"/>
          <w:szCs w:val="22"/>
        </w:rPr>
        <w:t xml:space="preserve"> mínus změna Indexu Spotřebitelských Cen za posledních 12 měsíců (</w:t>
      </w:r>
      <w:r w:rsidR="002263BB" w:rsidRPr="00E5536A">
        <w:rPr>
          <w:rFonts w:ascii="Segoe UI" w:hAnsi="Segoe UI" w:cs="Segoe UI"/>
          <w:i/>
          <w:sz w:val="22"/>
          <w:szCs w:val="22"/>
        </w:rPr>
        <w:sym w:font="Symbol" w:char="F044"/>
      </w:r>
      <w:r w:rsidR="002263BB" w:rsidRPr="00E5536A">
        <w:rPr>
          <w:rFonts w:ascii="Segoe UI" w:hAnsi="Segoe UI" w:cs="Segoe UI"/>
          <w:i/>
          <w:sz w:val="22"/>
          <w:szCs w:val="22"/>
        </w:rPr>
        <w:t>ISC</w:t>
      </w:r>
      <w:r w:rsidR="002263BB" w:rsidRPr="00E5536A">
        <w:rPr>
          <w:rFonts w:ascii="Segoe UI" w:hAnsi="Segoe UI" w:cs="Segoe UI"/>
          <w:sz w:val="22"/>
          <w:szCs w:val="22"/>
        </w:rPr>
        <w:t>) vyjádřená jako desetinné číslo, definovaná jako:</w:t>
      </w:r>
    </w:p>
    <w:p w14:paraId="6909824E" w14:textId="77777777" w:rsidR="002263BB" w:rsidRPr="00E5536A" w:rsidRDefault="002263BB" w:rsidP="0084281C">
      <w:pPr>
        <w:jc w:val="center"/>
        <w:rPr>
          <w:rFonts w:ascii="Segoe UI" w:hAnsi="Segoe UI" w:cs="Segoe UI"/>
          <w:sz w:val="22"/>
          <w:szCs w:val="22"/>
        </w:rPr>
      </w:pPr>
      <w:r w:rsidRPr="00E5536A">
        <w:rPr>
          <w:rFonts w:ascii="Segoe UI" w:hAnsi="Segoe UI" w:cs="Segoe UI"/>
          <w:position w:val="-28"/>
          <w:sz w:val="22"/>
          <w:szCs w:val="22"/>
        </w:rPr>
        <w:object w:dxaOrig="2439" w:dyaOrig="660" w14:anchorId="24235218">
          <v:shape id="_x0000_i1052" type="#_x0000_t75" style="width:121.2pt;height:33pt" o:ole="">
            <v:imagedata r:id="rId64" o:title=""/>
          </v:shape>
          <o:OLEObject Type="Embed" ProgID="Equation.3" ShapeID="_x0000_i1052" DrawAspect="Content" ObjectID="_1674277977" r:id="rId65"/>
        </w:object>
      </w:r>
      <w:r w:rsidRPr="00E5536A">
        <w:rPr>
          <w:rFonts w:ascii="Segoe UI" w:hAnsi="Segoe UI" w:cs="Segoe UI"/>
          <w:sz w:val="22"/>
          <w:szCs w:val="22"/>
        </w:rPr>
        <w:t>.</w:t>
      </w:r>
    </w:p>
    <w:p w14:paraId="2CD8DDF4" w14:textId="77777777" w:rsidR="00FD0953" w:rsidRPr="00E5536A" w:rsidRDefault="00FD0953" w:rsidP="00790EA1">
      <w:pPr>
        <w:spacing w:before="0"/>
        <w:ind w:left="1440"/>
        <w:rPr>
          <w:rFonts w:ascii="Segoe UI" w:hAnsi="Segoe UI" w:cs="Segoe UI"/>
          <w:sz w:val="22"/>
          <w:szCs w:val="22"/>
        </w:rPr>
      </w:pPr>
      <w:r w:rsidRPr="00E5536A">
        <w:rPr>
          <w:rFonts w:ascii="Segoe UI" w:hAnsi="Segoe UI" w:cs="Segoe UI"/>
          <w:sz w:val="22"/>
          <w:szCs w:val="22"/>
        </w:rPr>
        <w:t xml:space="preserve">Průměr se počítá jako prostý průměr denních údajů zveřejněných na </w:t>
      </w:r>
      <w:hyperlink r:id="rId66" w:tooltip="http://www.cnb.cz/" w:history="1">
        <w:r w:rsidRPr="00E5536A">
          <w:rPr>
            <w:rFonts w:ascii="Segoe UI" w:hAnsi="Segoe UI" w:cs="Segoe UI"/>
            <w:sz w:val="22"/>
            <w:szCs w:val="22"/>
          </w:rPr>
          <w:t>www.cnb.cz</w:t>
        </w:r>
      </w:hyperlink>
      <w:r w:rsidRPr="00E5536A">
        <w:rPr>
          <w:rFonts w:ascii="Segoe UI" w:hAnsi="Segoe UI" w:cs="Segoe UI"/>
          <w:sz w:val="22"/>
          <w:szCs w:val="22"/>
        </w:rPr>
        <w:t xml:space="preserve"> (nebo ekvivalent). V případě nahrazení české koruny Eurem, používá se obdobný výpočet na základě EURIBOR (Euro mezibankovní nabídkové sazby), na základě údajů zveřejněných na </w:t>
      </w:r>
      <w:hyperlink r:id="rId67" w:tooltip="http://www.euribor.org/" w:history="1">
        <w:r w:rsidRPr="00E5536A">
          <w:rPr>
            <w:rFonts w:ascii="Segoe UI" w:hAnsi="Segoe UI" w:cs="Segoe UI"/>
            <w:sz w:val="22"/>
            <w:szCs w:val="22"/>
          </w:rPr>
          <w:t>www.euribor.org</w:t>
        </w:r>
      </w:hyperlink>
      <w:r w:rsidRPr="00E5536A">
        <w:rPr>
          <w:rFonts w:ascii="Segoe UI" w:hAnsi="Segoe UI" w:cs="Segoe UI"/>
          <w:sz w:val="22"/>
          <w:szCs w:val="22"/>
        </w:rPr>
        <w:t xml:space="preserve"> (nebo ekvivalent).</w:t>
      </w:r>
    </w:p>
    <w:p w14:paraId="16C79789" w14:textId="77777777" w:rsidR="007A7EF0" w:rsidRPr="00E5536A" w:rsidRDefault="00D63AF9" w:rsidP="00694C2F">
      <w:pPr>
        <w:pStyle w:val="Nadpis2"/>
        <w:rPr>
          <w:rFonts w:ascii="Segoe UI" w:hAnsi="Segoe UI" w:cs="Segoe UI"/>
          <w:sz w:val="22"/>
          <w:szCs w:val="22"/>
        </w:rPr>
      </w:pPr>
      <w:bookmarkStart w:id="57" w:name="_Toc203446830"/>
      <w:bookmarkStart w:id="58" w:name="_Ref209948085"/>
      <w:bookmarkStart w:id="59" w:name="_Ref210730224"/>
      <w:bookmarkStart w:id="60" w:name="_Toc211392509"/>
      <w:r w:rsidRPr="00E5536A">
        <w:rPr>
          <w:rFonts w:ascii="Segoe UI" w:hAnsi="Segoe UI" w:cs="Segoe UI"/>
          <w:sz w:val="22"/>
          <w:szCs w:val="22"/>
        </w:rPr>
        <w:t>4.2</w:t>
      </w:r>
      <w:r w:rsidRPr="00E5536A">
        <w:rPr>
          <w:rFonts w:ascii="Segoe UI" w:hAnsi="Segoe UI" w:cs="Segoe UI"/>
          <w:sz w:val="22"/>
          <w:szCs w:val="22"/>
        </w:rPr>
        <w:tab/>
      </w:r>
      <w:bookmarkEnd w:id="57"/>
      <w:bookmarkEnd w:id="58"/>
      <w:r w:rsidR="00705A9E" w:rsidRPr="00E5536A">
        <w:rPr>
          <w:rFonts w:ascii="Segoe UI" w:hAnsi="Segoe UI" w:cs="Segoe UI"/>
          <w:sz w:val="22"/>
          <w:szCs w:val="22"/>
        </w:rPr>
        <w:t>Skutečnost</w:t>
      </w:r>
      <w:bookmarkEnd w:id="59"/>
      <w:bookmarkEnd w:id="60"/>
    </w:p>
    <w:p w14:paraId="020D1799" w14:textId="77777777" w:rsidR="00AA4D46" w:rsidRPr="00E5536A" w:rsidRDefault="00D63AF9" w:rsidP="00896F83">
      <w:pPr>
        <w:pStyle w:val="Nadpis3"/>
        <w:rPr>
          <w:rFonts w:ascii="Segoe UI" w:hAnsi="Segoe UI" w:cs="Segoe UI"/>
          <w:sz w:val="22"/>
          <w:szCs w:val="22"/>
        </w:rPr>
      </w:pPr>
      <w:r w:rsidRPr="00E5536A">
        <w:rPr>
          <w:rFonts w:ascii="Segoe UI" w:hAnsi="Segoe UI" w:cs="Segoe UI"/>
          <w:sz w:val="22"/>
          <w:szCs w:val="22"/>
        </w:rPr>
        <w:t>4.2.1</w:t>
      </w:r>
      <w:r w:rsidRPr="00E5536A">
        <w:rPr>
          <w:rFonts w:ascii="Segoe UI" w:hAnsi="Segoe UI" w:cs="Segoe UI"/>
          <w:sz w:val="22"/>
          <w:szCs w:val="22"/>
        </w:rPr>
        <w:tab/>
      </w:r>
      <w:r w:rsidR="007A7EF0" w:rsidRPr="00E5536A">
        <w:rPr>
          <w:rFonts w:ascii="Segoe UI" w:hAnsi="Segoe UI" w:cs="Segoe UI"/>
          <w:sz w:val="22"/>
          <w:szCs w:val="22"/>
        </w:rPr>
        <w:t xml:space="preserve">Pokud </w:t>
      </w:r>
      <w:r w:rsidR="00966F03" w:rsidRPr="00E5536A">
        <w:rPr>
          <w:rFonts w:ascii="Segoe UI" w:hAnsi="Segoe UI" w:cs="Segoe UI"/>
          <w:sz w:val="22"/>
          <w:szCs w:val="22"/>
        </w:rPr>
        <w:t xml:space="preserve">Skutečnost </w:t>
      </w:r>
      <w:r w:rsidR="007A7EF0" w:rsidRPr="00E5536A">
        <w:rPr>
          <w:rFonts w:ascii="Segoe UI" w:hAnsi="Segoe UI" w:cs="Segoe UI"/>
          <w:i/>
          <w:sz w:val="22"/>
          <w:szCs w:val="22"/>
        </w:rPr>
        <w:t>W</w:t>
      </w:r>
      <w:r w:rsidR="007A7EF0" w:rsidRPr="00E5536A">
        <w:rPr>
          <w:rFonts w:ascii="Segoe UI" w:hAnsi="Segoe UI" w:cs="Segoe UI"/>
          <w:i/>
          <w:sz w:val="22"/>
          <w:szCs w:val="22"/>
          <w:vertAlign w:val="subscript"/>
        </w:rPr>
        <w:t>t-</w:t>
      </w:r>
      <w:proofErr w:type="gramStart"/>
      <w:r w:rsidR="007A7EF0" w:rsidRPr="00E5536A">
        <w:rPr>
          <w:rFonts w:ascii="Segoe UI" w:hAnsi="Segoe UI" w:cs="Segoe UI"/>
          <w:i/>
          <w:sz w:val="22"/>
          <w:szCs w:val="22"/>
          <w:vertAlign w:val="subscript"/>
        </w:rPr>
        <w:t>1</w:t>
      </w:r>
      <w:r w:rsidR="007A7EF0" w:rsidRPr="00E5536A">
        <w:rPr>
          <w:rFonts w:ascii="Segoe UI" w:hAnsi="Segoe UI" w:cs="Segoe UI"/>
          <w:sz w:val="22"/>
          <w:szCs w:val="22"/>
        </w:rPr>
        <w:t xml:space="preserve"> &gt;</w:t>
      </w:r>
      <w:proofErr w:type="gramEnd"/>
      <w:r w:rsidR="007A7EF0" w:rsidRPr="00E5536A">
        <w:rPr>
          <w:rFonts w:ascii="Segoe UI" w:hAnsi="Segoe UI" w:cs="Segoe UI"/>
          <w:sz w:val="22"/>
          <w:szCs w:val="22"/>
        </w:rPr>
        <w:t xml:space="preserve"> 0, potom bude hodnota </w:t>
      </w:r>
      <w:r w:rsidR="007A7EF0" w:rsidRPr="00E5536A">
        <w:rPr>
          <w:rFonts w:ascii="Segoe UI" w:hAnsi="Segoe UI" w:cs="Segoe UI"/>
          <w:i/>
          <w:sz w:val="22"/>
          <w:szCs w:val="22"/>
        </w:rPr>
        <w:t>W</w:t>
      </w:r>
      <w:r w:rsidR="007A7EF0" w:rsidRPr="00E5536A">
        <w:rPr>
          <w:rFonts w:ascii="Segoe UI" w:hAnsi="Segoe UI" w:cs="Segoe UI"/>
          <w:i/>
          <w:sz w:val="22"/>
          <w:szCs w:val="22"/>
          <w:vertAlign w:val="subscript"/>
        </w:rPr>
        <w:t>t-1</w:t>
      </w:r>
      <w:r w:rsidR="007A7EF0" w:rsidRPr="00E5536A">
        <w:rPr>
          <w:rFonts w:ascii="Segoe UI" w:hAnsi="Segoe UI" w:cs="Segoe UI"/>
          <w:sz w:val="22"/>
          <w:szCs w:val="22"/>
        </w:rPr>
        <w:t xml:space="preserve"> p</w:t>
      </w:r>
      <w:r w:rsidR="00966F03" w:rsidRPr="00E5536A">
        <w:rPr>
          <w:rFonts w:ascii="Segoe UI" w:hAnsi="Segoe UI" w:cs="Segoe UI"/>
          <w:sz w:val="22"/>
          <w:szCs w:val="22"/>
        </w:rPr>
        <w:t>řidána k</w:t>
      </w:r>
      <w:r w:rsidR="00705A9E" w:rsidRPr="00E5536A">
        <w:rPr>
          <w:rFonts w:ascii="Segoe UI" w:hAnsi="Segoe UI" w:cs="Segoe UI"/>
          <w:sz w:val="22"/>
          <w:szCs w:val="22"/>
        </w:rPr>
        <w:t xml:space="preserve"> Odhadu</w:t>
      </w:r>
      <w:r w:rsidR="00966F03" w:rsidRPr="00E5536A">
        <w:rPr>
          <w:rFonts w:ascii="Segoe UI" w:hAnsi="Segoe UI" w:cs="Segoe UI"/>
          <w:sz w:val="22"/>
          <w:szCs w:val="22"/>
        </w:rPr>
        <w:t xml:space="preserve"> (viz čl. 4.3</w:t>
      </w:r>
      <w:r w:rsidR="002D3625" w:rsidRPr="00E5536A">
        <w:rPr>
          <w:rFonts w:ascii="Segoe UI" w:hAnsi="Segoe UI" w:cs="Segoe UI"/>
          <w:sz w:val="22"/>
          <w:szCs w:val="22"/>
        </w:rPr>
        <w:t xml:space="preserve"> </w:t>
      </w:r>
      <w:r w:rsidR="002D3625" w:rsidRPr="00E5536A">
        <w:rPr>
          <w:rFonts w:ascii="Segoe UI" w:hAnsi="Segoe UI" w:cs="Segoe UI"/>
          <w:i/>
          <w:sz w:val="22"/>
          <w:szCs w:val="22"/>
        </w:rPr>
        <w:t>níže</w:t>
      </w:r>
      <w:r w:rsidR="00966F03" w:rsidRPr="00E5536A">
        <w:rPr>
          <w:rFonts w:ascii="Segoe UI" w:hAnsi="Segoe UI" w:cs="Segoe UI"/>
          <w:sz w:val="22"/>
          <w:szCs w:val="22"/>
        </w:rPr>
        <w:t>)</w:t>
      </w:r>
      <w:r w:rsidR="00436AEC" w:rsidRPr="00E5536A">
        <w:rPr>
          <w:rFonts w:ascii="Segoe UI" w:hAnsi="Segoe UI" w:cs="Segoe UI"/>
          <w:sz w:val="22"/>
          <w:szCs w:val="22"/>
        </w:rPr>
        <w:t xml:space="preserve"> roku </w:t>
      </w:r>
      <w:r w:rsidR="00436AEC" w:rsidRPr="00E5536A">
        <w:rPr>
          <w:rFonts w:ascii="Segoe UI" w:hAnsi="Segoe UI" w:cs="Segoe UI"/>
          <w:i/>
          <w:sz w:val="22"/>
          <w:szCs w:val="22"/>
        </w:rPr>
        <w:t>t</w:t>
      </w:r>
      <w:r w:rsidR="00436AEC" w:rsidRPr="00E5536A">
        <w:rPr>
          <w:rFonts w:ascii="Segoe UI" w:hAnsi="Segoe UI" w:cs="Segoe UI"/>
          <w:sz w:val="22"/>
          <w:szCs w:val="22"/>
        </w:rPr>
        <w:t xml:space="preserve"> spolu s úroky, vypočtenými jako </w:t>
      </w:r>
      <w:r w:rsidR="002E595D" w:rsidRPr="00E5536A">
        <w:rPr>
          <w:rFonts w:ascii="Segoe UI" w:hAnsi="Segoe UI" w:cs="Segoe UI"/>
          <w:i/>
          <w:position w:val="-14"/>
          <w:sz w:val="22"/>
          <w:szCs w:val="22"/>
        </w:rPr>
        <w:object w:dxaOrig="2659" w:dyaOrig="420" w14:anchorId="7A11252D">
          <v:shape id="_x0000_i1053" type="#_x0000_t75" style="width:134.4pt;height:21pt" o:ole="">
            <v:imagedata r:id="rId68" o:title=""/>
          </v:shape>
          <o:OLEObject Type="Embed" ProgID="Equation.3" ShapeID="_x0000_i1053" DrawAspect="Content" ObjectID="_1674277978" r:id="rId69"/>
        </w:object>
      </w:r>
      <w:r w:rsidR="00AA4D46" w:rsidRPr="00E5536A">
        <w:rPr>
          <w:rFonts w:ascii="Segoe UI" w:hAnsi="Segoe UI" w:cs="Segoe UI"/>
          <w:sz w:val="22"/>
          <w:szCs w:val="22"/>
        </w:rPr>
        <w:t>.</w:t>
      </w:r>
      <w:bookmarkStart w:id="61" w:name="_Ref196955941"/>
    </w:p>
    <w:p w14:paraId="4B4EFE3B" w14:textId="77777777" w:rsidR="00966F03" w:rsidRPr="00E5536A" w:rsidRDefault="00D63AF9" w:rsidP="00896F83">
      <w:pPr>
        <w:pStyle w:val="Nadpis3"/>
        <w:rPr>
          <w:rFonts w:ascii="Segoe UI" w:hAnsi="Segoe UI" w:cs="Segoe UI"/>
          <w:sz w:val="22"/>
          <w:szCs w:val="22"/>
        </w:rPr>
      </w:pPr>
      <w:r w:rsidRPr="00E5536A">
        <w:rPr>
          <w:rFonts w:ascii="Segoe UI" w:hAnsi="Segoe UI" w:cs="Segoe UI"/>
          <w:sz w:val="22"/>
          <w:szCs w:val="22"/>
        </w:rPr>
        <w:t>4.2.2</w:t>
      </w:r>
      <w:r w:rsidRPr="00E5536A">
        <w:rPr>
          <w:rFonts w:ascii="Segoe UI" w:hAnsi="Segoe UI" w:cs="Segoe UI"/>
          <w:sz w:val="22"/>
          <w:szCs w:val="22"/>
        </w:rPr>
        <w:tab/>
      </w:r>
      <w:r w:rsidR="00966F03" w:rsidRPr="00E5536A">
        <w:rPr>
          <w:rFonts w:ascii="Segoe UI" w:hAnsi="Segoe UI" w:cs="Segoe UI"/>
          <w:sz w:val="22"/>
          <w:szCs w:val="22"/>
        </w:rPr>
        <w:t xml:space="preserve">Pokud </w:t>
      </w:r>
      <w:r w:rsidR="00966F03" w:rsidRPr="00E5536A">
        <w:rPr>
          <w:rFonts w:ascii="Segoe UI" w:hAnsi="Segoe UI" w:cs="Segoe UI"/>
          <w:i/>
          <w:sz w:val="22"/>
          <w:szCs w:val="22"/>
        </w:rPr>
        <w:t>W</w:t>
      </w:r>
      <w:r w:rsidR="00966F03" w:rsidRPr="00E5536A">
        <w:rPr>
          <w:rFonts w:ascii="Segoe UI" w:hAnsi="Segoe UI" w:cs="Segoe UI"/>
          <w:i/>
          <w:sz w:val="22"/>
          <w:szCs w:val="22"/>
          <w:vertAlign w:val="subscript"/>
        </w:rPr>
        <w:t>t-1</w:t>
      </w:r>
      <w:r w:rsidR="00966F03" w:rsidRPr="00E5536A">
        <w:rPr>
          <w:rFonts w:ascii="Segoe UI" w:hAnsi="Segoe UI" w:cs="Segoe UI"/>
          <w:sz w:val="22"/>
          <w:szCs w:val="22"/>
        </w:rPr>
        <w:t xml:space="preserve"> &lt; 0, potom:</w:t>
      </w:r>
    </w:p>
    <w:p w14:paraId="307BF960" w14:textId="77777777" w:rsidR="00966F03" w:rsidRPr="00E5536A" w:rsidRDefault="00D5069B" w:rsidP="00790EA1">
      <w:pPr>
        <w:pStyle w:val="Nadpis4"/>
        <w:numPr>
          <w:ilvl w:val="0"/>
          <w:numId w:val="0"/>
        </w:numPr>
        <w:spacing w:before="120"/>
        <w:ind w:left="1980" w:hanging="540"/>
        <w:rPr>
          <w:rFonts w:ascii="Segoe UI" w:hAnsi="Segoe UI" w:cs="Segoe UI"/>
          <w:sz w:val="22"/>
          <w:szCs w:val="22"/>
          <w:lang w:eastAsia="en-US"/>
        </w:rPr>
      </w:pPr>
      <w:r w:rsidRPr="00E5536A">
        <w:rPr>
          <w:rFonts w:ascii="Segoe UI" w:hAnsi="Segoe UI" w:cs="Segoe UI"/>
          <w:sz w:val="22"/>
          <w:szCs w:val="22"/>
          <w:lang w:eastAsia="en-US"/>
        </w:rPr>
        <w:t>(a)</w:t>
      </w:r>
      <w:r w:rsidRPr="00E5536A">
        <w:rPr>
          <w:rFonts w:ascii="Segoe UI" w:hAnsi="Segoe UI" w:cs="Segoe UI"/>
          <w:sz w:val="22"/>
          <w:szCs w:val="22"/>
          <w:lang w:eastAsia="en-US"/>
        </w:rPr>
        <w:tab/>
      </w:r>
      <w:r w:rsidR="00966F03" w:rsidRPr="00E5536A">
        <w:rPr>
          <w:rFonts w:ascii="Segoe UI" w:hAnsi="Segoe UI" w:cs="Segoe UI"/>
          <w:sz w:val="22"/>
          <w:szCs w:val="22"/>
          <w:lang w:eastAsia="en-US"/>
        </w:rPr>
        <w:t xml:space="preserve">pokud </w:t>
      </w:r>
      <w:r w:rsidR="002E595D" w:rsidRPr="00E5536A">
        <w:rPr>
          <w:rFonts w:ascii="Segoe UI" w:hAnsi="Segoe UI" w:cs="Segoe UI"/>
          <w:position w:val="-30"/>
          <w:sz w:val="22"/>
          <w:szCs w:val="22"/>
          <w:lang w:eastAsia="en-US"/>
        </w:rPr>
        <w:object w:dxaOrig="2000" w:dyaOrig="700" w14:anchorId="7ECC33F8">
          <v:shape id="_x0000_i1054" type="#_x0000_t75" style="width:100.8pt;height:34.8pt" o:ole="">
            <v:imagedata r:id="rId70" o:title=""/>
          </v:shape>
          <o:OLEObject Type="Embed" ProgID="Equation.3" ShapeID="_x0000_i1054" DrawAspect="Content" ObjectID="_1674277979" r:id="rId71"/>
        </w:object>
      </w:r>
      <w:r w:rsidR="00966F03" w:rsidRPr="00E5536A">
        <w:rPr>
          <w:rFonts w:ascii="Segoe UI" w:hAnsi="Segoe UI" w:cs="Segoe UI"/>
          <w:sz w:val="22"/>
          <w:szCs w:val="22"/>
          <w:lang w:eastAsia="en-US"/>
        </w:rPr>
        <w:t>≤ 0</w:t>
      </w:r>
      <w:r w:rsidR="00C7472A" w:rsidRPr="00E5536A">
        <w:rPr>
          <w:rFonts w:ascii="Segoe UI" w:hAnsi="Segoe UI" w:cs="Segoe UI"/>
          <w:sz w:val="22"/>
          <w:szCs w:val="22"/>
          <w:lang w:eastAsia="en-US"/>
        </w:rPr>
        <w:t>,</w:t>
      </w:r>
      <w:r w:rsidR="00966F03" w:rsidRPr="00E5536A">
        <w:rPr>
          <w:rFonts w:ascii="Segoe UI" w:hAnsi="Segoe UI" w:cs="Segoe UI"/>
          <w:sz w:val="22"/>
          <w:szCs w:val="22"/>
          <w:lang w:eastAsia="en-US"/>
        </w:rPr>
        <w:t xml:space="preserve">05, </w:t>
      </w:r>
      <w:r w:rsidR="00966F03" w:rsidRPr="00E5536A">
        <w:rPr>
          <w:rFonts w:ascii="Segoe UI" w:hAnsi="Segoe UI" w:cs="Segoe UI"/>
          <w:i/>
          <w:sz w:val="22"/>
          <w:szCs w:val="22"/>
          <w:lang w:eastAsia="en-US"/>
        </w:rPr>
        <w:t>W</w:t>
      </w:r>
      <w:r w:rsidR="00966F03" w:rsidRPr="00E5536A">
        <w:rPr>
          <w:rFonts w:ascii="Segoe UI" w:hAnsi="Segoe UI" w:cs="Segoe UI"/>
          <w:i/>
          <w:sz w:val="22"/>
          <w:szCs w:val="22"/>
          <w:vertAlign w:val="subscript"/>
          <w:lang w:eastAsia="en-US"/>
        </w:rPr>
        <w:t>t-1</w:t>
      </w:r>
      <w:r w:rsidR="00966F03" w:rsidRPr="00E5536A">
        <w:rPr>
          <w:rFonts w:ascii="Segoe UI" w:hAnsi="Segoe UI" w:cs="Segoe UI"/>
          <w:sz w:val="22"/>
          <w:szCs w:val="22"/>
          <w:lang w:eastAsia="en-US"/>
        </w:rPr>
        <w:t xml:space="preserve"> bude přidána k Odhadu roku </w:t>
      </w:r>
      <w:r w:rsidR="00966F03" w:rsidRPr="00E5536A">
        <w:rPr>
          <w:rFonts w:ascii="Segoe UI" w:hAnsi="Segoe UI" w:cs="Segoe UI"/>
          <w:i/>
          <w:sz w:val="22"/>
          <w:szCs w:val="22"/>
          <w:lang w:eastAsia="en-US"/>
        </w:rPr>
        <w:t>t</w:t>
      </w:r>
      <w:r w:rsidR="00966F03" w:rsidRPr="00E5536A">
        <w:rPr>
          <w:rFonts w:ascii="Segoe UI" w:hAnsi="Segoe UI" w:cs="Segoe UI"/>
          <w:sz w:val="22"/>
          <w:szCs w:val="22"/>
          <w:lang w:eastAsia="en-US"/>
        </w:rPr>
        <w:t xml:space="preserve"> spolu s úroky, vypočtenými jako </w:t>
      </w:r>
      <w:r w:rsidR="002E595D" w:rsidRPr="00E5536A">
        <w:rPr>
          <w:rFonts w:ascii="Segoe UI" w:hAnsi="Segoe UI" w:cs="Segoe UI"/>
          <w:position w:val="-14"/>
          <w:sz w:val="22"/>
          <w:szCs w:val="22"/>
          <w:lang w:eastAsia="en-US"/>
        </w:rPr>
        <w:object w:dxaOrig="2659" w:dyaOrig="420" w14:anchorId="7AF29E69">
          <v:shape id="_x0000_i1055" type="#_x0000_t75" style="width:133.2pt;height:21pt" o:ole="">
            <v:imagedata r:id="rId72" o:title=""/>
          </v:shape>
          <o:OLEObject Type="Embed" ProgID="Equation.3" ShapeID="_x0000_i1055" DrawAspect="Content" ObjectID="_1674277980" r:id="rId73"/>
        </w:object>
      </w:r>
      <w:r w:rsidR="00436AEC" w:rsidRPr="00E5536A">
        <w:rPr>
          <w:rFonts w:ascii="Segoe UI" w:hAnsi="Segoe UI" w:cs="Segoe UI"/>
          <w:sz w:val="22"/>
          <w:szCs w:val="22"/>
          <w:lang w:eastAsia="en-US"/>
        </w:rPr>
        <w:t>;</w:t>
      </w:r>
    </w:p>
    <w:p w14:paraId="1F1A9D7C" w14:textId="77777777" w:rsidR="007A7EF0" w:rsidRPr="00E5536A" w:rsidRDefault="00D5069B" w:rsidP="00790EA1">
      <w:pPr>
        <w:pStyle w:val="Nadpis4"/>
        <w:numPr>
          <w:ilvl w:val="0"/>
          <w:numId w:val="0"/>
        </w:numPr>
        <w:spacing w:before="120"/>
        <w:ind w:left="1980" w:hanging="540"/>
        <w:rPr>
          <w:rFonts w:ascii="Segoe UI" w:hAnsi="Segoe UI" w:cs="Segoe UI"/>
          <w:sz w:val="22"/>
          <w:szCs w:val="22"/>
          <w:lang w:eastAsia="en-US"/>
        </w:rPr>
      </w:pPr>
      <w:r w:rsidRPr="00E5536A">
        <w:rPr>
          <w:rFonts w:ascii="Segoe UI" w:hAnsi="Segoe UI" w:cs="Segoe UI"/>
          <w:sz w:val="22"/>
          <w:szCs w:val="22"/>
          <w:lang w:eastAsia="en-US"/>
        </w:rPr>
        <w:lastRenderedPageBreak/>
        <w:t>(b)</w:t>
      </w:r>
      <w:r w:rsidRPr="00E5536A">
        <w:rPr>
          <w:rFonts w:ascii="Segoe UI" w:hAnsi="Segoe UI" w:cs="Segoe UI"/>
          <w:sz w:val="22"/>
          <w:szCs w:val="22"/>
          <w:lang w:eastAsia="en-US"/>
        </w:rPr>
        <w:tab/>
      </w:r>
      <w:r w:rsidR="00966F03" w:rsidRPr="00E5536A">
        <w:rPr>
          <w:rFonts w:ascii="Segoe UI" w:hAnsi="Segoe UI" w:cs="Segoe UI"/>
          <w:sz w:val="22"/>
          <w:szCs w:val="22"/>
          <w:lang w:eastAsia="en-US"/>
        </w:rPr>
        <w:t xml:space="preserve">pokud </w:t>
      </w:r>
      <w:r w:rsidR="002E595D" w:rsidRPr="00E5536A">
        <w:rPr>
          <w:rFonts w:ascii="Segoe UI" w:hAnsi="Segoe UI" w:cs="Segoe UI"/>
          <w:position w:val="-30"/>
          <w:sz w:val="22"/>
          <w:szCs w:val="22"/>
          <w:lang w:eastAsia="en-US"/>
        </w:rPr>
        <w:object w:dxaOrig="2000" w:dyaOrig="700" w14:anchorId="48B422F2">
          <v:shape id="_x0000_i1056" type="#_x0000_t75" style="width:100.8pt;height:34.8pt" o:ole="">
            <v:imagedata r:id="rId74" o:title=""/>
          </v:shape>
          <o:OLEObject Type="Embed" ProgID="Equation.3" ShapeID="_x0000_i1056" DrawAspect="Content" ObjectID="_1674277981" r:id="rId75"/>
        </w:object>
      </w:r>
      <w:r w:rsidR="00966F03" w:rsidRPr="00E5536A">
        <w:rPr>
          <w:rFonts w:ascii="Segoe UI" w:hAnsi="Segoe UI" w:cs="Segoe UI"/>
          <w:sz w:val="22"/>
          <w:szCs w:val="22"/>
          <w:lang w:eastAsia="en-US"/>
        </w:rPr>
        <w:t>&gt; 0</w:t>
      </w:r>
      <w:r w:rsidR="00C7472A" w:rsidRPr="00E5536A">
        <w:rPr>
          <w:rFonts w:ascii="Segoe UI" w:hAnsi="Segoe UI" w:cs="Segoe UI"/>
          <w:sz w:val="22"/>
          <w:szCs w:val="22"/>
          <w:lang w:eastAsia="en-US"/>
        </w:rPr>
        <w:t>,</w:t>
      </w:r>
      <w:r w:rsidR="00966F03" w:rsidRPr="00E5536A">
        <w:rPr>
          <w:rFonts w:ascii="Segoe UI" w:hAnsi="Segoe UI" w:cs="Segoe UI"/>
          <w:sz w:val="22"/>
          <w:szCs w:val="22"/>
          <w:lang w:eastAsia="en-US"/>
        </w:rPr>
        <w:t xml:space="preserve">05, </w:t>
      </w:r>
      <w:r w:rsidR="00966F03" w:rsidRPr="00E5536A">
        <w:rPr>
          <w:rFonts w:ascii="Segoe UI" w:hAnsi="Segoe UI" w:cs="Segoe UI"/>
          <w:i/>
          <w:sz w:val="22"/>
          <w:szCs w:val="22"/>
          <w:lang w:eastAsia="en-US"/>
        </w:rPr>
        <w:t>W</w:t>
      </w:r>
      <w:r w:rsidR="00966F03" w:rsidRPr="00E5536A">
        <w:rPr>
          <w:rFonts w:ascii="Segoe UI" w:hAnsi="Segoe UI" w:cs="Segoe UI"/>
          <w:i/>
          <w:sz w:val="22"/>
          <w:szCs w:val="22"/>
          <w:vertAlign w:val="subscript"/>
          <w:lang w:eastAsia="en-US"/>
        </w:rPr>
        <w:t>t-1</w:t>
      </w:r>
      <w:r w:rsidR="00966F03" w:rsidRPr="00E5536A">
        <w:rPr>
          <w:rFonts w:ascii="Segoe UI" w:hAnsi="Segoe UI" w:cs="Segoe UI"/>
          <w:sz w:val="22"/>
          <w:szCs w:val="22"/>
          <w:lang w:eastAsia="en-US"/>
        </w:rPr>
        <w:t xml:space="preserve"> bude přidána k Odhadu roku </w:t>
      </w:r>
      <w:r w:rsidR="00966F03" w:rsidRPr="00E5536A">
        <w:rPr>
          <w:rFonts w:ascii="Segoe UI" w:hAnsi="Segoe UI" w:cs="Segoe UI"/>
          <w:i/>
          <w:sz w:val="22"/>
          <w:szCs w:val="22"/>
          <w:lang w:eastAsia="en-US"/>
        </w:rPr>
        <w:t>t</w:t>
      </w:r>
      <w:r w:rsidR="00966F03" w:rsidRPr="00E5536A">
        <w:rPr>
          <w:rFonts w:ascii="Segoe UI" w:hAnsi="Segoe UI" w:cs="Segoe UI"/>
          <w:sz w:val="22"/>
          <w:szCs w:val="22"/>
          <w:lang w:eastAsia="en-US"/>
        </w:rPr>
        <w:t xml:space="preserve"> spolu s úroky, vypočtenými jako </w:t>
      </w:r>
      <w:r w:rsidR="002E595D" w:rsidRPr="00E5536A">
        <w:rPr>
          <w:rFonts w:ascii="Segoe UI" w:hAnsi="Segoe UI" w:cs="Segoe UI"/>
          <w:position w:val="-14"/>
          <w:sz w:val="22"/>
          <w:szCs w:val="22"/>
          <w:lang w:eastAsia="en-US"/>
        </w:rPr>
        <w:object w:dxaOrig="3360" w:dyaOrig="420" w14:anchorId="41AD810B">
          <v:shape id="_x0000_i1057" type="#_x0000_t75" style="width:168pt;height:21pt" o:ole="">
            <v:imagedata r:id="rId76" o:title=""/>
          </v:shape>
          <o:OLEObject Type="Embed" ProgID="Equation.3" ShapeID="_x0000_i1057" DrawAspect="Content" ObjectID="_1674277982" r:id="rId77"/>
        </w:object>
      </w:r>
      <w:r w:rsidR="00436AEC" w:rsidRPr="00E5536A">
        <w:rPr>
          <w:rFonts w:ascii="Segoe UI" w:hAnsi="Segoe UI" w:cs="Segoe UI"/>
          <w:sz w:val="22"/>
          <w:szCs w:val="22"/>
          <w:lang w:eastAsia="en-US"/>
        </w:rPr>
        <w:t>.</w:t>
      </w:r>
      <w:bookmarkEnd w:id="61"/>
    </w:p>
    <w:p w14:paraId="5B186E12" w14:textId="77777777" w:rsidR="009509CA" w:rsidRPr="00E5536A" w:rsidRDefault="00D63AF9" w:rsidP="00694C2F">
      <w:pPr>
        <w:pStyle w:val="Nadpis2"/>
        <w:rPr>
          <w:rFonts w:ascii="Segoe UI" w:hAnsi="Segoe UI" w:cs="Segoe UI"/>
          <w:sz w:val="22"/>
          <w:szCs w:val="22"/>
        </w:rPr>
      </w:pPr>
      <w:bookmarkStart w:id="62" w:name="_Toc203446832"/>
      <w:bookmarkStart w:id="63" w:name="_Ref209943891"/>
      <w:bookmarkStart w:id="64" w:name="_Ref209947932"/>
      <w:bookmarkStart w:id="65" w:name="_Ref209947992"/>
      <w:bookmarkStart w:id="66" w:name="_Ref211327945"/>
      <w:bookmarkStart w:id="67" w:name="_Toc211392510"/>
      <w:r w:rsidRPr="00E5536A">
        <w:rPr>
          <w:rFonts w:ascii="Segoe UI" w:hAnsi="Segoe UI" w:cs="Segoe UI"/>
          <w:sz w:val="22"/>
          <w:szCs w:val="22"/>
        </w:rPr>
        <w:t>4.3</w:t>
      </w:r>
      <w:r w:rsidRPr="00E5536A">
        <w:rPr>
          <w:rFonts w:ascii="Segoe UI" w:hAnsi="Segoe UI" w:cs="Segoe UI"/>
          <w:sz w:val="22"/>
          <w:szCs w:val="22"/>
        </w:rPr>
        <w:tab/>
      </w:r>
      <w:bookmarkStart w:id="68" w:name="_Ref218915088"/>
      <w:r w:rsidR="009509CA" w:rsidRPr="00E5536A">
        <w:rPr>
          <w:rFonts w:ascii="Segoe UI" w:hAnsi="Segoe UI" w:cs="Segoe UI"/>
          <w:sz w:val="22"/>
          <w:szCs w:val="22"/>
        </w:rPr>
        <w:t>Odhad</w:t>
      </w:r>
      <w:bookmarkEnd w:id="68"/>
    </w:p>
    <w:p w14:paraId="53438214" w14:textId="77777777" w:rsidR="00AA4D46" w:rsidRPr="00E5536A" w:rsidRDefault="00AA4D46" w:rsidP="00896F83">
      <w:pPr>
        <w:pStyle w:val="Nadpis3"/>
        <w:rPr>
          <w:rFonts w:ascii="Segoe UI" w:hAnsi="Segoe UI" w:cs="Segoe UI"/>
          <w:sz w:val="22"/>
          <w:szCs w:val="22"/>
        </w:rPr>
      </w:pPr>
      <w:r w:rsidRPr="00E5536A">
        <w:rPr>
          <w:rFonts w:ascii="Segoe UI" w:hAnsi="Segoe UI" w:cs="Segoe UI"/>
          <w:sz w:val="22"/>
          <w:szCs w:val="22"/>
        </w:rPr>
        <w:t>4.</w:t>
      </w:r>
      <w:r w:rsidR="00203CF7" w:rsidRPr="00E5536A">
        <w:rPr>
          <w:rFonts w:ascii="Segoe UI" w:hAnsi="Segoe UI" w:cs="Segoe UI"/>
          <w:sz w:val="22"/>
          <w:szCs w:val="22"/>
        </w:rPr>
        <w:t>3</w:t>
      </w:r>
      <w:r w:rsidRPr="00E5536A">
        <w:rPr>
          <w:rFonts w:ascii="Segoe UI" w:hAnsi="Segoe UI" w:cs="Segoe UI"/>
          <w:sz w:val="22"/>
          <w:szCs w:val="22"/>
        </w:rPr>
        <w:t>.1</w:t>
      </w:r>
      <w:r w:rsidRPr="00E5536A">
        <w:rPr>
          <w:rFonts w:ascii="Segoe UI" w:hAnsi="Segoe UI" w:cs="Segoe UI"/>
          <w:sz w:val="22"/>
          <w:szCs w:val="22"/>
        </w:rPr>
        <w:tab/>
        <w:t xml:space="preserve">Druhá část Vyrovnání – Odhad, společně s přidáním </w:t>
      </w:r>
      <w:r w:rsidRPr="00E5536A">
        <w:rPr>
          <w:rFonts w:ascii="Segoe UI" w:hAnsi="Segoe UI" w:cs="Segoe UI"/>
          <w:i/>
          <w:sz w:val="22"/>
          <w:szCs w:val="22"/>
        </w:rPr>
        <w:t>W</w:t>
      </w:r>
      <w:r w:rsidRPr="00E5536A">
        <w:rPr>
          <w:rFonts w:ascii="Segoe UI" w:hAnsi="Segoe UI" w:cs="Segoe UI"/>
          <w:i/>
          <w:sz w:val="22"/>
          <w:szCs w:val="22"/>
          <w:vertAlign w:val="subscript"/>
        </w:rPr>
        <w:t>t-1</w:t>
      </w:r>
      <w:r w:rsidR="00436AEC" w:rsidRPr="00E5536A">
        <w:rPr>
          <w:rFonts w:ascii="Segoe UI" w:hAnsi="Segoe UI" w:cs="Segoe UI"/>
          <w:sz w:val="22"/>
          <w:szCs w:val="22"/>
          <w:vertAlign w:val="subscript"/>
        </w:rPr>
        <w:t xml:space="preserve"> </w:t>
      </w:r>
      <w:r w:rsidR="00436AEC" w:rsidRPr="00E5536A">
        <w:rPr>
          <w:rFonts w:ascii="Segoe UI" w:hAnsi="Segoe UI" w:cs="Segoe UI"/>
          <w:sz w:val="22"/>
          <w:szCs w:val="22"/>
        </w:rPr>
        <w:t>(úročeným viz čl. 4.2</w:t>
      </w:r>
      <w:r w:rsidR="007D3D06" w:rsidRPr="00E5536A">
        <w:rPr>
          <w:rFonts w:ascii="Segoe UI" w:hAnsi="Segoe UI" w:cs="Segoe UI"/>
          <w:sz w:val="22"/>
          <w:szCs w:val="22"/>
        </w:rPr>
        <w:t xml:space="preserve"> </w:t>
      </w:r>
      <w:r w:rsidR="007D3D06" w:rsidRPr="00E5536A">
        <w:rPr>
          <w:rFonts w:ascii="Segoe UI" w:hAnsi="Segoe UI" w:cs="Segoe UI"/>
          <w:i/>
          <w:sz w:val="22"/>
          <w:szCs w:val="22"/>
        </w:rPr>
        <w:t>výše</w:t>
      </w:r>
      <w:r w:rsidR="00436AEC" w:rsidRPr="00E5536A">
        <w:rPr>
          <w:rFonts w:ascii="Segoe UI" w:hAnsi="Segoe UI" w:cs="Segoe UI"/>
          <w:sz w:val="22"/>
          <w:szCs w:val="22"/>
        </w:rPr>
        <w:t>)</w:t>
      </w:r>
      <w:r w:rsidRPr="00E5536A">
        <w:rPr>
          <w:rFonts w:ascii="Segoe UI" w:hAnsi="Segoe UI" w:cs="Segoe UI"/>
          <w:sz w:val="22"/>
          <w:szCs w:val="22"/>
        </w:rPr>
        <w:t xml:space="preserve">, bude jako součet těchto dvou položek použit tak, jak uvádí </w:t>
      </w:r>
      <w:r w:rsidR="007D3D06" w:rsidRPr="00E5536A">
        <w:rPr>
          <w:rFonts w:ascii="Segoe UI" w:hAnsi="Segoe UI" w:cs="Segoe UI"/>
          <w:sz w:val="22"/>
          <w:szCs w:val="22"/>
        </w:rPr>
        <w:t>čl</w:t>
      </w:r>
      <w:r w:rsidRPr="00E5536A">
        <w:rPr>
          <w:rFonts w:ascii="Segoe UI" w:hAnsi="Segoe UI" w:cs="Segoe UI"/>
          <w:sz w:val="22"/>
          <w:szCs w:val="22"/>
        </w:rPr>
        <w:t xml:space="preserve"> </w:t>
      </w:r>
      <w:r w:rsidR="00FA7704" w:rsidRPr="00E5536A">
        <w:rPr>
          <w:rFonts w:ascii="Segoe UI" w:hAnsi="Segoe UI" w:cs="Segoe UI"/>
          <w:sz w:val="22"/>
          <w:szCs w:val="22"/>
        </w:rPr>
        <w:t>3.2</w:t>
      </w:r>
      <w:r w:rsidR="00C46704" w:rsidRPr="00E5536A">
        <w:rPr>
          <w:rFonts w:ascii="Segoe UI" w:hAnsi="Segoe UI" w:cs="Segoe UI"/>
          <w:sz w:val="22"/>
          <w:szCs w:val="22"/>
        </w:rPr>
        <w:t>.1</w:t>
      </w:r>
      <w:r w:rsidR="007D3D06" w:rsidRPr="00E5536A">
        <w:rPr>
          <w:rFonts w:ascii="Segoe UI" w:hAnsi="Segoe UI" w:cs="Segoe UI"/>
          <w:sz w:val="22"/>
          <w:szCs w:val="22"/>
        </w:rPr>
        <w:t xml:space="preserve"> </w:t>
      </w:r>
      <w:r w:rsidR="007D3D06" w:rsidRPr="00E5536A">
        <w:rPr>
          <w:rFonts w:ascii="Segoe UI" w:hAnsi="Segoe UI" w:cs="Segoe UI"/>
          <w:i/>
          <w:sz w:val="22"/>
          <w:szCs w:val="22"/>
        </w:rPr>
        <w:t>výše</w:t>
      </w:r>
      <w:r w:rsidRPr="00E5536A">
        <w:rPr>
          <w:rFonts w:ascii="Segoe UI" w:hAnsi="Segoe UI" w:cs="Segoe UI"/>
          <w:sz w:val="22"/>
          <w:szCs w:val="22"/>
        </w:rPr>
        <w:t xml:space="preserve"> ke změně </w:t>
      </w:r>
      <w:r w:rsidR="002D0523" w:rsidRPr="00E5536A">
        <w:rPr>
          <w:rFonts w:ascii="Segoe UI" w:hAnsi="Segoe UI" w:cs="Segoe UI"/>
          <w:sz w:val="22"/>
          <w:szCs w:val="22"/>
        </w:rPr>
        <w:t xml:space="preserve">ceny </w:t>
      </w:r>
      <w:r w:rsidRPr="00E5536A">
        <w:rPr>
          <w:rFonts w:ascii="Segoe UI" w:hAnsi="Segoe UI" w:cs="Segoe UI"/>
          <w:sz w:val="22"/>
          <w:szCs w:val="22"/>
        </w:rPr>
        <w:t xml:space="preserve">nastavené pro rok </w:t>
      </w:r>
      <w:r w:rsidRPr="00E5536A">
        <w:rPr>
          <w:rFonts w:ascii="Segoe UI" w:hAnsi="Segoe UI" w:cs="Segoe UI"/>
          <w:i/>
          <w:sz w:val="22"/>
          <w:szCs w:val="22"/>
        </w:rPr>
        <w:t>t+1</w:t>
      </w:r>
      <w:r w:rsidRPr="00E5536A">
        <w:rPr>
          <w:rFonts w:ascii="Segoe UI" w:hAnsi="Segoe UI" w:cs="Segoe UI"/>
          <w:sz w:val="22"/>
          <w:szCs w:val="22"/>
        </w:rPr>
        <w:t>. Úrok z dlužné částky se bude v tomto případě rovnat</w:t>
      </w:r>
    </w:p>
    <w:p w14:paraId="5FE2156D" w14:textId="77777777" w:rsidR="00376227" w:rsidRPr="00E5536A" w:rsidRDefault="005374F6" w:rsidP="001F3995">
      <w:pPr>
        <w:pStyle w:val="Nadpis3"/>
        <w:ind w:left="2160"/>
        <w:rPr>
          <w:rFonts w:ascii="Segoe UI" w:hAnsi="Segoe UI" w:cs="Segoe UI"/>
          <w:sz w:val="22"/>
          <w:szCs w:val="22"/>
        </w:rPr>
      </w:pPr>
      <w:r w:rsidRPr="00E5536A">
        <w:rPr>
          <w:rFonts w:ascii="Segoe UI" w:hAnsi="Segoe UI" w:cs="Segoe UI"/>
          <w:position w:val="-12"/>
          <w:sz w:val="22"/>
          <w:szCs w:val="22"/>
        </w:rPr>
        <w:object w:dxaOrig="1359" w:dyaOrig="320" w14:anchorId="383C68C0">
          <v:shape id="_x0000_i1058" type="#_x0000_t75" style="width:67.2pt;height:15.6pt" o:ole="">
            <v:imagedata r:id="rId78" o:title=""/>
          </v:shape>
          <o:OLEObject Type="Embed" ProgID="Equation.3" ShapeID="_x0000_i1058" DrawAspect="Content" ObjectID="_1674277983" r:id="rId79"/>
        </w:object>
      </w:r>
      <w:bookmarkStart w:id="69" w:name="_Toc196955800"/>
      <w:bookmarkStart w:id="70" w:name="_Toc203446833"/>
      <w:bookmarkStart w:id="71" w:name="_Ref210723808"/>
      <w:bookmarkEnd w:id="62"/>
      <w:bookmarkEnd w:id="63"/>
      <w:bookmarkEnd w:id="64"/>
      <w:bookmarkEnd w:id="65"/>
      <w:bookmarkEnd w:id="66"/>
      <w:bookmarkEnd w:id="67"/>
      <w:r w:rsidR="00436AEC" w:rsidRPr="00E5536A">
        <w:rPr>
          <w:rFonts w:ascii="Segoe UI" w:hAnsi="Segoe UI" w:cs="Segoe UI"/>
          <w:sz w:val="22"/>
          <w:szCs w:val="22"/>
        </w:rPr>
        <w:t>.</w:t>
      </w:r>
    </w:p>
    <w:p w14:paraId="7F5CE078" w14:textId="77777777" w:rsidR="007A7EF0" w:rsidRPr="00E5536A" w:rsidRDefault="00376227" w:rsidP="00694C2F">
      <w:pPr>
        <w:pStyle w:val="Nadpis2"/>
        <w:rPr>
          <w:rFonts w:ascii="Segoe UI" w:hAnsi="Segoe UI" w:cs="Segoe UI"/>
          <w:sz w:val="22"/>
          <w:szCs w:val="22"/>
        </w:rPr>
      </w:pPr>
      <w:bookmarkStart w:id="72" w:name="_Toc211392511"/>
      <w:r w:rsidRPr="00E5536A">
        <w:rPr>
          <w:rFonts w:ascii="Segoe UI" w:hAnsi="Segoe UI" w:cs="Segoe UI"/>
          <w:sz w:val="22"/>
          <w:szCs w:val="22"/>
        </w:rPr>
        <w:t>4.4</w:t>
      </w:r>
      <w:r w:rsidRPr="00E5536A">
        <w:rPr>
          <w:rFonts w:ascii="Segoe UI" w:hAnsi="Segoe UI" w:cs="Segoe UI"/>
          <w:sz w:val="22"/>
          <w:szCs w:val="22"/>
        </w:rPr>
        <w:tab/>
      </w:r>
      <w:r w:rsidR="007A7EF0" w:rsidRPr="00E5536A">
        <w:rPr>
          <w:rFonts w:ascii="Segoe UI" w:hAnsi="Segoe UI" w:cs="Segoe UI"/>
          <w:sz w:val="22"/>
          <w:szCs w:val="22"/>
        </w:rPr>
        <w:t xml:space="preserve">Prvky </w:t>
      </w:r>
      <w:r w:rsidRPr="00E5536A">
        <w:rPr>
          <w:rFonts w:ascii="Segoe UI" w:hAnsi="Segoe UI" w:cs="Segoe UI"/>
          <w:sz w:val="22"/>
          <w:szCs w:val="22"/>
        </w:rPr>
        <w:t>V</w:t>
      </w:r>
      <w:r w:rsidR="007A7EF0" w:rsidRPr="00E5536A">
        <w:rPr>
          <w:rFonts w:ascii="Segoe UI" w:hAnsi="Segoe UI" w:cs="Segoe UI"/>
          <w:sz w:val="22"/>
          <w:szCs w:val="22"/>
        </w:rPr>
        <w:t>yrovnání</w:t>
      </w:r>
      <w:bookmarkEnd w:id="69"/>
      <w:bookmarkEnd w:id="70"/>
      <w:bookmarkEnd w:id="71"/>
      <w:bookmarkEnd w:id="72"/>
    </w:p>
    <w:p w14:paraId="291C4EAF" w14:textId="77777777" w:rsidR="003C0D96" w:rsidRPr="00E5536A" w:rsidRDefault="003C0D96" w:rsidP="003C0D96">
      <w:pPr>
        <w:pStyle w:val="Nadpis3"/>
        <w:rPr>
          <w:rFonts w:ascii="Segoe UI" w:hAnsi="Segoe UI" w:cs="Segoe UI"/>
          <w:sz w:val="22"/>
          <w:szCs w:val="22"/>
        </w:rPr>
      </w:pPr>
      <w:bookmarkStart w:id="73" w:name="_Ref210723882"/>
      <w:r w:rsidRPr="00E5536A">
        <w:rPr>
          <w:rFonts w:ascii="Segoe UI" w:hAnsi="Segoe UI" w:cs="Segoe UI"/>
          <w:sz w:val="22"/>
          <w:szCs w:val="22"/>
        </w:rPr>
        <w:t xml:space="preserve">(a) </w:t>
      </w:r>
      <w:r w:rsidRPr="00E5536A">
        <w:rPr>
          <w:rFonts w:ascii="Segoe UI" w:hAnsi="Segoe UI" w:cs="Segoe UI"/>
          <w:sz w:val="22"/>
          <w:szCs w:val="22"/>
        </w:rPr>
        <w:tab/>
        <w:t>Odhad C</w:t>
      </w:r>
      <w:r w:rsidRPr="00E5536A">
        <w:rPr>
          <w:rFonts w:ascii="Segoe UI" w:hAnsi="Segoe UI" w:cs="Segoe UI"/>
          <w:i/>
          <w:sz w:val="22"/>
          <w:szCs w:val="22"/>
          <w:vertAlign w:val="subscript"/>
        </w:rPr>
        <w:t>t</w:t>
      </w:r>
      <w:r w:rsidRPr="00E5536A">
        <w:rPr>
          <w:rFonts w:ascii="Segoe UI" w:hAnsi="Segoe UI" w:cs="Segoe UI"/>
          <w:sz w:val="22"/>
          <w:szCs w:val="22"/>
        </w:rPr>
        <w:t xml:space="preserve"> je definována jako:</w:t>
      </w:r>
      <w:bookmarkEnd w:id="73"/>
    </w:p>
    <w:p w14:paraId="3E03696A" w14:textId="77777777" w:rsidR="003C0D96" w:rsidRPr="00E5536A" w:rsidRDefault="003C0D96" w:rsidP="003C0D96">
      <w:pPr>
        <w:widowControl w:val="0"/>
        <w:ind w:left="1980" w:hanging="540"/>
        <w:rPr>
          <w:rFonts w:ascii="Segoe UI" w:hAnsi="Segoe UI" w:cs="Segoe UI"/>
          <w:sz w:val="22"/>
          <w:szCs w:val="22"/>
          <w:lang w:eastAsia="en-US"/>
        </w:rPr>
      </w:pPr>
      <w:r w:rsidRPr="00E5536A">
        <w:rPr>
          <w:rFonts w:ascii="Segoe UI" w:hAnsi="Segoe UI" w:cs="Segoe UI"/>
          <w:position w:val="-12"/>
          <w:sz w:val="22"/>
          <w:szCs w:val="22"/>
          <w:lang w:eastAsia="en-US"/>
        </w:rPr>
        <w:object w:dxaOrig="6480" w:dyaOrig="380" w14:anchorId="008B5ADB">
          <v:shape id="_x0000_i1059" type="#_x0000_t75" style="width:321.6pt;height:19.2pt" o:ole="">
            <v:imagedata r:id="rId80" o:title=""/>
          </v:shape>
          <o:OLEObject Type="Embed" ProgID="Equation.3" ShapeID="_x0000_i1059" DrawAspect="Content" ObjectID="_1674277984" r:id="rId81"/>
        </w:object>
      </w:r>
    </w:p>
    <w:p w14:paraId="23EFD92F" w14:textId="77777777" w:rsidR="003C0D96" w:rsidRPr="00E5536A" w:rsidRDefault="003C0D96" w:rsidP="003C0D96">
      <w:pPr>
        <w:pStyle w:val="Nadpis3"/>
        <w:rPr>
          <w:rFonts w:ascii="Segoe UI" w:hAnsi="Segoe UI" w:cs="Segoe UI"/>
          <w:sz w:val="22"/>
          <w:szCs w:val="22"/>
        </w:rPr>
      </w:pPr>
      <w:bookmarkStart w:id="74" w:name="_Ref210723850"/>
      <w:r w:rsidRPr="00E5536A">
        <w:rPr>
          <w:rFonts w:ascii="Segoe UI" w:hAnsi="Segoe UI" w:cs="Segoe UI"/>
          <w:sz w:val="22"/>
          <w:szCs w:val="22"/>
        </w:rPr>
        <w:t xml:space="preserve">(b) </w:t>
      </w:r>
      <w:r w:rsidRPr="00E5536A">
        <w:rPr>
          <w:rFonts w:ascii="Segoe UI" w:hAnsi="Segoe UI" w:cs="Segoe UI"/>
          <w:sz w:val="22"/>
          <w:szCs w:val="22"/>
        </w:rPr>
        <w:tab/>
        <w:t>Skutečnost W</w:t>
      </w:r>
      <w:r w:rsidRPr="00E5536A">
        <w:rPr>
          <w:rFonts w:ascii="Segoe UI" w:hAnsi="Segoe UI" w:cs="Segoe UI"/>
          <w:i/>
          <w:sz w:val="22"/>
          <w:szCs w:val="22"/>
          <w:vertAlign w:val="subscript"/>
        </w:rPr>
        <w:t>t</w:t>
      </w:r>
      <w:r w:rsidRPr="00E5536A">
        <w:rPr>
          <w:rFonts w:ascii="Segoe UI" w:hAnsi="Segoe UI" w:cs="Segoe UI"/>
          <w:sz w:val="22"/>
          <w:szCs w:val="22"/>
          <w:vertAlign w:val="subscript"/>
        </w:rPr>
        <w:t>-1</w:t>
      </w:r>
      <w:r w:rsidRPr="00E5536A">
        <w:rPr>
          <w:rFonts w:ascii="Segoe UI" w:hAnsi="Segoe UI" w:cs="Segoe UI"/>
          <w:sz w:val="22"/>
          <w:szCs w:val="22"/>
        </w:rPr>
        <w:t xml:space="preserve"> je definována jako:</w:t>
      </w:r>
      <w:bookmarkEnd w:id="74"/>
    </w:p>
    <w:p w14:paraId="436B931A" w14:textId="77777777" w:rsidR="00065FFA" w:rsidRPr="00E5536A" w:rsidRDefault="003C0D96" w:rsidP="003C0D96">
      <w:pPr>
        <w:pStyle w:val="Nadpis3"/>
        <w:rPr>
          <w:rFonts w:ascii="Segoe UI" w:hAnsi="Segoe UI" w:cs="Segoe UI"/>
          <w:sz w:val="22"/>
          <w:szCs w:val="22"/>
        </w:rPr>
      </w:pPr>
      <w:r w:rsidRPr="00E5536A">
        <w:rPr>
          <w:rFonts w:ascii="Segoe UI" w:hAnsi="Segoe UI" w:cs="Segoe UI"/>
          <w:position w:val="-12"/>
          <w:sz w:val="22"/>
          <w:szCs w:val="22"/>
          <w:lang w:eastAsia="en-US"/>
        </w:rPr>
        <w:object w:dxaOrig="6880" w:dyaOrig="380" w14:anchorId="7D293382">
          <v:shape id="_x0000_i1060" type="#_x0000_t75" style="width:341.4pt;height:18.6pt" o:ole="">
            <v:imagedata r:id="rId82" o:title=""/>
          </v:shape>
          <o:OLEObject Type="Embed" ProgID="Equation.3" ShapeID="_x0000_i1060" DrawAspect="Content" ObjectID="_1674277985" r:id="rId83"/>
        </w:object>
      </w:r>
    </w:p>
    <w:p w14:paraId="10F71AAC" w14:textId="77777777" w:rsidR="007A7EF0" w:rsidRPr="00E5536A" w:rsidRDefault="00376227" w:rsidP="00896F83">
      <w:pPr>
        <w:pStyle w:val="Nadpis3"/>
        <w:rPr>
          <w:rFonts w:ascii="Segoe UI" w:hAnsi="Segoe UI" w:cs="Segoe UI"/>
          <w:sz w:val="22"/>
          <w:szCs w:val="22"/>
        </w:rPr>
      </w:pPr>
      <w:bookmarkStart w:id="75" w:name="_Ref209864293"/>
      <w:bookmarkStart w:id="76" w:name="_Ref196965916"/>
      <w:r w:rsidRPr="00E5536A">
        <w:rPr>
          <w:rFonts w:ascii="Segoe UI" w:hAnsi="Segoe UI" w:cs="Segoe UI"/>
          <w:sz w:val="22"/>
          <w:szCs w:val="22"/>
        </w:rPr>
        <w:t>4.4.</w:t>
      </w:r>
      <w:r w:rsidR="00AD78A8" w:rsidRPr="00E5536A">
        <w:rPr>
          <w:rFonts w:ascii="Segoe UI" w:hAnsi="Segoe UI" w:cs="Segoe UI"/>
          <w:sz w:val="22"/>
          <w:szCs w:val="22"/>
        </w:rPr>
        <w:t>1</w:t>
      </w:r>
      <w:r w:rsidRPr="00E5536A">
        <w:rPr>
          <w:rFonts w:ascii="Segoe UI" w:hAnsi="Segoe UI" w:cs="Segoe UI"/>
          <w:sz w:val="22"/>
          <w:szCs w:val="22"/>
        </w:rPr>
        <w:tab/>
      </w:r>
      <w:r w:rsidR="007A7EF0" w:rsidRPr="00E5536A">
        <w:rPr>
          <w:rFonts w:ascii="Segoe UI" w:hAnsi="Segoe UI" w:cs="Segoe UI"/>
          <w:sz w:val="22"/>
          <w:szCs w:val="22"/>
        </w:rPr>
        <w:t xml:space="preserve">Prvky </w:t>
      </w:r>
      <w:r w:rsidRPr="00E5536A">
        <w:rPr>
          <w:rFonts w:ascii="Segoe UI" w:hAnsi="Segoe UI" w:cs="Segoe UI"/>
          <w:sz w:val="22"/>
          <w:szCs w:val="22"/>
        </w:rPr>
        <w:t>V</w:t>
      </w:r>
      <w:r w:rsidR="007A7EF0" w:rsidRPr="00E5536A">
        <w:rPr>
          <w:rFonts w:ascii="Segoe UI" w:hAnsi="Segoe UI" w:cs="Segoe UI"/>
          <w:sz w:val="22"/>
          <w:szCs w:val="22"/>
        </w:rPr>
        <w:t>yrovnání provozních nákladů jsou následující:</w:t>
      </w:r>
      <w:bookmarkEnd w:id="75"/>
      <w:r w:rsidR="007A7EF0" w:rsidRPr="00E5536A">
        <w:rPr>
          <w:rFonts w:ascii="Segoe UI" w:hAnsi="Segoe UI" w:cs="Segoe UI"/>
          <w:sz w:val="22"/>
          <w:szCs w:val="22"/>
        </w:rPr>
        <w:t xml:space="preserve"> </w:t>
      </w:r>
      <w:bookmarkEnd w:id="76"/>
    </w:p>
    <w:p w14:paraId="72C7043C" w14:textId="77777777" w:rsidR="007A7EF0" w:rsidRPr="00E5536A" w:rsidRDefault="00376227" w:rsidP="00790EA1">
      <w:pPr>
        <w:widowControl w:val="0"/>
        <w:jc w:val="left"/>
        <w:rPr>
          <w:rFonts w:ascii="Segoe UI" w:hAnsi="Segoe UI" w:cs="Segoe UI"/>
          <w:sz w:val="22"/>
          <w:szCs w:val="22"/>
          <w:lang w:eastAsia="en-US"/>
        </w:rPr>
      </w:pPr>
      <w:r w:rsidRPr="00E5536A">
        <w:rPr>
          <w:rFonts w:ascii="Segoe UI" w:hAnsi="Segoe UI" w:cs="Segoe UI"/>
          <w:sz w:val="22"/>
          <w:szCs w:val="22"/>
          <w:lang w:eastAsia="en-US"/>
        </w:rPr>
        <w:tab/>
      </w:r>
      <w:r w:rsidRPr="00E5536A">
        <w:rPr>
          <w:rFonts w:ascii="Segoe UI" w:hAnsi="Segoe UI" w:cs="Segoe UI"/>
          <w:sz w:val="22"/>
          <w:szCs w:val="22"/>
          <w:lang w:eastAsia="en-US"/>
        </w:rPr>
        <w:tab/>
      </w:r>
      <w:r w:rsidR="005374F6" w:rsidRPr="00E5536A">
        <w:rPr>
          <w:rFonts w:ascii="Segoe UI" w:hAnsi="Segoe UI" w:cs="Segoe UI"/>
          <w:position w:val="-12"/>
          <w:sz w:val="22"/>
          <w:szCs w:val="22"/>
          <w:lang w:eastAsia="en-US"/>
        </w:rPr>
        <w:object w:dxaOrig="4740" w:dyaOrig="360" w14:anchorId="30AA0C06">
          <v:shape id="_x0000_i1061" type="#_x0000_t75" style="width:238.2pt;height:18pt" o:ole="">
            <v:imagedata r:id="rId84" o:title=""/>
          </v:shape>
          <o:OLEObject Type="Embed" ProgID="Equation.3" ShapeID="_x0000_i1061" DrawAspect="Content" ObjectID="_1674277986" r:id="rId85"/>
        </w:object>
      </w:r>
    </w:p>
    <w:p w14:paraId="57FA6423" w14:textId="77777777" w:rsidR="007A7EF0" w:rsidRPr="00E5536A" w:rsidRDefault="00376227" w:rsidP="00790EA1">
      <w:pPr>
        <w:pStyle w:val="Rulestext2"/>
        <w:widowControl w:val="0"/>
        <w:rPr>
          <w:rFonts w:ascii="Segoe UI" w:hAnsi="Segoe UI" w:cs="Segoe UI"/>
          <w:i w:val="0"/>
          <w:iCs w:val="0"/>
          <w:sz w:val="22"/>
          <w:szCs w:val="22"/>
          <w:lang w:val="cs-CZ"/>
        </w:rPr>
      </w:pPr>
      <w:r w:rsidRPr="00E5536A">
        <w:rPr>
          <w:rFonts w:ascii="Segoe UI" w:hAnsi="Segoe UI" w:cs="Segoe UI"/>
          <w:i w:val="0"/>
          <w:iCs w:val="0"/>
          <w:sz w:val="22"/>
          <w:szCs w:val="22"/>
          <w:lang w:val="cs-CZ"/>
        </w:rPr>
        <w:tab/>
      </w:r>
      <w:r w:rsidR="007A7EF0" w:rsidRPr="00E5536A">
        <w:rPr>
          <w:rFonts w:ascii="Segoe UI" w:hAnsi="Segoe UI" w:cs="Segoe UI"/>
          <w:i w:val="0"/>
          <w:iCs w:val="0"/>
          <w:sz w:val="22"/>
          <w:szCs w:val="22"/>
          <w:lang w:val="cs-CZ"/>
        </w:rPr>
        <w:t>kde</w:t>
      </w:r>
    </w:p>
    <w:p w14:paraId="3BE073BF" w14:textId="77777777" w:rsidR="007A7EF0" w:rsidRPr="00E5536A" w:rsidRDefault="000F3EE7" w:rsidP="00790EA1">
      <w:pPr>
        <w:widowControl w:val="0"/>
        <w:ind w:firstLine="1440"/>
        <w:jc w:val="left"/>
        <w:rPr>
          <w:rFonts w:ascii="Segoe UI" w:hAnsi="Segoe UI" w:cs="Segoe UI"/>
          <w:sz w:val="22"/>
          <w:szCs w:val="22"/>
          <w:lang w:eastAsia="en-US"/>
        </w:rPr>
      </w:pPr>
      <w:r w:rsidRPr="00E5536A">
        <w:rPr>
          <w:rFonts w:ascii="Segoe UI" w:hAnsi="Segoe UI" w:cs="Segoe UI"/>
          <w:position w:val="-12"/>
          <w:sz w:val="22"/>
          <w:szCs w:val="22"/>
          <w:lang w:eastAsia="en-US"/>
        </w:rPr>
        <w:object w:dxaOrig="5160" w:dyaOrig="380" w14:anchorId="069C02B2">
          <v:shape id="_x0000_i1062" type="#_x0000_t75" style="width:257.4pt;height:19.2pt" o:ole="">
            <v:imagedata r:id="rId86" o:title=""/>
          </v:shape>
          <o:OLEObject Type="Embed" ProgID="Equation.3" ShapeID="_x0000_i1062" DrawAspect="Content" ObjectID="_1674277987" r:id="rId87"/>
        </w:object>
      </w:r>
    </w:p>
    <w:p w14:paraId="2CC548D8" w14:textId="77777777" w:rsidR="007A7EF0" w:rsidRPr="00E5536A" w:rsidRDefault="000F3EE7" w:rsidP="00790EA1">
      <w:pPr>
        <w:widowControl w:val="0"/>
        <w:ind w:firstLine="1440"/>
        <w:jc w:val="left"/>
        <w:rPr>
          <w:rFonts w:ascii="Segoe UI" w:hAnsi="Segoe UI" w:cs="Segoe UI"/>
          <w:sz w:val="22"/>
          <w:szCs w:val="22"/>
          <w:lang w:eastAsia="en-US"/>
        </w:rPr>
      </w:pPr>
      <w:r w:rsidRPr="00E5536A">
        <w:rPr>
          <w:rFonts w:ascii="Segoe UI" w:hAnsi="Segoe UI" w:cs="Segoe UI"/>
          <w:position w:val="-12"/>
          <w:sz w:val="22"/>
          <w:szCs w:val="22"/>
          <w:lang w:eastAsia="en-US"/>
        </w:rPr>
        <w:object w:dxaOrig="5440" w:dyaOrig="380" w14:anchorId="2A202934">
          <v:shape id="_x0000_i1063" type="#_x0000_t75" style="width:274.2pt;height:19.2pt" o:ole="">
            <v:imagedata r:id="rId88" o:title=""/>
          </v:shape>
          <o:OLEObject Type="Embed" ProgID="Equation.3" ShapeID="_x0000_i1063" DrawAspect="Content" ObjectID="_1674277988" r:id="rId89"/>
        </w:object>
      </w:r>
    </w:p>
    <w:p w14:paraId="278853DF" w14:textId="77777777" w:rsidR="007A7EF0" w:rsidRPr="00E5536A" w:rsidRDefault="007A7EF0" w:rsidP="000F3EE7">
      <w:pPr>
        <w:pStyle w:val="Rulestext2"/>
        <w:widowControl w:val="0"/>
        <w:ind w:left="1440"/>
        <w:rPr>
          <w:rFonts w:ascii="Segoe UI" w:hAnsi="Segoe UI" w:cs="Segoe UI"/>
          <w:sz w:val="22"/>
          <w:szCs w:val="22"/>
          <w:lang w:val="cs-CZ"/>
        </w:rPr>
      </w:pPr>
      <w:r w:rsidRPr="00E5536A">
        <w:rPr>
          <w:rFonts w:ascii="Segoe UI" w:hAnsi="Segoe UI" w:cs="Segoe UI"/>
          <w:i w:val="0"/>
          <w:sz w:val="22"/>
          <w:szCs w:val="22"/>
          <w:lang w:val="cs-CZ"/>
        </w:rPr>
        <w:t xml:space="preserve">Jednotlivé položky </w:t>
      </w:r>
      <w:r w:rsidR="003D776E" w:rsidRPr="00E5536A">
        <w:rPr>
          <w:rFonts w:ascii="Segoe UI" w:hAnsi="Segoe UI" w:cs="Segoe UI"/>
          <w:i w:val="0"/>
          <w:sz w:val="22"/>
          <w:szCs w:val="22"/>
          <w:lang w:val="cs-CZ"/>
        </w:rPr>
        <w:t xml:space="preserve">(včetně variabilních nákladů) </w:t>
      </w:r>
      <w:r w:rsidRPr="00E5536A">
        <w:rPr>
          <w:rFonts w:ascii="Segoe UI" w:hAnsi="Segoe UI" w:cs="Segoe UI"/>
          <w:i w:val="0"/>
          <w:sz w:val="22"/>
          <w:szCs w:val="22"/>
          <w:lang w:val="cs-CZ"/>
        </w:rPr>
        <w:t>jsou definovány v</w:t>
      </w:r>
      <w:r w:rsidR="00F03B5A" w:rsidRPr="00E5536A">
        <w:rPr>
          <w:rFonts w:ascii="Segoe UI" w:hAnsi="Segoe UI" w:cs="Segoe UI"/>
          <w:i w:val="0"/>
          <w:sz w:val="22"/>
          <w:szCs w:val="22"/>
          <w:lang w:val="cs-CZ"/>
        </w:rPr>
        <w:t> </w:t>
      </w:r>
      <w:r w:rsidR="00651DDF" w:rsidRPr="00E5536A">
        <w:rPr>
          <w:rFonts w:ascii="Segoe UI" w:hAnsi="Segoe UI" w:cs="Segoe UI"/>
          <w:i w:val="0"/>
          <w:sz w:val="22"/>
          <w:szCs w:val="22"/>
          <w:lang w:val="cs-CZ"/>
        </w:rPr>
        <w:t>č</w:t>
      </w:r>
      <w:r w:rsidR="00376227" w:rsidRPr="00E5536A">
        <w:rPr>
          <w:rFonts w:ascii="Segoe UI" w:hAnsi="Segoe UI" w:cs="Segoe UI"/>
          <w:i w:val="0"/>
          <w:sz w:val="22"/>
          <w:szCs w:val="22"/>
          <w:lang w:val="cs-CZ"/>
        </w:rPr>
        <w:t xml:space="preserve">l. </w:t>
      </w:r>
      <w:r w:rsidR="003C12D6" w:rsidRPr="00E5536A">
        <w:rPr>
          <w:rFonts w:ascii="Segoe UI" w:hAnsi="Segoe UI" w:cs="Segoe UI"/>
          <w:i w:val="0"/>
          <w:sz w:val="22"/>
          <w:szCs w:val="22"/>
          <w:lang w:val="cs-CZ"/>
        </w:rPr>
        <w:t>5</w:t>
      </w:r>
      <w:r w:rsidR="00376227" w:rsidRPr="00E5536A">
        <w:rPr>
          <w:rFonts w:ascii="Segoe UI" w:hAnsi="Segoe UI" w:cs="Segoe UI"/>
          <w:i w:val="0"/>
          <w:sz w:val="22"/>
          <w:szCs w:val="22"/>
          <w:lang w:val="cs-CZ"/>
        </w:rPr>
        <w:t xml:space="preserve"> </w:t>
      </w:r>
      <w:r w:rsidR="00F03B5A" w:rsidRPr="00E5536A">
        <w:rPr>
          <w:rFonts w:ascii="Segoe UI" w:hAnsi="Segoe UI" w:cs="Segoe UI"/>
          <w:sz w:val="22"/>
          <w:szCs w:val="22"/>
          <w:lang w:val="cs-CZ"/>
        </w:rPr>
        <w:t>níže</w:t>
      </w:r>
      <w:r w:rsidRPr="00E5536A">
        <w:rPr>
          <w:rFonts w:ascii="Segoe UI" w:hAnsi="Segoe UI" w:cs="Segoe UI"/>
          <w:sz w:val="22"/>
          <w:szCs w:val="22"/>
          <w:lang w:val="cs-CZ"/>
        </w:rPr>
        <w:t>.</w:t>
      </w:r>
    </w:p>
    <w:p w14:paraId="34065DD7" w14:textId="77777777" w:rsidR="007A7EF0" w:rsidRPr="00E5536A" w:rsidRDefault="00F03B5A" w:rsidP="00896F83">
      <w:pPr>
        <w:pStyle w:val="Nadpis3"/>
        <w:rPr>
          <w:rFonts w:ascii="Segoe UI" w:hAnsi="Segoe UI" w:cs="Segoe UI"/>
          <w:sz w:val="22"/>
          <w:szCs w:val="22"/>
        </w:rPr>
      </w:pPr>
      <w:bookmarkStart w:id="77" w:name="_Ref196955839"/>
      <w:r w:rsidRPr="00E5536A">
        <w:rPr>
          <w:rFonts w:ascii="Segoe UI" w:hAnsi="Segoe UI" w:cs="Segoe UI"/>
          <w:sz w:val="22"/>
          <w:szCs w:val="22"/>
        </w:rPr>
        <w:t>4.4.</w:t>
      </w:r>
      <w:r w:rsidR="00AD78A8" w:rsidRPr="00E5536A">
        <w:rPr>
          <w:rFonts w:ascii="Segoe UI" w:hAnsi="Segoe UI" w:cs="Segoe UI"/>
          <w:sz w:val="22"/>
          <w:szCs w:val="22"/>
        </w:rPr>
        <w:t>2</w:t>
      </w:r>
      <w:r w:rsidRPr="00E5536A">
        <w:rPr>
          <w:rFonts w:ascii="Segoe UI" w:hAnsi="Segoe UI" w:cs="Segoe UI"/>
          <w:sz w:val="22"/>
          <w:szCs w:val="22"/>
        </w:rPr>
        <w:tab/>
      </w:r>
      <w:r w:rsidR="007A7EF0" w:rsidRPr="00E5536A">
        <w:rPr>
          <w:rFonts w:ascii="Segoe UI" w:hAnsi="Segoe UI" w:cs="Segoe UI"/>
          <w:sz w:val="22"/>
          <w:szCs w:val="22"/>
        </w:rPr>
        <w:t xml:space="preserve">Vyrovnání </w:t>
      </w:r>
      <w:r w:rsidR="00E426B2" w:rsidRPr="00E5536A">
        <w:rPr>
          <w:rFonts w:ascii="Segoe UI" w:hAnsi="Segoe UI" w:cs="Segoe UI"/>
          <w:i/>
          <w:sz w:val="22"/>
          <w:szCs w:val="22"/>
        </w:rPr>
        <w:t>e</w:t>
      </w:r>
      <w:r w:rsidR="007A7EF0" w:rsidRPr="00E5536A">
        <w:rPr>
          <w:rFonts w:ascii="Segoe UI" w:hAnsi="Segoe UI" w:cs="Segoe UI"/>
          <w:sz w:val="22"/>
          <w:szCs w:val="22"/>
        </w:rPr>
        <w:t xml:space="preserve">x </w:t>
      </w:r>
      <w:r w:rsidR="00E426B2" w:rsidRPr="00E5536A">
        <w:rPr>
          <w:rFonts w:ascii="Segoe UI" w:hAnsi="Segoe UI" w:cs="Segoe UI"/>
          <w:i/>
          <w:sz w:val="22"/>
          <w:szCs w:val="22"/>
        </w:rPr>
        <w:t>p</w:t>
      </w:r>
      <w:r w:rsidR="007A7EF0" w:rsidRPr="00E5536A">
        <w:rPr>
          <w:rFonts w:ascii="Segoe UI" w:hAnsi="Segoe UI" w:cs="Segoe UI"/>
          <w:sz w:val="22"/>
          <w:szCs w:val="22"/>
        </w:rPr>
        <w:t xml:space="preserve">ost pro </w:t>
      </w:r>
      <w:r w:rsidR="002D0523" w:rsidRPr="00E5536A">
        <w:rPr>
          <w:rFonts w:ascii="Segoe UI" w:hAnsi="Segoe UI" w:cs="Segoe UI"/>
          <w:sz w:val="22"/>
          <w:szCs w:val="22"/>
        </w:rPr>
        <w:t xml:space="preserve">daně </w:t>
      </w:r>
      <w:r w:rsidR="009509CA" w:rsidRPr="00E5536A">
        <w:rPr>
          <w:rFonts w:ascii="Segoe UI" w:hAnsi="Segoe UI" w:cs="Segoe UI"/>
          <w:sz w:val="22"/>
          <w:szCs w:val="22"/>
        </w:rPr>
        <w:t xml:space="preserve">je definováno </w:t>
      </w:r>
      <w:r w:rsidR="007A7EF0" w:rsidRPr="00E5536A">
        <w:rPr>
          <w:rFonts w:ascii="Segoe UI" w:hAnsi="Segoe UI" w:cs="Segoe UI"/>
          <w:sz w:val="22"/>
          <w:szCs w:val="22"/>
        </w:rPr>
        <w:t>na základě standardních symbolů:</w:t>
      </w:r>
      <w:bookmarkEnd w:id="77"/>
    </w:p>
    <w:p w14:paraId="734AD40C" w14:textId="77777777" w:rsidR="009509CA" w:rsidRPr="00E5536A" w:rsidRDefault="00513995" w:rsidP="00790EA1">
      <w:pPr>
        <w:ind w:left="1440"/>
        <w:rPr>
          <w:rFonts w:ascii="Segoe UI" w:hAnsi="Segoe UI" w:cs="Segoe UI"/>
          <w:sz w:val="22"/>
          <w:szCs w:val="22"/>
        </w:rPr>
      </w:pPr>
      <w:r>
        <w:rPr>
          <w:rFonts w:ascii="Segoe UI" w:hAnsi="Segoe UI" w:cs="Segoe UI"/>
          <w:noProof/>
          <w:sz w:val="22"/>
          <w:szCs w:val="22"/>
        </w:rPr>
        <w:object w:dxaOrig="1440" w:dyaOrig="1440" w14:anchorId="2ED96EC2">
          <v:shape id="_x0000_s1026" type="#_x0000_t75" style="position:absolute;left:0;text-align:left;margin-left:1in;margin-top:7.1pt;width:196pt;height:17pt;z-index:251657728">
            <v:imagedata r:id="rId90" o:title=""/>
            <w10:wrap type="square" side="right"/>
          </v:shape>
          <o:OLEObject Type="Embed" ProgID="Equation.3" ShapeID="_x0000_s1026" DrawAspect="Content" ObjectID="_1674278065" r:id="rId91"/>
        </w:object>
      </w:r>
      <w:r w:rsidR="007A7EF0" w:rsidRPr="00E5536A">
        <w:rPr>
          <w:rFonts w:ascii="Segoe UI" w:hAnsi="Segoe UI" w:cs="Segoe UI"/>
          <w:sz w:val="22"/>
          <w:szCs w:val="22"/>
        </w:rPr>
        <w:br w:type="textWrapping" w:clear="all"/>
      </w:r>
    </w:p>
    <w:p w14:paraId="18B5D37D" w14:textId="77777777" w:rsidR="007A7EF0" w:rsidRPr="00E5536A" w:rsidRDefault="00D5069B" w:rsidP="00790EA1">
      <w:pPr>
        <w:spacing w:before="0"/>
        <w:ind w:left="1440"/>
        <w:rPr>
          <w:rFonts w:ascii="Segoe UI" w:hAnsi="Segoe UI" w:cs="Segoe UI"/>
          <w:sz w:val="22"/>
          <w:szCs w:val="22"/>
        </w:rPr>
      </w:pPr>
      <w:r w:rsidRPr="00E5536A">
        <w:rPr>
          <w:rFonts w:ascii="Segoe UI" w:hAnsi="Segoe UI" w:cs="Segoe UI"/>
          <w:sz w:val="22"/>
          <w:szCs w:val="22"/>
        </w:rPr>
        <w:t>k</w:t>
      </w:r>
      <w:r w:rsidR="007A7EF0" w:rsidRPr="00E5536A">
        <w:rPr>
          <w:rFonts w:ascii="Segoe UI" w:hAnsi="Segoe UI" w:cs="Segoe UI"/>
          <w:sz w:val="22"/>
          <w:szCs w:val="22"/>
        </w:rPr>
        <w:t xml:space="preserve">de </w:t>
      </w:r>
      <w:r w:rsidR="007A7EF0" w:rsidRPr="00E5536A">
        <w:rPr>
          <w:rFonts w:ascii="Segoe UI" w:hAnsi="Segoe UI" w:cs="Segoe UI"/>
          <w:i/>
          <w:sz w:val="22"/>
          <w:szCs w:val="22"/>
        </w:rPr>
        <w:t>dan</w:t>
      </w:r>
      <w:r w:rsidR="007A7EF0" w:rsidRPr="00E5536A">
        <w:rPr>
          <w:rFonts w:ascii="Segoe UI" w:hAnsi="Segoe UI" w:cs="Segoe UI"/>
          <w:i/>
          <w:sz w:val="22"/>
          <w:szCs w:val="22"/>
          <w:vertAlign w:val="subscript"/>
        </w:rPr>
        <w:t>t</w:t>
      </w:r>
      <w:r w:rsidR="007A7EF0" w:rsidRPr="00E5536A">
        <w:rPr>
          <w:rFonts w:ascii="Segoe UI" w:hAnsi="Segoe UI" w:cs="Segoe UI"/>
          <w:sz w:val="22"/>
          <w:szCs w:val="22"/>
        </w:rPr>
        <w:t xml:space="preserve"> je </w:t>
      </w:r>
      <w:r w:rsidRPr="00E5536A">
        <w:rPr>
          <w:rFonts w:ascii="Segoe UI" w:hAnsi="Segoe UI" w:cs="Segoe UI"/>
          <w:sz w:val="22"/>
          <w:szCs w:val="22"/>
        </w:rPr>
        <w:t>R</w:t>
      </w:r>
      <w:r w:rsidR="007A7EF0" w:rsidRPr="00E5536A">
        <w:rPr>
          <w:rFonts w:ascii="Segoe UI" w:hAnsi="Segoe UI" w:cs="Segoe UI"/>
          <w:sz w:val="22"/>
          <w:szCs w:val="22"/>
        </w:rPr>
        <w:t xml:space="preserve">eálnou (nikoliv </w:t>
      </w:r>
      <w:r w:rsidRPr="00E5536A">
        <w:rPr>
          <w:rFonts w:ascii="Segoe UI" w:hAnsi="Segoe UI" w:cs="Segoe UI"/>
          <w:sz w:val="22"/>
          <w:szCs w:val="22"/>
        </w:rPr>
        <w:t>N</w:t>
      </w:r>
      <w:r w:rsidR="007A7EF0" w:rsidRPr="00E5536A">
        <w:rPr>
          <w:rFonts w:ascii="Segoe UI" w:hAnsi="Segoe UI" w:cs="Segoe UI"/>
          <w:sz w:val="22"/>
          <w:szCs w:val="22"/>
        </w:rPr>
        <w:t>ominální) daní z</w:t>
      </w:r>
      <w:r w:rsidR="00F03B5A" w:rsidRPr="00E5536A">
        <w:rPr>
          <w:rFonts w:ascii="Segoe UI" w:hAnsi="Segoe UI" w:cs="Segoe UI"/>
          <w:sz w:val="22"/>
          <w:szCs w:val="22"/>
        </w:rPr>
        <w:t> </w:t>
      </w:r>
      <w:r w:rsidR="007A7EF0" w:rsidRPr="00E5536A">
        <w:rPr>
          <w:rFonts w:ascii="Segoe UI" w:hAnsi="Segoe UI" w:cs="Segoe UI"/>
          <w:sz w:val="22"/>
          <w:szCs w:val="22"/>
        </w:rPr>
        <w:t>příjmů právnických osob odhadovanou k</w:t>
      </w:r>
      <w:r w:rsidR="00F03B5A" w:rsidRPr="00E5536A">
        <w:rPr>
          <w:rFonts w:ascii="Segoe UI" w:hAnsi="Segoe UI" w:cs="Segoe UI"/>
          <w:sz w:val="22"/>
          <w:szCs w:val="22"/>
        </w:rPr>
        <w:t> </w:t>
      </w:r>
      <w:r w:rsidR="007A7EF0" w:rsidRPr="00E5536A">
        <w:rPr>
          <w:rFonts w:ascii="Segoe UI" w:hAnsi="Segoe UI" w:cs="Segoe UI"/>
          <w:sz w:val="22"/>
          <w:szCs w:val="22"/>
        </w:rPr>
        <w:t>platbě nebo skutečně placenou Provozovatelem (podle kontextu) v</w:t>
      </w:r>
      <w:r w:rsidR="00F03B5A" w:rsidRPr="00E5536A">
        <w:rPr>
          <w:rFonts w:ascii="Segoe UI" w:hAnsi="Segoe UI" w:cs="Segoe UI"/>
          <w:sz w:val="22"/>
          <w:szCs w:val="22"/>
        </w:rPr>
        <w:t> </w:t>
      </w:r>
      <w:r w:rsidR="007A7EF0" w:rsidRPr="00E5536A">
        <w:rPr>
          <w:rFonts w:ascii="Segoe UI" w:hAnsi="Segoe UI" w:cs="Segoe UI"/>
          <w:sz w:val="22"/>
          <w:szCs w:val="22"/>
        </w:rPr>
        <w:t xml:space="preserve">roce </w:t>
      </w:r>
      <w:r w:rsidR="007A7EF0" w:rsidRPr="00E5536A">
        <w:rPr>
          <w:rFonts w:ascii="Segoe UI" w:hAnsi="Segoe UI" w:cs="Segoe UI"/>
          <w:i/>
          <w:sz w:val="22"/>
          <w:szCs w:val="22"/>
        </w:rPr>
        <w:t>t</w:t>
      </w:r>
      <w:r w:rsidR="007A7EF0" w:rsidRPr="00E5536A">
        <w:rPr>
          <w:rFonts w:ascii="Segoe UI" w:hAnsi="Segoe UI" w:cs="Segoe UI"/>
          <w:sz w:val="22"/>
          <w:szCs w:val="22"/>
        </w:rPr>
        <w:t>.</w:t>
      </w:r>
    </w:p>
    <w:p w14:paraId="127F1118" w14:textId="77777777" w:rsidR="007A7EF0" w:rsidRPr="00E5536A" w:rsidRDefault="00F03B5A" w:rsidP="00896F83">
      <w:pPr>
        <w:pStyle w:val="Nadpis3"/>
        <w:rPr>
          <w:rFonts w:ascii="Segoe UI" w:hAnsi="Segoe UI" w:cs="Segoe UI"/>
          <w:sz w:val="22"/>
          <w:szCs w:val="22"/>
        </w:rPr>
      </w:pPr>
      <w:bookmarkStart w:id="78" w:name="_Ref196955840"/>
      <w:r w:rsidRPr="00E5536A">
        <w:rPr>
          <w:rFonts w:ascii="Segoe UI" w:hAnsi="Segoe UI" w:cs="Segoe UI"/>
          <w:sz w:val="22"/>
          <w:szCs w:val="22"/>
        </w:rPr>
        <w:t>4.4.</w:t>
      </w:r>
      <w:r w:rsidR="00AD78A8" w:rsidRPr="00E5536A">
        <w:rPr>
          <w:rFonts w:ascii="Segoe UI" w:hAnsi="Segoe UI" w:cs="Segoe UI"/>
          <w:sz w:val="22"/>
          <w:szCs w:val="22"/>
        </w:rPr>
        <w:t>3</w:t>
      </w:r>
      <w:r w:rsidRPr="00E5536A">
        <w:rPr>
          <w:rFonts w:ascii="Segoe UI" w:hAnsi="Segoe UI" w:cs="Segoe UI"/>
          <w:sz w:val="22"/>
          <w:szCs w:val="22"/>
        </w:rPr>
        <w:tab/>
      </w:r>
      <w:r w:rsidR="007A7EF0" w:rsidRPr="00E5536A">
        <w:rPr>
          <w:rFonts w:ascii="Segoe UI" w:hAnsi="Segoe UI" w:cs="Segoe UI"/>
          <w:sz w:val="22"/>
          <w:szCs w:val="22"/>
        </w:rPr>
        <w:t xml:space="preserve">Vyrovnání </w:t>
      </w:r>
      <w:r w:rsidR="00E426B2" w:rsidRPr="00E5536A">
        <w:rPr>
          <w:rFonts w:ascii="Segoe UI" w:hAnsi="Segoe UI" w:cs="Segoe UI"/>
          <w:i/>
          <w:sz w:val="22"/>
          <w:szCs w:val="22"/>
        </w:rPr>
        <w:t>e</w:t>
      </w:r>
      <w:r w:rsidRPr="00E5536A">
        <w:rPr>
          <w:rFonts w:ascii="Segoe UI" w:hAnsi="Segoe UI" w:cs="Segoe UI"/>
          <w:i/>
          <w:sz w:val="22"/>
          <w:szCs w:val="22"/>
        </w:rPr>
        <w:t>x</w:t>
      </w:r>
      <w:r w:rsidR="007A7EF0" w:rsidRPr="00E5536A">
        <w:rPr>
          <w:rFonts w:ascii="Segoe UI" w:hAnsi="Segoe UI" w:cs="Segoe UI"/>
          <w:i/>
          <w:sz w:val="22"/>
          <w:szCs w:val="22"/>
        </w:rPr>
        <w:t xml:space="preserve"> </w:t>
      </w:r>
      <w:r w:rsidR="00E426B2" w:rsidRPr="00E5536A">
        <w:rPr>
          <w:rFonts w:ascii="Segoe UI" w:hAnsi="Segoe UI" w:cs="Segoe UI"/>
          <w:i/>
          <w:sz w:val="22"/>
          <w:szCs w:val="22"/>
        </w:rPr>
        <w:t>p</w:t>
      </w:r>
      <w:r w:rsidR="007A7EF0" w:rsidRPr="00E5536A">
        <w:rPr>
          <w:rFonts w:ascii="Segoe UI" w:hAnsi="Segoe UI" w:cs="Segoe UI"/>
          <w:i/>
          <w:sz w:val="22"/>
          <w:szCs w:val="22"/>
        </w:rPr>
        <w:t xml:space="preserve">ost </w:t>
      </w:r>
      <w:r w:rsidR="007A7EF0" w:rsidRPr="00E5536A">
        <w:rPr>
          <w:rFonts w:ascii="Segoe UI" w:hAnsi="Segoe UI" w:cs="Segoe UI"/>
          <w:sz w:val="22"/>
          <w:szCs w:val="22"/>
        </w:rPr>
        <w:t>pro výnos z ReHo</w:t>
      </w:r>
      <w:r w:rsidR="00C46704" w:rsidRPr="00E5536A">
        <w:rPr>
          <w:rFonts w:ascii="Segoe UI" w:hAnsi="Segoe UI" w:cs="Segoe UI"/>
          <w:sz w:val="22"/>
          <w:szCs w:val="22"/>
        </w:rPr>
        <w:t>M</w:t>
      </w:r>
      <w:r w:rsidR="007A7EF0" w:rsidRPr="00E5536A">
        <w:rPr>
          <w:rFonts w:ascii="Segoe UI" w:hAnsi="Segoe UI" w:cs="Segoe UI"/>
          <w:sz w:val="22"/>
          <w:szCs w:val="22"/>
        </w:rPr>
        <w:t xml:space="preserve"> </w:t>
      </w:r>
      <w:r w:rsidR="009509CA" w:rsidRPr="00E5536A">
        <w:rPr>
          <w:rFonts w:ascii="Segoe UI" w:hAnsi="Segoe UI" w:cs="Segoe UI"/>
          <w:sz w:val="22"/>
          <w:szCs w:val="22"/>
        </w:rPr>
        <w:t xml:space="preserve">je definováno </w:t>
      </w:r>
      <w:r w:rsidR="007A7EF0" w:rsidRPr="00E5536A">
        <w:rPr>
          <w:rFonts w:ascii="Segoe UI" w:hAnsi="Segoe UI" w:cs="Segoe UI"/>
          <w:sz w:val="22"/>
          <w:szCs w:val="22"/>
        </w:rPr>
        <w:t>na základě standardních symbolů:</w:t>
      </w:r>
      <w:bookmarkEnd w:id="78"/>
    </w:p>
    <w:p w14:paraId="2FBF7F6A" w14:textId="77777777" w:rsidR="00F03B5A" w:rsidRPr="00E5536A" w:rsidRDefault="00C46704" w:rsidP="00790EA1">
      <w:pPr>
        <w:ind w:left="709" w:firstLine="731"/>
        <w:jc w:val="center"/>
        <w:rPr>
          <w:rFonts w:ascii="Segoe UI" w:hAnsi="Segoe UI" w:cs="Segoe UI"/>
          <w:sz w:val="22"/>
          <w:szCs w:val="22"/>
        </w:rPr>
      </w:pPr>
      <w:r w:rsidRPr="00E5536A">
        <w:rPr>
          <w:rFonts w:ascii="Segoe UI" w:hAnsi="Segoe UI" w:cs="Segoe UI"/>
          <w:position w:val="-12"/>
          <w:sz w:val="22"/>
          <w:szCs w:val="22"/>
        </w:rPr>
        <w:object w:dxaOrig="5280" w:dyaOrig="380" w14:anchorId="667ACB29">
          <v:shape id="_x0000_i1065" type="#_x0000_t75" style="width:270pt;height:18.6pt" o:ole="">
            <v:imagedata r:id="rId92" o:title=""/>
          </v:shape>
          <o:OLEObject Type="Embed" ProgID="Equation.3" ShapeID="_x0000_i1065" DrawAspect="Content" ObjectID="_1674277989" r:id="rId93"/>
        </w:object>
      </w:r>
    </w:p>
    <w:p w14:paraId="6087DA1A" w14:textId="77777777" w:rsidR="007C6DEC" w:rsidRPr="00E5536A" w:rsidRDefault="00F03B5A" w:rsidP="00896F83">
      <w:pPr>
        <w:pStyle w:val="Nadpis3"/>
        <w:rPr>
          <w:rFonts w:ascii="Segoe UI" w:hAnsi="Segoe UI" w:cs="Segoe UI"/>
          <w:sz w:val="22"/>
          <w:szCs w:val="22"/>
        </w:rPr>
      </w:pPr>
      <w:bookmarkStart w:id="79" w:name="_Ref196955859"/>
      <w:r w:rsidRPr="00E5536A">
        <w:rPr>
          <w:rFonts w:ascii="Segoe UI" w:hAnsi="Segoe UI" w:cs="Segoe UI"/>
          <w:sz w:val="22"/>
          <w:szCs w:val="22"/>
        </w:rPr>
        <w:lastRenderedPageBreak/>
        <w:t>4.4.</w:t>
      </w:r>
      <w:r w:rsidR="00AD78A8" w:rsidRPr="00E5536A">
        <w:rPr>
          <w:rFonts w:ascii="Segoe UI" w:hAnsi="Segoe UI" w:cs="Segoe UI"/>
          <w:sz w:val="22"/>
          <w:szCs w:val="22"/>
        </w:rPr>
        <w:t>4</w:t>
      </w:r>
      <w:r w:rsidRPr="00E5536A">
        <w:rPr>
          <w:rFonts w:ascii="Segoe UI" w:hAnsi="Segoe UI" w:cs="Segoe UI"/>
          <w:sz w:val="22"/>
          <w:szCs w:val="22"/>
        </w:rPr>
        <w:tab/>
      </w:r>
      <w:r w:rsidR="007A7EF0" w:rsidRPr="00E5536A">
        <w:rPr>
          <w:rFonts w:ascii="Segoe UI" w:hAnsi="Segoe UI" w:cs="Segoe UI"/>
          <w:sz w:val="22"/>
          <w:szCs w:val="22"/>
        </w:rPr>
        <w:t xml:space="preserve">Vyrovnání </w:t>
      </w:r>
      <w:r w:rsidR="00E426B2" w:rsidRPr="00E5536A">
        <w:rPr>
          <w:rFonts w:ascii="Segoe UI" w:hAnsi="Segoe UI" w:cs="Segoe UI"/>
          <w:i/>
          <w:sz w:val="22"/>
          <w:szCs w:val="22"/>
        </w:rPr>
        <w:t>e</w:t>
      </w:r>
      <w:r w:rsidR="007A7EF0" w:rsidRPr="00E5536A">
        <w:rPr>
          <w:rFonts w:ascii="Segoe UI" w:hAnsi="Segoe UI" w:cs="Segoe UI"/>
          <w:i/>
          <w:sz w:val="22"/>
          <w:szCs w:val="22"/>
        </w:rPr>
        <w:t xml:space="preserve">x </w:t>
      </w:r>
      <w:r w:rsidR="00E426B2" w:rsidRPr="00E5536A">
        <w:rPr>
          <w:rFonts w:ascii="Segoe UI" w:hAnsi="Segoe UI" w:cs="Segoe UI"/>
          <w:i/>
          <w:sz w:val="22"/>
          <w:szCs w:val="22"/>
        </w:rPr>
        <w:t>p</w:t>
      </w:r>
      <w:r w:rsidR="007A7EF0" w:rsidRPr="00E5536A">
        <w:rPr>
          <w:rFonts w:ascii="Segoe UI" w:hAnsi="Segoe UI" w:cs="Segoe UI"/>
          <w:i/>
          <w:sz w:val="22"/>
          <w:szCs w:val="22"/>
        </w:rPr>
        <w:t>ost</w:t>
      </w:r>
      <w:r w:rsidR="007A7EF0" w:rsidRPr="00E5536A">
        <w:rPr>
          <w:rFonts w:ascii="Segoe UI" w:hAnsi="Segoe UI" w:cs="Segoe UI"/>
          <w:sz w:val="22"/>
          <w:szCs w:val="22"/>
        </w:rPr>
        <w:t xml:space="preserve"> pro odpisy </w:t>
      </w:r>
      <w:r w:rsidR="009509CA" w:rsidRPr="00E5536A">
        <w:rPr>
          <w:rFonts w:ascii="Segoe UI" w:hAnsi="Segoe UI" w:cs="Segoe UI"/>
          <w:sz w:val="22"/>
          <w:szCs w:val="22"/>
        </w:rPr>
        <w:t xml:space="preserve">je definováno </w:t>
      </w:r>
      <w:r w:rsidR="007A7EF0" w:rsidRPr="00E5536A">
        <w:rPr>
          <w:rFonts w:ascii="Segoe UI" w:hAnsi="Segoe UI" w:cs="Segoe UI"/>
          <w:sz w:val="22"/>
          <w:szCs w:val="22"/>
        </w:rPr>
        <w:t>na základě standardních symbolů</w:t>
      </w:r>
      <w:r w:rsidR="004C72E4" w:rsidRPr="00E5536A">
        <w:rPr>
          <w:rFonts w:ascii="Segoe UI" w:hAnsi="Segoe UI" w:cs="Segoe UI"/>
          <w:sz w:val="22"/>
          <w:szCs w:val="22"/>
        </w:rPr>
        <w:t xml:space="preserve"> </w:t>
      </w:r>
      <w:r w:rsidR="00E15B7E" w:rsidRPr="00E5536A">
        <w:rPr>
          <w:rFonts w:ascii="Segoe UI" w:hAnsi="Segoe UI" w:cs="Segoe UI"/>
          <w:sz w:val="22"/>
          <w:szCs w:val="22"/>
        </w:rPr>
        <w:t>–</w:t>
      </w:r>
      <w:r w:rsidR="008C1DB7" w:rsidRPr="00E5536A">
        <w:rPr>
          <w:rFonts w:ascii="Segoe UI" w:hAnsi="Segoe UI" w:cs="Segoe UI"/>
          <w:sz w:val="22"/>
          <w:szCs w:val="22"/>
        </w:rPr>
        <w:t xml:space="preserve"> </w:t>
      </w:r>
      <w:r w:rsidR="004C72E4" w:rsidRPr="00E5536A">
        <w:rPr>
          <w:rFonts w:ascii="Segoe UI" w:hAnsi="Segoe UI" w:cs="Segoe UI"/>
          <w:sz w:val="22"/>
          <w:szCs w:val="22"/>
        </w:rPr>
        <w:t xml:space="preserve">viz </w:t>
      </w:r>
      <w:r w:rsidR="008C1DB7" w:rsidRPr="00E5536A">
        <w:rPr>
          <w:rFonts w:ascii="Segoe UI" w:hAnsi="Segoe UI" w:cs="Segoe UI"/>
          <w:sz w:val="22"/>
          <w:szCs w:val="22"/>
        </w:rPr>
        <w:t>čl</w:t>
      </w:r>
      <w:r w:rsidRPr="00E5536A">
        <w:rPr>
          <w:rFonts w:ascii="Segoe UI" w:hAnsi="Segoe UI" w:cs="Segoe UI"/>
          <w:sz w:val="22"/>
          <w:szCs w:val="22"/>
        </w:rPr>
        <w:t xml:space="preserve">. </w:t>
      </w:r>
      <w:r w:rsidR="008C1DB7" w:rsidRPr="00E5536A">
        <w:rPr>
          <w:rFonts w:ascii="Segoe UI" w:hAnsi="Segoe UI" w:cs="Segoe UI"/>
          <w:sz w:val="22"/>
          <w:szCs w:val="22"/>
        </w:rPr>
        <w:t>7.5.</w:t>
      </w:r>
      <w:r w:rsidR="002B3CBA" w:rsidRPr="00E5536A">
        <w:rPr>
          <w:rFonts w:ascii="Segoe UI" w:hAnsi="Segoe UI" w:cs="Segoe UI"/>
          <w:sz w:val="22"/>
          <w:szCs w:val="22"/>
        </w:rPr>
        <w:t>1</w:t>
      </w:r>
      <w:r w:rsidR="008C1DB7" w:rsidRPr="00E5536A">
        <w:rPr>
          <w:rFonts w:ascii="Segoe UI" w:hAnsi="Segoe UI" w:cs="Segoe UI"/>
          <w:sz w:val="22"/>
          <w:szCs w:val="22"/>
        </w:rPr>
        <w:t xml:space="preserve"> </w:t>
      </w:r>
      <w:r w:rsidR="007D3D06" w:rsidRPr="00E5536A">
        <w:rPr>
          <w:rFonts w:ascii="Segoe UI" w:hAnsi="Segoe UI" w:cs="Segoe UI"/>
          <w:i/>
          <w:sz w:val="22"/>
          <w:szCs w:val="22"/>
        </w:rPr>
        <w:t>níže</w:t>
      </w:r>
      <w:r w:rsidR="00B64F1F" w:rsidRPr="00E5536A">
        <w:rPr>
          <w:rFonts w:ascii="Segoe UI" w:hAnsi="Segoe UI" w:cs="Segoe UI"/>
          <w:sz w:val="22"/>
          <w:szCs w:val="22"/>
        </w:rPr>
        <w:t>)</w:t>
      </w:r>
      <w:r w:rsidR="007C6DEC" w:rsidRPr="00E5536A">
        <w:rPr>
          <w:rFonts w:ascii="Segoe UI" w:hAnsi="Segoe UI" w:cs="Segoe UI"/>
          <w:sz w:val="22"/>
          <w:szCs w:val="22"/>
        </w:rPr>
        <w:t>.</w:t>
      </w:r>
    </w:p>
    <w:p w14:paraId="56C6F40E" w14:textId="77777777" w:rsidR="003C0D96" w:rsidRPr="00E5536A" w:rsidRDefault="005F2984" w:rsidP="003C0D96">
      <w:pPr>
        <w:pStyle w:val="Nadpis3"/>
        <w:rPr>
          <w:rFonts w:ascii="Segoe UI" w:hAnsi="Segoe UI" w:cs="Segoe UI"/>
          <w:sz w:val="22"/>
          <w:szCs w:val="22"/>
        </w:rPr>
      </w:pPr>
      <w:bookmarkStart w:id="80" w:name="_Ref196955876"/>
      <w:bookmarkStart w:id="81" w:name="_Ref210727813"/>
      <w:bookmarkEnd w:id="79"/>
      <w:r w:rsidRPr="00E5536A" w:rsidDel="005F2984">
        <w:rPr>
          <w:rFonts w:ascii="Segoe UI" w:hAnsi="Segoe UI" w:cs="Segoe UI"/>
          <w:b/>
          <w:iCs/>
          <w:color w:val="000080"/>
          <w:sz w:val="22"/>
          <w:szCs w:val="22"/>
          <w:lang w:eastAsia="en-US"/>
        </w:rPr>
        <w:t xml:space="preserve"> </w:t>
      </w:r>
      <w:r w:rsidR="003C0D96" w:rsidRPr="00E5536A">
        <w:rPr>
          <w:rFonts w:ascii="Segoe UI" w:hAnsi="Segoe UI" w:cs="Segoe UI"/>
          <w:sz w:val="22"/>
          <w:szCs w:val="22"/>
        </w:rPr>
        <w:t>4.4.5</w:t>
      </w:r>
      <w:r w:rsidR="003C0D96" w:rsidRPr="00E5536A">
        <w:rPr>
          <w:rFonts w:ascii="Segoe UI" w:hAnsi="Segoe UI" w:cs="Segoe UI"/>
          <w:sz w:val="22"/>
          <w:szCs w:val="22"/>
        </w:rPr>
        <w:tab/>
        <w:t xml:space="preserve">Vyrovnání </w:t>
      </w:r>
      <w:r w:rsidR="003C0D96" w:rsidRPr="00E5536A">
        <w:rPr>
          <w:rFonts w:ascii="Segoe UI" w:hAnsi="Segoe UI" w:cs="Segoe UI"/>
          <w:i/>
          <w:sz w:val="22"/>
          <w:szCs w:val="22"/>
        </w:rPr>
        <w:t>ex post</w:t>
      </w:r>
      <w:r w:rsidR="003C0D96" w:rsidRPr="00E5536A">
        <w:rPr>
          <w:rFonts w:ascii="Segoe UI" w:hAnsi="Segoe UI" w:cs="Segoe UI"/>
          <w:sz w:val="22"/>
          <w:szCs w:val="22"/>
        </w:rPr>
        <w:t xml:space="preserve"> pro objem je definováno na základě standardních symbolů:</w:t>
      </w:r>
    </w:p>
    <w:p w14:paraId="22F03930" w14:textId="77777777" w:rsidR="00E36C53" w:rsidRPr="00F83E07" w:rsidRDefault="00E36C53" w:rsidP="00E36C53">
      <w:pPr>
        <w:jc w:val="center"/>
        <w:rPr>
          <w:sz w:val="20"/>
        </w:rPr>
      </w:pPr>
      <w:r w:rsidRPr="00D22542">
        <w:rPr>
          <w:position w:val="-34"/>
          <w:sz w:val="20"/>
        </w:rPr>
        <w:object w:dxaOrig="5520" w:dyaOrig="800" w14:anchorId="06C7025D">
          <v:shape id="_x0000_i1066" type="#_x0000_t75" style="width:276pt;height:40.8pt" o:ole="">
            <v:imagedata r:id="rId94" o:title=""/>
          </v:shape>
          <o:OLEObject Type="Embed" ProgID="Equation.3" ShapeID="_x0000_i1066" DrawAspect="Content" ObjectID="_1674277990" r:id="rId95"/>
        </w:object>
      </w:r>
    </w:p>
    <w:p w14:paraId="3ACF3225" w14:textId="4C178270" w:rsidR="003C0D96" w:rsidRPr="00E5536A" w:rsidRDefault="00E36C53" w:rsidP="003C0D96">
      <w:pPr>
        <w:ind w:left="1418"/>
        <w:rPr>
          <w:rFonts w:ascii="Segoe UI" w:hAnsi="Segoe UI" w:cs="Segoe UI"/>
          <w:b/>
          <w:sz w:val="22"/>
          <w:szCs w:val="22"/>
        </w:rPr>
      </w:pPr>
      <w:r w:rsidRPr="00F83E07">
        <w:rPr>
          <w:sz w:val="20"/>
        </w:rPr>
        <w:t xml:space="preserve">kde </w:t>
      </w:r>
      <w:r w:rsidRPr="00F83E07">
        <w:rPr>
          <w:position w:val="-10"/>
          <w:sz w:val="20"/>
        </w:rPr>
        <w:object w:dxaOrig="440" w:dyaOrig="320" w14:anchorId="1BB25193">
          <v:shape id="_x0000_i1067" type="#_x0000_t75" style="width:22.8pt;height:16.2pt" o:ole="">
            <v:imagedata r:id="rId96" o:title=""/>
          </v:shape>
          <o:OLEObject Type="Embed" ProgID="Equation.3" ShapeID="_x0000_i1067" DrawAspect="Content" ObjectID="_1674277991" r:id="rId97"/>
        </w:object>
      </w:r>
      <w:r w:rsidRPr="00F83E07">
        <w:rPr>
          <w:sz w:val="20"/>
        </w:rPr>
        <w:t xml:space="preserve">je Požadovaný Příjem Provozovatele za rok </w:t>
      </w:r>
      <w:r w:rsidRPr="00F83E07">
        <w:rPr>
          <w:i/>
          <w:sz w:val="20"/>
        </w:rPr>
        <w:t>t</w:t>
      </w:r>
      <w:r w:rsidRPr="00F83E07">
        <w:rPr>
          <w:sz w:val="20"/>
        </w:rPr>
        <w:t xml:space="preserve"> tak, jak definuje čl. 3.2.1 </w:t>
      </w:r>
      <w:r w:rsidRPr="00F83E07">
        <w:rPr>
          <w:i/>
          <w:sz w:val="20"/>
        </w:rPr>
        <w:t>výše</w:t>
      </w:r>
      <w:r w:rsidRPr="00F83E07">
        <w:rPr>
          <w:sz w:val="20"/>
        </w:rPr>
        <w:t xml:space="preserve"> a jak se používá pro nastavení </w:t>
      </w:r>
      <w:r>
        <w:rPr>
          <w:sz w:val="20"/>
        </w:rPr>
        <w:t>cen</w:t>
      </w:r>
      <w:r w:rsidRPr="00F83E07">
        <w:rPr>
          <w:sz w:val="20"/>
        </w:rPr>
        <w:t xml:space="preserve"> v roce </w:t>
      </w:r>
      <w:r w:rsidRPr="00F83E07">
        <w:rPr>
          <w:i/>
          <w:sz w:val="20"/>
        </w:rPr>
        <w:t>t</w:t>
      </w:r>
      <w:r w:rsidRPr="00F83E07">
        <w:rPr>
          <w:sz w:val="20"/>
        </w:rPr>
        <w:t>.</w:t>
      </w:r>
      <w:r w:rsidRPr="00BA2580">
        <w:rPr>
          <w:b/>
          <w:sz w:val="20"/>
        </w:rPr>
        <w:t xml:space="preserve"> </w:t>
      </w:r>
    </w:p>
    <w:p w14:paraId="39C39187" w14:textId="77777777" w:rsidR="003C0D96" w:rsidRPr="00E5536A" w:rsidRDefault="003C0D96" w:rsidP="003C0D96">
      <w:pPr>
        <w:pStyle w:val="Nadpis3"/>
        <w:rPr>
          <w:rFonts w:ascii="Segoe UI" w:hAnsi="Segoe UI" w:cs="Segoe UI"/>
          <w:sz w:val="22"/>
          <w:szCs w:val="22"/>
        </w:rPr>
      </w:pPr>
      <w:r w:rsidRPr="00E5536A">
        <w:rPr>
          <w:rFonts w:ascii="Segoe UI" w:hAnsi="Segoe UI" w:cs="Segoe UI"/>
          <w:sz w:val="22"/>
          <w:szCs w:val="22"/>
        </w:rPr>
        <w:t>4.4.6</w:t>
      </w:r>
      <w:r w:rsidRPr="00E5536A">
        <w:rPr>
          <w:rFonts w:ascii="Segoe UI" w:hAnsi="Segoe UI" w:cs="Segoe UI"/>
          <w:sz w:val="22"/>
          <w:szCs w:val="22"/>
        </w:rPr>
        <w:tab/>
        <w:t xml:space="preserve">Vyrovnání ex post z důvodu opravy odhadu vývoje </w:t>
      </w:r>
      <w:r w:rsidRPr="00E5536A">
        <w:rPr>
          <w:rFonts w:ascii="Segoe UI" w:hAnsi="Segoe UI" w:cs="Segoe UI"/>
          <w:i/>
          <w:sz w:val="22"/>
          <w:szCs w:val="22"/>
        </w:rPr>
        <w:t>ISC</w:t>
      </w:r>
      <w:r w:rsidRPr="00E5536A">
        <w:rPr>
          <w:rFonts w:ascii="Segoe UI" w:hAnsi="Segoe UI" w:cs="Segoe UI"/>
          <w:sz w:val="22"/>
          <w:szCs w:val="22"/>
        </w:rPr>
        <w:t xml:space="preserve"> skutečným vývojem </w:t>
      </w:r>
      <w:r w:rsidRPr="00E5536A">
        <w:rPr>
          <w:rFonts w:ascii="Segoe UI" w:hAnsi="Segoe UI" w:cs="Segoe UI"/>
          <w:i/>
          <w:sz w:val="22"/>
          <w:szCs w:val="22"/>
        </w:rPr>
        <w:t>ISC</w:t>
      </w:r>
      <w:r w:rsidRPr="00E5536A">
        <w:rPr>
          <w:rFonts w:ascii="Segoe UI" w:hAnsi="Segoe UI" w:cs="Segoe UI"/>
          <w:sz w:val="22"/>
          <w:szCs w:val="22"/>
        </w:rPr>
        <w:t xml:space="preserve"> je definováno na základě standardních symbolů:</w:t>
      </w:r>
    </w:p>
    <w:p w14:paraId="3939DA27" w14:textId="77777777" w:rsidR="00AB1953" w:rsidRPr="00F83E07" w:rsidRDefault="00AB1953" w:rsidP="00AB1953">
      <w:pPr>
        <w:ind w:left="709" w:firstLine="731"/>
        <w:jc w:val="center"/>
        <w:rPr>
          <w:sz w:val="20"/>
        </w:rPr>
      </w:pPr>
      <w:r w:rsidRPr="00E77E0B">
        <w:rPr>
          <w:position w:val="-36"/>
          <w:sz w:val="20"/>
        </w:rPr>
        <w:object w:dxaOrig="7900" w:dyaOrig="840" w14:anchorId="1A9B85C7">
          <v:shape id="_x0000_i1068" type="#_x0000_t75" style="width:394.8pt;height:42pt" o:ole="">
            <v:imagedata r:id="rId98" o:title=""/>
          </v:shape>
          <o:OLEObject Type="Embed" ProgID="Equation.3" ShapeID="_x0000_i1068" DrawAspect="Content" ObjectID="_1674277992" r:id="rId99"/>
        </w:object>
      </w:r>
    </w:p>
    <w:p w14:paraId="7B72E6B3" w14:textId="77777777" w:rsidR="00AB1953" w:rsidRDefault="00AB1953" w:rsidP="00AB1953">
      <w:pPr>
        <w:ind w:left="1418"/>
        <w:rPr>
          <w:sz w:val="20"/>
        </w:rPr>
      </w:pPr>
      <w:r w:rsidRPr="00F83E07">
        <w:rPr>
          <w:sz w:val="20"/>
        </w:rPr>
        <w:t xml:space="preserve">kde </w:t>
      </w:r>
      <w:r w:rsidRPr="00F83E07">
        <w:rPr>
          <w:position w:val="-10"/>
          <w:sz w:val="20"/>
        </w:rPr>
        <w:object w:dxaOrig="440" w:dyaOrig="320" w14:anchorId="5B67D3EC">
          <v:shape id="_x0000_i1069" type="#_x0000_t75" style="width:22.8pt;height:16.2pt" o:ole="">
            <v:imagedata r:id="rId96" o:title=""/>
          </v:shape>
          <o:OLEObject Type="Embed" ProgID="Equation.3" ShapeID="_x0000_i1069" DrawAspect="Content" ObjectID="_1674277993" r:id="rId100"/>
        </w:object>
      </w:r>
      <w:r w:rsidRPr="00F83E07">
        <w:rPr>
          <w:sz w:val="20"/>
        </w:rPr>
        <w:t xml:space="preserve">je Požadovaný Příjem za rok </w:t>
      </w:r>
      <w:r w:rsidRPr="00F83E07">
        <w:rPr>
          <w:i/>
          <w:sz w:val="20"/>
        </w:rPr>
        <w:t>t</w:t>
      </w:r>
      <w:r w:rsidRPr="00F83E07">
        <w:rPr>
          <w:sz w:val="20"/>
        </w:rPr>
        <w:t xml:space="preserve"> tak, jak definuje čl. 3.2.1 </w:t>
      </w:r>
      <w:r w:rsidRPr="00F83E07">
        <w:rPr>
          <w:i/>
          <w:sz w:val="20"/>
        </w:rPr>
        <w:t>výše</w:t>
      </w:r>
      <w:r w:rsidRPr="00F83E07">
        <w:rPr>
          <w:sz w:val="20"/>
        </w:rPr>
        <w:t xml:space="preserve"> a jak se používá pro nastavení cen v roce </w:t>
      </w:r>
      <w:r w:rsidRPr="00F83E07">
        <w:rPr>
          <w:i/>
          <w:sz w:val="20"/>
        </w:rPr>
        <w:t xml:space="preserve">t </w:t>
      </w:r>
      <w:r w:rsidRPr="00F83E07">
        <w:rPr>
          <w:sz w:val="20"/>
        </w:rPr>
        <w:t xml:space="preserve">a </w:t>
      </w:r>
      <w:r w:rsidRPr="00F83E07">
        <w:rPr>
          <w:i/>
          <w:sz w:val="20"/>
        </w:rPr>
        <w:t>ISC</w:t>
      </w:r>
      <w:r w:rsidRPr="00F83E07">
        <w:rPr>
          <w:i/>
          <w:sz w:val="20"/>
          <w:vertAlign w:val="subscript"/>
        </w:rPr>
        <w:t>t</w:t>
      </w:r>
      <w:r w:rsidRPr="00F83E07">
        <w:rPr>
          <w:sz w:val="20"/>
        </w:rPr>
        <w:t xml:space="preserve"> znamená skutečnou hodnotu ISC ke konci třetího čtvrtletí roku </w:t>
      </w:r>
      <w:r w:rsidRPr="00F83E07">
        <w:rPr>
          <w:i/>
          <w:sz w:val="20"/>
        </w:rPr>
        <w:t>t</w:t>
      </w:r>
      <w:r w:rsidRPr="00F83E07">
        <w:rPr>
          <w:sz w:val="20"/>
        </w:rPr>
        <w:t xml:space="preserve"> (obvykle zveřejněné k 31. říjnu roku </w:t>
      </w:r>
      <w:r w:rsidRPr="00F83E07">
        <w:rPr>
          <w:i/>
          <w:sz w:val="20"/>
        </w:rPr>
        <w:t>t</w:t>
      </w:r>
      <w:r w:rsidRPr="00F83E07">
        <w:rPr>
          <w:sz w:val="20"/>
        </w:rPr>
        <w:t>).</w:t>
      </w:r>
    </w:p>
    <w:p w14:paraId="1A38AE18" w14:textId="77777777" w:rsidR="003C0D96" w:rsidRPr="00E5536A" w:rsidRDefault="003C0D96" w:rsidP="003C0D96">
      <w:pPr>
        <w:pStyle w:val="Nadpis3"/>
        <w:rPr>
          <w:rFonts w:ascii="Segoe UI" w:hAnsi="Segoe UI" w:cs="Segoe UI"/>
          <w:sz w:val="22"/>
          <w:szCs w:val="22"/>
        </w:rPr>
      </w:pPr>
      <w:r w:rsidRPr="00E5536A">
        <w:rPr>
          <w:rFonts w:ascii="Segoe UI" w:hAnsi="Segoe UI" w:cs="Segoe UI"/>
          <w:sz w:val="22"/>
          <w:szCs w:val="22"/>
        </w:rPr>
        <w:t>4.4.7</w:t>
      </w:r>
      <w:r w:rsidRPr="00E5536A">
        <w:rPr>
          <w:rFonts w:ascii="Segoe UI" w:hAnsi="Segoe UI" w:cs="Segoe UI"/>
          <w:sz w:val="22"/>
          <w:szCs w:val="22"/>
        </w:rPr>
        <w:tab/>
        <w:t xml:space="preserve">Vyrovnání </w:t>
      </w:r>
      <w:r w:rsidRPr="00E5536A">
        <w:rPr>
          <w:rFonts w:ascii="Segoe UI" w:hAnsi="Segoe UI" w:cs="Segoe UI"/>
          <w:i/>
          <w:sz w:val="22"/>
          <w:szCs w:val="22"/>
        </w:rPr>
        <w:t>ex post</w:t>
      </w:r>
      <w:r w:rsidRPr="00E5536A">
        <w:rPr>
          <w:rFonts w:ascii="Segoe UI" w:hAnsi="Segoe UI" w:cs="Segoe UI"/>
          <w:sz w:val="22"/>
          <w:szCs w:val="22"/>
        </w:rPr>
        <w:t xml:space="preserve"> pro příjem z pevné složky je definováno na základě standardních symbolů:</w:t>
      </w:r>
    </w:p>
    <w:p w14:paraId="0B7B7D8D" w14:textId="77777777" w:rsidR="003C0D96" w:rsidRPr="00E5536A" w:rsidRDefault="003C0D96" w:rsidP="003C0D96">
      <w:pPr>
        <w:ind w:left="720" w:firstLine="720"/>
        <w:jc w:val="left"/>
        <w:rPr>
          <w:rFonts w:ascii="Segoe UI" w:hAnsi="Segoe UI" w:cs="Segoe UI"/>
          <w:sz w:val="22"/>
          <w:szCs w:val="22"/>
        </w:rPr>
      </w:pPr>
      <w:r w:rsidRPr="00E5536A">
        <w:rPr>
          <w:rFonts w:ascii="Segoe UI" w:hAnsi="Segoe UI" w:cs="Segoe UI"/>
          <w:position w:val="-30"/>
          <w:sz w:val="22"/>
          <w:szCs w:val="22"/>
        </w:rPr>
        <w:object w:dxaOrig="8280" w:dyaOrig="720" w14:anchorId="7BF233E6">
          <v:shape id="_x0000_i1070" type="#_x0000_t75" style="width:367.8pt;height:32.4pt" o:ole="">
            <v:imagedata r:id="rId101" o:title=""/>
          </v:shape>
          <o:OLEObject Type="Embed" ProgID="Equation.3" ShapeID="_x0000_i1070" DrawAspect="Content" ObjectID="_1674277994" r:id="rId102"/>
        </w:object>
      </w:r>
    </w:p>
    <w:p w14:paraId="1B8C51DB" w14:textId="77777777" w:rsidR="003C0D96" w:rsidRPr="00E5536A" w:rsidRDefault="003C0D96" w:rsidP="003C0D96">
      <w:pPr>
        <w:pStyle w:val="Nadpis3"/>
        <w:rPr>
          <w:rFonts w:ascii="Segoe UI" w:hAnsi="Segoe UI" w:cs="Segoe UI"/>
          <w:sz w:val="22"/>
          <w:szCs w:val="22"/>
        </w:rPr>
      </w:pPr>
      <w:r w:rsidRPr="00E5536A">
        <w:rPr>
          <w:rFonts w:ascii="Segoe UI" w:hAnsi="Segoe UI" w:cs="Segoe UI"/>
          <w:sz w:val="22"/>
          <w:szCs w:val="22"/>
        </w:rPr>
        <w:t>4.4.8</w:t>
      </w:r>
      <w:r w:rsidRPr="00E5536A">
        <w:rPr>
          <w:rFonts w:ascii="Segoe UI" w:hAnsi="Segoe UI" w:cs="Segoe UI"/>
          <w:sz w:val="22"/>
          <w:szCs w:val="22"/>
        </w:rPr>
        <w:tab/>
        <w:t xml:space="preserve">Vyrovnání </w:t>
      </w:r>
      <w:r w:rsidRPr="00E5536A">
        <w:rPr>
          <w:rFonts w:ascii="Segoe UI" w:hAnsi="Segoe UI" w:cs="Segoe UI"/>
          <w:i/>
          <w:sz w:val="22"/>
          <w:szCs w:val="22"/>
        </w:rPr>
        <w:t>ex post</w:t>
      </w:r>
      <w:r w:rsidRPr="00E5536A">
        <w:rPr>
          <w:rFonts w:ascii="Segoe UI" w:hAnsi="Segoe UI" w:cs="Segoe UI"/>
          <w:sz w:val="22"/>
          <w:szCs w:val="22"/>
        </w:rPr>
        <w:t xml:space="preserve"> pro příjem z odpadních vod z jiných zdrojů je definováno na základě standardních symbolů:</w:t>
      </w:r>
    </w:p>
    <w:p w14:paraId="712D0AE8" w14:textId="77777777" w:rsidR="003C0D96" w:rsidRPr="00E5536A" w:rsidRDefault="003C0D96" w:rsidP="003C0D96">
      <w:pPr>
        <w:ind w:left="720" w:firstLine="720"/>
        <w:jc w:val="left"/>
        <w:rPr>
          <w:rFonts w:ascii="Segoe UI" w:hAnsi="Segoe UI" w:cs="Segoe UI"/>
          <w:sz w:val="22"/>
          <w:szCs w:val="22"/>
        </w:rPr>
      </w:pPr>
      <w:r w:rsidRPr="00E5536A">
        <w:rPr>
          <w:rFonts w:ascii="Segoe UI" w:hAnsi="Segoe UI" w:cs="Segoe UI"/>
          <w:position w:val="-12"/>
          <w:sz w:val="22"/>
          <w:szCs w:val="22"/>
        </w:rPr>
        <w:object w:dxaOrig="5500" w:dyaOrig="420" w14:anchorId="15BE026E">
          <v:shape id="_x0000_i1071" type="#_x0000_t75" style="width:267.6pt;height:21pt" o:ole="">
            <v:imagedata r:id="rId103" o:title=""/>
          </v:shape>
          <o:OLEObject Type="Embed" ProgID="Equation.3" ShapeID="_x0000_i1071" DrawAspect="Content" ObjectID="_1674277995" r:id="rId104"/>
        </w:object>
      </w:r>
      <w:r w:rsidRPr="00E5536A">
        <w:rPr>
          <w:rFonts w:ascii="Segoe UI" w:hAnsi="Segoe UI" w:cs="Segoe UI"/>
          <w:b/>
          <w:sz w:val="22"/>
          <w:szCs w:val="22"/>
        </w:rPr>
        <w:t>]</w:t>
      </w:r>
    </w:p>
    <w:p w14:paraId="68086A01" w14:textId="77777777" w:rsidR="008E2561" w:rsidRPr="00E5536A" w:rsidRDefault="008E2561" w:rsidP="008853C8">
      <w:pPr>
        <w:pStyle w:val="Nadpis3"/>
        <w:rPr>
          <w:rFonts w:ascii="Segoe UI" w:hAnsi="Segoe UI" w:cs="Segoe UI"/>
          <w:b/>
          <w:sz w:val="22"/>
          <w:szCs w:val="22"/>
        </w:rPr>
      </w:pPr>
      <w:bookmarkStart w:id="82" w:name="_Ref210725233"/>
      <w:bookmarkStart w:id="83" w:name="_Toc211392512"/>
      <w:bookmarkEnd w:id="80"/>
      <w:bookmarkEnd w:id="81"/>
      <w:r w:rsidRPr="00E5536A">
        <w:rPr>
          <w:rFonts w:ascii="Segoe UI" w:hAnsi="Segoe UI" w:cs="Segoe UI"/>
          <w:b/>
          <w:sz w:val="22"/>
          <w:szCs w:val="22"/>
        </w:rPr>
        <w:t>4.5</w:t>
      </w:r>
      <w:r w:rsidRPr="00E5536A">
        <w:rPr>
          <w:rFonts w:ascii="Segoe UI" w:hAnsi="Segoe UI" w:cs="Segoe UI"/>
          <w:b/>
          <w:sz w:val="22"/>
          <w:szCs w:val="22"/>
        </w:rPr>
        <w:tab/>
        <w:t>Vliv legislativních změn</w:t>
      </w:r>
    </w:p>
    <w:p w14:paraId="25D78ECB" w14:textId="77777777" w:rsidR="00D74873" w:rsidRPr="00E5536A" w:rsidRDefault="00D74873" w:rsidP="00896F83">
      <w:pPr>
        <w:pStyle w:val="Nadpis3"/>
        <w:rPr>
          <w:rFonts w:ascii="Segoe UI" w:hAnsi="Segoe UI" w:cs="Segoe UI"/>
          <w:sz w:val="22"/>
          <w:szCs w:val="22"/>
        </w:rPr>
      </w:pPr>
      <w:r w:rsidRPr="00E5536A">
        <w:rPr>
          <w:rFonts w:ascii="Segoe UI" w:hAnsi="Segoe UI" w:cs="Segoe UI"/>
          <w:sz w:val="22"/>
          <w:szCs w:val="22"/>
        </w:rPr>
        <w:t>4.5.1</w:t>
      </w:r>
      <w:r w:rsidRPr="00E5536A">
        <w:rPr>
          <w:rFonts w:ascii="Segoe UI" w:hAnsi="Segoe UI" w:cs="Segoe UI"/>
          <w:sz w:val="22"/>
          <w:szCs w:val="22"/>
        </w:rPr>
        <w:tab/>
        <w:t xml:space="preserve">Pokud dochází ke změně právních předpisů či správních aktů, zavazují se </w:t>
      </w:r>
      <w:r w:rsidR="002D0523" w:rsidRPr="00E5536A">
        <w:rPr>
          <w:rFonts w:ascii="Segoe UI" w:hAnsi="Segoe UI" w:cs="Segoe UI"/>
          <w:sz w:val="22"/>
          <w:szCs w:val="22"/>
        </w:rPr>
        <w:t>S</w:t>
      </w:r>
      <w:r w:rsidRPr="00E5536A">
        <w:rPr>
          <w:rFonts w:ascii="Segoe UI" w:hAnsi="Segoe UI" w:cs="Segoe UI"/>
          <w:sz w:val="22"/>
          <w:szCs w:val="22"/>
        </w:rPr>
        <w:t xml:space="preserve">mluvní </w:t>
      </w:r>
      <w:r w:rsidR="002D0523" w:rsidRPr="00E5536A">
        <w:rPr>
          <w:rFonts w:ascii="Segoe UI" w:hAnsi="Segoe UI" w:cs="Segoe UI"/>
          <w:sz w:val="22"/>
          <w:szCs w:val="22"/>
        </w:rPr>
        <w:t>S</w:t>
      </w:r>
      <w:r w:rsidRPr="00E5536A">
        <w:rPr>
          <w:rFonts w:ascii="Segoe UI" w:hAnsi="Segoe UI" w:cs="Segoe UI"/>
          <w:sz w:val="22"/>
          <w:szCs w:val="22"/>
        </w:rPr>
        <w:t xml:space="preserve">trany společně posoudit, zda v důsledku dané změny musí být během Doby Provozování učiněny jakékoliv Investice nebo Technické Zhodnocení, nebo dochází k nezbytnému navýšení provozních nákladů Provozovatele, i po důsledné aplikaci Zavedené Odborné Praxe se snahou vyhýbat se navýšení těchto nákladů. Taková změna právních předpisů či správních aktů se </w:t>
      </w:r>
      <w:r w:rsidR="00310F03" w:rsidRPr="00E5536A">
        <w:rPr>
          <w:rFonts w:ascii="Segoe UI" w:hAnsi="Segoe UI" w:cs="Segoe UI"/>
          <w:sz w:val="22"/>
          <w:szCs w:val="22"/>
        </w:rPr>
        <w:t xml:space="preserve">označí jako </w:t>
      </w:r>
      <w:r w:rsidRPr="00E5536A">
        <w:rPr>
          <w:rFonts w:ascii="Segoe UI" w:hAnsi="Segoe UI" w:cs="Segoe UI"/>
          <w:sz w:val="22"/>
          <w:szCs w:val="22"/>
        </w:rPr>
        <w:t>„</w:t>
      </w:r>
      <w:r w:rsidR="00310F03" w:rsidRPr="00E5536A">
        <w:rPr>
          <w:rFonts w:ascii="Segoe UI" w:hAnsi="Segoe UI" w:cs="Segoe UI"/>
          <w:b/>
          <w:sz w:val="22"/>
          <w:szCs w:val="22"/>
        </w:rPr>
        <w:t>Kvalifikovan</w:t>
      </w:r>
      <w:r w:rsidR="002D0523" w:rsidRPr="00E5536A">
        <w:rPr>
          <w:rFonts w:ascii="Segoe UI" w:hAnsi="Segoe UI" w:cs="Segoe UI"/>
          <w:b/>
          <w:sz w:val="22"/>
          <w:szCs w:val="22"/>
        </w:rPr>
        <w:t>á</w:t>
      </w:r>
      <w:r w:rsidR="00310F03" w:rsidRPr="00E5536A">
        <w:rPr>
          <w:rFonts w:ascii="Segoe UI" w:hAnsi="Segoe UI" w:cs="Segoe UI"/>
          <w:b/>
          <w:sz w:val="22"/>
          <w:szCs w:val="22"/>
        </w:rPr>
        <w:t xml:space="preserve"> Změn</w:t>
      </w:r>
      <w:r w:rsidR="002D0523" w:rsidRPr="00E5536A">
        <w:rPr>
          <w:rFonts w:ascii="Segoe UI" w:hAnsi="Segoe UI" w:cs="Segoe UI"/>
          <w:b/>
          <w:sz w:val="22"/>
          <w:szCs w:val="22"/>
        </w:rPr>
        <w:t>a</w:t>
      </w:r>
      <w:r w:rsidRPr="00E5536A">
        <w:rPr>
          <w:rFonts w:ascii="Segoe UI" w:hAnsi="Segoe UI" w:cs="Segoe UI"/>
          <w:b/>
          <w:sz w:val="22"/>
          <w:szCs w:val="22"/>
        </w:rPr>
        <w:t xml:space="preserve"> Předpisů</w:t>
      </w:r>
      <w:r w:rsidRPr="00E5536A">
        <w:rPr>
          <w:rFonts w:ascii="Segoe UI" w:hAnsi="Segoe UI" w:cs="Segoe UI"/>
          <w:sz w:val="22"/>
          <w:szCs w:val="22"/>
        </w:rPr>
        <w:t>“.</w:t>
      </w:r>
    </w:p>
    <w:p w14:paraId="598DC0D6" w14:textId="77777777" w:rsidR="007A0E78" w:rsidRPr="00E5536A" w:rsidRDefault="007A0E78" w:rsidP="00896F83">
      <w:pPr>
        <w:pStyle w:val="Nadpis3"/>
        <w:rPr>
          <w:rFonts w:ascii="Segoe UI" w:hAnsi="Segoe UI" w:cs="Segoe UI"/>
          <w:sz w:val="22"/>
          <w:szCs w:val="22"/>
        </w:rPr>
      </w:pPr>
      <w:r w:rsidRPr="00E5536A">
        <w:rPr>
          <w:rFonts w:ascii="Segoe UI" w:hAnsi="Segoe UI" w:cs="Segoe UI"/>
          <w:sz w:val="22"/>
          <w:szCs w:val="22"/>
        </w:rPr>
        <w:t>4.5.2</w:t>
      </w:r>
      <w:r w:rsidRPr="00E5536A">
        <w:rPr>
          <w:rFonts w:ascii="Segoe UI" w:hAnsi="Segoe UI" w:cs="Segoe UI"/>
          <w:sz w:val="22"/>
          <w:szCs w:val="22"/>
        </w:rPr>
        <w:tab/>
        <w:t xml:space="preserve">Smluvní </w:t>
      </w:r>
      <w:r w:rsidR="002D0523" w:rsidRPr="00E5536A">
        <w:rPr>
          <w:rFonts w:ascii="Segoe UI" w:hAnsi="Segoe UI" w:cs="Segoe UI"/>
          <w:sz w:val="22"/>
          <w:szCs w:val="22"/>
        </w:rPr>
        <w:t>S</w:t>
      </w:r>
      <w:r w:rsidRPr="00E5536A">
        <w:rPr>
          <w:rFonts w:ascii="Segoe UI" w:hAnsi="Segoe UI" w:cs="Segoe UI"/>
          <w:sz w:val="22"/>
          <w:szCs w:val="22"/>
        </w:rPr>
        <w:t xml:space="preserve">trany se v rámci svých jednání podle </w:t>
      </w:r>
      <w:r w:rsidR="00252800" w:rsidRPr="00E5536A">
        <w:rPr>
          <w:rFonts w:ascii="Segoe UI" w:hAnsi="Segoe UI" w:cs="Segoe UI"/>
          <w:sz w:val="22"/>
          <w:szCs w:val="22"/>
        </w:rPr>
        <w:t>předchozího článku</w:t>
      </w:r>
      <w:r w:rsidRPr="00E5536A">
        <w:rPr>
          <w:rFonts w:ascii="Segoe UI" w:hAnsi="Segoe UI" w:cs="Segoe UI"/>
          <w:sz w:val="22"/>
          <w:szCs w:val="22"/>
        </w:rPr>
        <w:t xml:space="preserve"> pokusí dohodnout na způsobu, kterým může Provozovatel minimalizovat negativní důsledky Kvalifikované Změny Předpisů.</w:t>
      </w:r>
      <w:r w:rsidR="00252800" w:rsidRPr="00E5536A">
        <w:rPr>
          <w:rFonts w:ascii="Segoe UI" w:hAnsi="Segoe UI" w:cs="Segoe UI"/>
          <w:sz w:val="22"/>
          <w:szCs w:val="22"/>
        </w:rPr>
        <w:t xml:space="preserve"> Zároveň platí, že Vlastník nebo Odběratelé nesou veškeré náklady na provádění změn v důsledku Kvalifikovaných Změn Předpisů.</w:t>
      </w:r>
    </w:p>
    <w:p w14:paraId="2E2BA956" w14:textId="77777777" w:rsidR="008E2561" w:rsidRPr="00E5536A" w:rsidRDefault="00252800" w:rsidP="00896F83">
      <w:pPr>
        <w:pStyle w:val="Nadpis3"/>
        <w:rPr>
          <w:rFonts w:ascii="Segoe UI" w:hAnsi="Segoe UI" w:cs="Segoe UI"/>
          <w:sz w:val="22"/>
          <w:szCs w:val="22"/>
        </w:rPr>
      </w:pPr>
      <w:r w:rsidRPr="00E5536A">
        <w:rPr>
          <w:rFonts w:ascii="Segoe UI" w:hAnsi="Segoe UI" w:cs="Segoe UI"/>
          <w:bCs/>
          <w:sz w:val="22"/>
          <w:szCs w:val="22"/>
        </w:rPr>
        <w:lastRenderedPageBreak/>
        <w:t>4.5.3</w:t>
      </w:r>
      <w:r w:rsidRPr="00E5536A">
        <w:rPr>
          <w:rFonts w:ascii="Segoe UI" w:hAnsi="Segoe UI" w:cs="Segoe UI"/>
          <w:bCs/>
          <w:sz w:val="22"/>
          <w:szCs w:val="22"/>
        </w:rPr>
        <w:tab/>
        <w:t xml:space="preserve">Kvalifikované Změny Předpisů </w:t>
      </w:r>
      <w:r w:rsidR="00F34A5F" w:rsidRPr="00E5536A">
        <w:rPr>
          <w:rFonts w:ascii="Segoe UI" w:hAnsi="Segoe UI" w:cs="Segoe UI"/>
          <w:sz w:val="22"/>
          <w:szCs w:val="22"/>
        </w:rPr>
        <w:t xml:space="preserve">mohou vést ke změně provozních a investičních nákladů Provozovatele a ke změně v Požadovaném Příjmu, jakož i ke změně jiných parametrů jeho </w:t>
      </w:r>
      <w:r w:rsidR="002D0523" w:rsidRPr="00E5536A">
        <w:rPr>
          <w:rFonts w:ascii="Segoe UI" w:hAnsi="Segoe UI" w:cs="Segoe UI"/>
          <w:sz w:val="22"/>
          <w:szCs w:val="22"/>
        </w:rPr>
        <w:t>Provozování</w:t>
      </w:r>
      <w:r w:rsidR="00F34A5F" w:rsidRPr="00E5536A">
        <w:rPr>
          <w:rFonts w:ascii="Segoe UI" w:hAnsi="Segoe UI" w:cs="Segoe UI"/>
          <w:sz w:val="22"/>
          <w:szCs w:val="22"/>
        </w:rPr>
        <w:t>, které představují vstupní data Modelu. Takové změny mají</w:t>
      </w:r>
      <w:r w:rsidR="00F81B2B" w:rsidRPr="00E5536A">
        <w:rPr>
          <w:rFonts w:ascii="Segoe UI" w:hAnsi="Segoe UI" w:cs="Segoe UI"/>
          <w:sz w:val="22"/>
          <w:szCs w:val="22"/>
        </w:rPr>
        <w:t>,</w:t>
      </w:r>
      <w:r w:rsidR="00F34A5F" w:rsidRPr="00E5536A">
        <w:rPr>
          <w:rFonts w:ascii="Segoe UI" w:hAnsi="Segoe UI" w:cs="Segoe UI"/>
          <w:sz w:val="22"/>
          <w:szCs w:val="22"/>
        </w:rPr>
        <w:t xml:space="preserve"> pokud možno být </w:t>
      </w:r>
      <w:r w:rsidR="005C23EF" w:rsidRPr="00E5536A">
        <w:rPr>
          <w:rFonts w:ascii="Segoe UI" w:hAnsi="Segoe UI" w:cs="Segoe UI"/>
          <w:sz w:val="22"/>
          <w:szCs w:val="22"/>
        </w:rPr>
        <w:t>promítnuty</w:t>
      </w:r>
      <w:r w:rsidR="00F34A5F" w:rsidRPr="00E5536A">
        <w:rPr>
          <w:rFonts w:ascii="Segoe UI" w:hAnsi="Segoe UI" w:cs="Segoe UI"/>
          <w:sz w:val="22"/>
          <w:szCs w:val="22"/>
        </w:rPr>
        <w:t xml:space="preserve"> do </w:t>
      </w:r>
      <w:r w:rsidR="00F34A5F" w:rsidRPr="00E5536A">
        <w:rPr>
          <w:rFonts w:ascii="Segoe UI" w:hAnsi="Segoe UI" w:cs="Segoe UI"/>
          <w:i/>
          <w:sz w:val="22"/>
          <w:szCs w:val="22"/>
        </w:rPr>
        <w:t>ex ante</w:t>
      </w:r>
      <w:r w:rsidR="00F34A5F" w:rsidRPr="00E5536A">
        <w:rPr>
          <w:rFonts w:ascii="Segoe UI" w:hAnsi="Segoe UI" w:cs="Segoe UI"/>
          <w:sz w:val="22"/>
          <w:szCs w:val="22"/>
        </w:rPr>
        <w:t xml:space="preserve"> hodnot v Modelu pro nadcházející rok</w:t>
      </w:r>
      <w:r w:rsidR="00310F03" w:rsidRPr="00E5536A">
        <w:rPr>
          <w:rFonts w:ascii="Segoe UI" w:hAnsi="Segoe UI" w:cs="Segoe UI"/>
          <w:sz w:val="22"/>
          <w:szCs w:val="22"/>
        </w:rPr>
        <w:t xml:space="preserve"> na základě dohody </w:t>
      </w:r>
      <w:r w:rsidR="002D0523" w:rsidRPr="00E5536A">
        <w:rPr>
          <w:rFonts w:ascii="Segoe UI" w:hAnsi="Segoe UI" w:cs="Segoe UI"/>
          <w:sz w:val="22"/>
          <w:szCs w:val="22"/>
        </w:rPr>
        <w:t>S</w:t>
      </w:r>
      <w:r w:rsidR="00310F03" w:rsidRPr="00E5536A">
        <w:rPr>
          <w:rFonts w:ascii="Segoe UI" w:hAnsi="Segoe UI" w:cs="Segoe UI"/>
          <w:sz w:val="22"/>
          <w:szCs w:val="22"/>
        </w:rPr>
        <w:t xml:space="preserve">mluvních </w:t>
      </w:r>
      <w:r w:rsidR="002D0523" w:rsidRPr="00E5536A">
        <w:rPr>
          <w:rFonts w:ascii="Segoe UI" w:hAnsi="Segoe UI" w:cs="Segoe UI"/>
          <w:sz w:val="22"/>
          <w:szCs w:val="22"/>
        </w:rPr>
        <w:t>S</w:t>
      </w:r>
      <w:r w:rsidR="00310F03" w:rsidRPr="00E5536A">
        <w:rPr>
          <w:rFonts w:ascii="Segoe UI" w:hAnsi="Segoe UI" w:cs="Segoe UI"/>
          <w:sz w:val="22"/>
          <w:szCs w:val="22"/>
        </w:rPr>
        <w:t>tran</w:t>
      </w:r>
      <w:r w:rsidR="00F34A5F" w:rsidRPr="00E5536A">
        <w:rPr>
          <w:rFonts w:ascii="Segoe UI" w:hAnsi="Segoe UI" w:cs="Segoe UI"/>
          <w:sz w:val="22"/>
          <w:szCs w:val="22"/>
        </w:rPr>
        <w:t xml:space="preserve">, nikoliv prostřednictvím vyrovnáním </w:t>
      </w:r>
      <w:r w:rsidR="00F34A5F" w:rsidRPr="00E5536A">
        <w:rPr>
          <w:rFonts w:ascii="Segoe UI" w:hAnsi="Segoe UI" w:cs="Segoe UI"/>
          <w:i/>
          <w:sz w:val="22"/>
          <w:szCs w:val="22"/>
        </w:rPr>
        <w:t>ex post</w:t>
      </w:r>
      <w:r w:rsidR="00F34A5F" w:rsidRPr="00E5536A">
        <w:rPr>
          <w:rFonts w:ascii="Segoe UI" w:hAnsi="Segoe UI" w:cs="Segoe UI"/>
          <w:sz w:val="22"/>
          <w:szCs w:val="22"/>
        </w:rPr>
        <w:t xml:space="preserve">. Pokud ovšem nebyly hodnoty upraveny </w:t>
      </w:r>
      <w:r w:rsidR="00F34A5F" w:rsidRPr="00E5536A">
        <w:rPr>
          <w:rFonts w:ascii="Segoe UI" w:hAnsi="Segoe UI" w:cs="Segoe UI"/>
          <w:i/>
          <w:sz w:val="22"/>
          <w:szCs w:val="22"/>
        </w:rPr>
        <w:t>ex ante</w:t>
      </w:r>
      <w:r w:rsidR="00F34A5F" w:rsidRPr="00E5536A">
        <w:rPr>
          <w:rFonts w:ascii="Segoe UI" w:hAnsi="Segoe UI" w:cs="Segoe UI"/>
          <w:sz w:val="22"/>
          <w:szCs w:val="22"/>
        </w:rPr>
        <w:t xml:space="preserve"> v Modelu před tím, než došlo k jejich skutečnému dopadu, Provozovatel má nárok na zahrnutí </w:t>
      </w:r>
      <w:r w:rsidR="002E595D" w:rsidRPr="00E5536A">
        <w:rPr>
          <w:rFonts w:ascii="Segoe UI" w:hAnsi="Segoe UI" w:cs="Segoe UI"/>
          <w:sz w:val="22"/>
          <w:szCs w:val="22"/>
        </w:rPr>
        <w:t xml:space="preserve">dodatečné položky </w:t>
      </w:r>
      <w:r w:rsidR="00F34A5F" w:rsidRPr="00E5536A">
        <w:rPr>
          <w:rFonts w:ascii="Segoe UI" w:hAnsi="Segoe UI" w:cs="Segoe UI"/>
          <w:sz w:val="22"/>
          <w:szCs w:val="22"/>
        </w:rPr>
        <w:t>do relevantní</w:t>
      </w:r>
      <w:r w:rsidR="00896C43" w:rsidRPr="00E5536A">
        <w:rPr>
          <w:rFonts w:ascii="Segoe UI" w:hAnsi="Segoe UI" w:cs="Segoe UI"/>
          <w:sz w:val="22"/>
          <w:szCs w:val="22"/>
        </w:rPr>
        <w:t>ho</w:t>
      </w:r>
      <w:r w:rsidR="00F34A5F" w:rsidRPr="00E5536A">
        <w:rPr>
          <w:rFonts w:ascii="Segoe UI" w:hAnsi="Segoe UI" w:cs="Segoe UI"/>
          <w:sz w:val="22"/>
          <w:szCs w:val="22"/>
        </w:rPr>
        <w:t xml:space="preserve"> Vyrovnání (Odhad nebo Skutečnost).</w:t>
      </w:r>
      <w:r w:rsidR="00896C43" w:rsidRPr="00E5536A">
        <w:rPr>
          <w:rFonts w:ascii="Segoe UI" w:hAnsi="Segoe UI" w:cs="Segoe UI"/>
          <w:sz w:val="22"/>
          <w:szCs w:val="22"/>
        </w:rPr>
        <w:t xml:space="preserve"> </w:t>
      </w:r>
      <w:r w:rsidR="002E595D" w:rsidRPr="00E5536A">
        <w:rPr>
          <w:rFonts w:ascii="Segoe UI" w:hAnsi="Segoe UI" w:cs="Segoe UI"/>
          <w:sz w:val="22"/>
          <w:szCs w:val="22"/>
        </w:rPr>
        <w:t xml:space="preserve">Výše </w:t>
      </w:r>
      <w:r w:rsidR="00896C43" w:rsidRPr="00E5536A">
        <w:rPr>
          <w:rFonts w:ascii="Segoe UI" w:hAnsi="Segoe UI" w:cs="Segoe UI"/>
          <w:sz w:val="22"/>
          <w:szCs w:val="22"/>
        </w:rPr>
        <w:t>dodatečn</w:t>
      </w:r>
      <w:r w:rsidR="00310F03" w:rsidRPr="00E5536A">
        <w:rPr>
          <w:rFonts w:ascii="Segoe UI" w:hAnsi="Segoe UI" w:cs="Segoe UI"/>
          <w:sz w:val="22"/>
          <w:szCs w:val="22"/>
        </w:rPr>
        <w:t>ých</w:t>
      </w:r>
      <w:r w:rsidR="00896C43" w:rsidRPr="00E5536A">
        <w:rPr>
          <w:rFonts w:ascii="Segoe UI" w:hAnsi="Segoe UI" w:cs="Segoe UI"/>
          <w:sz w:val="22"/>
          <w:szCs w:val="22"/>
        </w:rPr>
        <w:t xml:space="preserve"> polož</w:t>
      </w:r>
      <w:r w:rsidR="00310F03" w:rsidRPr="00E5536A">
        <w:rPr>
          <w:rFonts w:ascii="Segoe UI" w:hAnsi="Segoe UI" w:cs="Segoe UI"/>
          <w:sz w:val="22"/>
          <w:szCs w:val="22"/>
        </w:rPr>
        <w:t>e</w:t>
      </w:r>
      <w:r w:rsidR="00896C43" w:rsidRPr="00E5536A">
        <w:rPr>
          <w:rFonts w:ascii="Segoe UI" w:hAnsi="Segoe UI" w:cs="Segoe UI"/>
          <w:sz w:val="22"/>
          <w:szCs w:val="22"/>
        </w:rPr>
        <w:t>k</w:t>
      </w:r>
      <w:r w:rsidR="00310F03" w:rsidRPr="00E5536A">
        <w:rPr>
          <w:rFonts w:ascii="Segoe UI" w:hAnsi="Segoe UI" w:cs="Segoe UI"/>
          <w:sz w:val="22"/>
          <w:szCs w:val="22"/>
        </w:rPr>
        <w:t>, ať v Modelu nebo ve Vyrovnání</w:t>
      </w:r>
      <w:r w:rsidR="00896C43" w:rsidRPr="00E5536A">
        <w:rPr>
          <w:rFonts w:ascii="Segoe UI" w:hAnsi="Segoe UI" w:cs="Segoe UI"/>
          <w:sz w:val="22"/>
          <w:szCs w:val="22"/>
        </w:rPr>
        <w:t xml:space="preserve"> podléhá taktéž </w:t>
      </w:r>
      <w:r w:rsidR="00310F03" w:rsidRPr="00E5536A">
        <w:rPr>
          <w:rFonts w:ascii="Segoe UI" w:hAnsi="Segoe UI" w:cs="Segoe UI"/>
          <w:sz w:val="22"/>
          <w:szCs w:val="22"/>
        </w:rPr>
        <w:t xml:space="preserve">dohodě </w:t>
      </w:r>
      <w:r w:rsidR="002D0523" w:rsidRPr="00E5536A">
        <w:rPr>
          <w:rFonts w:ascii="Segoe UI" w:hAnsi="Segoe UI" w:cs="Segoe UI"/>
          <w:sz w:val="22"/>
          <w:szCs w:val="22"/>
        </w:rPr>
        <w:t>S</w:t>
      </w:r>
      <w:r w:rsidRPr="00E5536A">
        <w:rPr>
          <w:rFonts w:ascii="Segoe UI" w:hAnsi="Segoe UI" w:cs="Segoe UI"/>
          <w:sz w:val="22"/>
          <w:szCs w:val="22"/>
        </w:rPr>
        <w:t xml:space="preserve">mluvních </w:t>
      </w:r>
      <w:r w:rsidR="002D0523" w:rsidRPr="00E5536A">
        <w:rPr>
          <w:rFonts w:ascii="Segoe UI" w:hAnsi="Segoe UI" w:cs="Segoe UI"/>
          <w:sz w:val="22"/>
          <w:szCs w:val="22"/>
        </w:rPr>
        <w:t>S</w:t>
      </w:r>
      <w:r w:rsidRPr="00E5536A">
        <w:rPr>
          <w:rFonts w:ascii="Segoe UI" w:hAnsi="Segoe UI" w:cs="Segoe UI"/>
          <w:sz w:val="22"/>
          <w:szCs w:val="22"/>
        </w:rPr>
        <w:t>tran</w:t>
      </w:r>
      <w:r w:rsidR="00310F03" w:rsidRPr="00E5536A">
        <w:rPr>
          <w:rFonts w:ascii="Segoe UI" w:hAnsi="Segoe UI" w:cs="Segoe UI"/>
          <w:sz w:val="22"/>
          <w:szCs w:val="22"/>
        </w:rPr>
        <w:t xml:space="preserve">. Pokud </w:t>
      </w:r>
      <w:r w:rsidR="002D0523" w:rsidRPr="00E5536A">
        <w:rPr>
          <w:rFonts w:ascii="Segoe UI" w:hAnsi="Segoe UI" w:cs="Segoe UI"/>
          <w:sz w:val="22"/>
          <w:szCs w:val="22"/>
        </w:rPr>
        <w:t>S</w:t>
      </w:r>
      <w:r w:rsidR="00310F03" w:rsidRPr="00E5536A">
        <w:rPr>
          <w:rFonts w:ascii="Segoe UI" w:hAnsi="Segoe UI" w:cs="Segoe UI"/>
          <w:sz w:val="22"/>
          <w:szCs w:val="22"/>
        </w:rPr>
        <w:t xml:space="preserve">mluvní </w:t>
      </w:r>
      <w:r w:rsidR="002D0523" w:rsidRPr="00E5536A">
        <w:rPr>
          <w:rFonts w:ascii="Segoe UI" w:hAnsi="Segoe UI" w:cs="Segoe UI"/>
          <w:sz w:val="22"/>
          <w:szCs w:val="22"/>
        </w:rPr>
        <w:t>S</w:t>
      </w:r>
      <w:r w:rsidR="00310F03" w:rsidRPr="00E5536A">
        <w:rPr>
          <w:rFonts w:ascii="Segoe UI" w:hAnsi="Segoe UI" w:cs="Segoe UI"/>
          <w:sz w:val="22"/>
          <w:szCs w:val="22"/>
        </w:rPr>
        <w:t>trany nejsou schopn</w:t>
      </w:r>
      <w:r w:rsidR="002D0523" w:rsidRPr="00E5536A">
        <w:rPr>
          <w:rFonts w:ascii="Segoe UI" w:hAnsi="Segoe UI" w:cs="Segoe UI"/>
          <w:sz w:val="22"/>
          <w:szCs w:val="22"/>
        </w:rPr>
        <w:t>y</w:t>
      </w:r>
      <w:r w:rsidR="00310F03" w:rsidRPr="00E5536A">
        <w:rPr>
          <w:rFonts w:ascii="Segoe UI" w:hAnsi="Segoe UI" w:cs="Segoe UI"/>
          <w:sz w:val="22"/>
          <w:szCs w:val="22"/>
        </w:rPr>
        <w:t xml:space="preserve"> se dohodnout, postupuje se podle </w:t>
      </w:r>
      <w:r w:rsidRPr="00E5536A">
        <w:rPr>
          <w:rFonts w:ascii="Segoe UI" w:hAnsi="Segoe UI" w:cs="Segoe UI"/>
          <w:sz w:val="22"/>
          <w:szCs w:val="22"/>
        </w:rPr>
        <w:t xml:space="preserve">čl. </w:t>
      </w:r>
      <w:r w:rsidR="004853BD" w:rsidRPr="00E5536A">
        <w:rPr>
          <w:rFonts w:ascii="Segoe UI" w:hAnsi="Segoe UI" w:cs="Segoe UI"/>
          <w:sz w:val="22"/>
          <w:szCs w:val="22"/>
        </w:rPr>
        <w:t xml:space="preserve">67 </w:t>
      </w:r>
      <w:r w:rsidR="00310F03" w:rsidRPr="00E5536A">
        <w:rPr>
          <w:rFonts w:ascii="Segoe UI" w:hAnsi="Segoe UI" w:cs="Segoe UI"/>
          <w:sz w:val="22"/>
          <w:szCs w:val="22"/>
        </w:rPr>
        <w:t>Smlouvy.</w:t>
      </w:r>
    </w:p>
    <w:p w14:paraId="5C0C08AE" w14:textId="77777777" w:rsidR="00204EE3" w:rsidRPr="00E5536A" w:rsidRDefault="00B10453" w:rsidP="00584B27">
      <w:pPr>
        <w:pStyle w:val="Nadpis3"/>
        <w:rPr>
          <w:rFonts w:ascii="Segoe UI" w:hAnsi="Segoe UI" w:cs="Segoe UI"/>
          <w:sz w:val="22"/>
          <w:szCs w:val="22"/>
        </w:rPr>
      </w:pPr>
      <w:r w:rsidRPr="00E5536A">
        <w:rPr>
          <w:rFonts w:ascii="Segoe UI" w:hAnsi="Segoe UI" w:cs="Segoe UI"/>
          <w:sz w:val="22"/>
          <w:szCs w:val="22"/>
        </w:rPr>
        <w:t>4.5.4</w:t>
      </w:r>
      <w:r w:rsidRPr="00E5536A">
        <w:rPr>
          <w:rFonts w:ascii="Segoe UI" w:hAnsi="Segoe UI" w:cs="Segoe UI"/>
          <w:sz w:val="22"/>
          <w:szCs w:val="22"/>
        </w:rPr>
        <w:tab/>
      </w:r>
      <w:r w:rsidR="00204EE3" w:rsidRPr="00E5536A">
        <w:rPr>
          <w:rFonts w:ascii="Segoe UI" w:hAnsi="Segoe UI" w:cs="Segoe UI"/>
          <w:sz w:val="22"/>
          <w:szCs w:val="22"/>
        </w:rPr>
        <w:t xml:space="preserve">Pokud je z důvodu změny právních předpisů nutné přeřadit náklady z jedné nákladové položky do druhé, přeřazené náklady budou indexované nadále původním indexem, jak </w:t>
      </w:r>
      <w:r w:rsidR="00204EE3" w:rsidRPr="00E5536A">
        <w:rPr>
          <w:rFonts w:ascii="Segoe UI" w:hAnsi="Segoe UI" w:cs="Segoe UI"/>
          <w:i/>
          <w:sz w:val="22"/>
          <w:szCs w:val="22"/>
        </w:rPr>
        <w:t>ex ante</w:t>
      </w:r>
      <w:r w:rsidR="00204EE3" w:rsidRPr="00E5536A">
        <w:rPr>
          <w:rFonts w:ascii="Segoe UI" w:hAnsi="Segoe UI" w:cs="Segoe UI"/>
          <w:sz w:val="22"/>
          <w:szCs w:val="22"/>
        </w:rPr>
        <w:t xml:space="preserve">, tak </w:t>
      </w:r>
      <w:r w:rsidR="00204EE3" w:rsidRPr="00E5536A">
        <w:rPr>
          <w:rFonts w:ascii="Segoe UI" w:hAnsi="Segoe UI" w:cs="Segoe UI"/>
          <w:i/>
          <w:sz w:val="22"/>
          <w:szCs w:val="22"/>
        </w:rPr>
        <w:t>ex post</w:t>
      </w:r>
      <w:r w:rsidR="00204EE3" w:rsidRPr="00E5536A">
        <w:rPr>
          <w:rFonts w:ascii="Segoe UI" w:hAnsi="Segoe UI" w:cs="Segoe UI"/>
          <w:sz w:val="22"/>
          <w:szCs w:val="22"/>
        </w:rPr>
        <w:t xml:space="preserve">, na základě </w:t>
      </w:r>
      <w:r w:rsidR="00204EE3" w:rsidRPr="00E5536A">
        <w:rPr>
          <w:rFonts w:ascii="Segoe UI" w:hAnsi="Segoe UI" w:cs="Segoe UI"/>
          <w:i/>
          <w:sz w:val="22"/>
          <w:szCs w:val="22"/>
        </w:rPr>
        <w:t>ex ante</w:t>
      </w:r>
      <w:r w:rsidR="00204EE3" w:rsidRPr="00E5536A">
        <w:rPr>
          <w:rFonts w:ascii="Segoe UI" w:hAnsi="Segoe UI" w:cs="Segoe UI"/>
          <w:sz w:val="22"/>
          <w:szCs w:val="22"/>
        </w:rPr>
        <w:t xml:space="preserve"> prognózy podílu přeřazených nákladů. Výpočet ceny pro vodné a/nebo stočné se zohledněním těchto změn je předkládán v termínu dle čl. 3.4.2. výše.</w:t>
      </w:r>
    </w:p>
    <w:p w14:paraId="54B5DD24" w14:textId="77777777" w:rsidR="00204EE3" w:rsidRPr="00E5536A" w:rsidRDefault="00B10453" w:rsidP="00A25AF6">
      <w:pPr>
        <w:pStyle w:val="Nadpis3"/>
        <w:rPr>
          <w:rFonts w:ascii="Segoe UI" w:hAnsi="Segoe UI" w:cs="Segoe UI"/>
          <w:sz w:val="22"/>
          <w:szCs w:val="22"/>
        </w:rPr>
      </w:pPr>
      <w:r w:rsidRPr="00E5536A">
        <w:rPr>
          <w:rFonts w:ascii="Segoe UI" w:hAnsi="Segoe UI" w:cs="Segoe UI"/>
          <w:sz w:val="22"/>
          <w:szCs w:val="22"/>
        </w:rPr>
        <w:t>4.5.5</w:t>
      </w:r>
      <w:r w:rsidR="00204EE3" w:rsidRPr="00E5536A">
        <w:rPr>
          <w:rFonts w:ascii="Segoe UI" w:hAnsi="Segoe UI" w:cs="Segoe UI"/>
          <w:sz w:val="22"/>
          <w:szCs w:val="22"/>
        </w:rPr>
        <w:tab/>
        <w:t xml:space="preserve">V případě, že se Vlastník domnívá, že přeřazení nákladů mohlo mít vliv na zvýšení ceny pro vodné a/nebo stočné </w:t>
      </w:r>
      <w:r w:rsidR="00C30951" w:rsidRPr="00E5536A">
        <w:rPr>
          <w:rFonts w:ascii="Segoe UI" w:hAnsi="Segoe UI" w:cs="Segoe UI"/>
          <w:sz w:val="22"/>
          <w:szCs w:val="22"/>
        </w:rPr>
        <w:t>anebo dopad do výše Vyrovnávací Platby dle čl. 14 v neprospěch Vlastníka</w:t>
      </w:r>
      <w:r w:rsidR="00C30951" w:rsidRPr="00E5536A">
        <w:rPr>
          <w:rFonts w:ascii="Segoe UI" w:hAnsi="Segoe UI" w:cs="Segoe UI"/>
          <w:b/>
          <w:sz w:val="22"/>
          <w:szCs w:val="22"/>
        </w:rPr>
        <w:t xml:space="preserve"> </w:t>
      </w:r>
      <w:r w:rsidR="00204EE3" w:rsidRPr="00E5536A">
        <w:rPr>
          <w:rFonts w:ascii="Segoe UI" w:hAnsi="Segoe UI" w:cs="Segoe UI"/>
          <w:sz w:val="22"/>
          <w:szCs w:val="22"/>
        </w:rPr>
        <w:t xml:space="preserve">může Vlastník od Provozovatele požadovat doložení výpočtu ceny pro vodné a/nebo stočné se zohledněním původních zařazení výdajů do nákladových položek v Nástroji a to jak </w:t>
      </w:r>
      <w:r w:rsidR="00204EE3" w:rsidRPr="00E5536A">
        <w:rPr>
          <w:rFonts w:ascii="Segoe UI" w:hAnsi="Segoe UI" w:cs="Segoe UI"/>
          <w:i/>
          <w:sz w:val="22"/>
          <w:szCs w:val="22"/>
        </w:rPr>
        <w:t>ex ante</w:t>
      </w:r>
      <w:r w:rsidR="00204EE3" w:rsidRPr="00E5536A">
        <w:rPr>
          <w:rFonts w:ascii="Segoe UI" w:hAnsi="Segoe UI" w:cs="Segoe UI"/>
          <w:sz w:val="22"/>
          <w:szCs w:val="22"/>
        </w:rPr>
        <w:t xml:space="preserve">, tak i </w:t>
      </w:r>
      <w:r w:rsidR="00204EE3" w:rsidRPr="00E5536A">
        <w:rPr>
          <w:rFonts w:ascii="Segoe UI" w:hAnsi="Segoe UI" w:cs="Segoe UI"/>
          <w:i/>
          <w:sz w:val="22"/>
          <w:szCs w:val="22"/>
        </w:rPr>
        <w:t xml:space="preserve">ex post </w:t>
      </w:r>
      <w:r w:rsidR="00204EE3" w:rsidRPr="00E5536A">
        <w:rPr>
          <w:rFonts w:ascii="Segoe UI" w:hAnsi="Segoe UI" w:cs="Segoe UI"/>
          <w:sz w:val="22"/>
          <w:szCs w:val="22"/>
        </w:rPr>
        <w:t>v termínu dle čl. 3.4.3.</w:t>
      </w:r>
      <w:r w:rsidR="00204EE3" w:rsidRPr="00E5536A">
        <w:rPr>
          <w:rFonts w:ascii="Segoe UI" w:hAnsi="Segoe UI" w:cs="Segoe UI"/>
          <w:i/>
          <w:sz w:val="22"/>
          <w:szCs w:val="22"/>
        </w:rPr>
        <w:t xml:space="preserve"> </w:t>
      </w:r>
      <w:r w:rsidR="00204EE3" w:rsidRPr="00E5536A">
        <w:rPr>
          <w:rFonts w:ascii="Segoe UI" w:hAnsi="Segoe UI" w:cs="Segoe UI"/>
          <w:sz w:val="22"/>
          <w:szCs w:val="22"/>
        </w:rPr>
        <w:t>V případě, že se prokáže nevýhodnost přeřazení nákladů pro Vlastníka resp. odběratele, je Provozovatel povinen do jednoho týdne upravit kalkulaci cen s přeřazenými n</w:t>
      </w:r>
      <w:r w:rsidR="000D13DF" w:rsidRPr="00E5536A">
        <w:rPr>
          <w:rFonts w:ascii="Segoe UI" w:hAnsi="Segoe UI" w:cs="Segoe UI"/>
          <w:sz w:val="22"/>
          <w:szCs w:val="22"/>
        </w:rPr>
        <w:t>áklady zpracovanou dle čl. 4.5.4</w:t>
      </w:r>
      <w:r w:rsidR="00204EE3" w:rsidRPr="00E5536A">
        <w:rPr>
          <w:rFonts w:ascii="Segoe UI" w:hAnsi="Segoe UI" w:cs="Segoe UI"/>
          <w:sz w:val="22"/>
          <w:szCs w:val="22"/>
        </w:rPr>
        <w:t xml:space="preserve">, </w:t>
      </w:r>
      <w:r w:rsidR="00C30951" w:rsidRPr="00E5536A">
        <w:rPr>
          <w:rFonts w:ascii="Segoe UI" w:hAnsi="Segoe UI" w:cs="Segoe UI"/>
          <w:sz w:val="22"/>
          <w:szCs w:val="22"/>
        </w:rPr>
        <w:t xml:space="preserve">případně Vyrovnávací Platby </w:t>
      </w:r>
      <w:r w:rsidR="00204EE3" w:rsidRPr="00E5536A">
        <w:rPr>
          <w:rFonts w:ascii="Segoe UI" w:hAnsi="Segoe UI" w:cs="Segoe UI"/>
          <w:sz w:val="22"/>
          <w:szCs w:val="22"/>
        </w:rPr>
        <w:t>tak, aby nedošlo k znevýhodnění Vlastníka resp. odběratelů.</w:t>
      </w:r>
    </w:p>
    <w:p w14:paraId="5FF1976D" w14:textId="5A8D65B7" w:rsidR="009368C8" w:rsidRPr="00E5536A" w:rsidRDefault="009368C8" w:rsidP="00CB0118">
      <w:pPr>
        <w:pStyle w:val="Nadpis1"/>
      </w:pPr>
      <w:bookmarkStart w:id="84" w:name="_Toc4400710"/>
      <w:r w:rsidRPr="00E5536A">
        <w:t>Provozní náklady</w:t>
      </w:r>
      <w:r w:rsidR="00585660" w:rsidRPr="00E5536A">
        <w:t xml:space="preserve"> u stávající </w:t>
      </w:r>
      <w:r w:rsidR="00131536" w:rsidRPr="00E5536A">
        <w:t>infrastruktury</w:t>
      </w:r>
      <w:bookmarkEnd w:id="82"/>
      <w:bookmarkEnd w:id="83"/>
      <w:bookmarkEnd w:id="84"/>
    </w:p>
    <w:p w14:paraId="524B1946" w14:textId="2ED155C3" w:rsidR="00B40D65" w:rsidRPr="00E5536A" w:rsidRDefault="00F03B5A" w:rsidP="00C54D4D">
      <w:pPr>
        <w:ind w:left="720" w:hanging="720"/>
        <w:rPr>
          <w:rFonts w:ascii="Segoe UI" w:hAnsi="Segoe UI" w:cs="Segoe UI"/>
          <w:sz w:val="22"/>
          <w:szCs w:val="22"/>
        </w:rPr>
      </w:pPr>
      <w:r w:rsidRPr="00E5536A">
        <w:rPr>
          <w:rFonts w:ascii="Segoe UI" w:hAnsi="Segoe UI" w:cs="Segoe UI"/>
          <w:sz w:val="22"/>
          <w:szCs w:val="22"/>
        </w:rPr>
        <w:t>5.1</w:t>
      </w:r>
      <w:r w:rsidRPr="00E5536A">
        <w:rPr>
          <w:rFonts w:ascii="Segoe UI" w:hAnsi="Segoe UI" w:cs="Segoe UI"/>
          <w:sz w:val="22"/>
          <w:szCs w:val="22"/>
        </w:rPr>
        <w:tab/>
      </w:r>
      <w:r w:rsidR="00651DDF" w:rsidRPr="00E5536A">
        <w:rPr>
          <w:rFonts w:ascii="Segoe UI" w:hAnsi="Segoe UI" w:cs="Segoe UI"/>
          <w:sz w:val="22"/>
          <w:szCs w:val="22"/>
        </w:rPr>
        <w:t>Způsob zacházení s jednotlivými kategoriemi provozních nákladů je stanoven v</w:t>
      </w:r>
      <w:r w:rsidR="00253B3A" w:rsidRPr="00E5536A">
        <w:rPr>
          <w:rFonts w:ascii="Segoe UI" w:hAnsi="Segoe UI" w:cs="Segoe UI"/>
          <w:sz w:val="22"/>
          <w:szCs w:val="22"/>
        </w:rPr>
        <w:t xml:space="preserve">iz </w:t>
      </w:r>
      <w:r w:rsidR="00253B3A" w:rsidRPr="00E5536A">
        <w:rPr>
          <w:rFonts w:ascii="Segoe UI" w:hAnsi="Segoe UI" w:cs="Segoe UI"/>
          <w:sz w:val="22"/>
          <w:szCs w:val="22"/>
        </w:rPr>
        <w:fldChar w:fldCharType="begin"/>
      </w:r>
      <w:r w:rsidR="00253B3A" w:rsidRPr="00E5536A">
        <w:rPr>
          <w:rFonts w:ascii="Segoe UI" w:hAnsi="Segoe UI" w:cs="Segoe UI"/>
          <w:sz w:val="22"/>
          <w:szCs w:val="22"/>
        </w:rPr>
        <w:instrText xml:space="preserve"> REF _Ref233013273 \h </w:instrText>
      </w:r>
      <w:r w:rsidR="0083216B" w:rsidRPr="00E5536A">
        <w:rPr>
          <w:rFonts w:ascii="Segoe UI" w:hAnsi="Segoe UI" w:cs="Segoe UI"/>
          <w:sz w:val="22"/>
          <w:szCs w:val="22"/>
        </w:rPr>
        <w:instrText xml:space="preserve"> \* MERGEFORMAT </w:instrText>
      </w:r>
      <w:r w:rsidR="00253B3A" w:rsidRPr="00E5536A">
        <w:rPr>
          <w:rFonts w:ascii="Segoe UI" w:hAnsi="Segoe UI" w:cs="Segoe UI"/>
          <w:sz w:val="22"/>
          <w:szCs w:val="22"/>
        </w:rPr>
      </w:r>
      <w:r w:rsidR="00253B3A" w:rsidRPr="00E5536A">
        <w:rPr>
          <w:rFonts w:ascii="Segoe UI" w:hAnsi="Segoe UI" w:cs="Segoe UI"/>
          <w:sz w:val="22"/>
          <w:szCs w:val="22"/>
        </w:rPr>
        <w:fldChar w:fldCharType="separate"/>
      </w:r>
      <w:r w:rsidR="00675D0C" w:rsidRPr="00E5536A">
        <w:rPr>
          <w:rFonts w:ascii="Segoe UI" w:hAnsi="Segoe UI" w:cs="Segoe UI"/>
          <w:sz w:val="22"/>
          <w:szCs w:val="22"/>
        </w:rPr>
        <w:t xml:space="preserve">Tabulka </w:t>
      </w:r>
      <w:r w:rsidR="00675D0C">
        <w:rPr>
          <w:rFonts w:ascii="Segoe UI" w:hAnsi="Segoe UI" w:cs="Segoe UI"/>
          <w:noProof/>
          <w:sz w:val="22"/>
          <w:szCs w:val="22"/>
        </w:rPr>
        <w:t>1</w:t>
      </w:r>
      <w:r w:rsidR="00253B3A" w:rsidRPr="00E5536A">
        <w:rPr>
          <w:rFonts w:ascii="Segoe UI" w:hAnsi="Segoe UI" w:cs="Segoe UI"/>
          <w:sz w:val="22"/>
          <w:szCs w:val="22"/>
        </w:rPr>
        <w:fldChar w:fldCharType="end"/>
      </w:r>
      <w:r w:rsidR="00651DDF" w:rsidRPr="00E5536A">
        <w:rPr>
          <w:rFonts w:ascii="Segoe UI" w:hAnsi="Segoe UI" w:cs="Segoe UI"/>
          <w:sz w:val="22"/>
          <w:szCs w:val="22"/>
        </w:rPr>
        <w:t xml:space="preserve">  </w:t>
      </w:r>
      <w:r w:rsidR="00CE394F" w:rsidRPr="00E5536A">
        <w:rPr>
          <w:rFonts w:ascii="Segoe UI" w:hAnsi="Segoe UI" w:cs="Segoe UI"/>
          <w:sz w:val="22"/>
          <w:szCs w:val="22"/>
        </w:rPr>
        <w:t xml:space="preserve">v </w:t>
      </w:r>
      <w:r w:rsidRPr="00E5536A">
        <w:rPr>
          <w:rFonts w:ascii="Segoe UI" w:hAnsi="Segoe UI" w:cs="Segoe UI"/>
          <w:sz w:val="22"/>
          <w:szCs w:val="22"/>
        </w:rPr>
        <w:t xml:space="preserve">čl. 3.3 </w:t>
      </w:r>
      <w:r w:rsidRPr="00E5536A">
        <w:rPr>
          <w:rFonts w:ascii="Segoe UI" w:hAnsi="Segoe UI" w:cs="Segoe UI"/>
          <w:i/>
          <w:sz w:val="22"/>
          <w:szCs w:val="22"/>
        </w:rPr>
        <w:t>výše</w:t>
      </w:r>
      <w:r w:rsidR="00651DDF" w:rsidRPr="00E5536A">
        <w:rPr>
          <w:rFonts w:ascii="Segoe UI" w:hAnsi="Segoe UI" w:cs="Segoe UI"/>
          <w:sz w:val="22"/>
          <w:szCs w:val="22"/>
        </w:rPr>
        <w:t>.</w:t>
      </w:r>
    </w:p>
    <w:p w14:paraId="261562C1" w14:textId="77777777" w:rsidR="00BF4FE3" w:rsidRPr="00E5536A" w:rsidRDefault="00B40D65" w:rsidP="00790EA1">
      <w:pPr>
        <w:widowControl w:val="0"/>
        <w:spacing w:before="200"/>
        <w:ind w:left="720" w:hanging="720"/>
        <w:rPr>
          <w:rFonts w:ascii="Segoe UI" w:hAnsi="Segoe UI" w:cs="Segoe UI"/>
          <w:sz w:val="22"/>
          <w:szCs w:val="22"/>
        </w:rPr>
      </w:pPr>
      <w:r w:rsidRPr="00E5536A">
        <w:rPr>
          <w:rFonts w:ascii="Segoe UI" w:hAnsi="Segoe UI" w:cs="Segoe UI"/>
          <w:sz w:val="22"/>
          <w:szCs w:val="22"/>
        </w:rPr>
        <w:t>5.2</w:t>
      </w:r>
      <w:r w:rsidRPr="00E5536A">
        <w:rPr>
          <w:rFonts w:ascii="Segoe UI" w:hAnsi="Segoe UI" w:cs="Segoe UI"/>
          <w:sz w:val="22"/>
          <w:szCs w:val="22"/>
        </w:rPr>
        <w:tab/>
        <w:t>Nastavení vycházející z</w:t>
      </w:r>
      <w:r w:rsidR="002D3625" w:rsidRPr="00E5536A">
        <w:rPr>
          <w:rFonts w:ascii="Segoe UI" w:hAnsi="Segoe UI" w:cs="Segoe UI"/>
          <w:sz w:val="22"/>
          <w:szCs w:val="22"/>
        </w:rPr>
        <w:t> čl.</w:t>
      </w:r>
      <w:r w:rsidRPr="00E5536A">
        <w:rPr>
          <w:rFonts w:ascii="Segoe UI" w:hAnsi="Segoe UI" w:cs="Segoe UI"/>
          <w:sz w:val="22"/>
          <w:szCs w:val="22"/>
        </w:rPr>
        <w:t xml:space="preserve"> 5.1 </w:t>
      </w:r>
      <w:r w:rsidR="002D3625" w:rsidRPr="00E5536A">
        <w:rPr>
          <w:rFonts w:ascii="Segoe UI" w:hAnsi="Segoe UI" w:cs="Segoe UI"/>
          <w:i/>
          <w:sz w:val="22"/>
          <w:szCs w:val="22"/>
        </w:rPr>
        <w:t>výše</w:t>
      </w:r>
      <w:r w:rsidR="002D3625" w:rsidRPr="00E5536A">
        <w:rPr>
          <w:rFonts w:ascii="Segoe UI" w:hAnsi="Segoe UI" w:cs="Segoe UI"/>
          <w:sz w:val="22"/>
          <w:szCs w:val="22"/>
        </w:rPr>
        <w:t xml:space="preserve"> </w:t>
      </w:r>
      <w:r w:rsidR="00C46704" w:rsidRPr="00E5536A">
        <w:rPr>
          <w:rFonts w:ascii="Segoe UI" w:hAnsi="Segoe UI" w:cs="Segoe UI"/>
          <w:sz w:val="22"/>
          <w:szCs w:val="22"/>
        </w:rPr>
        <w:t>je neměnné po celou Dobu Provozování</w:t>
      </w:r>
      <w:r w:rsidR="000520CD" w:rsidRPr="00E5536A">
        <w:rPr>
          <w:rFonts w:ascii="Segoe UI" w:hAnsi="Segoe UI" w:cs="Segoe UI"/>
          <w:sz w:val="22"/>
          <w:szCs w:val="22"/>
        </w:rPr>
        <w:t>.</w:t>
      </w:r>
      <w:bookmarkStart w:id="85" w:name="_Toc210726472"/>
      <w:bookmarkStart w:id="86" w:name="_Ref210728697"/>
      <w:bookmarkStart w:id="87" w:name="_Ref210729508"/>
      <w:bookmarkStart w:id="88" w:name="_Ref210729972"/>
      <w:bookmarkStart w:id="89" w:name="_Toc211392513"/>
      <w:bookmarkStart w:id="90" w:name="_Ref209941784"/>
      <w:bookmarkEnd w:id="29"/>
      <w:bookmarkEnd w:id="30"/>
      <w:bookmarkEnd w:id="35"/>
      <w:bookmarkEnd w:id="85"/>
    </w:p>
    <w:p w14:paraId="1D7A552A" w14:textId="77777777" w:rsidR="00B834D4" w:rsidRPr="00E5536A" w:rsidRDefault="00BF4FE3" w:rsidP="00694C2F">
      <w:pPr>
        <w:pStyle w:val="Nadpis2"/>
        <w:rPr>
          <w:rFonts w:ascii="Segoe UI" w:hAnsi="Segoe UI" w:cs="Segoe UI"/>
          <w:sz w:val="22"/>
          <w:szCs w:val="22"/>
        </w:rPr>
      </w:pPr>
      <w:r w:rsidRPr="00E5536A">
        <w:rPr>
          <w:rFonts w:ascii="Segoe UI" w:hAnsi="Segoe UI" w:cs="Segoe UI"/>
          <w:sz w:val="22"/>
          <w:szCs w:val="22"/>
        </w:rPr>
        <w:t>5.3</w:t>
      </w:r>
      <w:r w:rsidRPr="00E5536A">
        <w:rPr>
          <w:rFonts w:ascii="Segoe UI" w:hAnsi="Segoe UI" w:cs="Segoe UI"/>
          <w:sz w:val="22"/>
          <w:szCs w:val="22"/>
        </w:rPr>
        <w:tab/>
      </w:r>
      <w:r w:rsidR="00C1361D" w:rsidRPr="00E5536A">
        <w:rPr>
          <w:rFonts w:ascii="Segoe UI" w:hAnsi="Segoe UI" w:cs="Segoe UI"/>
          <w:sz w:val="22"/>
          <w:szCs w:val="22"/>
        </w:rPr>
        <w:t>Fixní pevně dané náklady</w:t>
      </w:r>
      <w:bookmarkEnd w:id="86"/>
      <w:bookmarkEnd w:id="87"/>
      <w:bookmarkEnd w:id="88"/>
      <w:bookmarkEnd w:id="89"/>
      <w:r w:rsidR="00C1361D" w:rsidRPr="00E5536A">
        <w:rPr>
          <w:rFonts w:ascii="Segoe UI" w:hAnsi="Segoe UI" w:cs="Segoe UI"/>
          <w:sz w:val="22"/>
          <w:szCs w:val="22"/>
        </w:rPr>
        <w:t xml:space="preserve"> </w:t>
      </w:r>
    </w:p>
    <w:p w14:paraId="7921F7EF" w14:textId="77777777" w:rsidR="008C584C" w:rsidRPr="00E5536A" w:rsidRDefault="00BF4FE3" w:rsidP="00896F83">
      <w:pPr>
        <w:pStyle w:val="Nadpis3"/>
        <w:rPr>
          <w:rFonts w:ascii="Segoe UI" w:hAnsi="Segoe UI" w:cs="Segoe UI"/>
          <w:sz w:val="22"/>
          <w:szCs w:val="22"/>
        </w:rPr>
      </w:pPr>
      <w:r w:rsidRPr="00E5536A">
        <w:rPr>
          <w:rFonts w:ascii="Segoe UI" w:hAnsi="Segoe UI" w:cs="Segoe UI"/>
          <w:sz w:val="22"/>
          <w:szCs w:val="22"/>
        </w:rPr>
        <w:t>5.3.1</w:t>
      </w:r>
      <w:r w:rsidRPr="00E5536A">
        <w:rPr>
          <w:rFonts w:ascii="Segoe UI" w:hAnsi="Segoe UI" w:cs="Segoe UI"/>
          <w:sz w:val="22"/>
          <w:szCs w:val="22"/>
        </w:rPr>
        <w:tab/>
      </w:r>
      <w:r w:rsidR="00B834D4" w:rsidRPr="00E5536A">
        <w:rPr>
          <w:rFonts w:ascii="Segoe UI" w:hAnsi="Segoe UI" w:cs="Segoe UI"/>
          <w:sz w:val="22"/>
          <w:szCs w:val="22"/>
        </w:rPr>
        <w:t xml:space="preserve">Fixní pevně dané náklady </w:t>
      </w:r>
      <w:r w:rsidR="00C1361D" w:rsidRPr="00E5536A">
        <w:rPr>
          <w:rFonts w:ascii="Segoe UI" w:hAnsi="Segoe UI" w:cs="Segoe UI"/>
          <w:sz w:val="22"/>
          <w:szCs w:val="22"/>
        </w:rPr>
        <w:t>jsou zpracovány následujícím způsobem:</w:t>
      </w:r>
      <w:bookmarkEnd w:id="90"/>
    </w:p>
    <w:p w14:paraId="27317733" w14:textId="77777777" w:rsidR="00BF4FE3" w:rsidRPr="00E5536A" w:rsidRDefault="00BF4FE3" w:rsidP="00790EA1">
      <w:pPr>
        <w:pStyle w:val="Nadpis4"/>
        <w:widowControl w:val="0"/>
        <w:numPr>
          <w:ilvl w:val="0"/>
          <w:numId w:val="0"/>
        </w:numPr>
        <w:spacing w:before="120"/>
        <w:ind w:left="1980" w:hanging="540"/>
        <w:rPr>
          <w:rFonts w:ascii="Segoe UI" w:hAnsi="Segoe UI" w:cs="Segoe UI"/>
          <w:sz w:val="22"/>
          <w:szCs w:val="22"/>
        </w:rPr>
      </w:pPr>
      <w:bookmarkStart w:id="91" w:name="_Ref196848199"/>
      <w:r w:rsidRPr="00E5536A">
        <w:rPr>
          <w:rFonts w:ascii="Segoe UI" w:hAnsi="Segoe UI" w:cs="Segoe UI"/>
          <w:sz w:val="22"/>
          <w:szCs w:val="22"/>
        </w:rPr>
        <w:t xml:space="preserve">(a) </w:t>
      </w:r>
      <w:r w:rsidRPr="00E5536A">
        <w:rPr>
          <w:rFonts w:ascii="Segoe UI" w:hAnsi="Segoe UI" w:cs="Segoe UI"/>
          <w:sz w:val="22"/>
          <w:szCs w:val="22"/>
        </w:rPr>
        <w:tab/>
      </w:r>
      <w:r w:rsidR="00C1361D" w:rsidRPr="00E5536A">
        <w:rPr>
          <w:rFonts w:ascii="Segoe UI" w:hAnsi="Segoe UI" w:cs="Segoe UI"/>
          <w:sz w:val="22"/>
          <w:szCs w:val="22"/>
        </w:rPr>
        <w:t>Hodnoty provozních nákladů</w:t>
      </w:r>
      <w:r w:rsidR="004020FD" w:rsidRPr="00E5536A">
        <w:rPr>
          <w:rFonts w:ascii="Segoe UI" w:hAnsi="Segoe UI" w:cs="Segoe UI"/>
          <w:sz w:val="22"/>
          <w:szCs w:val="22"/>
        </w:rPr>
        <w:t xml:space="preserve"> jsou</w:t>
      </w:r>
      <w:r w:rsidR="00C1361D" w:rsidRPr="00E5536A">
        <w:rPr>
          <w:rFonts w:ascii="Segoe UI" w:hAnsi="Segoe UI" w:cs="Segoe UI"/>
          <w:sz w:val="22"/>
          <w:szCs w:val="22"/>
        </w:rPr>
        <w:t xml:space="preserve"> zahrnuty do </w:t>
      </w:r>
      <w:r w:rsidR="005C4188" w:rsidRPr="00E5536A">
        <w:rPr>
          <w:rFonts w:ascii="Segoe UI" w:hAnsi="Segoe UI" w:cs="Segoe UI"/>
          <w:sz w:val="22"/>
          <w:szCs w:val="22"/>
        </w:rPr>
        <w:t>P</w:t>
      </w:r>
      <w:r w:rsidR="00C1361D" w:rsidRPr="00E5536A">
        <w:rPr>
          <w:rFonts w:ascii="Segoe UI" w:hAnsi="Segoe UI" w:cs="Segoe UI"/>
          <w:sz w:val="22"/>
          <w:szCs w:val="22"/>
        </w:rPr>
        <w:t xml:space="preserve">ožadovaného </w:t>
      </w:r>
      <w:r w:rsidR="005C4188" w:rsidRPr="00E5536A">
        <w:rPr>
          <w:rFonts w:ascii="Segoe UI" w:hAnsi="Segoe UI" w:cs="Segoe UI"/>
          <w:sz w:val="22"/>
          <w:szCs w:val="22"/>
        </w:rPr>
        <w:t>P</w:t>
      </w:r>
      <w:r w:rsidR="00C1361D" w:rsidRPr="00E5536A">
        <w:rPr>
          <w:rFonts w:ascii="Segoe UI" w:hAnsi="Segoe UI" w:cs="Segoe UI"/>
          <w:sz w:val="22"/>
          <w:szCs w:val="22"/>
        </w:rPr>
        <w:t xml:space="preserve">říjmu </w:t>
      </w:r>
      <w:r w:rsidR="00F83E07" w:rsidRPr="00E5536A">
        <w:rPr>
          <w:rFonts w:ascii="Segoe UI" w:hAnsi="Segoe UI" w:cs="Segoe UI"/>
          <w:sz w:val="22"/>
          <w:szCs w:val="22"/>
        </w:rPr>
        <w:t xml:space="preserve">Provozovatele </w:t>
      </w:r>
      <w:r w:rsidR="00C1361D" w:rsidRPr="00E5536A">
        <w:rPr>
          <w:rFonts w:ascii="Segoe UI" w:hAnsi="Segoe UI" w:cs="Segoe UI"/>
          <w:sz w:val="22"/>
          <w:szCs w:val="22"/>
        </w:rPr>
        <w:t xml:space="preserve">v </w:t>
      </w:r>
      <w:r w:rsidR="0060726F" w:rsidRPr="00E5536A">
        <w:rPr>
          <w:rFonts w:ascii="Segoe UI" w:hAnsi="Segoe UI" w:cs="Segoe UI"/>
          <w:sz w:val="22"/>
          <w:szCs w:val="22"/>
        </w:rPr>
        <w:t xml:space="preserve">Reálných </w:t>
      </w:r>
      <w:r w:rsidR="00FD31D2" w:rsidRPr="00E5536A">
        <w:rPr>
          <w:rFonts w:ascii="Segoe UI" w:hAnsi="Segoe UI" w:cs="Segoe UI"/>
          <w:sz w:val="22"/>
          <w:szCs w:val="22"/>
        </w:rPr>
        <w:t>hodnotách</w:t>
      </w:r>
      <w:r w:rsidR="0060726F" w:rsidRPr="00E5536A">
        <w:rPr>
          <w:rFonts w:ascii="Segoe UI" w:hAnsi="Segoe UI" w:cs="Segoe UI"/>
          <w:sz w:val="22"/>
          <w:szCs w:val="22"/>
        </w:rPr>
        <w:t xml:space="preserve"> na základě </w:t>
      </w:r>
      <w:r w:rsidR="00FD31D2" w:rsidRPr="00E5536A">
        <w:rPr>
          <w:rFonts w:ascii="Segoe UI" w:hAnsi="Segoe UI" w:cs="Segoe UI"/>
          <w:sz w:val="22"/>
          <w:szCs w:val="22"/>
        </w:rPr>
        <w:t>prognóz</w:t>
      </w:r>
      <w:r w:rsidR="0060726F" w:rsidRPr="00E5536A">
        <w:rPr>
          <w:rFonts w:ascii="Segoe UI" w:hAnsi="Segoe UI" w:cs="Segoe UI"/>
          <w:sz w:val="22"/>
          <w:szCs w:val="22"/>
        </w:rPr>
        <w:t>y</w:t>
      </w:r>
      <w:r w:rsidR="00FD31D2" w:rsidRPr="00E5536A">
        <w:rPr>
          <w:rFonts w:ascii="Segoe UI" w:hAnsi="Segoe UI" w:cs="Segoe UI"/>
          <w:sz w:val="22"/>
          <w:szCs w:val="22"/>
        </w:rPr>
        <w:t xml:space="preserve"> </w:t>
      </w:r>
      <w:r w:rsidR="0060726F" w:rsidRPr="00E5536A">
        <w:rPr>
          <w:rFonts w:ascii="Segoe UI" w:hAnsi="Segoe UI" w:cs="Segoe UI"/>
          <w:sz w:val="22"/>
          <w:szCs w:val="22"/>
        </w:rPr>
        <w:t xml:space="preserve">očekávaného </w:t>
      </w:r>
      <w:r w:rsidR="00FD31D2" w:rsidRPr="00E5536A">
        <w:rPr>
          <w:rFonts w:ascii="Segoe UI" w:hAnsi="Segoe UI" w:cs="Segoe UI"/>
          <w:sz w:val="22"/>
          <w:szCs w:val="22"/>
        </w:rPr>
        <w:t>vývoje příslušného cenového indexu.</w:t>
      </w:r>
      <w:r w:rsidR="0028714A" w:rsidRPr="00E5536A">
        <w:rPr>
          <w:rFonts w:ascii="Segoe UI" w:hAnsi="Segoe UI" w:cs="Segoe UI"/>
          <w:sz w:val="22"/>
          <w:szCs w:val="22"/>
        </w:rPr>
        <w:t xml:space="preserve"> </w:t>
      </w:r>
      <w:bookmarkEnd w:id="91"/>
      <w:r w:rsidR="00B834D4" w:rsidRPr="00E5536A">
        <w:rPr>
          <w:rFonts w:ascii="Segoe UI" w:hAnsi="Segoe UI" w:cs="Segoe UI"/>
          <w:sz w:val="22"/>
          <w:szCs w:val="22"/>
        </w:rPr>
        <w:t>V </w:t>
      </w:r>
      <w:r w:rsidR="002A333F" w:rsidRPr="00E5536A">
        <w:rPr>
          <w:rFonts w:ascii="Segoe UI" w:hAnsi="Segoe UI" w:cs="Segoe UI"/>
          <w:sz w:val="22"/>
          <w:szCs w:val="22"/>
        </w:rPr>
        <w:t>Prvním Období Cenové F</w:t>
      </w:r>
      <w:r w:rsidR="00B834D4" w:rsidRPr="00E5536A">
        <w:rPr>
          <w:rFonts w:ascii="Segoe UI" w:hAnsi="Segoe UI" w:cs="Segoe UI"/>
          <w:sz w:val="22"/>
          <w:szCs w:val="22"/>
        </w:rPr>
        <w:t xml:space="preserve">ixace </w:t>
      </w:r>
      <w:r w:rsidR="002A333F" w:rsidRPr="00E5536A">
        <w:rPr>
          <w:rFonts w:ascii="Segoe UI" w:hAnsi="Segoe UI" w:cs="Segoe UI"/>
          <w:sz w:val="22"/>
          <w:szCs w:val="22"/>
        </w:rPr>
        <w:t xml:space="preserve">jsou </w:t>
      </w:r>
      <w:r w:rsidR="00B834D4" w:rsidRPr="00E5536A">
        <w:rPr>
          <w:rFonts w:ascii="Segoe UI" w:hAnsi="Segoe UI" w:cs="Segoe UI"/>
          <w:sz w:val="22"/>
          <w:szCs w:val="22"/>
        </w:rPr>
        <w:t xml:space="preserve">tyto hodnoty </w:t>
      </w:r>
      <w:r w:rsidR="002A333F" w:rsidRPr="00E5536A">
        <w:rPr>
          <w:rFonts w:ascii="Segoe UI" w:hAnsi="Segoe UI" w:cs="Segoe UI"/>
          <w:sz w:val="22"/>
          <w:szCs w:val="22"/>
        </w:rPr>
        <w:t xml:space="preserve">stanoveny </w:t>
      </w:r>
      <w:r w:rsidR="0060726F" w:rsidRPr="00E5536A">
        <w:rPr>
          <w:rFonts w:ascii="Segoe UI" w:hAnsi="Segoe UI" w:cs="Segoe UI"/>
          <w:sz w:val="22"/>
          <w:szCs w:val="22"/>
        </w:rPr>
        <w:t xml:space="preserve">dle nabídky Provozovatele v rámci </w:t>
      </w:r>
      <w:r w:rsidR="002D0523" w:rsidRPr="00E5536A">
        <w:rPr>
          <w:rFonts w:ascii="Segoe UI" w:hAnsi="Segoe UI" w:cs="Segoe UI"/>
          <w:sz w:val="22"/>
          <w:szCs w:val="22"/>
        </w:rPr>
        <w:t>koncesního řízení</w:t>
      </w:r>
      <w:r w:rsidR="005B7570" w:rsidRPr="00E5536A">
        <w:rPr>
          <w:rFonts w:ascii="Segoe UI" w:hAnsi="Segoe UI" w:cs="Segoe UI"/>
          <w:sz w:val="22"/>
          <w:szCs w:val="22"/>
        </w:rPr>
        <w:t>.</w:t>
      </w:r>
      <w:r w:rsidR="00B834D4" w:rsidRPr="00E5536A">
        <w:rPr>
          <w:rFonts w:ascii="Segoe UI" w:hAnsi="Segoe UI" w:cs="Segoe UI"/>
          <w:sz w:val="22"/>
          <w:szCs w:val="22"/>
        </w:rPr>
        <w:t xml:space="preserve"> V </w:t>
      </w:r>
      <w:r w:rsidR="002A333F" w:rsidRPr="00E5536A">
        <w:rPr>
          <w:rFonts w:ascii="Segoe UI" w:hAnsi="Segoe UI" w:cs="Segoe UI"/>
          <w:sz w:val="22"/>
          <w:szCs w:val="22"/>
        </w:rPr>
        <w:t xml:space="preserve">Druhém Období Cenové Fixace </w:t>
      </w:r>
      <w:r w:rsidR="007D0FC9" w:rsidRPr="00E5536A">
        <w:rPr>
          <w:rFonts w:ascii="Segoe UI" w:hAnsi="Segoe UI" w:cs="Segoe UI"/>
          <w:sz w:val="22"/>
          <w:szCs w:val="22"/>
        </w:rPr>
        <w:t xml:space="preserve">jsou </w:t>
      </w:r>
      <w:r w:rsidR="00B834D4" w:rsidRPr="00E5536A">
        <w:rPr>
          <w:rFonts w:ascii="Segoe UI" w:hAnsi="Segoe UI" w:cs="Segoe UI"/>
          <w:sz w:val="22"/>
          <w:szCs w:val="22"/>
        </w:rPr>
        <w:t xml:space="preserve">tyto hodnoty nastaveny v rámci Periodického </w:t>
      </w:r>
      <w:r w:rsidR="008F26AF" w:rsidRPr="00E5536A">
        <w:rPr>
          <w:rFonts w:ascii="Segoe UI" w:hAnsi="Segoe UI" w:cs="Segoe UI"/>
          <w:sz w:val="22"/>
          <w:szCs w:val="22"/>
        </w:rPr>
        <w:t>Přezkoumání</w:t>
      </w:r>
      <w:r w:rsidR="00B834D4" w:rsidRPr="00E5536A">
        <w:rPr>
          <w:rFonts w:ascii="Segoe UI" w:hAnsi="Segoe UI" w:cs="Segoe UI"/>
          <w:sz w:val="22"/>
          <w:szCs w:val="22"/>
        </w:rPr>
        <w:t xml:space="preserve">, viz </w:t>
      </w:r>
      <w:r w:rsidR="00894E9D" w:rsidRPr="00E5536A">
        <w:rPr>
          <w:rFonts w:ascii="Segoe UI" w:hAnsi="Segoe UI" w:cs="Segoe UI"/>
          <w:sz w:val="22"/>
          <w:szCs w:val="22"/>
        </w:rPr>
        <w:t>č</w:t>
      </w:r>
      <w:r w:rsidRPr="00E5536A">
        <w:rPr>
          <w:rFonts w:ascii="Segoe UI" w:hAnsi="Segoe UI" w:cs="Segoe UI"/>
          <w:sz w:val="22"/>
          <w:szCs w:val="22"/>
        </w:rPr>
        <w:t xml:space="preserve">l. </w:t>
      </w:r>
      <w:r w:rsidR="009E4159" w:rsidRPr="00E5536A">
        <w:rPr>
          <w:rFonts w:ascii="Segoe UI" w:hAnsi="Segoe UI" w:cs="Segoe UI"/>
          <w:sz w:val="22"/>
          <w:szCs w:val="22"/>
        </w:rPr>
        <w:t xml:space="preserve">10 </w:t>
      </w:r>
      <w:r w:rsidRPr="00E5536A">
        <w:rPr>
          <w:rFonts w:ascii="Segoe UI" w:hAnsi="Segoe UI" w:cs="Segoe UI"/>
          <w:i/>
          <w:sz w:val="22"/>
          <w:szCs w:val="22"/>
        </w:rPr>
        <w:t>níže</w:t>
      </w:r>
      <w:r w:rsidR="00B834D4" w:rsidRPr="00E5536A">
        <w:rPr>
          <w:rFonts w:ascii="Segoe UI" w:hAnsi="Segoe UI" w:cs="Segoe UI"/>
          <w:sz w:val="22"/>
          <w:szCs w:val="22"/>
        </w:rPr>
        <w:t>.</w:t>
      </w:r>
    </w:p>
    <w:p w14:paraId="2FB69E3E" w14:textId="77777777" w:rsidR="00894E9D" w:rsidRPr="00E5536A" w:rsidRDefault="00BF4FE3" w:rsidP="00790EA1">
      <w:pPr>
        <w:pStyle w:val="Nadpis4"/>
        <w:widowControl w:val="0"/>
        <w:numPr>
          <w:ilvl w:val="0"/>
          <w:numId w:val="0"/>
        </w:numPr>
        <w:spacing w:before="120"/>
        <w:ind w:left="1980" w:hanging="540"/>
        <w:rPr>
          <w:rFonts w:ascii="Segoe UI" w:hAnsi="Segoe UI" w:cs="Segoe UI"/>
          <w:sz w:val="22"/>
          <w:szCs w:val="22"/>
        </w:rPr>
      </w:pPr>
      <w:r w:rsidRPr="00E5536A">
        <w:rPr>
          <w:rFonts w:ascii="Segoe UI" w:hAnsi="Segoe UI" w:cs="Segoe UI"/>
          <w:sz w:val="22"/>
          <w:szCs w:val="22"/>
        </w:rPr>
        <w:lastRenderedPageBreak/>
        <w:t xml:space="preserve">(b) </w:t>
      </w:r>
      <w:r w:rsidRPr="00E5536A">
        <w:rPr>
          <w:rFonts w:ascii="Segoe UI" w:hAnsi="Segoe UI" w:cs="Segoe UI"/>
          <w:sz w:val="22"/>
          <w:szCs w:val="22"/>
        </w:rPr>
        <w:tab/>
      </w:r>
      <w:r w:rsidR="00C1361D" w:rsidRPr="00E5536A">
        <w:rPr>
          <w:rFonts w:ascii="Segoe UI" w:hAnsi="Segoe UI" w:cs="Segoe UI"/>
          <w:sz w:val="22"/>
          <w:szCs w:val="22"/>
        </w:rPr>
        <w:t xml:space="preserve">Nebude prováděna žádná úprava </w:t>
      </w:r>
      <w:r w:rsidR="00FC2F5B" w:rsidRPr="00E5536A">
        <w:rPr>
          <w:rFonts w:ascii="Segoe UI" w:hAnsi="Segoe UI" w:cs="Segoe UI"/>
          <w:sz w:val="22"/>
          <w:szCs w:val="22"/>
        </w:rPr>
        <w:t>Požadovaného P</w:t>
      </w:r>
      <w:r w:rsidR="00C1361D" w:rsidRPr="00E5536A">
        <w:rPr>
          <w:rFonts w:ascii="Segoe UI" w:hAnsi="Segoe UI" w:cs="Segoe UI"/>
          <w:sz w:val="22"/>
          <w:szCs w:val="22"/>
        </w:rPr>
        <w:t xml:space="preserve">říjmu </w:t>
      </w:r>
      <w:r w:rsidR="00FC2F5B" w:rsidRPr="00E5536A">
        <w:rPr>
          <w:rFonts w:ascii="Segoe UI" w:hAnsi="Segoe UI" w:cs="Segoe UI"/>
          <w:sz w:val="22"/>
          <w:szCs w:val="22"/>
        </w:rPr>
        <w:t xml:space="preserve">Provozovatele </w:t>
      </w:r>
      <w:r w:rsidR="00C1361D" w:rsidRPr="00E5536A">
        <w:rPr>
          <w:rFonts w:ascii="Segoe UI" w:hAnsi="Segoe UI" w:cs="Segoe UI"/>
          <w:sz w:val="22"/>
          <w:szCs w:val="22"/>
        </w:rPr>
        <w:t xml:space="preserve">v nastávajícím </w:t>
      </w:r>
      <w:r w:rsidR="002436EB" w:rsidRPr="00E5536A">
        <w:rPr>
          <w:rFonts w:ascii="Segoe UI" w:hAnsi="Segoe UI" w:cs="Segoe UI"/>
          <w:sz w:val="22"/>
          <w:szCs w:val="22"/>
        </w:rPr>
        <w:t xml:space="preserve">roce v rámci jednoho </w:t>
      </w:r>
      <w:r w:rsidR="004B6E2F" w:rsidRPr="00E5536A">
        <w:rPr>
          <w:rFonts w:ascii="Segoe UI" w:hAnsi="Segoe UI" w:cs="Segoe UI"/>
          <w:sz w:val="22"/>
          <w:szCs w:val="22"/>
        </w:rPr>
        <w:t>O</w:t>
      </w:r>
      <w:r w:rsidR="00C1361D" w:rsidRPr="00E5536A">
        <w:rPr>
          <w:rFonts w:ascii="Segoe UI" w:hAnsi="Segoe UI" w:cs="Segoe UI"/>
          <w:sz w:val="22"/>
          <w:szCs w:val="22"/>
        </w:rPr>
        <w:t xml:space="preserve">bdobí </w:t>
      </w:r>
      <w:r w:rsidR="004B6E2F" w:rsidRPr="00E5536A">
        <w:rPr>
          <w:rFonts w:ascii="Segoe UI" w:hAnsi="Segoe UI" w:cs="Segoe UI"/>
          <w:sz w:val="22"/>
          <w:szCs w:val="22"/>
        </w:rPr>
        <w:t>C</w:t>
      </w:r>
      <w:r w:rsidR="00C1361D" w:rsidRPr="00E5536A">
        <w:rPr>
          <w:rFonts w:ascii="Segoe UI" w:hAnsi="Segoe UI" w:cs="Segoe UI"/>
          <w:sz w:val="22"/>
          <w:szCs w:val="22"/>
        </w:rPr>
        <w:t xml:space="preserve">enové </w:t>
      </w:r>
      <w:r w:rsidR="004B6E2F" w:rsidRPr="00E5536A">
        <w:rPr>
          <w:rFonts w:ascii="Segoe UI" w:hAnsi="Segoe UI" w:cs="Segoe UI"/>
          <w:sz w:val="22"/>
          <w:szCs w:val="22"/>
        </w:rPr>
        <w:t>F</w:t>
      </w:r>
      <w:r w:rsidR="00C1361D" w:rsidRPr="00E5536A">
        <w:rPr>
          <w:rFonts w:ascii="Segoe UI" w:hAnsi="Segoe UI" w:cs="Segoe UI"/>
          <w:sz w:val="22"/>
          <w:szCs w:val="22"/>
        </w:rPr>
        <w:t>ixace nebo v jakémkoli následující</w:t>
      </w:r>
      <w:r w:rsidR="002436EB" w:rsidRPr="00E5536A">
        <w:rPr>
          <w:rFonts w:ascii="Segoe UI" w:hAnsi="Segoe UI" w:cs="Segoe UI"/>
          <w:sz w:val="22"/>
          <w:szCs w:val="22"/>
        </w:rPr>
        <w:t>m roce</w:t>
      </w:r>
      <w:r w:rsidR="00C1361D" w:rsidRPr="00E5536A">
        <w:rPr>
          <w:rFonts w:ascii="Segoe UI" w:hAnsi="Segoe UI" w:cs="Segoe UI"/>
          <w:sz w:val="22"/>
          <w:szCs w:val="22"/>
        </w:rPr>
        <w:t xml:space="preserve"> </w:t>
      </w:r>
      <w:r w:rsidR="002436EB" w:rsidRPr="00E5536A">
        <w:rPr>
          <w:rFonts w:ascii="Segoe UI" w:hAnsi="Segoe UI" w:cs="Segoe UI"/>
          <w:sz w:val="22"/>
          <w:szCs w:val="22"/>
        </w:rPr>
        <w:t xml:space="preserve">tohoto </w:t>
      </w:r>
      <w:r w:rsidR="004B6E2F" w:rsidRPr="00E5536A">
        <w:rPr>
          <w:rFonts w:ascii="Segoe UI" w:hAnsi="Segoe UI" w:cs="Segoe UI"/>
          <w:sz w:val="22"/>
          <w:szCs w:val="22"/>
        </w:rPr>
        <w:t>O</w:t>
      </w:r>
      <w:r w:rsidR="00C1361D" w:rsidRPr="00E5536A">
        <w:rPr>
          <w:rFonts w:ascii="Segoe UI" w:hAnsi="Segoe UI" w:cs="Segoe UI"/>
          <w:sz w:val="22"/>
          <w:szCs w:val="22"/>
        </w:rPr>
        <w:t xml:space="preserve">bdobí </w:t>
      </w:r>
      <w:r w:rsidR="004B6E2F" w:rsidRPr="00E5536A">
        <w:rPr>
          <w:rFonts w:ascii="Segoe UI" w:hAnsi="Segoe UI" w:cs="Segoe UI"/>
          <w:sz w:val="22"/>
          <w:szCs w:val="22"/>
        </w:rPr>
        <w:t>C</w:t>
      </w:r>
      <w:r w:rsidR="00C1361D" w:rsidRPr="00E5536A">
        <w:rPr>
          <w:rFonts w:ascii="Segoe UI" w:hAnsi="Segoe UI" w:cs="Segoe UI"/>
          <w:sz w:val="22"/>
          <w:szCs w:val="22"/>
        </w:rPr>
        <w:t xml:space="preserve">enové </w:t>
      </w:r>
      <w:r w:rsidR="004B6E2F" w:rsidRPr="00E5536A">
        <w:rPr>
          <w:rFonts w:ascii="Segoe UI" w:hAnsi="Segoe UI" w:cs="Segoe UI"/>
          <w:sz w:val="22"/>
          <w:szCs w:val="22"/>
        </w:rPr>
        <w:t>F</w:t>
      </w:r>
      <w:r w:rsidR="00C1361D" w:rsidRPr="00E5536A">
        <w:rPr>
          <w:rFonts w:ascii="Segoe UI" w:hAnsi="Segoe UI" w:cs="Segoe UI"/>
          <w:sz w:val="22"/>
          <w:szCs w:val="22"/>
        </w:rPr>
        <w:t xml:space="preserve">ixace na základě toho, zda </w:t>
      </w:r>
      <w:r w:rsidR="00122F59" w:rsidRPr="00E5536A">
        <w:rPr>
          <w:rFonts w:ascii="Segoe UI" w:hAnsi="Segoe UI" w:cs="Segoe UI"/>
          <w:sz w:val="22"/>
          <w:szCs w:val="22"/>
        </w:rPr>
        <w:t xml:space="preserve">skutečně dosažené </w:t>
      </w:r>
      <w:r w:rsidRPr="00E5536A">
        <w:rPr>
          <w:rFonts w:ascii="Segoe UI" w:hAnsi="Segoe UI" w:cs="Segoe UI"/>
          <w:sz w:val="22"/>
          <w:szCs w:val="22"/>
        </w:rPr>
        <w:t xml:space="preserve">Reálné </w:t>
      </w:r>
      <w:r w:rsidR="00C1361D" w:rsidRPr="00E5536A">
        <w:rPr>
          <w:rFonts w:ascii="Segoe UI" w:hAnsi="Segoe UI" w:cs="Segoe UI"/>
          <w:sz w:val="22"/>
          <w:szCs w:val="22"/>
        </w:rPr>
        <w:t>náklady Provozovatele jsou vyšší nebo nižší než hodnoty zahrnuté v požadovaném příjmu podle odstavce</w:t>
      </w:r>
      <w:r w:rsidR="00FE3698" w:rsidRPr="00E5536A">
        <w:rPr>
          <w:rFonts w:ascii="Segoe UI" w:hAnsi="Segoe UI" w:cs="Segoe UI"/>
          <w:sz w:val="22"/>
          <w:szCs w:val="22"/>
        </w:rPr>
        <w:t xml:space="preserve"> a)</w:t>
      </w:r>
      <w:r w:rsidR="00C1361D" w:rsidRPr="00E5536A">
        <w:rPr>
          <w:rFonts w:ascii="Segoe UI" w:hAnsi="Segoe UI" w:cs="Segoe UI"/>
          <w:sz w:val="22"/>
          <w:szCs w:val="22"/>
        </w:rPr>
        <w:t xml:space="preserve">, vyjma situace dle odstavce </w:t>
      </w:r>
      <w:r w:rsidR="00FE3698" w:rsidRPr="00E5536A">
        <w:rPr>
          <w:rFonts w:ascii="Segoe UI" w:hAnsi="Segoe UI" w:cs="Segoe UI"/>
          <w:sz w:val="22"/>
          <w:szCs w:val="22"/>
        </w:rPr>
        <w:t xml:space="preserve">c) </w:t>
      </w:r>
      <w:r w:rsidR="00C1361D" w:rsidRPr="00E5536A">
        <w:rPr>
          <w:rFonts w:ascii="Segoe UI" w:hAnsi="Segoe UI" w:cs="Segoe UI"/>
          <w:sz w:val="22"/>
          <w:szCs w:val="22"/>
        </w:rPr>
        <w:t>a</w:t>
      </w:r>
      <w:r w:rsidR="002436EB" w:rsidRPr="00E5536A">
        <w:rPr>
          <w:rFonts w:ascii="Segoe UI" w:hAnsi="Segoe UI" w:cs="Segoe UI"/>
          <w:sz w:val="22"/>
          <w:szCs w:val="22"/>
        </w:rPr>
        <w:t>nebo na základě Periodického Přezkoumání</w:t>
      </w:r>
      <w:r w:rsidR="00894E9D" w:rsidRPr="00E5536A">
        <w:rPr>
          <w:rFonts w:ascii="Segoe UI" w:hAnsi="Segoe UI" w:cs="Segoe UI"/>
          <w:sz w:val="22"/>
          <w:szCs w:val="22"/>
        </w:rPr>
        <w:t>.</w:t>
      </w:r>
      <w:r w:rsidR="00B16BC7" w:rsidRPr="00E5536A">
        <w:rPr>
          <w:rFonts w:ascii="Segoe UI" w:hAnsi="Segoe UI" w:cs="Segoe UI"/>
          <w:sz w:val="22"/>
          <w:szCs w:val="22"/>
        </w:rPr>
        <w:t xml:space="preserve"> Provádí se pouze vyrovnání z důvodu indexace:</w:t>
      </w:r>
    </w:p>
    <w:p w14:paraId="0BE18BA4" w14:textId="77777777" w:rsidR="00651DDF" w:rsidRPr="00E5536A" w:rsidRDefault="00D22542" w:rsidP="00790EA1">
      <w:pPr>
        <w:pStyle w:val="Nadpis4"/>
        <w:widowControl w:val="0"/>
        <w:numPr>
          <w:ilvl w:val="0"/>
          <w:numId w:val="0"/>
        </w:numPr>
        <w:tabs>
          <w:tab w:val="num" w:pos="1620"/>
        </w:tabs>
        <w:ind w:left="1620" w:hanging="720"/>
        <w:jc w:val="center"/>
        <w:rPr>
          <w:rFonts w:ascii="Segoe UI" w:hAnsi="Segoe UI" w:cs="Segoe UI"/>
          <w:sz w:val="22"/>
          <w:szCs w:val="22"/>
          <w:lang w:eastAsia="en-US"/>
        </w:rPr>
      </w:pPr>
      <w:r w:rsidRPr="00E5536A">
        <w:rPr>
          <w:rFonts w:ascii="Segoe UI" w:hAnsi="Segoe UI" w:cs="Segoe UI"/>
          <w:position w:val="-12"/>
          <w:sz w:val="22"/>
          <w:szCs w:val="22"/>
          <w:lang w:eastAsia="en-US"/>
        </w:rPr>
        <w:object w:dxaOrig="3120" w:dyaOrig="400" w14:anchorId="357003D0">
          <v:shape id="_x0000_i1072" type="#_x0000_t75" style="width:157.8pt;height:19.8pt" o:ole="">
            <v:imagedata r:id="rId105" o:title=""/>
          </v:shape>
          <o:OLEObject Type="Embed" ProgID="Equation.3" ShapeID="_x0000_i1072" DrawAspect="Content" ObjectID="_1674277996" r:id="rId106"/>
        </w:object>
      </w:r>
    </w:p>
    <w:p w14:paraId="66B6C142" w14:textId="77777777" w:rsidR="000B4B9E" w:rsidRPr="00E5536A" w:rsidRDefault="000B4B9E" w:rsidP="000B4B9E">
      <w:pPr>
        <w:pStyle w:val="Nadpis4"/>
        <w:widowControl w:val="0"/>
        <w:numPr>
          <w:ilvl w:val="0"/>
          <w:numId w:val="0"/>
        </w:numPr>
        <w:spacing w:before="120"/>
        <w:ind w:left="1980" w:hanging="540"/>
        <w:rPr>
          <w:rFonts w:ascii="Segoe UI" w:hAnsi="Segoe UI" w:cs="Segoe UI"/>
          <w:sz w:val="22"/>
          <w:szCs w:val="22"/>
        </w:rPr>
      </w:pPr>
      <w:r w:rsidRPr="00E5536A">
        <w:rPr>
          <w:rFonts w:ascii="Segoe UI" w:hAnsi="Segoe UI" w:cs="Segoe UI"/>
          <w:sz w:val="22"/>
          <w:szCs w:val="22"/>
        </w:rPr>
        <w:tab/>
        <w:t xml:space="preserve">kde </w:t>
      </w:r>
      <w:r w:rsidR="002C38F8" w:rsidRPr="00E5536A">
        <w:rPr>
          <w:rFonts w:ascii="Segoe UI" w:hAnsi="Segoe UI" w:cs="Segoe UI"/>
          <w:position w:val="-12"/>
          <w:sz w:val="22"/>
          <w:szCs w:val="22"/>
        </w:rPr>
        <w:object w:dxaOrig="240" w:dyaOrig="360" w14:anchorId="254F11D7">
          <v:shape id="_x0000_i1073" type="#_x0000_t75" style="width:12pt;height:18pt" o:ole="">
            <v:imagedata r:id="rId107" o:title=""/>
          </v:shape>
          <o:OLEObject Type="Embed" ProgID="Equation.3" ShapeID="_x0000_i1073" DrawAspect="Content" ObjectID="_1674277997" r:id="rId108"/>
        </w:object>
      </w:r>
      <w:r w:rsidRPr="00E5536A">
        <w:rPr>
          <w:rFonts w:ascii="Segoe UI" w:hAnsi="Segoe UI" w:cs="Segoe UI"/>
          <w:sz w:val="22"/>
          <w:szCs w:val="22"/>
        </w:rPr>
        <w:t xml:space="preserve">a </w:t>
      </w:r>
      <w:r w:rsidRPr="00E5536A">
        <w:rPr>
          <w:rFonts w:ascii="Segoe UI" w:hAnsi="Segoe UI" w:cs="Segoe UI"/>
          <w:position w:val="-12"/>
          <w:sz w:val="22"/>
          <w:szCs w:val="22"/>
        </w:rPr>
        <w:object w:dxaOrig="220" w:dyaOrig="400" w14:anchorId="656C1F53">
          <v:shape id="_x0000_i1074" type="#_x0000_t75" style="width:10.8pt;height:19.8pt" o:ole="">
            <v:imagedata r:id="rId109" o:title=""/>
          </v:shape>
          <o:OLEObject Type="Embed" ProgID="Equation.3" ShapeID="_x0000_i1074" DrawAspect="Content" ObjectID="_1674277998" r:id="rId110"/>
        </w:object>
      </w:r>
      <w:r w:rsidR="000F17D6" w:rsidRPr="00E5536A">
        <w:rPr>
          <w:rFonts w:ascii="Segoe UI" w:hAnsi="Segoe UI" w:cs="Segoe UI"/>
          <w:sz w:val="22"/>
          <w:szCs w:val="22"/>
        </w:rPr>
        <w:t xml:space="preserve">jsou </w:t>
      </w:r>
      <w:r w:rsidR="007D36D0" w:rsidRPr="00E5536A">
        <w:rPr>
          <w:rFonts w:ascii="Segoe UI" w:hAnsi="Segoe UI" w:cs="Segoe UI"/>
          <w:sz w:val="22"/>
          <w:szCs w:val="22"/>
        </w:rPr>
        <w:t xml:space="preserve">definované </w:t>
      </w:r>
      <w:r w:rsidR="000F17D6" w:rsidRPr="00E5536A">
        <w:rPr>
          <w:rFonts w:ascii="Segoe UI" w:hAnsi="Segoe UI" w:cs="Segoe UI"/>
          <w:sz w:val="22"/>
          <w:szCs w:val="22"/>
        </w:rPr>
        <w:t xml:space="preserve">v čl. </w:t>
      </w:r>
      <w:r w:rsidR="007D36D0" w:rsidRPr="00E5536A">
        <w:rPr>
          <w:rFonts w:ascii="Segoe UI" w:hAnsi="Segoe UI" w:cs="Segoe UI"/>
          <w:sz w:val="22"/>
          <w:szCs w:val="22"/>
        </w:rPr>
        <w:t>3.3.1.</w:t>
      </w:r>
    </w:p>
    <w:p w14:paraId="0C20E10A" w14:textId="77777777" w:rsidR="00C1361D" w:rsidRPr="00E5536A" w:rsidRDefault="000B4B9E" w:rsidP="00790EA1">
      <w:pPr>
        <w:pStyle w:val="Nadpis4"/>
        <w:numPr>
          <w:ilvl w:val="0"/>
          <w:numId w:val="0"/>
        </w:numPr>
        <w:spacing w:before="120"/>
        <w:ind w:left="1980" w:hanging="540"/>
        <w:rPr>
          <w:rFonts w:ascii="Segoe UI" w:hAnsi="Segoe UI" w:cs="Segoe UI"/>
          <w:sz w:val="22"/>
          <w:szCs w:val="22"/>
        </w:rPr>
      </w:pPr>
      <w:r w:rsidRPr="00E5536A" w:rsidDel="000B4B9E">
        <w:rPr>
          <w:rFonts w:ascii="Segoe UI" w:hAnsi="Segoe UI" w:cs="Segoe UI"/>
          <w:sz w:val="22"/>
          <w:szCs w:val="22"/>
          <w:lang w:eastAsia="en-US"/>
        </w:rPr>
        <w:t xml:space="preserve"> </w:t>
      </w:r>
      <w:bookmarkStart w:id="92" w:name="_Ref211650281"/>
      <w:r w:rsidR="008409E1" w:rsidRPr="00E5536A">
        <w:rPr>
          <w:rFonts w:ascii="Segoe UI" w:hAnsi="Segoe UI" w:cs="Segoe UI"/>
          <w:sz w:val="22"/>
          <w:szCs w:val="22"/>
        </w:rPr>
        <w:t>(c)</w:t>
      </w:r>
      <w:r w:rsidR="008409E1" w:rsidRPr="00E5536A">
        <w:rPr>
          <w:rFonts w:ascii="Segoe UI" w:hAnsi="Segoe UI" w:cs="Segoe UI"/>
          <w:sz w:val="22"/>
          <w:szCs w:val="22"/>
        </w:rPr>
        <w:tab/>
      </w:r>
      <w:r w:rsidR="00C1361D" w:rsidRPr="00E5536A">
        <w:rPr>
          <w:rFonts w:ascii="Segoe UI" w:hAnsi="Segoe UI" w:cs="Segoe UI"/>
          <w:sz w:val="22"/>
          <w:szCs w:val="22"/>
        </w:rPr>
        <w:t xml:space="preserve">V té míře, do které Provozovatel neprovádí činnosti požadované </w:t>
      </w:r>
      <w:r w:rsidR="008409E1" w:rsidRPr="00E5536A">
        <w:rPr>
          <w:rFonts w:ascii="Segoe UI" w:hAnsi="Segoe UI" w:cs="Segoe UI"/>
          <w:sz w:val="22"/>
          <w:szCs w:val="22"/>
        </w:rPr>
        <w:t xml:space="preserve">pro </w:t>
      </w:r>
      <w:r w:rsidR="00313417" w:rsidRPr="00E5536A">
        <w:rPr>
          <w:rFonts w:ascii="Segoe UI" w:hAnsi="Segoe UI" w:cs="Segoe UI"/>
          <w:sz w:val="22"/>
          <w:szCs w:val="22"/>
        </w:rPr>
        <w:t xml:space="preserve">Údržbu </w:t>
      </w:r>
      <w:r w:rsidR="00CF42DB" w:rsidRPr="00E5536A">
        <w:rPr>
          <w:rFonts w:ascii="Segoe UI" w:hAnsi="Segoe UI" w:cs="Segoe UI"/>
          <w:sz w:val="22"/>
          <w:szCs w:val="22"/>
        </w:rPr>
        <w:t xml:space="preserve">dle Smlouvy </w:t>
      </w:r>
      <w:r w:rsidR="008409E1" w:rsidRPr="00E5536A">
        <w:rPr>
          <w:rFonts w:ascii="Segoe UI" w:hAnsi="Segoe UI" w:cs="Segoe UI"/>
          <w:sz w:val="22"/>
          <w:szCs w:val="22"/>
        </w:rPr>
        <w:t xml:space="preserve">(viz </w:t>
      </w:r>
      <w:r w:rsidR="00310F03" w:rsidRPr="00E5536A">
        <w:rPr>
          <w:rFonts w:ascii="Segoe UI" w:hAnsi="Segoe UI" w:cs="Segoe UI"/>
          <w:sz w:val="22"/>
          <w:szCs w:val="22"/>
        </w:rPr>
        <w:t xml:space="preserve">čl. </w:t>
      </w:r>
      <w:r w:rsidR="00C25F03" w:rsidRPr="00E5536A">
        <w:rPr>
          <w:rFonts w:ascii="Segoe UI" w:hAnsi="Segoe UI" w:cs="Segoe UI"/>
          <w:sz w:val="22"/>
          <w:szCs w:val="22"/>
        </w:rPr>
        <w:t>17</w:t>
      </w:r>
      <w:r w:rsidR="00310F03" w:rsidRPr="00E5536A">
        <w:rPr>
          <w:rFonts w:ascii="Segoe UI" w:hAnsi="Segoe UI" w:cs="Segoe UI"/>
          <w:sz w:val="22"/>
          <w:szCs w:val="22"/>
        </w:rPr>
        <w:t>.2 Smlouvy)</w:t>
      </w:r>
      <w:r w:rsidR="00295448" w:rsidRPr="00E5536A">
        <w:rPr>
          <w:rFonts w:ascii="Segoe UI" w:hAnsi="Segoe UI" w:cs="Segoe UI"/>
          <w:sz w:val="22"/>
          <w:szCs w:val="22"/>
        </w:rPr>
        <w:t xml:space="preserve">, tj. </w:t>
      </w:r>
      <w:r w:rsidR="00C1361D" w:rsidRPr="00E5536A">
        <w:rPr>
          <w:rFonts w:ascii="Segoe UI" w:hAnsi="Segoe UI" w:cs="Segoe UI"/>
          <w:sz w:val="22"/>
          <w:szCs w:val="22"/>
        </w:rPr>
        <w:t xml:space="preserve">např. běžná údržba uskutečňovaná méně </w:t>
      </w:r>
      <w:proofErr w:type="gramStart"/>
      <w:r w:rsidR="00C1361D" w:rsidRPr="00E5536A">
        <w:rPr>
          <w:rFonts w:ascii="Segoe UI" w:hAnsi="Segoe UI" w:cs="Segoe UI"/>
          <w:sz w:val="22"/>
          <w:szCs w:val="22"/>
        </w:rPr>
        <w:t>často</w:t>
      </w:r>
      <w:proofErr w:type="gramEnd"/>
      <w:r w:rsidR="00C1361D" w:rsidRPr="00E5536A">
        <w:rPr>
          <w:rFonts w:ascii="Segoe UI" w:hAnsi="Segoe UI" w:cs="Segoe UI"/>
          <w:sz w:val="22"/>
          <w:szCs w:val="22"/>
        </w:rPr>
        <w:t xml:space="preserve"> než je specifikováno</w:t>
      </w:r>
      <w:r w:rsidR="00CF42DB" w:rsidRPr="00E5536A">
        <w:rPr>
          <w:rFonts w:ascii="Segoe UI" w:hAnsi="Segoe UI" w:cs="Segoe UI"/>
          <w:sz w:val="22"/>
          <w:szCs w:val="22"/>
        </w:rPr>
        <w:t xml:space="preserve"> ve Smlouvě</w:t>
      </w:r>
      <w:r w:rsidR="00C1361D" w:rsidRPr="00E5536A">
        <w:rPr>
          <w:rFonts w:ascii="Segoe UI" w:hAnsi="Segoe UI" w:cs="Segoe UI"/>
          <w:sz w:val="22"/>
          <w:szCs w:val="22"/>
        </w:rPr>
        <w:t xml:space="preserve">), musí provádět Vyrovnání </w:t>
      </w:r>
      <w:r w:rsidR="00705A9E" w:rsidRPr="00E5536A">
        <w:rPr>
          <w:rFonts w:ascii="Segoe UI" w:hAnsi="Segoe UI" w:cs="Segoe UI"/>
          <w:sz w:val="22"/>
          <w:szCs w:val="22"/>
        </w:rPr>
        <w:t>Dle Skutečnosti</w:t>
      </w:r>
      <w:r w:rsidR="00C1361D" w:rsidRPr="00E5536A">
        <w:rPr>
          <w:rFonts w:ascii="Segoe UI" w:hAnsi="Segoe UI" w:cs="Segoe UI"/>
          <w:sz w:val="22"/>
          <w:szCs w:val="22"/>
        </w:rPr>
        <w:t xml:space="preserve">, kde se </w:t>
      </w:r>
      <w:r w:rsidR="00C1361D" w:rsidRPr="00E5536A">
        <w:rPr>
          <w:rFonts w:ascii="Segoe UI" w:hAnsi="Segoe UI" w:cs="Segoe UI"/>
          <w:position w:val="-12"/>
          <w:sz w:val="22"/>
          <w:szCs w:val="22"/>
        </w:rPr>
        <w:object w:dxaOrig="780" w:dyaOrig="380" w14:anchorId="7FFA9228">
          <v:shape id="_x0000_i1075" type="#_x0000_t75" style="width:39pt;height:19.2pt" o:ole="">
            <v:imagedata r:id="rId111" o:title=""/>
          </v:shape>
          <o:OLEObject Type="Embed" ProgID="Equation.3" ShapeID="_x0000_i1075" DrawAspect="Content" ObjectID="_1674277999" r:id="rId112"/>
        </w:object>
      </w:r>
      <w:r w:rsidR="00C1361D" w:rsidRPr="00E5536A">
        <w:rPr>
          <w:rFonts w:ascii="Segoe UI" w:hAnsi="Segoe UI" w:cs="Segoe UI"/>
          <w:sz w:val="22"/>
          <w:szCs w:val="22"/>
        </w:rPr>
        <w:t xml:space="preserve"> rovná odhadovaným úsporám nákladů (v </w:t>
      </w:r>
      <w:r w:rsidR="00DD4D75" w:rsidRPr="00E5536A">
        <w:rPr>
          <w:rFonts w:ascii="Segoe UI" w:hAnsi="Segoe UI" w:cs="Segoe UI"/>
          <w:sz w:val="22"/>
          <w:szCs w:val="22"/>
        </w:rPr>
        <w:t>R</w:t>
      </w:r>
      <w:r w:rsidR="00C1361D" w:rsidRPr="00E5536A">
        <w:rPr>
          <w:rFonts w:ascii="Segoe UI" w:hAnsi="Segoe UI" w:cs="Segoe UI"/>
          <w:sz w:val="22"/>
          <w:szCs w:val="22"/>
        </w:rPr>
        <w:t>eálných cenách), které jsou způsobeny neprováděním dané činnosti</w:t>
      </w:r>
      <w:r w:rsidR="00DD4D75" w:rsidRPr="00E5536A">
        <w:rPr>
          <w:rFonts w:ascii="Segoe UI" w:hAnsi="Segoe UI" w:cs="Segoe UI"/>
          <w:sz w:val="22"/>
          <w:szCs w:val="22"/>
        </w:rPr>
        <w:t>, násobené faktorem 1,25</w:t>
      </w:r>
      <w:r w:rsidR="00C1361D" w:rsidRPr="00E5536A">
        <w:rPr>
          <w:rFonts w:ascii="Segoe UI" w:hAnsi="Segoe UI" w:cs="Segoe UI"/>
          <w:sz w:val="22"/>
          <w:szCs w:val="22"/>
        </w:rPr>
        <w:t>.</w:t>
      </w:r>
      <w:r w:rsidR="00DD4D75" w:rsidRPr="00E5536A" w:rsidDel="00DD4D75">
        <w:rPr>
          <w:rFonts w:ascii="Segoe UI" w:hAnsi="Segoe UI" w:cs="Segoe UI"/>
          <w:sz w:val="22"/>
          <w:szCs w:val="22"/>
        </w:rPr>
        <w:t xml:space="preserve"> </w:t>
      </w:r>
      <w:bookmarkEnd w:id="92"/>
      <w:r w:rsidR="00FC2F5B" w:rsidRPr="00E5536A">
        <w:rPr>
          <w:rFonts w:ascii="Segoe UI" w:hAnsi="Segoe UI" w:cs="Segoe UI"/>
          <w:sz w:val="22"/>
          <w:szCs w:val="22"/>
        </w:rPr>
        <w:t>V</w:t>
      </w:r>
      <w:r w:rsidR="0083216B" w:rsidRPr="00E5536A">
        <w:rPr>
          <w:rFonts w:ascii="Segoe UI" w:hAnsi="Segoe UI" w:cs="Segoe UI"/>
          <w:sz w:val="22"/>
          <w:szCs w:val="22"/>
        </w:rPr>
        <w:t> </w:t>
      </w:r>
      <w:r w:rsidR="00FC2F5B" w:rsidRPr="00E5536A">
        <w:rPr>
          <w:rFonts w:ascii="Segoe UI" w:hAnsi="Segoe UI" w:cs="Segoe UI"/>
          <w:sz w:val="22"/>
          <w:szCs w:val="22"/>
        </w:rPr>
        <w:t>případě</w:t>
      </w:r>
      <w:r w:rsidR="0083216B" w:rsidRPr="00E5536A">
        <w:rPr>
          <w:rFonts w:ascii="Segoe UI" w:hAnsi="Segoe UI" w:cs="Segoe UI"/>
          <w:sz w:val="22"/>
          <w:szCs w:val="22"/>
        </w:rPr>
        <w:t xml:space="preserve">, že Provozovatel nesouhlasí s výší </w:t>
      </w:r>
      <w:r w:rsidR="00470BE6" w:rsidRPr="00E5536A">
        <w:rPr>
          <w:rFonts w:ascii="Segoe UI" w:hAnsi="Segoe UI" w:cs="Segoe UI"/>
          <w:sz w:val="22"/>
          <w:szCs w:val="22"/>
        </w:rPr>
        <w:t>tohoto</w:t>
      </w:r>
      <w:r w:rsidR="0083216B" w:rsidRPr="00E5536A">
        <w:rPr>
          <w:rFonts w:ascii="Segoe UI" w:hAnsi="Segoe UI" w:cs="Segoe UI"/>
          <w:sz w:val="22"/>
          <w:szCs w:val="22"/>
        </w:rPr>
        <w:t xml:space="preserve"> Vyrovnání Dle Skutečnosti, může zahájit kroky vedoucí k řešení prostřednictvím Experta dle čl. </w:t>
      </w:r>
      <w:r w:rsidR="00CA4694" w:rsidRPr="00E5536A">
        <w:rPr>
          <w:rFonts w:ascii="Segoe UI" w:hAnsi="Segoe UI" w:cs="Segoe UI"/>
          <w:sz w:val="22"/>
          <w:szCs w:val="22"/>
        </w:rPr>
        <w:t>67</w:t>
      </w:r>
      <w:r w:rsidR="0083216B" w:rsidRPr="00E5536A">
        <w:rPr>
          <w:rFonts w:ascii="Segoe UI" w:hAnsi="Segoe UI" w:cs="Segoe UI"/>
          <w:sz w:val="22"/>
          <w:szCs w:val="22"/>
        </w:rPr>
        <w:t xml:space="preserve"> Smlouvy</w:t>
      </w:r>
      <w:r w:rsidR="00790EA1" w:rsidRPr="00E5536A">
        <w:rPr>
          <w:rFonts w:ascii="Segoe UI" w:hAnsi="Segoe UI" w:cs="Segoe UI"/>
          <w:sz w:val="22"/>
          <w:szCs w:val="22"/>
        </w:rPr>
        <w:t>.</w:t>
      </w:r>
    </w:p>
    <w:p w14:paraId="6465EADD" w14:textId="77777777" w:rsidR="00734932" w:rsidRPr="00E5536A" w:rsidRDefault="00C9363B" w:rsidP="00694C2F">
      <w:pPr>
        <w:pStyle w:val="Nadpis2"/>
        <w:rPr>
          <w:rFonts w:ascii="Segoe UI" w:hAnsi="Segoe UI" w:cs="Segoe UI"/>
          <w:sz w:val="22"/>
          <w:szCs w:val="22"/>
        </w:rPr>
      </w:pPr>
      <w:bookmarkStart w:id="93" w:name="_Ref210728624"/>
      <w:bookmarkStart w:id="94" w:name="_Toc211392516"/>
      <w:r w:rsidRPr="00E5536A">
        <w:rPr>
          <w:rFonts w:ascii="Segoe UI" w:hAnsi="Segoe UI" w:cs="Segoe UI"/>
          <w:sz w:val="22"/>
          <w:szCs w:val="22"/>
        </w:rPr>
        <w:t>5.</w:t>
      </w:r>
      <w:r w:rsidR="00DA2DA6" w:rsidRPr="00E5536A">
        <w:rPr>
          <w:rFonts w:ascii="Segoe UI" w:hAnsi="Segoe UI" w:cs="Segoe UI"/>
          <w:sz w:val="22"/>
          <w:szCs w:val="22"/>
        </w:rPr>
        <w:t>4</w:t>
      </w:r>
      <w:r w:rsidRPr="00E5536A">
        <w:rPr>
          <w:rFonts w:ascii="Segoe UI" w:hAnsi="Segoe UI" w:cs="Segoe UI"/>
          <w:sz w:val="22"/>
          <w:szCs w:val="22"/>
        </w:rPr>
        <w:tab/>
      </w:r>
      <w:r w:rsidR="00591DEF" w:rsidRPr="00E5536A">
        <w:rPr>
          <w:rFonts w:ascii="Segoe UI" w:hAnsi="Segoe UI" w:cs="Segoe UI"/>
          <w:sz w:val="22"/>
          <w:szCs w:val="22"/>
        </w:rPr>
        <w:t>Náklady dle objemu</w:t>
      </w:r>
      <w:bookmarkEnd w:id="93"/>
      <w:bookmarkEnd w:id="94"/>
      <w:r w:rsidR="00591DEF" w:rsidRPr="00E5536A">
        <w:rPr>
          <w:rFonts w:ascii="Segoe UI" w:hAnsi="Segoe UI" w:cs="Segoe UI"/>
          <w:sz w:val="22"/>
          <w:szCs w:val="22"/>
        </w:rPr>
        <w:t xml:space="preserve"> </w:t>
      </w:r>
    </w:p>
    <w:p w14:paraId="34EFFCE6" w14:textId="77777777" w:rsidR="00664784" w:rsidRPr="00E5536A" w:rsidRDefault="00734932" w:rsidP="00790EA1">
      <w:pPr>
        <w:ind w:firstLine="720"/>
        <w:rPr>
          <w:rFonts w:ascii="Segoe UI" w:hAnsi="Segoe UI" w:cs="Segoe UI"/>
          <w:sz w:val="22"/>
          <w:szCs w:val="22"/>
        </w:rPr>
      </w:pPr>
      <w:r w:rsidRPr="00E5536A">
        <w:rPr>
          <w:rFonts w:ascii="Segoe UI" w:hAnsi="Segoe UI" w:cs="Segoe UI"/>
          <w:sz w:val="22"/>
          <w:szCs w:val="22"/>
        </w:rPr>
        <w:t xml:space="preserve">Provozní náklady závislé na </w:t>
      </w:r>
      <w:r w:rsidR="00E67FE0" w:rsidRPr="00E5536A">
        <w:rPr>
          <w:rFonts w:ascii="Segoe UI" w:hAnsi="Segoe UI" w:cs="Segoe UI"/>
          <w:sz w:val="22"/>
          <w:szCs w:val="22"/>
        </w:rPr>
        <w:t xml:space="preserve">objemu </w:t>
      </w:r>
      <w:r w:rsidRPr="00E5536A">
        <w:rPr>
          <w:rFonts w:ascii="Segoe UI" w:hAnsi="Segoe UI" w:cs="Segoe UI"/>
          <w:sz w:val="22"/>
          <w:szCs w:val="22"/>
        </w:rPr>
        <w:t>jsou zpracovány následujícím způsobem:</w:t>
      </w:r>
      <w:r w:rsidR="00E67FE0" w:rsidRPr="00E5536A">
        <w:rPr>
          <w:rStyle w:val="Znakapoznpodarou"/>
          <w:rFonts w:ascii="Segoe UI" w:hAnsi="Segoe UI" w:cs="Segoe UI"/>
          <w:sz w:val="22"/>
          <w:szCs w:val="22"/>
        </w:rPr>
        <w:footnoteReference w:id="14"/>
      </w:r>
    </w:p>
    <w:p w14:paraId="75C5CA82" w14:textId="77777777" w:rsidR="00E67FE0" w:rsidRPr="00E5536A" w:rsidRDefault="00C9363B" w:rsidP="00896F83">
      <w:pPr>
        <w:pStyle w:val="Nadpis3"/>
        <w:rPr>
          <w:rFonts w:ascii="Segoe UI" w:hAnsi="Segoe UI" w:cs="Segoe UI"/>
          <w:sz w:val="22"/>
          <w:szCs w:val="22"/>
        </w:rPr>
      </w:pPr>
      <w:bookmarkStart w:id="95" w:name="_Ref200267781"/>
      <w:r w:rsidRPr="00E5536A">
        <w:rPr>
          <w:rFonts w:ascii="Segoe UI" w:hAnsi="Segoe UI" w:cs="Segoe UI"/>
          <w:sz w:val="22"/>
          <w:szCs w:val="22"/>
        </w:rPr>
        <w:t>5.</w:t>
      </w:r>
      <w:r w:rsidR="00DA2DA6" w:rsidRPr="00E5536A">
        <w:rPr>
          <w:rFonts w:ascii="Segoe UI" w:hAnsi="Segoe UI" w:cs="Segoe UI"/>
          <w:sz w:val="22"/>
          <w:szCs w:val="22"/>
        </w:rPr>
        <w:t>4</w:t>
      </w:r>
      <w:r w:rsidRPr="00E5536A">
        <w:rPr>
          <w:rFonts w:ascii="Segoe UI" w:hAnsi="Segoe UI" w:cs="Segoe UI"/>
          <w:sz w:val="22"/>
          <w:szCs w:val="22"/>
        </w:rPr>
        <w:t>.1</w:t>
      </w:r>
      <w:r w:rsidRPr="00E5536A">
        <w:rPr>
          <w:rFonts w:ascii="Segoe UI" w:hAnsi="Segoe UI" w:cs="Segoe UI"/>
          <w:sz w:val="22"/>
          <w:szCs w:val="22"/>
        </w:rPr>
        <w:tab/>
      </w:r>
      <w:r w:rsidR="00E67FE0" w:rsidRPr="00E5536A">
        <w:rPr>
          <w:rFonts w:ascii="Segoe UI" w:hAnsi="Segoe UI" w:cs="Segoe UI"/>
          <w:sz w:val="22"/>
          <w:szCs w:val="22"/>
        </w:rPr>
        <w:t>Matematické symboly</w:t>
      </w:r>
      <w:bookmarkEnd w:id="95"/>
    </w:p>
    <w:p w14:paraId="3FF6DDF4" w14:textId="77777777" w:rsidR="00C9363B" w:rsidRPr="00E5536A" w:rsidRDefault="00C9363B" w:rsidP="00790EA1">
      <w:pPr>
        <w:pStyle w:val="Notation1"/>
        <w:tabs>
          <w:tab w:val="clear" w:pos="794"/>
          <w:tab w:val="left" w:pos="1980"/>
        </w:tabs>
        <w:ind w:left="1980" w:hanging="540"/>
        <w:jc w:val="both"/>
        <w:rPr>
          <w:rFonts w:ascii="Segoe UI" w:hAnsi="Segoe UI" w:cs="Segoe UI"/>
          <w:sz w:val="22"/>
          <w:szCs w:val="22"/>
          <w:lang w:val="cs-CZ"/>
        </w:rPr>
      </w:pPr>
      <w:r w:rsidRPr="00E5536A">
        <w:rPr>
          <w:rFonts w:ascii="Segoe UI" w:hAnsi="Segoe UI" w:cs="Segoe UI"/>
          <w:sz w:val="22"/>
          <w:szCs w:val="22"/>
          <w:lang w:val="cs-CZ"/>
        </w:rPr>
        <w:t xml:space="preserve">(a) </w:t>
      </w:r>
      <w:r w:rsidRPr="00E5536A">
        <w:rPr>
          <w:rFonts w:ascii="Segoe UI" w:hAnsi="Segoe UI" w:cs="Segoe UI"/>
          <w:sz w:val="22"/>
          <w:szCs w:val="22"/>
          <w:lang w:val="cs-CZ"/>
        </w:rPr>
        <w:tab/>
      </w:r>
      <w:r w:rsidRPr="00E5536A">
        <w:rPr>
          <w:rFonts w:ascii="Segoe UI" w:hAnsi="Segoe UI" w:cs="Segoe UI"/>
          <w:i/>
          <w:sz w:val="22"/>
          <w:szCs w:val="22"/>
          <w:lang w:val="cs-CZ"/>
        </w:rPr>
        <w:t>„</w:t>
      </w:r>
      <w:r w:rsidR="00F849F4" w:rsidRPr="00E5536A">
        <w:rPr>
          <w:rFonts w:ascii="Segoe UI" w:hAnsi="Segoe UI" w:cs="Segoe UI"/>
          <w:i/>
          <w:position w:val="-10"/>
          <w:sz w:val="22"/>
          <w:szCs w:val="22"/>
          <w:lang w:val="cs-CZ"/>
        </w:rPr>
        <w:object w:dxaOrig="240" w:dyaOrig="320" w14:anchorId="4AC61505">
          <v:shape id="_x0000_i1076" type="#_x0000_t75" style="width:11.4pt;height:16.2pt" o:ole="">
            <v:imagedata r:id="rId113" o:title=""/>
          </v:shape>
          <o:OLEObject Type="Embed" ProgID="Equation.3" ShapeID="_x0000_i1076" DrawAspect="Content" ObjectID="_1674278000" r:id="rId114"/>
        </w:object>
      </w:r>
      <w:r w:rsidRPr="00E5536A">
        <w:rPr>
          <w:rFonts w:ascii="Segoe UI" w:hAnsi="Segoe UI" w:cs="Segoe UI"/>
          <w:i/>
          <w:sz w:val="22"/>
          <w:szCs w:val="22"/>
          <w:lang w:val="cs-CZ"/>
        </w:rPr>
        <w:t>“</w:t>
      </w:r>
      <w:r w:rsidRPr="00E5536A">
        <w:rPr>
          <w:rFonts w:ascii="Segoe UI" w:hAnsi="Segoe UI" w:cs="Segoe UI"/>
          <w:sz w:val="22"/>
          <w:szCs w:val="22"/>
          <w:lang w:val="cs-CZ"/>
        </w:rPr>
        <w:t>… v</w:t>
      </w:r>
      <w:r w:rsidR="00E67FE0" w:rsidRPr="00E5536A">
        <w:rPr>
          <w:rFonts w:ascii="Segoe UI" w:hAnsi="Segoe UI" w:cs="Segoe UI"/>
          <w:sz w:val="22"/>
          <w:szCs w:val="22"/>
          <w:lang w:val="cs-CZ"/>
        </w:rPr>
        <w:t>ariabilní náklady za metr krychlový dodané pitné nebo</w:t>
      </w:r>
      <w:r w:rsidR="00762336" w:rsidRPr="00E5536A">
        <w:rPr>
          <w:rFonts w:ascii="Segoe UI" w:hAnsi="Segoe UI" w:cs="Segoe UI"/>
          <w:sz w:val="22"/>
          <w:szCs w:val="22"/>
          <w:lang w:val="cs-CZ"/>
        </w:rPr>
        <w:t xml:space="preserve"> </w:t>
      </w:r>
      <w:r w:rsidR="00E565D2" w:rsidRPr="00E5536A">
        <w:rPr>
          <w:rFonts w:ascii="Segoe UI" w:hAnsi="Segoe UI" w:cs="Segoe UI"/>
          <w:sz w:val="22"/>
          <w:szCs w:val="22"/>
          <w:lang w:val="cs-CZ"/>
        </w:rPr>
        <w:t xml:space="preserve">vyčištěné </w:t>
      </w:r>
      <w:r w:rsidR="00E67FE0" w:rsidRPr="00E5536A">
        <w:rPr>
          <w:rFonts w:ascii="Segoe UI" w:hAnsi="Segoe UI" w:cs="Segoe UI"/>
          <w:sz w:val="22"/>
          <w:szCs w:val="22"/>
          <w:lang w:val="cs-CZ"/>
        </w:rPr>
        <w:t xml:space="preserve">odpadní vody, </w:t>
      </w:r>
      <w:r w:rsidR="00E565D2" w:rsidRPr="00E5536A">
        <w:rPr>
          <w:rFonts w:ascii="Segoe UI" w:hAnsi="Segoe UI" w:cs="Segoe UI"/>
          <w:sz w:val="22"/>
          <w:szCs w:val="22"/>
          <w:lang w:val="cs-CZ"/>
        </w:rPr>
        <w:t>stanovené ex ante n</w:t>
      </w:r>
      <w:r w:rsidR="00E67FE0" w:rsidRPr="00E5536A">
        <w:rPr>
          <w:rFonts w:ascii="Segoe UI" w:hAnsi="Segoe UI" w:cs="Segoe UI"/>
          <w:sz w:val="22"/>
          <w:szCs w:val="22"/>
          <w:lang w:val="cs-CZ"/>
        </w:rPr>
        <w:t xml:space="preserve">a rok </w:t>
      </w:r>
      <w:r w:rsidR="00E67FE0" w:rsidRPr="00E5536A">
        <w:rPr>
          <w:rFonts w:ascii="Segoe UI" w:hAnsi="Segoe UI" w:cs="Segoe UI"/>
          <w:i/>
          <w:sz w:val="22"/>
          <w:szCs w:val="22"/>
          <w:lang w:val="cs-CZ"/>
        </w:rPr>
        <w:t>t</w:t>
      </w:r>
      <w:r w:rsidRPr="00E5536A">
        <w:rPr>
          <w:rFonts w:ascii="Segoe UI" w:hAnsi="Segoe UI" w:cs="Segoe UI"/>
          <w:sz w:val="22"/>
          <w:szCs w:val="22"/>
          <w:lang w:val="cs-CZ"/>
        </w:rPr>
        <w:t>;</w:t>
      </w:r>
    </w:p>
    <w:p w14:paraId="7CADB5E0" w14:textId="77777777" w:rsidR="00C9363B" w:rsidRPr="00E5536A" w:rsidRDefault="00C9363B" w:rsidP="00790EA1">
      <w:pPr>
        <w:pStyle w:val="Notation1"/>
        <w:tabs>
          <w:tab w:val="clear" w:pos="794"/>
          <w:tab w:val="left" w:pos="1980"/>
        </w:tabs>
        <w:ind w:left="1980" w:hanging="540"/>
        <w:jc w:val="both"/>
        <w:rPr>
          <w:rFonts w:ascii="Segoe UI" w:hAnsi="Segoe UI" w:cs="Segoe UI"/>
          <w:sz w:val="22"/>
          <w:szCs w:val="22"/>
          <w:lang w:val="cs-CZ"/>
        </w:rPr>
      </w:pPr>
      <w:r w:rsidRPr="00E5536A">
        <w:rPr>
          <w:rFonts w:ascii="Segoe UI" w:hAnsi="Segoe UI" w:cs="Segoe UI"/>
          <w:sz w:val="22"/>
          <w:szCs w:val="22"/>
          <w:lang w:val="cs-CZ"/>
        </w:rPr>
        <w:t>(b)</w:t>
      </w:r>
      <w:r w:rsidRPr="00E5536A">
        <w:rPr>
          <w:rFonts w:ascii="Segoe UI" w:hAnsi="Segoe UI" w:cs="Segoe UI"/>
          <w:sz w:val="22"/>
          <w:szCs w:val="22"/>
          <w:lang w:val="cs-CZ"/>
        </w:rPr>
        <w:tab/>
      </w:r>
      <w:r w:rsidRPr="00E5536A">
        <w:rPr>
          <w:rFonts w:ascii="Segoe UI" w:hAnsi="Segoe UI" w:cs="Segoe UI"/>
          <w:i/>
          <w:sz w:val="22"/>
          <w:szCs w:val="22"/>
          <w:lang w:val="cs-CZ"/>
        </w:rPr>
        <w:t>„</w:t>
      </w:r>
      <w:r w:rsidR="0030529A" w:rsidRPr="00E5536A">
        <w:rPr>
          <w:rFonts w:ascii="Segoe UI" w:hAnsi="Segoe UI" w:cs="Segoe UI"/>
          <w:i/>
          <w:position w:val="-10"/>
          <w:sz w:val="22"/>
          <w:szCs w:val="22"/>
          <w:lang w:val="cs-CZ"/>
        </w:rPr>
        <w:object w:dxaOrig="279" w:dyaOrig="320" w14:anchorId="2C2150D6">
          <v:shape id="_x0000_i1077" type="#_x0000_t75" style="width:13.8pt;height:15.6pt" o:ole="">
            <v:imagedata r:id="rId115" o:title=""/>
          </v:shape>
          <o:OLEObject Type="Embed" ProgID="Equation.3" ShapeID="_x0000_i1077" DrawAspect="Content" ObjectID="_1674278001" r:id="rId116"/>
        </w:object>
      </w:r>
      <w:r w:rsidRPr="00E5536A">
        <w:rPr>
          <w:rFonts w:ascii="Segoe UI" w:hAnsi="Segoe UI" w:cs="Segoe UI"/>
          <w:i/>
          <w:sz w:val="22"/>
          <w:szCs w:val="22"/>
          <w:lang w:val="cs-CZ"/>
        </w:rPr>
        <w:t xml:space="preserve">“ </w:t>
      </w:r>
      <w:r w:rsidRPr="00E5536A">
        <w:rPr>
          <w:rFonts w:ascii="Segoe UI" w:hAnsi="Segoe UI" w:cs="Segoe UI"/>
          <w:sz w:val="22"/>
          <w:szCs w:val="22"/>
          <w:lang w:val="cs-CZ"/>
        </w:rPr>
        <w:t>… p</w:t>
      </w:r>
      <w:r w:rsidR="00E67FE0" w:rsidRPr="00E5536A">
        <w:rPr>
          <w:rFonts w:ascii="Segoe UI" w:hAnsi="Segoe UI" w:cs="Segoe UI"/>
          <w:sz w:val="22"/>
          <w:szCs w:val="22"/>
          <w:lang w:val="cs-CZ"/>
        </w:rPr>
        <w:t xml:space="preserve">rognózované množství dodané pitné nebo odpadní vody za rok </w:t>
      </w:r>
      <w:r w:rsidR="00E67FE0" w:rsidRPr="00E5536A">
        <w:rPr>
          <w:rFonts w:ascii="Segoe UI" w:hAnsi="Segoe UI" w:cs="Segoe UI"/>
          <w:i/>
          <w:sz w:val="22"/>
          <w:szCs w:val="22"/>
          <w:lang w:val="cs-CZ"/>
        </w:rPr>
        <w:t>t</w:t>
      </w:r>
      <w:r w:rsidRPr="00E5536A">
        <w:rPr>
          <w:rFonts w:ascii="Segoe UI" w:hAnsi="Segoe UI" w:cs="Segoe UI"/>
          <w:sz w:val="22"/>
          <w:szCs w:val="22"/>
          <w:lang w:val="cs-CZ"/>
        </w:rPr>
        <w:t>;</w:t>
      </w:r>
    </w:p>
    <w:p w14:paraId="2F274338" w14:textId="77777777" w:rsidR="00C9363B" w:rsidRPr="00E5536A" w:rsidRDefault="00C9363B" w:rsidP="00790EA1">
      <w:pPr>
        <w:pStyle w:val="Notation1"/>
        <w:tabs>
          <w:tab w:val="clear" w:pos="794"/>
          <w:tab w:val="left" w:pos="1980"/>
        </w:tabs>
        <w:ind w:left="1980" w:hanging="540"/>
        <w:jc w:val="both"/>
        <w:rPr>
          <w:rFonts w:ascii="Segoe UI" w:hAnsi="Segoe UI" w:cs="Segoe UI"/>
          <w:i/>
          <w:iCs w:val="0"/>
          <w:sz w:val="22"/>
          <w:szCs w:val="22"/>
          <w:lang w:val="cs-CZ"/>
        </w:rPr>
      </w:pPr>
      <w:r w:rsidRPr="00E5536A">
        <w:rPr>
          <w:rFonts w:ascii="Segoe UI" w:hAnsi="Segoe UI" w:cs="Segoe UI"/>
          <w:sz w:val="22"/>
          <w:szCs w:val="22"/>
          <w:lang w:val="cs-CZ"/>
        </w:rPr>
        <w:t>(c)</w:t>
      </w:r>
      <w:r w:rsidRPr="00E5536A">
        <w:rPr>
          <w:rFonts w:ascii="Segoe UI" w:hAnsi="Segoe UI" w:cs="Segoe UI"/>
          <w:sz w:val="22"/>
          <w:szCs w:val="22"/>
          <w:lang w:val="cs-CZ"/>
        </w:rPr>
        <w:tab/>
      </w:r>
      <w:r w:rsidRPr="00E5536A">
        <w:rPr>
          <w:rFonts w:ascii="Segoe UI" w:hAnsi="Segoe UI" w:cs="Segoe UI"/>
          <w:b/>
          <w:sz w:val="22"/>
          <w:szCs w:val="22"/>
          <w:lang w:val="cs-CZ"/>
        </w:rPr>
        <w:t>„</w:t>
      </w:r>
      <w:r w:rsidR="00F849F4" w:rsidRPr="00E5536A">
        <w:rPr>
          <w:rFonts w:ascii="Segoe UI" w:hAnsi="Segoe UI" w:cs="Segoe UI"/>
          <w:b/>
          <w:position w:val="-10"/>
          <w:sz w:val="22"/>
          <w:szCs w:val="22"/>
          <w:lang w:val="cs-CZ"/>
        </w:rPr>
        <w:object w:dxaOrig="360" w:dyaOrig="320" w14:anchorId="1526EA6D">
          <v:shape id="_x0000_i1078" type="#_x0000_t75" style="width:17.4pt;height:15.6pt" o:ole="">
            <v:imagedata r:id="rId117" o:title=""/>
          </v:shape>
          <o:OLEObject Type="Embed" ProgID="Equation.3" ShapeID="_x0000_i1078" DrawAspect="Content" ObjectID="_1674278002" r:id="rId118"/>
        </w:object>
      </w:r>
      <w:r w:rsidRPr="00E5536A">
        <w:rPr>
          <w:rFonts w:ascii="Segoe UI" w:hAnsi="Segoe UI" w:cs="Segoe UI"/>
          <w:b/>
          <w:sz w:val="22"/>
          <w:szCs w:val="22"/>
          <w:lang w:val="cs-CZ"/>
        </w:rPr>
        <w:t xml:space="preserve">“ </w:t>
      </w:r>
      <w:r w:rsidRPr="00E5536A">
        <w:rPr>
          <w:rFonts w:ascii="Segoe UI" w:hAnsi="Segoe UI" w:cs="Segoe UI"/>
          <w:sz w:val="22"/>
          <w:szCs w:val="22"/>
          <w:lang w:val="cs-CZ"/>
        </w:rPr>
        <w:t>… p</w:t>
      </w:r>
      <w:r w:rsidR="00E67FE0" w:rsidRPr="00E5536A">
        <w:rPr>
          <w:rFonts w:ascii="Segoe UI" w:hAnsi="Segoe UI" w:cs="Segoe UI"/>
          <w:sz w:val="22"/>
          <w:szCs w:val="22"/>
          <w:lang w:val="cs-CZ"/>
        </w:rPr>
        <w:t>rognózované náklady el</w:t>
      </w:r>
      <w:r w:rsidRPr="00E5536A">
        <w:rPr>
          <w:rFonts w:ascii="Segoe UI" w:hAnsi="Segoe UI" w:cs="Segoe UI"/>
          <w:sz w:val="22"/>
          <w:szCs w:val="22"/>
          <w:lang w:val="cs-CZ"/>
        </w:rPr>
        <w:t xml:space="preserve">ektrické </w:t>
      </w:r>
      <w:r w:rsidR="00E67FE0" w:rsidRPr="00E5536A">
        <w:rPr>
          <w:rFonts w:ascii="Segoe UI" w:hAnsi="Segoe UI" w:cs="Segoe UI"/>
          <w:sz w:val="22"/>
          <w:szCs w:val="22"/>
          <w:lang w:val="cs-CZ"/>
        </w:rPr>
        <w:t xml:space="preserve">energie na čerpání metru krychlového vody za rok </w:t>
      </w:r>
      <w:r w:rsidR="00E67FE0" w:rsidRPr="00E5536A">
        <w:rPr>
          <w:rFonts w:ascii="Segoe UI" w:hAnsi="Segoe UI" w:cs="Segoe UI"/>
          <w:i/>
          <w:sz w:val="22"/>
          <w:szCs w:val="22"/>
          <w:lang w:val="cs-CZ"/>
        </w:rPr>
        <w:t xml:space="preserve">t </w:t>
      </w:r>
      <w:r w:rsidR="00E67FE0" w:rsidRPr="00E5536A">
        <w:rPr>
          <w:rFonts w:ascii="Segoe UI" w:hAnsi="Segoe UI" w:cs="Segoe UI"/>
          <w:sz w:val="22"/>
          <w:szCs w:val="22"/>
          <w:lang w:val="cs-CZ"/>
        </w:rPr>
        <w:t xml:space="preserve">v </w:t>
      </w:r>
      <w:r w:rsidRPr="00E5536A">
        <w:rPr>
          <w:rFonts w:ascii="Segoe UI" w:hAnsi="Segoe UI" w:cs="Segoe UI"/>
          <w:sz w:val="22"/>
          <w:szCs w:val="22"/>
          <w:lang w:val="cs-CZ"/>
        </w:rPr>
        <w:t>R</w:t>
      </w:r>
      <w:r w:rsidR="00E67FE0" w:rsidRPr="00E5536A">
        <w:rPr>
          <w:rFonts w:ascii="Segoe UI" w:hAnsi="Segoe UI" w:cs="Segoe UI"/>
          <w:sz w:val="22"/>
          <w:szCs w:val="22"/>
          <w:lang w:val="cs-CZ"/>
        </w:rPr>
        <w:t>eálných hodnotách</w:t>
      </w:r>
      <w:r w:rsidRPr="00E5536A">
        <w:rPr>
          <w:rFonts w:ascii="Segoe UI" w:hAnsi="Segoe UI" w:cs="Segoe UI"/>
          <w:sz w:val="22"/>
          <w:szCs w:val="22"/>
          <w:lang w:val="cs-CZ"/>
        </w:rPr>
        <w:t>;</w:t>
      </w:r>
    </w:p>
    <w:p w14:paraId="104A841A" w14:textId="77777777" w:rsidR="00E67FE0" w:rsidRPr="00E5536A" w:rsidRDefault="00C9363B" w:rsidP="00F10941">
      <w:pPr>
        <w:pStyle w:val="Notation1"/>
        <w:tabs>
          <w:tab w:val="clear" w:pos="794"/>
          <w:tab w:val="clear" w:pos="864"/>
          <w:tab w:val="left" w:pos="1980"/>
        </w:tabs>
        <w:ind w:left="1985" w:hanging="545"/>
        <w:jc w:val="both"/>
        <w:rPr>
          <w:rFonts w:ascii="Segoe UI" w:hAnsi="Segoe UI" w:cs="Segoe UI"/>
          <w:sz w:val="22"/>
          <w:szCs w:val="22"/>
          <w:lang w:val="cs-CZ"/>
        </w:rPr>
      </w:pPr>
      <w:r w:rsidRPr="00E5536A">
        <w:rPr>
          <w:rFonts w:ascii="Segoe UI" w:hAnsi="Segoe UI" w:cs="Segoe UI"/>
          <w:iCs w:val="0"/>
          <w:sz w:val="22"/>
          <w:szCs w:val="22"/>
          <w:lang w:val="cs-CZ"/>
        </w:rPr>
        <w:t>(d)</w:t>
      </w:r>
      <w:r w:rsidRPr="00E5536A">
        <w:rPr>
          <w:rFonts w:ascii="Segoe UI" w:hAnsi="Segoe UI" w:cs="Segoe UI"/>
          <w:iCs w:val="0"/>
          <w:sz w:val="22"/>
          <w:szCs w:val="22"/>
          <w:lang w:val="cs-CZ"/>
        </w:rPr>
        <w:tab/>
      </w:r>
      <w:r w:rsidR="00F849F4" w:rsidRPr="00E5536A">
        <w:rPr>
          <w:rFonts w:ascii="Segoe UI" w:hAnsi="Segoe UI" w:cs="Segoe UI"/>
          <w:sz w:val="22"/>
          <w:szCs w:val="22"/>
          <w:lang w:val="cs-CZ"/>
        </w:rPr>
        <w:t>„</w:t>
      </w:r>
      <w:proofErr w:type="spellStart"/>
      <w:r w:rsidR="00F849F4" w:rsidRPr="00E5536A">
        <w:rPr>
          <w:rFonts w:ascii="Segoe UI" w:hAnsi="Segoe UI" w:cs="Segoe UI"/>
          <w:i/>
          <w:sz w:val="22"/>
          <w:szCs w:val="22"/>
          <w:lang w:val="cs-CZ"/>
        </w:rPr>
        <w:t>EL</w:t>
      </w:r>
      <w:r w:rsidR="00F849F4" w:rsidRPr="00E5536A">
        <w:rPr>
          <w:rFonts w:ascii="Segoe UI" w:hAnsi="Segoe UI" w:cs="Segoe UI"/>
          <w:i/>
          <w:sz w:val="22"/>
          <w:szCs w:val="22"/>
          <w:vertAlign w:val="subscript"/>
          <w:lang w:val="cs-CZ"/>
        </w:rPr>
        <w:t>t</w:t>
      </w:r>
      <w:proofErr w:type="spellEnd"/>
      <w:r w:rsidR="00F849F4" w:rsidRPr="00E5536A">
        <w:rPr>
          <w:rFonts w:ascii="Segoe UI" w:hAnsi="Segoe UI" w:cs="Segoe UI"/>
          <w:i/>
          <w:sz w:val="22"/>
          <w:szCs w:val="22"/>
          <w:lang w:val="cs-CZ"/>
        </w:rPr>
        <w:t>“</w:t>
      </w:r>
      <w:r w:rsidR="00CF42FA" w:rsidRPr="00E5536A">
        <w:rPr>
          <w:rFonts w:ascii="Segoe UI" w:hAnsi="Segoe UI" w:cs="Segoe UI"/>
          <w:i/>
          <w:sz w:val="22"/>
          <w:szCs w:val="22"/>
          <w:lang w:val="cs-CZ"/>
        </w:rPr>
        <w:t>, „</w:t>
      </w:r>
      <w:r w:rsidR="007445AA" w:rsidRPr="00E5536A">
        <w:rPr>
          <w:rFonts w:ascii="Segoe UI" w:hAnsi="Segoe UI" w:cs="Segoe UI"/>
          <w:position w:val="-12"/>
          <w:sz w:val="22"/>
          <w:szCs w:val="22"/>
          <w:lang w:val="cs-CZ"/>
        </w:rPr>
        <w:object w:dxaOrig="440" w:dyaOrig="400" w14:anchorId="10FC126B">
          <v:shape id="_x0000_i1079" type="#_x0000_t75" style="width:20.4pt;height:18.6pt" o:ole="">
            <v:imagedata r:id="rId119" o:title=""/>
          </v:shape>
          <o:OLEObject Type="Embed" ProgID="Equation.3" ShapeID="_x0000_i1079" DrawAspect="Content" ObjectID="_1674278003" r:id="rId120"/>
        </w:object>
      </w:r>
      <w:r w:rsidR="00CF42FA" w:rsidRPr="00E5536A">
        <w:rPr>
          <w:rFonts w:ascii="Segoe UI" w:hAnsi="Segoe UI" w:cs="Segoe UI"/>
          <w:i/>
          <w:sz w:val="22"/>
          <w:szCs w:val="22"/>
          <w:lang w:val="cs-CZ"/>
        </w:rPr>
        <w:t>“</w:t>
      </w:r>
      <w:r w:rsidRPr="00E5536A">
        <w:rPr>
          <w:rFonts w:ascii="Segoe UI" w:hAnsi="Segoe UI" w:cs="Segoe UI"/>
          <w:sz w:val="22"/>
          <w:szCs w:val="22"/>
          <w:lang w:val="cs-CZ"/>
        </w:rPr>
        <w:t>…. i</w:t>
      </w:r>
      <w:r w:rsidR="00E67FE0" w:rsidRPr="00E5536A">
        <w:rPr>
          <w:rFonts w:ascii="Segoe UI" w:hAnsi="Segoe UI" w:cs="Segoe UI"/>
          <w:sz w:val="22"/>
          <w:szCs w:val="22"/>
          <w:lang w:val="cs-CZ"/>
        </w:rPr>
        <w:t xml:space="preserve">ndexované náklady elektrické energie na čerpání krychlového metru vody za rok </w:t>
      </w:r>
      <w:r w:rsidR="00E67FE0" w:rsidRPr="00E5536A">
        <w:rPr>
          <w:rFonts w:ascii="Segoe UI" w:hAnsi="Segoe UI" w:cs="Segoe UI"/>
          <w:i/>
          <w:sz w:val="22"/>
          <w:szCs w:val="22"/>
          <w:lang w:val="cs-CZ"/>
        </w:rPr>
        <w:t>t</w:t>
      </w:r>
      <w:r w:rsidR="00E67FE0" w:rsidRPr="00E5536A">
        <w:rPr>
          <w:rFonts w:ascii="Segoe UI" w:hAnsi="Segoe UI" w:cs="Segoe UI"/>
          <w:sz w:val="22"/>
          <w:szCs w:val="22"/>
          <w:lang w:val="cs-CZ"/>
        </w:rPr>
        <w:t xml:space="preserve">, v </w:t>
      </w:r>
      <w:r w:rsidRPr="00E5536A">
        <w:rPr>
          <w:rFonts w:ascii="Segoe UI" w:hAnsi="Segoe UI" w:cs="Segoe UI"/>
          <w:sz w:val="22"/>
          <w:szCs w:val="22"/>
          <w:lang w:val="cs-CZ"/>
        </w:rPr>
        <w:t>R</w:t>
      </w:r>
      <w:r w:rsidR="00E67FE0" w:rsidRPr="00E5536A">
        <w:rPr>
          <w:rFonts w:ascii="Segoe UI" w:hAnsi="Segoe UI" w:cs="Segoe UI"/>
          <w:sz w:val="22"/>
          <w:szCs w:val="22"/>
          <w:lang w:val="cs-CZ"/>
        </w:rPr>
        <w:t>eálných hodnotách, definováno jako</w:t>
      </w:r>
    </w:p>
    <w:p w14:paraId="15BA9B3C" w14:textId="77777777" w:rsidR="00E67FE0" w:rsidRPr="00E5536A" w:rsidRDefault="007445AA" w:rsidP="00790EA1">
      <w:pPr>
        <w:pStyle w:val="Notation1"/>
        <w:tabs>
          <w:tab w:val="clear" w:pos="794"/>
          <w:tab w:val="left" w:pos="1440"/>
        </w:tabs>
        <w:ind w:left="1440" w:hanging="720"/>
        <w:jc w:val="center"/>
        <w:rPr>
          <w:rFonts w:ascii="Segoe UI" w:hAnsi="Segoe UI" w:cs="Segoe UI"/>
          <w:sz w:val="22"/>
          <w:szCs w:val="22"/>
          <w:lang w:val="cs-CZ"/>
        </w:rPr>
      </w:pPr>
      <w:r w:rsidRPr="00E5536A">
        <w:rPr>
          <w:rFonts w:ascii="Segoe UI" w:hAnsi="Segoe UI" w:cs="Segoe UI"/>
          <w:position w:val="-30"/>
          <w:sz w:val="22"/>
          <w:szCs w:val="22"/>
          <w:lang w:val="cs-CZ"/>
        </w:rPr>
        <w:object w:dxaOrig="2380" w:dyaOrig="700" w14:anchorId="315B5CE7">
          <v:shape id="_x0000_i1080" type="#_x0000_t75" style="width:109.2pt;height:32.4pt" o:ole="">
            <v:imagedata r:id="rId121" o:title=""/>
          </v:shape>
          <o:OLEObject Type="Embed" ProgID="Equation.3" ShapeID="_x0000_i1080" DrawAspect="Content" ObjectID="_1674278004" r:id="rId122"/>
        </w:object>
      </w:r>
    </w:p>
    <w:p w14:paraId="32E212B5" w14:textId="77777777" w:rsidR="00E67FE0" w:rsidRPr="00E5536A" w:rsidRDefault="00E67FE0" w:rsidP="00790EA1">
      <w:pPr>
        <w:pStyle w:val="Notation1"/>
        <w:tabs>
          <w:tab w:val="clear" w:pos="794"/>
          <w:tab w:val="left" w:pos="1980"/>
        </w:tabs>
        <w:ind w:left="1980" w:firstLine="0"/>
        <w:jc w:val="both"/>
        <w:rPr>
          <w:rFonts w:ascii="Segoe UI" w:hAnsi="Segoe UI" w:cs="Segoe UI"/>
          <w:sz w:val="22"/>
          <w:szCs w:val="22"/>
          <w:lang w:val="cs-CZ"/>
        </w:rPr>
      </w:pPr>
      <w:r w:rsidRPr="00E5536A">
        <w:rPr>
          <w:rFonts w:ascii="Segoe UI" w:hAnsi="Segoe UI" w:cs="Segoe UI"/>
          <w:sz w:val="22"/>
          <w:szCs w:val="22"/>
          <w:lang w:val="cs-CZ"/>
        </w:rPr>
        <w:lastRenderedPageBreak/>
        <w:t xml:space="preserve">kde </w:t>
      </w:r>
      <w:r w:rsidRPr="00E5536A">
        <w:rPr>
          <w:rFonts w:ascii="Segoe UI" w:hAnsi="Segoe UI" w:cs="Segoe UI"/>
          <w:i/>
          <w:sz w:val="22"/>
          <w:szCs w:val="22"/>
          <w:lang w:val="cs-CZ"/>
        </w:rPr>
        <w:t>I</w:t>
      </w:r>
      <w:r w:rsidRPr="00E5536A">
        <w:rPr>
          <w:rFonts w:ascii="Segoe UI" w:hAnsi="Segoe UI" w:cs="Segoe UI"/>
          <w:sz w:val="22"/>
          <w:szCs w:val="22"/>
          <w:lang w:val="cs-CZ"/>
        </w:rPr>
        <w:t xml:space="preserve"> představuje </w:t>
      </w:r>
      <w:r w:rsidRPr="00E5536A">
        <w:rPr>
          <w:rFonts w:ascii="Segoe UI" w:hAnsi="Segoe UI" w:cs="Segoe UI"/>
          <w:i/>
          <w:sz w:val="22"/>
          <w:szCs w:val="22"/>
          <w:lang w:val="cs-CZ"/>
        </w:rPr>
        <w:t>ex post</w:t>
      </w:r>
      <w:r w:rsidRPr="00E5536A">
        <w:rPr>
          <w:rFonts w:ascii="Segoe UI" w:hAnsi="Segoe UI" w:cs="Segoe UI"/>
          <w:sz w:val="22"/>
          <w:szCs w:val="22"/>
          <w:lang w:val="cs-CZ"/>
        </w:rPr>
        <w:t xml:space="preserve"> index ceny elektrické energie (index </w:t>
      </w:r>
      <w:r w:rsidR="000D2707" w:rsidRPr="00E5536A">
        <w:rPr>
          <w:rFonts w:ascii="Segoe UI" w:hAnsi="Segoe UI" w:cs="Segoe UI"/>
          <w:sz w:val="22"/>
          <w:szCs w:val="22"/>
          <w:lang w:val="cs-CZ"/>
        </w:rPr>
        <w:t>Elektřiny, přenosu, rozvodu – součást ICPV 7004, podle sekce, subsekce, oddílu a skupiny CZ-CPA, kód D351</w:t>
      </w:r>
      <w:r w:rsidRPr="00E5536A">
        <w:rPr>
          <w:rFonts w:ascii="Segoe UI" w:hAnsi="Segoe UI" w:cs="Segoe UI"/>
          <w:sz w:val="22"/>
          <w:szCs w:val="22"/>
          <w:lang w:val="cs-CZ"/>
        </w:rPr>
        <w:t xml:space="preserve">cen </w:t>
      </w:r>
      <w:r w:rsidR="00875B34" w:rsidRPr="00E5536A">
        <w:rPr>
          <w:rFonts w:ascii="Segoe UI" w:hAnsi="Segoe UI" w:cs="Segoe UI"/>
          <w:sz w:val="22"/>
          <w:szCs w:val="22"/>
          <w:lang w:val="cs-CZ"/>
        </w:rPr>
        <w:t xml:space="preserve">elektřiny </w:t>
      </w:r>
      <w:r w:rsidRPr="00E5536A">
        <w:rPr>
          <w:rFonts w:ascii="Segoe UI" w:hAnsi="Segoe UI" w:cs="Segoe UI"/>
          <w:sz w:val="22"/>
          <w:szCs w:val="22"/>
          <w:lang w:val="cs-CZ"/>
        </w:rPr>
        <w:t>včetně rozvodů (součástí indexu cen průmyslových výrobců 7003) podle sekce, subsekce, odst. a skupiny SKP, kód E 401 – určován ČSÚ)</w:t>
      </w:r>
      <w:r w:rsidR="00C9363B" w:rsidRPr="00E5536A">
        <w:rPr>
          <w:rFonts w:ascii="Segoe UI" w:hAnsi="Segoe UI" w:cs="Segoe UI"/>
          <w:sz w:val="22"/>
          <w:szCs w:val="22"/>
          <w:lang w:val="cs-CZ"/>
        </w:rPr>
        <w:t>;</w:t>
      </w:r>
      <w:r w:rsidRPr="00E5536A">
        <w:rPr>
          <w:rFonts w:ascii="Segoe UI" w:hAnsi="Segoe UI" w:cs="Segoe UI"/>
          <w:sz w:val="22"/>
          <w:szCs w:val="22"/>
          <w:lang w:val="cs-CZ"/>
        </w:rPr>
        <w:t xml:space="preserve"> </w:t>
      </w:r>
    </w:p>
    <w:p w14:paraId="25F46F4A" w14:textId="77777777" w:rsidR="00C9363B" w:rsidRPr="00E5536A" w:rsidRDefault="00C9363B" w:rsidP="00790EA1">
      <w:pPr>
        <w:pStyle w:val="Notation1"/>
        <w:tabs>
          <w:tab w:val="clear" w:pos="794"/>
          <w:tab w:val="left" w:pos="1980"/>
        </w:tabs>
        <w:ind w:left="1980" w:hanging="540"/>
        <w:rPr>
          <w:rFonts w:ascii="Segoe UI" w:hAnsi="Segoe UI" w:cs="Segoe UI"/>
          <w:i/>
          <w:sz w:val="22"/>
          <w:szCs w:val="22"/>
          <w:lang w:val="cs-CZ"/>
        </w:rPr>
      </w:pPr>
      <w:r w:rsidRPr="00E5536A">
        <w:rPr>
          <w:rFonts w:ascii="Segoe UI" w:hAnsi="Segoe UI" w:cs="Segoe UI"/>
          <w:sz w:val="22"/>
          <w:szCs w:val="22"/>
          <w:lang w:val="cs-CZ"/>
        </w:rPr>
        <w:t>(e)</w:t>
      </w:r>
      <w:r w:rsidRPr="00E5536A">
        <w:rPr>
          <w:rFonts w:ascii="Segoe UI" w:hAnsi="Segoe UI" w:cs="Segoe UI"/>
          <w:sz w:val="22"/>
          <w:szCs w:val="22"/>
          <w:lang w:val="cs-CZ"/>
        </w:rPr>
        <w:tab/>
        <w:t>„</w:t>
      </w:r>
      <w:r w:rsidR="00F849F4" w:rsidRPr="00E5536A">
        <w:rPr>
          <w:rFonts w:ascii="Segoe UI" w:hAnsi="Segoe UI" w:cs="Segoe UI"/>
          <w:position w:val="-10"/>
          <w:sz w:val="22"/>
          <w:szCs w:val="22"/>
          <w:lang w:val="cs-CZ"/>
        </w:rPr>
        <w:object w:dxaOrig="420" w:dyaOrig="320" w14:anchorId="1907CF14">
          <v:shape id="_x0000_i1081" type="#_x0000_t75" style="width:21pt;height:15.6pt" o:ole="">
            <v:imagedata r:id="rId123" o:title=""/>
          </v:shape>
          <o:OLEObject Type="Embed" ProgID="Equation.3" ShapeID="_x0000_i1081" DrawAspect="Content" ObjectID="_1674278005" r:id="rId124"/>
        </w:object>
      </w:r>
      <w:r w:rsidRPr="00E5536A">
        <w:rPr>
          <w:rFonts w:ascii="Segoe UI" w:hAnsi="Segoe UI" w:cs="Segoe UI"/>
          <w:sz w:val="22"/>
          <w:szCs w:val="22"/>
          <w:lang w:val="cs-CZ"/>
        </w:rPr>
        <w:t>“ …p</w:t>
      </w:r>
      <w:r w:rsidR="00E67FE0" w:rsidRPr="00E5536A">
        <w:rPr>
          <w:rFonts w:ascii="Segoe UI" w:hAnsi="Segoe UI" w:cs="Segoe UI"/>
          <w:sz w:val="22"/>
          <w:szCs w:val="22"/>
          <w:lang w:val="cs-CZ"/>
        </w:rPr>
        <w:t xml:space="preserve">rognózované náklady na chemikálie na metr krychlový upravované nebo čištěné vody za rok </w:t>
      </w:r>
      <w:r w:rsidR="00E67FE0" w:rsidRPr="00E5536A">
        <w:rPr>
          <w:rFonts w:ascii="Segoe UI" w:hAnsi="Segoe UI" w:cs="Segoe UI"/>
          <w:i/>
          <w:iCs w:val="0"/>
          <w:sz w:val="22"/>
          <w:szCs w:val="22"/>
          <w:lang w:val="cs-CZ"/>
        </w:rPr>
        <w:t>t</w:t>
      </w:r>
      <w:r w:rsidR="00E67FE0" w:rsidRPr="00E5536A">
        <w:rPr>
          <w:rFonts w:ascii="Segoe UI" w:hAnsi="Segoe UI" w:cs="Segoe UI"/>
          <w:sz w:val="22"/>
          <w:szCs w:val="22"/>
          <w:lang w:val="cs-CZ"/>
        </w:rPr>
        <w:t xml:space="preserve">, v </w:t>
      </w:r>
      <w:r w:rsidRPr="00E5536A">
        <w:rPr>
          <w:rFonts w:ascii="Segoe UI" w:hAnsi="Segoe UI" w:cs="Segoe UI"/>
          <w:sz w:val="22"/>
          <w:szCs w:val="22"/>
          <w:lang w:val="cs-CZ"/>
        </w:rPr>
        <w:t>R</w:t>
      </w:r>
      <w:r w:rsidR="00E67FE0" w:rsidRPr="00E5536A">
        <w:rPr>
          <w:rFonts w:ascii="Segoe UI" w:hAnsi="Segoe UI" w:cs="Segoe UI"/>
          <w:sz w:val="22"/>
          <w:szCs w:val="22"/>
          <w:lang w:val="cs-CZ"/>
        </w:rPr>
        <w:t>eálných hodnotách</w:t>
      </w:r>
      <w:r w:rsidRPr="00E5536A">
        <w:rPr>
          <w:rFonts w:ascii="Segoe UI" w:hAnsi="Segoe UI" w:cs="Segoe UI"/>
          <w:sz w:val="22"/>
          <w:szCs w:val="22"/>
          <w:lang w:val="cs-CZ"/>
        </w:rPr>
        <w:t>;</w:t>
      </w:r>
    </w:p>
    <w:p w14:paraId="2D5E32F0" w14:textId="77777777" w:rsidR="002D54AF" w:rsidRPr="00E5536A" w:rsidRDefault="00F849F4" w:rsidP="00790EA1">
      <w:pPr>
        <w:pStyle w:val="Notation1"/>
        <w:tabs>
          <w:tab w:val="clear" w:pos="794"/>
          <w:tab w:val="left" w:pos="1980"/>
        </w:tabs>
        <w:ind w:left="1980" w:hanging="540"/>
        <w:jc w:val="both"/>
        <w:rPr>
          <w:rFonts w:ascii="Segoe UI" w:hAnsi="Segoe UI" w:cs="Segoe UI"/>
          <w:i/>
          <w:iCs w:val="0"/>
          <w:sz w:val="22"/>
          <w:szCs w:val="22"/>
          <w:lang w:val="cs-CZ"/>
        </w:rPr>
      </w:pPr>
      <w:r w:rsidRPr="00E5536A" w:rsidDel="00F849F4">
        <w:rPr>
          <w:rFonts w:ascii="Segoe UI" w:hAnsi="Segoe UI" w:cs="Segoe UI"/>
          <w:sz w:val="22"/>
          <w:szCs w:val="22"/>
          <w:lang w:val="cs-CZ"/>
        </w:rPr>
        <w:t xml:space="preserve"> </w:t>
      </w:r>
      <w:r w:rsidR="002D54AF" w:rsidRPr="00E5536A">
        <w:rPr>
          <w:rFonts w:ascii="Segoe UI" w:hAnsi="Segoe UI" w:cs="Segoe UI"/>
          <w:sz w:val="22"/>
          <w:szCs w:val="22"/>
          <w:lang w:val="cs-CZ"/>
        </w:rPr>
        <w:t>(</w:t>
      </w:r>
      <w:r w:rsidRPr="00E5536A">
        <w:rPr>
          <w:rFonts w:ascii="Segoe UI" w:hAnsi="Segoe UI" w:cs="Segoe UI"/>
          <w:sz w:val="22"/>
          <w:szCs w:val="22"/>
          <w:lang w:val="cs-CZ"/>
        </w:rPr>
        <w:t>f</w:t>
      </w:r>
      <w:r w:rsidR="002D54AF" w:rsidRPr="00E5536A">
        <w:rPr>
          <w:rFonts w:ascii="Segoe UI" w:hAnsi="Segoe UI" w:cs="Segoe UI"/>
          <w:sz w:val="22"/>
          <w:szCs w:val="22"/>
          <w:lang w:val="cs-CZ"/>
        </w:rPr>
        <w:t xml:space="preserve">) </w:t>
      </w:r>
      <w:r w:rsidR="002D54AF" w:rsidRPr="00E5536A">
        <w:rPr>
          <w:rFonts w:ascii="Segoe UI" w:hAnsi="Segoe UI" w:cs="Segoe UI"/>
          <w:sz w:val="22"/>
          <w:szCs w:val="22"/>
          <w:lang w:val="cs-CZ"/>
        </w:rPr>
        <w:tab/>
        <w:t>„</w:t>
      </w:r>
      <w:r w:rsidRPr="00E5536A">
        <w:rPr>
          <w:rFonts w:ascii="Segoe UI" w:hAnsi="Segoe UI" w:cs="Segoe UI"/>
          <w:b/>
          <w:position w:val="-10"/>
          <w:sz w:val="22"/>
          <w:szCs w:val="22"/>
          <w:lang w:val="cs-CZ"/>
        </w:rPr>
        <w:object w:dxaOrig="460" w:dyaOrig="320" w14:anchorId="5B9FFED7">
          <v:shape id="_x0000_i1082" type="#_x0000_t75" style="width:21.6pt;height:16.2pt" o:ole="">
            <v:imagedata r:id="rId125" o:title=""/>
          </v:shape>
          <o:OLEObject Type="Embed" ProgID="Equation.3" ShapeID="_x0000_i1082" DrawAspect="Content" ObjectID="_1674278006" r:id="rId126"/>
        </w:object>
      </w:r>
      <w:r w:rsidR="002D54AF" w:rsidRPr="00E5536A">
        <w:rPr>
          <w:rFonts w:ascii="Segoe UI" w:hAnsi="Segoe UI" w:cs="Segoe UI"/>
          <w:b/>
          <w:sz w:val="22"/>
          <w:szCs w:val="22"/>
          <w:lang w:val="cs-CZ"/>
        </w:rPr>
        <w:t>“</w:t>
      </w:r>
      <w:r w:rsidR="002D54AF" w:rsidRPr="00E5536A">
        <w:rPr>
          <w:rFonts w:ascii="Segoe UI" w:hAnsi="Segoe UI" w:cs="Segoe UI"/>
          <w:sz w:val="22"/>
          <w:szCs w:val="22"/>
          <w:lang w:val="cs-CZ"/>
        </w:rPr>
        <w:t xml:space="preserve"> … p</w:t>
      </w:r>
      <w:r w:rsidR="00E67FE0" w:rsidRPr="00E5536A">
        <w:rPr>
          <w:rFonts w:ascii="Segoe UI" w:hAnsi="Segoe UI" w:cs="Segoe UI"/>
          <w:sz w:val="22"/>
          <w:szCs w:val="22"/>
          <w:lang w:val="cs-CZ"/>
        </w:rPr>
        <w:t>rognózované náklady za surovou, podzemní nebo převzatou vodu</w:t>
      </w:r>
      <w:r w:rsidR="00120456" w:rsidRPr="00E5536A">
        <w:rPr>
          <w:rFonts w:ascii="Segoe UI" w:hAnsi="Segoe UI" w:cs="Segoe UI"/>
          <w:sz w:val="22"/>
          <w:szCs w:val="22"/>
          <w:lang w:val="cs-CZ"/>
        </w:rPr>
        <w:t>, nebo odpadní vodu předanou k čištění,</w:t>
      </w:r>
      <w:r w:rsidR="00E67FE0" w:rsidRPr="00E5536A">
        <w:rPr>
          <w:rFonts w:ascii="Segoe UI" w:hAnsi="Segoe UI" w:cs="Segoe UI"/>
          <w:sz w:val="22"/>
          <w:szCs w:val="22"/>
          <w:lang w:val="cs-CZ"/>
        </w:rPr>
        <w:t xml:space="preserve"> za metr krychlový za rok </w:t>
      </w:r>
      <w:r w:rsidR="00E67FE0" w:rsidRPr="00E5536A">
        <w:rPr>
          <w:rFonts w:ascii="Segoe UI" w:hAnsi="Segoe UI" w:cs="Segoe UI"/>
          <w:i/>
          <w:sz w:val="22"/>
          <w:szCs w:val="22"/>
          <w:lang w:val="cs-CZ"/>
        </w:rPr>
        <w:t xml:space="preserve">t, </w:t>
      </w:r>
      <w:r w:rsidR="00E67FE0" w:rsidRPr="00E5536A">
        <w:rPr>
          <w:rFonts w:ascii="Segoe UI" w:hAnsi="Segoe UI" w:cs="Segoe UI"/>
          <w:sz w:val="22"/>
          <w:szCs w:val="22"/>
          <w:lang w:val="cs-CZ"/>
        </w:rPr>
        <w:t xml:space="preserve">v </w:t>
      </w:r>
      <w:r w:rsidR="002D54AF" w:rsidRPr="00E5536A">
        <w:rPr>
          <w:rFonts w:ascii="Segoe UI" w:hAnsi="Segoe UI" w:cs="Segoe UI"/>
          <w:sz w:val="22"/>
          <w:szCs w:val="22"/>
          <w:lang w:val="cs-CZ"/>
        </w:rPr>
        <w:t>R</w:t>
      </w:r>
      <w:r w:rsidR="00E67FE0" w:rsidRPr="00E5536A">
        <w:rPr>
          <w:rFonts w:ascii="Segoe UI" w:hAnsi="Segoe UI" w:cs="Segoe UI"/>
          <w:sz w:val="22"/>
          <w:szCs w:val="22"/>
          <w:lang w:val="cs-CZ"/>
        </w:rPr>
        <w:t>eálných hodnotách</w:t>
      </w:r>
      <w:r w:rsidR="002D54AF" w:rsidRPr="00E5536A">
        <w:rPr>
          <w:rFonts w:ascii="Segoe UI" w:hAnsi="Segoe UI" w:cs="Segoe UI"/>
          <w:sz w:val="22"/>
          <w:szCs w:val="22"/>
          <w:lang w:val="cs-CZ"/>
        </w:rPr>
        <w:t>;</w:t>
      </w:r>
    </w:p>
    <w:p w14:paraId="11D4FEDA" w14:textId="75067680" w:rsidR="0022662C" w:rsidRDefault="00F849F4" w:rsidP="00790EA1">
      <w:pPr>
        <w:pStyle w:val="Notation1"/>
        <w:tabs>
          <w:tab w:val="clear" w:pos="794"/>
          <w:tab w:val="left" w:pos="1980"/>
        </w:tabs>
        <w:ind w:left="1980" w:hanging="540"/>
        <w:jc w:val="both"/>
        <w:rPr>
          <w:rFonts w:ascii="Segoe UI" w:hAnsi="Segoe UI" w:cs="Segoe UI"/>
          <w:sz w:val="22"/>
          <w:szCs w:val="22"/>
          <w:lang w:val="cs-CZ"/>
        </w:rPr>
      </w:pPr>
      <w:r w:rsidRPr="00E5536A" w:rsidDel="00F849F4">
        <w:rPr>
          <w:rFonts w:ascii="Segoe UI" w:hAnsi="Segoe UI" w:cs="Segoe UI"/>
          <w:iCs w:val="0"/>
          <w:sz w:val="22"/>
          <w:szCs w:val="22"/>
          <w:lang w:val="cs-CZ"/>
        </w:rPr>
        <w:t xml:space="preserve"> </w:t>
      </w:r>
      <w:r w:rsidR="002D54AF" w:rsidRPr="00E5536A">
        <w:rPr>
          <w:rFonts w:ascii="Segoe UI" w:hAnsi="Segoe UI" w:cs="Segoe UI"/>
          <w:sz w:val="22"/>
          <w:szCs w:val="22"/>
          <w:lang w:val="cs-CZ"/>
        </w:rPr>
        <w:t>(</w:t>
      </w:r>
      <w:r w:rsidRPr="00E5536A">
        <w:rPr>
          <w:rFonts w:ascii="Segoe UI" w:hAnsi="Segoe UI" w:cs="Segoe UI"/>
          <w:sz w:val="22"/>
          <w:szCs w:val="22"/>
          <w:lang w:val="cs-CZ"/>
        </w:rPr>
        <w:t>g</w:t>
      </w:r>
      <w:r w:rsidR="002D54AF" w:rsidRPr="00E5536A">
        <w:rPr>
          <w:rFonts w:ascii="Segoe UI" w:hAnsi="Segoe UI" w:cs="Segoe UI"/>
          <w:sz w:val="22"/>
          <w:szCs w:val="22"/>
          <w:lang w:val="cs-CZ"/>
        </w:rPr>
        <w:t>)</w:t>
      </w:r>
      <w:r w:rsidR="002D54AF" w:rsidRPr="00E5536A">
        <w:rPr>
          <w:rFonts w:ascii="Segoe UI" w:hAnsi="Segoe UI" w:cs="Segoe UI"/>
          <w:sz w:val="22"/>
          <w:szCs w:val="22"/>
          <w:lang w:val="cs-CZ"/>
        </w:rPr>
        <w:tab/>
      </w:r>
      <w:r w:rsidRPr="00E5536A">
        <w:rPr>
          <w:rFonts w:ascii="Segoe UI" w:hAnsi="Segoe UI" w:cs="Segoe UI"/>
          <w:sz w:val="22"/>
          <w:szCs w:val="22"/>
          <w:lang w:val="cs-CZ"/>
        </w:rPr>
        <w:t>„</w:t>
      </w:r>
      <w:r w:rsidRPr="00E5536A">
        <w:rPr>
          <w:rFonts w:ascii="Segoe UI" w:hAnsi="Segoe UI" w:cs="Segoe UI"/>
          <w:position w:val="-10"/>
          <w:sz w:val="22"/>
          <w:szCs w:val="22"/>
          <w:lang w:val="cs-CZ"/>
        </w:rPr>
        <w:object w:dxaOrig="220" w:dyaOrig="279" w14:anchorId="24007060">
          <v:shape id="_x0000_i1083" type="#_x0000_t75" style="width:10.8pt;height:13.8pt" o:ole="">
            <v:imagedata r:id="rId127" o:title=""/>
          </v:shape>
          <o:OLEObject Type="Embed" ProgID="Equation.3" ShapeID="_x0000_i1083" DrawAspect="Content" ObjectID="_1674278007" r:id="rId128"/>
        </w:object>
      </w:r>
      <w:r w:rsidR="002D54AF" w:rsidRPr="00E5536A">
        <w:rPr>
          <w:rFonts w:ascii="Segoe UI" w:hAnsi="Segoe UI" w:cs="Segoe UI"/>
          <w:sz w:val="22"/>
          <w:szCs w:val="22"/>
          <w:lang w:val="cs-CZ"/>
        </w:rPr>
        <w:t>“</w:t>
      </w:r>
      <w:r w:rsidR="002D54AF" w:rsidRPr="00E5536A">
        <w:rPr>
          <w:rFonts w:ascii="Segoe UI" w:hAnsi="Segoe UI" w:cs="Segoe UI"/>
          <w:b/>
          <w:sz w:val="22"/>
          <w:szCs w:val="22"/>
          <w:lang w:val="cs-CZ"/>
        </w:rPr>
        <w:t xml:space="preserve"> </w:t>
      </w:r>
      <w:r w:rsidR="002D54AF" w:rsidRPr="00E5536A">
        <w:rPr>
          <w:rFonts w:ascii="Segoe UI" w:hAnsi="Segoe UI" w:cs="Segoe UI"/>
          <w:sz w:val="22"/>
          <w:szCs w:val="22"/>
          <w:lang w:val="cs-CZ"/>
        </w:rPr>
        <w:t>…</w:t>
      </w:r>
      <w:r w:rsidR="003A1987" w:rsidRPr="00E5536A">
        <w:rPr>
          <w:rFonts w:ascii="Segoe UI" w:hAnsi="Segoe UI" w:cs="Segoe UI"/>
          <w:sz w:val="22"/>
          <w:szCs w:val="22"/>
          <w:lang w:val="cs-CZ"/>
        </w:rPr>
        <w:t xml:space="preserve"> </w:t>
      </w:r>
      <w:r w:rsidR="002D54AF" w:rsidRPr="00E5536A">
        <w:rPr>
          <w:rFonts w:ascii="Segoe UI" w:hAnsi="Segoe UI" w:cs="Segoe UI"/>
          <w:sz w:val="22"/>
          <w:szCs w:val="22"/>
          <w:lang w:val="cs-CZ"/>
        </w:rPr>
        <w:t>p</w:t>
      </w:r>
      <w:r w:rsidR="00E67FE0" w:rsidRPr="00E5536A">
        <w:rPr>
          <w:rFonts w:ascii="Segoe UI" w:hAnsi="Segoe UI" w:cs="Segoe UI"/>
          <w:sz w:val="22"/>
          <w:szCs w:val="22"/>
          <w:lang w:val="cs-CZ"/>
        </w:rPr>
        <w:t>rognózovaný nebo stanovený koeficient</w:t>
      </w:r>
      <w:r w:rsidR="00EA11F2" w:rsidRPr="00E5536A">
        <w:rPr>
          <w:rFonts w:ascii="Segoe UI" w:hAnsi="Segoe UI" w:cs="Segoe UI"/>
          <w:sz w:val="22"/>
          <w:szCs w:val="22"/>
          <w:lang w:val="cs-CZ"/>
        </w:rPr>
        <w:t>,</w:t>
      </w:r>
      <w:r w:rsidR="00EA11F2" w:rsidRPr="00E5536A">
        <w:rPr>
          <w:rStyle w:val="Znakapoznpodarou"/>
          <w:rFonts w:ascii="Segoe UI" w:hAnsi="Segoe UI" w:cs="Segoe UI"/>
          <w:sz w:val="22"/>
          <w:szCs w:val="22"/>
          <w:lang w:val="cs-CZ"/>
        </w:rPr>
        <w:footnoteReference w:id="15"/>
      </w:r>
      <w:r w:rsidR="00E67FE0" w:rsidRPr="00E5536A">
        <w:rPr>
          <w:rFonts w:ascii="Segoe UI" w:hAnsi="Segoe UI" w:cs="Segoe UI"/>
          <w:sz w:val="22"/>
          <w:szCs w:val="22"/>
          <w:lang w:val="cs-CZ"/>
        </w:rPr>
        <w:t xml:space="preserve"> který je </w:t>
      </w:r>
      <w:r w:rsidRPr="00E5536A">
        <w:rPr>
          <w:rFonts w:ascii="Segoe UI" w:hAnsi="Segoe UI" w:cs="Segoe UI"/>
          <w:sz w:val="22"/>
          <w:szCs w:val="22"/>
          <w:lang w:val="cs-CZ"/>
        </w:rPr>
        <w:t xml:space="preserve">pro pitnou vodu </w:t>
      </w:r>
      <w:r w:rsidR="00E67FE0" w:rsidRPr="00E5536A">
        <w:rPr>
          <w:rFonts w:ascii="Segoe UI" w:hAnsi="Segoe UI" w:cs="Segoe UI"/>
          <w:sz w:val="22"/>
          <w:szCs w:val="22"/>
          <w:lang w:val="cs-CZ"/>
        </w:rPr>
        <w:t>rovný</w:t>
      </w:r>
      <w:r w:rsidRPr="00E5536A">
        <w:rPr>
          <w:rFonts w:ascii="Segoe UI" w:hAnsi="Segoe UI" w:cs="Segoe UI"/>
          <w:sz w:val="22"/>
          <w:szCs w:val="22"/>
          <w:lang w:val="cs-CZ"/>
        </w:rPr>
        <w:t>:</w:t>
      </w:r>
    </w:p>
    <w:p w14:paraId="13FD03F0" w14:textId="77777777" w:rsidR="0022662C" w:rsidRDefault="0022662C">
      <w:pPr>
        <w:spacing w:before="0" w:line="240" w:lineRule="auto"/>
        <w:jc w:val="left"/>
        <w:rPr>
          <w:rFonts w:ascii="Segoe UI" w:hAnsi="Segoe UI" w:cs="Segoe UI"/>
          <w:iCs/>
          <w:sz w:val="22"/>
          <w:szCs w:val="22"/>
          <w:lang w:eastAsia="en-US"/>
        </w:rPr>
      </w:pPr>
      <w:r>
        <w:rPr>
          <w:rFonts w:ascii="Segoe UI" w:hAnsi="Segoe UI" w:cs="Segoe UI"/>
          <w:sz w:val="22"/>
          <w:szCs w:val="22"/>
        </w:rPr>
        <w:br w:type="page"/>
      </w:r>
    </w:p>
    <w:p w14:paraId="22F03AA4" w14:textId="77777777" w:rsidR="00E67FE0" w:rsidRPr="00E5536A" w:rsidRDefault="00E67FE0" w:rsidP="00790EA1">
      <w:pPr>
        <w:pStyle w:val="Notation1"/>
        <w:tabs>
          <w:tab w:val="clear" w:pos="794"/>
          <w:tab w:val="left" w:pos="1980"/>
        </w:tabs>
        <w:ind w:left="1980" w:hanging="540"/>
        <w:jc w:val="both"/>
        <w:rPr>
          <w:rFonts w:ascii="Segoe UI" w:hAnsi="Segoe UI" w:cs="Segoe UI"/>
          <w:sz w:val="22"/>
          <w:szCs w:val="22"/>
          <w:lang w:val="cs-CZ"/>
        </w:rPr>
      </w:pPr>
    </w:p>
    <w:tbl>
      <w:tblPr>
        <w:tblW w:w="0" w:type="auto"/>
        <w:tblLook w:val="01E0" w:firstRow="1" w:lastRow="1" w:firstColumn="1" w:lastColumn="1" w:noHBand="0" w:noVBand="0"/>
      </w:tblPr>
      <w:tblGrid>
        <w:gridCol w:w="3085"/>
        <w:gridCol w:w="4820"/>
        <w:gridCol w:w="1275"/>
      </w:tblGrid>
      <w:tr w:rsidR="00E67FE0" w:rsidRPr="00E5536A" w14:paraId="3E9FF84F" w14:textId="77777777" w:rsidTr="000F27BE">
        <w:tc>
          <w:tcPr>
            <w:tcW w:w="3085" w:type="dxa"/>
          </w:tcPr>
          <w:p w14:paraId="3341A69F" w14:textId="77777777" w:rsidR="00E67FE0" w:rsidRPr="00E5536A" w:rsidRDefault="00E67FE0" w:rsidP="00790EA1">
            <w:pPr>
              <w:tabs>
                <w:tab w:val="left" w:pos="1440"/>
              </w:tabs>
              <w:spacing w:before="120"/>
              <w:ind w:left="1440" w:hanging="720"/>
              <w:jc w:val="center"/>
              <w:rPr>
                <w:rFonts w:ascii="Segoe UI" w:hAnsi="Segoe UI" w:cs="Segoe UI"/>
                <w:sz w:val="22"/>
                <w:szCs w:val="22"/>
              </w:rPr>
            </w:pPr>
          </w:p>
        </w:tc>
        <w:tc>
          <w:tcPr>
            <w:tcW w:w="4820" w:type="dxa"/>
            <w:tcBorders>
              <w:bottom w:val="single" w:sz="4" w:space="0" w:color="auto"/>
            </w:tcBorders>
            <w:vAlign w:val="center"/>
          </w:tcPr>
          <w:p w14:paraId="78A1E8CA" w14:textId="77777777" w:rsidR="00E67FE0" w:rsidRPr="00E5536A" w:rsidRDefault="000F27BE" w:rsidP="00790EA1">
            <w:pPr>
              <w:pStyle w:val="Tabletext"/>
              <w:spacing w:before="120"/>
              <w:ind w:left="34"/>
              <w:jc w:val="center"/>
              <w:rPr>
                <w:rFonts w:ascii="Segoe UI" w:hAnsi="Segoe UI" w:cs="Segoe UI"/>
                <w:sz w:val="22"/>
                <w:szCs w:val="22"/>
                <w:lang w:val="cs-CZ"/>
              </w:rPr>
            </w:pPr>
            <w:r w:rsidRPr="00E5536A">
              <w:rPr>
                <w:rFonts w:ascii="Segoe UI" w:hAnsi="Segoe UI" w:cs="Segoe UI"/>
                <w:sz w:val="22"/>
                <w:szCs w:val="22"/>
                <w:lang w:val="cs-CZ"/>
              </w:rPr>
              <w:t>objem</w:t>
            </w:r>
            <w:r w:rsidR="00E67FE0" w:rsidRPr="00E5536A">
              <w:rPr>
                <w:rFonts w:ascii="Segoe UI" w:hAnsi="Segoe UI" w:cs="Segoe UI"/>
                <w:sz w:val="22"/>
                <w:szCs w:val="22"/>
                <w:lang w:val="cs-CZ"/>
              </w:rPr>
              <w:t xml:space="preserve"> pitné vody </w:t>
            </w:r>
            <w:r w:rsidR="003A1987" w:rsidRPr="00E5536A">
              <w:rPr>
                <w:rFonts w:ascii="Segoe UI" w:hAnsi="Segoe UI" w:cs="Segoe UI"/>
                <w:sz w:val="22"/>
                <w:szCs w:val="22"/>
                <w:lang w:val="cs-CZ"/>
              </w:rPr>
              <w:t>k</w:t>
            </w:r>
            <w:r w:rsidRPr="00E5536A">
              <w:rPr>
                <w:rFonts w:ascii="Segoe UI" w:hAnsi="Segoe UI" w:cs="Segoe UI"/>
                <w:sz w:val="22"/>
                <w:szCs w:val="22"/>
                <w:lang w:val="cs-CZ"/>
              </w:rPr>
              <w:t> </w:t>
            </w:r>
            <w:r w:rsidR="003A1987" w:rsidRPr="00E5536A">
              <w:rPr>
                <w:rFonts w:ascii="Segoe UI" w:hAnsi="Segoe UI" w:cs="Segoe UI"/>
                <w:sz w:val="22"/>
                <w:szCs w:val="22"/>
                <w:lang w:val="cs-CZ"/>
              </w:rPr>
              <w:t>realizaci</w:t>
            </w:r>
            <w:r w:rsidRPr="00E5536A">
              <w:rPr>
                <w:rFonts w:ascii="Segoe UI" w:hAnsi="Segoe UI" w:cs="Segoe UI"/>
                <w:sz w:val="22"/>
                <w:szCs w:val="22"/>
                <w:lang w:val="cs-CZ"/>
              </w:rPr>
              <w:t xml:space="preserve"> nebo vody upravené</w:t>
            </w:r>
          </w:p>
        </w:tc>
        <w:tc>
          <w:tcPr>
            <w:tcW w:w="1275" w:type="dxa"/>
          </w:tcPr>
          <w:p w14:paraId="766C9513" w14:textId="77777777" w:rsidR="00E67FE0" w:rsidRPr="00E5536A" w:rsidRDefault="00E67FE0" w:rsidP="00790EA1">
            <w:pPr>
              <w:tabs>
                <w:tab w:val="left" w:pos="1440"/>
              </w:tabs>
              <w:spacing w:before="120"/>
              <w:ind w:left="1440" w:hanging="720"/>
              <w:rPr>
                <w:rFonts w:ascii="Segoe UI" w:hAnsi="Segoe UI" w:cs="Segoe UI"/>
                <w:sz w:val="22"/>
                <w:szCs w:val="22"/>
              </w:rPr>
            </w:pPr>
          </w:p>
        </w:tc>
      </w:tr>
      <w:tr w:rsidR="00E67FE0" w:rsidRPr="00E5536A" w14:paraId="5BA87B16" w14:textId="77777777" w:rsidTr="000F27BE">
        <w:tc>
          <w:tcPr>
            <w:tcW w:w="3085" w:type="dxa"/>
          </w:tcPr>
          <w:p w14:paraId="1A05B2A9" w14:textId="77777777" w:rsidR="00E67FE0" w:rsidRPr="00E5536A" w:rsidRDefault="00E67FE0" w:rsidP="00790EA1">
            <w:pPr>
              <w:tabs>
                <w:tab w:val="left" w:pos="1440"/>
              </w:tabs>
              <w:spacing w:before="120"/>
              <w:ind w:left="1440" w:hanging="720"/>
              <w:jc w:val="center"/>
              <w:rPr>
                <w:rFonts w:ascii="Segoe UI" w:hAnsi="Segoe UI" w:cs="Segoe UI"/>
                <w:sz w:val="22"/>
                <w:szCs w:val="22"/>
              </w:rPr>
            </w:pPr>
          </w:p>
        </w:tc>
        <w:tc>
          <w:tcPr>
            <w:tcW w:w="4820" w:type="dxa"/>
            <w:tcBorders>
              <w:top w:val="single" w:sz="4" w:space="0" w:color="auto"/>
            </w:tcBorders>
            <w:vAlign w:val="center"/>
          </w:tcPr>
          <w:p w14:paraId="67A3CD91" w14:textId="77777777" w:rsidR="00E67FE0" w:rsidRPr="00E5536A" w:rsidRDefault="002D54AF" w:rsidP="00790EA1">
            <w:pPr>
              <w:pStyle w:val="Tabletext"/>
              <w:spacing w:before="120"/>
              <w:ind w:left="34"/>
              <w:jc w:val="center"/>
              <w:rPr>
                <w:rFonts w:ascii="Segoe UI" w:hAnsi="Segoe UI" w:cs="Segoe UI"/>
                <w:sz w:val="22"/>
                <w:szCs w:val="22"/>
                <w:lang w:val="cs-CZ"/>
              </w:rPr>
            </w:pPr>
            <w:r w:rsidRPr="00E5536A">
              <w:rPr>
                <w:rFonts w:ascii="Segoe UI" w:hAnsi="Segoe UI" w:cs="Segoe UI"/>
                <w:sz w:val="22"/>
                <w:szCs w:val="22"/>
                <w:lang w:val="cs-CZ"/>
              </w:rPr>
              <w:t>o</w:t>
            </w:r>
            <w:r w:rsidR="00E67FE0" w:rsidRPr="00E5536A">
              <w:rPr>
                <w:rFonts w:ascii="Segoe UI" w:hAnsi="Segoe UI" w:cs="Segoe UI"/>
                <w:sz w:val="22"/>
                <w:szCs w:val="22"/>
                <w:lang w:val="cs-CZ"/>
              </w:rPr>
              <w:t xml:space="preserve">bjem dodané vody </w:t>
            </w:r>
          </w:p>
        </w:tc>
        <w:tc>
          <w:tcPr>
            <w:tcW w:w="1275" w:type="dxa"/>
          </w:tcPr>
          <w:p w14:paraId="12121B28" w14:textId="77777777" w:rsidR="00E67FE0" w:rsidRPr="00E5536A" w:rsidRDefault="00E67FE0" w:rsidP="00790EA1">
            <w:pPr>
              <w:tabs>
                <w:tab w:val="left" w:pos="1440"/>
              </w:tabs>
              <w:spacing w:before="120"/>
              <w:ind w:left="1440" w:hanging="720"/>
              <w:rPr>
                <w:rFonts w:ascii="Segoe UI" w:hAnsi="Segoe UI" w:cs="Segoe UI"/>
                <w:sz w:val="22"/>
                <w:szCs w:val="22"/>
              </w:rPr>
            </w:pPr>
          </w:p>
        </w:tc>
      </w:tr>
    </w:tbl>
    <w:p w14:paraId="6986E59D" w14:textId="77777777" w:rsidR="00E67FE0" w:rsidRPr="00E5536A" w:rsidRDefault="00C7387C" w:rsidP="00EA11F2">
      <w:pPr>
        <w:pStyle w:val="Notation1"/>
        <w:tabs>
          <w:tab w:val="clear" w:pos="794"/>
          <w:tab w:val="clear" w:pos="864"/>
          <w:tab w:val="left" w:pos="1980"/>
        </w:tabs>
        <w:ind w:left="1980" w:firstLine="0"/>
        <w:rPr>
          <w:rFonts w:ascii="Segoe UI" w:hAnsi="Segoe UI" w:cs="Segoe UI"/>
          <w:sz w:val="22"/>
          <w:szCs w:val="22"/>
          <w:lang w:val="cs-CZ"/>
        </w:rPr>
      </w:pPr>
      <w:r w:rsidRPr="00E5536A">
        <w:rPr>
          <w:rFonts w:ascii="Segoe UI" w:hAnsi="Segoe UI" w:cs="Segoe UI"/>
          <w:sz w:val="22"/>
          <w:szCs w:val="22"/>
          <w:lang w:val="cs-CZ"/>
        </w:rPr>
        <w:t xml:space="preserve">a pro odpadní vodu </w:t>
      </w:r>
      <w:r w:rsidR="009D5B94" w:rsidRPr="00E5536A">
        <w:rPr>
          <w:rFonts w:ascii="Segoe UI" w:hAnsi="Segoe UI" w:cs="Segoe UI"/>
          <w:sz w:val="22"/>
          <w:szCs w:val="22"/>
          <w:lang w:val="cs-CZ"/>
        </w:rPr>
        <w:t xml:space="preserve">je </w:t>
      </w:r>
      <w:r w:rsidRPr="00E5536A">
        <w:rPr>
          <w:rFonts w:ascii="Segoe UI" w:hAnsi="Segoe UI" w:cs="Segoe UI"/>
          <w:sz w:val="22"/>
          <w:szCs w:val="22"/>
          <w:lang w:val="cs-CZ"/>
        </w:rPr>
        <w:t>definován</w:t>
      </w:r>
      <w:r w:rsidR="009D5B94" w:rsidRPr="00E5536A">
        <w:rPr>
          <w:rFonts w:ascii="Segoe UI" w:hAnsi="Segoe UI" w:cs="Segoe UI"/>
          <w:sz w:val="22"/>
          <w:szCs w:val="22"/>
          <w:lang w:val="cs-CZ"/>
        </w:rPr>
        <w:t xml:space="preserve"> s hodnotou jedna, s tím, že v</w:t>
      </w:r>
      <w:r w:rsidRPr="00E5536A">
        <w:rPr>
          <w:rFonts w:ascii="Segoe UI" w:hAnsi="Segoe UI" w:cs="Segoe UI"/>
          <w:sz w:val="22"/>
          <w:szCs w:val="22"/>
          <w:lang w:val="cs-CZ"/>
        </w:rPr>
        <w:t>e složce Stočného je počítáno na místo objem</w:t>
      </w:r>
      <w:r w:rsidR="009D5B94" w:rsidRPr="00E5536A">
        <w:rPr>
          <w:rFonts w:ascii="Segoe UI" w:hAnsi="Segoe UI" w:cs="Segoe UI"/>
          <w:sz w:val="22"/>
          <w:szCs w:val="22"/>
          <w:lang w:val="cs-CZ"/>
        </w:rPr>
        <w:t>u</w:t>
      </w:r>
      <w:r w:rsidRPr="00E5536A">
        <w:rPr>
          <w:rFonts w:ascii="Segoe UI" w:hAnsi="Segoe UI" w:cs="Segoe UI"/>
          <w:sz w:val="22"/>
          <w:szCs w:val="22"/>
          <w:lang w:val="cs-CZ"/>
        </w:rPr>
        <w:t xml:space="preserve"> </w:t>
      </w:r>
      <w:r w:rsidR="00E15B7E" w:rsidRPr="00E5536A">
        <w:rPr>
          <w:rFonts w:ascii="Segoe UI" w:hAnsi="Segoe UI" w:cs="Segoe UI"/>
          <w:sz w:val="22"/>
          <w:szCs w:val="22"/>
          <w:lang w:val="cs-CZ"/>
        </w:rPr>
        <w:t xml:space="preserve">dodané </w:t>
      </w:r>
      <w:r w:rsidRPr="00E5536A">
        <w:rPr>
          <w:rFonts w:ascii="Segoe UI" w:hAnsi="Segoe UI" w:cs="Segoe UI"/>
          <w:sz w:val="22"/>
          <w:szCs w:val="22"/>
          <w:lang w:val="cs-CZ"/>
        </w:rPr>
        <w:t>vody s objemem vyčištěné vody.</w:t>
      </w:r>
    </w:p>
    <w:p w14:paraId="7723A414" w14:textId="77777777" w:rsidR="00E67FE0" w:rsidRPr="00E5536A" w:rsidRDefault="002D54AF" w:rsidP="00896F83">
      <w:pPr>
        <w:pStyle w:val="Nadpis3"/>
        <w:rPr>
          <w:rFonts w:ascii="Segoe UI" w:hAnsi="Segoe UI" w:cs="Segoe UI"/>
          <w:sz w:val="22"/>
          <w:szCs w:val="22"/>
        </w:rPr>
      </w:pPr>
      <w:bookmarkStart w:id="96" w:name="_Ref128725550"/>
      <w:r w:rsidRPr="00E5536A">
        <w:rPr>
          <w:rFonts w:ascii="Segoe UI" w:hAnsi="Segoe UI" w:cs="Segoe UI"/>
          <w:sz w:val="22"/>
          <w:szCs w:val="22"/>
        </w:rPr>
        <w:t>5.</w:t>
      </w:r>
      <w:r w:rsidR="00DA2DA6" w:rsidRPr="00E5536A">
        <w:rPr>
          <w:rFonts w:ascii="Segoe UI" w:hAnsi="Segoe UI" w:cs="Segoe UI"/>
          <w:sz w:val="22"/>
          <w:szCs w:val="22"/>
        </w:rPr>
        <w:t>4</w:t>
      </w:r>
      <w:r w:rsidRPr="00E5536A">
        <w:rPr>
          <w:rFonts w:ascii="Segoe UI" w:hAnsi="Segoe UI" w:cs="Segoe UI"/>
          <w:sz w:val="22"/>
          <w:szCs w:val="22"/>
        </w:rPr>
        <w:t>.2</w:t>
      </w:r>
      <w:r w:rsidRPr="00E5536A">
        <w:rPr>
          <w:rFonts w:ascii="Segoe UI" w:hAnsi="Segoe UI" w:cs="Segoe UI"/>
          <w:sz w:val="22"/>
          <w:szCs w:val="22"/>
        </w:rPr>
        <w:tab/>
      </w:r>
      <w:r w:rsidR="00C7387C" w:rsidRPr="00E5536A">
        <w:rPr>
          <w:rFonts w:ascii="Segoe UI" w:hAnsi="Segoe UI" w:cs="Segoe UI"/>
          <w:i/>
          <w:position w:val="-10"/>
          <w:sz w:val="22"/>
          <w:szCs w:val="22"/>
        </w:rPr>
        <w:object w:dxaOrig="240" w:dyaOrig="320" w14:anchorId="3FE3C66D">
          <v:shape id="_x0000_i1084" type="#_x0000_t75" style="width:12pt;height:16.2pt" o:ole="">
            <v:imagedata r:id="rId129" o:title=""/>
          </v:shape>
          <o:OLEObject Type="Embed" ProgID="Equation.3" ShapeID="_x0000_i1084" DrawAspect="Content" ObjectID="_1674278008" r:id="rId130"/>
        </w:object>
      </w:r>
      <w:r w:rsidR="00E67FE0" w:rsidRPr="00E5536A">
        <w:rPr>
          <w:rFonts w:ascii="Segoe UI" w:hAnsi="Segoe UI" w:cs="Segoe UI"/>
          <w:sz w:val="22"/>
          <w:szCs w:val="22"/>
        </w:rPr>
        <w:t xml:space="preserve"> je určen</w:t>
      </w:r>
      <w:r w:rsidR="00212F24" w:rsidRPr="00E5536A">
        <w:rPr>
          <w:rFonts w:ascii="Segoe UI" w:hAnsi="Segoe UI" w:cs="Segoe UI"/>
          <w:sz w:val="22"/>
          <w:szCs w:val="22"/>
        </w:rPr>
        <w:t>o</w:t>
      </w:r>
      <w:r w:rsidR="00E67FE0" w:rsidRPr="00E5536A">
        <w:rPr>
          <w:rFonts w:ascii="Segoe UI" w:hAnsi="Segoe UI" w:cs="Segoe UI"/>
          <w:sz w:val="22"/>
          <w:szCs w:val="22"/>
        </w:rPr>
        <w:t xml:space="preserve"> následovně:</w:t>
      </w:r>
      <w:bookmarkEnd w:id="96"/>
    </w:p>
    <w:p w14:paraId="2D5A909F" w14:textId="77777777" w:rsidR="00E67FE0" w:rsidRPr="00E5536A" w:rsidRDefault="00171510" w:rsidP="00790EA1">
      <w:pPr>
        <w:pStyle w:val="Zkladntext3"/>
        <w:jc w:val="center"/>
        <w:rPr>
          <w:rFonts w:ascii="Segoe UI" w:hAnsi="Segoe UI" w:cs="Segoe UI"/>
          <w:sz w:val="22"/>
          <w:szCs w:val="22"/>
        </w:rPr>
      </w:pPr>
      <w:r w:rsidRPr="00E5536A">
        <w:rPr>
          <w:rFonts w:ascii="Segoe UI" w:hAnsi="Segoe UI" w:cs="Segoe UI"/>
          <w:position w:val="-12"/>
          <w:sz w:val="22"/>
          <w:szCs w:val="22"/>
        </w:rPr>
        <w:object w:dxaOrig="2820" w:dyaOrig="380" w14:anchorId="20401C3D">
          <v:shape id="_x0000_i1085" type="#_x0000_t75" style="width:141pt;height:19.2pt" o:ole="">
            <v:imagedata r:id="rId131" o:title=""/>
          </v:shape>
          <o:OLEObject Type="Embed" ProgID="Equation.3" ShapeID="_x0000_i1085" DrawAspect="Content" ObjectID="_1674278009" r:id="rId132"/>
        </w:object>
      </w:r>
    </w:p>
    <w:p w14:paraId="066AF942" w14:textId="77777777" w:rsidR="00E67FE0" w:rsidRPr="00E5536A" w:rsidRDefault="002D54AF" w:rsidP="00896F83">
      <w:pPr>
        <w:pStyle w:val="Nadpis3"/>
        <w:rPr>
          <w:rFonts w:ascii="Segoe UI" w:hAnsi="Segoe UI" w:cs="Segoe UI"/>
          <w:sz w:val="22"/>
          <w:szCs w:val="22"/>
        </w:rPr>
      </w:pPr>
      <w:r w:rsidRPr="00E5536A">
        <w:rPr>
          <w:rFonts w:ascii="Segoe UI" w:hAnsi="Segoe UI" w:cs="Segoe UI"/>
          <w:sz w:val="22"/>
          <w:szCs w:val="22"/>
        </w:rPr>
        <w:t>5.</w:t>
      </w:r>
      <w:r w:rsidR="00DA2DA6" w:rsidRPr="00E5536A">
        <w:rPr>
          <w:rFonts w:ascii="Segoe UI" w:hAnsi="Segoe UI" w:cs="Segoe UI"/>
          <w:sz w:val="22"/>
          <w:szCs w:val="22"/>
        </w:rPr>
        <w:t>4</w:t>
      </w:r>
      <w:r w:rsidRPr="00E5536A">
        <w:rPr>
          <w:rFonts w:ascii="Segoe UI" w:hAnsi="Segoe UI" w:cs="Segoe UI"/>
          <w:sz w:val="22"/>
          <w:szCs w:val="22"/>
        </w:rPr>
        <w:t>.3</w:t>
      </w:r>
      <w:r w:rsidRPr="00E5536A">
        <w:rPr>
          <w:rFonts w:ascii="Segoe UI" w:hAnsi="Segoe UI" w:cs="Segoe UI"/>
          <w:sz w:val="22"/>
          <w:szCs w:val="22"/>
        </w:rPr>
        <w:tab/>
      </w:r>
      <w:r w:rsidR="00E67FE0" w:rsidRPr="00E5536A">
        <w:rPr>
          <w:rFonts w:ascii="Segoe UI" w:hAnsi="Segoe UI" w:cs="Segoe UI"/>
          <w:sz w:val="22"/>
          <w:szCs w:val="22"/>
        </w:rPr>
        <w:t xml:space="preserve">Hodnota </w:t>
      </w:r>
      <w:r w:rsidR="00C7387C" w:rsidRPr="00E5536A">
        <w:rPr>
          <w:rFonts w:ascii="Segoe UI" w:hAnsi="Segoe UI" w:cs="Segoe UI"/>
          <w:position w:val="-10"/>
          <w:sz w:val="22"/>
          <w:szCs w:val="22"/>
        </w:rPr>
        <w:object w:dxaOrig="639" w:dyaOrig="320" w14:anchorId="5688256D">
          <v:shape id="_x0000_i1086" type="#_x0000_t75" style="width:31.8pt;height:16.2pt" o:ole="">
            <v:imagedata r:id="rId133" o:title=""/>
          </v:shape>
          <o:OLEObject Type="Embed" ProgID="Equation.3" ShapeID="_x0000_i1086" DrawAspect="Content" ObjectID="_1674278010" r:id="rId134"/>
        </w:object>
      </w:r>
      <w:r w:rsidR="00C7387C" w:rsidRPr="00E5536A">
        <w:rPr>
          <w:rFonts w:ascii="Segoe UI" w:hAnsi="Segoe UI" w:cs="Segoe UI"/>
          <w:sz w:val="22"/>
          <w:szCs w:val="22"/>
        </w:rPr>
        <w:t xml:space="preserve"> </w:t>
      </w:r>
      <w:r w:rsidR="00E67FE0" w:rsidRPr="00E5536A">
        <w:rPr>
          <w:rFonts w:ascii="Segoe UI" w:hAnsi="Segoe UI" w:cs="Segoe UI"/>
          <w:sz w:val="22"/>
          <w:szCs w:val="22"/>
        </w:rPr>
        <w:t>je zahrnuta v </w:t>
      </w:r>
      <w:r w:rsidR="00F83E07" w:rsidRPr="00E5536A">
        <w:rPr>
          <w:rFonts w:ascii="Segoe UI" w:hAnsi="Segoe UI" w:cs="Segoe UI"/>
          <w:sz w:val="22"/>
          <w:szCs w:val="22"/>
        </w:rPr>
        <w:t>P</w:t>
      </w:r>
      <w:r w:rsidR="00E67FE0" w:rsidRPr="00E5536A">
        <w:rPr>
          <w:rFonts w:ascii="Segoe UI" w:hAnsi="Segoe UI" w:cs="Segoe UI"/>
          <w:sz w:val="22"/>
          <w:szCs w:val="22"/>
        </w:rPr>
        <w:t xml:space="preserve">ožadovaném </w:t>
      </w:r>
      <w:r w:rsidR="00F83E07" w:rsidRPr="00E5536A">
        <w:rPr>
          <w:rFonts w:ascii="Segoe UI" w:hAnsi="Segoe UI" w:cs="Segoe UI"/>
          <w:sz w:val="22"/>
          <w:szCs w:val="22"/>
        </w:rPr>
        <w:t>P</w:t>
      </w:r>
      <w:r w:rsidR="00E67FE0" w:rsidRPr="00E5536A">
        <w:rPr>
          <w:rFonts w:ascii="Segoe UI" w:hAnsi="Segoe UI" w:cs="Segoe UI"/>
          <w:sz w:val="22"/>
          <w:szCs w:val="22"/>
        </w:rPr>
        <w:t xml:space="preserve">říjmu </w:t>
      </w:r>
      <w:r w:rsidR="00F83E07" w:rsidRPr="00E5536A">
        <w:rPr>
          <w:rFonts w:ascii="Segoe UI" w:hAnsi="Segoe UI" w:cs="Segoe UI"/>
          <w:sz w:val="22"/>
          <w:szCs w:val="22"/>
        </w:rPr>
        <w:t xml:space="preserve">Provozovatele </w:t>
      </w:r>
      <w:r w:rsidR="00E67FE0" w:rsidRPr="00E5536A">
        <w:rPr>
          <w:rFonts w:ascii="Segoe UI" w:hAnsi="Segoe UI" w:cs="Segoe UI"/>
          <w:sz w:val="22"/>
          <w:szCs w:val="22"/>
        </w:rPr>
        <w:t>podle č</w:t>
      </w:r>
      <w:r w:rsidR="001A18DA" w:rsidRPr="00E5536A">
        <w:rPr>
          <w:rFonts w:ascii="Segoe UI" w:hAnsi="Segoe UI" w:cs="Segoe UI"/>
          <w:sz w:val="22"/>
          <w:szCs w:val="22"/>
        </w:rPr>
        <w:t xml:space="preserve">l. 3 </w:t>
      </w:r>
      <w:r w:rsidR="001A18DA" w:rsidRPr="00E5536A">
        <w:rPr>
          <w:rFonts w:ascii="Segoe UI" w:hAnsi="Segoe UI" w:cs="Segoe UI"/>
          <w:i/>
          <w:sz w:val="22"/>
          <w:szCs w:val="22"/>
        </w:rPr>
        <w:t>výše</w:t>
      </w:r>
      <w:r w:rsidR="00E67FE0" w:rsidRPr="00E5536A">
        <w:rPr>
          <w:rFonts w:ascii="Segoe UI" w:hAnsi="Segoe UI" w:cs="Segoe UI"/>
          <w:sz w:val="22"/>
          <w:szCs w:val="22"/>
        </w:rPr>
        <w:t xml:space="preserve"> a je zahrnuta </w:t>
      </w:r>
      <w:r w:rsidR="003A1987" w:rsidRPr="00E5536A">
        <w:rPr>
          <w:rFonts w:ascii="Segoe UI" w:hAnsi="Segoe UI" w:cs="Segoe UI"/>
          <w:sz w:val="22"/>
          <w:szCs w:val="22"/>
        </w:rPr>
        <w:t>v </w:t>
      </w:r>
      <w:r w:rsidR="007D127A" w:rsidRPr="00E5536A">
        <w:rPr>
          <w:rFonts w:ascii="Segoe UI" w:hAnsi="Segoe UI" w:cs="Segoe UI"/>
          <w:sz w:val="22"/>
          <w:szCs w:val="22"/>
        </w:rPr>
        <w:t>P</w:t>
      </w:r>
      <w:r w:rsidR="003A1987" w:rsidRPr="00E5536A">
        <w:rPr>
          <w:rFonts w:ascii="Segoe UI" w:hAnsi="Segoe UI" w:cs="Segoe UI"/>
          <w:sz w:val="22"/>
          <w:szCs w:val="22"/>
        </w:rPr>
        <w:t xml:space="preserve">ožadovaném </w:t>
      </w:r>
      <w:r w:rsidR="007D127A" w:rsidRPr="00E5536A">
        <w:rPr>
          <w:rFonts w:ascii="Segoe UI" w:hAnsi="Segoe UI" w:cs="Segoe UI"/>
          <w:sz w:val="22"/>
          <w:szCs w:val="22"/>
        </w:rPr>
        <w:t>P</w:t>
      </w:r>
      <w:r w:rsidR="00E67FE0" w:rsidRPr="00E5536A">
        <w:rPr>
          <w:rFonts w:ascii="Segoe UI" w:hAnsi="Segoe UI" w:cs="Segoe UI"/>
          <w:sz w:val="22"/>
          <w:szCs w:val="22"/>
        </w:rPr>
        <w:t xml:space="preserve">říjmu </w:t>
      </w:r>
      <w:r w:rsidR="007D127A" w:rsidRPr="00E5536A">
        <w:rPr>
          <w:rFonts w:ascii="Segoe UI" w:hAnsi="Segoe UI" w:cs="Segoe UI"/>
          <w:sz w:val="22"/>
          <w:szCs w:val="22"/>
        </w:rPr>
        <w:t xml:space="preserve">Provozovatele </w:t>
      </w:r>
      <w:r w:rsidR="00E67FE0" w:rsidRPr="00E5536A">
        <w:rPr>
          <w:rFonts w:ascii="Segoe UI" w:hAnsi="Segoe UI" w:cs="Segoe UI"/>
          <w:sz w:val="22"/>
          <w:szCs w:val="22"/>
        </w:rPr>
        <w:t xml:space="preserve">za rok </w:t>
      </w:r>
      <w:r w:rsidR="00E67FE0" w:rsidRPr="00E5536A">
        <w:rPr>
          <w:rFonts w:ascii="Segoe UI" w:hAnsi="Segoe UI" w:cs="Segoe UI"/>
          <w:i/>
          <w:sz w:val="22"/>
          <w:szCs w:val="22"/>
        </w:rPr>
        <w:t>t</w:t>
      </w:r>
      <w:r w:rsidR="00E67FE0" w:rsidRPr="00E5536A">
        <w:rPr>
          <w:rFonts w:ascii="Segoe UI" w:hAnsi="Segoe UI" w:cs="Segoe UI"/>
          <w:sz w:val="22"/>
          <w:szCs w:val="22"/>
        </w:rPr>
        <w:t xml:space="preserve"> </w:t>
      </w:r>
      <w:r w:rsidR="001A18DA" w:rsidRPr="00E5536A">
        <w:rPr>
          <w:rFonts w:ascii="Segoe UI" w:hAnsi="Segoe UI" w:cs="Segoe UI"/>
          <w:sz w:val="22"/>
          <w:szCs w:val="22"/>
        </w:rPr>
        <w:t>O</w:t>
      </w:r>
      <w:r w:rsidR="00E67FE0" w:rsidRPr="00E5536A">
        <w:rPr>
          <w:rFonts w:ascii="Segoe UI" w:hAnsi="Segoe UI" w:cs="Segoe UI"/>
          <w:sz w:val="22"/>
          <w:szCs w:val="22"/>
        </w:rPr>
        <w:t xml:space="preserve">bdobí </w:t>
      </w:r>
      <w:r w:rsidR="001A18DA" w:rsidRPr="00E5536A">
        <w:rPr>
          <w:rFonts w:ascii="Segoe UI" w:hAnsi="Segoe UI" w:cs="Segoe UI"/>
          <w:sz w:val="22"/>
          <w:szCs w:val="22"/>
        </w:rPr>
        <w:t>C</w:t>
      </w:r>
      <w:r w:rsidR="00E67FE0" w:rsidRPr="00E5536A">
        <w:rPr>
          <w:rFonts w:ascii="Segoe UI" w:hAnsi="Segoe UI" w:cs="Segoe UI"/>
          <w:sz w:val="22"/>
          <w:szCs w:val="22"/>
        </w:rPr>
        <w:t xml:space="preserve">enové </w:t>
      </w:r>
      <w:r w:rsidR="001A18DA" w:rsidRPr="00E5536A">
        <w:rPr>
          <w:rFonts w:ascii="Segoe UI" w:hAnsi="Segoe UI" w:cs="Segoe UI"/>
          <w:sz w:val="22"/>
          <w:szCs w:val="22"/>
        </w:rPr>
        <w:t>F</w:t>
      </w:r>
      <w:r w:rsidR="00E67FE0" w:rsidRPr="00E5536A">
        <w:rPr>
          <w:rFonts w:ascii="Segoe UI" w:hAnsi="Segoe UI" w:cs="Segoe UI"/>
          <w:sz w:val="22"/>
          <w:szCs w:val="22"/>
        </w:rPr>
        <w:t>ixace.</w:t>
      </w:r>
    </w:p>
    <w:p w14:paraId="50E9161E" w14:textId="77777777" w:rsidR="00E67FE0" w:rsidRPr="00E5536A" w:rsidRDefault="00C7387C" w:rsidP="00896F83">
      <w:pPr>
        <w:pStyle w:val="Nadpis3"/>
        <w:rPr>
          <w:rFonts w:ascii="Segoe UI" w:hAnsi="Segoe UI" w:cs="Segoe UI"/>
          <w:sz w:val="22"/>
          <w:szCs w:val="22"/>
        </w:rPr>
      </w:pPr>
      <w:r w:rsidRPr="00E5536A">
        <w:rPr>
          <w:rFonts w:ascii="Segoe UI" w:hAnsi="Segoe UI" w:cs="Segoe UI"/>
          <w:i/>
          <w:position w:val="-10"/>
          <w:sz w:val="22"/>
          <w:szCs w:val="22"/>
        </w:rPr>
        <w:object w:dxaOrig="240" w:dyaOrig="300" w14:anchorId="4010BB90">
          <v:shape id="_x0000_i1087" type="#_x0000_t75" style="width:12pt;height:15pt" o:ole="">
            <v:imagedata r:id="rId135" o:title=""/>
          </v:shape>
          <o:OLEObject Type="Embed" ProgID="Equation.3" ShapeID="_x0000_i1087" DrawAspect="Content" ObjectID="_1674278011" r:id="rId136"/>
        </w:object>
      </w:r>
      <w:r w:rsidR="00E67FE0" w:rsidRPr="00E5536A">
        <w:rPr>
          <w:rFonts w:ascii="Segoe UI" w:hAnsi="Segoe UI" w:cs="Segoe UI"/>
          <w:sz w:val="22"/>
          <w:szCs w:val="22"/>
        </w:rPr>
        <w:t xml:space="preserve"> je určena následovně:</w:t>
      </w:r>
    </w:p>
    <w:p w14:paraId="19025F22" w14:textId="77777777" w:rsidR="00E67FE0" w:rsidRPr="00E5536A" w:rsidRDefault="00171510" w:rsidP="00790EA1">
      <w:pPr>
        <w:jc w:val="center"/>
        <w:rPr>
          <w:rFonts w:ascii="Segoe UI" w:hAnsi="Segoe UI" w:cs="Segoe UI"/>
          <w:sz w:val="22"/>
          <w:szCs w:val="22"/>
        </w:rPr>
      </w:pPr>
      <w:r w:rsidRPr="00E5536A">
        <w:rPr>
          <w:rFonts w:ascii="Segoe UI" w:hAnsi="Segoe UI" w:cs="Segoe UI"/>
          <w:position w:val="-12"/>
          <w:sz w:val="22"/>
          <w:szCs w:val="22"/>
        </w:rPr>
        <w:object w:dxaOrig="2840" w:dyaOrig="360" w14:anchorId="5CF84B8B">
          <v:shape id="_x0000_i1088" type="#_x0000_t75" style="width:138.6pt;height:18pt" o:ole="">
            <v:imagedata r:id="rId137" o:title=""/>
          </v:shape>
          <o:OLEObject Type="Embed" ProgID="Equation.3" ShapeID="_x0000_i1088" DrawAspect="Content" ObjectID="_1674278012" r:id="rId138"/>
        </w:object>
      </w:r>
    </w:p>
    <w:p w14:paraId="0B0853DA" w14:textId="77777777" w:rsidR="00E67FE0" w:rsidRPr="00E5536A" w:rsidRDefault="00C7387C" w:rsidP="00896F83">
      <w:pPr>
        <w:pStyle w:val="Nadpis3"/>
        <w:rPr>
          <w:rFonts w:ascii="Segoe UI" w:hAnsi="Segoe UI" w:cs="Segoe UI"/>
          <w:sz w:val="22"/>
          <w:szCs w:val="22"/>
        </w:rPr>
      </w:pPr>
      <w:r w:rsidRPr="00E5536A">
        <w:rPr>
          <w:rFonts w:ascii="Segoe UI" w:hAnsi="Segoe UI" w:cs="Segoe UI"/>
          <w:position w:val="-10"/>
          <w:sz w:val="22"/>
          <w:szCs w:val="22"/>
        </w:rPr>
        <w:object w:dxaOrig="260" w:dyaOrig="320" w14:anchorId="3C76F13B">
          <v:shape id="_x0000_i1089" type="#_x0000_t75" style="width:12.6pt;height:15.6pt" o:ole="">
            <v:imagedata r:id="rId139" o:title=""/>
          </v:shape>
          <o:OLEObject Type="Embed" ProgID="Equation.3" ShapeID="_x0000_i1089" DrawAspect="Content" ObjectID="_1674278013" r:id="rId140"/>
        </w:object>
      </w:r>
      <w:r w:rsidR="00E67FE0" w:rsidRPr="00E5536A">
        <w:rPr>
          <w:rFonts w:ascii="Segoe UI" w:hAnsi="Segoe UI" w:cs="Segoe UI"/>
          <w:sz w:val="22"/>
          <w:szCs w:val="22"/>
        </w:rPr>
        <w:t xml:space="preserve"> je </w:t>
      </w:r>
      <w:r w:rsidRPr="00E5536A">
        <w:rPr>
          <w:rFonts w:ascii="Segoe UI" w:hAnsi="Segoe UI" w:cs="Segoe UI"/>
          <w:sz w:val="22"/>
          <w:szCs w:val="22"/>
        </w:rPr>
        <w:t xml:space="preserve">určeno </w:t>
      </w:r>
      <w:r w:rsidR="00E67FE0" w:rsidRPr="00E5536A">
        <w:rPr>
          <w:rFonts w:ascii="Segoe UI" w:hAnsi="Segoe UI" w:cs="Segoe UI"/>
          <w:sz w:val="22"/>
          <w:szCs w:val="22"/>
        </w:rPr>
        <w:t>následovně:</w:t>
      </w:r>
    </w:p>
    <w:p w14:paraId="59858405" w14:textId="77777777" w:rsidR="00E67FE0" w:rsidRPr="00E5536A" w:rsidRDefault="00171510" w:rsidP="00790EA1">
      <w:pPr>
        <w:jc w:val="center"/>
        <w:rPr>
          <w:rFonts w:ascii="Segoe UI" w:hAnsi="Segoe UI" w:cs="Segoe UI"/>
          <w:sz w:val="22"/>
          <w:szCs w:val="22"/>
        </w:rPr>
      </w:pPr>
      <w:r w:rsidRPr="00E5536A">
        <w:rPr>
          <w:rFonts w:ascii="Segoe UI" w:hAnsi="Segoe UI" w:cs="Segoe UI"/>
          <w:position w:val="-12"/>
          <w:sz w:val="22"/>
          <w:szCs w:val="22"/>
        </w:rPr>
        <w:object w:dxaOrig="2820" w:dyaOrig="360" w14:anchorId="3A114731">
          <v:shape id="_x0000_i1090" type="#_x0000_t75" style="width:141pt;height:18pt" o:ole="">
            <v:imagedata r:id="rId141" o:title=""/>
          </v:shape>
          <o:OLEObject Type="Embed" ProgID="Equation.3" ShapeID="_x0000_i1090" DrawAspect="Content" ObjectID="_1674278014" r:id="rId142"/>
        </w:object>
      </w:r>
    </w:p>
    <w:p w14:paraId="7226AC00" w14:textId="77777777" w:rsidR="00E67FE0" w:rsidRPr="00E5536A" w:rsidRDefault="001A18DA" w:rsidP="00896F83">
      <w:pPr>
        <w:pStyle w:val="Nadpis3"/>
        <w:rPr>
          <w:rFonts w:ascii="Segoe UI" w:hAnsi="Segoe UI" w:cs="Segoe UI"/>
          <w:sz w:val="22"/>
          <w:szCs w:val="22"/>
        </w:rPr>
      </w:pPr>
      <w:r w:rsidRPr="00E5536A">
        <w:rPr>
          <w:rFonts w:ascii="Segoe UI" w:hAnsi="Segoe UI" w:cs="Segoe UI"/>
          <w:sz w:val="22"/>
          <w:szCs w:val="22"/>
        </w:rPr>
        <w:t>5.</w:t>
      </w:r>
      <w:r w:rsidR="00DA2DA6" w:rsidRPr="00E5536A">
        <w:rPr>
          <w:rFonts w:ascii="Segoe UI" w:hAnsi="Segoe UI" w:cs="Segoe UI"/>
          <w:sz w:val="22"/>
          <w:szCs w:val="22"/>
        </w:rPr>
        <w:t>4</w:t>
      </w:r>
      <w:r w:rsidRPr="00E5536A">
        <w:rPr>
          <w:rFonts w:ascii="Segoe UI" w:hAnsi="Segoe UI" w:cs="Segoe UI"/>
          <w:sz w:val="22"/>
          <w:szCs w:val="22"/>
        </w:rPr>
        <w:t>.4</w:t>
      </w:r>
      <w:r w:rsidRPr="00E5536A">
        <w:rPr>
          <w:rFonts w:ascii="Segoe UI" w:hAnsi="Segoe UI" w:cs="Segoe UI"/>
          <w:sz w:val="22"/>
          <w:szCs w:val="22"/>
        </w:rPr>
        <w:tab/>
      </w:r>
      <w:r w:rsidR="00E67FE0" w:rsidRPr="00E5536A">
        <w:rPr>
          <w:rFonts w:ascii="Segoe UI" w:hAnsi="Segoe UI" w:cs="Segoe UI"/>
          <w:sz w:val="22"/>
          <w:szCs w:val="22"/>
        </w:rPr>
        <w:t xml:space="preserve">Pro účely </w:t>
      </w:r>
      <w:r w:rsidRPr="00E5536A">
        <w:rPr>
          <w:rFonts w:ascii="Segoe UI" w:hAnsi="Segoe UI" w:cs="Segoe UI"/>
          <w:sz w:val="22"/>
          <w:szCs w:val="22"/>
        </w:rPr>
        <w:t>čl. 4.4.</w:t>
      </w:r>
      <w:r w:rsidR="00331748" w:rsidRPr="00E5536A">
        <w:rPr>
          <w:rFonts w:ascii="Segoe UI" w:hAnsi="Segoe UI" w:cs="Segoe UI"/>
          <w:sz w:val="22"/>
          <w:szCs w:val="22"/>
        </w:rPr>
        <w:t>1</w:t>
      </w:r>
      <w:r w:rsidRPr="00E5536A">
        <w:rPr>
          <w:rFonts w:ascii="Segoe UI" w:hAnsi="Segoe UI" w:cs="Segoe UI"/>
          <w:sz w:val="22"/>
          <w:szCs w:val="22"/>
        </w:rPr>
        <w:t xml:space="preserve"> </w:t>
      </w:r>
      <w:r w:rsidRPr="00E5536A">
        <w:rPr>
          <w:rFonts w:ascii="Segoe UI" w:hAnsi="Segoe UI" w:cs="Segoe UI"/>
          <w:i/>
          <w:sz w:val="22"/>
          <w:szCs w:val="22"/>
        </w:rPr>
        <w:t>výše</w:t>
      </w:r>
      <w:r w:rsidRPr="00E5536A">
        <w:rPr>
          <w:rFonts w:ascii="Segoe UI" w:hAnsi="Segoe UI" w:cs="Segoe UI"/>
          <w:sz w:val="22"/>
          <w:szCs w:val="22"/>
        </w:rPr>
        <w:t xml:space="preserve"> </w:t>
      </w:r>
      <w:r w:rsidR="00E67FE0" w:rsidRPr="00E5536A">
        <w:rPr>
          <w:rFonts w:ascii="Segoe UI" w:hAnsi="Segoe UI" w:cs="Segoe UI"/>
          <w:sz w:val="22"/>
          <w:szCs w:val="22"/>
        </w:rPr>
        <w:t xml:space="preserve">jsou </w:t>
      </w:r>
      <w:r w:rsidR="00C7387C" w:rsidRPr="00E5536A">
        <w:rPr>
          <w:rFonts w:ascii="Segoe UI" w:hAnsi="Segoe UI" w:cs="Segoe UI"/>
          <w:position w:val="-10"/>
          <w:sz w:val="22"/>
          <w:szCs w:val="22"/>
        </w:rPr>
        <w:object w:dxaOrig="800" w:dyaOrig="340" w14:anchorId="43E4E5B6">
          <v:shape id="_x0000_i1091" type="#_x0000_t75" style="width:40.8pt;height:16.8pt" o:ole="">
            <v:imagedata r:id="rId143" o:title=""/>
            <o:lock v:ext="edit" aspectratio="f"/>
          </v:shape>
          <o:OLEObject Type="Embed" ProgID="Equation.3" ShapeID="_x0000_i1091" DrawAspect="Content" ObjectID="_1674278015" r:id="rId144"/>
        </w:object>
      </w:r>
      <w:r w:rsidR="00E67FE0" w:rsidRPr="00E5536A">
        <w:rPr>
          <w:rFonts w:ascii="Segoe UI" w:hAnsi="Segoe UI" w:cs="Segoe UI"/>
          <w:sz w:val="22"/>
          <w:szCs w:val="22"/>
        </w:rPr>
        <w:t xml:space="preserve"> a </w:t>
      </w:r>
      <w:r w:rsidR="00C7387C" w:rsidRPr="00E5536A">
        <w:rPr>
          <w:rFonts w:ascii="Segoe UI" w:hAnsi="Segoe UI" w:cs="Segoe UI"/>
          <w:position w:val="-10"/>
          <w:sz w:val="22"/>
          <w:szCs w:val="22"/>
        </w:rPr>
        <w:object w:dxaOrig="859" w:dyaOrig="340" w14:anchorId="3F4D58D3">
          <v:shape id="_x0000_i1092" type="#_x0000_t75" style="width:43.8pt;height:16.8pt" o:ole="">
            <v:imagedata r:id="rId145" o:title=""/>
            <o:lock v:ext="edit" aspectratio="f"/>
          </v:shape>
          <o:OLEObject Type="Embed" ProgID="Equation.3" ShapeID="_x0000_i1092" DrawAspect="Content" ObjectID="_1674278016" r:id="rId146"/>
        </w:object>
      </w:r>
      <w:r w:rsidR="00E67FE0" w:rsidRPr="00E5536A">
        <w:rPr>
          <w:rFonts w:ascii="Segoe UI" w:hAnsi="Segoe UI" w:cs="Segoe UI"/>
          <w:sz w:val="22"/>
          <w:szCs w:val="22"/>
        </w:rPr>
        <w:t xml:space="preserve"> určeny následovně:</w:t>
      </w:r>
    </w:p>
    <w:p w14:paraId="50A16353" w14:textId="77777777" w:rsidR="00E67FE0" w:rsidRPr="00E5536A" w:rsidRDefault="00C7387C" w:rsidP="00790EA1">
      <w:pPr>
        <w:jc w:val="center"/>
        <w:rPr>
          <w:rFonts w:ascii="Segoe UI" w:hAnsi="Segoe UI" w:cs="Segoe UI"/>
          <w:sz w:val="22"/>
          <w:szCs w:val="22"/>
        </w:rPr>
      </w:pPr>
      <w:r w:rsidRPr="00E5536A">
        <w:rPr>
          <w:rFonts w:ascii="Segoe UI" w:hAnsi="Segoe UI" w:cs="Segoe UI"/>
          <w:position w:val="-10"/>
          <w:sz w:val="22"/>
          <w:szCs w:val="22"/>
          <w:lang w:eastAsia="en-US"/>
        </w:rPr>
        <w:object w:dxaOrig="5440" w:dyaOrig="340" w14:anchorId="15556B19">
          <v:shape id="_x0000_i1093" type="#_x0000_t75" style="width:271.2pt;height:16.8pt" o:ole="">
            <v:imagedata r:id="rId147" o:title=""/>
          </v:shape>
          <o:OLEObject Type="Embed" ProgID="Equation.3" ShapeID="_x0000_i1093" DrawAspect="Content" ObjectID="_1674278017" r:id="rId148"/>
        </w:object>
      </w:r>
    </w:p>
    <w:p w14:paraId="5A6C5393" w14:textId="77777777" w:rsidR="00D32643" w:rsidRPr="00E5536A" w:rsidRDefault="00D32643" w:rsidP="00896F83">
      <w:pPr>
        <w:pStyle w:val="Nadpis3"/>
        <w:rPr>
          <w:rFonts w:ascii="Segoe UI" w:hAnsi="Segoe UI" w:cs="Segoe UI"/>
          <w:sz w:val="22"/>
          <w:szCs w:val="22"/>
        </w:rPr>
      </w:pPr>
      <w:bookmarkStart w:id="97" w:name="_Ref210728862"/>
      <w:bookmarkStart w:id="98" w:name="_Ref210729473"/>
      <w:bookmarkStart w:id="99" w:name="_Ref210729666"/>
      <w:bookmarkStart w:id="100" w:name="_Toc211392514"/>
      <w:bookmarkStart w:id="101" w:name="_Ref210732986"/>
      <w:bookmarkStart w:id="102" w:name="_Ref210788067"/>
      <w:bookmarkStart w:id="103" w:name="_Toc211392517"/>
      <w:r w:rsidRPr="00E5536A">
        <w:rPr>
          <w:rFonts w:ascii="Segoe UI" w:hAnsi="Segoe UI" w:cs="Segoe UI"/>
          <w:sz w:val="22"/>
          <w:szCs w:val="22"/>
        </w:rPr>
        <w:t>5.4.5</w:t>
      </w:r>
      <w:r w:rsidRPr="00E5536A">
        <w:rPr>
          <w:rFonts w:ascii="Segoe UI" w:hAnsi="Segoe UI" w:cs="Segoe UI"/>
          <w:sz w:val="22"/>
          <w:szCs w:val="22"/>
        </w:rPr>
        <w:tab/>
        <w:t xml:space="preserve">Pro případ, kdy náklady za elektřinu </w:t>
      </w:r>
      <w:r w:rsidR="00BB5006" w:rsidRPr="00E5536A">
        <w:rPr>
          <w:rFonts w:ascii="Segoe UI" w:hAnsi="Segoe UI" w:cs="Segoe UI"/>
          <w:sz w:val="22"/>
          <w:szCs w:val="22"/>
        </w:rPr>
        <w:t xml:space="preserve">mají být </w:t>
      </w:r>
      <w:r w:rsidRPr="00E5536A">
        <w:rPr>
          <w:rFonts w:ascii="Segoe UI" w:hAnsi="Segoe UI" w:cs="Segoe UI"/>
          <w:sz w:val="22"/>
          <w:szCs w:val="22"/>
        </w:rPr>
        <w:t>promítány do ceny</w:t>
      </w:r>
      <w:r w:rsidR="00BB5006" w:rsidRPr="00E5536A">
        <w:rPr>
          <w:rFonts w:ascii="Segoe UI" w:hAnsi="Segoe UI" w:cs="Segoe UI"/>
          <w:sz w:val="22"/>
          <w:szCs w:val="22"/>
        </w:rPr>
        <w:t xml:space="preserve"> v režimu úpravy dle skutečnosti</w:t>
      </w:r>
      <w:r w:rsidRPr="00E5536A">
        <w:rPr>
          <w:rFonts w:ascii="Segoe UI" w:hAnsi="Segoe UI" w:cs="Segoe UI"/>
          <w:sz w:val="22"/>
          <w:szCs w:val="22"/>
        </w:rPr>
        <w:t xml:space="preserve">, </w:t>
      </w:r>
      <w:proofErr w:type="spellStart"/>
      <w:r w:rsidRPr="00E5536A">
        <w:rPr>
          <w:rFonts w:ascii="Segoe UI" w:hAnsi="Segoe UI" w:cs="Segoe UI"/>
          <w:i/>
          <w:sz w:val="22"/>
          <w:szCs w:val="22"/>
        </w:rPr>
        <w:t>EL</w:t>
      </w:r>
      <w:r w:rsidRPr="00E5536A">
        <w:rPr>
          <w:rFonts w:ascii="Segoe UI" w:hAnsi="Segoe UI" w:cs="Segoe UI"/>
          <w:i/>
          <w:sz w:val="22"/>
          <w:szCs w:val="22"/>
          <w:vertAlign w:val="subscript"/>
        </w:rPr>
        <w:t>t</w:t>
      </w:r>
      <w:proofErr w:type="spellEnd"/>
      <w:r w:rsidRPr="00E5536A">
        <w:rPr>
          <w:rFonts w:ascii="Segoe UI" w:hAnsi="Segoe UI" w:cs="Segoe UI"/>
          <w:sz w:val="22"/>
          <w:szCs w:val="22"/>
        </w:rPr>
        <w:t xml:space="preserve"> a </w:t>
      </w:r>
      <w:r w:rsidR="007445AA" w:rsidRPr="00E5536A">
        <w:rPr>
          <w:rFonts w:ascii="Segoe UI" w:hAnsi="Segoe UI" w:cs="Segoe UI"/>
          <w:position w:val="-12"/>
          <w:sz w:val="22"/>
          <w:szCs w:val="22"/>
        </w:rPr>
        <w:object w:dxaOrig="440" w:dyaOrig="400" w14:anchorId="08FA6CC3">
          <v:shape id="_x0000_i1094" type="#_x0000_t75" style="width:20.4pt;height:18.6pt" o:ole="">
            <v:imagedata r:id="rId149" o:title=""/>
          </v:shape>
          <o:OLEObject Type="Embed" ProgID="Equation.3" ShapeID="_x0000_i1094" DrawAspect="Content" ObjectID="_1674278018" r:id="rId150"/>
        </w:object>
      </w:r>
      <w:r w:rsidRPr="00E5536A">
        <w:rPr>
          <w:rFonts w:ascii="Segoe UI" w:hAnsi="Segoe UI" w:cs="Segoe UI"/>
          <w:sz w:val="22"/>
          <w:szCs w:val="22"/>
        </w:rPr>
        <w:t xml:space="preserve">jsou definovány nikoliv jako </w:t>
      </w:r>
      <w:r w:rsidR="00A44572" w:rsidRPr="00E5536A">
        <w:rPr>
          <w:rFonts w:ascii="Segoe UI" w:hAnsi="Segoe UI" w:cs="Segoe UI"/>
          <w:sz w:val="22"/>
          <w:szCs w:val="22"/>
        </w:rPr>
        <w:t xml:space="preserve">indexovaná Reálná hodnota </w:t>
      </w:r>
      <w:r w:rsidRPr="00E5536A">
        <w:rPr>
          <w:rFonts w:ascii="Segoe UI" w:hAnsi="Segoe UI" w:cs="Segoe UI"/>
          <w:sz w:val="22"/>
          <w:szCs w:val="22"/>
        </w:rPr>
        <w:t xml:space="preserve">ex ante, ale jako </w:t>
      </w:r>
      <w:r w:rsidR="00A44572" w:rsidRPr="00E5536A">
        <w:rPr>
          <w:rFonts w:ascii="Segoe UI" w:hAnsi="Segoe UI" w:cs="Segoe UI"/>
          <w:sz w:val="22"/>
          <w:szCs w:val="22"/>
        </w:rPr>
        <w:t xml:space="preserve">skutečná Reálná hodnota </w:t>
      </w:r>
      <w:r w:rsidRPr="00E5536A">
        <w:rPr>
          <w:rFonts w:ascii="Segoe UI" w:hAnsi="Segoe UI" w:cs="Segoe UI"/>
          <w:sz w:val="22"/>
          <w:szCs w:val="22"/>
        </w:rPr>
        <w:t xml:space="preserve">ex post (tj. kolik skutečně </w:t>
      </w:r>
      <w:r w:rsidR="00A44572" w:rsidRPr="00E5536A">
        <w:rPr>
          <w:rFonts w:ascii="Segoe UI" w:hAnsi="Segoe UI" w:cs="Segoe UI"/>
          <w:sz w:val="22"/>
          <w:szCs w:val="22"/>
        </w:rPr>
        <w:t xml:space="preserve">stála elektřina </w:t>
      </w:r>
      <w:r w:rsidRPr="00E5536A">
        <w:rPr>
          <w:rFonts w:ascii="Segoe UI" w:hAnsi="Segoe UI" w:cs="Segoe UI"/>
          <w:sz w:val="22"/>
          <w:szCs w:val="22"/>
        </w:rPr>
        <w:t>za m</w:t>
      </w:r>
      <w:r w:rsidRPr="00E5536A">
        <w:rPr>
          <w:rFonts w:ascii="Segoe UI" w:hAnsi="Segoe UI" w:cs="Segoe UI"/>
          <w:sz w:val="22"/>
          <w:szCs w:val="22"/>
          <w:vertAlign w:val="superscript"/>
        </w:rPr>
        <w:t>3</w:t>
      </w:r>
      <w:r w:rsidRPr="00E5536A">
        <w:rPr>
          <w:rFonts w:ascii="Segoe UI" w:hAnsi="Segoe UI" w:cs="Segoe UI"/>
          <w:sz w:val="22"/>
          <w:szCs w:val="22"/>
        </w:rPr>
        <w:t xml:space="preserve"> pitné vody k realizaci nebo odpadní vody vyčištěné).</w:t>
      </w:r>
    </w:p>
    <w:bookmarkEnd w:id="97"/>
    <w:bookmarkEnd w:id="98"/>
    <w:bookmarkEnd w:id="99"/>
    <w:bookmarkEnd w:id="100"/>
    <w:p w14:paraId="08CF01E0" w14:textId="77777777" w:rsidR="00203300" w:rsidRPr="00E5536A" w:rsidRDefault="00310F03" w:rsidP="00694C2F">
      <w:pPr>
        <w:pStyle w:val="Nadpis2"/>
        <w:rPr>
          <w:rFonts w:ascii="Segoe UI" w:hAnsi="Segoe UI" w:cs="Segoe UI"/>
          <w:sz w:val="22"/>
          <w:szCs w:val="22"/>
        </w:rPr>
      </w:pPr>
      <w:r w:rsidRPr="00E5536A" w:rsidDel="00310F03">
        <w:rPr>
          <w:rFonts w:ascii="Segoe UI" w:hAnsi="Segoe UI" w:cs="Segoe UI"/>
          <w:sz w:val="22"/>
          <w:szCs w:val="22"/>
          <w:lang w:eastAsia="en-US"/>
        </w:rPr>
        <w:t xml:space="preserve"> </w:t>
      </w:r>
      <w:r w:rsidR="00203300" w:rsidRPr="00E5536A">
        <w:rPr>
          <w:rFonts w:ascii="Segoe UI" w:hAnsi="Segoe UI" w:cs="Segoe UI"/>
          <w:sz w:val="22"/>
          <w:szCs w:val="22"/>
        </w:rPr>
        <w:t>5.5</w:t>
      </w:r>
      <w:r w:rsidR="00203300" w:rsidRPr="00E5536A">
        <w:rPr>
          <w:rFonts w:ascii="Segoe UI" w:hAnsi="Segoe UI" w:cs="Segoe UI"/>
          <w:sz w:val="22"/>
          <w:szCs w:val="22"/>
        </w:rPr>
        <w:tab/>
        <w:t xml:space="preserve">Částečně promítnuté </w:t>
      </w:r>
      <w:r w:rsidR="00786D93" w:rsidRPr="00E5536A">
        <w:rPr>
          <w:rFonts w:ascii="Segoe UI" w:hAnsi="Segoe UI" w:cs="Segoe UI"/>
          <w:sz w:val="22"/>
          <w:szCs w:val="22"/>
        </w:rPr>
        <w:t xml:space="preserve">provozní </w:t>
      </w:r>
      <w:r w:rsidR="00203300" w:rsidRPr="00E5536A">
        <w:rPr>
          <w:rFonts w:ascii="Segoe UI" w:hAnsi="Segoe UI" w:cs="Segoe UI"/>
          <w:sz w:val="22"/>
          <w:szCs w:val="22"/>
        </w:rPr>
        <w:t xml:space="preserve">náklady </w:t>
      </w:r>
    </w:p>
    <w:p w14:paraId="0887AF31" w14:textId="77777777" w:rsidR="00203300" w:rsidRPr="00E5536A" w:rsidRDefault="00203300" w:rsidP="00896F83">
      <w:pPr>
        <w:pStyle w:val="Nadpis3"/>
        <w:rPr>
          <w:rFonts w:ascii="Segoe UI" w:hAnsi="Segoe UI" w:cs="Segoe UI"/>
          <w:sz w:val="22"/>
          <w:szCs w:val="22"/>
        </w:rPr>
      </w:pPr>
      <w:r w:rsidRPr="00E5536A">
        <w:rPr>
          <w:rFonts w:ascii="Segoe UI" w:hAnsi="Segoe UI" w:cs="Segoe UI"/>
          <w:sz w:val="22"/>
          <w:szCs w:val="22"/>
        </w:rPr>
        <w:t>5.5.1</w:t>
      </w:r>
      <w:r w:rsidRPr="00E5536A">
        <w:rPr>
          <w:rFonts w:ascii="Segoe UI" w:hAnsi="Segoe UI" w:cs="Segoe UI"/>
          <w:sz w:val="22"/>
          <w:szCs w:val="22"/>
        </w:rPr>
        <w:tab/>
        <w:t xml:space="preserve">Hodnoty nákladových položek podléhající částečnému promítnutí, tak jak je dohodnuto smluvními Stranami v Modelu, mají být zahrnuty do </w:t>
      </w:r>
      <w:r w:rsidR="00F83E07" w:rsidRPr="00E5536A">
        <w:rPr>
          <w:rFonts w:ascii="Segoe UI" w:hAnsi="Segoe UI" w:cs="Segoe UI"/>
          <w:sz w:val="22"/>
          <w:szCs w:val="22"/>
        </w:rPr>
        <w:t>P</w:t>
      </w:r>
      <w:r w:rsidRPr="00E5536A">
        <w:rPr>
          <w:rFonts w:ascii="Segoe UI" w:hAnsi="Segoe UI" w:cs="Segoe UI"/>
          <w:sz w:val="22"/>
          <w:szCs w:val="22"/>
        </w:rPr>
        <w:t xml:space="preserve">ožadovaného </w:t>
      </w:r>
      <w:r w:rsidR="00F83E07" w:rsidRPr="00E5536A">
        <w:rPr>
          <w:rFonts w:ascii="Segoe UI" w:hAnsi="Segoe UI" w:cs="Segoe UI"/>
          <w:sz w:val="22"/>
          <w:szCs w:val="22"/>
        </w:rPr>
        <w:t>P</w:t>
      </w:r>
      <w:r w:rsidRPr="00E5536A">
        <w:rPr>
          <w:rFonts w:ascii="Segoe UI" w:hAnsi="Segoe UI" w:cs="Segoe UI"/>
          <w:sz w:val="22"/>
          <w:szCs w:val="22"/>
        </w:rPr>
        <w:t xml:space="preserve">říjmu </w:t>
      </w:r>
      <w:r w:rsidR="00F83E07" w:rsidRPr="00E5536A">
        <w:rPr>
          <w:rFonts w:ascii="Segoe UI" w:hAnsi="Segoe UI" w:cs="Segoe UI"/>
          <w:sz w:val="22"/>
          <w:szCs w:val="22"/>
        </w:rPr>
        <w:t xml:space="preserve">Provozovatele </w:t>
      </w:r>
      <w:r w:rsidRPr="00E5536A">
        <w:rPr>
          <w:rFonts w:ascii="Segoe UI" w:hAnsi="Segoe UI" w:cs="Segoe UI"/>
          <w:sz w:val="22"/>
          <w:szCs w:val="22"/>
        </w:rPr>
        <w:t>v neindexovanýc</w:t>
      </w:r>
      <w:r w:rsidR="00786D93" w:rsidRPr="00E5536A">
        <w:rPr>
          <w:rFonts w:ascii="Segoe UI" w:hAnsi="Segoe UI" w:cs="Segoe UI"/>
          <w:sz w:val="22"/>
          <w:szCs w:val="22"/>
        </w:rPr>
        <w:t>h hodnotách dle postupu v čl.</w:t>
      </w:r>
      <w:r w:rsidRPr="00E5536A">
        <w:rPr>
          <w:rFonts w:ascii="Segoe UI" w:hAnsi="Segoe UI" w:cs="Segoe UI"/>
          <w:sz w:val="22"/>
          <w:szCs w:val="22"/>
        </w:rPr>
        <w:t xml:space="preserve"> </w:t>
      </w:r>
      <w:r w:rsidR="00786D93" w:rsidRPr="00E5536A">
        <w:rPr>
          <w:rFonts w:ascii="Segoe UI" w:hAnsi="Segoe UI" w:cs="Segoe UI"/>
          <w:sz w:val="22"/>
          <w:szCs w:val="22"/>
        </w:rPr>
        <w:t xml:space="preserve">3 </w:t>
      </w:r>
      <w:r w:rsidR="00786D93" w:rsidRPr="00E5536A">
        <w:rPr>
          <w:rFonts w:ascii="Segoe UI" w:hAnsi="Segoe UI" w:cs="Segoe UI"/>
          <w:i/>
          <w:sz w:val="22"/>
          <w:szCs w:val="22"/>
        </w:rPr>
        <w:t>výše</w:t>
      </w:r>
      <w:r w:rsidRPr="00E5536A">
        <w:rPr>
          <w:rFonts w:ascii="Segoe UI" w:hAnsi="Segoe UI" w:cs="Segoe UI"/>
          <w:sz w:val="22"/>
          <w:szCs w:val="22"/>
        </w:rPr>
        <w:t>.</w:t>
      </w:r>
    </w:p>
    <w:p w14:paraId="5858A2D9" w14:textId="77777777" w:rsidR="00203300" w:rsidRPr="00E5536A" w:rsidRDefault="00203300" w:rsidP="00896F83">
      <w:pPr>
        <w:pStyle w:val="Nadpis3"/>
        <w:rPr>
          <w:rFonts w:ascii="Segoe UI" w:hAnsi="Segoe UI" w:cs="Segoe UI"/>
          <w:sz w:val="22"/>
          <w:szCs w:val="22"/>
        </w:rPr>
      </w:pPr>
      <w:r w:rsidRPr="00E5536A">
        <w:rPr>
          <w:rFonts w:ascii="Segoe UI" w:hAnsi="Segoe UI" w:cs="Segoe UI"/>
          <w:sz w:val="22"/>
          <w:szCs w:val="22"/>
        </w:rPr>
        <w:t>5.5.2</w:t>
      </w:r>
      <w:r w:rsidRPr="00E5536A">
        <w:rPr>
          <w:rFonts w:ascii="Segoe UI" w:hAnsi="Segoe UI" w:cs="Segoe UI"/>
          <w:sz w:val="22"/>
          <w:szCs w:val="22"/>
        </w:rPr>
        <w:tab/>
        <w:t xml:space="preserve">V případě rozporu v jakémkoliv roce mezi prognózovanou hodnotou, po indexaci, a znovuprognózovanou hodnotou nebo </w:t>
      </w:r>
      <w:r w:rsidR="000F3EE7" w:rsidRPr="00E5536A">
        <w:rPr>
          <w:rFonts w:ascii="Segoe UI" w:hAnsi="Segoe UI" w:cs="Segoe UI"/>
          <w:sz w:val="22"/>
          <w:szCs w:val="22"/>
        </w:rPr>
        <w:t>skutečnou</w:t>
      </w:r>
      <w:r w:rsidRPr="00E5536A">
        <w:rPr>
          <w:rFonts w:ascii="Segoe UI" w:hAnsi="Segoe UI" w:cs="Segoe UI"/>
          <w:sz w:val="22"/>
          <w:szCs w:val="22"/>
        </w:rPr>
        <w:t xml:space="preserve"> hodnotou, musí být provedeno vyrovnání podle čl</w:t>
      </w:r>
      <w:r w:rsidR="00725533" w:rsidRPr="00E5536A">
        <w:rPr>
          <w:rFonts w:ascii="Segoe UI" w:hAnsi="Segoe UI" w:cs="Segoe UI"/>
          <w:sz w:val="22"/>
          <w:szCs w:val="22"/>
        </w:rPr>
        <w:t>.</w:t>
      </w:r>
      <w:r w:rsidRPr="00E5536A">
        <w:rPr>
          <w:rFonts w:ascii="Segoe UI" w:hAnsi="Segoe UI" w:cs="Segoe UI"/>
          <w:sz w:val="22"/>
          <w:szCs w:val="22"/>
        </w:rPr>
        <w:t xml:space="preserve"> </w:t>
      </w:r>
      <w:r w:rsidR="00725533" w:rsidRPr="00E5536A">
        <w:rPr>
          <w:rFonts w:ascii="Segoe UI" w:hAnsi="Segoe UI" w:cs="Segoe UI"/>
          <w:sz w:val="22"/>
          <w:szCs w:val="22"/>
        </w:rPr>
        <w:t xml:space="preserve">4 </w:t>
      </w:r>
      <w:r w:rsidR="00725533" w:rsidRPr="00E5536A">
        <w:rPr>
          <w:rFonts w:ascii="Segoe UI" w:hAnsi="Segoe UI" w:cs="Segoe UI"/>
          <w:i/>
          <w:sz w:val="22"/>
          <w:szCs w:val="22"/>
        </w:rPr>
        <w:t>výše</w:t>
      </w:r>
      <w:r w:rsidRPr="00E5536A">
        <w:rPr>
          <w:rFonts w:ascii="Segoe UI" w:hAnsi="Segoe UI" w:cs="Segoe UI"/>
          <w:sz w:val="22"/>
          <w:szCs w:val="22"/>
        </w:rPr>
        <w:t>. Pro tento účel,</w:t>
      </w:r>
    </w:p>
    <w:p w14:paraId="5B6C3393" w14:textId="77777777" w:rsidR="00203300" w:rsidRPr="00E5536A" w:rsidRDefault="00D22542" w:rsidP="00CF36E0">
      <w:pPr>
        <w:jc w:val="center"/>
        <w:rPr>
          <w:rFonts w:ascii="Segoe UI" w:hAnsi="Segoe UI" w:cs="Segoe UI"/>
          <w:sz w:val="22"/>
          <w:szCs w:val="22"/>
        </w:rPr>
      </w:pPr>
      <w:r w:rsidRPr="00E5536A">
        <w:rPr>
          <w:rFonts w:ascii="Segoe UI" w:hAnsi="Segoe UI" w:cs="Segoe UI"/>
          <w:position w:val="-12"/>
          <w:sz w:val="22"/>
          <w:szCs w:val="22"/>
        </w:rPr>
        <w:object w:dxaOrig="8880" w:dyaOrig="400" w14:anchorId="0A2B1DAE">
          <v:shape id="_x0000_i1095" type="#_x0000_t75" style="width:444pt;height:19.8pt" o:ole="">
            <v:imagedata r:id="rId151" o:title=""/>
          </v:shape>
          <o:OLEObject Type="Embed" ProgID="Equation.3" ShapeID="_x0000_i1095" DrawAspect="Content" ObjectID="_1674278019" r:id="rId152"/>
        </w:object>
      </w:r>
      <w:r w:rsidR="00203300" w:rsidRPr="00E5536A">
        <w:rPr>
          <w:rFonts w:ascii="Segoe UI" w:hAnsi="Segoe UI" w:cs="Segoe UI"/>
          <w:sz w:val="22"/>
          <w:szCs w:val="22"/>
        </w:rPr>
        <w:t xml:space="preserve"> a</w:t>
      </w:r>
    </w:p>
    <w:p w14:paraId="610378F3" w14:textId="77777777" w:rsidR="00203300" w:rsidRPr="00E5536A" w:rsidRDefault="00D22542" w:rsidP="00203300">
      <w:pPr>
        <w:ind w:firstLine="720"/>
        <w:jc w:val="center"/>
        <w:rPr>
          <w:rFonts w:ascii="Segoe UI" w:hAnsi="Segoe UI" w:cs="Segoe UI"/>
          <w:sz w:val="22"/>
          <w:szCs w:val="22"/>
        </w:rPr>
      </w:pPr>
      <w:r w:rsidRPr="00E5536A">
        <w:rPr>
          <w:rFonts w:ascii="Segoe UI" w:hAnsi="Segoe UI" w:cs="Segoe UI"/>
          <w:position w:val="-12"/>
          <w:sz w:val="22"/>
          <w:szCs w:val="22"/>
        </w:rPr>
        <w:object w:dxaOrig="6000" w:dyaOrig="420" w14:anchorId="331E4F77">
          <v:shape id="_x0000_i1096" type="#_x0000_t75" style="width:300pt;height:21pt" o:ole="">
            <v:imagedata r:id="rId153" o:title=""/>
          </v:shape>
          <o:OLEObject Type="Embed" ProgID="Equation.3" ShapeID="_x0000_i1096" DrawAspect="Content" ObjectID="_1674278020" r:id="rId154"/>
        </w:object>
      </w:r>
      <w:r w:rsidR="00203300" w:rsidRPr="00E5536A">
        <w:rPr>
          <w:rFonts w:ascii="Segoe UI" w:hAnsi="Segoe UI" w:cs="Segoe UI"/>
          <w:sz w:val="22"/>
          <w:szCs w:val="22"/>
        </w:rPr>
        <w:t>.</w:t>
      </w:r>
    </w:p>
    <w:p w14:paraId="5D43E75B" w14:textId="77777777" w:rsidR="00203300" w:rsidRPr="00E5536A" w:rsidRDefault="00CF36E0" w:rsidP="00EE1E37">
      <w:pPr>
        <w:pStyle w:val="Nadpis4"/>
        <w:widowControl w:val="0"/>
        <w:numPr>
          <w:ilvl w:val="0"/>
          <w:numId w:val="0"/>
        </w:numPr>
        <w:spacing w:before="120"/>
        <w:ind w:left="1418" w:hanging="709"/>
        <w:rPr>
          <w:rFonts w:ascii="Segoe UI" w:hAnsi="Segoe UI" w:cs="Segoe UI"/>
          <w:sz w:val="22"/>
          <w:szCs w:val="22"/>
        </w:rPr>
      </w:pPr>
      <w:r w:rsidRPr="00E5536A">
        <w:rPr>
          <w:rFonts w:ascii="Segoe UI" w:hAnsi="Segoe UI" w:cs="Segoe UI"/>
          <w:sz w:val="22"/>
          <w:szCs w:val="22"/>
        </w:rPr>
        <w:tab/>
        <w:t xml:space="preserve">kde </w:t>
      </w:r>
      <w:r w:rsidRPr="00E5536A">
        <w:rPr>
          <w:rFonts w:ascii="Segoe UI" w:hAnsi="Segoe UI" w:cs="Segoe UI"/>
          <w:position w:val="-12"/>
          <w:sz w:val="22"/>
          <w:szCs w:val="22"/>
        </w:rPr>
        <w:object w:dxaOrig="240" w:dyaOrig="360" w14:anchorId="2CDB4500">
          <v:shape id="_x0000_i1097" type="#_x0000_t75" style="width:12pt;height:18pt" o:ole="">
            <v:imagedata r:id="rId107" o:title=""/>
          </v:shape>
          <o:OLEObject Type="Embed" ProgID="Equation.3" ShapeID="_x0000_i1097" DrawAspect="Content" ObjectID="_1674278021" r:id="rId155"/>
        </w:object>
      </w:r>
      <w:r w:rsidRPr="00E5536A">
        <w:rPr>
          <w:rFonts w:ascii="Segoe UI" w:hAnsi="Segoe UI" w:cs="Segoe UI"/>
          <w:sz w:val="22"/>
          <w:szCs w:val="22"/>
        </w:rPr>
        <w:t xml:space="preserve">a </w:t>
      </w:r>
      <w:r w:rsidRPr="00E5536A">
        <w:rPr>
          <w:rFonts w:ascii="Segoe UI" w:hAnsi="Segoe UI" w:cs="Segoe UI"/>
          <w:position w:val="-12"/>
          <w:sz w:val="22"/>
          <w:szCs w:val="22"/>
        </w:rPr>
        <w:object w:dxaOrig="220" w:dyaOrig="400" w14:anchorId="72F2D063">
          <v:shape id="_x0000_i1098" type="#_x0000_t75" style="width:10.8pt;height:19.8pt" o:ole="">
            <v:imagedata r:id="rId109" o:title=""/>
          </v:shape>
          <o:OLEObject Type="Embed" ProgID="Equation.3" ShapeID="_x0000_i1098" DrawAspect="Content" ObjectID="_1674278022" r:id="rId156"/>
        </w:object>
      </w:r>
      <w:r w:rsidRPr="00E5536A">
        <w:rPr>
          <w:rFonts w:ascii="Segoe UI" w:hAnsi="Segoe UI" w:cs="Segoe UI"/>
          <w:sz w:val="22"/>
          <w:szCs w:val="22"/>
        </w:rPr>
        <w:t>jsou definované v čl. 3.3.1. a</w:t>
      </w:r>
      <w:r w:rsidR="00203300" w:rsidRPr="00E5536A">
        <w:rPr>
          <w:rFonts w:ascii="Segoe UI" w:hAnsi="Segoe UI" w:cs="Segoe UI"/>
          <w:sz w:val="22"/>
          <w:szCs w:val="22"/>
        </w:rPr>
        <w:t xml:space="preserve"> </w:t>
      </w:r>
      <w:r w:rsidR="00D34F6D" w:rsidRPr="00E5536A">
        <w:rPr>
          <w:rFonts w:ascii="Segoe UI" w:hAnsi="Segoe UI" w:cs="Segoe UI"/>
          <w:sz w:val="22"/>
          <w:szCs w:val="22"/>
        </w:rPr>
        <w:t xml:space="preserve">hodnota </w:t>
      </w:r>
      <w:r w:rsidR="00203300" w:rsidRPr="00E5536A">
        <w:rPr>
          <w:rFonts w:ascii="Segoe UI" w:hAnsi="Segoe UI" w:cs="Segoe UI"/>
          <w:i/>
          <w:sz w:val="22"/>
          <w:szCs w:val="22"/>
        </w:rPr>
        <w:t>z</w:t>
      </w:r>
      <w:r w:rsidR="00203300" w:rsidRPr="00E5536A">
        <w:rPr>
          <w:rFonts w:ascii="Segoe UI" w:hAnsi="Segoe UI" w:cs="Segoe UI"/>
          <w:sz w:val="22"/>
          <w:szCs w:val="22"/>
        </w:rPr>
        <w:t xml:space="preserve"> </w:t>
      </w:r>
      <w:r w:rsidR="00D34F6D" w:rsidRPr="00E5536A">
        <w:rPr>
          <w:rFonts w:ascii="Segoe UI" w:hAnsi="Segoe UI" w:cs="Segoe UI"/>
          <w:sz w:val="22"/>
          <w:szCs w:val="22"/>
        </w:rPr>
        <w:t xml:space="preserve">je definována v </w:t>
      </w:r>
      <w:r w:rsidR="00313417" w:rsidRPr="00E5536A">
        <w:rPr>
          <w:rFonts w:ascii="Segoe UI" w:hAnsi="Segoe UI" w:cs="Segoe UI"/>
          <w:sz w:val="22"/>
          <w:szCs w:val="22"/>
        </w:rPr>
        <w:t>T</w:t>
      </w:r>
      <w:r w:rsidR="00D34F6D" w:rsidRPr="00E5536A">
        <w:rPr>
          <w:rFonts w:ascii="Segoe UI" w:hAnsi="Segoe UI" w:cs="Segoe UI"/>
          <w:sz w:val="22"/>
          <w:szCs w:val="22"/>
        </w:rPr>
        <w:t>abulce 2 níže</w:t>
      </w:r>
      <w:r w:rsidR="00203300" w:rsidRPr="00E5536A">
        <w:rPr>
          <w:rFonts w:ascii="Segoe UI" w:hAnsi="Segoe UI" w:cs="Segoe UI"/>
          <w:sz w:val="22"/>
          <w:szCs w:val="22"/>
        </w:rPr>
        <w:t>.</w:t>
      </w:r>
    </w:p>
    <w:p w14:paraId="110F692D" w14:textId="77777777" w:rsidR="00203300" w:rsidRPr="00E5536A" w:rsidRDefault="00203300" w:rsidP="00896F83">
      <w:pPr>
        <w:pStyle w:val="Nadpis3"/>
        <w:rPr>
          <w:rFonts w:ascii="Segoe UI" w:hAnsi="Segoe UI" w:cs="Segoe UI"/>
          <w:b/>
          <w:sz w:val="22"/>
          <w:szCs w:val="22"/>
        </w:rPr>
      </w:pPr>
      <w:r w:rsidRPr="00E5536A">
        <w:rPr>
          <w:rFonts w:ascii="Segoe UI" w:hAnsi="Segoe UI" w:cs="Segoe UI"/>
          <w:sz w:val="22"/>
          <w:szCs w:val="22"/>
        </w:rPr>
        <w:t xml:space="preserve"> </w:t>
      </w:r>
      <w:r w:rsidRPr="00E5536A">
        <w:rPr>
          <w:rFonts w:ascii="Segoe UI" w:hAnsi="Segoe UI" w:cs="Segoe UI"/>
          <w:sz w:val="22"/>
          <w:szCs w:val="22"/>
        </w:rPr>
        <w:tab/>
        <w:t>Jestliže skutečné náklady přesáhn</w:t>
      </w:r>
      <w:r w:rsidR="00786D93" w:rsidRPr="00E5536A">
        <w:rPr>
          <w:rFonts w:ascii="Segoe UI" w:hAnsi="Segoe UI" w:cs="Segoe UI"/>
          <w:sz w:val="22"/>
          <w:szCs w:val="22"/>
        </w:rPr>
        <w:t>ou prognózovanou výši, podléhají</w:t>
      </w:r>
      <w:r w:rsidRPr="00E5536A">
        <w:rPr>
          <w:rFonts w:ascii="Segoe UI" w:hAnsi="Segoe UI" w:cs="Segoe UI"/>
          <w:sz w:val="22"/>
          <w:szCs w:val="22"/>
        </w:rPr>
        <w:t xml:space="preserve"> přezkoumání opodstatněnosti </w:t>
      </w:r>
      <w:r w:rsidR="00313417" w:rsidRPr="00E5536A">
        <w:rPr>
          <w:rFonts w:ascii="Segoe UI" w:hAnsi="Segoe UI" w:cs="Segoe UI"/>
          <w:sz w:val="22"/>
          <w:szCs w:val="22"/>
        </w:rPr>
        <w:t>dle</w:t>
      </w:r>
      <w:r w:rsidR="00786D93" w:rsidRPr="00E5536A">
        <w:rPr>
          <w:rFonts w:ascii="Segoe UI" w:hAnsi="Segoe UI" w:cs="Segoe UI"/>
          <w:sz w:val="22"/>
          <w:szCs w:val="22"/>
        </w:rPr>
        <w:t xml:space="preserve"> čl. 8.1 </w:t>
      </w:r>
      <w:r w:rsidR="00786D93" w:rsidRPr="00E5536A">
        <w:rPr>
          <w:rFonts w:ascii="Segoe UI" w:hAnsi="Segoe UI" w:cs="Segoe UI"/>
          <w:i/>
          <w:sz w:val="22"/>
          <w:szCs w:val="22"/>
        </w:rPr>
        <w:t>níže</w:t>
      </w:r>
      <w:r w:rsidRPr="00E5536A">
        <w:rPr>
          <w:rFonts w:ascii="Segoe UI" w:hAnsi="Segoe UI" w:cs="Segoe UI"/>
          <w:sz w:val="22"/>
          <w:szCs w:val="22"/>
        </w:rPr>
        <w:t>.</w:t>
      </w:r>
    </w:p>
    <w:p w14:paraId="17429208" w14:textId="6C8CD657" w:rsidR="00EE1E37" w:rsidRPr="00E5536A" w:rsidRDefault="00EE1E37" w:rsidP="00EE1E37">
      <w:pPr>
        <w:pStyle w:val="Nadpis4"/>
        <w:widowControl w:val="0"/>
        <w:numPr>
          <w:ilvl w:val="0"/>
          <w:numId w:val="0"/>
        </w:numPr>
        <w:spacing w:before="120"/>
        <w:ind w:left="1357" w:hanging="648"/>
        <w:rPr>
          <w:rFonts w:ascii="Segoe UI" w:hAnsi="Segoe UI" w:cs="Segoe U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2235"/>
        <w:gridCol w:w="2845"/>
        <w:gridCol w:w="4101"/>
      </w:tblGrid>
      <w:tr w:rsidR="00EE1E37" w:rsidRPr="00E5536A" w14:paraId="5749468A" w14:textId="77777777" w:rsidTr="00BB11BA">
        <w:trPr>
          <w:cantSplit/>
          <w:tblHeader/>
          <w:jc w:val="center"/>
        </w:trPr>
        <w:tc>
          <w:tcPr>
            <w:tcW w:w="9181" w:type="dxa"/>
            <w:gridSpan w:val="3"/>
            <w:tcBorders>
              <w:left w:val="nil"/>
              <w:bottom w:val="single" w:sz="12" w:space="0" w:color="auto"/>
              <w:right w:val="nil"/>
            </w:tcBorders>
          </w:tcPr>
          <w:p w14:paraId="6FE8F699" w14:textId="050D32A7" w:rsidR="00EE1E37" w:rsidRPr="00E5536A" w:rsidRDefault="00EE1E37" w:rsidP="00BB11BA">
            <w:pPr>
              <w:pStyle w:val="Titulek"/>
              <w:keepNext/>
              <w:widowControl w:val="0"/>
              <w:spacing w:before="0"/>
              <w:rPr>
                <w:rFonts w:ascii="Segoe UI" w:hAnsi="Segoe UI" w:cs="Segoe UI"/>
                <w:sz w:val="22"/>
                <w:szCs w:val="22"/>
              </w:rPr>
            </w:pPr>
            <w:r w:rsidRPr="00E5536A">
              <w:rPr>
                <w:rFonts w:ascii="Segoe UI" w:hAnsi="Segoe UI" w:cs="Segoe UI"/>
                <w:b w:val="0"/>
                <w:bCs w:val="0"/>
                <w:sz w:val="22"/>
                <w:szCs w:val="22"/>
              </w:rPr>
              <w:br w:type="page"/>
            </w:r>
            <w:r w:rsidRPr="00E5536A">
              <w:rPr>
                <w:rFonts w:ascii="Segoe UI" w:hAnsi="Segoe UI" w:cs="Segoe UI"/>
                <w:sz w:val="22"/>
                <w:szCs w:val="22"/>
              </w:rPr>
              <w:t xml:space="preserve">Tabulka </w:t>
            </w:r>
            <w:r w:rsidRPr="00E5536A">
              <w:rPr>
                <w:rFonts w:ascii="Segoe UI" w:hAnsi="Segoe UI" w:cs="Segoe UI"/>
                <w:sz w:val="22"/>
                <w:szCs w:val="22"/>
              </w:rPr>
              <w:fldChar w:fldCharType="begin"/>
            </w:r>
            <w:r w:rsidRPr="00E5536A">
              <w:rPr>
                <w:rFonts w:ascii="Segoe UI" w:hAnsi="Segoe UI" w:cs="Segoe UI"/>
                <w:sz w:val="22"/>
                <w:szCs w:val="22"/>
              </w:rPr>
              <w:instrText xml:space="preserve"> SEQ Tabulka \* ARABIC </w:instrText>
            </w:r>
            <w:r w:rsidRPr="00E5536A">
              <w:rPr>
                <w:rFonts w:ascii="Segoe UI" w:hAnsi="Segoe UI" w:cs="Segoe UI"/>
                <w:sz w:val="22"/>
                <w:szCs w:val="22"/>
              </w:rPr>
              <w:fldChar w:fldCharType="separate"/>
            </w:r>
            <w:r w:rsidR="00675D0C">
              <w:rPr>
                <w:rFonts w:ascii="Segoe UI" w:hAnsi="Segoe UI" w:cs="Segoe UI"/>
                <w:noProof/>
                <w:sz w:val="22"/>
                <w:szCs w:val="22"/>
              </w:rPr>
              <w:t>2</w:t>
            </w:r>
            <w:r w:rsidRPr="00E5536A">
              <w:rPr>
                <w:rFonts w:ascii="Segoe UI" w:hAnsi="Segoe UI" w:cs="Segoe UI"/>
                <w:sz w:val="22"/>
                <w:szCs w:val="22"/>
              </w:rPr>
              <w:fldChar w:fldCharType="end"/>
            </w:r>
            <w:r w:rsidRPr="00E5536A">
              <w:rPr>
                <w:rFonts w:ascii="Segoe UI" w:hAnsi="Segoe UI" w:cs="Segoe UI"/>
                <w:sz w:val="22"/>
                <w:szCs w:val="22"/>
              </w:rPr>
              <w:t>: Míra částečného promítnutí provozních nákladů (dle čl. 5.5)</w:t>
            </w:r>
          </w:p>
        </w:tc>
      </w:tr>
      <w:tr w:rsidR="00EE1E37" w:rsidRPr="00E5536A" w14:paraId="499A792B" w14:textId="77777777" w:rsidTr="00BB11BA">
        <w:trPr>
          <w:cantSplit/>
          <w:tblHeader/>
          <w:jc w:val="center"/>
        </w:trPr>
        <w:tc>
          <w:tcPr>
            <w:tcW w:w="2235" w:type="dxa"/>
            <w:tcBorders>
              <w:top w:val="single" w:sz="12" w:space="0" w:color="auto"/>
              <w:left w:val="nil"/>
              <w:bottom w:val="single" w:sz="6" w:space="0" w:color="auto"/>
              <w:right w:val="nil"/>
            </w:tcBorders>
          </w:tcPr>
          <w:p w14:paraId="3123F8D2" w14:textId="77777777" w:rsidR="00EE1E37" w:rsidRPr="00E5536A" w:rsidRDefault="00EE1E37" w:rsidP="00BB11BA">
            <w:pPr>
              <w:pStyle w:val="Tabletext"/>
              <w:widowControl w:val="0"/>
              <w:suppressAutoHyphens/>
              <w:spacing w:beforeLines="30" w:before="72" w:afterLines="30" w:after="72"/>
              <w:rPr>
                <w:rFonts w:ascii="Segoe UI" w:hAnsi="Segoe UI" w:cs="Segoe UI"/>
                <w:b/>
                <w:sz w:val="22"/>
                <w:szCs w:val="22"/>
                <w:lang w:val="cs-CZ"/>
              </w:rPr>
            </w:pPr>
            <w:r w:rsidRPr="00E5536A">
              <w:rPr>
                <w:rFonts w:ascii="Segoe UI" w:hAnsi="Segoe UI" w:cs="Segoe UI"/>
                <w:b/>
                <w:sz w:val="22"/>
                <w:szCs w:val="22"/>
                <w:lang w:val="cs-CZ"/>
              </w:rPr>
              <w:t>Položka z povinného formuláře výpočtu nákladů</w:t>
            </w:r>
            <w:r w:rsidRPr="00E5536A">
              <w:rPr>
                <w:rStyle w:val="Znakapoznpodarou"/>
                <w:rFonts w:ascii="Segoe UI" w:hAnsi="Segoe UI" w:cs="Segoe UI"/>
                <w:b/>
                <w:sz w:val="22"/>
                <w:szCs w:val="22"/>
                <w:lang w:val="cs-CZ"/>
              </w:rPr>
              <w:footnoteReference w:id="16"/>
            </w:r>
          </w:p>
        </w:tc>
        <w:tc>
          <w:tcPr>
            <w:tcW w:w="2845" w:type="dxa"/>
            <w:tcBorders>
              <w:top w:val="single" w:sz="12" w:space="0" w:color="auto"/>
              <w:left w:val="nil"/>
              <w:bottom w:val="single" w:sz="6" w:space="0" w:color="auto"/>
              <w:right w:val="nil"/>
            </w:tcBorders>
          </w:tcPr>
          <w:p w14:paraId="4C0D5E37" w14:textId="77777777" w:rsidR="00EE1E37" w:rsidRPr="00E5536A" w:rsidRDefault="00EE1E37" w:rsidP="00BB11BA">
            <w:pPr>
              <w:pStyle w:val="Tabletext"/>
              <w:widowControl w:val="0"/>
              <w:suppressAutoHyphens/>
              <w:spacing w:beforeLines="30" w:before="72" w:afterLines="30" w:after="72"/>
              <w:rPr>
                <w:rFonts w:ascii="Segoe UI" w:hAnsi="Segoe UI" w:cs="Segoe UI"/>
                <w:b/>
                <w:sz w:val="22"/>
                <w:szCs w:val="22"/>
                <w:lang w:val="cs-CZ"/>
              </w:rPr>
            </w:pPr>
            <w:r w:rsidRPr="00E5536A">
              <w:rPr>
                <w:rFonts w:ascii="Segoe UI" w:hAnsi="Segoe UI" w:cs="Segoe UI"/>
                <w:b/>
                <w:sz w:val="22"/>
                <w:szCs w:val="22"/>
                <w:lang w:val="cs-CZ"/>
              </w:rPr>
              <w:t xml:space="preserve">Výše faktoru </w:t>
            </w:r>
            <w:r w:rsidRPr="00E5536A">
              <w:rPr>
                <w:rFonts w:ascii="Segoe UI" w:hAnsi="Segoe UI" w:cs="Segoe UI"/>
                <w:b/>
                <w:i/>
                <w:sz w:val="22"/>
                <w:szCs w:val="22"/>
                <w:lang w:val="cs-CZ"/>
              </w:rPr>
              <w:t>z</w:t>
            </w:r>
            <w:r w:rsidR="005A245E" w:rsidRPr="00E5536A">
              <w:rPr>
                <w:rFonts w:ascii="Segoe UI" w:hAnsi="Segoe UI" w:cs="Segoe UI"/>
                <w:b/>
                <w:i/>
                <w:sz w:val="22"/>
                <w:szCs w:val="22"/>
                <w:lang w:val="cs-CZ"/>
              </w:rPr>
              <w:t xml:space="preserve"> &lt;0,1&gt;</w:t>
            </w:r>
            <w:r w:rsidRPr="00E5536A">
              <w:rPr>
                <w:rFonts w:ascii="Segoe UI" w:hAnsi="Segoe UI" w:cs="Segoe UI"/>
                <w:b/>
                <w:sz w:val="22"/>
                <w:szCs w:val="22"/>
                <w:lang w:val="cs-CZ"/>
              </w:rPr>
              <w:br/>
            </w:r>
            <w:r w:rsidRPr="00E5536A">
              <w:rPr>
                <w:rFonts w:ascii="Segoe UI" w:hAnsi="Segoe UI" w:cs="Segoe UI"/>
                <w:i/>
                <w:sz w:val="22"/>
                <w:szCs w:val="22"/>
                <w:lang w:val="cs-CZ"/>
              </w:rPr>
              <w:t>z = 0 znamená, že položka je v režimu Fixní pevně daných nákladů (čl. 5.3), nikoliv tohoto článku 5.5.</w:t>
            </w:r>
          </w:p>
        </w:tc>
        <w:tc>
          <w:tcPr>
            <w:tcW w:w="4101" w:type="dxa"/>
            <w:tcBorders>
              <w:top w:val="single" w:sz="12" w:space="0" w:color="auto"/>
              <w:left w:val="nil"/>
              <w:bottom w:val="single" w:sz="6" w:space="0" w:color="auto"/>
              <w:right w:val="nil"/>
            </w:tcBorders>
          </w:tcPr>
          <w:p w14:paraId="37E43A39" w14:textId="77777777" w:rsidR="00EE1E37" w:rsidRPr="00E5536A" w:rsidRDefault="00EE1E37" w:rsidP="00BB11BA">
            <w:pPr>
              <w:pStyle w:val="Tabletext"/>
              <w:widowControl w:val="0"/>
              <w:suppressAutoHyphens/>
              <w:spacing w:beforeLines="30" w:before="72" w:afterLines="30" w:after="72"/>
              <w:rPr>
                <w:rFonts w:ascii="Segoe UI" w:hAnsi="Segoe UI" w:cs="Segoe UI"/>
                <w:b/>
                <w:sz w:val="22"/>
                <w:szCs w:val="22"/>
                <w:lang w:val="cs-CZ"/>
              </w:rPr>
            </w:pPr>
            <w:r w:rsidRPr="00E5536A">
              <w:rPr>
                <w:rFonts w:ascii="Segoe UI" w:hAnsi="Segoe UI" w:cs="Segoe UI"/>
                <w:b/>
                <w:sz w:val="22"/>
                <w:szCs w:val="22"/>
                <w:lang w:val="cs-CZ"/>
              </w:rPr>
              <w:t xml:space="preserve">Případný komentář ke zvolené hodnotě </w:t>
            </w:r>
            <w:r w:rsidRPr="00E5536A">
              <w:rPr>
                <w:rFonts w:ascii="Segoe UI" w:hAnsi="Segoe UI" w:cs="Segoe UI"/>
                <w:b/>
                <w:i/>
                <w:sz w:val="22"/>
                <w:szCs w:val="22"/>
                <w:lang w:val="cs-CZ"/>
              </w:rPr>
              <w:t>z</w:t>
            </w:r>
          </w:p>
        </w:tc>
      </w:tr>
      <w:tr w:rsidR="00EE1E37" w:rsidRPr="00E5536A" w14:paraId="7C9EDCFB" w14:textId="77777777" w:rsidTr="00BB11BA">
        <w:trPr>
          <w:cantSplit/>
          <w:jc w:val="center"/>
        </w:trPr>
        <w:tc>
          <w:tcPr>
            <w:tcW w:w="2235" w:type="dxa"/>
            <w:tcBorders>
              <w:top w:val="single" w:sz="6" w:space="0" w:color="auto"/>
              <w:left w:val="nil"/>
              <w:bottom w:val="single" w:sz="6" w:space="0" w:color="auto"/>
              <w:right w:val="nil"/>
            </w:tcBorders>
            <w:shd w:val="clear" w:color="auto" w:fill="A6A6A6"/>
          </w:tcPr>
          <w:p w14:paraId="46274601" w14:textId="77777777" w:rsidR="00EE1E37" w:rsidRPr="00E5536A" w:rsidRDefault="00EE1E37" w:rsidP="00BB11BA">
            <w:pPr>
              <w:pStyle w:val="Tabletext"/>
              <w:widowControl w:val="0"/>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 xml:space="preserve">1. </w:t>
            </w:r>
            <w:r w:rsidRPr="00E5536A">
              <w:rPr>
                <w:rFonts w:ascii="Segoe UI" w:hAnsi="Segoe UI" w:cs="Segoe UI"/>
                <w:b/>
                <w:sz w:val="22"/>
                <w:szCs w:val="22"/>
                <w:lang w:val="cs-CZ"/>
              </w:rPr>
              <w:t>Materiál</w:t>
            </w:r>
          </w:p>
        </w:tc>
        <w:tc>
          <w:tcPr>
            <w:tcW w:w="2845" w:type="dxa"/>
            <w:tcBorders>
              <w:top w:val="single" w:sz="6" w:space="0" w:color="auto"/>
              <w:left w:val="nil"/>
              <w:bottom w:val="single" w:sz="6" w:space="0" w:color="auto"/>
              <w:right w:val="nil"/>
            </w:tcBorders>
            <w:shd w:val="clear" w:color="auto" w:fill="A6A6A6"/>
            <w:vAlign w:val="center"/>
          </w:tcPr>
          <w:p w14:paraId="6BB576F7" w14:textId="77777777" w:rsidR="00EE1E37" w:rsidRPr="00E5536A" w:rsidRDefault="00EE1E37" w:rsidP="00BB11BA">
            <w:pPr>
              <w:widowControl w:val="0"/>
              <w:suppressAutoHyphens/>
              <w:spacing w:beforeLines="30" w:before="72" w:afterLines="30" w:after="72"/>
              <w:jc w:val="center"/>
              <w:rPr>
                <w:rFonts w:ascii="Segoe UI" w:hAnsi="Segoe UI" w:cs="Segoe UI"/>
                <w:sz w:val="22"/>
                <w:szCs w:val="22"/>
              </w:rPr>
            </w:pPr>
          </w:p>
        </w:tc>
        <w:tc>
          <w:tcPr>
            <w:tcW w:w="4101" w:type="dxa"/>
            <w:tcBorders>
              <w:top w:val="single" w:sz="6" w:space="0" w:color="auto"/>
              <w:left w:val="nil"/>
              <w:bottom w:val="single" w:sz="6" w:space="0" w:color="auto"/>
              <w:right w:val="nil"/>
            </w:tcBorders>
            <w:shd w:val="clear" w:color="auto" w:fill="A6A6A6"/>
            <w:vAlign w:val="center"/>
          </w:tcPr>
          <w:p w14:paraId="2BA1E36F" w14:textId="77777777" w:rsidR="00EE1E37" w:rsidRPr="00E5536A" w:rsidRDefault="00EE1E37" w:rsidP="00BB11BA">
            <w:pPr>
              <w:widowControl w:val="0"/>
              <w:suppressAutoHyphens/>
              <w:spacing w:beforeLines="30" w:before="72" w:afterLines="30" w:after="72"/>
              <w:jc w:val="left"/>
              <w:rPr>
                <w:rFonts w:ascii="Segoe UI" w:hAnsi="Segoe UI" w:cs="Segoe UI"/>
                <w:sz w:val="22"/>
                <w:szCs w:val="22"/>
              </w:rPr>
            </w:pPr>
          </w:p>
        </w:tc>
      </w:tr>
      <w:tr w:rsidR="00EE1E37" w:rsidRPr="00E5536A" w14:paraId="6EC5686A" w14:textId="77777777" w:rsidTr="00BB11BA">
        <w:trPr>
          <w:cantSplit/>
          <w:jc w:val="center"/>
        </w:trPr>
        <w:tc>
          <w:tcPr>
            <w:tcW w:w="2235" w:type="dxa"/>
            <w:tcBorders>
              <w:top w:val="single" w:sz="6" w:space="0" w:color="C0C0C0"/>
              <w:left w:val="nil"/>
              <w:bottom w:val="single" w:sz="6" w:space="0" w:color="auto"/>
              <w:right w:val="nil"/>
            </w:tcBorders>
          </w:tcPr>
          <w:p w14:paraId="75908A35" w14:textId="77777777" w:rsidR="00EE1E37" w:rsidRPr="00E5536A" w:rsidRDefault="00EE1E37" w:rsidP="00BB11BA">
            <w:pPr>
              <w:pStyle w:val="Tabletext"/>
              <w:widowControl w:val="0"/>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1.4 ostatní materiál</w:t>
            </w:r>
          </w:p>
        </w:tc>
        <w:tc>
          <w:tcPr>
            <w:tcW w:w="2845" w:type="dxa"/>
            <w:tcBorders>
              <w:top w:val="single" w:sz="6" w:space="0" w:color="C0C0C0"/>
              <w:left w:val="nil"/>
              <w:bottom w:val="single" w:sz="6" w:space="0" w:color="auto"/>
              <w:right w:val="nil"/>
            </w:tcBorders>
            <w:vAlign w:val="center"/>
          </w:tcPr>
          <w:p w14:paraId="45130B5D" w14:textId="77777777" w:rsidR="00EE1E37" w:rsidRPr="00E5536A" w:rsidRDefault="00EE1E37" w:rsidP="00BB11BA">
            <w:pPr>
              <w:pStyle w:val="Tabletext"/>
              <w:widowControl w:val="0"/>
              <w:suppressAutoHyphens/>
              <w:spacing w:beforeLines="30" w:before="72" w:afterLines="30" w:after="72"/>
              <w:jc w:val="center"/>
              <w:rPr>
                <w:rFonts w:ascii="Segoe UI" w:hAnsi="Segoe UI" w:cs="Segoe UI"/>
                <w:sz w:val="22"/>
                <w:szCs w:val="22"/>
              </w:rPr>
            </w:pPr>
            <w:r w:rsidRPr="00E5536A">
              <w:rPr>
                <w:rFonts w:ascii="Segoe UI" w:hAnsi="Segoe UI" w:cs="Segoe UI"/>
                <w:i/>
                <w:sz w:val="22"/>
                <w:szCs w:val="22"/>
                <w:lang w:val="cs-CZ"/>
              </w:rPr>
              <w:t>z</w:t>
            </w:r>
            <w:r w:rsidRPr="00E5536A">
              <w:rPr>
                <w:rFonts w:ascii="Segoe UI" w:hAnsi="Segoe UI" w:cs="Segoe UI"/>
                <w:sz w:val="22"/>
                <w:szCs w:val="22"/>
                <w:lang w:val="cs-CZ"/>
              </w:rPr>
              <w:t xml:space="preserve"> = 0,0</w:t>
            </w:r>
          </w:p>
        </w:tc>
        <w:tc>
          <w:tcPr>
            <w:tcW w:w="4101" w:type="dxa"/>
            <w:tcBorders>
              <w:top w:val="single" w:sz="6" w:space="0" w:color="C0C0C0"/>
              <w:left w:val="nil"/>
              <w:bottom w:val="single" w:sz="6" w:space="0" w:color="auto"/>
              <w:right w:val="nil"/>
            </w:tcBorders>
            <w:vAlign w:val="center"/>
          </w:tcPr>
          <w:p w14:paraId="06A7CF39" w14:textId="77777777" w:rsidR="00EE1E37" w:rsidRPr="00E5536A" w:rsidRDefault="00EE1E37" w:rsidP="00BB11BA">
            <w:pPr>
              <w:pStyle w:val="Tabletext"/>
              <w:widowControl w:val="0"/>
              <w:suppressAutoHyphens/>
              <w:spacing w:beforeLines="30" w:before="72" w:afterLines="30" w:after="72"/>
              <w:rPr>
                <w:rFonts w:ascii="Segoe UI" w:hAnsi="Segoe UI" w:cs="Segoe UI"/>
                <w:sz w:val="22"/>
                <w:szCs w:val="22"/>
                <w:lang w:val="cs-CZ"/>
              </w:rPr>
            </w:pPr>
          </w:p>
        </w:tc>
      </w:tr>
      <w:tr w:rsidR="00EE1E37" w:rsidRPr="00E5536A" w14:paraId="0C339ACA" w14:textId="77777777" w:rsidTr="00BB11BA">
        <w:trPr>
          <w:cantSplit/>
          <w:jc w:val="center"/>
        </w:trPr>
        <w:tc>
          <w:tcPr>
            <w:tcW w:w="2235" w:type="dxa"/>
            <w:tcBorders>
              <w:top w:val="single" w:sz="6" w:space="0" w:color="auto"/>
              <w:left w:val="nil"/>
              <w:bottom w:val="single" w:sz="6" w:space="0" w:color="auto"/>
              <w:right w:val="nil"/>
            </w:tcBorders>
            <w:shd w:val="clear" w:color="auto" w:fill="A6A6A6"/>
          </w:tcPr>
          <w:p w14:paraId="264398E1" w14:textId="77777777" w:rsidR="00EE1E37" w:rsidRPr="00E5536A" w:rsidRDefault="00EE1E37" w:rsidP="00BB11BA">
            <w:pPr>
              <w:pStyle w:val="Tabletext"/>
              <w:widowControl w:val="0"/>
              <w:suppressAutoHyphens/>
              <w:spacing w:beforeLines="30" w:before="72" w:afterLines="30" w:after="72"/>
              <w:rPr>
                <w:rFonts w:ascii="Segoe UI" w:hAnsi="Segoe UI" w:cs="Segoe UI"/>
                <w:b/>
                <w:sz w:val="22"/>
                <w:szCs w:val="22"/>
                <w:lang w:val="cs-CZ"/>
              </w:rPr>
            </w:pPr>
            <w:r w:rsidRPr="00E5536A">
              <w:rPr>
                <w:rFonts w:ascii="Segoe UI" w:hAnsi="Segoe UI" w:cs="Segoe UI"/>
                <w:b/>
                <w:sz w:val="22"/>
                <w:szCs w:val="22"/>
                <w:lang w:val="cs-CZ"/>
              </w:rPr>
              <w:t>2. Energie</w:t>
            </w:r>
          </w:p>
        </w:tc>
        <w:tc>
          <w:tcPr>
            <w:tcW w:w="2845" w:type="dxa"/>
            <w:tcBorders>
              <w:top w:val="single" w:sz="6" w:space="0" w:color="auto"/>
              <w:left w:val="nil"/>
              <w:bottom w:val="single" w:sz="6" w:space="0" w:color="auto"/>
              <w:right w:val="nil"/>
            </w:tcBorders>
            <w:shd w:val="clear" w:color="auto" w:fill="A6A6A6"/>
            <w:vAlign w:val="center"/>
          </w:tcPr>
          <w:p w14:paraId="0A4CB8A6" w14:textId="77777777" w:rsidR="00EE1E37" w:rsidRPr="00E5536A" w:rsidRDefault="00EE1E37" w:rsidP="00BB11BA">
            <w:pPr>
              <w:widowControl w:val="0"/>
              <w:suppressAutoHyphens/>
              <w:spacing w:beforeLines="30" w:before="72" w:afterLines="30" w:after="72"/>
              <w:jc w:val="center"/>
              <w:rPr>
                <w:rFonts w:ascii="Segoe UI" w:hAnsi="Segoe UI" w:cs="Segoe UI"/>
                <w:sz w:val="22"/>
                <w:szCs w:val="22"/>
              </w:rPr>
            </w:pPr>
          </w:p>
        </w:tc>
        <w:tc>
          <w:tcPr>
            <w:tcW w:w="4101" w:type="dxa"/>
            <w:tcBorders>
              <w:top w:val="single" w:sz="6" w:space="0" w:color="auto"/>
              <w:left w:val="nil"/>
              <w:bottom w:val="single" w:sz="6" w:space="0" w:color="auto"/>
              <w:right w:val="nil"/>
            </w:tcBorders>
            <w:shd w:val="clear" w:color="auto" w:fill="A6A6A6"/>
            <w:vAlign w:val="center"/>
          </w:tcPr>
          <w:p w14:paraId="3C5461AA" w14:textId="77777777" w:rsidR="00EE1E37" w:rsidRPr="00E5536A" w:rsidRDefault="00EE1E37" w:rsidP="00BB11BA">
            <w:pPr>
              <w:widowControl w:val="0"/>
              <w:suppressAutoHyphens/>
              <w:spacing w:beforeLines="30" w:before="72" w:afterLines="30" w:after="72"/>
              <w:jc w:val="left"/>
              <w:rPr>
                <w:rFonts w:ascii="Segoe UI" w:hAnsi="Segoe UI" w:cs="Segoe UI"/>
                <w:sz w:val="22"/>
                <w:szCs w:val="22"/>
              </w:rPr>
            </w:pPr>
          </w:p>
        </w:tc>
      </w:tr>
      <w:tr w:rsidR="00EE1E37" w:rsidRPr="00E5536A" w14:paraId="12AD54CB" w14:textId="77777777" w:rsidTr="00BB11BA">
        <w:trPr>
          <w:cantSplit/>
          <w:jc w:val="center"/>
        </w:trPr>
        <w:tc>
          <w:tcPr>
            <w:tcW w:w="2235" w:type="dxa"/>
            <w:tcBorders>
              <w:top w:val="single" w:sz="6" w:space="0" w:color="C0C0C0"/>
              <w:left w:val="nil"/>
              <w:bottom w:val="single" w:sz="6" w:space="0" w:color="auto"/>
              <w:right w:val="nil"/>
            </w:tcBorders>
          </w:tcPr>
          <w:p w14:paraId="32C5FDAB" w14:textId="77777777" w:rsidR="00EE1E37" w:rsidRPr="00E5536A" w:rsidRDefault="00EE1E37" w:rsidP="00BB11BA">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2.2 ostatní energie (plyn, pevná a kapalná paliva)</w:t>
            </w:r>
          </w:p>
        </w:tc>
        <w:tc>
          <w:tcPr>
            <w:tcW w:w="2845" w:type="dxa"/>
            <w:tcBorders>
              <w:top w:val="single" w:sz="6" w:space="0" w:color="C0C0C0"/>
              <w:left w:val="nil"/>
              <w:bottom w:val="single" w:sz="6" w:space="0" w:color="auto"/>
              <w:right w:val="nil"/>
            </w:tcBorders>
            <w:vAlign w:val="center"/>
          </w:tcPr>
          <w:p w14:paraId="70A14B21" w14:textId="77777777" w:rsidR="00EE1E37" w:rsidRPr="00E5536A" w:rsidRDefault="00EE1E37" w:rsidP="00BB11BA">
            <w:pPr>
              <w:pStyle w:val="Tabletext"/>
              <w:suppressAutoHyphens/>
              <w:spacing w:beforeLines="30" w:before="72" w:afterLines="30" w:after="72"/>
              <w:jc w:val="center"/>
              <w:rPr>
                <w:rFonts w:ascii="Segoe UI" w:hAnsi="Segoe UI" w:cs="Segoe UI"/>
                <w:sz w:val="22"/>
                <w:szCs w:val="22"/>
                <w:lang w:val="cs-CZ"/>
              </w:rPr>
            </w:pPr>
            <w:r w:rsidRPr="00E5536A">
              <w:rPr>
                <w:rFonts w:ascii="Segoe UI" w:hAnsi="Segoe UI" w:cs="Segoe UI"/>
                <w:i/>
                <w:sz w:val="22"/>
                <w:szCs w:val="22"/>
                <w:lang w:val="cs-CZ"/>
              </w:rPr>
              <w:t>z</w:t>
            </w:r>
            <w:r w:rsidRPr="00E5536A">
              <w:rPr>
                <w:rFonts w:ascii="Segoe UI" w:hAnsi="Segoe UI" w:cs="Segoe UI"/>
                <w:sz w:val="22"/>
                <w:szCs w:val="22"/>
                <w:lang w:val="cs-CZ"/>
              </w:rPr>
              <w:t xml:space="preserve"> = 0,0</w:t>
            </w:r>
          </w:p>
        </w:tc>
        <w:tc>
          <w:tcPr>
            <w:tcW w:w="4101" w:type="dxa"/>
            <w:tcBorders>
              <w:top w:val="single" w:sz="6" w:space="0" w:color="C0C0C0"/>
              <w:left w:val="nil"/>
              <w:bottom w:val="single" w:sz="6" w:space="0" w:color="auto"/>
              <w:right w:val="nil"/>
            </w:tcBorders>
            <w:vAlign w:val="center"/>
          </w:tcPr>
          <w:p w14:paraId="76CC3229" w14:textId="77777777" w:rsidR="00EE1E37" w:rsidRPr="00E5536A" w:rsidRDefault="00EE1E37" w:rsidP="00BB11BA">
            <w:pPr>
              <w:pStyle w:val="Tabletext"/>
              <w:suppressAutoHyphens/>
              <w:spacing w:beforeLines="30" w:before="72" w:afterLines="30" w:after="72"/>
              <w:rPr>
                <w:rFonts w:ascii="Segoe UI" w:hAnsi="Segoe UI" w:cs="Segoe UI"/>
                <w:sz w:val="22"/>
                <w:szCs w:val="22"/>
                <w:lang w:val="cs-CZ"/>
              </w:rPr>
            </w:pPr>
          </w:p>
        </w:tc>
      </w:tr>
      <w:tr w:rsidR="00EE1E37" w:rsidRPr="00E5536A" w14:paraId="5D51315A" w14:textId="77777777" w:rsidTr="00BB11BA">
        <w:trPr>
          <w:cantSplit/>
          <w:jc w:val="center"/>
        </w:trPr>
        <w:tc>
          <w:tcPr>
            <w:tcW w:w="2235" w:type="dxa"/>
            <w:tcBorders>
              <w:top w:val="single" w:sz="6" w:space="0" w:color="auto"/>
              <w:left w:val="nil"/>
              <w:bottom w:val="single" w:sz="6" w:space="0" w:color="auto"/>
              <w:right w:val="nil"/>
            </w:tcBorders>
            <w:shd w:val="clear" w:color="auto" w:fill="A6A6A6"/>
          </w:tcPr>
          <w:p w14:paraId="1E9ABA01" w14:textId="77777777" w:rsidR="00EE1E37" w:rsidRPr="00E5536A" w:rsidRDefault="00EE1E37" w:rsidP="00BB11BA">
            <w:pPr>
              <w:pStyle w:val="Tabletext"/>
              <w:keepNext/>
              <w:suppressAutoHyphens/>
              <w:spacing w:beforeLines="30" w:before="72" w:afterLines="30" w:after="72"/>
              <w:rPr>
                <w:rFonts w:ascii="Segoe UI" w:hAnsi="Segoe UI" w:cs="Segoe UI"/>
                <w:b/>
                <w:bCs/>
                <w:sz w:val="22"/>
                <w:szCs w:val="22"/>
                <w:lang w:val="cs-CZ"/>
              </w:rPr>
            </w:pPr>
            <w:r w:rsidRPr="00E5536A">
              <w:rPr>
                <w:rFonts w:ascii="Segoe UI" w:hAnsi="Segoe UI" w:cs="Segoe UI"/>
                <w:b/>
                <w:bCs/>
                <w:sz w:val="22"/>
                <w:szCs w:val="22"/>
                <w:lang w:val="cs-CZ"/>
              </w:rPr>
              <w:t>4. Ostatní přímé náklady</w:t>
            </w:r>
          </w:p>
        </w:tc>
        <w:tc>
          <w:tcPr>
            <w:tcW w:w="2845" w:type="dxa"/>
            <w:tcBorders>
              <w:top w:val="single" w:sz="6" w:space="0" w:color="auto"/>
              <w:left w:val="nil"/>
              <w:bottom w:val="single" w:sz="6" w:space="0" w:color="auto"/>
              <w:right w:val="nil"/>
            </w:tcBorders>
            <w:shd w:val="clear" w:color="auto" w:fill="A6A6A6"/>
            <w:vAlign w:val="center"/>
          </w:tcPr>
          <w:p w14:paraId="30DE6C11" w14:textId="77777777" w:rsidR="00EE1E37" w:rsidRPr="00E5536A" w:rsidRDefault="00EE1E37" w:rsidP="00BB11BA">
            <w:pPr>
              <w:pStyle w:val="Tabletext"/>
              <w:suppressAutoHyphens/>
              <w:spacing w:beforeLines="30" w:before="72" w:afterLines="30" w:after="72"/>
              <w:jc w:val="center"/>
              <w:rPr>
                <w:rFonts w:ascii="Segoe UI" w:hAnsi="Segoe UI" w:cs="Segoe UI"/>
                <w:sz w:val="22"/>
                <w:szCs w:val="22"/>
                <w:lang w:val="cs-CZ"/>
              </w:rPr>
            </w:pPr>
          </w:p>
        </w:tc>
        <w:tc>
          <w:tcPr>
            <w:tcW w:w="4101" w:type="dxa"/>
            <w:tcBorders>
              <w:top w:val="single" w:sz="6" w:space="0" w:color="auto"/>
              <w:left w:val="nil"/>
              <w:bottom w:val="single" w:sz="6" w:space="0" w:color="auto"/>
              <w:right w:val="nil"/>
            </w:tcBorders>
            <w:shd w:val="clear" w:color="auto" w:fill="A6A6A6"/>
            <w:vAlign w:val="center"/>
          </w:tcPr>
          <w:p w14:paraId="5FE48863" w14:textId="77777777" w:rsidR="00EE1E37" w:rsidRPr="00E5536A" w:rsidRDefault="00EE1E37" w:rsidP="00BB11BA">
            <w:pPr>
              <w:pStyle w:val="Tabletext"/>
              <w:suppressAutoHyphens/>
              <w:spacing w:beforeLines="30" w:before="72" w:afterLines="30" w:after="72"/>
              <w:rPr>
                <w:rFonts w:ascii="Segoe UI" w:hAnsi="Segoe UI" w:cs="Segoe UI"/>
                <w:sz w:val="22"/>
                <w:szCs w:val="22"/>
                <w:lang w:val="cs-CZ"/>
              </w:rPr>
            </w:pPr>
          </w:p>
        </w:tc>
      </w:tr>
      <w:tr w:rsidR="00EE1E37" w:rsidRPr="00E5536A" w14:paraId="751B80B4" w14:textId="77777777" w:rsidTr="00BB11BA">
        <w:trPr>
          <w:cantSplit/>
          <w:trHeight w:val="577"/>
          <w:jc w:val="center"/>
        </w:trPr>
        <w:tc>
          <w:tcPr>
            <w:tcW w:w="2235" w:type="dxa"/>
            <w:tcBorders>
              <w:top w:val="single" w:sz="4" w:space="0" w:color="auto"/>
              <w:left w:val="nil"/>
              <w:bottom w:val="single" w:sz="6" w:space="0" w:color="C0C0C0"/>
              <w:right w:val="nil"/>
            </w:tcBorders>
          </w:tcPr>
          <w:p w14:paraId="0EDF3F69" w14:textId="77777777" w:rsidR="00EE1E37" w:rsidRPr="00E5536A" w:rsidRDefault="00EE1E37" w:rsidP="00BB11BA">
            <w:pPr>
              <w:pStyle w:val="Tabletext"/>
              <w:suppressAutoHyphens/>
              <w:spacing w:beforeLines="30" w:before="72" w:afterLines="30" w:after="72"/>
              <w:rPr>
                <w:rFonts w:ascii="Segoe UI" w:hAnsi="Segoe UI" w:cs="Segoe UI"/>
                <w:i/>
                <w:iCs/>
                <w:sz w:val="22"/>
                <w:szCs w:val="22"/>
                <w:lang w:val="cs-CZ"/>
              </w:rPr>
            </w:pPr>
            <w:r w:rsidRPr="00E5536A">
              <w:rPr>
                <w:rFonts w:ascii="Segoe UI" w:hAnsi="Segoe UI" w:cs="Segoe UI"/>
                <w:sz w:val="22"/>
                <w:szCs w:val="22"/>
                <w:lang w:val="cs-CZ"/>
              </w:rPr>
              <w:t xml:space="preserve">4.2a opravy infrastrukturního majetku </w:t>
            </w:r>
            <w:r w:rsidRPr="00E5536A">
              <w:rPr>
                <w:rFonts w:ascii="Segoe UI" w:hAnsi="Segoe UI" w:cs="Segoe UI"/>
                <w:b/>
                <w:sz w:val="22"/>
                <w:szCs w:val="22"/>
                <w:lang w:val="cs-CZ"/>
              </w:rPr>
              <w:t>(havarijní)</w:t>
            </w:r>
          </w:p>
        </w:tc>
        <w:tc>
          <w:tcPr>
            <w:tcW w:w="2845" w:type="dxa"/>
            <w:tcBorders>
              <w:top w:val="single" w:sz="4" w:space="0" w:color="auto"/>
              <w:left w:val="nil"/>
              <w:bottom w:val="single" w:sz="6" w:space="0" w:color="C0C0C0"/>
              <w:right w:val="nil"/>
            </w:tcBorders>
            <w:shd w:val="clear" w:color="auto" w:fill="auto"/>
            <w:vAlign w:val="center"/>
          </w:tcPr>
          <w:p w14:paraId="25906056" w14:textId="77777777" w:rsidR="00EE1E37" w:rsidRPr="00E5536A" w:rsidRDefault="00EE1E37" w:rsidP="00BB11BA">
            <w:pPr>
              <w:pStyle w:val="Tabletext"/>
              <w:suppressAutoHyphens/>
              <w:spacing w:beforeLines="30" w:before="72" w:afterLines="30" w:after="72"/>
              <w:jc w:val="center"/>
              <w:rPr>
                <w:rFonts w:ascii="Segoe UI" w:hAnsi="Segoe UI" w:cs="Segoe UI"/>
                <w:i/>
                <w:iCs/>
                <w:sz w:val="22"/>
                <w:szCs w:val="22"/>
                <w:lang w:val="cs-CZ"/>
              </w:rPr>
            </w:pPr>
            <w:r w:rsidRPr="00E5536A">
              <w:rPr>
                <w:rFonts w:ascii="Segoe UI" w:hAnsi="Segoe UI" w:cs="Segoe UI"/>
                <w:i/>
                <w:sz w:val="22"/>
                <w:szCs w:val="22"/>
                <w:lang w:val="cs-CZ"/>
              </w:rPr>
              <w:t>z</w:t>
            </w:r>
            <w:r w:rsidRPr="00E5536A">
              <w:rPr>
                <w:rFonts w:ascii="Segoe UI" w:hAnsi="Segoe UI" w:cs="Segoe UI"/>
                <w:sz w:val="22"/>
                <w:szCs w:val="22"/>
                <w:lang w:val="cs-CZ"/>
              </w:rPr>
              <w:t xml:space="preserve"> = 0,0</w:t>
            </w:r>
          </w:p>
        </w:tc>
        <w:tc>
          <w:tcPr>
            <w:tcW w:w="4101" w:type="dxa"/>
            <w:tcBorders>
              <w:top w:val="single" w:sz="4" w:space="0" w:color="auto"/>
              <w:left w:val="nil"/>
              <w:bottom w:val="single" w:sz="6" w:space="0" w:color="C0C0C0"/>
              <w:right w:val="nil"/>
            </w:tcBorders>
            <w:shd w:val="clear" w:color="auto" w:fill="auto"/>
            <w:vAlign w:val="center"/>
          </w:tcPr>
          <w:p w14:paraId="2ECC77C5" w14:textId="77777777" w:rsidR="00EE1E37" w:rsidRPr="00E5536A" w:rsidRDefault="00EE1E37" w:rsidP="00BB11BA">
            <w:pPr>
              <w:pStyle w:val="Tabletext"/>
              <w:suppressAutoHyphens/>
              <w:spacing w:beforeLines="30" w:before="72" w:afterLines="30" w:after="72"/>
              <w:rPr>
                <w:rFonts w:ascii="Segoe UI" w:hAnsi="Segoe UI" w:cs="Segoe UI"/>
                <w:i/>
                <w:iCs/>
                <w:sz w:val="22"/>
                <w:szCs w:val="22"/>
                <w:lang w:val="cs-CZ"/>
              </w:rPr>
            </w:pPr>
          </w:p>
        </w:tc>
      </w:tr>
      <w:tr w:rsidR="00120456" w:rsidRPr="00E5536A" w14:paraId="24C30FEE" w14:textId="77777777" w:rsidTr="00BB11BA">
        <w:trPr>
          <w:cantSplit/>
          <w:trHeight w:val="577"/>
          <w:jc w:val="center"/>
        </w:trPr>
        <w:tc>
          <w:tcPr>
            <w:tcW w:w="2235" w:type="dxa"/>
            <w:tcBorders>
              <w:top w:val="single" w:sz="4" w:space="0" w:color="auto"/>
              <w:left w:val="nil"/>
              <w:bottom w:val="single" w:sz="6" w:space="0" w:color="C0C0C0"/>
              <w:right w:val="nil"/>
            </w:tcBorders>
          </w:tcPr>
          <w:p w14:paraId="3B2565D0" w14:textId="77777777" w:rsidR="00120456" w:rsidRPr="00E5536A" w:rsidRDefault="00120456" w:rsidP="00BB11BA">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b/>
                <w:bCs/>
                <w:sz w:val="22"/>
                <w:szCs w:val="22"/>
                <w:lang w:val="cs-CZ"/>
              </w:rPr>
              <w:t>5. Provozní náklady</w:t>
            </w:r>
          </w:p>
        </w:tc>
        <w:tc>
          <w:tcPr>
            <w:tcW w:w="2845" w:type="dxa"/>
            <w:tcBorders>
              <w:top w:val="single" w:sz="4" w:space="0" w:color="auto"/>
              <w:left w:val="nil"/>
              <w:bottom w:val="single" w:sz="6" w:space="0" w:color="C0C0C0"/>
              <w:right w:val="nil"/>
            </w:tcBorders>
            <w:shd w:val="clear" w:color="auto" w:fill="auto"/>
            <w:vAlign w:val="center"/>
          </w:tcPr>
          <w:p w14:paraId="24BFB01C" w14:textId="77777777" w:rsidR="00120456" w:rsidRPr="00E5536A" w:rsidRDefault="00120456" w:rsidP="00BB11BA">
            <w:pPr>
              <w:pStyle w:val="Tabletext"/>
              <w:suppressAutoHyphens/>
              <w:spacing w:beforeLines="30" w:before="72" w:afterLines="30" w:after="72"/>
              <w:jc w:val="center"/>
              <w:rPr>
                <w:rFonts w:ascii="Segoe UI" w:hAnsi="Segoe UI" w:cs="Segoe UI"/>
                <w:i/>
                <w:sz w:val="22"/>
                <w:szCs w:val="22"/>
                <w:lang w:val="cs-CZ"/>
              </w:rPr>
            </w:pPr>
          </w:p>
        </w:tc>
        <w:tc>
          <w:tcPr>
            <w:tcW w:w="4101" w:type="dxa"/>
            <w:tcBorders>
              <w:top w:val="single" w:sz="4" w:space="0" w:color="auto"/>
              <w:left w:val="nil"/>
              <w:bottom w:val="single" w:sz="6" w:space="0" w:color="C0C0C0"/>
              <w:right w:val="nil"/>
            </w:tcBorders>
            <w:shd w:val="clear" w:color="auto" w:fill="auto"/>
            <w:vAlign w:val="center"/>
          </w:tcPr>
          <w:p w14:paraId="68D3E9F3" w14:textId="77777777" w:rsidR="00120456" w:rsidRPr="00E5536A" w:rsidRDefault="00120456" w:rsidP="00BB11BA">
            <w:pPr>
              <w:pStyle w:val="Tabletext"/>
              <w:suppressAutoHyphens/>
              <w:spacing w:beforeLines="30" w:before="72" w:afterLines="30" w:after="72"/>
              <w:rPr>
                <w:rFonts w:ascii="Segoe UI" w:hAnsi="Segoe UI" w:cs="Segoe UI"/>
                <w:sz w:val="22"/>
                <w:szCs w:val="22"/>
                <w:lang w:val="cs-CZ"/>
              </w:rPr>
            </w:pPr>
          </w:p>
        </w:tc>
      </w:tr>
      <w:tr w:rsidR="00EE1E37" w:rsidRPr="00E5536A" w14:paraId="7B737B54" w14:textId="77777777" w:rsidTr="00BB11BA">
        <w:trPr>
          <w:cantSplit/>
          <w:jc w:val="center"/>
        </w:trPr>
        <w:tc>
          <w:tcPr>
            <w:tcW w:w="2235" w:type="dxa"/>
            <w:tcBorders>
              <w:top w:val="single" w:sz="6" w:space="0" w:color="C0C0C0"/>
              <w:left w:val="nil"/>
              <w:bottom w:val="single" w:sz="6" w:space="0" w:color="C0C0C0"/>
              <w:right w:val="nil"/>
            </w:tcBorders>
          </w:tcPr>
          <w:p w14:paraId="6A46F294" w14:textId="77777777" w:rsidR="00EE1E37" w:rsidRPr="00E5536A" w:rsidRDefault="00120456" w:rsidP="00BB11BA">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5.1</w:t>
            </w:r>
            <w:r w:rsidR="00EE1E37" w:rsidRPr="00E5536A">
              <w:rPr>
                <w:rFonts w:ascii="Segoe UI" w:hAnsi="Segoe UI" w:cs="Segoe UI"/>
                <w:sz w:val="22"/>
                <w:szCs w:val="22"/>
                <w:lang w:val="cs-CZ"/>
              </w:rPr>
              <w:t xml:space="preserve"> poplatky za vypouštění odpadních vod </w:t>
            </w:r>
          </w:p>
        </w:tc>
        <w:tc>
          <w:tcPr>
            <w:tcW w:w="2845" w:type="dxa"/>
            <w:tcBorders>
              <w:top w:val="single" w:sz="6" w:space="0" w:color="C0C0C0"/>
              <w:left w:val="nil"/>
              <w:bottom w:val="single" w:sz="6" w:space="0" w:color="C0C0C0"/>
              <w:right w:val="nil"/>
            </w:tcBorders>
            <w:vAlign w:val="center"/>
          </w:tcPr>
          <w:p w14:paraId="3ED4FECB" w14:textId="77777777" w:rsidR="00EE1E37" w:rsidRPr="00E5536A" w:rsidRDefault="00EE1E37" w:rsidP="00BB11BA">
            <w:pPr>
              <w:pStyle w:val="Tabletext"/>
              <w:suppressAutoHyphens/>
              <w:spacing w:beforeLines="30" w:before="72" w:afterLines="30" w:after="72"/>
              <w:jc w:val="center"/>
              <w:rPr>
                <w:rFonts w:ascii="Segoe UI" w:hAnsi="Segoe UI" w:cs="Segoe UI"/>
                <w:sz w:val="22"/>
                <w:szCs w:val="22"/>
                <w:lang w:val="cs-CZ"/>
              </w:rPr>
            </w:pPr>
            <w:r w:rsidRPr="00E5536A">
              <w:rPr>
                <w:rFonts w:ascii="Segoe UI" w:hAnsi="Segoe UI" w:cs="Segoe UI"/>
                <w:i/>
                <w:sz w:val="22"/>
                <w:szCs w:val="22"/>
                <w:lang w:val="cs-CZ"/>
              </w:rPr>
              <w:t>z</w:t>
            </w:r>
            <w:r w:rsidRPr="00E5536A">
              <w:rPr>
                <w:rFonts w:ascii="Segoe UI" w:hAnsi="Segoe UI" w:cs="Segoe UI"/>
                <w:sz w:val="22"/>
                <w:szCs w:val="22"/>
                <w:lang w:val="cs-CZ"/>
              </w:rPr>
              <w:t xml:space="preserve"> = 0,0</w:t>
            </w:r>
          </w:p>
        </w:tc>
        <w:tc>
          <w:tcPr>
            <w:tcW w:w="4101" w:type="dxa"/>
            <w:tcBorders>
              <w:top w:val="single" w:sz="6" w:space="0" w:color="C0C0C0"/>
              <w:left w:val="nil"/>
              <w:bottom w:val="single" w:sz="6" w:space="0" w:color="C0C0C0"/>
              <w:right w:val="nil"/>
            </w:tcBorders>
            <w:vAlign w:val="center"/>
          </w:tcPr>
          <w:p w14:paraId="0C3F8239" w14:textId="77777777" w:rsidR="00EE1E37" w:rsidRPr="00E5536A" w:rsidRDefault="00EE1E37" w:rsidP="00BB11BA">
            <w:pPr>
              <w:pStyle w:val="Tabletext"/>
              <w:suppressAutoHyphens/>
              <w:spacing w:beforeLines="30" w:before="72" w:afterLines="30" w:after="72"/>
              <w:rPr>
                <w:rFonts w:ascii="Segoe UI" w:hAnsi="Segoe UI" w:cs="Segoe UI"/>
                <w:sz w:val="22"/>
                <w:szCs w:val="22"/>
                <w:lang w:val="cs-CZ"/>
              </w:rPr>
            </w:pPr>
          </w:p>
        </w:tc>
      </w:tr>
      <w:tr w:rsidR="00EE1E37" w:rsidRPr="00E5536A" w14:paraId="7AB7AB90" w14:textId="77777777" w:rsidTr="00BB11BA">
        <w:trPr>
          <w:cantSplit/>
          <w:jc w:val="center"/>
        </w:trPr>
        <w:tc>
          <w:tcPr>
            <w:tcW w:w="2235" w:type="dxa"/>
            <w:tcBorders>
              <w:top w:val="single" w:sz="6" w:space="0" w:color="C0C0C0"/>
              <w:left w:val="nil"/>
              <w:bottom w:val="single" w:sz="6" w:space="0" w:color="C0C0C0"/>
              <w:right w:val="nil"/>
            </w:tcBorders>
          </w:tcPr>
          <w:p w14:paraId="184F2F51" w14:textId="77777777" w:rsidR="00EE1E37" w:rsidRPr="00E5536A" w:rsidRDefault="00EE1E37" w:rsidP="00BB11BA">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5</w:t>
            </w:r>
            <w:r w:rsidR="00120456" w:rsidRPr="00E5536A">
              <w:rPr>
                <w:rFonts w:ascii="Segoe UI" w:hAnsi="Segoe UI" w:cs="Segoe UI"/>
                <w:sz w:val="22"/>
                <w:szCs w:val="22"/>
                <w:lang w:val="cs-CZ"/>
              </w:rPr>
              <w:t>.2</w:t>
            </w:r>
            <w:r w:rsidRPr="00E5536A">
              <w:rPr>
                <w:rFonts w:ascii="Segoe UI" w:hAnsi="Segoe UI" w:cs="Segoe UI"/>
                <w:sz w:val="22"/>
                <w:szCs w:val="22"/>
                <w:lang w:val="cs-CZ"/>
              </w:rPr>
              <w:t xml:space="preserve"> ostatní provozní náklady externí</w:t>
            </w:r>
          </w:p>
        </w:tc>
        <w:tc>
          <w:tcPr>
            <w:tcW w:w="2845" w:type="dxa"/>
            <w:tcBorders>
              <w:top w:val="single" w:sz="6" w:space="0" w:color="C0C0C0"/>
              <w:left w:val="nil"/>
              <w:bottom w:val="single" w:sz="6" w:space="0" w:color="C0C0C0"/>
              <w:right w:val="nil"/>
            </w:tcBorders>
            <w:vAlign w:val="center"/>
          </w:tcPr>
          <w:p w14:paraId="30D6FC2F" w14:textId="77777777" w:rsidR="00EE1E37" w:rsidRPr="00E5536A" w:rsidRDefault="00EE1E37" w:rsidP="00BB11BA">
            <w:pPr>
              <w:pStyle w:val="Tabletext"/>
              <w:suppressAutoHyphens/>
              <w:spacing w:beforeLines="30" w:before="72" w:afterLines="30" w:after="72"/>
              <w:jc w:val="center"/>
              <w:rPr>
                <w:rFonts w:ascii="Segoe UI" w:hAnsi="Segoe UI" w:cs="Segoe UI"/>
                <w:sz w:val="22"/>
                <w:szCs w:val="22"/>
                <w:lang w:val="cs-CZ"/>
              </w:rPr>
            </w:pPr>
            <w:r w:rsidRPr="00E5536A">
              <w:rPr>
                <w:rFonts w:ascii="Segoe UI" w:hAnsi="Segoe UI" w:cs="Segoe UI"/>
                <w:i/>
                <w:sz w:val="22"/>
                <w:szCs w:val="22"/>
                <w:lang w:val="cs-CZ"/>
              </w:rPr>
              <w:t>z</w:t>
            </w:r>
            <w:r w:rsidRPr="00E5536A">
              <w:rPr>
                <w:rFonts w:ascii="Segoe UI" w:hAnsi="Segoe UI" w:cs="Segoe UI"/>
                <w:sz w:val="22"/>
                <w:szCs w:val="22"/>
                <w:lang w:val="cs-CZ"/>
              </w:rPr>
              <w:t xml:space="preserve"> = 0,0</w:t>
            </w:r>
          </w:p>
        </w:tc>
        <w:tc>
          <w:tcPr>
            <w:tcW w:w="4101" w:type="dxa"/>
            <w:tcBorders>
              <w:top w:val="single" w:sz="6" w:space="0" w:color="C0C0C0"/>
              <w:left w:val="nil"/>
              <w:bottom w:val="single" w:sz="6" w:space="0" w:color="C0C0C0"/>
              <w:right w:val="nil"/>
            </w:tcBorders>
            <w:vAlign w:val="center"/>
          </w:tcPr>
          <w:p w14:paraId="42957509" w14:textId="77777777" w:rsidR="00EE1E37" w:rsidRPr="00E5536A" w:rsidRDefault="00EE1E37" w:rsidP="00BB11BA">
            <w:pPr>
              <w:pStyle w:val="Tabletext"/>
              <w:suppressAutoHyphens/>
              <w:spacing w:beforeLines="30" w:before="72" w:afterLines="30" w:after="72"/>
              <w:rPr>
                <w:rFonts w:ascii="Segoe UI" w:hAnsi="Segoe UI" w:cs="Segoe UI"/>
                <w:sz w:val="22"/>
                <w:szCs w:val="22"/>
                <w:lang w:val="cs-CZ"/>
              </w:rPr>
            </w:pPr>
          </w:p>
        </w:tc>
      </w:tr>
      <w:tr w:rsidR="00EE1E37" w:rsidRPr="00E5536A" w14:paraId="77A8955C" w14:textId="77777777" w:rsidTr="00BB11BA">
        <w:trPr>
          <w:cantSplit/>
          <w:trHeight w:val="330"/>
          <w:jc w:val="center"/>
        </w:trPr>
        <w:tc>
          <w:tcPr>
            <w:tcW w:w="2235" w:type="dxa"/>
            <w:tcBorders>
              <w:top w:val="single" w:sz="6" w:space="0" w:color="C0C0C0"/>
              <w:bottom w:val="single" w:sz="12" w:space="0" w:color="auto"/>
              <w:right w:val="nil"/>
            </w:tcBorders>
          </w:tcPr>
          <w:p w14:paraId="733DB696" w14:textId="77777777" w:rsidR="00EE1E37" w:rsidRPr="00E5536A" w:rsidRDefault="00120456" w:rsidP="00BB11BA">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lastRenderedPageBreak/>
              <w:t>5.3</w:t>
            </w:r>
            <w:r w:rsidR="00EE1E37" w:rsidRPr="00E5536A">
              <w:rPr>
                <w:rFonts w:ascii="Segoe UI" w:hAnsi="Segoe UI" w:cs="Segoe UI"/>
                <w:sz w:val="22"/>
                <w:szCs w:val="22"/>
                <w:lang w:val="cs-CZ"/>
              </w:rPr>
              <w:t xml:space="preserve"> ostatní provozní náklady ve vlastní režii </w:t>
            </w:r>
          </w:p>
        </w:tc>
        <w:tc>
          <w:tcPr>
            <w:tcW w:w="2845" w:type="dxa"/>
            <w:tcBorders>
              <w:top w:val="single" w:sz="6" w:space="0" w:color="C0C0C0"/>
              <w:left w:val="nil"/>
              <w:bottom w:val="single" w:sz="12" w:space="0" w:color="auto"/>
              <w:right w:val="nil"/>
            </w:tcBorders>
            <w:shd w:val="clear" w:color="auto" w:fill="auto"/>
            <w:vAlign w:val="center"/>
          </w:tcPr>
          <w:p w14:paraId="21927B53" w14:textId="77777777" w:rsidR="00EE1E37" w:rsidRPr="00E5536A" w:rsidRDefault="00EE1E37" w:rsidP="00BB11BA">
            <w:pPr>
              <w:pStyle w:val="Tabletext"/>
              <w:suppressAutoHyphens/>
              <w:spacing w:beforeLines="30" w:before="72" w:afterLines="30" w:after="72"/>
              <w:jc w:val="center"/>
              <w:rPr>
                <w:rFonts w:ascii="Segoe UI" w:hAnsi="Segoe UI" w:cs="Segoe UI"/>
                <w:sz w:val="22"/>
                <w:szCs w:val="22"/>
                <w:lang w:val="cs-CZ"/>
              </w:rPr>
            </w:pPr>
            <w:r w:rsidRPr="00E5536A">
              <w:rPr>
                <w:rFonts w:ascii="Segoe UI" w:hAnsi="Segoe UI" w:cs="Segoe UI"/>
                <w:i/>
                <w:sz w:val="22"/>
                <w:szCs w:val="22"/>
                <w:lang w:val="cs-CZ"/>
              </w:rPr>
              <w:t>z</w:t>
            </w:r>
            <w:r w:rsidRPr="00E5536A">
              <w:rPr>
                <w:rFonts w:ascii="Segoe UI" w:hAnsi="Segoe UI" w:cs="Segoe UI"/>
                <w:sz w:val="22"/>
                <w:szCs w:val="22"/>
                <w:lang w:val="cs-CZ"/>
              </w:rPr>
              <w:t xml:space="preserve"> = 0,0</w:t>
            </w:r>
          </w:p>
        </w:tc>
        <w:tc>
          <w:tcPr>
            <w:tcW w:w="4101" w:type="dxa"/>
            <w:tcBorders>
              <w:top w:val="single" w:sz="6" w:space="0" w:color="C0C0C0"/>
              <w:left w:val="nil"/>
              <w:bottom w:val="single" w:sz="12" w:space="0" w:color="auto"/>
              <w:right w:val="nil"/>
            </w:tcBorders>
            <w:shd w:val="clear" w:color="auto" w:fill="auto"/>
            <w:vAlign w:val="center"/>
          </w:tcPr>
          <w:p w14:paraId="0B91E91C" w14:textId="77777777" w:rsidR="00EE1E37" w:rsidRPr="00E5536A" w:rsidRDefault="00EE1E37" w:rsidP="00BB11BA">
            <w:pPr>
              <w:pStyle w:val="Tabletext"/>
              <w:suppressAutoHyphens/>
              <w:spacing w:beforeLines="30" w:before="72" w:afterLines="30" w:after="72"/>
              <w:rPr>
                <w:rFonts w:ascii="Segoe UI" w:hAnsi="Segoe UI" w:cs="Segoe UI"/>
                <w:sz w:val="22"/>
                <w:szCs w:val="22"/>
                <w:lang w:val="cs-CZ"/>
              </w:rPr>
            </w:pPr>
            <w:r w:rsidRPr="00E5536A">
              <w:rPr>
                <w:rFonts w:ascii="Segoe UI" w:hAnsi="Segoe UI" w:cs="Segoe UI"/>
                <w:sz w:val="22"/>
                <w:szCs w:val="22"/>
                <w:lang w:val="cs-CZ"/>
              </w:rPr>
              <w:t>Vysvětlující text ke zvolené hodnotě</w:t>
            </w:r>
          </w:p>
        </w:tc>
      </w:tr>
    </w:tbl>
    <w:p w14:paraId="1976E17C" w14:textId="77777777" w:rsidR="0061469F" w:rsidRPr="00E5536A" w:rsidRDefault="0061469F" w:rsidP="00694C2F">
      <w:pPr>
        <w:pStyle w:val="Nadpis2"/>
        <w:rPr>
          <w:rFonts w:ascii="Segoe UI" w:hAnsi="Segoe UI" w:cs="Segoe UI"/>
          <w:sz w:val="22"/>
          <w:szCs w:val="22"/>
        </w:rPr>
      </w:pPr>
      <w:r w:rsidRPr="00E5536A">
        <w:rPr>
          <w:rFonts w:ascii="Segoe UI" w:hAnsi="Segoe UI" w:cs="Segoe UI"/>
          <w:sz w:val="22"/>
          <w:szCs w:val="22"/>
        </w:rPr>
        <w:t>5.6</w:t>
      </w:r>
      <w:r w:rsidRPr="00E5536A">
        <w:rPr>
          <w:rFonts w:ascii="Segoe UI" w:hAnsi="Segoe UI" w:cs="Segoe UI"/>
          <w:sz w:val="22"/>
          <w:szCs w:val="22"/>
        </w:rPr>
        <w:tab/>
        <w:t>Fixní pevně dané náklady s promítnutím míry realizace</w:t>
      </w:r>
      <w:r w:rsidR="000C33D2" w:rsidRPr="00E5536A">
        <w:rPr>
          <w:rFonts w:ascii="Segoe UI" w:hAnsi="Segoe UI" w:cs="Segoe UI"/>
          <w:sz w:val="22"/>
          <w:szCs w:val="22"/>
        </w:rPr>
        <w:t xml:space="preserve"> – plánované obnovující </w:t>
      </w:r>
      <w:r w:rsidR="00015358" w:rsidRPr="00E5536A">
        <w:rPr>
          <w:rFonts w:ascii="Segoe UI" w:hAnsi="Segoe UI" w:cs="Segoe UI"/>
          <w:sz w:val="22"/>
          <w:szCs w:val="22"/>
        </w:rPr>
        <w:t>O</w:t>
      </w:r>
      <w:r w:rsidR="000C33D2" w:rsidRPr="00E5536A">
        <w:rPr>
          <w:rFonts w:ascii="Segoe UI" w:hAnsi="Segoe UI" w:cs="Segoe UI"/>
          <w:sz w:val="22"/>
          <w:szCs w:val="22"/>
        </w:rPr>
        <w:t>pravy</w:t>
      </w:r>
    </w:p>
    <w:p w14:paraId="00B51DA7" w14:textId="77777777" w:rsidR="00C2650D" w:rsidRPr="00E5536A" w:rsidRDefault="0061469F" w:rsidP="00896F83">
      <w:pPr>
        <w:pStyle w:val="Nadpis3"/>
        <w:rPr>
          <w:rFonts w:ascii="Segoe UI" w:hAnsi="Segoe UI" w:cs="Segoe UI"/>
          <w:sz w:val="22"/>
          <w:szCs w:val="22"/>
        </w:rPr>
      </w:pPr>
      <w:r w:rsidRPr="00E5536A">
        <w:rPr>
          <w:rFonts w:ascii="Segoe UI" w:hAnsi="Segoe UI" w:cs="Segoe UI"/>
          <w:sz w:val="22"/>
          <w:szCs w:val="22"/>
        </w:rPr>
        <w:t>5.6.1</w:t>
      </w:r>
      <w:r w:rsidRPr="00E5536A">
        <w:rPr>
          <w:rFonts w:ascii="Segoe UI" w:hAnsi="Segoe UI" w:cs="Segoe UI"/>
          <w:sz w:val="22"/>
          <w:szCs w:val="22"/>
        </w:rPr>
        <w:tab/>
      </w:r>
      <w:r w:rsidR="00C2650D" w:rsidRPr="00E5536A">
        <w:rPr>
          <w:rFonts w:ascii="Segoe UI" w:hAnsi="Segoe UI" w:cs="Segoe UI"/>
          <w:sz w:val="22"/>
          <w:szCs w:val="22"/>
        </w:rPr>
        <w:t>Fixní pevně dané náklady s promítnutím míry realizace jsou z</w:t>
      </w:r>
      <w:r w:rsidR="009657BD" w:rsidRPr="00E5536A">
        <w:rPr>
          <w:rFonts w:ascii="Segoe UI" w:hAnsi="Segoe UI" w:cs="Segoe UI"/>
          <w:sz w:val="22"/>
          <w:szCs w:val="22"/>
        </w:rPr>
        <w:t>pracovány následujícím způsobem.</w:t>
      </w:r>
    </w:p>
    <w:p w14:paraId="3F3F4DB5" w14:textId="77777777" w:rsidR="009657BD" w:rsidRPr="00E5536A" w:rsidRDefault="009657BD" w:rsidP="00896F83">
      <w:pPr>
        <w:pStyle w:val="Nadpis3"/>
        <w:rPr>
          <w:rFonts w:ascii="Segoe UI" w:hAnsi="Segoe UI" w:cs="Segoe UI"/>
          <w:sz w:val="22"/>
          <w:szCs w:val="22"/>
        </w:rPr>
      </w:pPr>
      <w:r w:rsidRPr="00E5536A">
        <w:rPr>
          <w:rFonts w:ascii="Segoe UI" w:hAnsi="Segoe UI" w:cs="Segoe UI"/>
          <w:sz w:val="22"/>
          <w:szCs w:val="22"/>
        </w:rPr>
        <w:t>5.6.2</w:t>
      </w:r>
      <w:r w:rsidRPr="00E5536A">
        <w:rPr>
          <w:rFonts w:ascii="Segoe UI" w:hAnsi="Segoe UI" w:cs="Segoe UI"/>
          <w:sz w:val="22"/>
          <w:szCs w:val="22"/>
        </w:rPr>
        <w:tab/>
      </w:r>
      <w:r w:rsidR="00C2650D" w:rsidRPr="00E5536A">
        <w:rPr>
          <w:rFonts w:ascii="Segoe UI" w:hAnsi="Segoe UI" w:cs="Segoe UI"/>
          <w:sz w:val="22"/>
          <w:szCs w:val="22"/>
        </w:rPr>
        <w:t>Hodnoty provozních nákladů jsou zahrnuty do Požadovaného Příjmu Provozovatele v Reálných hodnotách na základě prognózy očekávaného vývoje příslušného cenového indexu. Tyto hodnoty jsou stanoveny na základě Plánu Obnovujících Oprav</w:t>
      </w:r>
      <w:r w:rsidRPr="00E5536A">
        <w:rPr>
          <w:rFonts w:ascii="Segoe UI" w:hAnsi="Segoe UI" w:cs="Segoe UI"/>
          <w:sz w:val="22"/>
          <w:szCs w:val="22"/>
        </w:rPr>
        <w:t xml:space="preserve">, který určuje následující proměnné pro každý rok trvání </w:t>
      </w:r>
      <w:r w:rsidR="00313417" w:rsidRPr="00E5536A">
        <w:rPr>
          <w:rFonts w:ascii="Segoe UI" w:hAnsi="Segoe UI" w:cs="Segoe UI"/>
          <w:sz w:val="22"/>
          <w:szCs w:val="22"/>
        </w:rPr>
        <w:t>Smlouvy</w:t>
      </w:r>
      <w:r w:rsidRPr="00E5536A">
        <w:rPr>
          <w:rFonts w:ascii="Segoe UI" w:hAnsi="Segoe UI" w:cs="Segoe UI"/>
          <w:sz w:val="22"/>
          <w:szCs w:val="22"/>
        </w:rPr>
        <w:t>:</w:t>
      </w:r>
    </w:p>
    <w:p w14:paraId="7A9501E0" w14:textId="70368D17" w:rsidR="00ED4966" w:rsidRPr="00E5536A" w:rsidRDefault="00ED4966" w:rsidP="00ED4966">
      <w:pPr>
        <w:ind w:left="1418"/>
        <w:rPr>
          <w:rFonts w:ascii="Segoe UI" w:hAnsi="Segoe UI" w:cs="Segoe UI"/>
          <w:sz w:val="22"/>
          <w:szCs w:val="22"/>
          <w:lang w:eastAsia="en-US"/>
        </w:rPr>
      </w:pPr>
      <w:r w:rsidRPr="00E5536A">
        <w:rPr>
          <w:rFonts w:ascii="Segoe UI" w:hAnsi="Segoe UI" w:cs="Segoe UI"/>
          <w:sz w:val="22"/>
          <w:szCs w:val="22"/>
          <w:lang w:eastAsia="en-US"/>
        </w:rPr>
        <w:t>„</w:t>
      </w:r>
      <w:r w:rsidR="005F5551" w:rsidRPr="00E5536A">
        <w:rPr>
          <w:rFonts w:ascii="Segoe UI" w:hAnsi="Segoe UI" w:cs="Segoe UI"/>
          <w:position w:val="-12"/>
          <w:sz w:val="22"/>
          <w:szCs w:val="22"/>
          <w:lang w:eastAsia="en-US"/>
        </w:rPr>
        <w:object w:dxaOrig="260" w:dyaOrig="400" w14:anchorId="6831596D">
          <v:shape id="_x0000_i1099" type="#_x0000_t75" style="width:13.2pt;height:19.8pt" o:ole="">
            <v:imagedata r:id="rId157" o:title=""/>
          </v:shape>
          <o:OLEObject Type="Embed" ProgID="Equation.3" ShapeID="_x0000_i1099" DrawAspect="Content" ObjectID="_1674278023" r:id="rId158"/>
        </w:object>
      </w:r>
      <w:r w:rsidRPr="00E5536A">
        <w:rPr>
          <w:rFonts w:ascii="Segoe UI" w:hAnsi="Segoe UI" w:cs="Segoe UI"/>
          <w:sz w:val="22"/>
          <w:szCs w:val="22"/>
          <w:lang w:eastAsia="en-US"/>
        </w:rPr>
        <w:t xml:space="preserve">“... jednotková cena za </w:t>
      </w:r>
      <w:r w:rsidR="000C33D2" w:rsidRPr="00E5536A">
        <w:rPr>
          <w:rFonts w:ascii="Segoe UI" w:hAnsi="Segoe UI" w:cs="Segoe UI"/>
          <w:sz w:val="22"/>
          <w:szCs w:val="22"/>
          <w:lang w:eastAsia="en-US"/>
        </w:rPr>
        <w:t>opravu</w:t>
      </w:r>
      <w:r w:rsidRPr="00E5536A">
        <w:rPr>
          <w:rFonts w:ascii="Segoe UI" w:hAnsi="Segoe UI" w:cs="Segoe UI"/>
          <w:sz w:val="22"/>
          <w:szCs w:val="22"/>
          <w:lang w:eastAsia="en-US"/>
        </w:rPr>
        <w:t xml:space="preserve"> typu </w:t>
      </w:r>
      <w:r w:rsidRPr="00E5536A">
        <w:rPr>
          <w:rFonts w:ascii="Segoe UI" w:hAnsi="Segoe UI" w:cs="Segoe UI"/>
          <w:i/>
          <w:sz w:val="22"/>
          <w:szCs w:val="22"/>
          <w:lang w:eastAsia="en-US"/>
        </w:rPr>
        <w:t>i</w:t>
      </w:r>
      <w:r w:rsidRPr="00E5536A">
        <w:rPr>
          <w:rFonts w:ascii="Segoe UI" w:hAnsi="Segoe UI" w:cs="Segoe UI"/>
          <w:sz w:val="22"/>
          <w:szCs w:val="22"/>
          <w:lang w:eastAsia="en-US"/>
        </w:rPr>
        <w:t xml:space="preserve"> </w:t>
      </w:r>
      <w:r w:rsidR="00143934" w:rsidRPr="00E5536A">
        <w:rPr>
          <w:rFonts w:ascii="Segoe UI" w:hAnsi="Segoe UI" w:cs="Segoe UI"/>
          <w:sz w:val="22"/>
          <w:szCs w:val="22"/>
          <w:lang w:eastAsia="en-US"/>
        </w:rPr>
        <w:t>(z</w:t>
      </w:r>
      <w:r w:rsidRPr="00E5536A">
        <w:rPr>
          <w:rFonts w:ascii="Segoe UI" w:hAnsi="Segoe UI" w:cs="Segoe UI"/>
          <w:sz w:val="22"/>
          <w:szCs w:val="22"/>
          <w:lang w:eastAsia="en-US"/>
        </w:rPr>
        <w:t xml:space="preserve"> celkového počtu typů </w:t>
      </w:r>
      <w:r w:rsidRPr="00E5536A">
        <w:rPr>
          <w:rFonts w:ascii="Segoe UI" w:hAnsi="Segoe UI" w:cs="Segoe UI"/>
          <w:i/>
          <w:sz w:val="22"/>
          <w:szCs w:val="22"/>
          <w:lang w:eastAsia="en-US"/>
        </w:rPr>
        <w:t>n</w:t>
      </w:r>
      <w:r w:rsidRPr="00E5536A">
        <w:rPr>
          <w:rFonts w:ascii="Segoe UI" w:hAnsi="Segoe UI" w:cs="Segoe UI"/>
          <w:sz w:val="22"/>
          <w:szCs w:val="22"/>
          <w:lang w:eastAsia="en-US"/>
        </w:rPr>
        <w:t>) v roce</w:t>
      </w:r>
      <w:r w:rsidR="005F5551" w:rsidRPr="00E5536A">
        <w:rPr>
          <w:rFonts w:ascii="Segoe UI" w:hAnsi="Segoe UI" w:cs="Segoe UI"/>
          <w:sz w:val="22"/>
          <w:szCs w:val="22"/>
          <w:lang w:eastAsia="en-US"/>
        </w:rPr>
        <w:t xml:space="preserve"> </w:t>
      </w:r>
      <w:r w:rsidR="005F5551" w:rsidRPr="00E5536A">
        <w:rPr>
          <w:rFonts w:ascii="Segoe UI" w:hAnsi="Segoe UI" w:cs="Segoe UI"/>
          <w:i/>
          <w:sz w:val="22"/>
          <w:szCs w:val="22"/>
          <w:lang w:eastAsia="en-US"/>
        </w:rPr>
        <w:t>t</w:t>
      </w:r>
      <w:r w:rsidR="005F5551" w:rsidRPr="00E5536A">
        <w:rPr>
          <w:rFonts w:ascii="Segoe UI" w:hAnsi="Segoe UI" w:cs="Segoe UI"/>
          <w:sz w:val="22"/>
          <w:szCs w:val="22"/>
          <w:lang w:eastAsia="en-US"/>
        </w:rPr>
        <w:t xml:space="preserve">, k cenové úrovni konce třetího čtvrtletí roku </w:t>
      </w:r>
      <w:proofErr w:type="gramStart"/>
      <w:r w:rsidR="005F5551" w:rsidRPr="00E5536A">
        <w:rPr>
          <w:rFonts w:ascii="Segoe UI" w:hAnsi="Segoe UI" w:cs="Segoe UI"/>
          <w:i/>
          <w:sz w:val="22"/>
          <w:szCs w:val="22"/>
          <w:lang w:eastAsia="en-US"/>
        </w:rPr>
        <w:t>t</w:t>
      </w:r>
      <w:r w:rsidR="005F5551" w:rsidRPr="00E5536A">
        <w:rPr>
          <w:rFonts w:ascii="Segoe UI" w:hAnsi="Segoe UI" w:cs="Segoe UI"/>
          <w:sz w:val="22"/>
          <w:szCs w:val="22"/>
          <w:lang w:eastAsia="en-US"/>
        </w:rPr>
        <w:t xml:space="preserve"> - 1</w:t>
      </w:r>
      <w:proofErr w:type="gramEnd"/>
    </w:p>
    <w:p w14:paraId="4175F3F9" w14:textId="77777777" w:rsidR="00ED4966" w:rsidRPr="00E5536A" w:rsidRDefault="00ED4966" w:rsidP="00ED4966">
      <w:pPr>
        <w:ind w:left="1418"/>
        <w:rPr>
          <w:rFonts w:ascii="Segoe UI" w:hAnsi="Segoe UI" w:cs="Segoe UI"/>
          <w:sz w:val="22"/>
          <w:szCs w:val="22"/>
          <w:lang w:eastAsia="en-US"/>
        </w:rPr>
      </w:pPr>
      <w:r w:rsidRPr="00E5536A">
        <w:rPr>
          <w:rFonts w:ascii="Segoe UI" w:hAnsi="Segoe UI" w:cs="Segoe UI"/>
          <w:sz w:val="22"/>
          <w:szCs w:val="22"/>
          <w:lang w:eastAsia="en-US"/>
        </w:rPr>
        <w:t>„</w:t>
      </w:r>
      <w:r w:rsidRPr="00E5536A">
        <w:rPr>
          <w:rFonts w:ascii="Segoe UI" w:hAnsi="Segoe UI" w:cs="Segoe UI"/>
          <w:position w:val="-12"/>
          <w:sz w:val="22"/>
          <w:szCs w:val="22"/>
          <w:lang w:eastAsia="en-US"/>
        </w:rPr>
        <w:object w:dxaOrig="279" w:dyaOrig="380" w14:anchorId="4840A75A">
          <v:shape id="_x0000_i1100" type="#_x0000_t75" style="width:13.8pt;height:19.2pt" o:ole="">
            <v:imagedata r:id="rId159" o:title=""/>
          </v:shape>
          <o:OLEObject Type="Embed" ProgID="Equation.3" ShapeID="_x0000_i1100" DrawAspect="Content" ObjectID="_1674278024" r:id="rId160"/>
        </w:object>
      </w:r>
      <w:r w:rsidRPr="00E5536A">
        <w:rPr>
          <w:rFonts w:ascii="Segoe UI" w:hAnsi="Segoe UI" w:cs="Segoe UI"/>
          <w:sz w:val="22"/>
          <w:szCs w:val="22"/>
          <w:lang w:eastAsia="en-US"/>
        </w:rPr>
        <w:t xml:space="preserve">“... počet </w:t>
      </w:r>
      <w:r w:rsidR="00313417" w:rsidRPr="00E5536A">
        <w:rPr>
          <w:rFonts w:ascii="Segoe UI" w:hAnsi="Segoe UI" w:cs="Segoe UI"/>
          <w:sz w:val="22"/>
          <w:szCs w:val="22"/>
          <w:lang w:eastAsia="en-US"/>
        </w:rPr>
        <w:t>O</w:t>
      </w:r>
      <w:r w:rsidR="00015358" w:rsidRPr="00E5536A">
        <w:rPr>
          <w:rFonts w:ascii="Segoe UI" w:hAnsi="Segoe UI" w:cs="Segoe UI"/>
          <w:sz w:val="22"/>
          <w:szCs w:val="22"/>
          <w:lang w:eastAsia="en-US"/>
        </w:rPr>
        <w:t>bnovujících O</w:t>
      </w:r>
      <w:r w:rsidR="000C33D2" w:rsidRPr="00E5536A">
        <w:rPr>
          <w:rFonts w:ascii="Segoe UI" w:hAnsi="Segoe UI" w:cs="Segoe UI"/>
          <w:sz w:val="22"/>
          <w:szCs w:val="22"/>
          <w:lang w:eastAsia="en-US"/>
        </w:rPr>
        <w:t xml:space="preserve">prav </w:t>
      </w:r>
      <w:r w:rsidRPr="00E5536A">
        <w:rPr>
          <w:rFonts w:ascii="Segoe UI" w:hAnsi="Segoe UI" w:cs="Segoe UI"/>
          <w:sz w:val="22"/>
          <w:szCs w:val="22"/>
          <w:lang w:eastAsia="en-US"/>
        </w:rPr>
        <w:t xml:space="preserve">typu </w:t>
      </w:r>
      <w:r w:rsidRPr="00E5536A">
        <w:rPr>
          <w:rFonts w:ascii="Segoe UI" w:hAnsi="Segoe UI" w:cs="Segoe UI"/>
          <w:i/>
          <w:sz w:val="22"/>
          <w:szCs w:val="22"/>
          <w:lang w:eastAsia="en-US"/>
        </w:rPr>
        <w:t>i</w:t>
      </w:r>
      <w:r w:rsidRPr="00E5536A">
        <w:rPr>
          <w:rFonts w:ascii="Segoe UI" w:hAnsi="Segoe UI" w:cs="Segoe UI"/>
          <w:sz w:val="22"/>
          <w:szCs w:val="22"/>
          <w:lang w:eastAsia="en-US"/>
        </w:rPr>
        <w:t xml:space="preserve"> v roce </w:t>
      </w:r>
      <w:r w:rsidRPr="00E5536A">
        <w:rPr>
          <w:rFonts w:ascii="Segoe UI" w:hAnsi="Segoe UI" w:cs="Segoe UI"/>
          <w:i/>
          <w:sz w:val="22"/>
          <w:szCs w:val="22"/>
          <w:lang w:eastAsia="en-US"/>
        </w:rPr>
        <w:t>t</w:t>
      </w:r>
    </w:p>
    <w:p w14:paraId="651D6C33" w14:textId="77777777" w:rsidR="000C33D2" w:rsidRPr="00E5536A" w:rsidRDefault="00ED4966" w:rsidP="00ED4966">
      <w:pPr>
        <w:ind w:left="1418"/>
        <w:rPr>
          <w:rFonts w:ascii="Segoe UI" w:hAnsi="Segoe UI" w:cs="Segoe UI"/>
          <w:sz w:val="22"/>
          <w:szCs w:val="22"/>
          <w:lang w:eastAsia="en-US"/>
        </w:rPr>
      </w:pPr>
      <w:r w:rsidRPr="00E5536A">
        <w:rPr>
          <w:rFonts w:ascii="Segoe UI" w:hAnsi="Segoe UI" w:cs="Segoe UI"/>
          <w:sz w:val="22"/>
          <w:szCs w:val="22"/>
          <w:lang w:eastAsia="en-US"/>
        </w:rPr>
        <w:t xml:space="preserve">a celková výše </w:t>
      </w:r>
      <w:r w:rsidR="000C33D2" w:rsidRPr="00E5536A">
        <w:rPr>
          <w:rFonts w:ascii="Segoe UI" w:hAnsi="Segoe UI" w:cs="Segoe UI"/>
          <w:sz w:val="22"/>
          <w:szCs w:val="22"/>
          <w:lang w:eastAsia="en-US"/>
        </w:rPr>
        <w:t xml:space="preserve">Hodnoty </w:t>
      </w:r>
      <w:r w:rsidR="00015358" w:rsidRPr="00E5536A">
        <w:rPr>
          <w:rFonts w:ascii="Segoe UI" w:hAnsi="Segoe UI" w:cs="Segoe UI"/>
          <w:sz w:val="22"/>
          <w:szCs w:val="22"/>
          <w:lang w:eastAsia="en-US"/>
        </w:rPr>
        <w:t>O</w:t>
      </w:r>
      <w:r w:rsidR="000C33D2" w:rsidRPr="00E5536A">
        <w:rPr>
          <w:rFonts w:ascii="Segoe UI" w:hAnsi="Segoe UI" w:cs="Segoe UI"/>
          <w:sz w:val="22"/>
          <w:szCs w:val="22"/>
          <w:lang w:eastAsia="en-US"/>
        </w:rPr>
        <w:t xml:space="preserve">bnovujících </w:t>
      </w:r>
      <w:r w:rsidR="00015358" w:rsidRPr="00E5536A">
        <w:rPr>
          <w:rFonts w:ascii="Segoe UI" w:hAnsi="Segoe UI" w:cs="Segoe UI"/>
          <w:sz w:val="22"/>
          <w:szCs w:val="22"/>
          <w:lang w:eastAsia="en-US"/>
        </w:rPr>
        <w:t>O</w:t>
      </w:r>
      <w:r w:rsidR="000C33D2" w:rsidRPr="00E5536A">
        <w:rPr>
          <w:rFonts w:ascii="Segoe UI" w:hAnsi="Segoe UI" w:cs="Segoe UI"/>
          <w:sz w:val="22"/>
          <w:szCs w:val="22"/>
          <w:lang w:eastAsia="en-US"/>
        </w:rPr>
        <w:t xml:space="preserve">prav </w:t>
      </w:r>
      <w:r w:rsidRPr="00E5536A">
        <w:rPr>
          <w:rFonts w:ascii="Segoe UI" w:hAnsi="Segoe UI" w:cs="Segoe UI"/>
          <w:sz w:val="22"/>
          <w:szCs w:val="22"/>
          <w:lang w:eastAsia="en-US"/>
        </w:rPr>
        <w:t xml:space="preserve">v roce </w:t>
      </w:r>
      <w:r w:rsidRPr="00E5536A">
        <w:rPr>
          <w:rFonts w:ascii="Segoe UI" w:hAnsi="Segoe UI" w:cs="Segoe UI"/>
          <w:i/>
          <w:sz w:val="22"/>
          <w:szCs w:val="22"/>
          <w:lang w:eastAsia="en-US"/>
        </w:rPr>
        <w:t>t</w:t>
      </w:r>
      <w:r w:rsidRPr="00E5536A">
        <w:rPr>
          <w:rFonts w:ascii="Segoe UI" w:hAnsi="Segoe UI" w:cs="Segoe UI"/>
          <w:sz w:val="22"/>
          <w:szCs w:val="22"/>
          <w:lang w:eastAsia="en-US"/>
        </w:rPr>
        <w:t xml:space="preserve"> se rovná</w:t>
      </w:r>
    </w:p>
    <w:p w14:paraId="34CCCB14" w14:textId="77777777" w:rsidR="00ED4966" w:rsidRPr="00E5536A" w:rsidRDefault="00F555D3" w:rsidP="00190C4B">
      <w:pPr>
        <w:ind w:left="1418"/>
        <w:jc w:val="center"/>
        <w:rPr>
          <w:rFonts w:ascii="Segoe UI" w:hAnsi="Segoe UI" w:cs="Segoe UI"/>
          <w:sz w:val="22"/>
          <w:szCs w:val="22"/>
          <w:lang w:eastAsia="en-US"/>
        </w:rPr>
      </w:pPr>
      <w:r w:rsidRPr="00E5536A">
        <w:rPr>
          <w:rFonts w:ascii="Segoe UI" w:hAnsi="Segoe UI" w:cs="Segoe UI"/>
          <w:position w:val="-28"/>
          <w:sz w:val="22"/>
          <w:szCs w:val="22"/>
          <w:lang w:eastAsia="en-US"/>
        </w:rPr>
        <w:object w:dxaOrig="2100" w:dyaOrig="680" w14:anchorId="73611217">
          <v:shape id="_x0000_i1101" type="#_x0000_t75" style="width:105pt;height:34.8pt" o:ole="">
            <v:imagedata r:id="rId161" o:title=""/>
          </v:shape>
          <o:OLEObject Type="Embed" ProgID="Equation.3" ShapeID="_x0000_i1101" DrawAspect="Content" ObjectID="_1674278025" r:id="rId162"/>
        </w:object>
      </w:r>
      <w:r w:rsidR="00ED4966" w:rsidRPr="00E5536A">
        <w:rPr>
          <w:rFonts w:ascii="Segoe UI" w:hAnsi="Segoe UI" w:cs="Segoe UI"/>
          <w:sz w:val="22"/>
          <w:szCs w:val="22"/>
          <w:lang w:eastAsia="en-US"/>
        </w:rPr>
        <w:t>.</w:t>
      </w:r>
    </w:p>
    <w:p w14:paraId="2F977CFB" w14:textId="77777777" w:rsidR="000C33D2" w:rsidRPr="00E5536A" w:rsidRDefault="000C33D2" w:rsidP="00ED4966">
      <w:pPr>
        <w:ind w:left="1418"/>
        <w:rPr>
          <w:rFonts w:ascii="Segoe UI" w:hAnsi="Segoe UI" w:cs="Segoe UI"/>
          <w:sz w:val="22"/>
          <w:szCs w:val="22"/>
          <w:lang w:eastAsia="en-US"/>
        </w:rPr>
      </w:pPr>
      <w:r w:rsidRPr="00E5536A">
        <w:rPr>
          <w:rFonts w:ascii="Segoe UI" w:hAnsi="Segoe UI" w:cs="Segoe UI"/>
          <w:sz w:val="22"/>
          <w:szCs w:val="22"/>
          <w:lang w:eastAsia="en-US"/>
        </w:rPr>
        <w:t xml:space="preserve">Jednotlivé hodnoty </w:t>
      </w:r>
      <w:r w:rsidR="005F5551" w:rsidRPr="00E5536A">
        <w:rPr>
          <w:rFonts w:ascii="Segoe UI" w:hAnsi="Segoe UI" w:cs="Segoe UI"/>
          <w:position w:val="-12"/>
          <w:sz w:val="22"/>
          <w:szCs w:val="22"/>
          <w:lang w:eastAsia="en-US"/>
        </w:rPr>
        <w:object w:dxaOrig="260" w:dyaOrig="400" w14:anchorId="6DFFF9DC">
          <v:shape id="_x0000_i1102" type="#_x0000_t75" style="width:13.2pt;height:19.8pt" o:ole="">
            <v:imagedata r:id="rId163" o:title=""/>
          </v:shape>
          <o:OLEObject Type="Embed" ProgID="Equation.3" ShapeID="_x0000_i1102" DrawAspect="Content" ObjectID="_1674278026" r:id="rId164"/>
        </w:object>
      </w:r>
      <w:r w:rsidRPr="00E5536A">
        <w:rPr>
          <w:rFonts w:ascii="Segoe UI" w:hAnsi="Segoe UI" w:cs="Segoe UI"/>
          <w:sz w:val="22"/>
          <w:szCs w:val="22"/>
          <w:lang w:eastAsia="en-US"/>
        </w:rPr>
        <w:t xml:space="preserve"> jsou určeny s platností pro </w:t>
      </w:r>
      <w:r w:rsidR="005F5551" w:rsidRPr="00E5536A">
        <w:rPr>
          <w:rFonts w:ascii="Segoe UI" w:hAnsi="Segoe UI" w:cs="Segoe UI"/>
          <w:sz w:val="22"/>
          <w:szCs w:val="22"/>
          <w:lang w:eastAsia="en-US"/>
        </w:rPr>
        <w:t xml:space="preserve">rok </w:t>
      </w:r>
      <w:r w:rsidR="005F5551" w:rsidRPr="00E5536A">
        <w:rPr>
          <w:rFonts w:ascii="Segoe UI" w:hAnsi="Segoe UI" w:cs="Segoe UI"/>
          <w:i/>
          <w:sz w:val="22"/>
          <w:szCs w:val="22"/>
          <w:lang w:eastAsia="en-US"/>
        </w:rPr>
        <w:t>t</w:t>
      </w:r>
      <w:r w:rsidR="005F5551" w:rsidRPr="00E5536A">
        <w:rPr>
          <w:rFonts w:ascii="Segoe UI" w:hAnsi="Segoe UI" w:cs="Segoe UI"/>
          <w:sz w:val="22"/>
          <w:szCs w:val="22"/>
          <w:lang w:eastAsia="en-US"/>
        </w:rPr>
        <w:t xml:space="preserve"> </w:t>
      </w:r>
      <w:r w:rsidR="00363414" w:rsidRPr="00E5536A">
        <w:rPr>
          <w:rFonts w:ascii="Segoe UI" w:hAnsi="Segoe UI" w:cs="Segoe UI"/>
          <w:sz w:val="22"/>
          <w:szCs w:val="22"/>
          <w:lang w:eastAsia="en-US"/>
        </w:rPr>
        <w:t>s využitím cenové soustavy ÚRS Praha, a.s.</w:t>
      </w:r>
      <w:r w:rsidR="005F5551" w:rsidRPr="00E5536A">
        <w:rPr>
          <w:rFonts w:ascii="Segoe UI" w:hAnsi="Segoe UI" w:cs="Segoe UI"/>
          <w:sz w:val="22"/>
          <w:szCs w:val="22"/>
          <w:lang w:eastAsia="en-US"/>
        </w:rPr>
        <w:t xml:space="preserve"> minus </w:t>
      </w:r>
      <w:proofErr w:type="gramStart"/>
      <w:r w:rsidR="005F5551" w:rsidRPr="00E5536A">
        <w:rPr>
          <w:rFonts w:ascii="Segoe UI" w:hAnsi="Segoe UI" w:cs="Segoe UI"/>
          <w:sz w:val="22"/>
          <w:szCs w:val="22"/>
          <w:lang w:eastAsia="en-US"/>
        </w:rPr>
        <w:t>10%</w:t>
      </w:r>
      <w:proofErr w:type="gramEnd"/>
      <w:r w:rsidR="005F5551" w:rsidRPr="00E5536A">
        <w:rPr>
          <w:rFonts w:ascii="Segoe UI" w:hAnsi="Segoe UI" w:cs="Segoe UI"/>
          <w:sz w:val="22"/>
          <w:szCs w:val="22"/>
          <w:lang w:eastAsia="en-US"/>
        </w:rPr>
        <w:t>, nebo pro položky které nejsou (ani v přibližných položkách) zahrnut</w:t>
      </w:r>
      <w:r w:rsidR="00313417" w:rsidRPr="00E5536A">
        <w:rPr>
          <w:rFonts w:ascii="Segoe UI" w:hAnsi="Segoe UI" w:cs="Segoe UI"/>
          <w:sz w:val="22"/>
          <w:szCs w:val="22"/>
          <w:lang w:eastAsia="en-US"/>
        </w:rPr>
        <w:t>y</w:t>
      </w:r>
      <w:r w:rsidR="005F5551" w:rsidRPr="00E5536A">
        <w:rPr>
          <w:rFonts w:ascii="Segoe UI" w:hAnsi="Segoe UI" w:cs="Segoe UI"/>
          <w:sz w:val="22"/>
          <w:szCs w:val="22"/>
          <w:lang w:eastAsia="en-US"/>
        </w:rPr>
        <w:t xml:space="preserve"> do </w:t>
      </w:r>
      <w:r w:rsidR="00363414" w:rsidRPr="00E5536A">
        <w:rPr>
          <w:rFonts w:ascii="Segoe UI" w:hAnsi="Segoe UI" w:cs="Segoe UI"/>
          <w:sz w:val="22"/>
          <w:szCs w:val="22"/>
          <w:lang w:eastAsia="en-US"/>
        </w:rPr>
        <w:t>cenové soustavy ÚRS Praha, a.s.</w:t>
      </w:r>
      <w:r w:rsidR="005F5551" w:rsidRPr="00E5536A">
        <w:rPr>
          <w:rFonts w:ascii="Segoe UI" w:hAnsi="Segoe UI" w:cs="Segoe UI"/>
          <w:sz w:val="22"/>
          <w:szCs w:val="22"/>
          <w:lang w:eastAsia="en-US"/>
        </w:rPr>
        <w:t xml:space="preserve">, na základě písemné dohody </w:t>
      </w:r>
      <w:r w:rsidR="00313417" w:rsidRPr="00E5536A">
        <w:rPr>
          <w:rFonts w:ascii="Segoe UI" w:hAnsi="Segoe UI" w:cs="Segoe UI"/>
          <w:sz w:val="22"/>
          <w:szCs w:val="22"/>
          <w:lang w:eastAsia="en-US"/>
        </w:rPr>
        <w:t>S</w:t>
      </w:r>
      <w:r w:rsidR="005F5551" w:rsidRPr="00E5536A">
        <w:rPr>
          <w:rFonts w:ascii="Segoe UI" w:hAnsi="Segoe UI" w:cs="Segoe UI"/>
          <w:sz w:val="22"/>
          <w:szCs w:val="22"/>
          <w:lang w:eastAsia="en-US"/>
        </w:rPr>
        <w:t xml:space="preserve">mluvních </w:t>
      </w:r>
      <w:r w:rsidR="00313417" w:rsidRPr="00E5536A">
        <w:rPr>
          <w:rFonts w:ascii="Segoe UI" w:hAnsi="Segoe UI" w:cs="Segoe UI"/>
          <w:sz w:val="22"/>
          <w:szCs w:val="22"/>
          <w:lang w:eastAsia="en-US"/>
        </w:rPr>
        <w:t>S</w:t>
      </w:r>
      <w:r w:rsidR="005F5551" w:rsidRPr="00E5536A">
        <w:rPr>
          <w:rFonts w:ascii="Segoe UI" w:hAnsi="Segoe UI" w:cs="Segoe UI"/>
          <w:sz w:val="22"/>
          <w:szCs w:val="22"/>
          <w:lang w:eastAsia="en-US"/>
        </w:rPr>
        <w:t>tran</w:t>
      </w:r>
      <w:r w:rsidR="00015358" w:rsidRPr="00E5536A">
        <w:rPr>
          <w:rFonts w:ascii="Segoe UI" w:hAnsi="Segoe UI" w:cs="Segoe UI"/>
          <w:sz w:val="22"/>
          <w:szCs w:val="22"/>
          <w:lang w:eastAsia="en-US"/>
        </w:rPr>
        <w:t xml:space="preserve"> nejpozději do konce roku </w:t>
      </w:r>
      <w:r w:rsidR="00015358" w:rsidRPr="00E5536A">
        <w:rPr>
          <w:rFonts w:ascii="Segoe UI" w:hAnsi="Segoe UI" w:cs="Segoe UI"/>
          <w:i/>
          <w:sz w:val="22"/>
          <w:szCs w:val="22"/>
          <w:lang w:eastAsia="en-US"/>
        </w:rPr>
        <w:t>t</w:t>
      </w:r>
      <w:r w:rsidR="00015358" w:rsidRPr="00E5536A">
        <w:rPr>
          <w:rFonts w:ascii="Segoe UI" w:hAnsi="Segoe UI" w:cs="Segoe UI"/>
          <w:sz w:val="22"/>
          <w:szCs w:val="22"/>
          <w:lang w:eastAsia="en-US"/>
        </w:rPr>
        <w:t xml:space="preserve"> - 1</w:t>
      </w:r>
      <w:r w:rsidR="005F5551" w:rsidRPr="00E5536A">
        <w:rPr>
          <w:rFonts w:ascii="Segoe UI" w:hAnsi="Segoe UI" w:cs="Segoe UI"/>
          <w:sz w:val="22"/>
          <w:szCs w:val="22"/>
          <w:lang w:eastAsia="en-US"/>
        </w:rPr>
        <w:t>.</w:t>
      </w:r>
      <w:r w:rsidR="00015358" w:rsidRPr="00E5536A" w:rsidDel="00015358">
        <w:rPr>
          <w:rFonts w:ascii="Segoe UI" w:hAnsi="Segoe UI" w:cs="Segoe UI"/>
          <w:sz w:val="22"/>
          <w:szCs w:val="22"/>
          <w:lang w:eastAsia="en-US"/>
        </w:rPr>
        <w:t xml:space="preserve"> </w:t>
      </w:r>
    </w:p>
    <w:p w14:paraId="2B4FE2BA" w14:textId="6A8666A2" w:rsidR="009C460A" w:rsidRPr="00E5536A" w:rsidRDefault="00D53FF9" w:rsidP="00896F83">
      <w:pPr>
        <w:pStyle w:val="Nadpis3"/>
        <w:rPr>
          <w:rFonts w:ascii="Segoe UI" w:hAnsi="Segoe UI" w:cs="Segoe UI"/>
          <w:sz w:val="22"/>
          <w:szCs w:val="22"/>
        </w:rPr>
      </w:pPr>
      <w:r w:rsidRPr="00E5536A">
        <w:rPr>
          <w:rFonts w:ascii="Segoe UI" w:hAnsi="Segoe UI" w:cs="Segoe UI"/>
          <w:sz w:val="22"/>
          <w:szCs w:val="22"/>
        </w:rPr>
        <w:t>5.6.</w:t>
      </w:r>
      <w:r w:rsidR="007249EE">
        <w:rPr>
          <w:rFonts w:ascii="Segoe UI" w:hAnsi="Segoe UI" w:cs="Segoe UI"/>
          <w:sz w:val="22"/>
          <w:szCs w:val="22"/>
        </w:rPr>
        <w:t>3</w:t>
      </w:r>
      <w:r w:rsidRPr="00E5536A">
        <w:rPr>
          <w:rFonts w:ascii="Segoe UI" w:hAnsi="Segoe UI" w:cs="Segoe UI"/>
          <w:sz w:val="22"/>
          <w:szCs w:val="22"/>
        </w:rPr>
        <w:tab/>
        <w:t xml:space="preserve">Index míry realizace </w:t>
      </w:r>
      <w:r w:rsidR="00670DEE" w:rsidRPr="00E5536A">
        <w:rPr>
          <w:rFonts w:ascii="Segoe UI" w:hAnsi="Segoe UI" w:cs="Segoe UI"/>
          <w:position w:val="-12"/>
          <w:sz w:val="22"/>
          <w:szCs w:val="22"/>
          <w:lang w:eastAsia="en-US"/>
        </w:rPr>
        <w:object w:dxaOrig="220" w:dyaOrig="380" w14:anchorId="69146808">
          <v:shape id="_x0000_i1103" type="#_x0000_t75" style="width:10.8pt;height:19.2pt" o:ole="">
            <v:imagedata r:id="rId165" o:title=""/>
          </v:shape>
          <o:OLEObject Type="Embed" ProgID="Equation.3" ShapeID="_x0000_i1103" DrawAspect="Content" ObjectID="_1674278027" r:id="rId166"/>
        </w:object>
      </w:r>
      <w:r w:rsidRPr="00E5536A">
        <w:rPr>
          <w:rFonts w:ascii="Segoe UI" w:hAnsi="Segoe UI" w:cs="Segoe UI"/>
          <w:sz w:val="22"/>
          <w:szCs w:val="22"/>
        </w:rPr>
        <w:t xml:space="preserve"> </w:t>
      </w:r>
      <w:r w:rsidR="00502454" w:rsidRPr="00E5536A">
        <w:rPr>
          <w:rFonts w:ascii="Segoe UI" w:hAnsi="Segoe UI" w:cs="Segoe UI"/>
          <w:sz w:val="22"/>
          <w:szCs w:val="22"/>
        </w:rPr>
        <w:t xml:space="preserve">se počítá </w:t>
      </w:r>
      <w:r w:rsidRPr="00E5536A">
        <w:rPr>
          <w:rFonts w:ascii="Segoe UI" w:hAnsi="Segoe UI" w:cs="Segoe UI"/>
          <w:sz w:val="22"/>
          <w:szCs w:val="22"/>
        </w:rPr>
        <w:t>takto:</w:t>
      </w:r>
    </w:p>
    <w:p w14:paraId="32B9CE2A" w14:textId="77777777" w:rsidR="00670DEE" w:rsidRPr="00E5536A" w:rsidRDefault="00190C4B" w:rsidP="00670DEE">
      <w:pPr>
        <w:ind w:left="1418"/>
        <w:rPr>
          <w:rFonts w:ascii="Segoe UI" w:hAnsi="Segoe UI" w:cs="Segoe UI"/>
          <w:sz w:val="22"/>
          <w:szCs w:val="22"/>
        </w:rPr>
      </w:pPr>
      <w:r w:rsidRPr="00E5536A">
        <w:rPr>
          <w:rFonts w:ascii="Segoe UI" w:hAnsi="Segoe UI" w:cs="Segoe UI"/>
          <w:position w:val="-122"/>
          <w:sz w:val="22"/>
          <w:szCs w:val="22"/>
          <w:lang w:eastAsia="en-US"/>
        </w:rPr>
        <w:object w:dxaOrig="2520" w:dyaOrig="2560" w14:anchorId="4EE7E4DB">
          <v:shape id="_x0000_i1104" type="#_x0000_t75" style="width:126pt;height:127.2pt" o:ole="">
            <v:imagedata r:id="rId167" o:title=""/>
          </v:shape>
          <o:OLEObject Type="Embed" ProgID="Equation.3" ShapeID="_x0000_i1104" DrawAspect="Content" ObjectID="_1674278028" r:id="rId168"/>
        </w:object>
      </w:r>
      <w:r w:rsidR="00670DEE" w:rsidRPr="00E5536A">
        <w:rPr>
          <w:rFonts w:ascii="Segoe UI" w:hAnsi="Segoe UI" w:cs="Segoe UI"/>
          <w:sz w:val="22"/>
          <w:szCs w:val="22"/>
          <w:lang w:eastAsia="en-US"/>
        </w:rPr>
        <w:t xml:space="preserve"> a analogicky </w:t>
      </w:r>
      <w:r w:rsidRPr="00E5536A">
        <w:rPr>
          <w:rFonts w:ascii="Segoe UI" w:hAnsi="Segoe UI" w:cs="Segoe UI"/>
          <w:position w:val="-122"/>
          <w:sz w:val="22"/>
          <w:szCs w:val="22"/>
          <w:lang w:eastAsia="en-US"/>
        </w:rPr>
        <w:object w:dxaOrig="2560" w:dyaOrig="2560" w14:anchorId="31437941">
          <v:shape id="_x0000_i1105" type="#_x0000_t75" style="width:127.2pt;height:127.2pt" o:ole="">
            <v:imagedata r:id="rId169" o:title=""/>
          </v:shape>
          <o:OLEObject Type="Embed" ProgID="Equation.3" ShapeID="_x0000_i1105" DrawAspect="Content" ObjectID="_1674278029" r:id="rId170"/>
        </w:object>
      </w:r>
    </w:p>
    <w:p w14:paraId="1D26FDDF" w14:textId="411C3F53" w:rsidR="00670DEE" w:rsidRPr="00E5536A" w:rsidRDefault="00670DEE" w:rsidP="00896F83">
      <w:pPr>
        <w:pStyle w:val="Nadpis3"/>
        <w:rPr>
          <w:rFonts w:ascii="Segoe UI" w:hAnsi="Segoe UI" w:cs="Segoe UI"/>
          <w:sz w:val="22"/>
          <w:szCs w:val="22"/>
        </w:rPr>
      </w:pPr>
      <w:r w:rsidRPr="00E5536A">
        <w:rPr>
          <w:rFonts w:ascii="Segoe UI" w:hAnsi="Segoe UI" w:cs="Segoe UI"/>
          <w:sz w:val="22"/>
          <w:szCs w:val="22"/>
        </w:rPr>
        <w:t>5.6.</w:t>
      </w:r>
      <w:r w:rsidR="007249EE">
        <w:rPr>
          <w:rFonts w:ascii="Segoe UI" w:hAnsi="Segoe UI" w:cs="Segoe UI"/>
          <w:sz w:val="22"/>
          <w:szCs w:val="22"/>
        </w:rPr>
        <w:t>4</w:t>
      </w:r>
      <w:r w:rsidR="00502454" w:rsidRPr="00E5536A">
        <w:rPr>
          <w:rFonts w:ascii="Segoe UI" w:hAnsi="Segoe UI" w:cs="Segoe UI"/>
          <w:sz w:val="22"/>
          <w:szCs w:val="22"/>
        </w:rPr>
        <w:tab/>
      </w:r>
      <w:r w:rsidRPr="00E5536A">
        <w:rPr>
          <w:rFonts w:ascii="Segoe UI" w:hAnsi="Segoe UI" w:cs="Segoe UI"/>
          <w:sz w:val="22"/>
          <w:szCs w:val="22"/>
        </w:rPr>
        <w:t xml:space="preserve">Upravený index míry realizace </w:t>
      </w:r>
      <w:r w:rsidRPr="00E5536A">
        <w:rPr>
          <w:rFonts w:ascii="Segoe UI" w:hAnsi="Segoe UI" w:cs="Segoe UI"/>
          <w:position w:val="-12"/>
          <w:sz w:val="22"/>
          <w:szCs w:val="22"/>
          <w:lang w:eastAsia="en-US"/>
        </w:rPr>
        <w:object w:dxaOrig="639" w:dyaOrig="380" w14:anchorId="048F8856">
          <v:shape id="_x0000_i1106" type="#_x0000_t75" style="width:31.8pt;height:19.2pt" o:ole="">
            <v:imagedata r:id="rId171" o:title=""/>
          </v:shape>
          <o:OLEObject Type="Embed" ProgID="Equation.3" ShapeID="_x0000_i1106" DrawAspect="Content" ObjectID="_1674278030" r:id="rId172"/>
        </w:object>
      </w:r>
      <w:r w:rsidRPr="00E5536A">
        <w:rPr>
          <w:rFonts w:ascii="Segoe UI" w:hAnsi="Segoe UI" w:cs="Segoe UI"/>
          <w:sz w:val="22"/>
          <w:szCs w:val="22"/>
        </w:rPr>
        <w:t xml:space="preserve"> </w:t>
      </w:r>
      <w:r w:rsidR="00502454" w:rsidRPr="00E5536A">
        <w:rPr>
          <w:rFonts w:ascii="Segoe UI" w:hAnsi="Segoe UI" w:cs="Segoe UI"/>
          <w:sz w:val="22"/>
          <w:szCs w:val="22"/>
        </w:rPr>
        <w:t xml:space="preserve">se počítá </w:t>
      </w:r>
      <w:r w:rsidRPr="00E5536A">
        <w:rPr>
          <w:rFonts w:ascii="Segoe UI" w:hAnsi="Segoe UI" w:cs="Segoe UI"/>
          <w:sz w:val="22"/>
          <w:szCs w:val="22"/>
        </w:rPr>
        <w:t>takto</w:t>
      </w:r>
      <w:r w:rsidR="00137D27" w:rsidRPr="00E5536A">
        <w:rPr>
          <w:rFonts w:ascii="Segoe UI" w:hAnsi="Segoe UI" w:cs="Segoe UI"/>
          <w:sz w:val="22"/>
          <w:szCs w:val="22"/>
        </w:rPr>
        <w:t xml:space="preserve">, a </w:t>
      </w:r>
      <w:r w:rsidR="00137D27" w:rsidRPr="00E5536A">
        <w:rPr>
          <w:rFonts w:ascii="Segoe UI" w:hAnsi="Segoe UI" w:cs="Segoe UI"/>
          <w:position w:val="-12"/>
          <w:sz w:val="22"/>
          <w:szCs w:val="22"/>
          <w:lang w:eastAsia="en-US"/>
        </w:rPr>
        <w:object w:dxaOrig="660" w:dyaOrig="400" w14:anchorId="116DF6EE">
          <v:shape id="_x0000_i1107" type="#_x0000_t75" style="width:33pt;height:19.8pt" o:ole="">
            <v:imagedata r:id="rId173" o:title=""/>
          </v:shape>
          <o:OLEObject Type="Embed" ProgID="Equation.3" ShapeID="_x0000_i1107" DrawAspect="Content" ObjectID="_1674278031" r:id="rId174"/>
        </w:object>
      </w:r>
      <w:r w:rsidR="00137D27" w:rsidRPr="00E5536A">
        <w:rPr>
          <w:rFonts w:ascii="Segoe UI" w:hAnsi="Segoe UI" w:cs="Segoe UI"/>
          <w:sz w:val="22"/>
          <w:szCs w:val="22"/>
        </w:rPr>
        <w:t>analogicky:</w:t>
      </w:r>
    </w:p>
    <w:p w14:paraId="7BE61AF7" w14:textId="77777777" w:rsidR="00670DEE" w:rsidRPr="00E5536A" w:rsidRDefault="00670DEE" w:rsidP="00670DEE">
      <w:pPr>
        <w:pStyle w:val="Notation1"/>
        <w:tabs>
          <w:tab w:val="clear" w:pos="794"/>
          <w:tab w:val="left" w:pos="1980"/>
        </w:tabs>
        <w:ind w:left="1980" w:hanging="540"/>
        <w:jc w:val="both"/>
        <w:rPr>
          <w:rFonts w:ascii="Segoe UI" w:hAnsi="Segoe UI" w:cs="Segoe UI"/>
          <w:iCs w:val="0"/>
          <w:snapToGrid w:val="0"/>
          <w:sz w:val="22"/>
          <w:szCs w:val="22"/>
          <w:lang w:val="cs-CZ" w:eastAsia="cs-CZ"/>
        </w:rPr>
      </w:pPr>
      <w:r w:rsidRPr="00E5536A">
        <w:rPr>
          <w:rFonts w:ascii="Segoe UI" w:hAnsi="Segoe UI" w:cs="Segoe UI"/>
          <w:sz w:val="22"/>
          <w:szCs w:val="22"/>
          <w:lang w:val="cs-CZ"/>
        </w:rPr>
        <w:t xml:space="preserve">(a) </w:t>
      </w:r>
      <w:r w:rsidRPr="00E5536A">
        <w:rPr>
          <w:rFonts w:ascii="Segoe UI" w:hAnsi="Segoe UI" w:cs="Segoe UI"/>
          <w:sz w:val="22"/>
          <w:szCs w:val="22"/>
          <w:lang w:val="cs-CZ"/>
        </w:rPr>
        <w:tab/>
      </w:r>
      <w:r w:rsidRPr="00E5536A">
        <w:rPr>
          <w:rFonts w:ascii="Segoe UI" w:hAnsi="Segoe UI" w:cs="Segoe UI"/>
          <w:iCs w:val="0"/>
          <w:snapToGrid w:val="0"/>
          <w:sz w:val="22"/>
          <w:szCs w:val="22"/>
          <w:lang w:val="cs-CZ" w:eastAsia="cs-CZ"/>
        </w:rPr>
        <w:t xml:space="preserve">pokud </w:t>
      </w:r>
      <w:r w:rsidRPr="00E5536A">
        <w:rPr>
          <w:rFonts w:ascii="Segoe UI" w:hAnsi="Segoe UI" w:cs="Segoe UI"/>
          <w:position w:val="-12"/>
          <w:sz w:val="22"/>
          <w:szCs w:val="22"/>
        </w:rPr>
        <w:object w:dxaOrig="220" w:dyaOrig="380" w14:anchorId="42A6B7F7">
          <v:shape id="_x0000_i1108" type="#_x0000_t75" style="width:10.8pt;height:19.2pt" o:ole="">
            <v:imagedata r:id="rId175" o:title=""/>
          </v:shape>
          <o:OLEObject Type="Embed" ProgID="Equation.3" ShapeID="_x0000_i1108" DrawAspect="Content" ObjectID="_1674278032" r:id="rId176"/>
        </w:object>
      </w:r>
      <w:r w:rsidR="00137D27" w:rsidRPr="00E5536A">
        <w:rPr>
          <w:rFonts w:ascii="Segoe UI" w:hAnsi="Segoe UI" w:cs="Segoe UI"/>
          <w:sz w:val="22"/>
          <w:szCs w:val="22"/>
          <w:lang w:val="cs-CZ"/>
        </w:rPr>
        <w:t xml:space="preserve"> </w:t>
      </w:r>
      <w:r w:rsidRPr="00E5536A">
        <w:rPr>
          <w:rFonts w:ascii="Segoe UI" w:hAnsi="Segoe UI" w:cs="Segoe UI"/>
          <w:sz w:val="22"/>
          <w:szCs w:val="22"/>
          <w:lang w:val="cs-CZ"/>
        </w:rPr>
        <w:t>&gt;</w:t>
      </w:r>
      <w:r w:rsidR="00137D27" w:rsidRPr="00E5536A">
        <w:rPr>
          <w:rFonts w:ascii="Segoe UI" w:hAnsi="Segoe UI" w:cs="Segoe UI"/>
          <w:sz w:val="22"/>
          <w:szCs w:val="22"/>
          <w:lang w:val="cs-CZ"/>
        </w:rPr>
        <w:t xml:space="preserve"> </w:t>
      </w:r>
      <w:proofErr w:type="spellStart"/>
      <w:r w:rsidR="00137D27" w:rsidRPr="00E5536A">
        <w:rPr>
          <w:rFonts w:ascii="Segoe UI" w:hAnsi="Segoe UI" w:cs="Segoe UI"/>
          <w:i/>
          <w:sz w:val="22"/>
          <w:szCs w:val="22"/>
          <w:lang w:val="cs-CZ"/>
        </w:rPr>
        <w:t>x</w:t>
      </w:r>
      <w:r w:rsidR="00137D27" w:rsidRPr="00E5536A">
        <w:rPr>
          <w:rFonts w:ascii="Segoe UI" w:hAnsi="Segoe UI" w:cs="Segoe UI"/>
          <w:i/>
          <w:sz w:val="22"/>
          <w:szCs w:val="22"/>
          <w:vertAlign w:val="subscript"/>
          <w:lang w:val="cs-CZ"/>
        </w:rPr>
        <w:t>max</w:t>
      </w:r>
      <w:proofErr w:type="spellEnd"/>
      <w:r w:rsidRPr="00E5536A">
        <w:rPr>
          <w:rFonts w:ascii="Segoe UI" w:hAnsi="Segoe UI" w:cs="Segoe UI"/>
          <w:sz w:val="22"/>
          <w:szCs w:val="22"/>
          <w:lang w:val="cs-CZ"/>
        </w:rPr>
        <w:t xml:space="preserve">, pak </w:t>
      </w:r>
      <w:r w:rsidRPr="00E5536A">
        <w:rPr>
          <w:rFonts w:ascii="Segoe UI" w:hAnsi="Segoe UI" w:cs="Segoe UI"/>
          <w:position w:val="-12"/>
          <w:sz w:val="22"/>
          <w:szCs w:val="22"/>
        </w:rPr>
        <w:object w:dxaOrig="639" w:dyaOrig="380" w14:anchorId="10EC5EB8">
          <v:shape id="_x0000_i1109" type="#_x0000_t75" style="width:31.8pt;height:19.2pt" o:ole="">
            <v:imagedata r:id="rId171" o:title=""/>
          </v:shape>
          <o:OLEObject Type="Embed" ProgID="Equation.3" ShapeID="_x0000_i1109" DrawAspect="Content" ObjectID="_1674278033" r:id="rId177"/>
        </w:object>
      </w:r>
      <w:r w:rsidRPr="00E5536A">
        <w:rPr>
          <w:rFonts w:ascii="Segoe UI" w:hAnsi="Segoe UI" w:cs="Segoe UI"/>
          <w:sz w:val="22"/>
          <w:szCs w:val="22"/>
          <w:lang w:val="cs-CZ"/>
        </w:rPr>
        <w:t xml:space="preserve">= </w:t>
      </w:r>
      <w:proofErr w:type="spellStart"/>
      <w:r w:rsidR="00137D27" w:rsidRPr="00E5536A">
        <w:rPr>
          <w:rFonts w:ascii="Segoe UI" w:hAnsi="Segoe UI" w:cs="Segoe UI"/>
          <w:i/>
          <w:sz w:val="22"/>
          <w:szCs w:val="22"/>
          <w:lang w:val="cs-CZ"/>
        </w:rPr>
        <w:t>x</w:t>
      </w:r>
      <w:r w:rsidR="00137D27" w:rsidRPr="00E5536A">
        <w:rPr>
          <w:rFonts w:ascii="Segoe UI" w:hAnsi="Segoe UI" w:cs="Segoe UI"/>
          <w:i/>
          <w:sz w:val="22"/>
          <w:szCs w:val="22"/>
          <w:vertAlign w:val="subscript"/>
          <w:lang w:val="cs-CZ"/>
        </w:rPr>
        <w:t>max</w:t>
      </w:r>
      <w:proofErr w:type="spellEnd"/>
      <w:r w:rsidRPr="00E5536A">
        <w:rPr>
          <w:rFonts w:ascii="Segoe UI" w:hAnsi="Segoe UI" w:cs="Segoe UI"/>
          <w:iCs w:val="0"/>
          <w:snapToGrid w:val="0"/>
          <w:sz w:val="22"/>
          <w:szCs w:val="22"/>
          <w:lang w:val="cs-CZ" w:eastAsia="cs-CZ"/>
        </w:rPr>
        <w:t>;</w:t>
      </w:r>
    </w:p>
    <w:p w14:paraId="45A57675" w14:textId="77777777" w:rsidR="00137D27" w:rsidRPr="00E5536A" w:rsidRDefault="00137D27" w:rsidP="00137D27">
      <w:pPr>
        <w:pStyle w:val="Notation1"/>
        <w:tabs>
          <w:tab w:val="clear" w:pos="794"/>
          <w:tab w:val="left" w:pos="1980"/>
        </w:tabs>
        <w:ind w:left="1980" w:hanging="540"/>
        <w:jc w:val="both"/>
        <w:rPr>
          <w:rFonts w:ascii="Segoe UI" w:hAnsi="Segoe UI" w:cs="Segoe UI"/>
          <w:iCs w:val="0"/>
          <w:snapToGrid w:val="0"/>
          <w:sz w:val="22"/>
          <w:szCs w:val="22"/>
          <w:lang w:val="cs-CZ" w:eastAsia="cs-CZ"/>
        </w:rPr>
      </w:pPr>
      <w:r w:rsidRPr="00E5536A">
        <w:rPr>
          <w:rFonts w:ascii="Segoe UI" w:hAnsi="Segoe UI" w:cs="Segoe UI"/>
          <w:sz w:val="22"/>
          <w:szCs w:val="22"/>
          <w:lang w:val="cs-CZ"/>
        </w:rPr>
        <w:t xml:space="preserve">(b) </w:t>
      </w:r>
      <w:r w:rsidRPr="00E5536A">
        <w:rPr>
          <w:rFonts w:ascii="Segoe UI" w:hAnsi="Segoe UI" w:cs="Segoe UI"/>
          <w:sz w:val="22"/>
          <w:szCs w:val="22"/>
          <w:lang w:val="cs-CZ"/>
        </w:rPr>
        <w:tab/>
      </w:r>
      <w:r w:rsidRPr="00E5536A">
        <w:rPr>
          <w:rFonts w:ascii="Segoe UI" w:hAnsi="Segoe UI" w:cs="Segoe UI"/>
          <w:iCs w:val="0"/>
          <w:snapToGrid w:val="0"/>
          <w:sz w:val="22"/>
          <w:szCs w:val="22"/>
          <w:lang w:val="cs-CZ" w:eastAsia="cs-CZ"/>
        </w:rPr>
        <w:t xml:space="preserve">pokud </w:t>
      </w:r>
      <w:proofErr w:type="spellStart"/>
      <w:r w:rsidRPr="00E5536A">
        <w:rPr>
          <w:rFonts w:ascii="Segoe UI" w:hAnsi="Segoe UI" w:cs="Segoe UI"/>
          <w:i/>
          <w:sz w:val="22"/>
          <w:szCs w:val="22"/>
          <w:lang w:val="cs-CZ"/>
        </w:rPr>
        <w:t>x</w:t>
      </w:r>
      <w:r w:rsidRPr="00E5536A">
        <w:rPr>
          <w:rFonts w:ascii="Segoe UI" w:hAnsi="Segoe UI" w:cs="Segoe UI"/>
          <w:i/>
          <w:sz w:val="22"/>
          <w:szCs w:val="22"/>
          <w:vertAlign w:val="subscript"/>
          <w:lang w:val="cs-CZ"/>
        </w:rPr>
        <w:t>min</w:t>
      </w:r>
      <w:proofErr w:type="spellEnd"/>
      <w:r w:rsidRPr="00E5536A">
        <w:rPr>
          <w:rFonts w:ascii="Segoe UI" w:hAnsi="Segoe UI" w:cs="Segoe UI"/>
          <w:iCs w:val="0"/>
          <w:snapToGrid w:val="0"/>
          <w:sz w:val="22"/>
          <w:szCs w:val="22"/>
          <w:lang w:val="cs-CZ" w:eastAsia="cs-CZ"/>
        </w:rPr>
        <w:t xml:space="preserve"> ≤ </w:t>
      </w:r>
      <w:r w:rsidRPr="00E5536A">
        <w:rPr>
          <w:rFonts w:ascii="Segoe UI" w:hAnsi="Segoe UI" w:cs="Segoe UI"/>
          <w:position w:val="-12"/>
          <w:sz w:val="22"/>
          <w:szCs w:val="22"/>
        </w:rPr>
        <w:object w:dxaOrig="220" w:dyaOrig="380" w14:anchorId="56FA601B">
          <v:shape id="_x0000_i1110" type="#_x0000_t75" style="width:10.8pt;height:19.2pt" o:ole="">
            <v:imagedata r:id="rId175" o:title=""/>
          </v:shape>
          <o:OLEObject Type="Embed" ProgID="Equation.3" ShapeID="_x0000_i1110" DrawAspect="Content" ObjectID="_1674278034" r:id="rId178"/>
        </w:object>
      </w:r>
      <w:r w:rsidRPr="00E5536A">
        <w:rPr>
          <w:rFonts w:ascii="Segoe UI" w:hAnsi="Segoe UI" w:cs="Segoe UI"/>
          <w:sz w:val="22"/>
          <w:szCs w:val="22"/>
          <w:lang w:val="cs-CZ"/>
        </w:rPr>
        <w:t xml:space="preserve"> </w:t>
      </w:r>
      <w:r w:rsidRPr="00E5536A">
        <w:rPr>
          <w:rFonts w:ascii="Segoe UI" w:hAnsi="Segoe UI" w:cs="Segoe UI"/>
          <w:iCs w:val="0"/>
          <w:snapToGrid w:val="0"/>
          <w:sz w:val="22"/>
          <w:szCs w:val="22"/>
          <w:lang w:val="cs-CZ" w:eastAsia="cs-CZ"/>
        </w:rPr>
        <w:t>≤</w:t>
      </w:r>
      <w:r w:rsidRPr="00E5536A">
        <w:rPr>
          <w:rFonts w:ascii="Segoe UI" w:hAnsi="Segoe UI" w:cs="Segoe UI"/>
          <w:sz w:val="22"/>
          <w:szCs w:val="22"/>
          <w:lang w:val="cs-CZ"/>
        </w:rPr>
        <w:t xml:space="preserve"> </w:t>
      </w:r>
      <w:proofErr w:type="spellStart"/>
      <w:r w:rsidRPr="00E5536A">
        <w:rPr>
          <w:rFonts w:ascii="Segoe UI" w:hAnsi="Segoe UI" w:cs="Segoe UI"/>
          <w:i/>
          <w:sz w:val="22"/>
          <w:szCs w:val="22"/>
          <w:lang w:val="cs-CZ"/>
        </w:rPr>
        <w:t>x</w:t>
      </w:r>
      <w:r w:rsidRPr="00E5536A">
        <w:rPr>
          <w:rFonts w:ascii="Segoe UI" w:hAnsi="Segoe UI" w:cs="Segoe UI"/>
          <w:i/>
          <w:sz w:val="22"/>
          <w:szCs w:val="22"/>
          <w:vertAlign w:val="subscript"/>
          <w:lang w:val="cs-CZ"/>
        </w:rPr>
        <w:t>max</w:t>
      </w:r>
      <w:proofErr w:type="spellEnd"/>
      <w:r w:rsidRPr="00E5536A">
        <w:rPr>
          <w:rFonts w:ascii="Segoe UI" w:hAnsi="Segoe UI" w:cs="Segoe UI"/>
          <w:sz w:val="22"/>
          <w:szCs w:val="22"/>
          <w:lang w:val="cs-CZ"/>
        </w:rPr>
        <w:t xml:space="preserve">, pak </w:t>
      </w:r>
      <w:r w:rsidRPr="00E5536A">
        <w:rPr>
          <w:rFonts w:ascii="Segoe UI" w:hAnsi="Segoe UI" w:cs="Segoe UI"/>
          <w:position w:val="-12"/>
          <w:sz w:val="22"/>
          <w:szCs w:val="22"/>
        </w:rPr>
        <w:object w:dxaOrig="639" w:dyaOrig="380" w14:anchorId="5E45CC8A">
          <v:shape id="_x0000_i1111" type="#_x0000_t75" style="width:31.8pt;height:19.2pt" o:ole="">
            <v:imagedata r:id="rId171" o:title=""/>
          </v:shape>
          <o:OLEObject Type="Embed" ProgID="Equation.3" ShapeID="_x0000_i1111" DrawAspect="Content" ObjectID="_1674278035" r:id="rId179"/>
        </w:object>
      </w:r>
      <w:r w:rsidRPr="00E5536A">
        <w:rPr>
          <w:rFonts w:ascii="Segoe UI" w:hAnsi="Segoe UI" w:cs="Segoe UI"/>
          <w:sz w:val="22"/>
          <w:szCs w:val="22"/>
          <w:lang w:val="cs-CZ"/>
        </w:rPr>
        <w:t xml:space="preserve">= </w:t>
      </w:r>
      <w:r w:rsidRPr="00E5536A">
        <w:rPr>
          <w:rFonts w:ascii="Segoe UI" w:hAnsi="Segoe UI" w:cs="Segoe UI"/>
          <w:position w:val="-12"/>
          <w:sz w:val="22"/>
          <w:szCs w:val="22"/>
        </w:rPr>
        <w:object w:dxaOrig="220" w:dyaOrig="380" w14:anchorId="36C4B714">
          <v:shape id="_x0000_i1112" type="#_x0000_t75" style="width:10.8pt;height:19.2pt" o:ole="">
            <v:imagedata r:id="rId175" o:title=""/>
          </v:shape>
          <o:OLEObject Type="Embed" ProgID="Equation.3" ShapeID="_x0000_i1112" DrawAspect="Content" ObjectID="_1674278036" r:id="rId180"/>
        </w:object>
      </w:r>
      <w:r w:rsidRPr="00E5536A">
        <w:rPr>
          <w:rFonts w:ascii="Segoe UI" w:hAnsi="Segoe UI" w:cs="Segoe UI"/>
          <w:iCs w:val="0"/>
          <w:snapToGrid w:val="0"/>
          <w:sz w:val="22"/>
          <w:szCs w:val="22"/>
          <w:lang w:val="cs-CZ" w:eastAsia="cs-CZ"/>
        </w:rPr>
        <w:t>;</w:t>
      </w:r>
    </w:p>
    <w:p w14:paraId="77BE42BD" w14:textId="77777777" w:rsidR="00137D27" w:rsidRPr="00E5536A" w:rsidRDefault="00137D27" w:rsidP="00137D27">
      <w:pPr>
        <w:pStyle w:val="Notation1"/>
        <w:tabs>
          <w:tab w:val="clear" w:pos="794"/>
          <w:tab w:val="left" w:pos="1980"/>
        </w:tabs>
        <w:ind w:left="1980" w:hanging="540"/>
        <w:jc w:val="both"/>
        <w:rPr>
          <w:rFonts w:ascii="Segoe UI" w:hAnsi="Segoe UI" w:cs="Segoe UI"/>
          <w:sz w:val="22"/>
          <w:szCs w:val="22"/>
          <w:lang w:val="cs-CZ"/>
        </w:rPr>
      </w:pPr>
      <w:r w:rsidRPr="00E5536A">
        <w:rPr>
          <w:rFonts w:ascii="Segoe UI" w:hAnsi="Segoe UI" w:cs="Segoe UI"/>
          <w:iCs w:val="0"/>
          <w:snapToGrid w:val="0"/>
          <w:sz w:val="22"/>
          <w:szCs w:val="22"/>
          <w:lang w:val="cs-CZ" w:eastAsia="cs-CZ"/>
        </w:rPr>
        <w:t>(c)</w:t>
      </w:r>
      <w:r w:rsidRPr="00E5536A">
        <w:rPr>
          <w:rFonts w:ascii="Segoe UI" w:hAnsi="Segoe UI" w:cs="Segoe UI"/>
          <w:iCs w:val="0"/>
          <w:snapToGrid w:val="0"/>
          <w:sz w:val="22"/>
          <w:szCs w:val="22"/>
          <w:lang w:val="cs-CZ" w:eastAsia="cs-CZ"/>
        </w:rPr>
        <w:tab/>
        <w:t xml:space="preserve">pokud </w:t>
      </w:r>
      <w:r w:rsidRPr="00E5536A">
        <w:rPr>
          <w:rFonts w:ascii="Segoe UI" w:hAnsi="Segoe UI" w:cs="Segoe UI"/>
          <w:position w:val="-12"/>
          <w:sz w:val="22"/>
          <w:szCs w:val="22"/>
        </w:rPr>
        <w:object w:dxaOrig="220" w:dyaOrig="380" w14:anchorId="33B05827">
          <v:shape id="_x0000_i1113" type="#_x0000_t75" style="width:10.8pt;height:19.2pt" o:ole="">
            <v:imagedata r:id="rId175" o:title=""/>
          </v:shape>
          <o:OLEObject Type="Embed" ProgID="Equation.3" ShapeID="_x0000_i1113" DrawAspect="Content" ObjectID="_1674278037" r:id="rId181"/>
        </w:object>
      </w:r>
      <w:r w:rsidRPr="00E5536A">
        <w:rPr>
          <w:rFonts w:ascii="Segoe UI" w:hAnsi="Segoe UI" w:cs="Segoe UI"/>
          <w:sz w:val="22"/>
          <w:szCs w:val="22"/>
          <w:lang w:val="cs-CZ"/>
        </w:rPr>
        <w:t xml:space="preserve"> </w:t>
      </w:r>
      <w:proofErr w:type="gramStart"/>
      <w:r w:rsidRPr="00E5536A">
        <w:rPr>
          <w:rFonts w:ascii="Segoe UI" w:hAnsi="Segoe UI" w:cs="Segoe UI"/>
          <w:sz w:val="22"/>
          <w:szCs w:val="22"/>
          <w:lang w:val="cs-CZ"/>
        </w:rPr>
        <w:t xml:space="preserve">&lt; </w:t>
      </w:r>
      <w:proofErr w:type="spellStart"/>
      <w:r w:rsidRPr="00E5536A">
        <w:rPr>
          <w:rFonts w:ascii="Segoe UI" w:hAnsi="Segoe UI" w:cs="Segoe UI"/>
          <w:i/>
          <w:sz w:val="22"/>
          <w:szCs w:val="22"/>
          <w:lang w:val="cs-CZ"/>
        </w:rPr>
        <w:t>x</w:t>
      </w:r>
      <w:r w:rsidRPr="00E5536A">
        <w:rPr>
          <w:rFonts w:ascii="Segoe UI" w:hAnsi="Segoe UI" w:cs="Segoe UI"/>
          <w:i/>
          <w:sz w:val="22"/>
          <w:szCs w:val="22"/>
          <w:vertAlign w:val="subscript"/>
          <w:lang w:val="cs-CZ"/>
        </w:rPr>
        <w:t>min</w:t>
      </w:r>
      <w:proofErr w:type="spellEnd"/>
      <w:proofErr w:type="gramEnd"/>
      <w:r w:rsidRPr="00E5536A">
        <w:rPr>
          <w:rFonts w:ascii="Segoe UI" w:hAnsi="Segoe UI" w:cs="Segoe UI"/>
          <w:sz w:val="22"/>
          <w:szCs w:val="22"/>
          <w:lang w:val="cs-CZ"/>
        </w:rPr>
        <w:t xml:space="preserve">, pak </w:t>
      </w:r>
      <w:r w:rsidRPr="00E5536A">
        <w:rPr>
          <w:rFonts w:ascii="Segoe UI" w:hAnsi="Segoe UI" w:cs="Segoe UI"/>
          <w:position w:val="-12"/>
          <w:sz w:val="22"/>
          <w:szCs w:val="22"/>
        </w:rPr>
        <w:object w:dxaOrig="639" w:dyaOrig="380" w14:anchorId="0F329A80">
          <v:shape id="_x0000_i1114" type="#_x0000_t75" style="width:31.8pt;height:19.2pt" o:ole="">
            <v:imagedata r:id="rId171" o:title=""/>
          </v:shape>
          <o:OLEObject Type="Embed" ProgID="Equation.3" ShapeID="_x0000_i1114" DrawAspect="Content" ObjectID="_1674278038" r:id="rId182"/>
        </w:object>
      </w:r>
      <w:r w:rsidRPr="00E5536A">
        <w:rPr>
          <w:rFonts w:ascii="Segoe UI" w:hAnsi="Segoe UI" w:cs="Segoe UI"/>
          <w:sz w:val="22"/>
          <w:szCs w:val="22"/>
          <w:lang w:val="cs-CZ"/>
        </w:rPr>
        <w:t xml:space="preserve">= </w:t>
      </w:r>
      <w:r w:rsidRPr="00E5536A">
        <w:rPr>
          <w:rFonts w:ascii="Segoe UI" w:hAnsi="Segoe UI" w:cs="Segoe UI"/>
          <w:position w:val="-12"/>
          <w:sz w:val="22"/>
          <w:szCs w:val="22"/>
        </w:rPr>
        <w:object w:dxaOrig="2020" w:dyaOrig="380" w14:anchorId="235DDB2C">
          <v:shape id="_x0000_i1115" type="#_x0000_t75" style="width:100.2pt;height:19.2pt" o:ole="">
            <v:imagedata r:id="rId183" o:title=""/>
          </v:shape>
          <o:OLEObject Type="Embed" ProgID="Equation.3" ShapeID="_x0000_i1115" DrawAspect="Content" ObjectID="_1674278039" r:id="rId184"/>
        </w:object>
      </w:r>
    </w:p>
    <w:p w14:paraId="59133D80" w14:textId="77777777" w:rsidR="00137D27" w:rsidRPr="00E5536A" w:rsidRDefault="00137D27" w:rsidP="00137D27">
      <w:pPr>
        <w:pStyle w:val="Notation1"/>
        <w:tabs>
          <w:tab w:val="clear" w:pos="794"/>
          <w:tab w:val="left" w:pos="1980"/>
        </w:tabs>
        <w:ind w:left="1980" w:hanging="540"/>
        <w:jc w:val="both"/>
        <w:rPr>
          <w:rFonts w:ascii="Segoe UI" w:hAnsi="Segoe UI" w:cs="Segoe UI"/>
          <w:iCs w:val="0"/>
          <w:snapToGrid w:val="0"/>
          <w:sz w:val="22"/>
          <w:szCs w:val="22"/>
          <w:lang w:val="cs-CZ" w:eastAsia="cs-CZ"/>
        </w:rPr>
      </w:pPr>
      <w:r w:rsidRPr="00E5536A">
        <w:rPr>
          <w:rFonts w:ascii="Segoe UI" w:hAnsi="Segoe UI" w:cs="Segoe UI"/>
          <w:sz w:val="22"/>
          <w:szCs w:val="22"/>
          <w:lang w:val="cs-CZ"/>
        </w:rPr>
        <w:t xml:space="preserve">kde </w:t>
      </w:r>
      <w:r w:rsidRPr="00E5536A">
        <w:rPr>
          <w:rFonts w:ascii="Segoe UI" w:hAnsi="Segoe UI" w:cs="Segoe UI"/>
          <w:i/>
          <w:sz w:val="22"/>
          <w:szCs w:val="22"/>
          <w:lang w:val="cs-CZ"/>
        </w:rPr>
        <w:t>x</w:t>
      </w:r>
      <w:r w:rsidRPr="00E5536A">
        <w:rPr>
          <w:rFonts w:ascii="Segoe UI" w:hAnsi="Segoe UI" w:cs="Segoe UI"/>
          <w:i/>
          <w:sz w:val="22"/>
          <w:szCs w:val="22"/>
          <w:vertAlign w:val="subscript"/>
          <w:lang w:val="cs-CZ"/>
        </w:rPr>
        <w:t>max</w:t>
      </w:r>
      <w:r w:rsidRPr="00E5536A">
        <w:rPr>
          <w:rFonts w:ascii="Segoe UI" w:hAnsi="Segoe UI" w:cs="Segoe UI"/>
          <w:sz w:val="22"/>
          <w:szCs w:val="22"/>
          <w:lang w:val="cs-CZ"/>
        </w:rPr>
        <w:t xml:space="preserve"> = 1,1</w:t>
      </w:r>
      <w:r w:rsidR="00C1630E" w:rsidRPr="00E5536A">
        <w:rPr>
          <w:rFonts w:ascii="Segoe UI" w:hAnsi="Segoe UI" w:cs="Segoe UI"/>
          <w:sz w:val="22"/>
          <w:szCs w:val="22"/>
          <w:lang w:val="cs-CZ"/>
        </w:rPr>
        <w:t>,</w:t>
      </w:r>
      <w:r w:rsidRPr="00E5536A">
        <w:rPr>
          <w:rFonts w:ascii="Segoe UI" w:hAnsi="Segoe UI" w:cs="Segoe UI"/>
          <w:i/>
          <w:sz w:val="22"/>
          <w:szCs w:val="22"/>
          <w:lang w:val="cs-CZ"/>
        </w:rPr>
        <w:t xml:space="preserve"> x</w:t>
      </w:r>
      <w:r w:rsidRPr="00E5536A">
        <w:rPr>
          <w:rFonts w:ascii="Segoe UI" w:hAnsi="Segoe UI" w:cs="Segoe UI"/>
          <w:i/>
          <w:sz w:val="22"/>
          <w:szCs w:val="22"/>
          <w:vertAlign w:val="subscript"/>
          <w:lang w:val="cs-CZ"/>
        </w:rPr>
        <w:t>min</w:t>
      </w:r>
      <w:r w:rsidRPr="00E5536A">
        <w:rPr>
          <w:rFonts w:ascii="Segoe UI" w:hAnsi="Segoe UI" w:cs="Segoe UI"/>
          <w:sz w:val="22"/>
          <w:szCs w:val="22"/>
          <w:lang w:val="cs-CZ"/>
        </w:rPr>
        <w:t xml:space="preserve"> = 0,9 a </w:t>
      </w:r>
      <w:r w:rsidRPr="00E5536A">
        <w:rPr>
          <w:rFonts w:ascii="Segoe UI" w:hAnsi="Segoe UI" w:cs="Segoe UI"/>
          <w:i/>
          <w:sz w:val="22"/>
          <w:szCs w:val="22"/>
          <w:lang w:val="cs-CZ"/>
        </w:rPr>
        <w:t>f</w:t>
      </w:r>
      <w:r w:rsidRPr="00E5536A">
        <w:rPr>
          <w:rFonts w:ascii="Segoe UI" w:hAnsi="Segoe UI" w:cs="Segoe UI"/>
          <w:sz w:val="22"/>
          <w:szCs w:val="22"/>
          <w:lang w:val="cs-CZ"/>
        </w:rPr>
        <w:t xml:space="preserve"> = 1,25.</w:t>
      </w:r>
    </w:p>
    <w:p w14:paraId="522B469E" w14:textId="73B63142" w:rsidR="00143934" w:rsidRPr="00E5536A" w:rsidRDefault="00143934" w:rsidP="00896F83">
      <w:pPr>
        <w:pStyle w:val="Nadpis3"/>
        <w:rPr>
          <w:rFonts w:ascii="Segoe UI" w:hAnsi="Segoe UI" w:cs="Segoe UI"/>
          <w:sz w:val="22"/>
          <w:szCs w:val="22"/>
        </w:rPr>
      </w:pPr>
      <w:r w:rsidRPr="00E5536A">
        <w:rPr>
          <w:rFonts w:ascii="Segoe UI" w:hAnsi="Segoe UI" w:cs="Segoe UI"/>
          <w:sz w:val="22"/>
          <w:szCs w:val="22"/>
        </w:rPr>
        <w:t>5.6.</w:t>
      </w:r>
      <w:r w:rsidR="007249EE">
        <w:rPr>
          <w:rFonts w:ascii="Segoe UI" w:hAnsi="Segoe UI" w:cs="Segoe UI"/>
          <w:sz w:val="22"/>
          <w:szCs w:val="22"/>
        </w:rPr>
        <w:t>5</w:t>
      </w:r>
      <w:r w:rsidRPr="00E5536A">
        <w:rPr>
          <w:rFonts w:ascii="Segoe UI" w:hAnsi="Segoe UI" w:cs="Segoe UI"/>
          <w:sz w:val="22"/>
          <w:szCs w:val="22"/>
        </w:rPr>
        <w:tab/>
        <w:t xml:space="preserve">K položkám </w:t>
      </w:r>
      <w:r w:rsidRPr="00E5536A">
        <w:rPr>
          <w:rFonts w:ascii="Segoe UI" w:hAnsi="Segoe UI" w:cs="Segoe UI"/>
          <w:i/>
          <w:sz w:val="22"/>
          <w:szCs w:val="22"/>
        </w:rPr>
        <w:t>C</w:t>
      </w:r>
      <w:r w:rsidRPr="00E5536A">
        <w:rPr>
          <w:rFonts w:ascii="Segoe UI" w:hAnsi="Segoe UI" w:cs="Segoe UI"/>
          <w:i/>
          <w:sz w:val="22"/>
          <w:szCs w:val="22"/>
          <w:vertAlign w:val="subscript"/>
        </w:rPr>
        <w:t>t</w:t>
      </w:r>
      <w:r w:rsidRPr="00E5536A">
        <w:rPr>
          <w:rFonts w:ascii="Segoe UI" w:hAnsi="Segoe UI" w:cs="Segoe UI"/>
          <w:sz w:val="22"/>
          <w:szCs w:val="22"/>
        </w:rPr>
        <w:t xml:space="preserve"> a </w:t>
      </w:r>
      <w:r w:rsidRPr="00E5536A">
        <w:rPr>
          <w:rFonts w:ascii="Segoe UI" w:hAnsi="Segoe UI" w:cs="Segoe UI"/>
          <w:i/>
          <w:sz w:val="22"/>
          <w:szCs w:val="22"/>
        </w:rPr>
        <w:t>W</w:t>
      </w:r>
      <w:r w:rsidRPr="00E5536A">
        <w:rPr>
          <w:rFonts w:ascii="Segoe UI" w:hAnsi="Segoe UI" w:cs="Segoe UI"/>
          <w:i/>
          <w:sz w:val="22"/>
          <w:szCs w:val="22"/>
          <w:vertAlign w:val="subscript"/>
        </w:rPr>
        <w:t>t</w:t>
      </w:r>
      <w:r w:rsidRPr="00E5536A">
        <w:rPr>
          <w:rFonts w:ascii="Segoe UI" w:hAnsi="Segoe UI" w:cs="Segoe UI"/>
          <w:sz w:val="22"/>
          <w:szCs w:val="22"/>
        </w:rPr>
        <w:t xml:space="preserve"> se připočít</w:t>
      </w:r>
      <w:r w:rsidR="00502454" w:rsidRPr="00E5536A">
        <w:rPr>
          <w:rFonts w:ascii="Segoe UI" w:hAnsi="Segoe UI" w:cs="Segoe UI"/>
          <w:sz w:val="22"/>
          <w:szCs w:val="22"/>
        </w:rPr>
        <w:t>ají</w:t>
      </w:r>
      <w:r w:rsidRPr="00E5536A">
        <w:rPr>
          <w:rFonts w:ascii="Segoe UI" w:hAnsi="Segoe UI" w:cs="Segoe UI"/>
          <w:sz w:val="22"/>
          <w:szCs w:val="22"/>
        </w:rPr>
        <w:t xml:space="preserve"> následující další vyrovnávací položky:</w:t>
      </w:r>
    </w:p>
    <w:p w14:paraId="6141038C" w14:textId="77777777" w:rsidR="00143934" w:rsidRPr="00E5536A" w:rsidRDefault="00190C4B" w:rsidP="00143934">
      <w:pPr>
        <w:pStyle w:val="Nadpis4"/>
        <w:widowControl w:val="0"/>
        <w:numPr>
          <w:ilvl w:val="0"/>
          <w:numId w:val="0"/>
        </w:numPr>
        <w:tabs>
          <w:tab w:val="num" w:pos="1620"/>
        </w:tabs>
        <w:ind w:left="1620" w:hanging="720"/>
        <w:jc w:val="center"/>
        <w:rPr>
          <w:rFonts w:ascii="Segoe UI" w:hAnsi="Segoe UI" w:cs="Segoe UI"/>
          <w:sz w:val="22"/>
          <w:szCs w:val="22"/>
          <w:lang w:eastAsia="en-US"/>
        </w:rPr>
      </w:pPr>
      <w:r w:rsidRPr="00E5536A">
        <w:rPr>
          <w:rFonts w:ascii="Segoe UI" w:hAnsi="Segoe UI" w:cs="Segoe UI"/>
          <w:position w:val="-12"/>
          <w:sz w:val="22"/>
          <w:szCs w:val="22"/>
          <w:lang w:eastAsia="en-US"/>
        </w:rPr>
        <w:object w:dxaOrig="3000" w:dyaOrig="400" w14:anchorId="62ADE313">
          <v:shape id="_x0000_i1116" type="#_x0000_t75" style="width:151.8pt;height:19.8pt" o:ole="">
            <v:imagedata r:id="rId185" o:title=""/>
          </v:shape>
          <o:OLEObject Type="Embed" ProgID="Equation.3" ShapeID="_x0000_i1116" DrawAspect="Content" ObjectID="_1674278040" r:id="rId186"/>
        </w:object>
      </w:r>
      <w:r w:rsidR="00143934" w:rsidRPr="00E5536A">
        <w:rPr>
          <w:rFonts w:ascii="Segoe UI" w:hAnsi="Segoe UI" w:cs="Segoe UI"/>
          <w:sz w:val="22"/>
          <w:szCs w:val="22"/>
          <w:lang w:eastAsia="en-US"/>
        </w:rPr>
        <w:t xml:space="preserve">   a</w:t>
      </w:r>
    </w:p>
    <w:p w14:paraId="1631FE22" w14:textId="77777777" w:rsidR="00143934" w:rsidRPr="00E5536A" w:rsidRDefault="00190C4B" w:rsidP="00143934">
      <w:pPr>
        <w:pStyle w:val="Nadpis4"/>
        <w:widowControl w:val="0"/>
        <w:numPr>
          <w:ilvl w:val="0"/>
          <w:numId w:val="0"/>
        </w:numPr>
        <w:tabs>
          <w:tab w:val="num" w:pos="1620"/>
        </w:tabs>
        <w:ind w:left="1620" w:hanging="720"/>
        <w:jc w:val="center"/>
        <w:rPr>
          <w:rFonts w:ascii="Segoe UI" w:hAnsi="Segoe UI" w:cs="Segoe UI"/>
          <w:sz w:val="22"/>
          <w:szCs w:val="22"/>
          <w:lang w:eastAsia="en-US"/>
        </w:rPr>
      </w:pPr>
      <w:r w:rsidRPr="00E5536A">
        <w:rPr>
          <w:rFonts w:ascii="Segoe UI" w:hAnsi="Segoe UI" w:cs="Segoe UI"/>
          <w:position w:val="-12"/>
          <w:sz w:val="22"/>
          <w:szCs w:val="22"/>
          <w:lang w:eastAsia="en-US"/>
        </w:rPr>
        <w:object w:dxaOrig="3600" w:dyaOrig="400" w14:anchorId="43ED43AB">
          <v:shape id="_x0000_i1117" type="#_x0000_t75" style="width:181.8pt;height:19.8pt" o:ole="">
            <v:imagedata r:id="rId187" o:title=""/>
          </v:shape>
          <o:OLEObject Type="Embed" ProgID="Equation.3" ShapeID="_x0000_i1117" DrawAspect="Content" ObjectID="_1674278041" r:id="rId188"/>
        </w:object>
      </w:r>
      <w:r w:rsidR="00143934" w:rsidRPr="00E5536A">
        <w:rPr>
          <w:rFonts w:ascii="Segoe UI" w:hAnsi="Segoe UI" w:cs="Segoe UI"/>
          <w:sz w:val="22"/>
          <w:szCs w:val="22"/>
          <w:lang w:eastAsia="en-US"/>
        </w:rPr>
        <w:t xml:space="preserve">. </w:t>
      </w:r>
    </w:p>
    <w:p w14:paraId="16EF23E3" w14:textId="582D726C" w:rsidR="000D6C81" w:rsidRPr="00425093" w:rsidRDefault="000D6C81" w:rsidP="00CB0118">
      <w:pPr>
        <w:pStyle w:val="Nadpis1"/>
      </w:pPr>
      <w:bookmarkStart w:id="104" w:name="_Toc4400711"/>
      <w:r w:rsidRPr="00425093">
        <w:t xml:space="preserve">Provozní náklady u </w:t>
      </w:r>
      <w:bookmarkEnd w:id="101"/>
      <w:r w:rsidR="004D4B8E" w:rsidRPr="00425093">
        <w:t>Nové infrastruktury</w:t>
      </w:r>
      <w:bookmarkEnd w:id="102"/>
      <w:bookmarkEnd w:id="103"/>
      <w:bookmarkEnd w:id="104"/>
    </w:p>
    <w:p w14:paraId="6F408484" w14:textId="77777777" w:rsidR="001A18DA" w:rsidRPr="00E5536A" w:rsidRDefault="001A18DA" w:rsidP="00694C2F">
      <w:pPr>
        <w:pStyle w:val="Nadpis2"/>
        <w:rPr>
          <w:rFonts w:ascii="Segoe UI" w:hAnsi="Segoe UI" w:cs="Segoe UI"/>
          <w:sz w:val="22"/>
          <w:szCs w:val="22"/>
        </w:rPr>
      </w:pPr>
      <w:r w:rsidRPr="00E5536A">
        <w:rPr>
          <w:rFonts w:ascii="Segoe UI" w:hAnsi="Segoe UI" w:cs="Segoe UI"/>
          <w:sz w:val="22"/>
          <w:szCs w:val="22"/>
        </w:rPr>
        <w:t>6.1</w:t>
      </w:r>
      <w:r w:rsidRPr="00E5536A">
        <w:rPr>
          <w:rFonts w:ascii="Segoe UI" w:hAnsi="Segoe UI" w:cs="Segoe UI"/>
          <w:sz w:val="22"/>
          <w:szCs w:val="22"/>
        </w:rPr>
        <w:tab/>
      </w:r>
      <w:r w:rsidR="004D4B8E" w:rsidRPr="00E5536A">
        <w:rPr>
          <w:rFonts w:ascii="Segoe UI" w:hAnsi="Segoe UI" w:cs="Segoe UI"/>
          <w:sz w:val="22"/>
          <w:szCs w:val="22"/>
        </w:rPr>
        <w:t>Nová Infrastruktura pro První Období Cenové Fixace se skládá</w:t>
      </w:r>
      <w:r w:rsidRPr="00E5536A">
        <w:rPr>
          <w:rFonts w:ascii="Segoe UI" w:hAnsi="Segoe UI" w:cs="Segoe UI"/>
          <w:sz w:val="22"/>
          <w:szCs w:val="22"/>
        </w:rPr>
        <w:t xml:space="preserve"> zejména:</w:t>
      </w:r>
    </w:p>
    <w:p w14:paraId="1C6AD634" w14:textId="77777777" w:rsidR="00A17371" w:rsidRDefault="001A18DA" w:rsidP="00896F83">
      <w:pPr>
        <w:pStyle w:val="Nadpis3"/>
        <w:rPr>
          <w:rFonts w:ascii="Segoe UI" w:hAnsi="Segoe UI" w:cs="Segoe UI"/>
          <w:sz w:val="22"/>
          <w:szCs w:val="22"/>
        </w:rPr>
      </w:pPr>
      <w:r w:rsidRPr="00E5536A">
        <w:rPr>
          <w:rFonts w:ascii="Segoe UI" w:hAnsi="Segoe UI" w:cs="Segoe UI"/>
          <w:sz w:val="22"/>
          <w:szCs w:val="22"/>
        </w:rPr>
        <w:t>6.1.1</w:t>
      </w:r>
      <w:r w:rsidRPr="00E5536A">
        <w:rPr>
          <w:rFonts w:ascii="Segoe UI" w:hAnsi="Segoe UI" w:cs="Segoe UI"/>
          <w:sz w:val="22"/>
          <w:szCs w:val="22"/>
        </w:rPr>
        <w:tab/>
      </w:r>
      <w:r w:rsidR="004D4B8E" w:rsidRPr="00E5536A">
        <w:rPr>
          <w:rFonts w:ascii="Segoe UI" w:hAnsi="Segoe UI" w:cs="Segoe UI"/>
          <w:sz w:val="22"/>
          <w:szCs w:val="22"/>
        </w:rPr>
        <w:t>z</w:t>
      </w:r>
      <w:r w:rsidR="00CF42DB" w:rsidRPr="00E5536A">
        <w:rPr>
          <w:rFonts w:ascii="Segoe UI" w:hAnsi="Segoe UI" w:cs="Segoe UI"/>
          <w:sz w:val="22"/>
          <w:szCs w:val="22"/>
        </w:rPr>
        <w:t xml:space="preserve"> Investičního Programu 1 </w:t>
      </w:r>
    </w:p>
    <w:p w14:paraId="4EEA4F42" w14:textId="2BEACBB1" w:rsidR="00A17371" w:rsidRDefault="00A17371" w:rsidP="00A17371">
      <w:pPr>
        <w:pStyle w:val="Nadpis3"/>
        <w:ind w:firstLine="0"/>
        <w:rPr>
          <w:rFonts w:ascii="Segoe UI" w:hAnsi="Segoe UI" w:cs="Segoe UI"/>
          <w:sz w:val="22"/>
          <w:szCs w:val="22"/>
        </w:rPr>
      </w:pPr>
      <w:r w:rsidRPr="00A17371">
        <w:rPr>
          <w:rFonts w:ascii="Segoe UI" w:hAnsi="Segoe UI" w:cs="Segoe UI"/>
          <w:sz w:val="22"/>
          <w:szCs w:val="22"/>
          <w:u w:val="single"/>
        </w:rPr>
        <w:t>Pro oblast pitné vody</w:t>
      </w:r>
      <w:r>
        <w:rPr>
          <w:rFonts w:ascii="Segoe UI" w:hAnsi="Segoe UI" w:cs="Segoe UI"/>
          <w:sz w:val="22"/>
          <w:szCs w:val="22"/>
          <w:u w:val="single"/>
        </w:rPr>
        <w:t xml:space="preserve"> </w:t>
      </w:r>
      <w:r w:rsidR="00F70673">
        <w:rPr>
          <w:rFonts w:ascii="Segoe UI" w:hAnsi="Segoe UI" w:cs="Segoe UI"/>
          <w:sz w:val="22"/>
          <w:szCs w:val="22"/>
          <w:u w:val="single"/>
        </w:rPr>
        <w:t>se jedná o dílčí rozšíření sítí (navýšení počtu přípojek) na základě:</w:t>
      </w:r>
    </w:p>
    <w:p w14:paraId="5A7391D0" w14:textId="53DFE979" w:rsidR="00F70673" w:rsidRDefault="00F70673" w:rsidP="00F70673">
      <w:pPr>
        <w:pStyle w:val="Nadpis4"/>
        <w:numPr>
          <w:ilvl w:val="3"/>
          <w:numId w:val="11"/>
        </w:numPr>
        <w:tabs>
          <w:tab w:val="clear" w:pos="2700"/>
          <w:tab w:val="num" w:pos="1620"/>
        </w:tabs>
        <w:ind w:left="2160" w:hanging="720"/>
        <w:rPr>
          <w:rFonts w:ascii="Segoe UI" w:hAnsi="Segoe UI" w:cs="Segoe UI"/>
          <w:sz w:val="22"/>
          <w:szCs w:val="22"/>
        </w:rPr>
      </w:pPr>
      <w:r>
        <w:rPr>
          <w:rFonts w:ascii="Segoe UI" w:hAnsi="Segoe UI" w:cs="Segoe UI"/>
          <w:sz w:val="22"/>
          <w:szCs w:val="22"/>
        </w:rPr>
        <w:t>I</w:t>
      </w:r>
      <w:r w:rsidR="006515E8" w:rsidRPr="00E5536A">
        <w:rPr>
          <w:rFonts w:ascii="Segoe UI" w:hAnsi="Segoe UI" w:cs="Segoe UI"/>
          <w:sz w:val="22"/>
          <w:szCs w:val="22"/>
        </w:rPr>
        <w:t>niciativy jednotlivých soukromých investorů</w:t>
      </w:r>
      <w:r>
        <w:rPr>
          <w:rFonts w:ascii="Segoe UI" w:hAnsi="Segoe UI" w:cs="Segoe UI"/>
          <w:sz w:val="22"/>
          <w:szCs w:val="22"/>
        </w:rPr>
        <w:t xml:space="preserve"> (realizace nových přípojek na již </w:t>
      </w:r>
      <w:r w:rsidR="007A0A5A">
        <w:rPr>
          <w:rFonts w:ascii="Segoe UI" w:hAnsi="Segoe UI" w:cs="Segoe UI"/>
          <w:sz w:val="22"/>
          <w:szCs w:val="22"/>
        </w:rPr>
        <w:t>existují</w:t>
      </w:r>
      <w:r>
        <w:rPr>
          <w:rFonts w:ascii="Segoe UI" w:hAnsi="Segoe UI" w:cs="Segoe UI"/>
          <w:sz w:val="22"/>
          <w:szCs w:val="22"/>
        </w:rPr>
        <w:t>cím vodovodu)</w:t>
      </w:r>
      <w:r w:rsidR="0069288D">
        <w:rPr>
          <w:rFonts w:ascii="Segoe UI" w:hAnsi="Segoe UI" w:cs="Segoe UI"/>
          <w:sz w:val="22"/>
          <w:szCs w:val="22"/>
        </w:rPr>
        <w:t xml:space="preserve"> v maximálním počtu 768 ks.</w:t>
      </w:r>
    </w:p>
    <w:p w14:paraId="0A069BD5" w14:textId="3DF2C14F" w:rsidR="007A0A5A" w:rsidRDefault="007A0A5A" w:rsidP="007A0A5A">
      <w:pPr>
        <w:pStyle w:val="Nadpis3"/>
        <w:ind w:firstLine="0"/>
        <w:rPr>
          <w:rFonts w:ascii="Segoe UI" w:hAnsi="Segoe UI" w:cs="Segoe UI"/>
          <w:sz w:val="22"/>
          <w:szCs w:val="22"/>
        </w:rPr>
      </w:pPr>
      <w:r w:rsidRPr="00A17371">
        <w:rPr>
          <w:rFonts w:ascii="Segoe UI" w:hAnsi="Segoe UI" w:cs="Segoe UI"/>
          <w:sz w:val="22"/>
          <w:szCs w:val="22"/>
          <w:u w:val="single"/>
        </w:rPr>
        <w:t xml:space="preserve">Pro oblast </w:t>
      </w:r>
      <w:r>
        <w:rPr>
          <w:rFonts w:ascii="Segoe UI" w:hAnsi="Segoe UI" w:cs="Segoe UI"/>
          <w:sz w:val="22"/>
          <w:szCs w:val="22"/>
          <w:u w:val="single"/>
        </w:rPr>
        <w:t>odpadní</w:t>
      </w:r>
      <w:r w:rsidRPr="00A17371">
        <w:rPr>
          <w:rFonts w:ascii="Segoe UI" w:hAnsi="Segoe UI" w:cs="Segoe UI"/>
          <w:sz w:val="22"/>
          <w:szCs w:val="22"/>
          <w:u w:val="single"/>
        </w:rPr>
        <w:t xml:space="preserve"> vody</w:t>
      </w:r>
      <w:r>
        <w:rPr>
          <w:rFonts w:ascii="Segoe UI" w:hAnsi="Segoe UI" w:cs="Segoe UI"/>
          <w:sz w:val="22"/>
          <w:szCs w:val="22"/>
          <w:u w:val="single"/>
        </w:rPr>
        <w:t xml:space="preserve"> se jedná o dílčí rozšíření sítí (navýšení počtu přípojek) na základě:</w:t>
      </w:r>
    </w:p>
    <w:p w14:paraId="2083F96B" w14:textId="32076DCA" w:rsidR="007A0A5A" w:rsidRPr="007A0A5A" w:rsidRDefault="007A0A5A" w:rsidP="007A0A5A">
      <w:pPr>
        <w:pStyle w:val="Nadpis4"/>
        <w:numPr>
          <w:ilvl w:val="3"/>
          <w:numId w:val="23"/>
        </w:numPr>
        <w:tabs>
          <w:tab w:val="clear" w:pos="2700"/>
          <w:tab w:val="num" w:pos="1620"/>
        </w:tabs>
        <w:ind w:hanging="850"/>
        <w:rPr>
          <w:rFonts w:ascii="Segoe UI" w:hAnsi="Segoe UI" w:cs="Segoe UI"/>
          <w:sz w:val="22"/>
          <w:szCs w:val="22"/>
        </w:rPr>
      </w:pPr>
      <w:r w:rsidRPr="007A0A5A">
        <w:rPr>
          <w:rFonts w:ascii="Segoe UI" w:hAnsi="Segoe UI" w:cs="Segoe UI"/>
          <w:sz w:val="22"/>
          <w:szCs w:val="22"/>
        </w:rPr>
        <w:t xml:space="preserve">Iniciativy jednotlivých soukromých investorů (realizace nových přípojek na již </w:t>
      </w:r>
      <w:r>
        <w:rPr>
          <w:rFonts w:ascii="Segoe UI" w:hAnsi="Segoe UI" w:cs="Segoe UI"/>
          <w:sz w:val="22"/>
          <w:szCs w:val="22"/>
        </w:rPr>
        <w:t>existující kanalizaci</w:t>
      </w:r>
      <w:r w:rsidRPr="007A0A5A">
        <w:rPr>
          <w:rFonts w:ascii="Segoe UI" w:hAnsi="Segoe UI" w:cs="Segoe UI"/>
          <w:sz w:val="22"/>
          <w:szCs w:val="22"/>
        </w:rPr>
        <w:t>)</w:t>
      </w:r>
      <w:r w:rsidR="0069288D">
        <w:rPr>
          <w:rFonts w:ascii="Segoe UI" w:hAnsi="Segoe UI" w:cs="Segoe UI"/>
          <w:sz w:val="22"/>
          <w:szCs w:val="22"/>
        </w:rPr>
        <w:t xml:space="preserve"> v maximálním počtu 910 ks1</w:t>
      </w:r>
    </w:p>
    <w:p w14:paraId="1928BFFB" w14:textId="3A25910F" w:rsidR="001A18DA" w:rsidRPr="007A0A5A" w:rsidRDefault="006515E8" w:rsidP="007A0A5A">
      <w:pPr>
        <w:pStyle w:val="Nadpis3"/>
        <w:ind w:firstLine="0"/>
        <w:rPr>
          <w:rFonts w:ascii="Segoe UI" w:hAnsi="Segoe UI" w:cs="Segoe UI"/>
          <w:sz w:val="22"/>
          <w:szCs w:val="22"/>
        </w:rPr>
      </w:pPr>
      <w:r w:rsidRPr="007A0A5A">
        <w:rPr>
          <w:rFonts w:ascii="Segoe UI" w:hAnsi="Segoe UI" w:cs="Segoe UI"/>
          <w:sz w:val="22"/>
          <w:szCs w:val="22"/>
        </w:rPr>
        <w:t>Případně jiný Investiční program pro Druhé období Cenové Fixace</w:t>
      </w:r>
      <w:r w:rsidR="001A18DA" w:rsidRPr="007A0A5A">
        <w:rPr>
          <w:rFonts w:ascii="Segoe UI" w:hAnsi="Segoe UI" w:cs="Segoe UI"/>
          <w:sz w:val="22"/>
          <w:szCs w:val="22"/>
        </w:rPr>
        <w:t>;</w:t>
      </w:r>
    </w:p>
    <w:p w14:paraId="3844583C" w14:textId="63085D9D" w:rsidR="00AE6527" w:rsidRDefault="00CF42DB" w:rsidP="00896F83">
      <w:pPr>
        <w:pStyle w:val="Nadpis3"/>
        <w:rPr>
          <w:rFonts w:ascii="Segoe UI" w:hAnsi="Segoe UI" w:cs="Segoe UI"/>
          <w:sz w:val="22"/>
          <w:szCs w:val="22"/>
        </w:rPr>
      </w:pPr>
      <w:r w:rsidRPr="00E5536A">
        <w:rPr>
          <w:rFonts w:ascii="Segoe UI" w:hAnsi="Segoe UI" w:cs="Segoe UI"/>
          <w:sz w:val="22"/>
          <w:szCs w:val="22"/>
        </w:rPr>
        <w:t>6.1.2</w:t>
      </w:r>
      <w:r w:rsidRPr="00E5536A">
        <w:rPr>
          <w:rFonts w:ascii="Segoe UI" w:hAnsi="Segoe UI" w:cs="Segoe UI"/>
          <w:sz w:val="22"/>
          <w:szCs w:val="22"/>
        </w:rPr>
        <w:tab/>
        <w:t xml:space="preserve">z Investičního Programu 2 </w:t>
      </w:r>
    </w:p>
    <w:p w14:paraId="52FC3E7B" w14:textId="16AF4525" w:rsidR="00AE6527" w:rsidRDefault="00AE6527" w:rsidP="00AE6527">
      <w:pPr>
        <w:pStyle w:val="Nadpis4"/>
        <w:numPr>
          <w:ilvl w:val="3"/>
          <w:numId w:val="25"/>
        </w:numPr>
        <w:tabs>
          <w:tab w:val="clear" w:pos="2700"/>
          <w:tab w:val="num" w:pos="1620"/>
        </w:tabs>
        <w:ind w:left="2127"/>
        <w:rPr>
          <w:rFonts w:ascii="Segoe UI" w:hAnsi="Segoe UI" w:cs="Segoe UI"/>
          <w:sz w:val="22"/>
          <w:szCs w:val="22"/>
        </w:rPr>
      </w:pPr>
      <w:r w:rsidRPr="00AE6527">
        <w:rPr>
          <w:rFonts w:ascii="Segoe UI" w:hAnsi="Segoe UI" w:cs="Segoe UI"/>
          <w:sz w:val="22"/>
          <w:szCs w:val="22"/>
        </w:rPr>
        <w:lastRenderedPageBreak/>
        <w:t xml:space="preserve">Pro oblast pitné vody se jedná </w:t>
      </w:r>
      <w:r>
        <w:rPr>
          <w:rFonts w:ascii="Segoe UI" w:hAnsi="Segoe UI" w:cs="Segoe UI"/>
          <w:sz w:val="22"/>
          <w:szCs w:val="22"/>
        </w:rPr>
        <w:t>o výstavbu vodovodu</w:t>
      </w:r>
      <w:r w:rsidR="0069288D">
        <w:rPr>
          <w:rFonts w:ascii="Segoe UI" w:hAnsi="Segoe UI" w:cs="Segoe UI"/>
          <w:sz w:val="22"/>
          <w:szCs w:val="22"/>
        </w:rPr>
        <w:t xml:space="preserve"> vč. přípojek</w:t>
      </w:r>
      <w:r>
        <w:rPr>
          <w:rFonts w:ascii="Segoe UI" w:hAnsi="Segoe UI" w:cs="Segoe UI"/>
          <w:sz w:val="22"/>
          <w:szCs w:val="22"/>
        </w:rPr>
        <w:t xml:space="preserve"> v místní části Hlinice (podrobněji viz příloha č. 2.B.1 Přílohy č. 2 (Vymezení předmětu nájmu);</w:t>
      </w:r>
    </w:p>
    <w:p w14:paraId="159DBECA" w14:textId="17E02AF1" w:rsidR="00AE6527" w:rsidRPr="00AE6527" w:rsidRDefault="00AE6527" w:rsidP="00AE6527">
      <w:pPr>
        <w:pStyle w:val="Nadpis4"/>
        <w:numPr>
          <w:ilvl w:val="3"/>
          <w:numId w:val="25"/>
        </w:numPr>
        <w:tabs>
          <w:tab w:val="clear" w:pos="2700"/>
          <w:tab w:val="num" w:pos="1620"/>
        </w:tabs>
        <w:ind w:left="2127"/>
        <w:rPr>
          <w:rFonts w:ascii="Segoe UI" w:hAnsi="Segoe UI" w:cs="Segoe UI"/>
          <w:sz w:val="22"/>
          <w:szCs w:val="22"/>
        </w:rPr>
      </w:pPr>
      <w:r w:rsidRPr="00AE6527">
        <w:rPr>
          <w:rFonts w:ascii="Segoe UI" w:hAnsi="Segoe UI" w:cs="Segoe UI"/>
          <w:sz w:val="22"/>
          <w:szCs w:val="22"/>
        </w:rPr>
        <w:t xml:space="preserve">Pro oblast </w:t>
      </w:r>
      <w:r>
        <w:rPr>
          <w:rFonts w:ascii="Segoe UI" w:hAnsi="Segoe UI" w:cs="Segoe UI"/>
          <w:sz w:val="22"/>
          <w:szCs w:val="22"/>
        </w:rPr>
        <w:t>odpadní</w:t>
      </w:r>
      <w:r w:rsidRPr="00AE6527">
        <w:rPr>
          <w:rFonts w:ascii="Segoe UI" w:hAnsi="Segoe UI" w:cs="Segoe UI"/>
          <w:sz w:val="22"/>
          <w:szCs w:val="22"/>
        </w:rPr>
        <w:t xml:space="preserve"> vody se jedná </w:t>
      </w:r>
      <w:r>
        <w:rPr>
          <w:rFonts w:ascii="Segoe UI" w:hAnsi="Segoe UI" w:cs="Segoe UI"/>
          <w:sz w:val="22"/>
          <w:szCs w:val="22"/>
        </w:rPr>
        <w:t>o výstavbu kanalizace v místní části Hlinice</w:t>
      </w:r>
      <w:r w:rsidR="0069288D">
        <w:rPr>
          <w:rFonts w:ascii="Segoe UI" w:hAnsi="Segoe UI" w:cs="Segoe UI"/>
          <w:sz w:val="22"/>
          <w:szCs w:val="22"/>
        </w:rPr>
        <w:t xml:space="preserve"> včetně přípojek</w:t>
      </w:r>
      <w:r>
        <w:rPr>
          <w:rFonts w:ascii="Segoe UI" w:hAnsi="Segoe UI" w:cs="Segoe UI"/>
          <w:sz w:val="22"/>
          <w:szCs w:val="22"/>
        </w:rPr>
        <w:t xml:space="preserve"> (podrobněji viz příloha č. 2.B.1 Přílohy č. 2 (Vymezení předmětu nájmu) a místní části Stoklasná Lhota </w:t>
      </w:r>
      <w:r w:rsidR="0069288D">
        <w:rPr>
          <w:rFonts w:ascii="Segoe UI" w:hAnsi="Segoe UI" w:cs="Segoe UI"/>
          <w:sz w:val="22"/>
          <w:szCs w:val="22"/>
        </w:rPr>
        <w:t xml:space="preserve">včetně přípojek </w:t>
      </w:r>
      <w:r>
        <w:rPr>
          <w:rFonts w:ascii="Segoe UI" w:hAnsi="Segoe UI" w:cs="Segoe UI"/>
          <w:sz w:val="22"/>
          <w:szCs w:val="22"/>
        </w:rPr>
        <w:t>(podrobněji viz příloha č. 2.B.2 Přílohy č. 2 (Vymezení předmětu nájmu) Smlouvy</w:t>
      </w:r>
      <w:r w:rsidR="00DB4878">
        <w:rPr>
          <w:rFonts w:ascii="Segoe UI" w:hAnsi="Segoe UI" w:cs="Segoe UI"/>
          <w:sz w:val="22"/>
          <w:szCs w:val="22"/>
        </w:rPr>
        <w:t>, tzn. výstavbu kanalizace v obou výše uvedených místních částí</w:t>
      </w:r>
      <w:r w:rsidR="0069288D">
        <w:rPr>
          <w:rFonts w:ascii="Segoe UI" w:hAnsi="Segoe UI" w:cs="Segoe UI"/>
          <w:sz w:val="22"/>
          <w:szCs w:val="22"/>
        </w:rPr>
        <w:t>.</w:t>
      </w:r>
    </w:p>
    <w:p w14:paraId="75E08144" w14:textId="77777777" w:rsidR="00C8110B" w:rsidRDefault="00CF42DB" w:rsidP="00896F83">
      <w:pPr>
        <w:pStyle w:val="Nadpis3"/>
        <w:rPr>
          <w:rFonts w:ascii="Segoe UI" w:hAnsi="Segoe UI" w:cs="Segoe UI"/>
          <w:sz w:val="22"/>
          <w:szCs w:val="22"/>
        </w:rPr>
      </w:pPr>
      <w:r w:rsidRPr="00E5536A">
        <w:rPr>
          <w:rFonts w:ascii="Segoe UI" w:hAnsi="Segoe UI" w:cs="Segoe UI"/>
          <w:sz w:val="22"/>
          <w:szCs w:val="22"/>
        </w:rPr>
        <w:t>6.1.3</w:t>
      </w:r>
      <w:r w:rsidRPr="00E5536A">
        <w:rPr>
          <w:rFonts w:ascii="Segoe UI" w:hAnsi="Segoe UI" w:cs="Segoe UI"/>
          <w:sz w:val="22"/>
          <w:szCs w:val="22"/>
        </w:rPr>
        <w:tab/>
        <w:t xml:space="preserve">z Investičního Programu 3 </w:t>
      </w:r>
    </w:p>
    <w:p w14:paraId="59161862" w14:textId="0DDC0BB0" w:rsidR="00C8110B" w:rsidRPr="00C8110B" w:rsidRDefault="00C8110B" w:rsidP="00C8110B">
      <w:pPr>
        <w:pStyle w:val="Nadpis4"/>
        <w:numPr>
          <w:ilvl w:val="3"/>
          <w:numId w:val="26"/>
        </w:numPr>
        <w:tabs>
          <w:tab w:val="clear" w:pos="2700"/>
          <w:tab w:val="num" w:pos="1620"/>
        </w:tabs>
        <w:ind w:left="2127"/>
        <w:rPr>
          <w:rFonts w:ascii="Segoe UI" w:hAnsi="Segoe UI" w:cs="Segoe UI"/>
          <w:sz w:val="22"/>
          <w:szCs w:val="22"/>
        </w:rPr>
      </w:pPr>
      <w:r w:rsidRPr="00C8110B">
        <w:rPr>
          <w:rFonts w:ascii="Segoe UI" w:hAnsi="Segoe UI" w:cs="Segoe UI"/>
          <w:sz w:val="22"/>
          <w:szCs w:val="22"/>
        </w:rPr>
        <w:t xml:space="preserve">Pro oblast pitné vody se jedná o výstavbu vodovodu v místní části </w:t>
      </w:r>
      <w:r>
        <w:rPr>
          <w:rFonts w:ascii="Segoe UI" w:hAnsi="Segoe UI" w:cs="Segoe UI"/>
          <w:sz w:val="22"/>
          <w:szCs w:val="22"/>
        </w:rPr>
        <w:t>Stoklasná Lhota</w:t>
      </w:r>
      <w:r w:rsidR="0069288D">
        <w:rPr>
          <w:rFonts w:ascii="Segoe UI" w:hAnsi="Segoe UI" w:cs="Segoe UI"/>
          <w:sz w:val="22"/>
          <w:szCs w:val="22"/>
        </w:rPr>
        <w:t xml:space="preserve"> včetně přípojek</w:t>
      </w:r>
      <w:r w:rsidRPr="00C8110B">
        <w:rPr>
          <w:rFonts w:ascii="Segoe UI" w:hAnsi="Segoe UI" w:cs="Segoe UI"/>
          <w:sz w:val="22"/>
          <w:szCs w:val="22"/>
        </w:rPr>
        <w:t xml:space="preserve"> (podrobněji viz příloha č. 2.B.</w:t>
      </w:r>
      <w:r>
        <w:rPr>
          <w:rFonts w:ascii="Segoe UI" w:hAnsi="Segoe UI" w:cs="Segoe UI"/>
          <w:sz w:val="22"/>
          <w:szCs w:val="22"/>
        </w:rPr>
        <w:t>2</w:t>
      </w:r>
      <w:r w:rsidRPr="00C8110B">
        <w:rPr>
          <w:rFonts w:ascii="Segoe UI" w:hAnsi="Segoe UI" w:cs="Segoe UI"/>
          <w:sz w:val="22"/>
          <w:szCs w:val="22"/>
        </w:rPr>
        <w:t xml:space="preserve"> Přílohy č. 2 (Vymezení předmětu nájmu)</w:t>
      </w:r>
      <w:r w:rsidR="0069288D">
        <w:rPr>
          <w:rFonts w:ascii="Segoe UI" w:hAnsi="Segoe UI" w:cs="Segoe UI"/>
          <w:sz w:val="22"/>
          <w:szCs w:val="22"/>
        </w:rPr>
        <w:t>.</w:t>
      </w:r>
    </w:p>
    <w:p w14:paraId="3FB25299" w14:textId="4DB911E3" w:rsidR="00C8110B" w:rsidRPr="00AE6527" w:rsidRDefault="00C8110B" w:rsidP="00C8110B">
      <w:pPr>
        <w:pStyle w:val="Nadpis4"/>
        <w:numPr>
          <w:ilvl w:val="3"/>
          <w:numId w:val="25"/>
        </w:numPr>
        <w:tabs>
          <w:tab w:val="clear" w:pos="2700"/>
          <w:tab w:val="num" w:pos="1620"/>
        </w:tabs>
        <w:ind w:left="2127"/>
        <w:rPr>
          <w:rFonts w:ascii="Segoe UI" w:hAnsi="Segoe UI" w:cs="Segoe UI"/>
          <w:sz w:val="22"/>
          <w:szCs w:val="22"/>
        </w:rPr>
      </w:pPr>
      <w:r w:rsidRPr="00AE6527">
        <w:rPr>
          <w:rFonts w:ascii="Segoe UI" w:hAnsi="Segoe UI" w:cs="Segoe UI"/>
          <w:sz w:val="22"/>
          <w:szCs w:val="22"/>
        </w:rPr>
        <w:t xml:space="preserve">Pro oblast </w:t>
      </w:r>
      <w:r>
        <w:rPr>
          <w:rFonts w:ascii="Segoe UI" w:hAnsi="Segoe UI" w:cs="Segoe UI"/>
          <w:sz w:val="22"/>
          <w:szCs w:val="22"/>
        </w:rPr>
        <w:t>odpadní</w:t>
      </w:r>
      <w:r w:rsidRPr="00AE6527">
        <w:rPr>
          <w:rFonts w:ascii="Segoe UI" w:hAnsi="Segoe UI" w:cs="Segoe UI"/>
          <w:sz w:val="22"/>
          <w:szCs w:val="22"/>
        </w:rPr>
        <w:t xml:space="preserve"> vody se jedná </w:t>
      </w:r>
      <w:r>
        <w:rPr>
          <w:rFonts w:ascii="Segoe UI" w:hAnsi="Segoe UI" w:cs="Segoe UI"/>
          <w:sz w:val="22"/>
          <w:szCs w:val="22"/>
        </w:rPr>
        <w:t>o výstavbu ČOV v místní části Stoklasná Lhota (podrobněji viz příloha č. 2.B.2 Přílohy č. 2 (Vymezení předmětu nájmu) Smlouvy</w:t>
      </w:r>
      <w:r w:rsidR="0069288D">
        <w:rPr>
          <w:rFonts w:ascii="Segoe UI" w:hAnsi="Segoe UI" w:cs="Segoe UI"/>
          <w:sz w:val="22"/>
          <w:szCs w:val="22"/>
        </w:rPr>
        <w:t>.</w:t>
      </w:r>
    </w:p>
    <w:p w14:paraId="74C9FB7F" w14:textId="5A300DE1" w:rsidR="00C8110B" w:rsidRDefault="00CF42DB" w:rsidP="00896F83">
      <w:pPr>
        <w:pStyle w:val="Nadpis3"/>
        <w:rPr>
          <w:rFonts w:ascii="Segoe UI" w:hAnsi="Segoe UI" w:cs="Segoe UI"/>
          <w:sz w:val="22"/>
          <w:szCs w:val="22"/>
        </w:rPr>
      </w:pPr>
      <w:r w:rsidRPr="00E5536A">
        <w:rPr>
          <w:rFonts w:ascii="Segoe UI" w:hAnsi="Segoe UI" w:cs="Segoe UI"/>
          <w:sz w:val="22"/>
          <w:szCs w:val="22"/>
        </w:rPr>
        <w:t>6.1.4</w:t>
      </w:r>
      <w:r w:rsidRPr="00E5536A">
        <w:rPr>
          <w:rFonts w:ascii="Segoe UI" w:hAnsi="Segoe UI" w:cs="Segoe UI"/>
          <w:sz w:val="22"/>
          <w:szCs w:val="22"/>
        </w:rPr>
        <w:tab/>
        <w:t xml:space="preserve">z Investičního Programu 4 </w:t>
      </w:r>
    </w:p>
    <w:p w14:paraId="43B8E21F" w14:textId="5907A672" w:rsidR="00C8110B" w:rsidRPr="00C8110B" w:rsidRDefault="00C8110B" w:rsidP="00C8110B">
      <w:pPr>
        <w:pStyle w:val="Nadpis4"/>
        <w:numPr>
          <w:ilvl w:val="3"/>
          <w:numId w:val="27"/>
        </w:numPr>
        <w:tabs>
          <w:tab w:val="clear" w:pos="2700"/>
          <w:tab w:val="num" w:pos="1620"/>
        </w:tabs>
        <w:ind w:left="2127"/>
        <w:rPr>
          <w:rFonts w:ascii="Segoe UI" w:hAnsi="Segoe UI" w:cs="Segoe UI"/>
          <w:sz w:val="22"/>
          <w:szCs w:val="22"/>
        </w:rPr>
      </w:pPr>
      <w:r w:rsidRPr="00C8110B">
        <w:rPr>
          <w:rFonts w:ascii="Segoe UI" w:hAnsi="Segoe UI" w:cs="Segoe UI"/>
          <w:sz w:val="22"/>
          <w:szCs w:val="22"/>
        </w:rPr>
        <w:t xml:space="preserve">Pro oblast pitné vody se jedná o výstavbu </w:t>
      </w:r>
      <w:r>
        <w:rPr>
          <w:rFonts w:ascii="Segoe UI" w:hAnsi="Segoe UI" w:cs="Segoe UI"/>
          <w:sz w:val="22"/>
          <w:szCs w:val="22"/>
        </w:rPr>
        <w:t>přiváděcího vodovodního řadu (přivaděče) do průmyslové zóny a místní části Záluží</w:t>
      </w:r>
      <w:r w:rsidR="00B87ACE">
        <w:rPr>
          <w:rFonts w:ascii="Segoe UI" w:hAnsi="Segoe UI" w:cs="Segoe UI"/>
          <w:sz w:val="22"/>
          <w:szCs w:val="22"/>
        </w:rPr>
        <w:t>, včetně přípojek</w:t>
      </w:r>
      <w:r>
        <w:rPr>
          <w:rFonts w:ascii="Segoe UI" w:hAnsi="Segoe UI" w:cs="Segoe UI"/>
          <w:sz w:val="22"/>
          <w:szCs w:val="22"/>
        </w:rPr>
        <w:t xml:space="preserve"> (podrobněji viz příloha č. 2.B.3 Přílohy č. 2 (Vymezení předmětu nájmu) Smlouvy</w:t>
      </w:r>
      <w:r w:rsidRPr="00C8110B">
        <w:rPr>
          <w:rFonts w:ascii="Segoe UI" w:hAnsi="Segoe UI" w:cs="Segoe UI"/>
          <w:sz w:val="22"/>
          <w:szCs w:val="22"/>
        </w:rPr>
        <w:t>;</w:t>
      </w:r>
    </w:p>
    <w:p w14:paraId="26C78EEA" w14:textId="77D46964" w:rsidR="00C8110B" w:rsidRPr="00AE6527" w:rsidRDefault="00C8110B" w:rsidP="00C8110B">
      <w:pPr>
        <w:pStyle w:val="Nadpis4"/>
        <w:numPr>
          <w:ilvl w:val="3"/>
          <w:numId w:val="25"/>
        </w:numPr>
        <w:tabs>
          <w:tab w:val="clear" w:pos="2700"/>
          <w:tab w:val="num" w:pos="1620"/>
        </w:tabs>
        <w:ind w:left="2127"/>
        <w:rPr>
          <w:rFonts w:ascii="Segoe UI" w:hAnsi="Segoe UI" w:cs="Segoe UI"/>
          <w:sz w:val="22"/>
          <w:szCs w:val="22"/>
        </w:rPr>
      </w:pPr>
      <w:r w:rsidRPr="00AE6527">
        <w:rPr>
          <w:rFonts w:ascii="Segoe UI" w:hAnsi="Segoe UI" w:cs="Segoe UI"/>
          <w:sz w:val="22"/>
          <w:szCs w:val="22"/>
        </w:rPr>
        <w:t xml:space="preserve">Pro oblast </w:t>
      </w:r>
      <w:r>
        <w:rPr>
          <w:rFonts w:ascii="Segoe UI" w:hAnsi="Segoe UI" w:cs="Segoe UI"/>
          <w:sz w:val="22"/>
          <w:szCs w:val="22"/>
        </w:rPr>
        <w:t>odpadní</w:t>
      </w:r>
      <w:r w:rsidRPr="00AE6527">
        <w:rPr>
          <w:rFonts w:ascii="Segoe UI" w:hAnsi="Segoe UI" w:cs="Segoe UI"/>
          <w:sz w:val="22"/>
          <w:szCs w:val="22"/>
        </w:rPr>
        <w:t xml:space="preserve"> vody se jedná </w:t>
      </w:r>
      <w:r>
        <w:rPr>
          <w:rFonts w:ascii="Segoe UI" w:hAnsi="Segoe UI" w:cs="Segoe UI"/>
          <w:sz w:val="22"/>
          <w:szCs w:val="22"/>
        </w:rPr>
        <w:t>o rea</w:t>
      </w:r>
      <w:r w:rsidR="00570F55">
        <w:rPr>
          <w:rFonts w:ascii="Segoe UI" w:hAnsi="Segoe UI" w:cs="Segoe UI"/>
          <w:sz w:val="22"/>
          <w:szCs w:val="22"/>
        </w:rPr>
        <w:t>lizaci opatření pro nakládání s čistírenskými kaly na AČOV Tábor</w:t>
      </w:r>
      <w:r>
        <w:rPr>
          <w:rFonts w:ascii="Segoe UI" w:hAnsi="Segoe UI" w:cs="Segoe UI"/>
          <w:sz w:val="22"/>
          <w:szCs w:val="22"/>
        </w:rPr>
        <w:t xml:space="preserve"> (podrobněji viz příloha č. 2.B.4 Přílohy č. 2 (Vymezení předmětu nájmu) Smlouvy;</w:t>
      </w:r>
    </w:p>
    <w:p w14:paraId="3FED8B94" w14:textId="77777777" w:rsidR="002E7112" w:rsidRPr="00E5536A" w:rsidRDefault="001C154B" w:rsidP="00694C2F">
      <w:pPr>
        <w:pStyle w:val="Nadpis2"/>
        <w:rPr>
          <w:rFonts w:ascii="Segoe UI" w:hAnsi="Segoe UI" w:cs="Segoe UI"/>
          <w:sz w:val="22"/>
          <w:szCs w:val="22"/>
        </w:rPr>
      </w:pPr>
      <w:r w:rsidRPr="00E5536A">
        <w:rPr>
          <w:rFonts w:ascii="Segoe UI" w:hAnsi="Segoe UI" w:cs="Segoe UI"/>
          <w:sz w:val="22"/>
          <w:szCs w:val="22"/>
        </w:rPr>
        <w:t>6.2</w:t>
      </w:r>
      <w:r w:rsidR="00BB5006" w:rsidRPr="00E5536A">
        <w:rPr>
          <w:rFonts w:ascii="Segoe UI" w:hAnsi="Segoe UI" w:cs="Segoe UI"/>
          <w:sz w:val="22"/>
          <w:szCs w:val="22"/>
        </w:rPr>
        <w:t>a</w:t>
      </w:r>
      <w:r w:rsidR="002E7112" w:rsidRPr="00E5536A">
        <w:rPr>
          <w:rFonts w:ascii="Segoe UI" w:hAnsi="Segoe UI" w:cs="Segoe UI"/>
          <w:sz w:val="22"/>
          <w:szCs w:val="22"/>
        </w:rPr>
        <w:t xml:space="preserve"> </w:t>
      </w:r>
      <w:r w:rsidR="002E7112" w:rsidRPr="00E5536A">
        <w:rPr>
          <w:rFonts w:ascii="Segoe UI" w:hAnsi="Segoe UI" w:cs="Segoe UI"/>
          <w:sz w:val="22"/>
          <w:szCs w:val="22"/>
        </w:rPr>
        <w:tab/>
        <w:t xml:space="preserve">U Nové Infrastruktury </w:t>
      </w:r>
      <w:r w:rsidR="00CF42DB" w:rsidRPr="00E5536A">
        <w:rPr>
          <w:rFonts w:ascii="Segoe UI" w:hAnsi="Segoe UI" w:cs="Segoe UI"/>
          <w:sz w:val="22"/>
          <w:szCs w:val="22"/>
        </w:rPr>
        <w:t xml:space="preserve">z Investičního Programu 1 </w:t>
      </w:r>
      <w:r w:rsidRPr="00E5536A">
        <w:rPr>
          <w:rFonts w:ascii="Segoe UI" w:hAnsi="Segoe UI" w:cs="Segoe UI"/>
          <w:sz w:val="22"/>
          <w:szCs w:val="22"/>
        </w:rPr>
        <w:t xml:space="preserve">(rozšíření sítí) </w:t>
      </w:r>
      <w:r w:rsidR="002E7112" w:rsidRPr="00E5536A">
        <w:rPr>
          <w:rFonts w:ascii="Segoe UI" w:hAnsi="Segoe UI" w:cs="Segoe UI"/>
          <w:sz w:val="22"/>
          <w:szCs w:val="22"/>
        </w:rPr>
        <w:t>vstupují provozní náklady do Platebního Mechanismu následujícím způsobem:</w:t>
      </w:r>
    </w:p>
    <w:p w14:paraId="17108901" w14:textId="77777777" w:rsidR="006E0425" w:rsidRPr="00E5536A" w:rsidRDefault="0011272B" w:rsidP="00896F83">
      <w:pPr>
        <w:pStyle w:val="Nadpis3"/>
        <w:rPr>
          <w:rFonts w:ascii="Segoe UI" w:hAnsi="Segoe UI" w:cs="Segoe UI"/>
          <w:sz w:val="22"/>
          <w:szCs w:val="22"/>
        </w:rPr>
      </w:pPr>
      <w:r w:rsidRPr="00E5536A" w:rsidDel="0011272B">
        <w:rPr>
          <w:rFonts w:ascii="Segoe UI" w:hAnsi="Segoe UI" w:cs="Segoe UI"/>
          <w:sz w:val="22"/>
          <w:szCs w:val="22"/>
        </w:rPr>
        <w:t xml:space="preserve"> </w:t>
      </w:r>
      <w:r w:rsidR="00BB5006" w:rsidRPr="00E5536A">
        <w:rPr>
          <w:rFonts w:ascii="Segoe UI" w:hAnsi="Segoe UI" w:cs="Segoe UI"/>
          <w:sz w:val="22"/>
          <w:szCs w:val="22"/>
        </w:rPr>
        <w:t>6.2a</w:t>
      </w:r>
      <w:r w:rsidR="002E7112" w:rsidRPr="00E5536A">
        <w:rPr>
          <w:rFonts w:ascii="Segoe UI" w:hAnsi="Segoe UI" w:cs="Segoe UI"/>
          <w:sz w:val="22"/>
          <w:szCs w:val="22"/>
        </w:rPr>
        <w:t>.1</w:t>
      </w:r>
      <w:r w:rsidR="002E7112" w:rsidRPr="00E5536A">
        <w:rPr>
          <w:rFonts w:ascii="Segoe UI" w:hAnsi="Segoe UI" w:cs="Segoe UI"/>
          <w:sz w:val="22"/>
          <w:szCs w:val="22"/>
        </w:rPr>
        <w:tab/>
      </w:r>
      <w:r w:rsidR="0017215C" w:rsidRPr="00E5536A">
        <w:rPr>
          <w:rFonts w:ascii="Segoe UI" w:hAnsi="Segoe UI" w:cs="Segoe UI"/>
          <w:sz w:val="22"/>
          <w:szCs w:val="22"/>
        </w:rPr>
        <w:t xml:space="preserve">Výše provozních nákladů souvisejících s jednou novou </w:t>
      </w:r>
      <w:r w:rsidR="003A0E66" w:rsidRPr="00E5536A">
        <w:rPr>
          <w:rFonts w:ascii="Segoe UI" w:hAnsi="Segoe UI" w:cs="Segoe UI"/>
          <w:sz w:val="22"/>
          <w:szCs w:val="22"/>
        </w:rPr>
        <w:t>přípojk</w:t>
      </w:r>
      <w:r w:rsidR="0017215C" w:rsidRPr="00E5536A">
        <w:rPr>
          <w:rFonts w:ascii="Segoe UI" w:hAnsi="Segoe UI" w:cs="Segoe UI"/>
          <w:sz w:val="22"/>
          <w:szCs w:val="22"/>
        </w:rPr>
        <w:t>ou</w:t>
      </w:r>
      <w:r w:rsidR="003A0E66" w:rsidRPr="00E5536A">
        <w:rPr>
          <w:rFonts w:ascii="Segoe UI" w:hAnsi="Segoe UI" w:cs="Segoe UI"/>
          <w:sz w:val="22"/>
          <w:szCs w:val="22"/>
        </w:rPr>
        <w:t xml:space="preserve"> </w:t>
      </w:r>
      <w:r w:rsidR="003E59BD" w:rsidRPr="00E5536A">
        <w:rPr>
          <w:rFonts w:ascii="Segoe UI" w:hAnsi="Segoe UI" w:cs="Segoe UI"/>
          <w:sz w:val="22"/>
          <w:szCs w:val="22"/>
        </w:rPr>
        <w:t xml:space="preserve">(u všech nákladových položek dle Tabulky 1) </w:t>
      </w:r>
      <w:r w:rsidR="00190773" w:rsidRPr="00E5536A">
        <w:rPr>
          <w:rFonts w:ascii="Segoe UI" w:hAnsi="Segoe UI" w:cs="Segoe UI"/>
          <w:sz w:val="22"/>
          <w:szCs w:val="22"/>
        </w:rPr>
        <w:t xml:space="preserve">jsou oceněny </w:t>
      </w:r>
      <w:r w:rsidR="003A0E66" w:rsidRPr="00E5536A">
        <w:rPr>
          <w:rFonts w:ascii="Segoe UI" w:hAnsi="Segoe UI" w:cs="Segoe UI"/>
          <w:sz w:val="22"/>
          <w:szCs w:val="22"/>
        </w:rPr>
        <w:t xml:space="preserve">v rámci </w:t>
      </w:r>
      <w:r w:rsidR="00313417" w:rsidRPr="00E5536A">
        <w:rPr>
          <w:rFonts w:ascii="Segoe UI" w:hAnsi="Segoe UI" w:cs="Segoe UI"/>
          <w:sz w:val="22"/>
          <w:szCs w:val="22"/>
        </w:rPr>
        <w:t xml:space="preserve">koncesního řízení </w:t>
      </w:r>
      <w:r w:rsidR="003A0E66" w:rsidRPr="00E5536A">
        <w:rPr>
          <w:rFonts w:ascii="Segoe UI" w:hAnsi="Segoe UI" w:cs="Segoe UI"/>
          <w:sz w:val="22"/>
          <w:szCs w:val="22"/>
        </w:rPr>
        <w:t>(pro První Období Cenové Fixace) nebo při Periodickém Přezkoumání (pro Druhé Období Cenové Fixace).</w:t>
      </w:r>
    </w:p>
    <w:p w14:paraId="7064B5D7" w14:textId="77777777" w:rsidR="003A0E66" w:rsidRPr="00E5536A" w:rsidRDefault="003A0E66" w:rsidP="00790EA1">
      <w:pPr>
        <w:ind w:left="1440" w:hanging="720"/>
        <w:rPr>
          <w:rFonts w:ascii="Segoe UI" w:hAnsi="Segoe UI" w:cs="Segoe UI"/>
          <w:sz w:val="22"/>
          <w:szCs w:val="22"/>
        </w:rPr>
      </w:pPr>
      <w:r w:rsidRPr="00E5536A">
        <w:rPr>
          <w:rFonts w:ascii="Segoe UI" w:hAnsi="Segoe UI" w:cs="Segoe UI"/>
          <w:sz w:val="22"/>
          <w:szCs w:val="22"/>
        </w:rPr>
        <w:t>6.</w:t>
      </w:r>
      <w:r w:rsidR="00BB5006" w:rsidRPr="00E5536A">
        <w:rPr>
          <w:rFonts w:ascii="Segoe UI" w:hAnsi="Segoe UI" w:cs="Segoe UI"/>
          <w:sz w:val="22"/>
          <w:szCs w:val="22"/>
        </w:rPr>
        <w:t>2a</w:t>
      </w:r>
      <w:r w:rsidR="002E7112" w:rsidRPr="00E5536A">
        <w:rPr>
          <w:rFonts w:ascii="Segoe UI" w:hAnsi="Segoe UI" w:cs="Segoe UI"/>
          <w:sz w:val="22"/>
          <w:szCs w:val="22"/>
        </w:rPr>
        <w:t>.</w:t>
      </w:r>
      <w:r w:rsidRPr="00E5536A">
        <w:rPr>
          <w:rFonts w:ascii="Segoe UI" w:hAnsi="Segoe UI" w:cs="Segoe UI"/>
          <w:sz w:val="22"/>
          <w:szCs w:val="22"/>
        </w:rPr>
        <w:t>2</w:t>
      </w:r>
      <w:r w:rsidRPr="00E5536A">
        <w:rPr>
          <w:rFonts w:ascii="Segoe UI" w:hAnsi="Segoe UI" w:cs="Segoe UI"/>
          <w:sz w:val="22"/>
          <w:szCs w:val="22"/>
        </w:rPr>
        <w:tab/>
      </w:r>
      <w:r w:rsidR="00B40FB8" w:rsidRPr="00E5536A">
        <w:rPr>
          <w:rFonts w:ascii="Segoe UI" w:hAnsi="Segoe UI" w:cs="Segoe UI"/>
          <w:sz w:val="22"/>
          <w:szCs w:val="22"/>
        </w:rPr>
        <w:t>Růst p</w:t>
      </w:r>
      <w:r w:rsidR="002E7112" w:rsidRPr="00E5536A">
        <w:rPr>
          <w:rFonts w:ascii="Segoe UI" w:hAnsi="Segoe UI" w:cs="Segoe UI"/>
          <w:sz w:val="22"/>
          <w:szCs w:val="22"/>
        </w:rPr>
        <w:t>oč</w:t>
      </w:r>
      <w:r w:rsidR="00B40FB8" w:rsidRPr="00E5536A">
        <w:rPr>
          <w:rFonts w:ascii="Segoe UI" w:hAnsi="Segoe UI" w:cs="Segoe UI"/>
          <w:sz w:val="22"/>
          <w:szCs w:val="22"/>
        </w:rPr>
        <w:t xml:space="preserve">tu přípojek je prognózován </w:t>
      </w:r>
      <w:r w:rsidR="00190773" w:rsidRPr="00E5536A">
        <w:rPr>
          <w:rFonts w:ascii="Segoe UI" w:hAnsi="Segoe UI" w:cs="Segoe UI"/>
          <w:sz w:val="22"/>
          <w:szCs w:val="22"/>
        </w:rPr>
        <w:t xml:space="preserve">Vlastníkem </w:t>
      </w:r>
      <w:r w:rsidR="00B40FB8" w:rsidRPr="00E5536A">
        <w:rPr>
          <w:rFonts w:ascii="Segoe UI" w:hAnsi="Segoe UI" w:cs="Segoe UI"/>
          <w:sz w:val="22"/>
          <w:szCs w:val="22"/>
        </w:rPr>
        <w:t>na celé První Období Cenové Fixace. Na Druhé Období Cenové Fixace bude provedena znovuprognóza v rámci Periodického Přezkoumání.</w:t>
      </w:r>
    </w:p>
    <w:p w14:paraId="62A0E813" w14:textId="77777777" w:rsidR="00B40FB8" w:rsidRPr="00E5536A" w:rsidRDefault="00BB5006" w:rsidP="00896F83">
      <w:pPr>
        <w:pStyle w:val="Nadpis3"/>
        <w:rPr>
          <w:rFonts w:ascii="Segoe UI" w:hAnsi="Segoe UI" w:cs="Segoe UI"/>
          <w:sz w:val="22"/>
          <w:szCs w:val="22"/>
        </w:rPr>
      </w:pPr>
      <w:r w:rsidRPr="00E5536A">
        <w:rPr>
          <w:rFonts w:ascii="Segoe UI" w:hAnsi="Segoe UI" w:cs="Segoe UI"/>
          <w:sz w:val="22"/>
          <w:szCs w:val="22"/>
        </w:rPr>
        <w:t>6.2a</w:t>
      </w:r>
      <w:r w:rsidR="002E7112" w:rsidRPr="00E5536A">
        <w:rPr>
          <w:rFonts w:ascii="Segoe UI" w:hAnsi="Segoe UI" w:cs="Segoe UI"/>
          <w:sz w:val="22"/>
          <w:szCs w:val="22"/>
        </w:rPr>
        <w:t>.3</w:t>
      </w:r>
      <w:r w:rsidR="00B40FB8" w:rsidRPr="00E5536A">
        <w:rPr>
          <w:rFonts w:ascii="Segoe UI" w:hAnsi="Segoe UI" w:cs="Segoe UI"/>
          <w:sz w:val="22"/>
          <w:szCs w:val="22"/>
        </w:rPr>
        <w:tab/>
        <w:t xml:space="preserve">Hodnoty </w:t>
      </w:r>
      <w:r w:rsidR="00B40FB8" w:rsidRPr="00E5536A">
        <w:rPr>
          <w:rFonts w:ascii="Segoe UI" w:hAnsi="Segoe UI" w:cs="Segoe UI"/>
          <w:i/>
          <w:sz w:val="22"/>
          <w:szCs w:val="22"/>
        </w:rPr>
        <w:t>ĈC</w:t>
      </w:r>
      <w:r w:rsidR="00B40FB8" w:rsidRPr="00E5536A">
        <w:rPr>
          <w:rFonts w:ascii="Segoe UI" w:hAnsi="Segoe UI" w:cs="Segoe UI"/>
          <w:i/>
          <w:sz w:val="22"/>
          <w:szCs w:val="22"/>
          <w:vertAlign w:val="subscript"/>
        </w:rPr>
        <w:t xml:space="preserve">t </w:t>
      </w:r>
      <w:r w:rsidR="00B40FB8" w:rsidRPr="00E5536A">
        <w:rPr>
          <w:rStyle w:val="ZkladntextChar"/>
          <w:rFonts w:ascii="Segoe UI" w:hAnsi="Segoe UI" w:cs="Segoe UI"/>
          <w:b w:val="0"/>
          <w:i/>
          <w:sz w:val="22"/>
          <w:szCs w:val="22"/>
          <w:u w:val="none"/>
        </w:rPr>
        <w:t>x</w:t>
      </w:r>
      <w:r w:rsidR="00F336F2" w:rsidRPr="00E5536A">
        <w:rPr>
          <w:rStyle w:val="ZkladntextChar"/>
          <w:rFonts w:ascii="Segoe UI" w:hAnsi="Segoe UI" w:cs="Segoe UI"/>
          <w:sz w:val="22"/>
          <w:szCs w:val="22"/>
          <w:u w:val="none"/>
        </w:rPr>
        <w:t xml:space="preserve"> </w:t>
      </w:r>
      <w:r w:rsidR="00B40FB8" w:rsidRPr="00E5536A">
        <w:rPr>
          <w:rFonts w:ascii="Segoe UI" w:hAnsi="Segoe UI" w:cs="Segoe UI"/>
          <w:i/>
          <w:sz w:val="22"/>
          <w:szCs w:val="22"/>
        </w:rPr>
        <w:t>ĈN</w:t>
      </w:r>
      <w:r w:rsidR="00B40FB8" w:rsidRPr="00E5536A">
        <w:rPr>
          <w:rFonts w:ascii="Segoe UI" w:hAnsi="Segoe UI" w:cs="Segoe UI"/>
          <w:i/>
          <w:sz w:val="22"/>
          <w:szCs w:val="22"/>
          <w:vertAlign w:val="subscript"/>
        </w:rPr>
        <w:t xml:space="preserve">t </w:t>
      </w:r>
      <w:r w:rsidR="00B40FB8" w:rsidRPr="00E5536A">
        <w:rPr>
          <w:rFonts w:ascii="Segoe UI" w:hAnsi="Segoe UI" w:cs="Segoe UI"/>
          <w:sz w:val="22"/>
          <w:szCs w:val="22"/>
        </w:rPr>
        <w:t xml:space="preserve">, tak jak jsou sjednány smluvními Stranami v Modelu </w:t>
      </w:r>
      <w:r w:rsidR="00B40FB8" w:rsidRPr="00E5536A">
        <w:rPr>
          <w:rFonts w:ascii="Segoe UI" w:hAnsi="Segoe UI" w:cs="Segoe UI"/>
          <w:i/>
          <w:sz w:val="22"/>
          <w:szCs w:val="22"/>
        </w:rPr>
        <w:t>ex ante</w:t>
      </w:r>
      <w:r w:rsidR="00B40FB8" w:rsidRPr="00E5536A">
        <w:rPr>
          <w:rFonts w:ascii="Segoe UI" w:hAnsi="Segoe UI" w:cs="Segoe UI"/>
          <w:sz w:val="22"/>
          <w:szCs w:val="22"/>
        </w:rPr>
        <w:t>, mají být zahrnuty v neindexovaných formách v požadovaném příjmu podle článku 3</w:t>
      </w:r>
      <w:r w:rsidR="00832102" w:rsidRPr="00E5536A">
        <w:rPr>
          <w:rFonts w:ascii="Segoe UI" w:hAnsi="Segoe UI" w:cs="Segoe UI"/>
          <w:sz w:val="22"/>
          <w:szCs w:val="22"/>
        </w:rPr>
        <w:t xml:space="preserve"> </w:t>
      </w:r>
      <w:r w:rsidR="00832102" w:rsidRPr="00E5536A">
        <w:rPr>
          <w:rFonts w:ascii="Segoe UI" w:hAnsi="Segoe UI" w:cs="Segoe UI"/>
          <w:i/>
          <w:sz w:val="22"/>
          <w:szCs w:val="22"/>
        </w:rPr>
        <w:t>výše</w:t>
      </w:r>
      <w:r w:rsidR="00B40FB8" w:rsidRPr="00E5536A">
        <w:rPr>
          <w:rFonts w:ascii="Segoe UI" w:hAnsi="Segoe UI" w:cs="Segoe UI"/>
          <w:sz w:val="22"/>
          <w:szCs w:val="22"/>
        </w:rPr>
        <w:t xml:space="preserve"> a budou použity k určení průměrné prognózované </w:t>
      </w:r>
      <w:r w:rsidR="002D0523" w:rsidRPr="00E5536A">
        <w:rPr>
          <w:rFonts w:ascii="Segoe UI" w:hAnsi="Segoe UI" w:cs="Segoe UI"/>
          <w:sz w:val="22"/>
          <w:szCs w:val="22"/>
        </w:rPr>
        <w:t xml:space="preserve">ceny </w:t>
      </w:r>
      <w:r w:rsidR="00B40FB8" w:rsidRPr="00E5536A">
        <w:rPr>
          <w:rFonts w:ascii="Segoe UI" w:hAnsi="Segoe UI" w:cs="Segoe UI"/>
          <w:sz w:val="22"/>
          <w:szCs w:val="22"/>
        </w:rPr>
        <w:t xml:space="preserve">v roce </w:t>
      </w:r>
      <w:r w:rsidR="00B40FB8" w:rsidRPr="00E5536A">
        <w:rPr>
          <w:rFonts w:ascii="Segoe UI" w:hAnsi="Segoe UI" w:cs="Segoe UI"/>
          <w:i/>
          <w:sz w:val="22"/>
          <w:szCs w:val="22"/>
        </w:rPr>
        <w:t>t</w:t>
      </w:r>
      <w:r w:rsidR="00B40FB8" w:rsidRPr="00E5536A">
        <w:rPr>
          <w:rFonts w:ascii="Segoe UI" w:hAnsi="Segoe UI" w:cs="Segoe UI"/>
          <w:sz w:val="22"/>
          <w:szCs w:val="22"/>
        </w:rPr>
        <w:t xml:space="preserve">, kde </w:t>
      </w:r>
      <w:r w:rsidR="00B40FB8" w:rsidRPr="00E5536A">
        <w:rPr>
          <w:rFonts w:ascii="Segoe UI" w:hAnsi="Segoe UI" w:cs="Segoe UI"/>
          <w:i/>
          <w:sz w:val="22"/>
          <w:szCs w:val="22"/>
        </w:rPr>
        <w:t>ĈC</w:t>
      </w:r>
      <w:r w:rsidR="00B40FB8" w:rsidRPr="00E5536A">
        <w:rPr>
          <w:rFonts w:ascii="Segoe UI" w:hAnsi="Segoe UI" w:cs="Segoe UI"/>
          <w:i/>
          <w:sz w:val="22"/>
          <w:szCs w:val="22"/>
          <w:vertAlign w:val="subscript"/>
        </w:rPr>
        <w:t>t</w:t>
      </w:r>
      <w:r w:rsidR="00B40FB8" w:rsidRPr="00E5536A">
        <w:rPr>
          <w:rFonts w:ascii="Segoe UI" w:hAnsi="Segoe UI" w:cs="Segoe UI"/>
          <w:sz w:val="22"/>
          <w:szCs w:val="22"/>
        </w:rPr>
        <w:t xml:space="preserve"> </w:t>
      </w:r>
      <w:r w:rsidR="00B40FB8" w:rsidRPr="00E5536A">
        <w:rPr>
          <w:rFonts w:ascii="Segoe UI" w:hAnsi="Segoe UI" w:cs="Segoe UI"/>
          <w:sz w:val="22"/>
          <w:szCs w:val="22"/>
        </w:rPr>
        <w:lastRenderedPageBreak/>
        <w:t xml:space="preserve">jsou prognózované provozní náklady vázané na počet </w:t>
      </w:r>
      <w:r w:rsidR="00375728" w:rsidRPr="00E5536A">
        <w:rPr>
          <w:rFonts w:ascii="Segoe UI" w:hAnsi="Segoe UI" w:cs="Segoe UI"/>
          <w:sz w:val="22"/>
          <w:szCs w:val="22"/>
        </w:rPr>
        <w:t>přípojek</w:t>
      </w:r>
      <w:r w:rsidR="00B40FB8" w:rsidRPr="00E5536A">
        <w:rPr>
          <w:rFonts w:ascii="Segoe UI" w:hAnsi="Segoe UI" w:cs="Segoe UI"/>
          <w:sz w:val="22"/>
          <w:szCs w:val="22"/>
        </w:rPr>
        <w:t xml:space="preserve"> pro rok </w:t>
      </w:r>
      <w:r w:rsidR="00B40FB8" w:rsidRPr="00E5536A">
        <w:rPr>
          <w:rFonts w:ascii="Segoe UI" w:hAnsi="Segoe UI" w:cs="Segoe UI"/>
          <w:i/>
          <w:sz w:val="22"/>
          <w:szCs w:val="22"/>
        </w:rPr>
        <w:t xml:space="preserve">t </w:t>
      </w:r>
      <w:r w:rsidR="00B40FB8" w:rsidRPr="00E5536A">
        <w:rPr>
          <w:rFonts w:ascii="Segoe UI" w:hAnsi="Segoe UI" w:cs="Segoe UI"/>
          <w:sz w:val="22"/>
          <w:szCs w:val="22"/>
        </w:rPr>
        <w:t xml:space="preserve">Období Cenové Fixace a </w:t>
      </w:r>
      <w:r w:rsidR="00B40FB8" w:rsidRPr="00E5536A">
        <w:rPr>
          <w:rFonts w:ascii="Segoe UI" w:hAnsi="Segoe UI" w:cs="Segoe UI"/>
          <w:i/>
          <w:sz w:val="22"/>
          <w:szCs w:val="22"/>
        </w:rPr>
        <w:t>ĈN</w:t>
      </w:r>
      <w:r w:rsidR="00B40FB8" w:rsidRPr="00E5536A">
        <w:rPr>
          <w:rFonts w:ascii="Segoe UI" w:hAnsi="Segoe UI" w:cs="Segoe UI"/>
          <w:i/>
          <w:sz w:val="22"/>
          <w:szCs w:val="22"/>
          <w:vertAlign w:val="subscript"/>
        </w:rPr>
        <w:t>t</w:t>
      </w:r>
      <w:r w:rsidR="00B40FB8" w:rsidRPr="00E5536A">
        <w:rPr>
          <w:rFonts w:ascii="Segoe UI" w:hAnsi="Segoe UI" w:cs="Segoe UI"/>
          <w:sz w:val="22"/>
          <w:szCs w:val="22"/>
        </w:rPr>
        <w:t xml:space="preserve"> je prognózovaný počet přípojek na konci roku </w:t>
      </w:r>
      <w:r w:rsidR="00B40FB8" w:rsidRPr="00E5536A">
        <w:rPr>
          <w:rFonts w:ascii="Segoe UI" w:hAnsi="Segoe UI" w:cs="Segoe UI"/>
          <w:i/>
          <w:sz w:val="22"/>
          <w:szCs w:val="22"/>
        </w:rPr>
        <w:t>t</w:t>
      </w:r>
      <w:r w:rsidR="00B40FB8" w:rsidRPr="00E5536A">
        <w:rPr>
          <w:rFonts w:ascii="Segoe UI" w:hAnsi="Segoe UI" w:cs="Segoe UI"/>
          <w:sz w:val="22"/>
          <w:szCs w:val="22"/>
        </w:rPr>
        <w:t xml:space="preserve">. </w:t>
      </w:r>
    </w:p>
    <w:p w14:paraId="51F3FB31" w14:textId="77777777" w:rsidR="00B40FB8" w:rsidRPr="00E5536A" w:rsidRDefault="00B40FB8" w:rsidP="00896F83">
      <w:pPr>
        <w:pStyle w:val="Nadpis3"/>
        <w:rPr>
          <w:rFonts w:ascii="Segoe UI" w:hAnsi="Segoe UI" w:cs="Segoe UI"/>
          <w:sz w:val="22"/>
          <w:szCs w:val="22"/>
        </w:rPr>
      </w:pPr>
      <w:r w:rsidRPr="00E5536A">
        <w:rPr>
          <w:rFonts w:ascii="Segoe UI" w:hAnsi="Segoe UI" w:cs="Segoe UI"/>
          <w:sz w:val="22"/>
          <w:szCs w:val="22"/>
        </w:rPr>
        <w:t>6</w:t>
      </w:r>
      <w:r w:rsidR="00BB5006" w:rsidRPr="00E5536A">
        <w:rPr>
          <w:rFonts w:ascii="Segoe UI" w:hAnsi="Segoe UI" w:cs="Segoe UI"/>
          <w:sz w:val="22"/>
          <w:szCs w:val="22"/>
        </w:rPr>
        <w:t>.2a</w:t>
      </w:r>
      <w:r w:rsidRPr="00E5536A">
        <w:rPr>
          <w:rFonts w:ascii="Segoe UI" w:hAnsi="Segoe UI" w:cs="Segoe UI"/>
          <w:sz w:val="22"/>
          <w:szCs w:val="22"/>
        </w:rPr>
        <w:t>.4</w:t>
      </w:r>
      <w:r w:rsidRPr="00E5536A">
        <w:rPr>
          <w:rFonts w:ascii="Segoe UI" w:hAnsi="Segoe UI" w:cs="Segoe UI"/>
          <w:sz w:val="22"/>
          <w:szCs w:val="22"/>
        </w:rPr>
        <w:tab/>
        <w:t xml:space="preserve">Jestliže v některém roce Období Cenové Fixace existuje nesoulad mezi </w:t>
      </w:r>
      <w:r w:rsidRPr="00E5536A">
        <w:rPr>
          <w:rFonts w:ascii="Segoe UI" w:hAnsi="Segoe UI" w:cs="Segoe UI"/>
          <w:i/>
          <w:sz w:val="22"/>
          <w:szCs w:val="22"/>
        </w:rPr>
        <w:t>ĈN</w:t>
      </w:r>
      <w:r w:rsidRPr="00E5536A">
        <w:rPr>
          <w:rFonts w:ascii="Segoe UI" w:hAnsi="Segoe UI" w:cs="Segoe UI"/>
          <w:i/>
          <w:sz w:val="22"/>
          <w:szCs w:val="22"/>
          <w:vertAlign w:val="subscript"/>
        </w:rPr>
        <w:t>t</w:t>
      </w:r>
      <w:r w:rsidRPr="00E5536A">
        <w:rPr>
          <w:rFonts w:ascii="Segoe UI" w:hAnsi="Segoe UI" w:cs="Segoe UI"/>
          <w:sz w:val="22"/>
          <w:szCs w:val="22"/>
        </w:rPr>
        <w:t xml:space="preserve"> a znovu</w:t>
      </w:r>
      <w:r w:rsidR="003E59BD" w:rsidRPr="00E5536A">
        <w:rPr>
          <w:rFonts w:ascii="Segoe UI" w:hAnsi="Segoe UI" w:cs="Segoe UI"/>
          <w:sz w:val="22"/>
          <w:szCs w:val="22"/>
        </w:rPr>
        <w:t>-</w:t>
      </w:r>
      <w:r w:rsidRPr="00E5536A">
        <w:rPr>
          <w:rFonts w:ascii="Segoe UI" w:hAnsi="Segoe UI" w:cs="Segoe UI"/>
          <w:sz w:val="22"/>
          <w:szCs w:val="22"/>
        </w:rPr>
        <w:t>prognózovaným nebo skutečným průměrným počtem přípojek (</w:t>
      </w:r>
      <w:r w:rsidRPr="00E5536A">
        <w:rPr>
          <w:rFonts w:ascii="Segoe UI" w:hAnsi="Segoe UI" w:cs="Segoe UI"/>
          <w:i/>
          <w:sz w:val="22"/>
          <w:szCs w:val="22"/>
        </w:rPr>
        <w:t>CN</w:t>
      </w:r>
      <w:r w:rsidRPr="00E5536A">
        <w:rPr>
          <w:rFonts w:ascii="Segoe UI" w:hAnsi="Segoe UI" w:cs="Segoe UI"/>
          <w:i/>
          <w:sz w:val="22"/>
          <w:szCs w:val="22"/>
          <w:vertAlign w:val="subscript"/>
        </w:rPr>
        <w:t>t</w:t>
      </w:r>
      <w:r w:rsidRPr="00E5536A">
        <w:rPr>
          <w:rFonts w:ascii="Segoe UI" w:hAnsi="Segoe UI" w:cs="Segoe UI"/>
          <w:sz w:val="22"/>
          <w:szCs w:val="22"/>
        </w:rPr>
        <w:t xml:space="preserve">), musí být provedeno Vyrovnání </w:t>
      </w:r>
      <w:r w:rsidR="003E59BD" w:rsidRPr="00E5536A">
        <w:rPr>
          <w:rFonts w:ascii="Segoe UI" w:hAnsi="Segoe UI" w:cs="Segoe UI"/>
          <w:sz w:val="22"/>
          <w:szCs w:val="22"/>
        </w:rPr>
        <w:t>požadovaného</w:t>
      </w:r>
      <w:r w:rsidRPr="00E5536A">
        <w:rPr>
          <w:rFonts w:ascii="Segoe UI" w:hAnsi="Segoe UI" w:cs="Segoe UI"/>
          <w:sz w:val="22"/>
          <w:szCs w:val="22"/>
        </w:rPr>
        <w:t xml:space="preserve"> příjmu pro </w:t>
      </w:r>
      <w:r w:rsidR="003E59BD" w:rsidRPr="00E5536A">
        <w:rPr>
          <w:rFonts w:ascii="Segoe UI" w:hAnsi="Segoe UI" w:cs="Segoe UI"/>
          <w:sz w:val="22"/>
          <w:szCs w:val="22"/>
        </w:rPr>
        <w:t xml:space="preserve">nadcházející </w:t>
      </w:r>
      <w:r w:rsidRPr="00E5536A">
        <w:rPr>
          <w:rFonts w:ascii="Segoe UI" w:hAnsi="Segoe UI" w:cs="Segoe UI"/>
          <w:sz w:val="22"/>
          <w:szCs w:val="22"/>
        </w:rPr>
        <w:t>rok podle článku 4</w:t>
      </w:r>
      <w:r w:rsidR="00832102" w:rsidRPr="00E5536A">
        <w:rPr>
          <w:rFonts w:ascii="Segoe UI" w:hAnsi="Segoe UI" w:cs="Segoe UI"/>
          <w:sz w:val="22"/>
          <w:szCs w:val="22"/>
        </w:rPr>
        <w:t xml:space="preserve"> </w:t>
      </w:r>
      <w:r w:rsidR="00832102" w:rsidRPr="00E5536A">
        <w:rPr>
          <w:rFonts w:ascii="Segoe UI" w:hAnsi="Segoe UI" w:cs="Segoe UI"/>
          <w:i/>
          <w:sz w:val="22"/>
          <w:szCs w:val="22"/>
        </w:rPr>
        <w:t>výše</w:t>
      </w:r>
      <w:r w:rsidRPr="00E5536A">
        <w:rPr>
          <w:rFonts w:ascii="Segoe UI" w:hAnsi="Segoe UI" w:cs="Segoe UI"/>
          <w:sz w:val="22"/>
          <w:szCs w:val="22"/>
        </w:rPr>
        <w:t xml:space="preserve">. Za tímto účelem </w:t>
      </w:r>
    </w:p>
    <w:p w14:paraId="17F85BEC" w14:textId="77777777" w:rsidR="00B40FB8" w:rsidRPr="00E5536A" w:rsidRDefault="00D22542" w:rsidP="00D24401">
      <w:pPr>
        <w:pStyle w:val="Nadpis4"/>
        <w:widowControl w:val="0"/>
        <w:numPr>
          <w:ilvl w:val="0"/>
          <w:numId w:val="0"/>
        </w:numPr>
        <w:spacing w:before="120"/>
        <w:ind w:left="1980" w:hanging="540"/>
        <w:jc w:val="center"/>
        <w:rPr>
          <w:rFonts w:ascii="Segoe UI" w:hAnsi="Segoe UI" w:cs="Segoe UI"/>
          <w:sz w:val="22"/>
          <w:szCs w:val="22"/>
        </w:rPr>
      </w:pPr>
      <w:r w:rsidRPr="00E5536A">
        <w:rPr>
          <w:rFonts w:ascii="Segoe UI" w:hAnsi="Segoe UI" w:cs="Segoe UI"/>
          <w:position w:val="-12"/>
          <w:sz w:val="22"/>
          <w:szCs w:val="22"/>
        </w:rPr>
        <w:object w:dxaOrig="4640" w:dyaOrig="400" w14:anchorId="0049C2F4">
          <v:shape id="_x0000_i1118" type="#_x0000_t75" style="width:234pt;height:19.8pt" o:ole="">
            <v:imagedata r:id="rId189" o:title=""/>
          </v:shape>
          <o:OLEObject Type="Embed" ProgID="Equation.3" ShapeID="_x0000_i1118" DrawAspect="Content" ObjectID="_1674278042" r:id="rId190"/>
        </w:object>
      </w:r>
      <w:r w:rsidR="00B40FB8" w:rsidRPr="00E5536A">
        <w:rPr>
          <w:rFonts w:ascii="Segoe UI" w:hAnsi="Segoe UI" w:cs="Segoe UI"/>
          <w:sz w:val="22"/>
          <w:szCs w:val="22"/>
        </w:rPr>
        <w:t xml:space="preserve"> a</w:t>
      </w:r>
    </w:p>
    <w:p w14:paraId="2DEB2D66" w14:textId="77777777" w:rsidR="00D24401" w:rsidRPr="00E5536A" w:rsidRDefault="00D22542" w:rsidP="00D24401">
      <w:pPr>
        <w:pStyle w:val="Nadpis4"/>
        <w:widowControl w:val="0"/>
        <w:numPr>
          <w:ilvl w:val="0"/>
          <w:numId w:val="0"/>
        </w:numPr>
        <w:spacing w:before="120"/>
        <w:ind w:left="1980" w:hanging="540"/>
        <w:jc w:val="center"/>
        <w:rPr>
          <w:rFonts w:ascii="Segoe UI" w:hAnsi="Segoe UI" w:cs="Segoe UI"/>
          <w:sz w:val="22"/>
          <w:szCs w:val="22"/>
        </w:rPr>
      </w:pPr>
      <w:r w:rsidRPr="00E5536A">
        <w:rPr>
          <w:rFonts w:ascii="Segoe UI" w:hAnsi="Segoe UI" w:cs="Segoe UI"/>
          <w:position w:val="-12"/>
          <w:sz w:val="22"/>
          <w:szCs w:val="22"/>
        </w:rPr>
        <w:object w:dxaOrig="4000" w:dyaOrig="400" w14:anchorId="28C8B73A">
          <v:shape id="_x0000_i1119" type="#_x0000_t75" style="width:202.8pt;height:19.8pt" o:ole="">
            <v:imagedata r:id="rId191" o:title=""/>
          </v:shape>
          <o:OLEObject Type="Embed" ProgID="Equation.3" ShapeID="_x0000_i1119" DrawAspect="Content" ObjectID="_1674278043" r:id="rId192"/>
        </w:object>
      </w:r>
      <w:r w:rsidR="00B40FB8" w:rsidRPr="00E5536A">
        <w:rPr>
          <w:rFonts w:ascii="Segoe UI" w:hAnsi="Segoe UI" w:cs="Segoe UI"/>
          <w:sz w:val="22"/>
          <w:szCs w:val="22"/>
        </w:rPr>
        <w:t>.</w:t>
      </w:r>
    </w:p>
    <w:p w14:paraId="32397287" w14:textId="77777777" w:rsidR="00EA0C19" w:rsidRPr="00E5536A" w:rsidRDefault="00D24401" w:rsidP="00D24401">
      <w:pPr>
        <w:pStyle w:val="Nadpis4"/>
        <w:widowControl w:val="0"/>
        <w:numPr>
          <w:ilvl w:val="0"/>
          <w:numId w:val="0"/>
        </w:numPr>
        <w:spacing w:before="120"/>
        <w:ind w:left="1980" w:hanging="540"/>
        <w:rPr>
          <w:rFonts w:ascii="Segoe UI" w:hAnsi="Segoe UI" w:cs="Segoe UI"/>
          <w:sz w:val="22"/>
          <w:szCs w:val="22"/>
        </w:rPr>
      </w:pPr>
      <w:r w:rsidRPr="00E5536A">
        <w:rPr>
          <w:rFonts w:ascii="Segoe UI" w:hAnsi="Segoe UI" w:cs="Segoe UI"/>
          <w:sz w:val="22"/>
          <w:szCs w:val="22"/>
        </w:rPr>
        <w:t xml:space="preserve">kde </w:t>
      </w:r>
      <w:r w:rsidRPr="00E5536A">
        <w:rPr>
          <w:rFonts w:ascii="Segoe UI" w:hAnsi="Segoe UI" w:cs="Segoe UI"/>
          <w:position w:val="-12"/>
          <w:sz w:val="22"/>
          <w:szCs w:val="22"/>
        </w:rPr>
        <w:object w:dxaOrig="240" w:dyaOrig="360" w14:anchorId="3729E278">
          <v:shape id="_x0000_i1120" type="#_x0000_t75" style="width:12pt;height:18pt" o:ole="">
            <v:imagedata r:id="rId107" o:title=""/>
          </v:shape>
          <o:OLEObject Type="Embed" ProgID="Equation.3" ShapeID="_x0000_i1120" DrawAspect="Content" ObjectID="_1674278044" r:id="rId193"/>
        </w:object>
      </w:r>
      <w:r w:rsidRPr="00E5536A">
        <w:rPr>
          <w:rFonts w:ascii="Segoe UI" w:hAnsi="Segoe UI" w:cs="Segoe UI"/>
          <w:sz w:val="22"/>
          <w:szCs w:val="22"/>
        </w:rPr>
        <w:t xml:space="preserve">a </w:t>
      </w:r>
      <w:r w:rsidRPr="00E5536A">
        <w:rPr>
          <w:rFonts w:ascii="Segoe UI" w:hAnsi="Segoe UI" w:cs="Segoe UI"/>
          <w:position w:val="-12"/>
          <w:sz w:val="22"/>
          <w:szCs w:val="22"/>
        </w:rPr>
        <w:object w:dxaOrig="220" w:dyaOrig="400" w14:anchorId="5CE1F8DF">
          <v:shape id="_x0000_i1121" type="#_x0000_t75" style="width:10.8pt;height:19.8pt" o:ole="">
            <v:imagedata r:id="rId109" o:title=""/>
          </v:shape>
          <o:OLEObject Type="Embed" ProgID="Equation.3" ShapeID="_x0000_i1121" DrawAspect="Content" ObjectID="_1674278045" r:id="rId194"/>
        </w:object>
      </w:r>
      <w:r w:rsidRPr="00E5536A">
        <w:rPr>
          <w:rFonts w:ascii="Segoe UI" w:hAnsi="Segoe UI" w:cs="Segoe UI"/>
          <w:sz w:val="22"/>
          <w:szCs w:val="22"/>
        </w:rPr>
        <w:t>jsou definované v čl. 3.3.1.</w:t>
      </w:r>
      <w:r w:rsidR="00790EA1" w:rsidRPr="00E5536A">
        <w:rPr>
          <w:rFonts w:ascii="Segoe UI" w:hAnsi="Segoe UI" w:cs="Segoe UI"/>
          <w:b/>
          <w:sz w:val="22"/>
          <w:szCs w:val="22"/>
        </w:rPr>
        <w:t>}</w:t>
      </w:r>
    </w:p>
    <w:p w14:paraId="60EB8207" w14:textId="77777777" w:rsidR="00BB5006" w:rsidRPr="00E5536A" w:rsidRDefault="0031140B" w:rsidP="00790EA1">
      <w:pPr>
        <w:widowControl w:val="0"/>
        <w:spacing w:after="200"/>
        <w:ind w:left="720" w:hanging="720"/>
        <w:rPr>
          <w:rFonts w:ascii="Segoe UI" w:hAnsi="Segoe UI" w:cs="Segoe UI"/>
          <w:sz w:val="22"/>
          <w:szCs w:val="22"/>
        </w:rPr>
      </w:pPr>
      <w:bookmarkStart w:id="105" w:name="_Toc211392518"/>
      <w:r w:rsidRPr="00E5536A" w:rsidDel="0031140B">
        <w:rPr>
          <w:rFonts w:ascii="Segoe UI" w:hAnsi="Segoe UI" w:cs="Segoe UI"/>
          <w:b/>
          <w:color w:val="000080"/>
          <w:sz w:val="22"/>
          <w:szCs w:val="22"/>
          <w:lang w:eastAsia="en-US"/>
        </w:rPr>
        <w:t xml:space="preserve"> </w:t>
      </w:r>
      <w:r w:rsidR="00BB5006" w:rsidRPr="00E5536A">
        <w:rPr>
          <w:rFonts w:ascii="Segoe UI" w:hAnsi="Segoe UI" w:cs="Segoe UI"/>
          <w:sz w:val="22"/>
          <w:szCs w:val="22"/>
        </w:rPr>
        <w:t>6.2b</w:t>
      </w:r>
      <w:r w:rsidR="00BB5006" w:rsidRPr="00E5536A">
        <w:rPr>
          <w:rFonts w:ascii="Segoe UI" w:hAnsi="Segoe UI" w:cs="Segoe UI"/>
          <w:sz w:val="22"/>
          <w:szCs w:val="22"/>
        </w:rPr>
        <w:tab/>
        <w:t>U Nové Infrastruktury z</w:t>
      </w:r>
      <w:r w:rsidRPr="00E5536A">
        <w:rPr>
          <w:rFonts w:ascii="Segoe UI" w:hAnsi="Segoe UI" w:cs="Segoe UI"/>
          <w:sz w:val="22"/>
          <w:szCs w:val="22"/>
        </w:rPr>
        <w:t xml:space="preserve"> případného </w:t>
      </w:r>
      <w:r w:rsidR="00BB5006" w:rsidRPr="00E5536A">
        <w:rPr>
          <w:rFonts w:ascii="Segoe UI" w:hAnsi="Segoe UI" w:cs="Segoe UI"/>
          <w:sz w:val="22"/>
          <w:szCs w:val="22"/>
        </w:rPr>
        <w:t xml:space="preserve">Investičního Programu 2, </w:t>
      </w:r>
      <w:r w:rsidR="00BB5006" w:rsidRPr="00E5536A">
        <w:rPr>
          <w:rFonts w:ascii="Segoe UI" w:hAnsi="Segoe UI" w:cs="Segoe UI"/>
          <w:snapToGrid w:val="0"/>
          <w:sz w:val="22"/>
          <w:szCs w:val="22"/>
        </w:rPr>
        <w:t>3 a 4</w:t>
      </w:r>
      <w:r w:rsidR="00BB5006" w:rsidRPr="00E5536A">
        <w:rPr>
          <w:rFonts w:ascii="Segoe UI" w:hAnsi="Segoe UI" w:cs="Segoe UI"/>
          <w:sz w:val="22"/>
          <w:szCs w:val="22"/>
        </w:rPr>
        <w:t xml:space="preserve"> (investice do objektů) vstupují provozní náklady do Platebního Mechanismu následujícím způsobem:</w:t>
      </w:r>
    </w:p>
    <w:p w14:paraId="45E83057" w14:textId="77777777" w:rsidR="00BB5006" w:rsidRPr="00E5536A" w:rsidRDefault="00BB5006" w:rsidP="00790EA1">
      <w:pPr>
        <w:widowControl w:val="0"/>
        <w:ind w:left="1440" w:hanging="720"/>
        <w:rPr>
          <w:rFonts w:ascii="Segoe UI" w:hAnsi="Segoe UI" w:cs="Segoe UI"/>
          <w:sz w:val="22"/>
          <w:szCs w:val="22"/>
        </w:rPr>
      </w:pPr>
      <w:r w:rsidRPr="00E5536A">
        <w:rPr>
          <w:rFonts w:ascii="Segoe UI" w:hAnsi="Segoe UI" w:cs="Segoe UI"/>
          <w:sz w:val="22"/>
          <w:szCs w:val="22"/>
        </w:rPr>
        <w:t>6.2b.1</w:t>
      </w:r>
      <w:r w:rsidRPr="00E5536A">
        <w:rPr>
          <w:rFonts w:ascii="Segoe UI" w:hAnsi="Segoe UI" w:cs="Segoe UI"/>
          <w:sz w:val="22"/>
          <w:szCs w:val="22"/>
        </w:rPr>
        <w:tab/>
        <w:t xml:space="preserve">Pro tuto Novou Infrastrukturu bude s následujícími </w:t>
      </w:r>
      <w:r w:rsidRPr="00E5536A">
        <w:rPr>
          <w:rFonts w:ascii="Segoe UI" w:hAnsi="Segoe UI" w:cs="Segoe UI"/>
          <w:b/>
          <w:sz w:val="22"/>
          <w:szCs w:val="22"/>
        </w:rPr>
        <w:t>fixními</w:t>
      </w:r>
      <w:r w:rsidRPr="00E5536A">
        <w:rPr>
          <w:rFonts w:ascii="Segoe UI" w:hAnsi="Segoe UI" w:cs="Segoe UI"/>
          <w:sz w:val="22"/>
          <w:szCs w:val="22"/>
        </w:rPr>
        <w:t xml:space="preserve"> nákladovými položkami zacházeno v režimu úprava dle skutečnosti (čl. 6.2</w:t>
      </w:r>
      <w:r w:rsidR="00582C2E" w:rsidRPr="00E5536A">
        <w:rPr>
          <w:rFonts w:ascii="Segoe UI" w:hAnsi="Segoe UI" w:cs="Segoe UI"/>
          <w:sz w:val="22"/>
          <w:szCs w:val="22"/>
        </w:rPr>
        <w:t>b</w:t>
      </w:r>
      <w:r w:rsidRPr="00E5536A">
        <w:rPr>
          <w:rFonts w:ascii="Segoe UI" w:hAnsi="Segoe UI" w:cs="Segoe UI"/>
          <w:sz w:val="22"/>
          <w:szCs w:val="22"/>
        </w:rPr>
        <w:t xml:space="preserve">.3 </w:t>
      </w:r>
      <w:r w:rsidR="00582C2E" w:rsidRPr="00E5536A">
        <w:rPr>
          <w:rFonts w:ascii="Segoe UI" w:hAnsi="Segoe UI" w:cs="Segoe UI"/>
          <w:i/>
          <w:sz w:val="22"/>
          <w:szCs w:val="22"/>
        </w:rPr>
        <w:t>níže</w:t>
      </w:r>
      <w:r w:rsidRPr="00E5536A">
        <w:rPr>
          <w:rFonts w:ascii="Segoe UI" w:hAnsi="Segoe UI" w:cs="Segoe UI"/>
          <w:sz w:val="22"/>
          <w:szCs w:val="22"/>
        </w:rPr>
        <w:t>) (číslování dle Opatření Ministerstva Zemědělství):</w:t>
      </w:r>
    </w:p>
    <w:p w14:paraId="779365B9" w14:textId="77777777" w:rsidR="00BB5006" w:rsidRPr="00F70673" w:rsidRDefault="00BB5006" w:rsidP="00F70673">
      <w:pPr>
        <w:pStyle w:val="Nadpis4"/>
        <w:numPr>
          <w:ilvl w:val="3"/>
          <w:numId w:val="22"/>
        </w:numPr>
        <w:tabs>
          <w:tab w:val="clear" w:pos="2700"/>
          <w:tab w:val="num" w:pos="1620"/>
        </w:tabs>
        <w:ind w:left="2127" w:hanging="643"/>
        <w:rPr>
          <w:rFonts w:ascii="Segoe UI" w:hAnsi="Segoe UI" w:cs="Segoe UI"/>
          <w:sz w:val="22"/>
          <w:szCs w:val="22"/>
        </w:rPr>
      </w:pPr>
      <w:r w:rsidRPr="00F70673">
        <w:rPr>
          <w:rFonts w:ascii="Segoe UI" w:hAnsi="Segoe UI" w:cs="Segoe UI"/>
          <w:sz w:val="22"/>
          <w:szCs w:val="22"/>
        </w:rPr>
        <w:t>1.4 ostatní materiál;</w:t>
      </w:r>
    </w:p>
    <w:p w14:paraId="6CB26E87" w14:textId="77777777" w:rsidR="00BB5006" w:rsidRPr="00E5536A" w:rsidRDefault="00BB5006" w:rsidP="001806EB">
      <w:pPr>
        <w:pStyle w:val="Nadpis4"/>
        <w:numPr>
          <w:ilvl w:val="3"/>
          <w:numId w:val="11"/>
        </w:numPr>
        <w:tabs>
          <w:tab w:val="clear" w:pos="2700"/>
          <w:tab w:val="num" w:pos="1620"/>
        </w:tabs>
        <w:ind w:left="2160" w:hanging="720"/>
        <w:rPr>
          <w:rFonts w:ascii="Segoe UI" w:hAnsi="Segoe UI" w:cs="Segoe UI"/>
          <w:sz w:val="22"/>
          <w:szCs w:val="22"/>
        </w:rPr>
      </w:pPr>
      <w:r w:rsidRPr="00E5536A">
        <w:rPr>
          <w:rFonts w:ascii="Segoe UI" w:hAnsi="Segoe UI" w:cs="Segoe UI"/>
          <w:sz w:val="22"/>
          <w:szCs w:val="22"/>
        </w:rPr>
        <w:t>2.2 ostatní energie (plyn, pevná a kapalná paliva);</w:t>
      </w:r>
    </w:p>
    <w:p w14:paraId="144728DB" w14:textId="77777777" w:rsidR="00BB5006" w:rsidRPr="00E5536A" w:rsidRDefault="00BB5006" w:rsidP="00A7391D">
      <w:pPr>
        <w:pStyle w:val="Nadpis4"/>
        <w:widowControl w:val="0"/>
        <w:tabs>
          <w:tab w:val="clear" w:pos="2700"/>
          <w:tab w:val="num" w:pos="1620"/>
        </w:tabs>
        <w:spacing w:before="120"/>
        <w:ind w:left="1620" w:hanging="180"/>
        <w:rPr>
          <w:rFonts w:ascii="Segoe UI" w:hAnsi="Segoe UI" w:cs="Segoe UI"/>
          <w:sz w:val="22"/>
          <w:szCs w:val="22"/>
        </w:rPr>
      </w:pPr>
      <w:r w:rsidRPr="00E5536A">
        <w:rPr>
          <w:rFonts w:ascii="Segoe UI" w:hAnsi="Segoe UI" w:cs="Segoe UI"/>
          <w:sz w:val="22"/>
          <w:szCs w:val="22"/>
        </w:rPr>
        <w:t>3.</w:t>
      </w:r>
      <w:r w:rsidR="00A7391D" w:rsidRPr="00E5536A">
        <w:rPr>
          <w:rFonts w:ascii="Segoe UI" w:hAnsi="Segoe UI" w:cs="Segoe UI"/>
          <w:sz w:val="22"/>
          <w:szCs w:val="22"/>
        </w:rPr>
        <w:t>1</w:t>
      </w:r>
      <w:r w:rsidRPr="00E5536A">
        <w:rPr>
          <w:rFonts w:ascii="Segoe UI" w:hAnsi="Segoe UI" w:cs="Segoe UI"/>
          <w:sz w:val="22"/>
          <w:szCs w:val="22"/>
        </w:rPr>
        <w:t xml:space="preserve"> </w:t>
      </w:r>
      <w:r w:rsidR="00A7391D" w:rsidRPr="00E5536A">
        <w:rPr>
          <w:rFonts w:ascii="Segoe UI" w:hAnsi="Segoe UI" w:cs="Segoe UI"/>
          <w:sz w:val="22"/>
          <w:szCs w:val="22"/>
        </w:rPr>
        <w:t xml:space="preserve">přímé </w:t>
      </w:r>
      <w:r w:rsidRPr="00E5536A">
        <w:rPr>
          <w:rFonts w:ascii="Segoe UI" w:hAnsi="Segoe UI" w:cs="Segoe UI"/>
          <w:sz w:val="22"/>
          <w:szCs w:val="22"/>
        </w:rPr>
        <w:t>mzdy;</w:t>
      </w:r>
    </w:p>
    <w:p w14:paraId="08F71E1F" w14:textId="77777777" w:rsidR="00A7391D" w:rsidRPr="00E5536A" w:rsidRDefault="00A7391D" w:rsidP="00A7391D">
      <w:pPr>
        <w:pStyle w:val="Nadpis4"/>
        <w:widowControl w:val="0"/>
        <w:tabs>
          <w:tab w:val="clear" w:pos="2700"/>
          <w:tab w:val="num" w:pos="1620"/>
        </w:tabs>
        <w:spacing w:before="120"/>
        <w:ind w:left="1620" w:hanging="180"/>
        <w:rPr>
          <w:rFonts w:ascii="Segoe UI" w:hAnsi="Segoe UI" w:cs="Segoe UI"/>
          <w:sz w:val="22"/>
          <w:szCs w:val="22"/>
        </w:rPr>
      </w:pPr>
      <w:r w:rsidRPr="00E5536A">
        <w:rPr>
          <w:rFonts w:ascii="Segoe UI" w:hAnsi="Segoe UI" w:cs="Segoe UI"/>
          <w:sz w:val="22"/>
          <w:szCs w:val="22"/>
        </w:rPr>
        <w:t>3.2 ostatní osobní náklady</w:t>
      </w:r>
    </w:p>
    <w:p w14:paraId="0B4B4675" w14:textId="77777777" w:rsidR="00BB5006" w:rsidRPr="00E5536A" w:rsidRDefault="00BB5006" w:rsidP="00A7391D">
      <w:pPr>
        <w:pStyle w:val="Nadpis4"/>
        <w:widowControl w:val="0"/>
        <w:tabs>
          <w:tab w:val="clear" w:pos="2700"/>
          <w:tab w:val="num" w:pos="1620"/>
        </w:tabs>
        <w:spacing w:before="120"/>
        <w:ind w:left="1620" w:hanging="180"/>
        <w:rPr>
          <w:rFonts w:ascii="Segoe UI" w:hAnsi="Segoe UI" w:cs="Segoe UI"/>
          <w:sz w:val="22"/>
          <w:szCs w:val="22"/>
        </w:rPr>
      </w:pPr>
      <w:r w:rsidRPr="00E5536A">
        <w:rPr>
          <w:rFonts w:ascii="Segoe UI" w:hAnsi="Segoe UI" w:cs="Segoe UI"/>
          <w:sz w:val="22"/>
          <w:szCs w:val="22"/>
        </w:rPr>
        <w:t>4.2</w:t>
      </w:r>
      <w:r w:rsidR="00290E46" w:rsidRPr="00E5536A">
        <w:rPr>
          <w:rFonts w:ascii="Segoe UI" w:hAnsi="Segoe UI" w:cs="Segoe UI"/>
          <w:sz w:val="22"/>
          <w:szCs w:val="22"/>
        </w:rPr>
        <w:t>a</w:t>
      </w:r>
      <w:r w:rsidRPr="00E5536A">
        <w:rPr>
          <w:rFonts w:ascii="Segoe UI" w:hAnsi="Segoe UI" w:cs="Segoe UI"/>
          <w:sz w:val="22"/>
          <w:szCs w:val="22"/>
        </w:rPr>
        <w:t xml:space="preserve"> opravy infrastrukturního majetku (havarijní);</w:t>
      </w:r>
    </w:p>
    <w:p w14:paraId="61DABD02" w14:textId="77777777" w:rsidR="00BB5006" w:rsidRPr="00E5536A" w:rsidRDefault="00BB5006" w:rsidP="00A7391D">
      <w:pPr>
        <w:pStyle w:val="Nadpis4"/>
        <w:widowControl w:val="0"/>
        <w:tabs>
          <w:tab w:val="clear" w:pos="2700"/>
          <w:tab w:val="num" w:pos="1620"/>
          <w:tab w:val="num" w:pos="2160"/>
        </w:tabs>
        <w:spacing w:before="120"/>
        <w:ind w:left="1620" w:hanging="180"/>
        <w:rPr>
          <w:rFonts w:ascii="Segoe UI" w:hAnsi="Segoe UI" w:cs="Segoe UI"/>
          <w:i/>
          <w:sz w:val="22"/>
          <w:szCs w:val="22"/>
        </w:rPr>
      </w:pPr>
      <w:r w:rsidRPr="00E5536A">
        <w:rPr>
          <w:rFonts w:ascii="Segoe UI" w:hAnsi="Segoe UI" w:cs="Segoe UI"/>
          <w:sz w:val="22"/>
          <w:szCs w:val="22"/>
        </w:rPr>
        <w:t>4.4 poplatky za vypouštění odpadních vod;</w:t>
      </w:r>
    </w:p>
    <w:p w14:paraId="1F91F302" w14:textId="77777777" w:rsidR="00BB5006" w:rsidRPr="00E5536A" w:rsidRDefault="00BB5006" w:rsidP="00A7391D">
      <w:pPr>
        <w:pStyle w:val="Nadpis4"/>
        <w:widowControl w:val="0"/>
        <w:tabs>
          <w:tab w:val="clear" w:pos="2700"/>
          <w:tab w:val="num" w:pos="1620"/>
          <w:tab w:val="num" w:pos="2160"/>
        </w:tabs>
        <w:spacing w:before="120"/>
        <w:ind w:left="1620" w:hanging="180"/>
        <w:rPr>
          <w:rFonts w:ascii="Segoe UI" w:hAnsi="Segoe UI" w:cs="Segoe UI"/>
          <w:sz w:val="22"/>
          <w:szCs w:val="22"/>
        </w:rPr>
      </w:pPr>
      <w:r w:rsidRPr="00E5536A">
        <w:rPr>
          <w:rFonts w:ascii="Segoe UI" w:hAnsi="Segoe UI" w:cs="Segoe UI"/>
          <w:sz w:val="22"/>
          <w:szCs w:val="22"/>
        </w:rPr>
        <w:t>4.5 ostatní provozní náklady externí;</w:t>
      </w:r>
    </w:p>
    <w:p w14:paraId="3D24622D" w14:textId="77777777" w:rsidR="00BB5006" w:rsidRPr="00E5536A" w:rsidRDefault="00BB5006" w:rsidP="00A7391D">
      <w:pPr>
        <w:pStyle w:val="Nadpis4"/>
        <w:widowControl w:val="0"/>
        <w:tabs>
          <w:tab w:val="clear" w:pos="2700"/>
          <w:tab w:val="num" w:pos="1620"/>
          <w:tab w:val="num" w:pos="2160"/>
        </w:tabs>
        <w:spacing w:before="120"/>
        <w:ind w:left="1620" w:hanging="180"/>
        <w:rPr>
          <w:rFonts w:ascii="Segoe UI" w:hAnsi="Segoe UI" w:cs="Segoe UI"/>
          <w:sz w:val="22"/>
          <w:szCs w:val="22"/>
        </w:rPr>
      </w:pPr>
      <w:r w:rsidRPr="00E5536A">
        <w:rPr>
          <w:rFonts w:ascii="Segoe UI" w:hAnsi="Segoe UI" w:cs="Segoe UI"/>
          <w:sz w:val="22"/>
          <w:szCs w:val="22"/>
        </w:rPr>
        <w:t>4.6 ostatní provozní náklady ve vlastní režii</w:t>
      </w:r>
      <w:r w:rsidR="000B457B" w:rsidRPr="00E5536A">
        <w:rPr>
          <w:rFonts w:ascii="Segoe UI" w:hAnsi="Segoe UI" w:cs="Segoe UI"/>
          <w:sz w:val="22"/>
          <w:szCs w:val="22"/>
        </w:rPr>
        <w:t>.</w:t>
      </w:r>
    </w:p>
    <w:p w14:paraId="37D73902" w14:textId="77777777" w:rsidR="00BB5006" w:rsidRPr="00E5536A" w:rsidRDefault="00BB5006" w:rsidP="00896F83">
      <w:pPr>
        <w:pStyle w:val="Nadpis3"/>
        <w:rPr>
          <w:rFonts w:ascii="Segoe UI" w:hAnsi="Segoe UI" w:cs="Segoe UI"/>
          <w:sz w:val="22"/>
          <w:szCs w:val="22"/>
        </w:rPr>
      </w:pPr>
      <w:bookmarkStart w:id="106" w:name="_Ref196554555"/>
      <w:bookmarkStart w:id="107" w:name="_Ref127963304"/>
      <w:bookmarkStart w:id="108" w:name="_Ref210544691"/>
      <w:bookmarkStart w:id="109" w:name="_Ref200260545"/>
      <w:r w:rsidRPr="00E5536A">
        <w:rPr>
          <w:rFonts w:ascii="Segoe UI" w:hAnsi="Segoe UI" w:cs="Segoe UI"/>
          <w:sz w:val="22"/>
          <w:szCs w:val="22"/>
        </w:rPr>
        <w:t>6.2b.2</w:t>
      </w:r>
      <w:r w:rsidRPr="00E5536A">
        <w:rPr>
          <w:rFonts w:ascii="Segoe UI" w:hAnsi="Segoe UI" w:cs="Segoe UI"/>
          <w:sz w:val="22"/>
          <w:szCs w:val="22"/>
        </w:rPr>
        <w:tab/>
        <w:t xml:space="preserve">Pro Novou Infrastrukturu bude s následujícími </w:t>
      </w:r>
      <w:r w:rsidRPr="00E5536A">
        <w:rPr>
          <w:rFonts w:ascii="Segoe UI" w:hAnsi="Segoe UI" w:cs="Segoe UI"/>
          <w:b/>
          <w:sz w:val="22"/>
          <w:szCs w:val="22"/>
        </w:rPr>
        <w:t>variabilními</w:t>
      </w:r>
      <w:r w:rsidRPr="00E5536A">
        <w:rPr>
          <w:rFonts w:ascii="Segoe UI" w:hAnsi="Segoe UI" w:cs="Segoe UI"/>
          <w:sz w:val="22"/>
          <w:szCs w:val="22"/>
        </w:rPr>
        <w:t xml:space="preserve"> nákladovými položkami zacházeno v režimu úprava dle skutečnosti (čl. </w:t>
      </w:r>
      <w:r w:rsidR="00582C2E" w:rsidRPr="00E5536A">
        <w:rPr>
          <w:rFonts w:ascii="Segoe UI" w:hAnsi="Segoe UI" w:cs="Segoe UI"/>
          <w:sz w:val="22"/>
          <w:szCs w:val="22"/>
        </w:rPr>
        <w:t xml:space="preserve">6.2b.3 </w:t>
      </w:r>
      <w:r w:rsidR="00582C2E" w:rsidRPr="00E5536A">
        <w:rPr>
          <w:rFonts w:ascii="Segoe UI" w:hAnsi="Segoe UI" w:cs="Segoe UI"/>
          <w:i/>
          <w:sz w:val="22"/>
          <w:szCs w:val="22"/>
        </w:rPr>
        <w:t>níže</w:t>
      </w:r>
      <w:r w:rsidRPr="00E5536A">
        <w:rPr>
          <w:rFonts w:ascii="Segoe UI" w:hAnsi="Segoe UI" w:cs="Segoe UI"/>
          <w:sz w:val="22"/>
          <w:szCs w:val="22"/>
        </w:rPr>
        <w:t>) (číslování dle Opatření Ministerstva Zemědělství):</w:t>
      </w:r>
    </w:p>
    <w:p w14:paraId="56B2C157" w14:textId="77777777" w:rsidR="00BB5006" w:rsidRPr="00E5536A" w:rsidRDefault="00BB5006" w:rsidP="00790EA1">
      <w:pPr>
        <w:pStyle w:val="Nadpis4"/>
        <w:widowControl w:val="0"/>
        <w:numPr>
          <w:ilvl w:val="0"/>
          <w:numId w:val="0"/>
        </w:numPr>
        <w:spacing w:before="120"/>
        <w:ind w:left="1979" w:hanging="539"/>
        <w:rPr>
          <w:rFonts w:ascii="Segoe UI" w:hAnsi="Segoe UI" w:cs="Segoe UI"/>
          <w:sz w:val="22"/>
          <w:szCs w:val="22"/>
        </w:rPr>
      </w:pPr>
      <w:r w:rsidRPr="00E5536A">
        <w:rPr>
          <w:rFonts w:ascii="Segoe UI" w:hAnsi="Segoe UI" w:cs="Segoe UI"/>
          <w:sz w:val="22"/>
          <w:szCs w:val="22"/>
        </w:rPr>
        <w:t xml:space="preserve">(a) </w:t>
      </w:r>
      <w:r w:rsidRPr="00E5536A">
        <w:rPr>
          <w:rFonts w:ascii="Segoe UI" w:hAnsi="Segoe UI" w:cs="Segoe UI"/>
          <w:sz w:val="22"/>
          <w:szCs w:val="22"/>
        </w:rPr>
        <w:tab/>
        <w:t xml:space="preserve">2.1 elektrická energie (položka </w:t>
      </w:r>
      <w:r w:rsidRPr="00E5536A">
        <w:rPr>
          <w:rFonts w:ascii="Segoe UI" w:hAnsi="Segoe UI" w:cs="Segoe UI"/>
          <w:i/>
          <w:sz w:val="22"/>
          <w:szCs w:val="22"/>
        </w:rPr>
        <w:t>EL</w:t>
      </w:r>
      <w:r w:rsidRPr="00E5536A">
        <w:rPr>
          <w:rFonts w:ascii="Segoe UI" w:hAnsi="Segoe UI" w:cs="Segoe UI"/>
          <w:i/>
          <w:sz w:val="22"/>
          <w:szCs w:val="22"/>
          <w:vertAlign w:val="subscript"/>
        </w:rPr>
        <w:t>t</w:t>
      </w:r>
      <w:r w:rsidRPr="00E5536A">
        <w:rPr>
          <w:rFonts w:ascii="Segoe UI" w:hAnsi="Segoe UI" w:cs="Segoe UI"/>
          <w:sz w:val="22"/>
          <w:szCs w:val="22"/>
        </w:rPr>
        <w:t>).</w:t>
      </w:r>
    </w:p>
    <w:p w14:paraId="22B0089D" w14:textId="77777777" w:rsidR="00BB5006" w:rsidRPr="00E5536A" w:rsidRDefault="00BB5006" w:rsidP="00896F83">
      <w:pPr>
        <w:pStyle w:val="Nadpis3"/>
        <w:rPr>
          <w:rFonts w:ascii="Segoe UI" w:hAnsi="Segoe UI" w:cs="Segoe UI"/>
          <w:sz w:val="22"/>
          <w:szCs w:val="22"/>
        </w:rPr>
      </w:pPr>
      <w:bookmarkStart w:id="110" w:name="_Ref210729406"/>
      <w:bookmarkEnd w:id="106"/>
      <w:r w:rsidRPr="00E5536A">
        <w:rPr>
          <w:rFonts w:ascii="Segoe UI" w:hAnsi="Segoe UI" w:cs="Segoe UI"/>
          <w:sz w:val="22"/>
          <w:szCs w:val="22"/>
        </w:rPr>
        <w:t>6.2b.3</w:t>
      </w:r>
      <w:r w:rsidRPr="00E5536A">
        <w:rPr>
          <w:rFonts w:ascii="Segoe UI" w:hAnsi="Segoe UI" w:cs="Segoe UI"/>
          <w:sz w:val="22"/>
          <w:szCs w:val="22"/>
        </w:rPr>
        <w:tab/>
        <w:t xml:space="preserve">Úprava </w:t>
      </w:r>
      <w:bookmarkEnd w:id="107"/>
      <w:r w:rsidRPr="00E5536A">
        <w:rPr>
          <w:rFonts w:ascii="Segoe UI" w:hAnsi="Segoe UI" w:cs="Segoe UI"/>
          <w:sz w:val="22"/>
          <w:szCs w:val="22"/>
        </w:rPr>
        <w:t>dle skutečnosti</w:t>
      </w:r>
      <w:bookmarkEnd w:id="108"/>
      <w:bookmarkEnd w:id="109"/>
      <w:bookmarkEnd w:id="110"/>
    </w:p>
    <w:p w14:paraId="564738FD" w14:textId="77777777" w:rsidR="00BB5006" w:rsidRPr="00E5536A" w:rsidRDefault="00BB5006" w:rsidP="00790EA1">
      <w:pPr>
        <w:pStyle w:val="Nadpis4"/>
        <w:widowControl w:val="0"/>
        <w:numPr>
          <w:ilvl w:val="0"/>
          <w:numId w:val="0"/>
        </w:numPr>
        <w:spacing w:before="120"/>
        <w:ind w:left="1979" w:hanging="539"/>
        <w:rPr>
          <w:rFonts w:ascii="Segoe UI" w:hAnsi="Segoe UI" w:cs="Segoe UI"/>
          <w:sz w:val="22"/>
          <w:szCs w:val="22"/>
        </w:rPr>
      </w:pPr>
      <w:bookmarkStart w:id="111" w:name="_Ref196848856"/>
      <w:bookmarkStart w:id="112" w:name="_Ref128045744"/>
      <w:r w:rsidRPr="00E5536A">
        <w:rPr>
          <w:rFonts w:ascii="Segoe UI" w:hAnsi="Segoe UI" w:cs="Segoe UI"/>
          <w:sz w:val="22"/>
          <w:szCs w:val="22"/>
        </w:rPr>
        <w:t xml:space="preserve">(a) </w:t>
      </w:r>
      <w:r w:rsidRPr="00E5536A">
        <w:rPr>
          <w:rFonts w:ascii="Segoe UI" w:hAnsi="Segoe UI" w:cs="Segoe UI"/>
          <w:sz w:val="22"/>
          <w:szCs w:val="22"/>
        </w:rPr>
        <w:tab/>
        <w:t xml:space="preserve">S nákladovými položkami podléhajícími přístupu Úpravy dle skutečnosti se zpočátku zachází jako s náklady promítanými do ceny podle čl. </w:t>
      </w:r>
      <w:r w:rsidR="00582C2E" w:rsidRPr="00E5536A">
        <w:rPr>
          <w:rFonts w:ascii="Segoe UI" w:hAnsi="Segoe UI" w:cs="Segoe UI"/>
          <w:sz w:val="22"/>
          <w:szCs w:val="22"/>
        </w:rPr>
        <w:t>6</w:t>
      </w:r>
      <w:r w:rsidRPr="00E5536A">
        <w:rPr>
          <w:rFonts w:ascii="Segoe UI" w:hAnsi="Segoe UI" w:cs="Segoe UI"/>
          <w:sz w:val="22"/>
          <w:szCs w:val="22"/>
        </w:rPr>
        <w:t>.</w:t>
      </w:r>
      <w:r w:rsidR="00582C2E" w:rsidRPr="00E5536A">
        <w:rPr>
          <w:rFonts w:ascii="Segoe UI" w:hAnsi="Segoe UI" w:cs="Segoe UI"/>
          <w:sz w:val="22"/>
          <w:szCs w:val="22"/>
        </w:rPr>
        <w:t xml:space="preserve">2b.4 a 6.2b.5 </w:t>
      </w:r>
      <w:r w:rsidR="00582C2E" w:rsidRPr="00E5536A">
        <w:rPr>
          <w:rFonts w:ascii="Segoe UI" w:hAnsi="Segoe UI" w:cs="Segoe UI"/>
          <w:i/>
          <w:sz w:val="22"/>
          <w:szCs w:val="22"/>
        </w:rPr>
        <w:t>níže</w:t>
      </w:r>
      <w:r w:rsidRPr="00E5536A">
        <w:rPr>
          <w:rFonts w:ascii="Segoe UI" w:hAnsi="Segoe UI" w:cs="Segoe UI"/>
          <w:sz w:val="22"/>
          <w:szCs w:val="22"/>
        </w:rPr>
        <w:t>.</w:t>
      </w:r>
      <w:bookmarkEnd w:id="111"/>
    </w:p>
    <w:p w14:paraId="05622678" w14:textId="77777777" w:rsidR="00BB5006" w:rsidRPr="00E5536A" w:rsidRDefault="00BB5006" w:rsidP="00790EA1">
      <w:pPr>
        <w:pStyle w:val="Nadpis4"/>
        <w:widowControl w:val="0"/>
        <w:numPr>
          <w:ilvl w:val="0"/>
          <w:numId w:val="0"/>
        </w:numPr>
        <w:spacing w:before="120"/>
        <w:ind w:left="1979" w:hanging="539"/>
        <w:rPr>
          <w:rFonts w:ascii="Segoe UI" w:hAnsi="Segoe UI" w:cs="Segoe UI"/>
          <w:sz w:val="22"/>
          <w:szCs w:val="22"/>
        </w:rPr>
      </w:pPr>
      <w:r w:rsidRPr="00E5536A">
        <w:rPr>
          <w:rFonts w:ascii="Segoe UI" w:hAnsi="Segoe UI" w:cs="Segoe UI"/>
          <w:sz w:val="22"/>
          <w:szCs w:val="22"/>
        </w:rPr>
        <w:t>(b)</w:t>
      </w:r>
      <w:r w:rsidRPr="00E5536A">
        <w:rPr>
          <w:rFonts w:ascii="Segoe UI" w:hAnsi="Segoe UI" w:cs="Segoe UI"/>
          <w:sz w:val="22"/>
          <w:szCs w:val="22"/>
        </w:rPr>
        <w:tab/>
        <w:t xml:space="preserve">Jakmile je zaveden dostatečný informační systém pro měření, záznam, analýzu a hlášení údajů ohledně této nákladové položky takovým </w:t>
      </w:r>
      <w:r w:rsidRPr="00E5536A">
        <w:rPr>
          <w:rFonts w:ascii="Segoe UI" w:hAnsi="Segoe UI" w:cs="Segoe UI"/>
          <w:sz w:val="22"/>
          <w:szCs w:val="22"/>
        </w:rPr>
        <w:lastRenderedPageBreak/>
        <w:t>způsobem, že lze získat spolehlivou základnu dat (při věnování zvláštní pozornosti potřebě sledovat náklady spojené s Novou Infrastrukturou odděleně od nákladů souvisejících s existující infrastrukturou Vodovodů a Kanalizací), budou nákladové údaje získávány nejméně jeden celý rok.</w:t>
      </w:r>
      <w:bookmarkStart w:id="113" w:name="_Ref128045803"/>
      <w:bookmarkEnd w:id="112"/>
    </w:p>
    <w:p w14:paraId="216A73EE" w14:textId="77777777" w:rsidR="00BB5006" w:rsidRPr="00E5536A" w:rsidRDefault="00BB5006" w:rsidP="00790EA1">
      <w:pPr>
        <w:pStyle w:val="Nadpis4"/>
        <w:widowControl w:val="0"/>
        <w:numPr>
          <w:ilvl w:val="0"/>
          <w:numId w:val="0"/>
        </w:numPr>
        <w:spacing w:before="120"/>
        <w:ind w:left="1979" w:hanging="539"/>
        <w:rPr>
          <w:rFonts w:ascii="Segoe UI" w:hAnsi="Segoe UI" w:cs="Segoe UI"/>
          <w:sz w:val="22"/>
          <w:szCs w:val="22"/>
        </w:rPr>
      </w:pPr>
      <w:r w:rsidRPr="00E5536A">
        <w:rPr>
          <w:rFonts w:ascii="Segoe UI" w:hAnsi="Segoe UI" w:cs="Segoe UI"/>
          <w:sz w:val="22"/>
          <w:szCs w:val="22"/>
        </w:rPr>
        <w:t>(c)</w:t>
      </w:r>
      <w:r w:rsidRPr="00E5536A">
        <w:rPr>
          <w:rFonts w:ascii="Segoe UI" w:hAnsi="Segoe UI" w:cs="Segoe UI"/>
          <w:sz w:val="22"/>
          <w:szCs w:val="22"/>
        </w:rPr>
        <w:tab/>
        <w:t xml:space="preserve">Po tomto ročním sledování nákladů se pro vybranou nákladovou položku přemění regulační režim na metodu </w:t>
      </w:r>
      <w:r w:rsidRPr="00E5536A">
        <w:rPr>
          <w:rFonts w:ascii="Segoe UI" w:hAnsi="Segoe UI" w:cs="Segoe UI"/>
          <w:i/>
          <w:sz w:val="22"/>
          <w:szCs w:val="22"/>
        </w:rPr>
        <w:t>ex ante</w:t>
      </w:r>
      <w:r w:rsidRPr="00E5536A">
        <w:rPr>
          <w:rFonts w:ascii="Segoe UI" w:hAnsi="Segoe UI" w:cs="Segoe UI"/>
          <w:sz w:val="22"/>
          <w:szCs w:val="22"/>
        </w:rPr>
        <w:t xml:space="preserve"> (</w:t>
      </w:r>
      <w:r w:rsidR="00DC522E" w:rsidRPr="00E5536A">
        <w:rPr>
          <w:rFonts w:ascii="Segoe UI" w:hAnsi="Segoe UI" w:cs="Segoe UI"/>
          <w:sz w:val="22"/>
          <w:szCs w:val="22"/>
        </w:rPr>
        <w:t xml:space="preserve">pro fixní náklady </w:t>
      </w:r>
      <w:r w:rsidRPr="00E5536A">
        <w:rPr>
          <w:rFonts w:ascii="Segoe UI" w:hAnsi="Segoe UI" w:cs="Segoe UI"/>
          <w:sz w:val="22"/>
          <w:szCs w:val="22"/>
        </w:rPr>
        <w:t xml:space="preserve">dle čl. 5.3 </w:t>
      </w:r>
      <w:r w:rsidRPr="00E5536A">
        <w:rPr>
          <w:rFonts w:ascii="Segoe UI" w:hAnsi="Segoe UI" w:cs="Segoe UI"/>
          <w:i/>
          <w:sz w:val="22"/>
          <w:szCs w:val="22"/>
        </w:rPr>
        <w:t>výše</w:t>
      </w:r>
      <w:r w:rsidR="00DC522E" w:rsidRPr="00E5536A">
        <w:rPr>
          <w:rFonts w:ascii="Segoe UI" w:hAnsi="Segoe UI" w:cs="Segoe UI"/>
          <w:sz w:val="22"/>
          <w:szCs w:val="22"/>
        </w:rPr>
        <w:t>, pro variabilní dle 5.4.1(d</w:t>
      </w:r>
      <w:r w:rsidR="00DC522E" w:rsidRPr="00E5536A">
        <w:rPr>
          <w:rFonts w:ascii="Segoe UI" w:hAnsi="Segoe UI" w:cs="Segoe UI"/>
          <w:i/>
          <w:sz w:val="22"/>
          <w:szCs w:val="22"/>
        </w:rPr>
        <w:t>) výše</w:t>
      </w:r>
      <w:r w:rsidRPr="00E5536A">
        <w:rPr>
          <w:rFonts w:ascii="Segoe UI" w:hAnsi="Segoe UI" w:cs="Segoe UI"/>
          <w:sz w:val="22"/>
          <w:szCs w:val="22"/>
        </w:rPr>
        <w:t xml:space="preserve">), a to počínaje 1. lednem daného roku a bude pokračovat po zbytek aktuálního Období Cenové Fixace. Jako počáteční hodnota bude použita právě určená základna (upravená dohodnutým indexem, aby byla v souladu s provozními náklady stejně jako prognóza při posledním Cenovém Přezkoumání). K úpravě </w:t>
      </w:r>
      <w:r w:rsidR="00582C2E" w:rsidRPr="00E5536A">
        <w:rPr>
          <w:rFonts w:ascii="Segoe UI" w:hAnsi="Segoe UI" w:cs="Segoe UI"/>
          <w:sz w:val="22"/>
          <w:szCs w:val="22"/>
        </w:rPr>
        <w:t xml:space="preserve">této počáteční hodnoty </w:t>
      </w:r>
      <w:r w:rsidRPr="00E5536A">
        <w:rPr>
          <w:rFonts w:ascii="Segoe UI" w:hAnsi="Segoe UI" w:cs="Segoe UI"/>
          <w:sz w:val="22"/>
          <w:szCs w:val="22"/>
        </w:rPr>
        <w:t>dojde pouze za předpokladu, že existují jasné a přesvědčivé důvody k očekávání změn.</w:t>
      </w:r>
      <w:bookmarkEnd w:id="113"/>
    </w:p>
    <w:p w14:paraId="0BEE3CFE" w14:textId="77777777" w:rsidR="00BB5006" w:rsidRPr="00E5536A" w:rsidRDefault="00BB5006" w:rsidP="00790EA1">
      <w:pPr>
        <w:pStyle w:val="Nadpis4"/>
        <w:widowControl w:val="0"/>
        <w:numPr>
          <w:ilvl w:val="0"/>
          <w:numId w:val="0"/>
        </w:numPr>
        <w:spacing w:before="120"/>
        <w:ind w:left="1979" w:hanging="539"/>
        <w:rPr>
          <w:rFonts w:ascii="Segoe UI" w:hAnsi="Segoe UI" w:cs="Segoe UI"/>
          <w:sz w:val="22"/>
          <w:szCs w:val="22"/>
        </w:rPr>
      </w:pPr>
      <w:r w:rsidRPr="00E5536A">
        <w:rPr>
          <w:rFonts w:ascii="Segoe UI" w:hAnsi="Segoe UI" w:cs="Segoe UI"/>
          <w:sz w:val="22"/>
          <w:szCs w:val="22"/>
        </w:rPr>
        <w:t>(d)</w:t>
      </w:r>
      <w:r w:rsidRPr="00E5536A">
        <w:rPr>
          <w:rFonts w:ascii="Segoe UI" w:hAnsi="Segoe UI" w:cs="Segoe UI"/>
          <w:sz w:val="22"/>
          <w:szCs w:val="22"/>
        </w:rPr>
        <w:tab/>
        <w:t xml:space="preserve">Jestliže existuje nesoulad v jakémkoli roce </w:t>
      </w:r>
      <w:r w:rsidR="00582C2E" w:rsidRPr="00E5536A">
        <w:rPr>
          <w:rFonts w:ascii="Segoe UI" w:hAnsi="Segoe UI" w:cs="Segoe UI"/>
          <w:sz w:val="22"/>
          <w:szCs w:val="22"/>
        </w:rPr>
        <w:t>O</w:t>
      </w:r>
      <w:r w:rsidRPr="00E5536A">
        <w:rPr>
          <w:rFonts w:ascii="Segoe UI" w:hAnsi="Segoe UI" w:cs="Segoe UI"/>
          <w:sz w:val="22"/>
          <w:szCs w:val="22"/>
        </w:rPr>
        <w:t xml:space="preserve">bdobí </w:t>
      </w:r>
      <w:r w:rsidR="00582C2E" w:rsidRPr="00E5536A">
        <w:rPr>
          <w:rFonts w:ascii="Segoe UI" w:hAnsi="Segoe UI" w:cs="Segoe UI"/>
          <w:sz w:val="22"/>
          <w:szCs w:val="22"/>
        </w:rPr>
        <w:t>C</w:t>
      </w:r>
      <w:r w:rsidRPr="00E5536A">
        <w:rPr>
          <w:rFonts w:ascii="Segoe UI" w:hAnsi="Segoe UI" w:cs="Segoe UI"/>
          <w:sz w:val="22"/>
          <w:szCs w:val="22"/>
        </w:rPr>
        <w:t xml:space="preserve">enové </w:t>
      </w:r>
      <w:r w:rsidR="00582C2E" w:rsidRPr="00E5536A">
        <w:rPr>
          <w:rFonts w:ascii="Segoe UI" w:hAnsi="Segoe UI" w:cs="Segoe UI"/>
          <w:sz w:val="22"/>
          <w:szCs w:val="22"/>
        </w:rPr>
        <w:t>F</w:t>
      </w:r>
      <w:r w:rsidRPr="00E5536A">
        <w:rPr>
          <w:rFonts w:ascii="Segoe UI" w:hAnsi="Segoe UI" w:cs="Segoe UI"/>
          <w:sz w:val="22"/>
          <w:szCs w:val="22"/>
        </w:rPr>
        <w:t xml:space="preserve">ixace mezi odhadnutou hodnotou podle </w:t>
      </w:r>
      <w:r w:rsidR="00582C2E" w:rsidRPr="00E5536A">
        <w:rPr>
          <w:rFonts w:ascii="Segoe UI" w:hAnsi="Segoe UI" w:cs="Segoe UI"/>
          <w:sz w:val="22"/>
          <w:szCs w:val="22"/>
        </w:rPr>
        <w:t xml:space="preserve">čl. 6.2b.4(a) </w:t>
      </w:r>
      <w:r w:rsidR="00582C2E" w:rsidRPr="00E5536A">
        <w:rPr>
          <w:rFonts w:ascii="Segoe UI" w:hAnsi="Segoe UI" w:cs="Segoe UI"/>
          <w:i/>
          <w:sz w:val="22"/>
          <w:szCs w:val="22"/>
        </w:rPr>
        <w:t>níže</w:t>
      </w:r>
      <w:r w:rsidRPr="00E5536A">
        <w:rPr>
          <w:rFonts w:ascii="Segoe UI" w:hAnsi="Segoe UI" w:cs="Segoe UI"/>
          <w:sz w:val="22"/>
          <w:szCs w:val="22"/>
        </w:rPr>
        <w:t xml:space="preserve"> (</w:t>
      </w:r>
      <w:r w:rsidR="00725533" w:rsidRPr="00E5536A">
        <w:rPr>
          <w:rFonts w:ascii="Segoe UI" w:hAnsi="Segoe UI" w:cs="Segoe UI"/>
          <w:sz w:val="22"/>
          <w:szCs w:val="22"/>
        </w:rPr>
        <w:t>„</w:t>
      </w:r>
      <w:r w:rsidRPr="00E5536A">
        <w:rPr>
          <w:rFonts w:ascii="Segoe UI" w:hAnsi="Segoe UI" w:cs="Segoe UI"/>
          <w:sz w:val="22"/>
          <w:szCs w:val="22"/>
        </w:rPr>
        <w:t>odhad promítnutí nákladu</w:t>
      </w:r>
      <w:r w:rsidR="00725533" w:rsidRPr="00E5536A">
        <w:rPr>
          <w:rFonts w:ascii="Segoe UI" w:hAnsi="Segoe UI" w:cs="Segoe UI"/>
          <w:sz w:val="22"/>
          <w:szCs w:val="22"/>
        </w:rPr>
        <w:t>“</w:t>
      </w:r>
      <w:r w:rsidRPr="00E5536A">
        <w:rPr>
          <w:rFonts w:ascii="Segoe UI" w:hAnsi="Segoe UI" w:cs="Segoe UI"/>
          <w:sz w:val="22"/>
          <w:szCs w:val="22"/>
        </w:rPr>
        <w:t xml:space="preserve">) a vyrovnanou hodnotou </w:t>
      </w:r>
      <w:r w:rsidRPr="00E5536A">
        <w:rPr>
          <w:rFonts w:ascii="Segoe UI" w:hAnsi="Segoe UI" w:cs="Segoe UI"/>
          <w:i/>
          <w:sz w:val="22"/>
          <w:szCs w:val="22"/>
        </w:rPr>
        <w:t>ex ante</w:t>
      </w:r>
      <w:r w:rsidRPr="00E5536A">
        <w:rPr>
          <w:rFonts w:ascii="Segoe UI" w:hAnsi="Segoe UI" w:cs="Segoe UI"/>
          <w:sz w:val="22"/>
          <w:szCs w:val="22"/>
        </w:rPr>
        <w:t xml:space="preserve"> podle </w:t>
      </w:r>
      <w:r w:rsidR="00582C2E" w:rsidRPr="00E5536A">
        <w:rPr>
          <w:rFonts w:ascii="Segoe UI" w:hAnsi="Segoe UI" w:cs="Segoe UI"/>
          <w:sz w:val="22"/>
          <w:szCs w:val="22"/>
        </w:rPr>
        <w:t>čl. 6.2b.3(c)</w:t>
      </w:r>
      <w:r w:rsidRPr="00E5536A">
        <w:rPr>
          <w:rFonts w:ascii="Segoe UI" w:hAnsi="Segoe UI" w:cs="Segoe UI"/>
          <w:sz w:val="22"/>
          <w:szCs w:val="22"/>
        </w:rPr>
        <w:t xml:space="preserve"> (poté co byla stanovena), musí být provedena vyrovnání </w:t>
      </w:r>
      <w:r w:rsidR="00F83E07" w:rsidRPr="00E5536A">
        <w:rPr>
          <w:rFonts w:ascii="Segoe UI" w:hAnsi="Segoe UI" w:cs="Segoe UI"/>
          <w:sz w:val="22"/>
          <w:szCs w:val="22"/>
        </w:rPr>
        <w:t>P</w:t>
      </w:r>
      <w:r w:rsidR="0001200F" w:rsidRPr="00E5536A">
        <w:rPr>
          <w:rFonts w:ascii="Segoe UI" w:hAnsi="Segoe UI" w:cs="Segoe UI"/>
          <w:sz w:val="22"/>
          <w:szCs w:val="22"/>
        </w:rPr>
        <w:t xml:space="preserve">ožadovaného </w:t>
      </w:r>
      <w:r w:rsidR="00F83E07" w:rsidRPr="00E5536A">
        <w:rPr>
          <w:rFonts w:ascii="Segoe UI" w:hAnsi="Segoe UI" w:cs="Segoe UI"/>
          <w:sz w:val="22"/>
          <w:szCs w:val="22"/>
        </w:rPr>
        <w:t>P</w:t>
      </w:r>
      <w:r w:rsidRPr="00E5536A">
        <w:rPr>
          <w:rFonts w:ascii="Segoe UI" w:hAnsi="Segoe UI" w:cs="Segoe UI"/>
          <w:sz w:val="22"/>
          <w:szCs w:val="22"/>
        </w:rPr>
        <w:t xml:space="preserve">říjmu </w:t>
      </w:r>
      <w:r w:rsidR="00F83E07" w:rsidRPr="00E5536A">
        <w:rPr>
          <w:rFonts w:ascii="Segoe UI" w:hAnsi="Segoe UI" w:cs="Segoe UI"/>
          <w:sz w:val="22"/>
          <w:szCs w:val="22"/>
        </w:rPr>
        <w:t xml:space="preserve">Provozovatele </w:t>
      </w:r>
      <w:r w:rsidRPr="00E5536A">
        <w:rPr>
          <w:rFonts w:ascii="Segoe UI" w:hAnsi="Segoe UI" w:cs="Segoe UI"/>
          <w:sz w:val="22"/>
          <w:szCs w:val="22"/>
        </w:rPr>
        <w:t xml:space="preserve">podle čl. </w:t>
      </w:r>
      <w:r w:rsidR="0001200F" w:rsidRPr="00E5536A">
        <w:rPr>
          <w:rFonts w:ascii="Segoe UI" w:hAnsi="Segoe UI" w:cs="Segoe UI"/>
          <w:sz w:val="22"/>
          <w:szCs w:val="22"/>
        </w:rPr>
        <w:t xml:space="preserve">3.2 a </w:t>
      </w:r>
      <w:r w:rsidRPr="00E5536A">
        <w:rPr>
          <w:rFonts w:ascii="Segoe UI" w:hAnsi="Segoe UI" w:cs="Segoe UI"/>
          <w:sz w:val="22"/>
          <w:szCs w:val="22"/>
        </w:rPr>
        <w:t xml:space="preserve">4 </w:t>
      </w:r>
      <w:r w:rsidRPr="00E5536A">
        <w:rPr>
          <w:rFonts w:ascii="Segoe UI" w:hAnsi="Segoe UI" w:cs="Segoe UI"/>
          <w:i/>
          <w:sz w:val="22"/>
          <w:szCs w:val="22"/>
        </w:rPr>
        <w:t>výše</w:t>
      </w:r>
      <w:r w:rsidRPr="00E5536A">
        <w:rPr>
          <w:rFonts w:ascii="Segoe UI" w:hAnsi="Segoe UI" w:cs="Segoe UI"/>
          <w:sz w:val="22"/>
          <w:szCs w:val="22"/>
        </w:rPr>
        <w:t xml:space="preserve"> pro následující rok na základě přístupu uvedeného v čl. </w:t>
      </w:r>
      <w:r w:rsidR="0001200F" w:rsidRPr="00E5536A">
        <w:rPr>
          <w:rFonts w:ascii="Segoe UI" w:hAnsi="Segoe UI" w:cs="Segoe UI"/>
          <w:sz w:val="22"/>
          <w:szCs w:val="22"/>
        </w:rPr>
        <w:t xml:space="preserve">5.3 a </w:t>
      </w:r>
      <w:r w:rsidRPr="00E5536A">
        <w:rPr>
          <w:rFonts w:ascii="Segoe UI" w:hAnsi="Segoe UI" w:cs="Segoe UI"/>
          <w:sz w:val="22"/>
          <w:szCs w:val="22"/>
        </w:rPr>
        <w:t>5.4</w:t>
      </w:r>
      <w:r w:rsidR="006B03D0" w:rsidRPr="00E5536A">
        <w:rPr>
          <w:rFonts w:ascii="Segoe UI" w:hAnsi="Segoe UI" w:cs="Segoe UI"/>
          <w:sz w:val="22"/>
          <w:szCs w:val="22"/>
        </w:rPr>
        <w:t xml:space="preserve"> </w:t>
      </w:r>
      <w:r w:rsidRPr="00E5536A">
        <w:rPr>
          <w:rFonts w:ascii="Segoe UI" w:hAnsi="Segoe UI" w:cs="Segoe UI"/>
          <w:i/>
          <w:sz w:val="22"/>
          <w:szCs w:val="22"/>
        </w:rPr>
        <w:t>výše</w:t>
      </w:r>
      <w:r w:rsidRPr="00E5536A">
        <w:rPr>
          <w:rFonts w:ascii="Segoe UI" w:hAnsi="Segoe UI" w:cs="Segoe UI"/>
          <w:sz w:val="22"/>
          <w:szCs w:val="22"/>
        </w:rPr>
        <w:t>.</w:t>
      </w:r>
    </w:p>
    <w:p w14:paraId="4DA69358" w14:textId="77777777" w:rsidR="00BB5006" w:rsidRPr="00E5536A" w:rsidRDefault="00BB5006" w:rsidP="00790EA1">
      <w:pPr>
        <w:pStyle w:val="Nadpis4"/>
        <w:widowControl w:val="0"/>
        <w:numPr>
          <w:ilvl w:val="0"/>
          <w:numId w:val="0"/>
        </w:numPr>
        <w:spacing w:before="120"/>
        <w:ind w:left="1979" w:hanging="539"/>
        <w:rPr>
          <w:rFonts w:ascii="Segoe UI" w:hAnsi="Segoe UI" w:cs="Segoe UI"/>
          <w:sz w:val="22"/>
          <w:szCs w:val="22"/>
        </w:rPr>
      </w:pPr>
      <w:r w:rsidRPr="00E5536A">
        <w:rPr>
          <w:rFonts w:ascii="Segoe UI" w:hAnsi="Segoe UI" w:cs="Segoe UI"/>
          <w:sz w:val="22"/>
          <w:szCs w:val="22"/>
        </w:rPr>
        <w:t>(e)</w:t>
      </w:r>
      <w:r w:rsidRPr="00E5536A">
        <w:rPr>
          <w:rFonts w:ascii="Segoe UI" w:hAnsi="Segoe UI" w:cs="Segoe UI"/>
          <w:sz w:val="22"/>
          <w:szCs w:val="22"/>
        </w:rPr>
        <w:tab/>
        <w:t xml:space="preserve">S nákladovou položkou bude nakládáno metodou </w:t>
      </w:r>
      <w:r w:rsidRPr="00E5536A">
        <w:rPr>
          <w:rFonts w:ascii="Segoe UI" w:hAnsi="Segoe UI" w:cs="Segoe UI"/>
          <w:i/>
          <w:sz w:val="22"/>
          <w:szCs w:val="22"/>
        </w:rPr>
        <w:t>ex ante</w:t>
      </w:r>
      <w:r w:rsidRPr="00E5536A">
        <w:rPr>
          <w:rFonts w:ascii="Segoe UI" w:hAnsi="Segoe UI" w:cs="Segoe UI"/>
          <w:sz w:val="22"/>
          <w:szCs w:val="22"/>
        </w:rPr>
        <w:t xml:space="preserve"> ve všech budoucích Obdobích Cenové Fixace. </w:t>
      </w:r>
    </w:p>
    <w:p w14:paraId="0A6F8438" w14:textId="77777777" w:rsidR="00BB5006" w:rsidRPr="00E5536A" w:rsidRDefault="00BB5006" w:rsidP="00896F83">
      <w:pPr>
        <w:pStyle w:val="Nadpis3"/>
        <w:rPr>
          <w:rFonts w:ascii="Segoe UI" w:hAnsi="Segoe UI" w:cs="Segoe UI"/>
          <w:sz w:val="22"/>
          <w:szCs w:val="22"/>
        </w:rPr>
      </w:pPr>
      <w:r w:rsidRPr="00E5536A">
        <w:rPr>
          <w:rFonts w:ascii="Segoe UI" w:hAnsi="Segoe UI" w:cs="Segoe UI"/>
          <w:sz w:val="22"/>
          <w:szCs w:val="22"/>
        </w:rPr>
        <w:t>6.2b.4</w:t>
      </w:r>
      <w:r w:rsidRPr="00E5536A">
        <w:rPr>
          <w:rFonts w:ascii="Segoe UI" w:hAnsi="Segoe UI" w:cs="Segoe UI"/>
          <w:sz w:val="22"/>
          <w:szCs w:val="22"/>
        </w:rPr>
        <w:tab/>
        <w:t>Fixní náklady s promítnutím jsou zpracovány následujícím způsobem:</w:t>
      </w:r>
    </w:p>
    <w:p w14:paraId="7330055F" w14:textId="77777777" w:rsidR="00BB5006" w:rsidRPr="00E5536A" w:rsidRDefault="00BB5006" w:rsidP="00790EA1">
      <w:pPr>
        <w:pStyle w:val="Nadpis4"/>
        <w:numPr>
          <w:ilvl w:val="0"/>
          <w:numId w:val="0"/>
        </w:numPr>
        <w:spacing w:before="120"/>
        <w:ind w:left="1979" w:hanging="539"/>
        <w:rPr>
          <w:rFonts w:ascii="Segoe UI" w:hAnsi="Segoe UI" w:cs="Segoe UI"/>
          <w:sz w:val="22"/>
          <w:szCs w:val="22"/>
        </w:rPr>
      </w:pPr>
      <w:r w:rsidRPr="00E5536A">
        <w:rPr>
          <w:rFonts w:ascii="Segoe UI" w:hAnsi="Segoe UI" w:cs="Segoe UI"/>
          <w:sz w:val="22"/>
          <w:szCs w:val="22"/>
        </w:rPr>
        <w:t xml:space="preserve">(a) </w:t>
      </w:r>
      <w:r w:rsidRPr="00E5536A">
        <w:rPr>
          <w:rFonts w:ascii="Segoe UI" w:hAnsi="Segoe UI" w:cs="Segoe UI"/>
          <w:sz w:val="22"/>
          <w:szCs w:val="22"/>
        </w:rPr>
        <w:tab/>
        <w:t>Hodnoty položek provozních nákladů s promítnutím a odhad jejich budoucího vývoje jsou zahrnuty do </w:t>
      </w:r>
      <w:r w:rsidR="00F83E07" w:rsidRPr="00E5536A">
        <w:rPr>
          <w:rFonts w:ascii="Segoe UI" w:hAnsi="Segoe UI" w:cs="Segoe UI"/>
          <w:sz w:val="22"/>
          <w:szCs w:val="22"/>
        </w:rPr>
        <w:t>P</w:t>
      </w:r>
      <w:r w:rsidRPr="00E5536A">
        <w:rPr>
          <w:rFonts w:ascii="Segoe UI" w:hAnsi="Segoe UI" w:cs="Segoe UI"/>
          <w:sz w:val="22"/>
          <w:szCs w:val="22"/>
        </w:rPr>
        <w:t xml:space="preserve">ožadovaného </w:t>
      </w:r>
      <w:r w:rsidR="00F83E07" w:rsidRPr="00E5536A">
        <w:rPr>
          <w:rFonts w:ascii="Segoe UI" w:hAnsi="Segoe UI" w:cs="Segoe UI"/>
          <w:sz w:val="22"/>
          <w:szCs w:val="22"/>
        </w:rPr>
        <w:t>P</w:t>
      </w:r>
      <w:r w:rsidRPr="00E5536A">
        <w:rPr>
          <w:rFonts w:ascii="Segoe UI" w:hAnsi="Segoe UI" w:cs="Segoe UI"/>
          <w:sz w:val="22"/>
          <w:szCs w:val="22"/>
        </w:rPr>
        <w:t xml:space="preserve">říjmu </w:t>
      </w:r>
      <w:r w:rsidR="00F83E07" w:rsidRPr="00E5536A">
        <w:rPr>
          <w:rFonts w:ascii="Segoe UI" w:hAnsi="Segoe UI" w:cs="Segoe UI"/>
          <w:sz w:val="22"/>
          <w:szCs w:val="22"/>
        </w:rPr>
        <w:t xml:space="preserve">Provozovatele </w:t>
      </w:r>
      <w:r w:rsidRPr="00E5536A">
        <w:rPr>
          <w:rFonts w:ascii="Segoe UI" w:hAnsi="Segoe UI" w:cs="Segoe UI"/>
          <w:sz w:val="22"/>
          <w:szCs w:val="22"/>
        </w:rPr>
        <w:t>v Neindexovaných hodnotách, spolu s prognózou vývoje příslušného cenového indexu, na základě prognózy Provozovatele.</w:t>
      </w:r>
      <w:r w:rsidRPr="00E5536A">
        <w:rPr>
          <w:rStyle w:val="Znakapoznpodarou"/>
          <w:rFonts w:ascii="Segoe UI" w:hAnsi="Segoe UI" w:cs="Segoe UI"/>
          <w:sz w:val="22"/>
          <w:szCs w:val="22"/>
        </w:rPr>
        <w:footnoteReference w:id="17"/>
      </w:r>
    </w:p>
    <w:p w14:paraId="144B1416" w14:textId="77777777" w:rsidR="00BB5006" w:rsidRPr="00E5536A" w:rsidRDefault="00BB5006" w:rsidP="00790EA1">
      <w:pPr>
        <w:pStyle w:val="Nadpis4"/>
        <w:numPr>
          <w:ilvl w:val="0"/>
          <w:numId w:val="0"/>
        </w:numPr>
        <w:spacing w:before="120"/>
        <w:ind w:left="1979" w:hanging="539"/>
        <w:rPr>
          <w:rFonts w:ascii="Segoe UI" w:hAnsi="Segoe UI" w:cs="Segoe UI"/>
          <w:sz w:val="22"/>
          <w:szCs w:val="22"/>
        </w:rPr>
      </w:pPr>
      <w:r w:rsidRPr="00E5536A">
        <w:rPr>
          <w:rFonts w:ascii="Segoe UI" w:hAnsi="Segoe UI" w:cs="Segoe UI"/>
          <w:sz w:val="22"/>
          <w:szCs w:val="22"/>
        </w:rPr>
        <w:t>(b)</w:t>
      </w:r>
      <w:r w:rsidRPr="00E5536A">
        <w:rPr>
          <w:rFonts w:ascii="Segoe UI" w:hAnsi="Segoe UI" w:cs="Segoe UI"/>
          <w:sz w:val="22"/>
          <w:szCs w:val="22"/>
        </w:rPr>
        <w:tab/>
      </w:r>
      <w:r w:rsidR="00F45AF3" w:rsidRPr="00E5536A">
        <w:rPr>
          <w:rFonts w:ascii="Segoe UI" w:hAnsi="Segoe UI" w:cs="Segoe UI"/>
          <w:sz w:val="22"/>
          <w:szCs w:val="22"/>
        </w:rPr>
        <w:t>J</w:t>
      </w:r>
      <w:r w:rsidRPr="00E5536A">
        <w:rPr>
          <w:rFonts w:ascii="Segoe UI" w:hAnsi="Segoe UI" w:cs="Segoe UI"/>
          <w:sz w:val="22"/>
          <w:szCs w:val="22"/>
        </w:rPr>
        <w:t xml:space="preserve">estliže </w:t>
      </w:r>
      <w:r w:rsidR="00F45AF3" w:rsidRPr="00E5536A">
        <w:rPr>
          <w:rFonts w:ascii="Segoe UI" w:hAnsi="Segoe UI" w:cs="Segoe UI"/>
          <w:sz w:val="22"/>
          <w:szCs w:val="22"/>
        </w:rPr>
        <w:t xml:space="preserve">podle odstavce 6.2b.4(c) níže </w:t>
      </w:r>
      <w:r w:rsidRPr="00E5536A">
        <w:rPr>
          <w:rFonts w:ascii="Segoe UI" w:hAnsi="Segoe UI" w:cs="Segoe UI"/>
          <w:sz w:val="22"/>
          <w:szCs w:val="22"/>
        </w:rPr>
        <w:t>existuje v jakémkoli roce Období Cenové Fixace nesoulad mezi prognózovanou hodnotou po indexaci, a znovuprognózovanou hodnotou nebo skutečnou hodnotou, musí být provedeno Vyrovnání podle čl</w:t>
      </w:r>
      <w:r w:rsidR="00725533" w:rsidRPr="00E5536A">
        <w:rPr>
          <w:rFonts w:ascii="Segoe UI" w:hAnsi="Segoe UI" w:cs="Segoe UI"/>
          <w:sz w:val="22"/>
          <w:szCs w:val="22"/>
        </w:rPr>
        <w:t>.</w:t>
      </w:r>
      <w:r w:rsidRPr="00E5536A">
        <w:rPr>
          <w:rFonts w:ascii="Segoe UI" w:hAnsi="Segoe UI" w:cs="Segoe UI"/>
          <w:sz w:val="22"/>
          <w:szCs w:val="22"/>
        </w:rPr>
        <w:t xml:space="preserve"> 4 </w:t>
      </w:r>
      <w:r w:rsidRPr="00E5536A">
        <w:rPr>
          <w:rFonts w:ascii="Segoe UI" w:hAnsi="Segoe UI" w:cs="Segoe UI"/>
          <w:i/>
          <w:sz w:val="22"/>
          <w:szCs w:val="22"/>
        </w:rPr>
        <w:t>výše</w:t>
      </w:r>
      <w:r w:rsidRPr="00E5536A">
        <w:rPr>
          <w:rFonts w:ascii="Segoe UI" w:hAnsi="Segoe UI" w:cs="Segoe UI"/>
          <w:sz w:val="22"/>
          <w:szCs w:val="22"/>
        </w:rPr>
        <w:t>. Za tímto účelem:</w:t>
      </w:r>
    </w:p>
    <w:p w14:paraId="1F4E4C29" w14:textId="77777777" w:rsidR="00BB5006" w:rsidRPr="00E5536A" w:rsidRDefault="00D22542" w:rsidP="00790EA1">
      <w:pPr>
        <w:jc w:val="center"/>
        <w:rPr>
          <w:rFonts w:ascii="Segoe UI" w:hAnsi="Segoe UI" w:cs="Segoe UI"/>
          <w:sz w:val="22"/>
          <w:szCs w:val="22"/>
        </w:rPr>
      </w:pPr>
      <w:r w:rsidRPr="00E5536A">
        <w:rPr>
          <w:rFonts w:ascii="Segoe UI" w:hAnsi="Segoe UI" w:cs="Segoe UI"/>
          <w:position w:val="-12"/>
          <w:sz w:val="22"/>
          <w:szCs w:val="22"/>
        </w:rPr>
        <w:object w:dxaOrig="4420" w:dyaOrig="400" w14:anchorId="641576B3">
          <v:shape id="_x0000_i1122" type="#_x0000_t75" style="width:220.8pt;height:19.8pt" o:ole="">
            <v:imagedata r:id="rId195" o:title=""/>
          </v:shape>
          <o:OLEObject Type="Embed" ProgID="Equation.3" ShapeID="_x0000_i1122" DrawAspect="Content" ObjectID="_1674278046" r:id="rId196"/>
        </w:object>
      </w:r>
      <w:r w:rsidR="00BB5006" w:rsidRPr="00E5536A">
        <w:rPr>
          <w:rFonts w:ascii="Segoe UI" w:hAnsi="Segoe UI" w:cs="Segoe UI"/>
          <w:sz w:val="22"/>
          <w:szCs w:val="22"/>
        </w:rPr>
        <w:t xml:space="preserve"> a</w:t>
      </w:r>
    </w:p>
    <w:p w14:paraId="19CC9544" w14:textId="77777777" w:rsidR="00BB5006" w:rsidRPr="00E5536A" w:rsidRDefault="00D22542" w:rsidP="00790EA1">
      <w:pPr>
        <w:jc w:val="center"/>
        <w:rPr>
          <w:rFonts w:ascii="Segoe UI" w:hAnsi="Segoe UI" w:cs="Segoe UI"/>
          <w:sz w:val="22"/>
          <w:szCs w:val="22"/>
        </w:rPr>
      </w:pPr>
      <w:r w:rsidRPr="00E5536A">
        <w:rPr>
          <w:rFonts w:ascii="Segoe UI" w:hAnsi="Segoe UI" w:cs="Segoe UI"/>
          <w:position w:val="-12"/>
          <w:sz w:val="22"/>
          <w:szCs w:val="22"/>
        </w:rPr>
        <w:object w:dxaOrig="3879" w:dyaOrig="420" w14:anchorId="26779C40">
          <v:shape id="_x0000_i1123" type="#_x0000_t75" style="width:193.2pt;height:21pt" o:ole="">
            <v:imagedata r:id="rId197" o:title=""/>
          </v:shape>
          <o:OLEObject Type="Embed" ProgID="Equation.3" ShapeID="_x0000_i1123" DrawAspect="Content" ObjectID="_1674278047" r:id="rId198"/>
        </w:object>
      </w:r>
    </w:p>
    <w:p w14:paraId="58871969" w14:textId="77777777" w:rsidR="002C58F7" w:rsidRPr="00E5536A" w:rsidRDefault="002C58F7" w:rsidP="002C58F7">
      <w:pPr>
        <w:pStyle w:val="Nadpis4"/>
        <w:widowControl w:val="0"/>
        <w:numPr>
          <w:ilvl w:val="0"/>
          <w:numId w:val="0"/>
        </w:numPr>
        <w:spacing w:before="120"/>
        <w:ind w:left="1980" w:hanging="540"/>
        <w:rPr>
          <w:rFonts w:ascii="Segoe UI" w:hAnsi="Segoe UI" w:cs="Segoe UI"/>
          <w:sz w:val="22"/>
          <w:szCs w:val="22"/>
        </w:rPr>
      </w:pPr>
      <w:r w:rsidRPr="00E5536A">
        <w:rPr>
          <w:rFonts w:ascii="Segoe UI" w:hAnsi="Segoe UI" w:cs="Segoe UI"/>
          <w:sz w:val="22"/>
          <w:szCs w:val="22"/>
        </w:rPr>
        <w:lastRenderedPageBreak/>
        <w:tab/>
        <w:t xml:space="preserve">kde </w:t>
      </w:r>
      <w:r w:rsidRPr="00E5536A">
        <w:rPr>
          <w:rFonts w:ascii="Segoe UI" w:hAnsi="Segoe UI" w:cs="Segoe UI"/>
          <w:position w:val="-12"/>
          <w:sz w:val="22"/>
          <w:szCs w:val="22"/>
        </w:rPr>
        <w:object w:dxaOrig="240" w:dyaOrig="360" w14:anchorId="55B21A51">
          <v:shape id="_x0000_i1124" type="#_x0000_t75" style="width:12pt;height:18pt" o:ole="">
            <v:imagedata r:id="rId107" o:title=""/>
          </v:shape>
          <o:OLEObject Type="Embed" ProgID="Equation.3" ShapeID="_x0000_i1124" DrawAspect="Content" ObjectID="_1674278048" r:id="rId199"/>
        </w:object>
      </w:r>
      <w:r w:rsidRPr="00E5536A">
        <w:rPr>
          <w:rFonts w:ascii="Segoe UI" w:hAnsi="Segoe UI" w:cs="Segoe UI"/>
          <w:sz w:val="22"/>
          <w:szCs w:val="22"/>
        </w:rPr>
        <w:t xml:space="preserve">a </w:t>
      </w:r>
      <w:r w:rsidRPr="00E5536A">
        <w:rPr>
          <w:rFonts w:ascii="Segoe UI" w:hAnsi="Segoe UI" w:cs="Segoe UI"/>
          <w:position w:val="-12"/>
          <w:sz w:val="22"/>
          <w:szCs w:val="22"/>
        </w:rPr>
        <w:object w:dxaOrig="220" w:dyaOrig="400" w14:anchorId="2CA871D0">
          <v:shape id="_x0000_i1125" type="#_x0000_t75" style="width:10.8pt;height:19.8pt" o:ole="">
            <v:imagedata r:id="rId109" o:title=""/>
          </v:shape>
          <o:OLEObject Type="Embed" ProgID="Equation.3" ShapeID="_x0000_i1125" DrawAspect="Content" ObjectID="_1674278049" r:id="rId200"/>
        </w:object>
      </w:r>
      <w:r w:rsidRPr="00E5536A">
        <w:rPr>
          <w:rFonts w:ascii="Segoe UI" w:hAnsi="Segoe UI" w:cs="Segoe UI"/>
          <w:sz w:val="22"/>
          <w:szCs w:val="22"/>
        </w:rPr>
        <w:t>jsou definované v čl. 3.3.1.</w:t>
      </w:r>
    </w:p>
    <w:p w14:paraId="51E6A477" w14:textId="77777777" w:rsidR="00BB5006" w:rsidRPr="00E5536A" w:rsidRDefault="00BB5006" w:rsidP="00790EA1">
      <w:pPr>
        <w:pStyle w:val="Nadpis4"/>
        <w:numPr>
          <w:ilvl w:val="0"/>
          <w:numId w:val="0"/>
        </w:numPr>
        <w:ind w:left="1980" w:hanging="540"/>
        <w:rPr>
          <w:rFonts w:ascii="Segoe UI" w:hAnsi="Segoe UI" w:cs="Segoe UI"/>
          <w:sz w:val="22"/>
          <w:szCs w:val="22"/>
        </w:rPr>
      </w:pPr>
      <w:r w:rsidRPr="00E5536A">
        <w:rPr>
          <w:rFonts w:ascii="Segoe UI" w:hAnsi="Segoe UI" w:cs="Segoe UI"/>
          <w:sz w:val="22"/>
          <w:szCs w:val="22"/>
        </w:rPr>
        <w:t>(c)</w:t>
      </w:r>
      <w:r w:rsidRPr="00E5536A">
        <w:rPr>
          <w:rFonts w:ascii="Segoe UI" w:hAnsi="Segoe UI" w:cs="Segoe UI"/>
          <w:sz w:val="22"/>
          <w:szCs w:val="22"/>
        </w:rPr>
        <w:tab/>
      </w:r>
      <w:bookmarkStart w:id="114" w:name="_Ref196848285"/>
      <w:r w:rsidRPr="00E5536A">
        <w:rPr>
          <w:rFonts w:ascii="Segoe UI" w:hAnsi="Segoe UI" w:cs="Segoe UI"/>
          <w:sz w:val="22"/>
          <w:szCs w:val="22"/>
        </w:rPr>
        <w:t xml:space="preserve">Jestliže skutečné náklady přesahují odhadované náklady, </w:t>
      </w:r>
      <w:r w:rsidRPr="00E5536A">
        <w:rPr>
          <w:rFonts w:ascii="Segoe UI" w:hAnsi="Segoe UI" w:cs="Segoe UI"/>
          <w:position w:val="-12"/>
          <w:sz w:val="22"/>
          <w:szCs w:val="22"/>
        </w:rPr>
        <w:object w:dxaOrig="740" w:dyaOrig="380" w14:anchorId="552310FA">
          <v:shape id="_x0000_i1126" type="#_x0000_t75" style="width:37.8pt;height:19.2pt" o:ole="">
            <v:imagedata r:id="rId201" o:title=""/>
          </v:shape>
          <o:OLEObject Type="Embed" ProgID="Equation.3" ShapeID="_x0000_i1126" DrawAspect="Content" ObjectID="_1674278050" r:id="rId202"/>
        </w:object>
      </w:r>
      <w:r w:rsidRPr="00E5536A" w:rsidDel="00B47289">
        <w:rPr>
          <w:rFonts w:ascii="Segoe UI" w:hAnsi="Segoe UI" w:cs="Segoe UI"/>
          <w:sz w:val="22"/>
          <w:szCs w:val="22"/>
        </w:rPr>
        <w:t xml:space="preserve"> </w:t>
      </w:r>
      <w:r w:rsidRPr="00E5536A">
        <w:rPr>
          <w:rFonts w:ascii="Segoe UI" w:hAnsi="Segoe UI" w:cs="Segoe UI"/>
          <w:sz w:val="22"/>
          <w:szCs w:val="22"/>
        </w:rPr>
        <w:t xml:space="preserve">podléhá přezkoumání opodstatněnosti dle čl. 8 </w:t>
      </w:r>
      <w:r w:rsidRPr="00E5536A">
        <w:rPr>
          <w:rFonts w:ascii="Segoe UI" w:hAnsi="Segoe UI" w:cs="Segoe UI"/>
          <w:i/>
          <w:sz w:val="22"/>
          <w:szCs w:val="22"/>
        </w:rPr>
        <w:t>níže</w:t>
      </w:r>
      <w:r w:rsidRPr="00E5536A">
        <w:rPr>
          <w:rFonts w:ascii="Segoe UI" w:hAnsi="Segoe UI" w:cs="Segoe UI"/>
          <w:sz w:val="22"/>
          <w:szCs w:val="22"/>
        </w:rPr>
        <w:t xml:space="preserve">. Pro účely výpočtu </w:t>
      </w:r>
      <w:r w:rsidRPr="00E5536A">
        <w:rPr>
          <w:rFonts w:ascii="Segoe UI" w:hAnsi="Segoe UI" w:cs="Segoe UI"/>
          <w:position w:val="-12"/>
          <w:sz w:val="22"/>
          <w:szCs w:val="22"/>
        </w:rPr>
        <w:object w:dxaOrig="740" w:dyaOrig="380" w14:anchorId="3D4F2D8C">
          <v:shape id="_x0000_i1127" type="#_x0000_t75" style="width:37.8pt;height:19.2pt" o:ole="">
            <v:imagedata r:id="rId203" o:title=""/>
          </v:shape>
          <o:OLEObject Type="Embed" ProgID="Equation.3" ShapeID="_x0000_i1127" DrawAspect="Content" ObjectID="_1674278051" r:id="rId204"/>
        </w:object>
      </w:r>
      <w:r w:rsidRPr="00E5536A" w:rsidDel="00B47289">
        <w:rPr>
          <w:rFonts w:ascii="Segoe UI" w:hAnsi="Segoe UI" w:cs="Segoe UI"/>
          <w:sz w:val="22"/>
          <w:szCs w:val="22"/>
        </w:rPr>
        <w:t xml:space="preserve"> </w:t>
      </w:r>
      <w:r w:rsidRPr="00E5536A">
        <w:rPr>
          <w:rFonts w:ascii="Segoe UI" w:hAnsi="Segoe UI" w:cs="Segoe UI"/>
          <w:sz w:val="22"/>
          <w:szCs w:val="22"/>
        </w:rPr>
        <w:t>musí být použita hodnota určená jako opodstatněná namísto hodnoty skutečně vydaných provozních nákladů, jestliže hodnota určená jako opodstatněná je nižší než hodnota skutečně vydaná.</w:t>
      </w:r>
      <w:bookmarkEnd w:id="114"/>
      <w:r w:rsidRPr="00E5536A">
        <w:rPr>
          <w:rFonts w:ascii="Segoe UI" w:hAnsi="Segoe UI" w:cs="Segoe UI"/>
          <w:sz w:val="22"/>
          <w:szCs w:val="22"/>
        </w:rPr>
        <w:t xml:space="preserve"> </w:t>
      </w:r>
    </w:p>
    <w:p w14:paraId="18404279" w14:textId="77777777" w:rsidR="00582C2E" w:rsidRPr="00E5536A" w:rsidRDefault="00582C2E" w:rsidP="00896F83">
      <w:pPr>
        <w:pStyle w:val="Nadpis3"/>
        <w:rPr>
          <w:rFonts w:ascii="Segoe UI" w:hAnsi="Segoe UI" w:cs="Segoe UI"/>
          <w:sz w:val="22"/>
          <w:szCs w:val="22"/>
        </w:rPr>
      </w:pPr>
      <w:r w:rsidRPr="00E5536A">
        <w:rPr>
          <w:rFonts w:ascii="Segoe UI" w:hAnsi="Segoe UI" w:cs="Segoe UI"/>
          <w:sz w:val="22"/>
          <w:szCs w:val="22"/>
        </w:rPr>
        <w:t>6.2b.5</w:t>
      </w:r>
      <w:r w:rsidRPr="00E5536A">
        <w:rPr>
          <w:rFonts w:ascii="Segoe UI" w:hAnsi="Segoe UI" w:cs="Segoe UI"/>
          <w:sz w:val="22"/>
          <w:szCs w:val="22"/>
        </w:rPr>
        <w:tab/>
        <w:t>Variabilní náklady s promítnutím jsou zpracovány dle čl. 5.4 (v případě elektrické energie dle čl. 5.4.5).</w:t>
      </w:r>
    </w:p>
    <w:p w14:paraId="7442DC3E" w14:textId="77777777" w:rsidR="00786D93" w:rsidRPr="00E5536A" w:rsidRDefault="00786D93" w:rsidP="00694C2F">
      <w:pPr>
        <w:pStyle w:val="Nadpis2"/>
        <w:rPr>
          <w:rFonts w:ascii="Segoe UI" w:hAnsi="Segoe UI" w:cs="Segoe UI"/>
          <w:sz w:val="22"/>
          <w:szCs w:val="22"/>
        </w:rPr>
      </w:pPr>
      <w:r w:rsidRPr="00E5536A">
        <w:rPr>
          <w:rFonts w:ascii="Segoe UI" w:hAnsi="Segoe UI" w:cs="Segoe UI"/>
          <w:sz w:val="22"/>
          <w:szCs w:val="22"/>
        </w:rPr>
        <w:t>6.</w:t>
      </w:r>
      <w:r w:rsidR="00A26286" w:rsidRPr="00E5536A">
        <w:rPr>
          <w:rFonts w:ascii="Segoe UI" w:hAnsi="Segoe UI" w:cs="Segoe UI"/>
          <w:sz w:val="22"/>
          <w:szCs w:val="22"/>
        </w:rPr>
        <w:t>3</w:t>
      </w:r>
      <w:r w:rsidRPr="00E5536A">
        <w:rPr>
          <w:rFonts w:ascii="Segoe UI" w:hAnsi="Segoe UI" w:cs="Segoe UI"/>
          <w:sz w:val="22"/>
          <w:szCs w:val="22"/>
        </w:rPr>
        <w:tab/>
        <w:t>U Nové Infrastruktury specifikované v čl. 6.1.</w:t>
      </w:r>
      <w:r w:rsidR="00A26286" w:rsidRPr="00E5536A">
        <w:rPr>
          <w:rFonts w:ascii="Segoe UI" w:hAnsi="Segoe UI" w:cs="Segoe UI"/>
          <w:sz w:val="22"/>
          <w:szCs w:val="22"/>
        </w:rPr>
        <w:t>2, 6.1.3 a 6.1.4</w:t>
      </w:r>
      <w:r w:rsidRPr="00E5536A">
        <w:rPr>
          <w:rFonts w:ascii="Segoe UI" w:hAnsi="Segoe UI" w:cs="Segoe UI"/>
          <w:sz w:val="22"/>
          <w:szCs w:val="22"/>
        </w:rPr>
        <w:t xml:space="preserve"> </w:t>
      </w:r>
      <w:r w:rsidRPr="00E5536A">
        <w:rPr>
          <w:rFonts w:ascii="Segoe UI" w:hAnsi="Segoe UI" w:cs="Segoe UI"/>
          <w:i/>
          <w:sz w:val="22"/>
          <w:szCs w:val="22"/>
        </w:rPr>
        <w:t xml:space="preserve">výše </w:t>
      </w:r>
      <w:r w:rsidRPr="00E5536A">
        <w:rPr>
          <w:rFonts w:ascii="Segoe UI" w:hAnsi="Segoe UI" w:cs="Segoe UI"/>
          <w:sz w:val="22"/>
          <w:szCs w:val="22"/>
        </w:rPr>
        <w:t>vstupují provozní náklady do Požadovaného Příjmu Provozovatele následujícím způsobem:</w:t>
      </w:r>
    </w:p>
    <w:p w14:paraId="440830E2" w14:textId="77777777" w:rsidR="00786D93" w:rsidRPr="00E5536A" w:rsidRDefault="00A26286" w:rsidP="00896F83">
      <w:pPr>
        <w:pStyle w:val="Nadpis3"/>
        <w:rPr>
          <w:rFonts w:ascii="Segoe UI" w:hAnsi="Segoe UI" w:cs="Segoe UI"/>
          <w:sz w:val="22"/>
          <w:szCs w:val="22"/>
        </w:rPr>
      </w:pPr>
      <w:r w:rsidRPr="00E5536A">
        <w:rPr>
          <w:rFonts w:ascii="Segoe UI" w:hAnsi="Segoe UI" w:cs="Segoe UI"/>
          <w:sz w:val="22"/>
          <w:szCs w:val="22"/>
        </w:rPr>
        <w:t>6.3</w:t>
      </w:r>
      <w:r w:rsidR="00786D93" w:rsidRPr="00E5536A">
        <w:rPr>
          <w:rFonts w:ascii="Segoe UI" w:hAnsi="Segoe UI" w:cs="Segoe UI"/>
          <w:sz w:val="22"/>
          <w:szCs w:val="22"/>
        </w:rPr>
        <w:t>.1</w:t>
      </w:r>
      <w:r w:rsidR="00786D93" w:rsidRPr="00E5536A">
        <w:rPr>
          <w:rFonts w:ascii="Segoe UI" w:hAnsi="Segoe UI" w:cs="Segoe UI"/>
          <w:sz w:val="22"/>
          <w:szCs w:val="22"/>
        </w:rPr>
        <w:tab/>
      </w:r>
      <w:r w:rsidR="000F3EE7" w:rsidRPr="00E5536A">
        <w:rPr>
          <w:rFonts w:ascii="Segoe UI" w:hAnsi="Segoe UI" w:cs="Segoe UI"/>
          <w:sz w:val="22"/>
          <w:szCs w:val="22"/>
        </w:rPr>
        <w:t>v rámci</w:t>
      </w:r>
      <w:r w:rsidR="000F3EE7" w:rsidRPr="00E5536A">
        <w:rPr>
          <w:rFonts w:ascii="Segoe UI" w:hAnsi="Segoe UI" w:cs="Segoe UI"/>
          <w:b/>
          <w:sz w:val="22"/>
          <w:szCs w:val="22"/>
        </w:rPr>
        <w:t xml:space="preserve"> </w:t>
      </w:r>
      <w:r w:rsidR="00313417" w:rsidRPr="00E5536A">
        <w:rPr>
          <w:rFonts w:ascii="Segoe UI" w:hAnsi="Segoe UI" w:cs="Segoe UI"/>
          <w:sz w:val="22"/>
          <w:szCs w:val="22"/>
        </w:rPr>
        <w:t xml:space="preserve">koncesního řízení </w:t>
      </w:r>
      <w:r w:rsidR="00786D93" w:rsidRPr="00E5536A">
        <w:rPr>
          <w:rFonts w:ascii="Segoe UI" w:hAnsi="Segoe UI" w:cs="Segoe UI"/>
          <w:sz w:val="22"/>
          <w:szCs w:val="22"/>
        </w:rPr>
        <w:t>Provozovatel ocenil</w:t>
      </w:r>
      <w:r w:rsidR="0011272B" w:rsidRPr="00E5536A">
        <w:rPr>
          <w:rFonts w:ascii="Segoe UI" w:hAnsi="Segoe UI" w:cs="Segoe UI"/>
          <w:sz w:val="22"/>
          <w:szCs w:val="22"/>
        </w:rPr>
        <w:t xml:space="preserve"> </w:t>
      </w:r>
      <w:r w:rsidRPr="00E5536A">
        <w:rPr>
          <w:rFonts w:ascii="Segoe UI" w:hAnsi="Segoe UI" w:cs="Segoe UI"/>
          <w:sz w:val="22"/>
          <w:szCs w:val="22"/>
        </w:rPr>
        <w:t xml:space="preserve">všechny nákladové položky </w:t>
      </w:r>
      <w:r w:rsidR="00786D93" w:rsidRPr="00E5536A">
        <w:rPr>
          <w:rFonts w:ascii="Segoe UI" w:hAnsi="Segoe UI" w:cs="Segoe UI"/>
          <w:sz w:val="22"/>
          <w:szCs w:val="22"/>
        </w:rPr>
        <w:t xml:space="preserve">související jak se stávající infrastrukturou, tak i s Novou Infrastrukturou. Dále dle hodnot původně nastavených Vlastníkem v rámci </w:t>
      </w:r>
      <w:r w:rsidR="00313417" w:rsidRPr="00E5536A">
        <w:rPr>
          <w:rFonts w:ascii="Segoe UI" w:hAnsi="Segoe UI" w:cs="Segoe UI"/>
          <w:sz w:val="22"/>
          <w:szCs w:val="22"/>
        </w:rPr>
        <w:t xml:space="preserve">koncesního řízení </w:t>
      </w:r>
      <w:r w:rsidR="00786D93" w:rsidRPr="00E5536A">
        <w:rPr>
          <w:rFonts w:ascii="Segoe UI" w:hAnsi="Segoe UI" w:cs="Segoe UI"/>
          <w:sz w:val="22"/>
          <w:szCs w:val="22"/>
        </w:rPr>
        <w:t xml:space="preserve">anebo dle postupu popsaného v čl. 6.2.4 </w:t>
      </w:r>
      <w:r w:rsidR="00952949" w:rsidRPr="00E5536A">
        <w:rPr>
          <w:rFonts w:ascii="Segoe UI" w:hAnsi="Segoe UI" w:cs="Segoe UI"/>
          <w:i/>
          <w:sz w:val="22"/>
          <w:szCs w:val="22"/>
        </w:rPr>
        <w:t>výše</w:t>
      </w:r>
      <w:r w:rsidR="00952949" w:rsidRPr="00E5536A">
        <w:rPr>
          <w:rFonts w:ascii="Segoe UI" w:hAnsi="Segoe UI" w:cs="Segoe UI"/>
          <w:sz w:val="22"/>
          <w:szCs w:val="22"/>
        </w:rPr>
        <w:t xml:space="preserve"> </w:t>
      </w:r>
      <w:r w:rsidR="00786D93" w:rsidRPr="00E5536A">
        <w:rPr>
          <w:rFonts w:ascii="Segoe UI" w:hAnsi="Segoe UI" w:cs="Segoe UI"/>
          <w:sz w:val="22"/>
          <w:szCs w:val="22"/>
        </w:rPr>
        <w:t>pro aktualizaci, je v Nástroji dáno jednotné procento dokončení Nové Infrastruktury, z pohledu jejího odhadovaného vlivu na provozní náklady Provozovatele.</w:t>
      </w:r>
    </w:p>
    <w:p w14:paraId="09481968" w14:textId="77777777" w:rsidR="00786D93" w:rsidRPr="00E5536A" w:rsidRDefault="00786D93" w:rsidP="00896F83">
      <w:pPr>
        <w:pStyle w:val="Nadpis3"/>
        <w:rPr>
          <w:rFonts w:ascii="Segoe UI" w:hAnsi="Segoe UI" w:cs="Segoe UI"/>
          <w:sz w:val="22"/>
          <w:szCs w:val="22"/>
        </w:rPr>
      </w:pPr>
      <w:r w:rsidRPr="00E5536A">
        <w:rPr>
          <w:rFonts w:ascii="Segoe UI" w:hAnsi="Segoe UI" w:cs="Segoe UI"/>
          <w:sz w:val="22"/>
          <w:szCs w:val="22"/>
        </w:rPr>
        <w:t>6.</w:t>
      </w:r>
      <w:r w:rsidR="00A26286" w:rsidRPr="00E5536A">
        <w:rPr>
          <w:rFonts w:ascii="Segoe UI" w:hAnsi="Segoe UI" w:cs="Segoe UI"/>
          <w:sz w:val="22"/>
          <w:szCs w:val="22"/>
        </w:rPr>
        <w:t>3</w:t>
      </w:r>
      <w:r w:rsidRPr="00E5536A">
        <w:rPr>
          <w:rFonts w:ascii="Segoe UI" w:hAnsi="Segoe UI" w:cs="Segoe UI"/>
          <w:sz w:val="22"/>
          <w:szCs w:val="22"/>
        </w:rPr>
        <w:t>.2</w:t>
      </w:r>
      <w:r w:rsidRPr="00E5536A">
        <w:rPr>
          <w:rFonts w:ascii="Segoe UI" w:hAnsi="Segoe UI" w:cs="Segoe UI"/>
          <w:sz w:val="22"/>
          <w:szCs w:val="22"/>
        </w:rPr>
        <w:tab/>
        <w:t xml:space="preserve">Výše </w:t>
      </w:r>
      <w:r w:rsidRPr="00E5536A">
        <w:rPr>
          <w:rFonts w:ascii="Segoe UI" w:hAnsi="Segoe UI" w:cs="Segoe UI"/>
          <w:i/>
          <w:sz w:val="22"/>
          <w:szCs w:val="22"/>
        </w:rPr>
        <w:t>ex ante</w:t>
      </w:r>
      <w:r w:rsidRPr="00E5536A">
        <w:rPr>
          <w:rFonts w:ascii="Segoe UI" w:hAnsi="Segoe UI" w:cs="Segoe UI"/>
          <w:sz w:val="22"/>
          <w:szCs w:val="22"/>
        </w:rPr>
        <w:t xml:space="preserve"> hodnot je spočítána jako vážený průměr provozních nákladů stávající infrastruktury a provozních nákladů Nové Infrastruktury dle procenta dokončení Nové Infrastruktury. Pokud je předpokládané procento dokončení v roce </w:t>
      </w:r>
      <w:r w:rsidRPr="00E5536A">
        <w:rPr>
          <w:rFonts w:ascii="Segoe UI" w:hAnsi="Segoe UI" w:cs="Segoe UI"/>
          <w:i/>
          <w:sz w:val="22"/>
          <w:szCs w:val="22"/>
        </w:rPr>
        <w:t>t</w:t>
      </w:r>
      <w:r w:rsidRPr="00E5536A">
        <w:rPr>
          <w:rFonts w:ascii="Segoe UI" w:hAnsi="Segoe UI" w:cs="Segoe UI"/>
          <w:sz w:val="22"/>
          <w:szCs w:val="22"/>
        </w:rPr>
        <w:t xml:space="preserve"> označeno jako </w:t>
      </w:r>
      <w:r w:rsidRPr="00E5536A">
        <w:rPr>
          <w:rFonts w:ascii="Segoe UI" w:hAnsi="Segoe UI" w:cs="Segoe UI"/>
          <w:i/>
          <w:sz w:val="22"/>
          <w:szCs w:val="22"/>
        </w:rPr>
        <w:t>π</w:t>
      </w:r>
      <w:r w:rsidRPr="00E5536A">
        <w:rPr>
          <w:rFonts w:ascii="Segoe UI" w:hAnsi="Segoe UI" w:cs="Segoe UI"/>
          <w:i/>
          <w:sz w:val="22"/>
          <w:szCs w:val="22"/>
          <w:vertAlign w:val="subscript"/>
        </w:rPr>
        <w:t>t</w:t>
      </w:r>
      <w:r w:rsidRPr="00E5536A">
        <w:rPr>
          <w:rFonts w:ascii="Segoe UI" w:hAnsi="Segoe UI" w:cs="Segoe UI"/>
          <w:sz w:val="22"/>
          <w:szCs w:val="22"/>
        </w:rPr>
        <w:t xml:space="preserve">, provozní náklady stávající infrastruktury označené jako </w:t>
      </w:r>
      <w:r w:rsidRPr="00E5536A">
        <w:rPr>
          <w:rFonts w:ascii="Segoe UI" w:hAnsi="Segoe UI" w:cs="Segoe UI"/>
          <w:i/>
          <w:sz w:val="22"/>
          <w:szCs w:val="22"/>
        </w:rPr>
        <w:t>PN</w:t>
      </w:r>
      <w:r w:rsidRPr="00E5536A">
        <w:rPr>
          <w:rFonts w:ascii="Segoe UI" w:hAnsi="Segoe UI" w:cs="Segoe UI"/>
          <w:i/>
          <w:sz w:val="22"/>
          <w:szCs w:val="22"/>
          <w:vertAlign w:val="subscript"/>
        </w:rPr>
        <w:t>SI</w:t>
      </w:r>
      <w:r w:rsidRPr="00E5536A">
        <w:rPr>
          <w:rFonts w:ascii="Segoe UI" w:hAnsi="Segoe UI" w:cs="Segoe UI"/>
          <w:sz w:val="22"/>
          <w:szCs w:val="22"/>
        </w:rPr>
        <w:t xml:space="preserve"> a provozní náklady Nové Infrastruktury označené jako </w:t>
      </w:r>
      <w:r w:rsidRPr="00E5536A">
        <w:rPr>
          <w:rFonts w:ascii="Segoe UI" w:hAnsi="Segoe UI" w:cs="Segoe UI"/>
          <w:i/>
          <w:sz w:val="22"/>
          <w:szCs w:val="22"/>
        </w:rPr>
        <w:t>PN</w:t>
      </w:r>
      <w:r w:rsidRPr="00E5536A">
        <w:rPr>
          <w:rFonts w:ascii="Segoe UI" w:hAnsi="Segoe UI" w:cs="Segoe UI"/>
          <w:i/>
          <w:sz w:val="22"/>
          <w:szCs w:val="22"/>
          <w:vertAlign w:val="subscript"/>
        </w:rPr>
        <w:t>NI</w:t>
      </w:r>
      <w:r w:rsidRPr="00E5536A">
        <w:rPr>
          <w:rFonts w:ascii="Segoe UI" w:hAnsi="Segoe UI" w:cs="Segoe UI"/>
          <w:sz w:val="22"/>
          <w:szCs w:val="22"/>
        </w:rPr>
        <w:t xml:space="preserve">, pak </w:t>
      </w:r>
      <w:r w:rsidRPr="00E5536A">
        <w:rPr>
          <w:rFonts w:ascii="Segoe UI" w:hAnsi="Segoe UI" w:cs="Segoe UI"/>
          <w:i/>
          <w:sz w:val="22"/>
          <w:szCs w:val="22"/>
        </w:rPr>
        <w:t>ex ante</w:t>
      </w:r>
      <w:r w:rsidRPr="00E5536A">
        <w:rPr>
          <w:rFonts w:ascii="Segoe UI" w:hAnsi="Segoe UI" w:cs="Segoe UI"/>
          <w:sz w:val="22"/>
          <w:szCs w:val="22"/>
        </w:rPr>
        <w:t xml:space="preserve"> výše provozních nákladů je počítána ve výši</w:t>
      </w:r>
      <w:r w:rsidR="00A26286" w:rsidRPr="00E5536A">
        <w:rPr>
          <w:rFonts w:ascii="Segoe UI" w:hAnsi="Segoe UI" w:cs="Segoe UI"/>
          <w:sz w:val="22"/>
          <w:szCs w:val="22"/>
        </w:rPr>
        <w:t>:</w:t>
      </w:r>
    </w:p>
    <w:p w14:paraId="2E037350" w14:textId="77777777" w:rsidR="00786D93" w:rsidRPr="00E5536A" w:rsidRDefault="00786D93" w:rsidP="00113C27">
      <w:pPr>
        <w:jc w:val="center"/>
        <w:rPr>
          <w:rFonts w:ascii="Segoe UI" w:hAnsi="Segoe UI" w:cs="Segoe UI"/>
          <w:sz w:val="22"/>
          <w:szCs w:val="22"/>
        </w:rPr>
      </w:pPr>
      <w:r w:rsidRPr="00E5536A">
        <w:rPr>
          <w:rFonts w:ascii="Segoe UI" w:hAnsi="Segoe UI" w:cs="Segoe UI"/>
          <w:sz w:val="22"/>
          <w:szCs w:val="22"/>
        </w:rPr>
        <w:t>π</w:t>
      </w:r>
      <w:r w:rsidRPr="00E5536A">
        <w:rPr>
          <w:rFonts w:ascii="Segoe UI" w:hAnsi="Segoe UI" w:cs="Segoe UI"/>
          <w:sz w:val="22"/>
          <w:szCs w:val="22"/>
          <w:vertAlign w:val="subscript"/>
        </w:rPr>
        <w:t>t</w:t>
      </w:r>
      <w:r w:rsidRPr="00E5536A">
        <w:rPr>
          <w:rFonts w:ascii="Segoe UI" w:hAnsi="Segoe UI" w:cs="Segoe UI"/>
          <w:sz w:val="22"/>
          <w:szCs w:val="22"/>
        </w:rPr>
        <w:t xml:space="preserve"> x PN</w:t>
      </w:r>
      <w:r w:rsidRPr="00E5536A">
        <w:rPr>
          <w:rFonts w:ascii="Segoe UI" w:hAnsi="Segoe UI" w:cs="Segoe UI"/>
          <w:sz w:val="22"/>
          <w:szCs w:val="22"/>
          <w:vertAlign w:val="subscript"/>
        </w:rPr>
        <w:t>NI</w:t>
      </w:r>
      <w:r w:rsidRPr="00E5536A">
        <w:rPr>
          <w:rFonts w:ascii="Segoe UI" w:hAnsi="Segoe UI" w:cs="Segoe UI"/>
          <w:sz w:val="22"/>
          <w:szCs w:val="22"/>
        </w:rPr>
        <w:t xml:space="preserve"> + (1 - π</w:t>
      </w:r>
      <w:r w:rsidRPr="00E5536A">
        <w:rPr>
          <w:rFonts w:ascii="Segoe UI" w:hAnsi="Segoe UI" w:cs="Segoe UI"/>
          <w:sz w:val="22"/>
          <w:szCs w:val="22"/>
          <w:vertAlign w:val="subscript"/>
        </w:rPr>
        <w:t>t</w:t>
      </w:r>
      <w:r w:rsidRPr="00E5536A">
        <w:rPr>
          <w:rFonts w:ascii="Segoe UI" w:hAnsi="Segoe UI" w:cs="Segoe UI"/>
          <w:sz w:val="22"/>
          <w:szCs w:val="22"/>
        </w:rPr>
        <w:t>) x PN</w:t>
      </w:r>
      <w:r w:rsidRPr="00E5536A">
        <w:rPr>
          <w:rFonts w:ascii="Segoe UI" w:hAnsi="Segoe UI" w:cs="Segoe UI"/>
          <w:sz w:val="22"/>
          <w:szCs w:val="22"/>
          <w:vertAlign w:val="subscript"/>
        </w:rPr>
        <w:t>SI</w:t>
      </w:r>
      <w:r w:rsidRPr="00E5536A">
        <w:rPr>
          <w:rFonts w:ascii="Segoe UI" w:hAnsi="Segoe UI" w:cs="Segoe UI"/>
          <w:sz w:val="22"/>
          <w:szCs w:val="22"/>
        </w:rPr>
        <w:t>.</w:t>
      </w:r>
    </w:p>
    <w:p w14:paraId="556B974F" w14:textId="77777777" w:rsidR="00786D93" w:rsidRPr="00E5536A" w:rsidRDefault="00A26286" w:rsidP="00896F83">
      <w:pPr>
        <w:pStyle w:val="Nadpis3"/>
        <w:rPr>
          <w:rFonts w:ascii="Segoe UI" w:hAnsi="Segoe UI" w:cs="Segoe UI"/>
          <w:sz w:val="22"/>
          <w:szCs w:val="22"/>
        </w:rPr>
      </w:pPr>
      <w:r w:rsidRPr="00E5536A">
        <w:rPr>
          <w:rFonts w:ascii="Segoe UI" w:hAnsi="Segoe UI" w:cs="Segoe UI"/>
          <w:sz w:val="22"/>
          <w:szCs w:val="22"/>
        </w:rPr>
        <w:t>6.3</w:t>
      </w:r>
      <w:r w:rsidR="00786D93" w:rsidRPr="00E5536A">
        <w:rPr>
          <w:rFonts w:ascii="Segoe UI" w:hAnsi="Segoe UI" w:cs="Segoe UI"/>
          <w:sz w:val="22"/>
          <w:szCs w:val="22"/>
        </w:rPr>
        <w:t>.3</w:t>
      </w:r>
      <w:r w:rsidR="00786D93" w:rsidRPr="00E5536A">
        <w:rPr>
          <w:rFonts w:ascii="Segoe UI" w:hAnsi="Segoe UI" w:cs="Segoe UI"/>
          <w:sz w:val="22"/>
          <w:szCs w:val="22"/>
        </w:rPr>
        <w:tab/>
        <w:t xml:space="preserve">Vyrovnání probíhá pak standardně (viz čl. 4 </w:t>
      </w:r>
      <w:r w:rsidR="00786D93" w:rsidRPr="00E5536A">
        <w:rPr>
          <w:rFonts w:ascii="Segoe UI" w:hAnsi="Segoe UI" w:cs="Segoe UI"/>
          <w:i/>
          <w:sz w:val="22"/>
          <w:szCs w:val="22"/>
        </w:rPr>
        <w:t>výše</w:t>
      </w:r>
      <w:r w:rsidR="00786D93" w:rsidRPr="00E5536A">
        <w:rPr>
          <w:rFonts w:ascii="Segoe UI" w:hAnsi="Segoe UI" w:cs="Segoe UI"/>
          <w:sz w:val="22"/>
          <w:szCs w:val="22"/>
        </w:rPr>
        <w:t xml:space="preserve">) ovšem s využitím nových hodnot </w:t>
      </w:r>
      <w:r w:rsidR="00786D93" w:rsidRPr="00E5536A">
        <w:rPr>
          <w:rFonts w:ascii="Segoe UI" w:hAnsi="Segoe UI" w:cs="Segoe UI"/>
          <w:i/>
          <w:sz w:val="22"/>
          <w:szCs w:val="22"/>
        </w:rPr>
        <w:t>ex ante</w:t>
      </w:r>
      <w:r w:rsidR="00786D93" w:rsidRPr="00E5536A">
        <w:rPr>
          <w:rFonts w:ascii="Segoe UI" w:hAnsi="Segoe UI" w:cs="Segoe UI"/>
          <w:sz w:val="22"/>
          <w:szCs w:val="22"/>
        </w:rPr>
        <w:t xml:space="preserve"> spočítaných</w:t>
      </w:r>
      <w:r w:rsidRPr="00E5536A">
        <w:rPr>
          <w:rFonts w:ascii="Segoe UI" w:hAnsi="Segoe UI" w:cs="Segoe UI"/>
          <w:sz w:val="22"/>
          <w:szCs w:val="22"/>
        </w:rPr>
        <w:t xml:space="preserve"> dle postupu v čl. 6.3.1 a 6.3</w:t>
      </w:r>
      <w:r w:rsidR="00786D93" w:rsidRPr="00E5536A">
        <w:rPr>
          <w:rFonts w:ascii="Segoe UI" w:hAnsi="Segoe UI" w:cs="Segoe UI"/>
          <w:sz w:val="22"/>
          <w:szCs w:val="22"/>
        </w:rPr>
        <w:t xml:space="preserve">.2 </w:t>
      </w:r>
      <w:r w:rsidR="00786D93" w:rsidRPr="00E5536A">
        <w:rPr>
          <w:rFonts w:ascii="Segoe UI" w:hAnsi="Segoe UI" w:cs="Segoe UI"/>
          <w:i/>
          <w:sz w:val="22"/>
          <w:szCs w:val="22"/>
        </w:rPr>
        <w:t>výše</w:t>
      </w:r>
      <w:r w:rsidR="00786D93" w:rsidRPr="00E5536A">
        <w:rPr>
          <w:rFonts w:ascii="Segoe UI" w:hAnsi="Segoe UI" w:cs="Segoe UI"/>
          <w:sz w:val="22"/>
          <w:szCs w:val="22"/>
        </w:rPr>
        <w:t>.</w:t>
      </w:r>
    </w:p>
    <w:p w14:paraId="1B9883F9" w14:textId="77777777" w:rsidR="00786D93" w:rsidRPr="00E5536A" w:rsidRDefault="002A07C0" w:rsidP="00290E46">
      <w:pPr>
        <w:pStyle w:val="Nadpis3"/>
        <w:rPr>
          <w:rFonts w:ascii="Segoe UI" w:hAnsi="Segoe UI" w:cs="Segoe UI"/>
          <w:sz w:val="22"/>
          <w:szCs w:val="22"/>
        </w:rPr>
      </w:pPr>
      <w:r w:rsidRPr="00E5536A">
        <w:rPr>
          <w:rFonts w:ascii="Segoe UI" w:hAnsi="Segoe UI" w:cs="Segoe UI"/>
          <w:sz w:val="22"/>
          <w:szCs w:val="22"/>
        </w:rPr>
        <w:t>6.3</w:t>
      </w:r>
      <w:r w:rsidR="00786D93" w:rsidRPr="00E5536A">
        <w:rPr>
          <w:rFonts w:ascii="Segoe UI" w:hAnsi="Segoe UI" w:cs="Segoe UI"/>
          <w:sz w:val="22"/>
          <w:szCs w:val="22"/>
        </w:rPr>
        <w:t>.4</w:t>
      </w:r>
      <w:r w:rsidR="00786D93" w:rsidRPr="00E5536A">
        <w:rPr>
          <w:rFonts w:ascii="Segoe UI" w:hAnsi="Segoe UI" w:cs="Segoe UI"/>
          <w:sz w:val="22"/>
          <w:szCs w:val="22"/>
        </w:rPr>
        <w:tab/>
        <w:t xml:space="preserve">Předpokládaný harmonogram realizace investic Vlastníka do Nové Infrastruktury je stanoven Vlastníkem v Nástroji spolu s vlivem těchto investic na provozní náklady jako výsledek Koncesního řízení (pro První Období Cenové Fixace) nebo dle výsledku Periodického Přezkoumání (pro Druhé Období Cenové Fixace) – tj. hodnoty </w:t>
      </w:r>
      <w:r w:rsidR="00786D93" w:rsidRPr="00E5536A">
        <w:rPr>
          <w:rFonts w:ascii="Segoe UI" w:hAnsi="Segoe UI" w:cs="Segoe UI"/>
          <w:i/>
          <w:sz w:val="22"/>
          <w:szCs w:val="22"/>
        </w:rPr>
        <w:t>PN</w:t>
      </w:r>
      <w:r w:rsidR="00786D93" w:rsidRPr="00E5536A">
        <w:rPr>
          <w:rFonts w:ascii="Segoe UI" w:hAnsi="Segoe UI" w:cs="Segoe UI"/>
          <w:i/>
          <w:sz w:val="22"/>
          <w:szCs w:val="22"/>
          <w:vertAlign w:val="subscript"/>
        </w:rPr>
        <w:t>NI</w:t>
      </w:r>
      <w:r w:rsidR="00786D93" w:rsidRPr="00E5536A">
        <w:rPr>
          <w:rFonts w:ascii="Segoe UI" w:hAnsi="Segoe UI" w:cs="Segoe UI"/>
          <w:sz w:val="22"/>
          <w:szCs w:val="22"/>
        </w:rPr>
        <w:t xml:space="preserve"> a </w:t>
      </w:r>
      <w:r w:rsidR="00786D93" w:rsidRPr="00E5536A">
        <w:rPr>
          <w:rFonts w:ascii="Segoe UI" w:hAnsi="Segoe UI" w:cs="Segoe UI"/>
          <w:i/>
          <w:sz w:val="22"/>
          <w:szCs w:val="22"/>
        </w:rPr>
        <w:t>PN</w:t>
      </w:r>
      <w:r w:rsidR="00786D93" w:rsidRPr="00E5536A">
        <w:rPr>
          <w:rFonts w:ascii="Segoe UI" w:hAnsi="Segoe UI" w:cs="Segoe UI"/>
          <w:i/>
          <w:sz w:val="22"/>
          <w:szCs w:val="22"/>
          <w:vertAlign w:val="subscript"/>
        </w:rPr>
        <w:t>SI</w:t>
      </w:r>
      <w:r w:rsidR="00786D93" w:rsidRPr="00E5536A">
        <w:rPr>
          <w:rFonts w:ascii="Segoe UI" w:hAnsi="Segoe UI" w:cs="Segoe UI"/>
          <w:sz w:val="22"/>
          <w:szCs w:val="22"/>
        </w:rPr>
        <w:t>.</w:t>
      </w:r>
    </w:p>
    <w:p w14:paraId="450BABDE" w14:textId="77777777" w:rsidR="00582C2E" w:rsidRPr="00E5536A" w:rsidRDefault="002A07C0" w:rsidP="00290E46">
      <w:pPr>
        <w:pStyle w:val="Nadpis3"/>
        <w:rPr>
          <w:rFonts w:ascii="Segoe UI" w:hAnsi="Segoe UI" w:cs="Segoe UI"/>
          <w:sz w:val="22"/>
          <w:szCs w:val="22"/>
        </w:rPr>
      </w:pPr>
      <w:r w:rsidRPr="00E5536A">
        <w:rPr>
          <w:rFonts w:ascii="Segoe UI" w:hAnsi="Segoe UI" w:cs="Segoe UI"/>
          <w:sz w:val="22"/>
          <w:szCs w:val="22"/>
        </w:rPr>
        <w:t>6.3</w:t>
      </w:r>
      <w:r w:rsidR="00786D93" w:rsidRPr="00E5536A">
        <w:rPr>
          <w:rFonts w:ascii="Segoe UI" w:hAnsi="Segoe UI" w:cs="Segoe UI"/>
          <w:sz w:val="22"/>
          <w:szCs w:val="22"/>
        </w:rPr>
        <w:t>.5</w:t>
      </w:r>
      <w:r w:rsidR="00786D93" w:rsidRPr="00E5536A">
        <w:rPr>
          <w:rFonts w:ascii="Segoe UI" w:hAnsi="Segoe UI" w:cs="Segoe UI"/>
          <w:sz w:val="22"/>
          <w:szCs w:val="22"/>
        </w:rPr>
        <w:tab/>
        <w:t xml:space="preserve">Pokud dochází ke změně v harmonogramu realizace investic do Nové Infrastruktury oproti předpokladu v Nástroji, postupuje se takto: při Odhadu je předpokládaný harmonogram realizace investic do Nové Infrastruktury upraven v Nástroji dle aktuálního odhadu Vlastníka. V tomto procesu dochází pouze ke změně načasování předpokládaných změn v provozních nákladech v souvislosti s mírou realizace investic do Nové Infrastruktury (vyjádřeno jako % plného vlivu </w:t>
      </w:r>
      <w:r w:rsidR="00786D93" w:rsidRPr="00E5536A">
        <w:rPr>
          <w:rFonts w:ascii="Segoe UI" w:hAnsi="Segoe UI" w:cs="Segoe UI"/>
          <w:sz w:val="22"/>
          <w:szCs w:val="22"/>
        </w:rPr>
        <w:lastRenderedPageBreak/>
        <w:t xml:space="preserve">dané investice po dokončení její realizace), nikoliv ke změně výše těchto předpokládaných změn po dokončení realizace těchto investic. Pokud Provozovatel s úpravou Vlastníka nesouhlasí, může zahájit kroky vedoucí k řešení </w:t>
      </w:r>
      <w:r w:rsidRPr="00E5536A">
        <w:rPr>
          <w:rFonts w:ascii="Segoe UI" w:hAnsi="Segoe UI" w:cs="Segoe UI"/>
          <w:sz w:val="22"/>
          <w:szCs w:val="22"/>
        </w:rPr>
        <w:t xml:space="preserve">prostřednictvím Experta dle čl. </w:t>
      </w:r>
      <w:r w:rsidR="00FC3FE3" w:rsidRPr="00E5536A">
        <w:rPr>
          <w:rFonts w:ascii="Segoe UI" w:hAnsi="Segoe UI" w:cs="Segoe UI"/>
          <w:sz w:val="22"/>
          <w:szCs w:val="22"/>
        </w:rPr>
        <w:t>67</w:t>
      </w:r>
      <w:r w:rsidRPr="00E5536A">
        <w:rPr>
          <w:rFonts w:ascii="Segoe UI" w:hAnsi="Segoe UI" w:cs="Segoe UI"/>
          <w:sz w:val="22"/>
          <w:szCs w:val="22"/>
        </w:rPr>
        <w:t xml:space="preserve"> Smlouvy.</w:t>
      </w:r>
    </w:p>
    <w:p w14:paraId="6BCD3744" w14:textId="6DCE5CDE" w:rsidR="007A2BC6" w:rsidRPr="00E5536A" w:rsidRDefault="007A2BC6" w:rsidP="00CB0118">
      <w:pPr>
        <w:pStyle w:val="Nadpis1"/>
      </w:pPr>
      <w:bookmarkStart w:id="115" w:name="_Toc4400712"/>
      <w:r w:rsidRPr="00E5536A">
        <w:t>Investiční náklady</w:t>
      </w:r>
      <w:bookmarkEnd w:id="105"/>
      <w:bookmarkEnd w:id="115"/>
    </w:p>
    <w:p w14:paraId="3ACE20D1" w14:textId="77777777" w:rsidR="00956667" w:rsidRPr="00E5536A" w:rsidRDefault="00A26936" w:rsidP="00694C2F">
      <w:pPr>
        <w:pStyle w:val="Nadpis2"/>
        <w:rPr>
          <w:rFonts w:ascii="Segoe UI" w:hAnsi="Segoe UI" w:cs="Segoe UI"/>
          <w:sz w:val="22"/>
          <w:szCs w:val="22"/>
        </w:rPr>
      </w:pPr>
      <w:bookmarkStart w:id="116" w:name="_Toc211392519"/>
      <w:r w:rsidRPr="00E5536A">
        <w:rPr>
          <w:rFonts w:ascii="Segoe UI" w:hAnsi="Segoe UI" w:cs="Segoe UI"/>
          <w:sz w:val="22"/>
          <w:szCs w:val="22"/>
        </w:rPr>
        <w:t>7.1</w:t>
      </w:r>
      <w:r w:rsidRPr="00E5536A">
        <w:rPr>
          <w:rFonts w:ascii="Segoe UI" w:hAnsi="Segoe UI" w:cs="Segoe UI"/>
          <w:sz w:val="22"/>
          <w:szCs w:val="22"/>
        </w:rPr>
        <w:tab/>
      </w:r>
      <w:r w:rsidR="00956667" w:rsidRPr="00E5536A">
        <w:rPr>
          <w:rFonts w:ascii="Segoe UI" w:hAnsi="Segoe UI" w:cs="Segoe UI"/>
          <w:sz w:val="22"/>
          <w:szCs w:val="22"/>
        </w:rPr>
        <w:t>Matematické symboly a definice</w:t>
      </w:r>
      <w:bookmarkEnd w:id="116"/>
    </w:p>
    <w:p w14:paraId="10CDC82C" w14:textId="77777777" w:rsidR="00956667" w:rsidRPr="00E5536A" w:rsidRDefault="00A26936" w:rsidP="00896F83">
      <w:pPr>
        <w:pStyle w:val="Nadpis3"/>
        <w:rPr>
          <w:rFonts w:ascii="Segoe UI" w:hAnsi="Segoe UI" w:cs="Segoe UI"/>
          <w:sz w:val="22"/>
          <w:szCs w:val="22"/>
        </w:rPr>
      </w:pPr>
      <w:r w:rsidRPr="00E5536A">
        <w:rPr>
          <w:rFonts w:ascii="Segoe UI" w:hAnsi="Segoe UI" w:cs="Segoe UI"/>
          <w:sz w:val="22"/>
          <w:szCs w:val="22"/>
        </w:rPr>
        <w:t>7.1.1</w:t>
      </w:r>
      <w:r w:rsidRPr="00E5536A">
        <w:rPr>
          <w:rFonts w:ascii="Segoe UI" w:hAnsi="Segoe UI" w:cs="Segoe UI"/>
          <w:sz w:val="22"/>
          <w:szCs w:val="22"/>
        </w:rPr>
        <w:tab/>
      </w:r>
      <w:r w:rsidR="00956667" w:rsidRPr="00E5536A">
        <w:rPr>
          <w:rFonts w:ascii="Segoe UI" w:hAnsi="Segoe UI" w:cs="Segoe UI"/>
          <w:sz w:val="22"/>
          <w:szCs w:val="22"/>
        </w:rPr>
        <w:t xml:space="preserve">Matematické symboly pro </w:t>
      </w:r>
      <w:r w:rsidRPr="00E5536A">
        <w:rPr>
          <w:rFonts w:ascii="Segoe UI" w:hAnsi="Segoe UI" w:cs="Segoe UI"/>
          <w:sz w:val="22"/>
          <w:szCs w:val="22"/>
        </w:rPr>
        <w:t xml:space="preserve">tento článek 7 </w:t>
      </w:r>
      <w:r w:rsidR="00956667" w:rsidRPr="00E5536A">
        <w:rPr>
          <w:rFonts w:ascii="Segoe UI" w:hAnsi="Segoe UI" w:cs="Segoe UI"/>
          <w:sz w:val="22"/>
          <w:szCs w:val="22"/>
        </w:rPr>
        <w:t>jsou následující:</w:t>
      </w:r>
    </w:p>
    <w:p w14:paraId="4184F615" w14:textId="77777777" w:rsidR="00EE159F" w:rsidRPr="00E5536A" w:rsidRDefault="00EE159F" w:rsidP="00790EA1">
      <w:pPr>
        <w:spacing w:before="120"/>
        <w:ind w:left="2160" w:hanging="720"/>
        <w:rPr>
          <w:rFonts w:ascii="Segoe UI" w:hAnsi="Segoe UI" w:cs="Segoe UI"/>
          <w:sz w:val="22"/>
          <w:szCs w:val="22"/>
        </w:rPr>
      </w:pPr>
      <w:r w:rsidRPr="00E5536A">
        <w:rPr>
          <w:rFonts w:ascii="Segoe UI" w:hAnsi="Segoe UI" w:cs="Segoe UI"/>
          <w:iCs/>
          <w:sz w:val="22"/>
          <w:szCs w:val="22"/>
        </w:rPr>
        <w:t xml:space="preserve">(a) </w:t>
      </w:r>
      <w:r w:rsidRPr="00E5536A">
        <w:rPr>
          <w:rFonts w:ascii="Segoe UI" w:hAnsi="Segoe UI" w:cs="Segoe UI"/>
          <w:iCs/>
          <w:sz w:val="22"/>
          <w:szCs w:val="22"/>
        </w:rPr>
        <w:tab/>
      </w:r>
      <w:r w:rsidRPr="00E5536A">
        <w:rPr>
          <w:rFonts w:ascii="Segoe UI" w:hAnsi="Segoe UI" w:cs="Segoe UI"/>
          <w:i/>
          <w:iCs/>
          <w:sz w:val="22"/>
          <w:szCs w:val="22"/>
        </w:rPr>
        <w:t>„</w:t>
      </w:r>
      <w:r w:rsidR="00956667" w:rsidRPr="00E5536A">
        <w:rPr>
          <w:rFonts w:ascii="Segoe UI" w:hAnsi="Segoe UI" w:cs="Segoe UI"/>
          <w:b/>
          <w:i/>
          <w:iCs/>
          <w:sz w:val="22"/>
          <w:szCs w:val="22"/>
        </w:rPr>
        <w:t>ReHo</w:t>
      </w:r>
      <w:r w:rsidR="002D2E87" w:rsidRPr="00E5536A">
        <w:rPr>
          <w:rFonts w:ascii="Segoe UI" w:hAnsi="Segoe UI" w:cs="Segoe UI"/>
          <w:b/>
          <w:i/>
          <w:iCs/>
          <w:sz w:val="22"/>
          <w:szCs w:val="22"/>
        </w:rPr>
        <w:t>M</w:t>
      </w:r>
      <w:r w:rsidR="00956667" w:rsidRPr="00E5536A">
        <w:rPr>
          <w:rFonts w:ascii="Segoe UI" w:hAnsi="Segoe UI" w:cs="Segoe UI"/>
          <w:b/>
          <w:i/>
          <w:iCs/>
          <w:sz w:val="22"/>
          <w:szCs w:val="22"/>
          <w:vertAlign w:val="subscript"/>
        </w:rPr>
        <w:t>t</w:t>
      </w:r>
      <w:r w:rsidR="004A7F08" w:rsidRPr="00E5536A">
        <w:rPr>
          <w:rFonts w:ascii="Segoe UI" w:hAnsi="Segoe UI" w:cs="Segoe UI"/>
          <w:i/>
          <w:sz w:val="22"/>
          <w:szCs w:val="22"/>
        </w:rPr>
        <w:t>“</w:t>
      </w:r>
      <w:r w:rsidRPr="00E5536A">
        <w:rPr>
          <w:rFonts w:ascii="Segoe UI" w:hAnsi="Segoe UI" w:cs="Segoe UI"/>
          <w:sz w:val="22"/>
          <w:szCs w:val="22"/>
        </w:rPr>
        <w:t xml:space="preserve"> … ReHo</w:t>
      </w:r>
      <w:r w:rsidR="002D2E87" w:rsidRPr="00E5536A">
        <w:rPr>
          <w:rFonts w:ascii="Segoe UI" w:hAnsi="Segoe UI" w:cs="Segoe UI"/>
          <w:sz w:val="22"/>
          <w:szCs w:val="22"/>
        </w:rPr>
        <w:t>M</w:t>
      </w:r>
      <w:r w:rsidR="00956667" w:rsidRPr="00E5536A">
        <w:rPr>
          <w:rFonts w:ascii="Segoe UI" w:hAnsi="Segoe UI" w:cs="Segoe UI"/>
          <w:sz w:val="22"/>
          <w:szCs w:val="22"/>
        </w:rPr>
        <w:t xml:space="preserve"> ke konci roku </w:t>
      </w:r>
      <w:r w:rsidR="00956667" w:rsidRPr="00E5536A">
        <w:rPr>
          <w:rFonts w:ascii="Segoe UI" w:hAnsi="Segoe UI" w:cs="Segoe UI"/>
          <w:i/>
          <w:sz w:val="22"/>
          <w:szCs w:val="22"/>
        </w:rPr>
        <w:t>t</w:t>
      </w:r>
      <w:r w:rsidRPr="00E5536A">
        <w:rPr>
          <w:rFonts w:ascii="Segoe UI" w:hAnsi="Segoe UI" w:cs="Segoe UI"/>
          <w:sz w:val="22"/>
          <w:szCs w:val="22"/>
        </w:rPr>
        <w:t>;</w:t>
      </w:r>
    </w:p>
    <w:p w14:paraId="24E16304" w14:textId="77777777" w:rsidR="00EE159F" w:rsidRPr="00E5536A" w:rsidRDefault="00EE159F" w:rsidP="00790EA1">
      <w:pPr>
        <w:spacing w:before="120"/>
        <w:ind w:left="2160" w:hanging="720"/>
        <w:rPr>
          <w:rFonts w:ascii="Segoe UI" w:hAnsi="Segoe UI" w:cs="Segoe UI"/>
          <w:sz w:val="22"/>
          <w:szCs w:val="22"/>
        </w:rPr>
      </w:pPr>
      <w:r w:rsidRPr="00E5536A">
        <w:rPr>
          <w:rFonts w:ascii="Segoe UI" w:hAnsi="Segoe UI" w:cs="Segoe UI"/>
          <w:sz w:val="22"/>
          <w:szCs w:val="22"/>
        </w:rPr>
        <w:t>(</w:t>
      </w:r>
      <w:r w:rsidR="004A7F08" w:rsidRPr="00E5536A">
        <w:rPr>
          <w:rFonts w:ascii="Segoe UI" w:hAnsi="Segoe UI" w:cs="Segoe UI"/>
          <w:sz w:val="22"/>
          <w:szCs w:val="22"/>
        </w:rPr>
        <w:t>b</w:t>
      </w:r>
      <w:r w:rsidRPr="00E5536A">
        <w:rPr>
          <w:rFonts w:ascii="Segoe UI" w:hAnsi="Segoe UI" w:cs="Segoe UI"/>
          <w:sz w:val="22"/>
          <w:szCs w:val="22"/>
        </w:rPr>
        <w:t>)</w:t>
      </w:r>
      <w:r w:rsidRPr="00E5536A">
        <w:rPr>
          <w:rFonts w:ascii="Segoe UI" w:hAnsi="Segoe UI" w:cs="Segoe UI"/>
          <w:sz w:val="22"/>
          <w:szCs w:val="22"/>
        </w:rPr>
        <w:tab/>
      </w:r>
      <w:r w:rsidRPr="00E5536A">
        <w:rPr>
          <w:rFonts w:ascii="Segoe UI" w:hAnsi="Segoe UI" w:cs="Segoe UI"/>
          <w:i/>
          <w:sz w:val="22"/>
          <w:szCs w:val="22"/>
        </w:rPr>
        <w:t>„</w:t>
      </w:r>
      <w:r w:rsidR="00956667" w:rsidRPr="00E5536A">
        <w:rPr>
          <w:rFonts w:ascii="Segoe UI" w:hAnsi="Segoe UI" w:cs="Segoe UI"/>
          <w:b/>
          <w:i/>
          <w:sz w:val="22"/>
          <w:szCs w:val="22"/>
        </w:rPr>
        <w:t>Inv</w:t>
      </w:r>
      <w:r w:rsidR="004A7F08" w:rsidRPr="00E5536A">
        <w:rPr>
          <w:rFonts w:ascii="Segoe UI" w:hAnsi="Segoe UI" w:cs="Segoe UI"/>
          <w:b/>
          <w:i/>
          <w:sz w:val="22"/>
          <w:szCs w:val="22"/>
          <w:vertAlign w:val="subscript"/>
        </w:rPr>
        <w:t>t</w:t>
      </w:r>
      <w:r w:rsidRPr="00E5536A">
        <w:rPr>
          <w:rFonts w:ascii="Segoe UI" w:hAnsi="Segoe UI" w:cs="Segoe UI"/>
          <w:i/>
          <w:sz w:val="22"/>
          <w:szCs w:val="22"/>
        </w:rPr>
        <w:t>“</w:t>
      </w:r>
      <w:r w:rsidRPr="00E5536A">
        <w:rPr>
          <w:rFonts w:ascii="Segoe UI" w:hAnsi="Segoe UI" w:cs="Segoe UI"/>
          <w:b/>
          <w:i/>
          <w:sz w:val="22"/>
          <w:szCs w:val="22"/>
        </w:rPr>
        <w:t xml:space="preserve"> </w:t>
      </w:r>
      <w:r w:rsidRPr="00E5536A">
        <w:rPr>
          <w:rFonts w:ascii="Segoe UI" w:hAnsi="Segoe UI" w:cs="Segoe UI"/>
          <w:sz w:val="22"/>
          <w:szCs w:val="22"/>
        </w:rPr>
        <w:t xml:space="preserve">… </w:t>
      </w:r>
      <w:r w:rsidR="00956667" w:rsidRPr="00E5536A">
        <w:rPr>
          <w:rFonts w:ascii="Segoe UI" w:hAnsi="Segoe UI" w:cs="Segoe UI"/>
          <w:sz w:val="22"/>
          <w:szCs w:val="22"/>
        </w:rPr>
        <w:t xml:space="preserve">investiční </w:t>
      </w:r>
      <w:r w:rsidR="00585AF6" w:rsidRPr="00E5536A">
        <w:rPr>
          <w:rFonts w:ascii="Segoe UI" w:hAnsi="Segoe UI" w:cs="Segoe UI"/>
          <w:sz w:val="22"/>
          <w:szCs w:val="22"/>
        </w:rPr>
        <w:t>výdaje r</w:t>
      </w:r>
      <w:r w:rsidR="004A7F08" w:rsidRPr="00E5536A">
        <w:rPr>
          <w:rFonts w:ascii="Segoe UI" w:hAnsi="Segoe UI" w:cs="Segoe UI"/>
          <w:sz w:val="22"/>
          <w:szCs w:val="22"/>
        </w:rPr>
        <w:t xml:space="preserve">oku </w:t>
      </w:r>
      <w:r w:rsidR="004A7F08" w:rsidRPr="00E5536A">
        <w:rPr>
          <w:rFonts w:ascii="Segoe UI" w:hAnsi="Segoe UI" w:cs="Segoe UI"/>
          <w:i/>
          <w:sz w:val="22"/>
          <w:szCs w:val="22"/>
        </w:rPr>
        <w:t>t</w:t>
      </w:r>
      <w:r w:rsidR="00956667" w:rsidRPr="00E5536A">
        <w:rPr>
          <w:rFonts w:ascii="Segoe UI" w:hAnsi="Segoe UI" w:cs="Segoe UI"/>
          <w:sz w:val="22"/>
          <w:szCs w:val="22"/>
        </w:rPr>
        <w:t>, snížené o jakékoliv dotace</w:t>
      </w:r>
      <w:r w:rsidRPr="00E5536A">
        <w:rPr>
          <w:rFonts w:ascii="Segoe UI" w:hAnsi="Segoe UI" w:cs="Segoe UI"/>
          <w:sz w:val="22"/>
          <w:szCs w:val="22"/>
        </w:rPr>
        <w:t>;</w:t>
      </w:r>
    </w:p>
    <w:p w14:paraId="75A04CB1" w14:textId="77777777" w:rsidR="00EE159F" w:rsidRPr="00E5536A" w:rsidRDefault="00EE159F" w:rsidP="00790EA1">
      <w:pPr>
        <w:spacing w:before="120"/>
        <w:ind w:left="2160" w:hanging="720"/>
        <w:rPr>
          <w:rFonts w:ascii="Segoe UI" w:hAnsi="Segoe UI" w:cs="Segoe UI"/>
          <w:sz w:val="22"/>
          <w:szCs w:val="22"/>
        </w:rPr>
      </w:pPr>
      <w:r w:rsidRPr="00E5536A">
        <w:rPr>
          <w:rFonts w:ascii="Segoe UI" w:hAnsi="Segoe UI" w:cs="Segoe UI"/>
          <w:sz w:val="22"/>
          <w:szCs w:val="22"/>
        </w:rPr>
        <w:t>(</w:t>
      </w:r>
      <w:r w:rsidR="004A7F08" w:rsidRPr="00E5536A">
        <w:rPr>
          <w:rFonts w:ascii="Segoe UI" w:hAnsi="Segoe UI" w:cs="Segoe UI"/>
          <w:sz w:val="22"/>
          <w:szCs w:val="22"/>
        </w:rPr>
        <w:t>c</w:t>
      </w:r>
      <w:r w:rsidRPr="00E5536A">
        <w:rPr>
          <w:rFonts w:ascii="Segoe UI" w:hAnsi="Segoe UI" w:cs="Segoe UI"/>
          <w:sz w:val="22"/>
          <w:szCs w:val="22"/>
        </w:rPr>
        <w:t>)</w:t>
      </w:r>
      <w:r w:rsidRPr="00E5536A">
        <w:rPr>
          <w:rFonts w:ascii="Segoe UI" w:hAnsi="Segoe UI" w:cs="Segoe UI"/>
          <w:sz w:val="22"/>
          <w:szCs w:val="22"/>
        </w:rPr>
        <w:tab/>
        <w:t>„</w:t>
      </w:r>
      <w:r w:rsidR="00956667" w:rsidRPr="00E5536A">
        <w:rPr>
          <w:rFonts w:ascii="Segoe UI" w:hAnsi="Segoe UI" w:cs="Segoe UI"/>
          <w:b/>
          <w:i/>
          <w:sz w:val="22"/>
          <w:szCs w:val="22"/>
        </w:rPr>
        <w:t>Odpisy</w:t>
      </w:r>
      <w:r w:rsidR="004A7F08" w:rsidRPr="00E5536A">
        <w:rPr>
          <w:rFonts w:ascii="Segoe UI" w:hAnsi="Segoe UI" w:cs="Segoe UI"/>
          <w:b/>
          <w:i/>
          <w:sz w:val="22"/>
          <w:szCs w:val="22"/>
          <w:vertAlign w:val="subscript"/>
        </w:rPr>
        <w:t>t</w:t>
      </w:r>
      <w:r w:rsidRPr="00E5536A">
        <w:rPr>
          <w:rFonts w:ascii="Segoe UI" w:hAnsi="Segoe UI" w:cs="Segoe UI"/>
          <w:i/>
          <w:sz w:val="22"/>
          <w:szCs w:val="22"/>
        </w:rPr>
        <w:t>“</w:t>
      </w:r>
      <w:r w:rsidRPr="00E5536A">
        <w:rPr>
          <w:rFonts w:ascii="Segoe UI" w:hAnsi="Segoe UI" w:cs="Segoe UI"/>
          <w:b/>
          <w:sz w:val="22"/>
          <w:szCs w:val="22"/>
        </w:rPr>
        <w:t xml:space="preserve"> </w:t>
      </w:r>
      <w:r w:rsidRPr="00E5536A">
        <w:rPr>
          <w:rFonts w:ascii="Segoe UI" w:hAnsi="Segoe UI" w:cs="Segoe UI"/>
          <w:sz w:val="22"/>
          <w:szCs w:val="22"/>
        </w:rPr>
        <w:t>… r</w:t>
      </w:r>
      <w:r w:rsidR="00956667" w:rsidRPr="00E5536A">
        <w:rPr>
          <w:rFonts w:ascii="Segoe UI" w:hAnsi="Segoe UI" w:cs="Segoe UI"/>
          <w:sz w:val="22"/>
          <w:szCs w:val="22"/>
        </w:rPr>
        <w:t>oční odpisy</w:t>
      </w:r>
      <w:r w:rsidR="002B3CBA" w:rsidRPr="00E5536A">
        <w:rPr>
          <w:rFonts w:ascii="Segoe UI" w:hAnsi="Segoe UI" w:cs="Segoe UI"/>
          <w:sz w:val="22"/>
          <w:szCs w:val="22"/>
        </w:rPr>
        <w:t xml:space="preserve"> upravené o inflaci (např. ve stálých cenách podle odpisového plánu v nominálních cenách)</w:t>
      </w:r>
      <w:r w:rsidR="00E96263" w:rsidRPr="00E5536A">
        <w:rPr>
          <w:rFonts w:ascii="Segoe UI" w:hAnsi="Segoe UI" w:cs="Segoe UI"/>
          <w:sz w:val="22"/>
          <w:szCs w:val="22"/>
        </w:rPr>
        <w:t xml:space="preserve">, </w:t>
      </w:r>
      <w:r w:rsidR="00CC51CD" w:rsidRPr="00E5536A">
        <w:rPr>
          <w:rFonts w:ascii="Segoe UI" w:hAnsi="Segoe UI" w:cs="Segoe UI"/>
          <w:sz w:val="22"/>
          <w:szCs w:val="22"/>
        </w:rPr>
        <w:t>účetní odpisy v případě Provozního Majetku Provozovatele</w:t>
      </w:r>
      <w:r w:rsidR="006D6A14" w:rsidRPr="00E5536A">
        <w:rPr>
          <w:rFonts w:ascii="Segoe UI" w:hAnsi="Segoe UI" w:cs="Segoe UI"/>
          <w:sz w:val="22"/>
          <w:szCs w:val="22"/>
        </w:rPr>
        <w:t xml:space="preserve"> (přidělené dle čl. 2.5 </w:t>
      </w:r>
      <w:r w:rsidR="006D6A14" w:rsidRPr="00E5536A">
        <w:rPr>
          <w:rFonts w:ascii="Segoe UI" w:hAnsi="Segoe UI" w:cs="Segoe UI"/>
          <w:i/>
          <w:sz w:val="22"/>
          <w:szCs w:val="22"/>
        </w:rPr>
        <w:t>výše</w:t>
      </w:r>
      <w:r w:rsidR="006D6A14" w:rsidRPr="00E5536A">
        <w:rPr>
          <w:rFonts w:ascii="Segoe UI" w:hAnsi="Segoe UI" w:cs="Segoe UI"/>
          <w:sz w:val="22"/>
          <w:szCs w:val="22"/>
        </w:rPr>
        <w:t>)</w:t>
      </w:r>
      <w:r w:rsidRPr="00E5536A">
        <w:rPr>
          <w:rFonts w:ascii="Segoe UI" w:hAnsi="Segoe UI" w:cs="Segoe UI"/>
          <w:sz w:val="22"/>
          <w:szCs w:val="22"/>
        </w:rPr>
        <w:t>;</w:t>
      </w:r>
    </w:p>
    <w:p w14:paraId="21AB2401" w14:textId="77777777" w:rsidR="004A7D91" w:rsidRPr="00E5536A" w:rsidRDefault="00EE159F" w:rsidP="00790EA1">
      <w:pPr>
        <w:spacing w:before="120"/>
        <w:ind w:left="2160" w:hanging="720"/>
        <w:rPr>
          <w:rFonts w:ascii="Segoe UI" w:hAnsi="Segoe UI" w:cs="Segoe UI"/>
          <w:sz w:val="22"/>
          <w:szCs w:val="22"/>
        </w:rPr>
      </w:pPr>
      <w:r w:rsidRPr="00E5536A">
        <w:rPr>
          <w:rFonts w:ascii="Segoe UI" w:hAnsi="Segoe UI" w:cs="Segoe UI"/>
          <w:sz w:val="22"/>
          <w:szCs w:val="22"/>
        </w:rPr>
        <w:t>(</w:t>
      </w:r>
      <w:r w:rsidR="004A7F08" w:rsidRPr="00E5536A">
        <w:rPr>
          <w:rFonts w:ascii="Segoe UI" w:hAnsi="Segoe UI" w:cs="Segoe UI"/>
          <w:sz w:val="22"/>
          <w:szCs w:val="22"/>
        </w:rPr>
        <w:t>d</w:t>
      </w:r>
      <w:r w:rsidRPr="00E5536A">
        <w:rPr>
          <w:rFonts w:ascii="Segoe UI" w:hAnsi="Segoe UI" w:cs="Segoe UI"/>
          <w:sz w:val="22"/>
          <w:szCs w:val="22"/>
        </w:rPr>
        <w:t xml:space="preserve">) </w:t>
      </w:r>
      <w:r w:rsidRPr="00E5536A">
        <w:rPr>
          <w:rFonts w:ascii="Segoe UI" w:hAnsi="Segoe UI" w:cs="Segoe UI"/>
          <w:sz w:val="22"/>
          <w:szCs w:val="22"/>
        </w:rPr>
        <w:tab/>
      </w:r>
      <w:r w:rsidRPr="00E5536A">
        <w:rPr>
          <w:rFonts w:ascii="Segoe UI" w:hAnsi="Segoe UI" w:cs="Segoe UI"/>
          <w:i/>
          <w:sz w:val="22"/>
          <w:szCs w:val="22"/>
        </w:rPr>
        <w:t>„</w:t>
      </w:r>
      <w:r w:rsidR="004A7F08" w:rsidRPr="00E5536A">
        <w:rPr>
          <w:rFonts w:ascii="Segoe UI" w:hAnsi="Segoe UI" w:cs="Segoe UI"/>
          <w:b/>
          <w:i/>
          <w:sz w:val="22"/>
          <w:szCs w:val="22"/>
        </w:rPr>
        <w:t>A</w:t>
      </w:r>
      <w:r w:rsidR="004A7F08" w:rsidRPr="00E5536A">
        <w:rPr>
          <w:rFonts w:ascii="Segoe UI" w:hAnsi="Segoe UI" w:cs="Segoe UI"/>
          <w:b/>
          <w:i/>
          <w:sz w:val="22"/>
          <w:szCs w:val="22"/>
          <w:vertAlign w:val="subscript"/>
        </w:rPr>
        <w:t>t</w:t>
      </w:r>
      <w:r w:rsidRPr="00E5536A">
        <w:rPr>
          <w:rFonts w:ascii="Segoe UI" w:hAnsi="Segoe UI" w:cs="Segoe UI"/>
          <w:i/>
          <w:sz w:val="22"/>
          <w:szCs w:val="22"/>
        </w:rPr>
        <w:t>“…</w:t>
      </w:r>
      <w:r w:rsidR="004A7F08" w:rsidRPr="00E5536A">
        <w:rPr>
          <w:rFonts w:ascii="Segoe UI" w:hAnsi="Segoe UI" w:cs="Segoe UI"/>
          <w:sz w:val="22"/>
          <w:szCs w:val="22"/>
        </w:rPr>
        <w:t xml:space="preserve"> </w:t>
      </w:r>
      <w:r w:rsidR="009C13F0" w:rsidRPr="00E5536A">
        <w:rPr>
          <w:rFonts w:ascii="Segoe UI" w:hAnsi="Segoe UI" w:cs="Segoe UI"/>
          <w:sz w:val="22"/>
          <w:szCs w:val="22"/>
        </w:rPr>
        <w:t>odprodej majetku</w:t>
      </w:r>
      <w:r w:rsidR="00DA28D5" w:rsidRPr="00E5536A">
        <w:rPr>
          <w:rFonts w:ascii="Segoe UI" w:hAnsi="Segoe UI" w:cs="Segoe UI"/>
          <w:sz w:val="22"/>
          <w:szCs w:val="22"/>
        </w:rPr>
        <w:t xml:space="preserve"> (zbytková účetní hodnota)</w:t>
      </w:r>
    </w:p>
    <w:p w14:paraId="3D90FE06" w14:textId="77777777" w:rsidR="00EE159F" w:rsidRPr="00E5536A" w:rsidRDefault="004A7D91" w:rsidP="00790EA1">
      <w:pPr>
        <w:spacing w:before="120"/>
        <w:ind w:left="2160" w:hanging="720"/>
        <w:rPr>
          <w:rFonts w:ascii="Segoe UI" w:hAnsi="Segoe UI" w:cs="Segoe UI"/>
          <w:i/>
          <w:sz w:val="22"/>
          <w:szCs w:val="22"/>
        </w:rPr>
      </w:pPr>
      <w:r w:rsidRPr="00E5536A">
        <w:rPr>
          <w:rFonts w:ascii="Segoe UI" w:hAnsi="Segoe UI" w:cs="Segoe UI"/>
          <w:sz w:val="22"/>
          <w:szCs w:val="22"/>
        </w:rPr>
        <w:t>(e)</w:t>
      </w:r>
      <w:r w:rsidRPr="00E5536A">
        <w:rPr>
          <w:rFonts w:ascii="Segoe UI" w:hAnsi="Segoe UI" w:cs="Segoe UI"/>
          <w:sz w:val="22"/>
          <w:szCs w:val="22"/>
        </w:rPr>
        <w:tab/>
      </w:r>
      <w:r w:rsidRPr="00E5536A">
        <w:rPr>
          <w:rFonts w:ascii="Segoe UI" w:hAnsi="Segoe UI" w:cs="Segoe UI"/>
          <w:i/>
          <w:sz w:val="22"/>
          <w:szCs w:val="22"/>
        </w:rPr>
        <w:t>„</w:t>
      </w:r>
      <w:r w:rsidRPr="00E5536A">
        <w:rPr>
          <w:rFonts w:ascii="Segoe UI" w:hAnsi="Segoe UI" w:cs="Segoe UI"/>
          <w:b/>
          <w:i/>
          <w:sz w:val="22"/>
          <w:szCs w:val="22"/>
        </w:rPr>
        <w:t>OP</w:t>
      </w:r>
      <w:r w:rsidRPr="00E5536A">
        <w:rPr>
          <w:rFonts w:ascii="Segoe UI" w:hAnsi="Segoe UI" w:cs="Segoe UI"/>
          <w:b/>
          <w:i/>
          <w:sz w:val="22"/>
          <w:szCs w:val="22"/>
          <w:vertAlign w:val="subscript"/>
        </w:rPr>
        <w:t>t</w:t>
      </w:r>
      <w:r w:rsidRPr="00E5536A">
        <w:rPr>
          <w:rFonts w:ascii="Segoe UI" w:hAnsi="Segoe UI" w:cs="Segoe UI"/>
          <w:i/>
          <w:sz w:val="22"/>
          <w:szCs w:val="22"/>
        </w:rPr>
        <w:t>“</w:t>
      </w:r>
      <w:r w:rsidRPr="00E5536A">
        <w:rPr>
          <w:rFonts w:ascii="Segoe UI" w:hAnsi="Segoe UI" w:cs="Segoe UI"/>
          <w:sz w:val="22"/>
          <w:szCs w:val="22"/>
        </w:rPr>
        <w:t>... ostatní prvky ReHoK, které nejsou předmětem Vyrovnání, jimiž je pracovní kapitál</w:t>
      </w:r>
      <w:r w:rsidR="001C154B" w:rsidRPr="00E5536A">
        <w:rPr>
          <w:rFonts w:ascii="Segoe UI" w:hAnsi="Segoe UI" w:cs="Segoe UI"/>
          <w:sz w:val="22"/>
          <w:szCs w:val="22"/>
        </w:rPr>
        <w:t>.</w:t>
      </w:r>
    </w:p>
    <w:p w14:paraId="7E6E06D7" w14:textId="77777777" w:rsidR="009C13F0" w:rsidRPr="00E5536A" w:rsidRDefault="00EE159F" w:rsidP="00896F83">
      <w:pPr>
        <w:pStyle w:val="Nadpis3"/>
        <w:rPr>
          <w:rFonts w:ascii="Segoe UI" w:hAnsi="Segoe UI" w:cs="Segoe UI"/>
          <w:sz w:val="22"/>
          <w:szCs w:val="22"/>
        </w:rPr>
      </w:pPr>
      <w:r w:rsidRPr="00E5536A">
        <w:rPr>
          <w:rFonts w:ascii="Segoe UI" w:hAnsi="Segoe UI" w:cs="Segoe UI"/>
          <w:sz w:val="22"/>
          <w:szCs w:val="22"/>
        </w:rPr>
        <w:t>7.1.2</w:t>
      </w:r>
      <w:r w:rsidRPr="00E5536A">
        <w:rPr>
          <w:rFonts w:ascii="Segoe UI" w:hAnsi="Segoe UI" w:cs="Segoe UI"/>
          <w:sz w:val="22"/>
          <w:szCs w:val="22"/>
        </w:rPr>
        <w:tab/>
      </w:r>
      <w:r w:rsidR="009C13F0" w:rsidRPr="00E5536A">
        <w:rPr>
          <w:rFonts w:ascii="Segoe UI" w:hAnsi="Segoe UI" w:cs="Segoe UI"/>
          <w:sz w:val="22"/>
          <w:szCs w:val="22"/>
        </w:rPr>
        <w:t xml:space="preserve">V tomto článku, pokud není uvedeno jinak, jsou uvedeny všechny hodnoty související s náklady a výnosy v </w:t>
      </w:r>
      <w:r w:rsidRPr="00E5536A">
        <w:rPr>
          <w:rFonts w:ascii="Segoe UI" w:hAnsi="Segoe UI" w:cs="Segoe UI"/>
          <w:sz w:val="22"/>
          <w:szCs w:val="22"/>
        </w:rPr>
        <w:t>R</w:t>
      </w:r>
      <w:r w:rsidR="009C13F0" w:rsidRPr="00E5536A">
        <w:rPr>
          <w:rFonts w:ascii="Segoe UI" w:hAnsi="Segoe UI" w:cs="Segoe UI"/>
          <w:sz w:val="22"/>
          <w:szCs w:val="22"/>
        </w:rPr>
        <w:t xml:space="preserve">eálné hodnotě. Indexace všech prognózovaných položek pomocí ISC je nutná k jejich porovnání se skutečnými, </w:t>
      </w:r>
      <w:r w:rsidRPr="00E5536A">
        <w:rPr>
          <w:rFonts w:ascii="Segoe UI" w:hAnsi="Segoe UI" w:cs="Segoe UI"/>
          <w:sz w:val="22"/>
          <w:szCs w:val="22"/>
        </w:rPr>
        <w:t>N</w:t>
      </w:r>
      <w:r w:rsidR="009C13F0" w:rsidRPr="00E5536A">
        <w:rPr>
          <w:rFonts w:ascii="Segoe UI" w:hAnsi="Segoe UI" w:cs="Segoe UI"/>
          <w:sz w:val="22"/>
          <w:szCs w:val="22"/>
        </w:rPr>
        <w:t>ominálními hodnotami.</w:t>
      </w:r>
      <w:r w:rsidR="00E96263" w:rsidRPr="00E5536A">
        <w:rPr>
          <w:rFonts w:ascii="Segoe UI" w:hAnsi="Segoe UI" w:cs="Segoe UI"/>
          <w:sz w:val="22"/>
          <w:szCs w:val="22"/>
        </w:rPr>
        <w:t xml:space="preserve"> </w:t>
      </w:r>
      <w:r w:rsidR="00125485" w:rsidRPr="00E5536A">
        <w:rPr>
          <w:rFonts w:ascii="Segoe UI" w:hAnsi="Segoe UI" w:cs="Segoe UI"/>
          <w:sz w:val="22"/>
          <w:szCs w:val="22"/>
        </w:rPr>
        <w:t>V důsledku toho d</w:t>
      </w:r>
      <w:r w:rsidR="00E96263" w:rsidRPr="00E5536A">
        <w:rPr>
          <w:rFonts w:ascii="Segoe UI" w:hAnsi="Segoe UI" w:cs="Segoe UI"/>
          <w:sz w:val="22"/>
          <w:szCs w:val="22"/>
        </w:rPr>
        <w:t>ochází k „automatické valorizaci“ odpisů a dalších prvků dle vývoje ISC.</w:t>
      </w:r>
    </w:p>
    <w:p w14:paraId="5E095E10" w14:textId="77777777" w:rsidR="00B7710B" w:rsidRPr="00E5536A" w:rsidRDefault="00B7710B" w:rsidP="00896F83">
      <w:pPr>
        <w:pStyle w:val="Nadpis3"/>
        <w:rPr>
          <w:rFonts w:ascii="Segoe UI" w:hAnsi="Segoe UI" w:cs="Segoe UI"/>
          <w:sz w:val="22"/>
          <w:szCs w:val="22"/>
        </w:rPr>
      </w:pPr>
      <w:r w:rsidRPr="00E5536A">
        <w:rPr>
          <w:rFonts w:ascii="Segoe UI" w:hAnsi="Segoe UI" w:cs="Segoe UI"/>
          <w:sz w:val="22"/>
          <w:szCs w:val="22"/>
        </w:rPr>
        <w:t>7.1.3</w:t>
      </w:r>
      <w:r w:rsidRPr="00E5536A">
        <w:rPr>
          <w:rFonts w:ascii="Segoe UI" w:hAnsi="Segoe UI" w:cs="Segoe UI"/>
          <w:sz w:val="22"/>
          <w:szCs w:val="22"/>
        </w:rPr>
        <w:tab/>
        <w:t xml:space="preserve">V procesu výpočtu výše </w:t>
      </w:r>
      <w:r w:rsidRPr="00E5536A">
        <w:rPr>
          <w:rFonts w:ascii="Segoe UI" w:hAnsi="Segoe UI" w:cs="Segoe UI"/>
          <w:i/>
          <w:sz w:val="22"/>
          <w:szCs w:val="22"/>
        </w:rPr>
        <w:t>ReHo</w:t>
      </w:r>
      <w:r w:rsidR="002D2E87" w:rsidRPr="00E5536A">
        <w:rPr>
          <w:rFonts w:ascii="Segoe UI" w:hAnsi="Segoe UI" w:cs="Segoe UI"/>
          <w:i/>
          <w:sz w:val="22"/>
          <w:szCs w:val="22"/>
        </w:rPr>
        <w:t>M</w:t>
      </w:r>
      <w:r w:rsidRPr="00E5536A">
        <w:rPr>
          <w:rFonts w:ascii="Segoe UI" w:hAnsi="Segoe UI" w:cs="Segoe UI"/>
          <w:sz w:val="22"/>
          <w:szCs w:val="22"/>
        </w:rPr>
        <w:t xml:space="preserve"> </w:t>
      </w:r>
      <w:r w:rsidRPr="00E5536A">
        <w:rPr>
          <w:rFonts w:ascii="Segoe UI" w:hAnsi="Segoe UI" w:cs="Segoe UI"/>
          <w:i/>
          <w:sz w:val="22"/>
          <w:szCs w:val="22"/>
        </w:rPr>
        <w:t>ex ante</w:t>
      </w:r>
      <w:r w:rsidRPr="00E5536A">
        <w:rPr>
          <w:rFonts w:ascii="Segoe UI" w:hAnsi="Segoe UI" w:cs="Segoe UI"/>
          <w:sz w:val="22"/>
          <w:szCs w:val="22"/>
        </w:rPr>
        <w:t>, investiční činnost Provozovatele</w:t>
      </w:r>
      <w:r w:rsidR="00125485" w:rsidRPr="00E5536A">
        <w:rPr>
          <w:rFonts w:ascii="Segoe UI" w:hAnsi="Segoe UI" w:cs="Segoe UI"/>
          <w:sz w:val="22"/>
          <w:szCs w:val="22"/>
        </w:rPr>
        <w:t xml:space="preserve"> (realizace Smluvní Investice)</w:t>
      </w:r>
      <w:r w:rsidRPr="00E5536A">
        <w:rPr>
          <w:rFonts w:ascii="Segoe UI" w:hAnsi="Segoe UI" w:cs="Segoe UI"/>
          <w:sz w:val="22"/>
          <w:szCs w:val="22"/>
        </w:rPr>
        <w:t xml:space="preserve"> ovlivní hodnotu </w:t>
      </w:r>
      <w:r w:rsidRPr="00E5536A">
        <w:rPr>
          <w:rFonts w:ascii="Segoe UI" w:hAnsi="Segoe UI" w:cs="Segoe UI"/>
          <w:i/>
          <w:sz w:val="22"/>
          <w:szCs w:val="22"/>
        </w:rPr>
        <w:t>ReHo</w:t>
      </w:r>
      <w:r w:rsidR="002D2E87" w:rsidRPr="00E5536A">
        <w:rPr>
          <w:rFonts w:ascii="Segoe UI" w:hAnsi="Segoe UI" w:cs="Segoe UI"/>
          <w:i/>
          <w:sz w:val="22"/>
          <w:szCs w:val="22"/>
        </w:rPr>
        <w:t>M</w:t>
      </w:r>
      <w:r w:rsidRPr="00E5536A">
        <w:rPr>
          <w:rFonts w:ascii="Segoe UI" w:hAnsi="Segoe UI" w:cs="Segoe UI"/>
          <w:sz w:val="22"/>
          <w:szCs w:val="22"/>
        </w:rPr>
        <w:t xml:space="preserve"> </w:t>
      </w:r>
      <w:r w:rsidRPr="00E5536A">
        <w:rPr>
          <w:rFonts w:ascii="Segoe UI" w:hAnsi="Segoe UI" w:cs="Segoe UI"/>
          <w:i/>
          <w:sz w:val="22"/>
          <w:szCs w:val="22"/>
        </w:rPr>
        <w:t>ex ante</w:t>
      </w:r>
      <w:r w:rsidRPr="00E5536A">
        <w:rPr>
          <w:rFonts w:ascii="Segoe UI" w:hAnsi="Segoe UI" w:cs="Segoe UI"/>
          <w:sz w:val="22"/>
          <w:szCs w:val="22"/>
        </w:rPr>
        <w:t xml:space="preserve"> v souladu s následující rovnicí (vedle tohoto vlivu je i vliv pracovního kapitálu, viz čl. 3.2.3 </w:t>
      </w:r>
      <w:r w:rsidRPr="00E5536A">
        <w:rPr>
          <w:rFonts w:ascii="Segoe UI" w:hAnsi="Segoe UI" w:cs="Segoe UI"/>
          <w:i/>
          <w:sz w:val="22"/>
          <w:szCs w:val="22"/>
        </w:rPr>
        <w:t>výše</w:t>
      </w:r>
      <w:r w:rsidRPr="00E5536A">
        <w:rPr>
          <w:rFonts w:ascii="Segoe UI" w:hAnsi="Segoe UI" w:cs="Segoe UI"/>
          <w:sz w:val="22"/>
          <w:szCs w:val="22"/>
        </w:rPr>
        <w:t>):</w:t>
      </w:r>
    </w:p>
    <w:p w14:paraId="286A84AC" w14:textId="77777777" w:rsidR="00B7710B" w:rsidRPr="00E5536A" w:rsidRDefault="00CF5742" w:rsidP="00790EA1">
      <w:pPr>
        <w:pStyle w:val="Zkladntext3"/>
        <w:ind w:left="1440" w:hanging="720"/>
        <w:jc w:val="center"/>
        <w:rPr>
          <w:rFonts w:ascii="Segoe UI" w:hAnsi="Segoe UI" w:cs="Segoe UI"/>
          <w:sz w:val="22"/>
          <w:szCs w:val="22"/>
        </w:rPr>
      </w:pPr>
      <w:r w:rsidRPr="00E5536A">
        <w:rPr>
          <w:rFonts w:ascii="Segoe UI" w:hAnsi="Segoe UI" w:cs="Segoe UI"/>
          <w:position w:val="-12"/>
          <w:sz w:val="22"/>
          <w:szCs w:val="22"/>
        </w:rPr>
        <w:object w:dxaOrig="4480" w:dyaOrig="400" w14:anchorId="21932ED3">
          <v:shape id="_x0000_i1128" type="#_x0000_t75" style="width:178.8pt;height:16.8pt" o:ole="">
            <v:imagedata r:id="rId205" o:title=""/>
          </v:shape>
          <o:OLEObject Type="Embed" ProgID="Equation.3" ShapeID="_x0000_i1128" DrawAspect="Content" ObjectID="_1674278052" r:id="rId206"/>
        </w:object>
      </w:r>
      <w:r w:rsidR="00B7710B" w:rsidRPr="00E5536A">
        <w:rPr>
          <w:rFonts w:ascii="Segoe UI" w:hAnsi="Segoe UI" w:cs="Segoe UI"/>
          <w:sz w:val="22"/>
          <w:szCs w:val="22"/>
        </w:rPr>
        <w:t>,</w:t>
      </w:r>
    </w:p>
    <w:p w14:paraId="197093CD" w14:textId="77777777" w:rsidR="00B7710B" w:rsidRPr="00E5536A" w:rsidRDefault="00B7710B" w:rsidP="00790EA1">
      <w:pPr>
        <w:pStyle w:val="Zkladntext2"/>
        <w:ind w:left="1440"/>
        <w:rPr>
          <w:rFonts w:ascii="Segoe UI" w:hAnsi="Segoe UI" w:cs="Segoe UI"/>
          <w:sz w:val="22"/>
          <w:szCs w:val="22"/>
        </w:rPr>
      </w:pPr>
      <w:r w:rsidRPr="00E5536A">
        <w:rPr>
          <w:rFonts w:ascii="Segoe UI" w:hAnsi="Segoe UI" w:cs="Segoe UI"/>
          <w:sz w:val="22"/>
          <w:szCs w:val="22"/>
        </w:rPr>
        <w:t xml:space="preserve">kde </w:t>
      </w:r>
      <w:r w:rsidRPr="00E5536A">
        <w:rPr>
          <w:rFonts w:ascii="Segoe UI" w:hAnsi="Segoe UI" w:cs="Segoe UI"/>
          <w:i/>
          <w:iCs/>
          <w:sz w:val="22"/>
          <w:szCs w:val="22"/>
        </w:rPr>
        <w:t>t</w:t>
      </w:r>
      <w:r w:rsidRPr="00E5536A">
        <w:rPr>
          <w:rFonts w:ascii="Segoe UI" w:hAnsi="Segoe UI" w:cs="Segoe UI"/>
          <w:sz w:val="22"/>
          <w:szCs w:val="22"/>
        </w:rPr>
        <w:t xml:space="preserve"> se rovná 1,1 až </w:t>
      </w:r>
      <w:smartTag w:uri="urn:schemas-microsoft-com:office:smarttags" w:element="metricconverter">
        <w:smartTagPr>
          <w:attr w:name="ProductID" w:val="1,5 a"/>
        </w:smartTagPr>
        <w:r w:rsidRPr="00E5536A">
          <w:rPr>
            <w:rFonts w:ascii="Segoe UI" w:hAnsi="Segoe UI" w:cs="Segoe UI"/>
            <w:sz w:val="22"/>
            <w:szCs w:val="22"/>
          </w:rPr>
          <w:t>1,5 a</w:t>
        </w:r>
      </w:smartTag>
      <w:r w:rsidRPr="00E5536A">
        <w:rPr>
          <w:rFonts w:ascii="Segoe UI" w:hAnsi="Segoe UI" w:cs="Segoe UI"/>
          <w:sz w:val="22"/>
          <w:szCs w:val="22"/>
        </w:rPr>
        <w:t xml:space="preserve"> rovnice je následně aplikována na každý rok stávajícího Období Cenové Fixace. Výše </w:t>
      </w:r>
      <w:r w:rsidRPr="00E5536A">
        <w:rPr>
          <w:rFonts w:ascii="Segoe UI" w:hAnsi="Segoe UI" w:cs="Segoe UI"/>
          <w:i/>
          <w:sz w:val="22"/>
          <w:szCs w:val="22"/>
        </w:rPr>
        <w:t>ReHo</w:t>
      </w:r>
      <w:r w:rsidR="002D2E87" w:rsidRPr="00E5536A">
        <w:rPr>
          <w:rFonts w:ascii="Segoe UI" w:hAnsi="Segoe UI" w:cs="Segoe UI"/>
          <w:i/>
          <w:sz w:val="22"/>
          <w:szCs w:val="22"/>
        </w:rPr>
        <w:t>M</w:t>
      </w:r>
      <w:r w:rsidRPr="00E5536A">
        <w:rPr>
          <w:rFonts w:ascii="Segoe UI" w:hAnsi="Segoe UI" w:cs="Segoe UI"/>
          <w:sz w:val="22"/>
          <w:szCs w:val="22"/>
        </w:rPr>
        <w:t xml:space="preserve"> </w:t>
      </w:r>
      <w:r w:rsidRPr="00E5536A">
        <w:rPr>
          <w:rFonts w:ascii="Segoe UI" w:hAnsi="Segoe UI" w:cs="Segoe UI"/>
          <w:i/>
          <w:sz w:val="22"/>
          <w:szCs w:val="22"/>
        </w:rPr>
        <w:t>ex ante</w:t>
      </w:r>
      <w:r w:rsidRPr="00E5536A">
        <w:rPr>
          <w:rFonts w:ascii="Segoe UI" w:hAnsi="Segoe UI" w:cs="Segoe UI"/>
          <w:sz w:val="22"/>
          <w:szCs w:val="22"/>
        </w:rPr>
        <w:t xml:space="preserve"> </w:t>
      </w:r>
      <w:r w:rsidR="001C154B" w:rsidRPr="00E5536A">
        <w:rPr>
          <w:rFonts w:ascii="Segoe UI" w:hAnsi="Segoe UI" w:cs="Segoe UI"/>
          <w:sz w:val="22"/>
          <w:szCs w:val="22"/>
        </w:rPr>
        <w:t>je zakotven v Modelu</w:t>
      </w:r>
      <w:r w:rsidRPr="00E5536A">
        <w:rPr>
          <w:rFonts w:ascii="Segoe UI" w:hAnsi="Segoe UI" w:cs="Segoe UI"/>
          <w:sz w:val="22"/>
          <w:szCs w:val="22"/>
        </w:rPr>
        <w:t>.</w:t>
      </w:r>
    </w:p>
    <w:p w14:paraId="0EE2E6BC" w14:textId="77777777" w:rsidR="00E82405" w:rsidRPr="00E5536A" w:rsidRDefault="00462F33" w:rsidP="00694C2F">
      <w:pPr>
        <w:pStyle w:val="Nadpis2"/>
        <w:rPr>
          <w:rFonts w:ascii="Segoe UI" w:hAnsi="Segoe UI" w:cs="Segoe UI"/>
          <w:sz w:val="22"/>
          <w:szCs w:val="22"/>
        </w:rPr>
      </w:pPr>
      <w:bookmarkStart w:id="117" w:name="_Ref126313216"/>
      <w:bookmarkStart w:id="118" w:name="_Ref196651417"/>
      <w:bookmarkStart w:id="119" w:name="_Toc196615021"/>
      <w:bookmarkStart w:id="120" w:name="_Toc196898793"/>
      <w:bookmarkStart w:id="121" w:name="_Toc203446843"/>
      <w:bookmarkStart w:id="122" w:name="_Toc211392521"/>
      <w:r w:rsidRPr="00E5536A">
        <w:rPr>
          <w:rFonts w:ascii="Segoe UI" w:hAnsi="Segoe UI" w:cs="Segoe UI"/>
          <w:sz w:val="22"/>
          <w:szCs w:val="22"/>
        </w:rPr>
        <w:t>7.2</w:t>
      </w:r>
      <w:r w:rsidR="00E82405" w:rsidRPr="00E5536A">
        <w:rPr>
          <w:rFonts w:ascii="Segoe UI" w:hAnsi="Segoe UI" w:cs="Segoe UI"/>
          <w:sz w:val="22"/>
          <w:szCs w:val="22"/>
        </w:rPr>
        <w:tab/>
        <w:t xml:space="preserve">Určení investičního programu </w:t>
      </w:r>
      <w:r w:rsidR="00CC51CD" w:rsidRPr="00E5536A">
        <w:rPr>
          <w:rFonts w:ascii="Segoe UI" w:hAnsi="Segoe UI" w:cs="Segoe UI"/>
          <w:sz w:val="22"/>
          <w:szCs w:val="22"/>
        </w:rPr>
        <w:t xml:space="preserve">Provozovatele </w:t>
      </w:r>
      <w:r w:rsidR="00E82405" w:rsidRPr="00E5536A">
        <w:rPr>
          <w:rFonts w:ascii="Segoe UI" w:hAnsi="Segoe UI" w:cs="Segoe UI"/>
          <w:sz w:val="22"/>
          <w:szCs w:val="22"/>
        </w:rPr>
        <w:t>pro První Období Cenové Fixace</w:t>
      </w:r>
    </w:p>
    <w:p w14:paraId="31BA63CF" w14:textId="77777777" w:rsidR="00462F33" w:rsidRPr="00E5536A" w:rsidRDefault="00462F33" w:rsidP="00896F83">
      <w:pPr>
        <w:pStyle w:val="Nadpis3"/>
        <w:rPr>
          <w:rFonts w:ascii="Segoe UI" w:hAnsi="Segoe UI" w:cs="Segoe UI"/>
          <w:sz w:val="22"/>
          <w:szCs w:val="22"/>
        </w:rPr>
      </w:pPr>
      <w:r w:rsidRPr="00E5536A">
        <w:rPr>
          <w:rFonts w:ascii="Segoe UI" w:hAnsi="Segoe UI" w:cs="Segoe UI"/>
          <w:sz w:val="22"/>
          <w:szCs w:val="22"/>
        </w:rPr>
        <w:t>7.2.1</w:t>
      </w:r>
      <w:r w:rsidRPr="00E5536A">
        <w:rPr>
          <w:rFonts w:ascii="Segoe UI" w:hAnsi="Segoe UI" w:cs="Segoe UI"/>
          <w:sz w:val="22"/>
          <w:szCs w:val="22"/>
        </w:rPr>
        <w:tab/>
        <w:t>Finanč</w:t>
      </w:r>
      <w:r w:rsidR="00DD4599" w:rsidRPr="00E5536A">
        <w:rPr>
          <w:rFonts w:ascii="Segoe UI" w:hAnsi="Segoe UI" w:cs="Segoe UI"/>
          <w:sz w:val="22"/>
          <w:szCs w:val="22"/>
        </w:rPr>
        <w:t>n</w:t>
      </w:r>
      <w:r w:rsidRPr="00E5536A">
        <w:rPr>
          <w:rFonts w:ascii="Segoe UI" w:hAnsi="Segoe UI" w:cs="Segoe UI"/>
          <w:sz w:val="22"/>
          <w:szCs w:val="22"/>
        </w:rPr>
        <w:t xml:space="preserve">í vyjádření investičního programu Provozovatele v oblasti Provozního Majetku pro dosažení požadavků uvedených Vlastníkem ve Smlouvě pro První Období Cenové Fixace vyplývá z nabídky Provozovatele v rámci </w:t>
      </w:r>
      <w:r w:rsidR="00313417" w:rsidRPr="00E5536A">
        <w:rPr>
          <w:rFonts w:ascii="Segoe UI" w:hAnsi="Segoe UI" w:cs="Segoe UI"/>
          <w:sz w:val="22"/>
          <w:szCs w:val="22"/>
        </w:rPr>
        <w:t>koncesního řízení</w:t>
      </w:r>
      <w:r w:rsidRPr="00E5536A">
        <w:rPr>
          <w:rFonts w:ascii="Segoe UI" w:hAnsi="Segoe UI" w:cs="Segoe UI"/>
          <w:sz w:val="22"/>
          <w:szCs w:val="22"/>
        </w:rPr>
        <w:t>.</w:t>
      </w:r>
    </w:p>
    <w:p w14:paraId="5693C7CD" w14:textId="77777777" w:rsidR="00E82405" w:rsidRPr="00E5536A" w:rsidRDefault="00E82405" w:rsidP="00694C2F">
      <w:pPr>
        <w:pStyle w:val="Nadpis2"/>
        <w:rPr>
          <w:rFonts w:ascii="Segoe UI" w:hAnsi="Segoe UI" w:cs="Segoe UI"/>
          <w:sz w:val="22"/>
          <w:szCs w:val="22"/>
        </w:rPr>
      </w:pPr>
      <w:r w:rsidRPr="00E5536A">
        <w:rPr>
          <w:rFonts w:ascii="Segoe UI" w:hAnsi="Segoe UI" w:cs="Segoe UI"/>
          <w:sz w:val="22"/>
          <w:szCs w:val="22"/>
        </w:rPr>
        <w:lastRenderedPageBreak/>
        <w:t>7.</w:t>
      </w:r>
      <w:r w:rsidR="00462F33" w:rsidRPr="00E5536A">
        <w:rPr>
          <w:rFonts w:ascii="Segoe UI" w:hAnsi="Segoe UI" w:cs="Segoe UI"/>
          <w:sz w:val="22"/>
          <w:szCs w:val="22"/>
        </w:rPr>
        <w:t>3</w:t>
      </w:r>
      <w:r w:rsidRPr="00E5536A">
        <w:rPr>
          <w:rFonts w:ascii="Segoe UI" w:hAnsi="Segoe UI" w:cs="Segoe UI"/>
          <w:sz w:val="22"/>
          <w:szCs w:val="22"/>
        </w:rPr>
        <w:tab/>
        <w:t xml:space="preserve">Určení investičního programu </w:t>
      </w:r>
      <w:r w:rsidR="00CC51CD" w:rsidRPr="00E5536A">
        <w:rPr>
          <w:rFonts w:ascii="Segoe UI" w:hAnsi="Segoe UI" w:cs="Segoe UI"/>
          <w:sz w:val="22"/>
          <w:szCs w:val="22"/>
        </w:rPr>
        <w:t xml:space="preserve">Provozovatele </w:t>
      </w:r>
      <w:r w:rsidRPr="00E5536A">
        <w:rPr>
          <w:rFonts w:ascii="Segoe UI" w:hAnsi="Segoe UI" w:cs="Segoe UI"/>
          <w:sz w:val="22"/>
          <w:szCs w:val="22"/>
        </w:rPr>
        <w:t>pro Druhé Období Cenové Fixace</w:t>
      </w:r>
    </w:p>
    <w:p w14:paraId="7E64E7E0" w14:textId="77777777" w:rsidR="00C023F4" w:rsidRPr="00E5536A" w:rsidRDefault="00C023F4" w:rsidP="00896F83">
      <w:pPr>
        <w:pStyle w:val="Nadpis3"/>
        <w:rPr>
          <w:rFonts w:ascii="Segoe UI" w:hAnsi="Segoe UI" w:cs="Segoe UI"/>
          <w:sz w:val="22"/>
          <w:szCs w:val="22"/>
        </w:rPr>
      </w:pPr>
      <w:r w:rsidRPr="00E5536A">
        <w:rPr>
          <w:rFonts w:ascii="Segoe UI" w:hAnsi="Segoe UI" w:cs="Segoe UI"/>
          <w:sz w:val="22"/>
          <w:szCs w:val="22"/>
        </w:rPr>
        <w:t>7.3.1</w:t>
      </w:r>
      <w:r w:rsidRPr="00E5536A">
        <w:rPr>
          <w:rFonts w:ascii="Segoe UI" w:hAnsi="Segoe UI" w:cs="Segoe UI"/>
          <w:sz w:val="22"/>
          <w:szCs w:val="22"/>
        </w:rPr>
        <w:tab/>
        <w:t xml:space="preserve">Investiční program Provozovatele v oblasti Provozního Majetku pro dosažení požadavků uvedených Vlastníkem ve Smlouvě pro Druhé Období Cenové Fixace vyplývá z nabídky Provozovatele v rámci </w:t>
      </w:r>
      <w:r w:rsidR="00313417" w:rsidRPr="00E5536A">
        <w:rPr>
          <w:rFonts w:ascii="Segoe UI" w:hAnsi="Segoe UI" w:cs="Segoe UI"/>
          <w:sz w:val="22"/>
          <w:szCs w:val="22"/>
        </w:rPr>
        <w:t>koncesního řízení</w:t>
      </w:r>
      <w:r w:rsidRPr="00E5536A">
        <w:rPr>
          <w:rFonts w:ascii="Segoe UI" w:hAnsi="Segoe UI" w:cs="Segoe UI"/>
          <w:sz w:val="22"/>
          <w:szCs w:val="22"/>
        </w:rPr>
        <w:t>.</w:t>
      </w:r>
    </w:p>
    <w:p w14:paraId="00206581" w14:textId="77777777" w:rsidR="00462F33" w:rsidRPr="00E5536A" w:rsidRDefault="00462F33" w:rsidP="00694C2F">
      <w:pPr>
        <w:pStyle w:val="Nadpis2"/>
        <w:rPr>
          <w:rFonts w:ascii="Segoe UI" w:hAnsi="Segoe UI" w:cs="Segoe UI"/>
          <w:sz w:val="22"/>
          <w:szCs w:val="22"/>
        </w:rPr>
      </w:pPr>
      <w:bookmarkStart w:id="123" w:name="_Ref211327698"/>
      <w:bookmarkStart w:id="124" w:name="_Toc211392520"/>
      <w:bookmarkStart w:id="125" w:name="_Toc211392523"/>
      <w:bookmarkEnd w:id="117"/>
      <w:bookmarkEnd w:id="118"/>
      <w:bookmarkEnd w:id="119"/>
      <w:bookmarkEnd w:id="120"/>
      <w:bookmarkEnd w:id="121"/>
      <w:bookmarkEnd w:id="122"/>
      <w:r w:rsidRPr="00E5536A">
        <w:rPr>
          <w:rFonts w:ascii="Segoe UI" w:hAnsi="Segoe UI" w:cs="Segoe UI"/>
          <w:sz w:val="22"/>
          <w:szCs w:val="22"/>
        </w:rPr>
        <w:t>7.4</w:t>
      </w:r>
      <w:r w:rsidRPr="00E5536A">
        <w:rPr>
          <w:rFonts w:ascii="Segoe UI" w:hAnsi="Segoe UI" w:cs="Segoe UI"/>
          <w:sz w:val="22"/>
          <w:szCs w:val="22"/>
        </w:rPr>
        <w:tab/>
        <w:t>Výpočet odpisů</w:t>
      </w:r>
      <w:bookmarkEnd w:id="123"/>
      <w:bookmarkEnd w:id="124"/>
    </w:p>
    <w:p w14:paraId="75E2B357" w14:textId="77777777" w:rsidR="00462F33" w:rsidRPr="00E5536A" w:rsidRDefault="00462F33" w:rsidP="00896F83">
      <w:pPr>
        <w:pStyle w:val="Nadpis3"/>
        <w:rPr>
          <w:rFonts w:ascii="Segoe UI" w:hAnsi="Segoe UI" w:cs="Segoe UI"/>
          <w:sz w:val="22"/>
          <w:szCs w:val="22"/>
        </w:rPr>
      </w:pPr>
      <w:r w:rsidRPr="00E5536A">
        <w:rPr>
          <w:rFonts w:ascii="Segoe UI" w:hAnsi="Segoe UI" w:cs="Segoe UI"/>
          <w:sz w:val="22"/>
          <w:szCs w:val="22"/>
        </w:rPr>
        <w:t>7.4.1</w:t>
      </w:r>
      <w:r w:rsidRPr="00E5536A">
        <w:rPr>
          <w:rFonts w:ascii="Segoe UI" w:hAnsi="Segoe UI" w:cs="Segoe UI"/>
          <w:sz w:val="22"/>
          <w:szCs w:val="22"/>
        </w:rPr>
        <w:tab/>
        <w:t xml:space="preserve">Prognózy odpisů (ex ante) jsou vždy součásti Modelu. Ke sledování ex post odpisů, potřebných pro Vyrovnání, slouží Provozovateli Nástroj, do kterého se zadají skutečné investice a související odpisy pro účely Vyrovnání </w:t>
      </w:r>
      <w:r w:rsidRPr="00E5536A">
        <w:rPr>
          <w:rFonts w:ascii="Segoe UI" w:hAnsi="Segoe UI" w:cs="Segoe UI"/>
          <w:i/>
          <w:sz w:val="22"/>
          <w:szCs w:val="22"/>
        </w:rPr>
        <w:t>ex post</w:t>
      </w:r>
      <w:r w:rsidRPr="00E5536A">
        <w:rPr>
          <w:rFonts w:ascii="Segoe UI" w:hAnsi="Segoe UI" w:cs="Segoe UI"/>
          <w:sz w:val="22"/>
          <w:szCs w:val="22"/>
        </w:rPr>
        <w:t xml:space="preserve"> dle čl. 7.5 </w:t>
      </w:r>
      <w:r w:rsidRPr="00E5536A">
        <w:rPr>
          <w:rFonts w:ascii="Segoe UI" w:hAnsi="Segoe UI" w:cs="Segoe UI"/>
          <w:i/>
          <w:sz w:val="22"/>
          <w:szCs w:val="22"/>
        </w:rPr>
        <w:t>níže</w:t>
      </w:r>
      <w:r w:rsidRPr="00E5536A">
        <w:rPr>
          <w:rFonts w:ascii="Segoe UI" w:hAnsi="Segoe UI" w:cs="Segoe UI"/>
          <w:sz w:val="22"/>
          <w:szCs w:val="22"/>
        </w:rPr>
        <w:t>.</w:t>
      </w:r>
    </w:p>
    <w:bookmarkEnd w:id="125"/>
    <w:p w14:paraId="15071AA1" w14:textId="77777777" w:rsidR="00B374B5" w:rsidRPr="00E5536A" w:rsidRDefault="00B374B5" w:rsidP="00694C2F">
      <w:pPr>
        <w:pStyle w:val="Nadpis2"/>
        <w:rPr>
          <w:rFonts w:ascii="Segoe UI" w:hAnsi="Segoe UI" w:cs="Segoe UI"/>
          <w:sz w:val="22"/>
          <w:szCs w:val="22"/>
        </w:rPr>
      </w:pPr>
      <w:r w:rsidRPr="00E5536A">
        <w:rPr>
          <w:rFonts w:ascii="Segoe UI" w:hAnsi="Segoe UI" w:cs="Segoe UI"/>
          <w:sz w:val="22"/>
          <w:szCs w:val="22"/>
        </w:rPr>
        <w:t>7</w:t>
      </w:r>
      <w:r w:rsidR="00C023F4" w:rsidRPr="00E5536A">
        <w:rPr>
          <w:rFonts w:ascii="Segoe UI" w:hAnsi="Segoe UI" w:cs="Segoe UI"/>
          <w:sz w:val="22"/>
          <w:szCs w:val="22"/>
        </w:rPr>
        <w:t>.</w:t>
      </w:r>
      <w:r w:rsidR="002B3CBA" w:rsidRPr="00E5536A">
        <w:rPr>
          <w:rFonts w:ascii="Segoe UI" w:hAnsi="Segoe UI" w:cs="Segoe UI"/>
          <w:sz w:val="22"/>
          <w:szCs w:val="22"/>
        </w:rPr>
        <w:t>5</w:t>
      </w:r>
      <w:r w:rsidR="00C023F4" w:rsidRPr="00E5536A">
        <w:rPr>
          <w:rFonts w:ascii="Segoe UI" w:hAnsi="Segoe UI" w:cs="Segoe UI"/>
          <w:sz w:val="22"/>
          <w:szCs w:val="22"/>
        </w:rPr>
        <w:tab/>
        <w:t>Pozdější úpravy ReHo</w:t>
      </w:r>
      <w:r w:rsidR="002D2E87" w:rsidRPr="00E5536A">
        <w:rPr>
          <w:rFonts w:ascii="Segoe UI" w:hAnsi="Segoe UI" w:cs="Segoe UI"/>
          <w:sz w:val="22"/>
          <w:szCs w:val="22"/>
        </w:rPr>
        <w:t>M</w:t>
      </w:r>
    </w:p>
    <w:p w14:paraId="4C954451" w14:textId="77777777" w:rsidR="00B32FDB" w:rsidRPr="00E5536A" w:rsidRDefault="00201166" w:rsidP="00896F83">
      <w:pPr>
        <w:pStyle w:val="Nadpis3"/>
        <w:rPr>
          <w:rFonts w:ascii="Segoe UI" w:hAnsi="Segoe UI" w:cs="Segoe UI"/>
          <w:sz w:val="22"/>
          <w:szCs w:val="22"/>
        </w:rPr>
      </w:pPr>
      <w:r w:rsidRPr="00E5536A">
        <w:rPr>
          <w:rFonts w:ascii="Segoe UI" w:hAnsi="Segoe UI" w:cs="Segoe UI"/>
          <w:sz w:val="22"/>
          <w:szCs w:val="22"/>
        </w:rPr>
        <w:t>7.</w:t>
      </w:r>
      <w:r w:rsidR="002B3CBA" w:rsidRPr="00E5536A">
        <w:rPr>
          <w:rFonts w:ascii="Segoe UI" w:hAnsi="Segoe UI" w:cs="Segoe UI"/>
          <w:sz w:val="22"/>
          <w:szCs w:val="22"/>
        </w:rPr>
        <w:t>5</w:t>
      </w:r>
      <w:r w:rsidRPr="00E5536A">
        <w:rPr>
          <w:rFonts w:ascii="Segoe UI" w:hAnsi="Segoe UI" w:cs="Segoe UI"/>
          <w:sz w:val="22"/>
          <w:szCs w:val="22"/>
        </w:rPr>
        <w:t>.1</w:t>
      </w:r>
      <w:r w:rsidRPr="00E5536A">
        <w:rPr>
          <w:rFonts w:ascii="Segoe UI" w:hAnsi="Segoe UI" w:cs="Segoe UI"/>
          <w:sz w:val="22"/>
          <w:szCs w:val="22"/>
        </w:rPr>
        <w:tab/>
      </w:r>
      <w:r w:rsidR="00B32FDB" w:rsidRPr="00E5536A">
        <w:rPr>
          <w:rFonts w:ascii="Segoe UI" w:hAnsi="Segoe UI" w:cs="Segoe UI"/>
          <w:sz w:val="22"/>
          <w:szCs w:val="22"/>
        </w:rPr>
        <w:t>ReHo</w:t>
      </w:r>
      <w:r w:rsidR="002D2E87" w:rsidRPr="00E5536A">
        <w:rPr>
          <w:rFonts w:ascii="Segoe UI" w:hAnsi="Segoe UI" w:cs="Segoe UI"/>
          <w:sz w:val="22"/>
          <w:szCs w:val="22"/>
        </w:rPr>
        <w:t>M</w:t>
      </w:r>
      <w:r w:rsidR="00B32FDB" w:rsidRPr="00E5536A">
        <w:rPr>
          <w:rFonts w:ascii="Segoe UI" w:hAnsi="Segoe UI" w:cs="Segoe UI"/>
          <w:sz w:val="22"/>
          <w:szCs w:val="22"/>
        </w:rPr>
        <w:t xml:space="preserve"> </w:t>
      </w:r>
      <w:r w:rsidR="001B2D46" w:rsidRPr="00E5536A">
        <w:rPr>
          <w:rFonts w:ascii="Segoe UI" w:hAnsi="Segoe UI" w:cs="Segoe UI"/>
          <w:sz w:val="22"/>
          <w:szCs w:val="22"/>
        </w:rPr>
        <w:t xml:space="preserve">je </w:t>
      </w:r>
      <w:r w:rsidR="00B32FDB" w:rsidRPr="00E5536A">
        <w:rPr>
          <w:rFonts w:ascii="Segoe UI" w:hAnsi="Segoe UI" w:cs="Segoe UI"/>
          <w:sz w:val="22"/>
          <w:szCs w:val="22"/>
        </w:rPr>
        <w:t xml:space="preserve">upravena </w:t>
      </w:r>
      <w:r w:rsidR="001B2D46" w:rsidRPr="00E5536A">
        <w:rPr>
          <w:rFonts w:ascii="Segoe UI" w:hAnsi="Segoe UI" w:cs="Segoe UI"/>
          <w:sz w:val="22"/>
          <w:szCs w:val="22"/>
        </w:rPr>
        <w:t xml:space="preserve">v průběhu </w:t>
      </w:r>
      <w:r w:rsidR="00C023F4" w:rsidRPr="00E5536A">
        <w:rPr>
          <w:rFonts w:ascii="Segoe UI" w:hAnsi="Segoe UI" w:cs="Segoe UI"/>
          <w:sz w:val="22"/>
          <w:szCs w:val="22"/>
        </w:rPr>
        <w:t xml:space="preserve">daného </w:t>
      </w:r>
      <w:r w:rsidR="001B2D46" w:rsidRPr="00E5536A">
        <w:rPr>
          <w:rFonts w:ascii="Segoe UI" w:hAnsi="Segoe UI" w:cs="Segoe UI"/>
          <w:sz w:val="22"/>
          <w:szCs w:val="22"/>
        </w:rPr>
        <w:t>Období Cenové Fixace následující rovnicí</w:t>
      </w:r>
      <w:r w:rsidR="00DA5E9B" w:rsidRPr="00E5536A">
        <w:rPr>
          <w:rFonts w:ascii="Segoe UI" w:hAnsi="Segoe UI" w:cs="Segoe UI"/>
          <w:sz w:val="22"/>
          <w:szCs w:val="22"/>
        </w:rPr>
        <w:t xml:space="preserve"> (odkazy na proměnné v letech před prvním rokem </w:t>
      </w:r>
      <w:r w:rsidRPr="00E5536A">
        <w:rPr>
          <w:rFonts w:ascii="Segoe UI" w:hAnsi="Segoe UI" w:cs="Segoe UI"/>
          <w:sz w:val="22"/>
          <w:szCs w:val="22"/>
        </w:rPr>
        <w:t>Doby Provozování</w:t>
      </w:r>
      <w:r w:rsidR="00DA5E9B" w:rsidRPr="00E5536A">
        <w:rPr>
          <w:rFonts w:ascii="Segoe UI" w:hAnsi="Segoe UI" w:cs="Segoe UI"/>
          <w:sz w:val="22"/>
          <w:szCs w:val="22"/>
        </w:rPr>
        <w:t xml:space="preserve"> by měly být ignorovány). Úpravy jsou prováděny na konci roku </w:t>
      </w:r>
      <w:r w:rsidR="00DA5E9B" w:rsidRPr="00E5536A">
        <w:rPr>
          <w:rFonts w:ascii="Segoe UI" w:hAnsi="Segoe UI" w:cs="Segoe UI"/>
          <w:i/>
          <w:sz w:val="22"/>
          <w:szCs w:val="22"/>
        </w:rPr>
        <w:t>t</w:t>
      </w:r>
      <w:r w:rsidR="00DA5E9B" w:rsidRPr="00E5536A">
        <w:rPr>
          <w:rFonts w:ascii="Segoe UI" w:hAnsi="Segoe UI" w:cs="Segoe UI"/>
          <w:sz w:val="22"/>
          <w:szCs w:val="22"/>
        </w:rPr>
        <w:t xml:space="preserve">, </w:t>
      </w:r>
      <w:r w:rsidR="000D0313" w:rsidRPr="00E5536A">
        <w:rPr>
          <w:rFonts w:ascii="Segoe UI" w:hAnsi="Segoe UI" w:cs="Segoe UI"/>
          <w:sz w:val="22"/>
          <w:szCs w:val="22"/>
        </w:rPr>
        <w:t>jehož cena vychází z dat roku předchozího</w:t>
      </w:r>
      <w:r w:rsidR="001B2D46" w:rsidRPr="00E5536A">
        <w:rPr>
          <w:rFonts w:ascii="Segoe UI" w:hAnsi="Segoe UI" w:cs="Segoe UI"/>
          <w:sz w:val="22"/>
          <w:szCs w:val="22"/>
        </w:rPr>
        <w:t>:</w:t>
      </w:r>
    </w:p>
    <w:p w14:paraId="156AA940" w14:textId="77777777" w:rsidR="000D0313" w:rsidRPr="00E5536A" w:rsidRDefault="00CF5742" w:rsidP="00790EA1">
      <w:pPr>
        <w:pStyle w:val="Nadpis4"/>
        <w:numPr>
          <w:ilvl w:val="0"/>
          <w:numId w:val="0"/>
        </w:numPr>
        <w:ind w:left="1440"/>
        <w:jc w:val="left"/>
        <w:rPr>
          <w:rFonts w:ascii="Segoe UI" w:hAnsi="Segoe UI" w:cs="Segoe UI"/>
          <w:sz w:val="22"/>
          <w:szCs w:val="22"/>
        </w:rPr>
      </w:pPr>
      <w:r w:rsidRPr="00E5536A">
        <w:rPr>
          <w:rFonts w:ascii="Segoe UI" w:hAnsi="Segoe UI" w:cs="Segoe UI"/>
          <w:position w:val="-12"/>
          <w:sz w:val="22"/>
          <w:szCs w:val="22"/>
        </w:rPr>
        <w:object w:dxaOrig="9060" w:dyaOrig="400" w14:anchorId="26781BC3">
          <v:shape id="_x0000_i1129" type="#_x0000_t75" style="width:386.4pt;height:23.4pt" o:ole="">
            <v:imagedata r:id="rId207" o:title="" croptop="-23737f"/>
          </v:shape>
          <o:OLEObject Type="Embed" ProgID="Equation.3" ShapeID="_x0000_i1129" DrawAspect="Content" ObjectID="_1674278053" r:id="rId208"/>
        </w:object>
      </w:r>
    </w:p>
    <w:p w14:paraId="37EBBD37" w14:textId="77777777" w:rsidR="00FF209D" w:rsidRPr="00E5536A" w:rsidRDefault="00FF209D" w:rsidP="00790EA1">
      <w:pPr>
        <w:pStyle w:val="Nadpis4"/>
        <w:numPr>
          <w:ilvl w:val="0"/>
          <w:numId w:val="0"/>
        </w:numPr>
        <w:ind w:left="1440"/>
        <w:jc w:val="left"/>
        <w:rPr>
          <w:rFonts w:ascii="Segoe UI" w:hAnsi="Segoe UI" w:cs="Segoe UI"/>
          <w:sz w:val="22"/>
          <w:szCs w:val="22"/>
        </w:rPr>
      </w:pPr>
      <w:r w:rsidRPr="00E5536A">
        <w:rPr>
          <w:rFonts w:ascii="Segoe UI" w:hAnsi="Segoe UI" w:cs="Segoe UI"/>
          <w:sz w:val="22"/>
          <w:szCs w:val="22"/>
        </w:rPr>
        <w:t>kde:</w:t>
      </w:r>
    </w:p>
    <w:p w14:paraId="69C6ACF6" w14:textId="77777777" w:rsidR="00516B5D" w:rsidRPr="00E5536A" w:rsidRDefault="00516B5D" w:rsidP="00790EA1">
      <w:pPr>
        <w:pStyle w:val="Nadpis4"/>
        <w:numPr>
          <w:ilvl w:val="0"/>
          <w:numId w:val="0"/>
        </w:numPr>
        <w:ind w:left="1440"/>
        <w:jc w:val="left"/>
        <w:rPr>
          <w:rFonts w:ascii="Segoe UI" w:hAnsi="Segoe UI" w:cs="Segoe UI"/>
          <w:sz w:val="22"/>
          <w:szCs w:val="22"/>
        </w:rPr>
      </w:pPr>
      <w:r w:rsidRPr="00E5536A">
        <w:rPr>
          <w:rFonts w:ascii="Segoe UI" w:hAnsi="Segoe UI" w:cs="Segoe UI"/>
          <w:position w:val="-10"/>
          <w:sz w:val="22"/>
          <w:szCs w:val="22"/>
        </w:rPr>
        <w:object w:dxaOrig="2740" w:dyaOrig="340" w14:anchorId="68CDC9C6">
          <v:shape id="_x0000_i1130" type="#_x0000_t75" style="width:139.2pt;height:16.8pt" o:ole="">
            <v:imagedata r:id="rId209" o:title=""/>
          </v:shape>
          <o:OLEObject Type="Embed" ProgID="Equation.3" ShapeID="_x0000_i1130" DrawAspect="Content" ObjectID="_1674278054" r:id="rId210"/>
        </w:object>
      </w:r>
      <w:r w:rsidRPr="00E5536A">
        <w:rPr>
          <w:rFonts w:ascii="Segoe UI" w:hAnsi="Segoe UI" w:cs="Segoe UI"/>
          <w:sz w:val="22"/>
          <w:szCs w:val="22"/>
        </w:rPr>
        <w:t>;</w:t>
      </w:r>
    </w:p>
    <w:p w14:paraId="05E64C3C" w14:textId="77777777" w:rsidR="00516B5D" w:rsidRPr="00E5536A" w:rsidRDefault="0020613B" w:rsidP="00790EA1">
      <w:pPr>
        <w:pStyle w:val="Nadpis4"/>
        <w:numPr>
          <w:ilvl w:val="0"/>
          <w:numId w:val="0"/>
        </w:numPr>
        <w:ind w:left="1440"/>
        <w:jc w:val="left"/>
        <w:rPr>
          <w:rFonts w:ascii="Segoe UI" w:hAnsi="Segoe UI" w:cs="Segoe UI"/>
          <w:sz w:val="22"/>
          <w:szCs w:val="22"/>
        </w:rPr>
      </w:pPr>
      <w:r w:rsidRPr="00E5536A">
        <w:rPr>
          <w:rFonts w:ascii="Segoe UI" w:hAnsi="Segoe UI" w:cs="Segoe UI"/>
          <w:position w:val="-12"/>
          <w:sz w:val="22"/>
          <w:szCs w:val="22"/>
        </w:rPr>
        <w:object w:dxaOrig="4000" w:dyaOrig="400" w14:anchorId="39C2AB23">
          <v:shape id="_x0000_i1131" type="#_x0000_t75" style="width:199.8pt;height:19.8pt" o:ole="">
            <v:imagedata r:id="rId211" o:title=""/>
          </v:shape>
          <o:OLEObject Type="Embed" ProgID="Equation.3" ShapeID="_x0000_i1131" DrawAspect="Content" ObjectID="_1674278055" r:id="rId212"/>
        </w:object>
      </w:r>
      <w:r w:rsidR="00516B5D" w:rsidRPr="00E5536A">
        <w:rPr>
          <w:rFonts w:ascii="Segoe UI" w:hAnsi="Segoe UI" w:cs="Segoe UI"/>
          <w:sz w:val="22"/>
          <w:szCs w:val="22"/>
        </w:rPr>
        <w:t>;</w:t>
      </w:r>
    </w:p>
    <w:p w14:paraId="6F075EBA" w14:textId="77777777" w:rsidR="00FF209D" w:rsidRPr="00E5536A" w:rsidRDefault="0020613B" w:rsidP="00790EA1">
      <w:pPr>
        <w:pStyle w:val="Nadpis4"/>
        <w:numPr>
          <w:ilvl w:val="0"/>
          <w:numId w:val="0"/>
        </w:numPr>
        <w:ind w:left="1440"/>
        <w:jc w:val="left"/>
        <w:rPr>
          <w:rFonts w:ascii="Segoe UI" w:hAnsi="Segoe UI" w:cs="Segoe UI"/>
          <w:sz w:val="22"/>
          <w:szCs w:val="22"/>
        </w:rPr>
      </w:pPr>
      <w:r w:rsidRPr="00E5536A">
        <w:rPr>
          <w:rFonts w:ascii="Segoe UI" w:hAnsi="Segoe UI" w:cs="Segoe UI"/>
          <w:position w:val="-12"/>
          <w:sz w:val="22"/>
          <w:szCs w:val="22"/>
        </w:rPr>
        <w:object w:dxaOrig="2700" w:dyaOrig="400" w14:anchorId="7C2C415E">
          <v:shape id="_x0000_i1132" type="#_x0000_t75" style="width:136.2pt;height:19.8pt" o:ole="">
            <v:imagedata r:id="rId213" o:title=""/>
          </v:shape>
          <o:OLEObject Type="Embed" ProgID="Equation.3" ShapeID="_x0000_i1132" DrawAspect="Content" ObjectID="_1674278056" r:id="rId214"/>
        </w:object>
      </w:r>
      <w:r w:rsidR="00516B5D" w:rsidRPr="00E5536A">
        <w:rPr>
          <w:rFonts w:ascii="Segoe UI" w:hAnsi="Segoe UI" w:cs="Segoe UI"/>
          <w:sz w:val="22"/>
          <w:szCs w:val="22"/>
        </w:rPr>
        <w:t>;</w:t>
      </w:r>
    </w:p>
    <w:p w14:paraId="08CA09F9" w14:textId="77777777" w:rsidR="00C419B1" w:rsidRPr="00E5536A" w:rsidRDefault="006426E1" w:rsidP="00790EA1">
      <w:pPr>
        <w:pStyle w:val="Rulestext2"/>
        <w:ind w:left="1440"/>
        <w:rPr>
          <w:rFonts w:ascii="Segoe UI" w:hAnsi="Segoe UI" w:cs="Segoe UI"/>
          <w:i w:val="0"/>
          <w:iCs w:val="0"/>
          <w:sz w:val="22"/>
          <w:szCs w:val="22"/>
          <w:lang w:val="cs-CZ"/>
        </w:rPr>
      </w:pPr>
      <w:r w:rsidRPr="00E5536A">
        <w:rPr>
          <w:rFonts w:ascii="Segoe UI" w:hAnsi="Segoe UI" w:cs="Segoe UI"/>
          <w:i w:val="0"/>
          <w:sz w:val="22"/>
          <w:szCs w:val="22"/>
          <w:lang w:val="cs-CZ"/>
        </w:rPr>
        <w:t xml:space="preserve">a </w:t>
      </w:r>
      <w:r w:rsidR="00C419B1" w:rsidRPr="00E5536A">
        <w:rPr>
          <w:rFonts w:ascii="Segoe UI" w:hAnsi="Segoe UI" w:cs="Segoe UI"/>
          <w:i w:val="0"/>
          <w:iCs w:val="0"/>
          <w:sz w:val="22"/>
          <w:szCs w:val="22"/>
          <w:lang w:val="cs-CZ"/>
        </w:rPr>
        <w:t xml:space="preserve">hodnoty </w:t>
      </w:r>
      <w:r w:rsidRPr="00E5536A">
        <w:rPr>
          <w:rFonts w:ascii="Segoe UI" w:hAnsi="Segoe UI" w:cs="Segoe UI"/>
          <w:sz w:val="22"/>
          <w:szCs w:val="22"/>
          <w:lang w:val="cs-CZ"/>
        </w:rPr>
        <w:t>C</w:t>
      </w:r>
      <w:r w:rsidR="00C419B1" w:rsidRPr="00E5536A">
        <w:rPr>
          <w:rFonts w:ascii="Segoe UI" w:hAnsi="Segoe UI" w:cs="Segoe UI"/>
          <w:i w:val="0"/>
          <w:iCs w:val="0"/>
          <w:sz w:val="22"/>
          <w:szCs w:val="22"/>
          <w:lang w:val="cs-CZ"/>
        </w:rPr>
        <w:t xml:space="preserve"> představují nejlepší odhad v říjnu roku</w:t>
      </w:r>
      <w:r w:rsidRPr="00E5536A">
        <w:rPr>
          <w:rFonts w:ascii="Segoe UI" w:hAnsi="Segoe UI" w:cs="Segoe UI"/>
          <w:i w:val="0"/>
          <w:iCs w:val="0"/>
          <w:sz w:val="22"/>
          <w:szCs w:val="22"/>
          <w:lang w:val="cs-CZ"/>
        </w:rPr>
        <w:t xml:space="preserve"> </w:t>
      </w:r>
      <w:r w:rsidRPr="00E5536A">
        <w:rPr>
          <w:rFonts w:ascii="Segoe UI" w:hAnsi="Segoe UI" w:cs="Segoe UI"/>
          <w:iCs w:val="0"/>
          <w:sz w:val="22"/>
          <w:szCs w:val="22"/>
          <w:lang w:val="cs-CZ"/>
        </w:rPr>
        <w:t>t</w:t>
      </w:r>
      <w:r w:rsidR="000D0313" w:rsidRPr="00E5536A">
        <w:rPr>
          <w:rFonts w:ascii="Segoe UI" w:hAnsi="Segoe UI" w:cs="Segoe UI"/>
          <w:iCs w:val="0"/>
          <w:sz w:val="22"/>
          <w:szCs w:val="22"/>
          <w:lang w:val="cs-CZ"/>
        </w:rPr>
        <w:t>-1</w:t>
      </w:r>
      <w:r w:rsidR="00C419B1" w:rsidRPr="00E5536A">
        <w:rPr>
          <w:rFonts w:ascii="Segoe UI" w:hAnsi="Segoe UI" w:cs="Segoe UI"/>
          <w:i w:val="0"/>
          <w:iCs w:val="0"/>
          <w:sz w:val="22"/>
          <w:szCs w:val="22"/>
          <w:lang w:val="cs-CZ"/>
        </w:rPr>
        <w:t>, tzn. na základě údajů za devět měsíců a odhadu zbývajících tří</w:t>
      </w:r>
      <w:r w:rsidRPr="00E5536A">
        <w:rPr>
          <w:rFonts w:ascii="Segoe UI" w:hAnsi="Segoe UI" w:cs="Segoe UI"/>
          <w:i w:val="0"/>
          <w:iCs w:val="0"/>
          <w:sz w:val="22"/>
          <w:szCs w:val="22"/>
          <w:lang w:val="cs-CZ"/>
        </w:rPr>
        <w:t xml:space="preserve"> (dle </w:t>
      </w:r>
      <w:r w:rsidR="00667921" w:rsidRPr="00E5536A">
        <w:rPr>
          <w:rFonts w:ascii="Segoe UI" w:hAnsi="Segoe UI" w:cs="Segoe UI"/>
          <w:i w:val="0"/>
          <w:iCs w:val="0"/>
          <w:sz w:val="22"/>
          <w:szCs w:val="22"/>
          <w:lang w:val="cs-CZ"/>
        </w:rPr>
        <w:t xml:space="preserve">čl. 4.1.1 </w:t>
      </w:r>
      <w:r w:rsidR="00667921" w:rsidRPr="00E5536A">
        <w:rPr>
          <w:rFonts w:ascii="Segoe UI" w:hAnsi="Segoe UI" w:cs="Segoe UI"/>
          <w:iCs w:val="0"/>
          <w:sz w:val="22"/>
          <w:szCs w:val="22"/>
          <w:lang w:val="cs-CZ"/>
        </w:rPr>
        <w:t>výše</w:t>
      </w:r>
      <w:r w:rsidRPr="00E5536A">
        <w:rPr>
          <w:rFonts w:ascii="Segoe UI" w:hAnsi="Segoe UI" w:cs="Segoe UI"/>
          <w:i w:val="0"/>
          <w:iCs w:val="0"/>
          <w:sz w:val="22"/>
          <w:szCs w:val="22"/>
          <w:lang w:val="cs-CZ"/>
        </w:rPr>
        <w:t>),</w:t>
      </w:r>
      <w:r w:rsidR="00C419B1" w:rsidRPr="00E5536A">
        <w:rPr>
          <w:rFonts w:ascii="Segoe UI" w:hAnsi="Segoe UI" w:cs="Segoe UI"/>
          <w:i w:val="0"/>
          <w:iCs w:val="0"/>
          <w:sz w:val="22"/>
          <w:szCs w:val="22"/>
          <w:lang w:val="cs-CZ"/>
        </w:rPr>
        <w:t xml:space="preserve"> a:</w:t>
      </w:r>
    </w:p>
    <w:p w14:paraId="49ED476F" w14:textId="77777777" w:rsidR="008B166C" w:rsidRPr="00E5536A" w:rsidRDefault="00EE1D92" w:rsidP="00790EA1">
      <w:pPr>
        <w:pStyle w:val="Rulestext2"/>
        <w:ind w:left="1440"/>
        <w:jc w:val="left"/>
        <w:rPr>
          <w:rFonts w:ascii="Segoe UI" w:hAnsi="Segoe UI" w:cs="Segoe UI"/>
          <w:sz w:val="22"/>
          <w:szCs w:val="22"/>
          <w:lang w:val="cs-CZ"/>
        </w:rPr>
      </w:pPr>
      <w:r w:rsidRPr="00E5536A">
        <w:rPr>
          <w:rFonts w:ascii="Segoe UI" w:hAnsi="Segoe UI" w:cs="Segoe UI"/>
          <w:position w:val="-12"/>
          <w:sz w:val="22"/>
          <w:szCs w:val="22"/>
          <w:lang w:val="cs-CZ"/>
        </w:rPr>
        <w:object w:dxaOrig="2659" w:dyaOrig="360" w14:anchorId="48D4A351">
          <v:shape id="_x0000_i1133" type="#_x0000_t75" style="width:128.4pt;height:18pt" o:ole="">
            <v:imagedata r:id="rId215" o:title=""/>
          </v:shape>
          <o:OLEObject Type="Embed" ProgID="Equation.3" ShapeID="_x0000_i1133" DrawAspect="Content" ObjectID="_1674278057" r:id="rId216"/>
        </w:object>
      </w:r>
    </w:p>
    <w:p w14:paraId="2EDA4D15" w14:textId="77777777" w:rsidR="008B166C" w:rsidRPr="00E5536A" w:rsidRDefault="008B166C" w:rsidP="00790EA1">
      <w:pPr>
        <w:pStyle w:val="Nadpis4"/>
        <w:numPr>
          <w:ilvl w:val="0"/>
          <w:numId w:val="0"/>
        </w:numPr>
        <w:ind w:left="1440"/>
        <w:jc w:val="left"/>
        <w:rPr>
          <w:rFonts w:ascii="Segoe UI" w:hAnsi="Segoe UI" w:cs="Segoe UI"/>
          <w:sz w:val="22"/>
          <w:szCs w:val="22"/>
        </w:rPr>
      </w:pPr>
      <w:r w:rsidRPr="00E5536A">
        <w:rPr>
          <w:rFonts w:ascii="Segoe UI" w:hAnsi="Segoe UI" w:cs="Segoe UI"/>
          <w:sz w:val="22"/>
          <w:szCs w:val="22"/>
        </w:rPr>
        <w:t>kde:</w:t>
      </w:r>
    </w:p>
    <w:p w14:paraId="07CBFDB7" w14:textId="77777777" w:rsidR="00516B5D" w:rsidRPr="00E5536A" w:rsidRDefault="00516B5D" w:rsidP="00790EA1">
      <w:pPr>
        <w:pStyle w:val="Nadpis4"/>
        <w:numPr>
          <w:ilvl w:val="0"/>
          <w:numId w:val="0"/>
        </w:numPr>
        <w:ind w:left="1440"/>
        <w:jc w:val="left"/>
        <w:rPr>
          <w:rFonts w:ascii="Segoe UI" w:hAnsi="Segoe UI" w:cs="Segoe UI"/>
          <w:sz w:val="22"/>
          <w:szCs w:val="22"/>
        </w:rPr>
      </w:pPr>
      <w:r w:rsidRPr="00E5536A">
        <w:rPr>
          <w:rFonts w:ascii="Segoe UI" w:hAnsi="Segoe UI" w:cs="Segoe UI"/>
          <w:position w:val="-10"/>
          <w:sz w:val="22"/>
          <w:szCs w:val="22"/>
        </w:rPr>
        <w:object w:dxaOrig="4320" w:dyaOrig="340" w14:anchorId="208A311F">
          <v:shape id="_x0000_i1134" type="#_x0000_t75" style="width:3in;height:16.8pt" o:ole="">
            <v:imagedata r:id="rId217" o:title=""/>
          </v:shape>
          <o:OLEObject Type="Embed" ProgID="Equation.3" ShapeID="_x0000_i1134" DrawAspect="Content" ObjectID="_1674278058" r:id="rId218"/>
        </w:object>
      </w:r>
      <w:r w:rsidRPr="00E5536A">
        <w:rPr>
          <w:rFonts w:ascii="Segoe UI" w:hAnsi="Segoe UI" w:cs="Segoe UI"/>
          <w:sz w:val="22"/>
          <w:szCs w:val="22"/>
        </w:rPr>
        <w:t>;</w:t>
      </w:r>
    </w:p>
    <w:p w14:paraId="37D11C37" w14:textId="77777777" w:rsidR="00516B5D" w:rsidRPr="00E5536A" w:rsidRDefault="00516B5D" w:rsidP="00790EA1">
      <w:pPr>
        <w:pStyle w:val="Nadpis4"/>
        <w:numPr>
          <w:ilvl w:val="0"/>
          <w:numId w:val="0"/>
        </w:numPr>
        <w:ind w:left="1440"/>
        <w:jc w:val="left"/>
        <w:rPr>
          <w:rFonts w:ascii="Segoe UI" w:hAnsi="Segoe UI" w:cs="Segoe UI"/>
          <w:sz w:val="22"/>
          <w:szCs w:val="22"/>
        </w:rPr>
      </w:pPr>
      <w:r w:rsidRPr="00E5536A">
        <w:rPr>
          <w:rFonts w:ascii="Segoe UI" w:hAnsi="Segoe UI" w:cs="Segoe UI"/>
          <w:position w:val="-12"/>
          <w:sz w:val="22"/>
          <w:szCs w:val="22"/>
        </w:rPr>
        <w:object w:dxaOrig="5920" w:dyaOrig="360" w14:anchorId="708B2BCE">
          <v:shape id="_x0000_i1135" type="#_x0000_t75" style="width:294pt;height:18pt" o:ole="">
            <v:imagedata r:id="rId219" o:title=""/>
          </v:shape>
          <o:OLEObject Type="Embed" ProgID="Equation.3" ShapeID="_x0000_i1135" DrawAspect="Content" ObjectID="_1674278059" r:id="rId220"/>
        </w:object>
      </w:r>
      <w:r w:rsidRPr="00E5536A">
        <w:rPr>
          <w:rFonts w:ascii="Segoe UI" w:hAnsi="Segoe UI" w:cs="Segoe UI"/>
          <w:sz w:val="22"/>
          <w:szCs w:val="22"/>
        </w:rPr>
        <w:t>;</w:t>
      </w:r>
    </w:p>
    <w:p w14:paraId="6C342F70" w14:textId="77777777" w:rsidR="00FF209D" w:rsidRPr="00E5536A" w:rsidRDefault="00192B0A" w:rsidP="00790EA1">
      <w:pPr>
        <w:pStyle w:val="Nadpis4"/>
        <w:numPr>
          <w:ilvl w:val="0"/>
          <w:numId w:val="0"/>
        </w:numPr>
        <w:ind w:left="1440"/>
        <w:jc w:val="left"/>
        <w:rPr>
          <w:rFonts w:ascii="Segoe UI" w:hAnsi="Segoe UI" w:cs="Segoe UI"/>
          <w:sz w:val="22"/>
          <w:szCs w:val="22"/>
        </w:rPr>
      </w:pPr>
      <w:r w:rsidRPr="00E5536A">
        <w:rPr>
          <w:rFonts w:ascii="Segoe UI" w:hAnsi="Segoe UI" w:cs="Segoe UI"/>
          <w:position w:val="-10"/>
          <w:sz w:val="22"/>
          <w:szCs w:val="22"/>
        </w:rPr>
        <w:object w:dxaOrig="4099" w:dyaOrig="340" w14:anchorId="261C6ADC">
          <v:shape id="_x0000_i1136" type="#_x0000_t75" style="width:205.8pt;height:16.8pt" o:ole="">
            <v:imagedata r:id="rId221" o:title=""/>
          </v:shape>
          <o:OLEObject Type="Embed" ProgID="Equation.3" ShapeID="_x0000_i1136" DrawAspect="Content" ObjectID="_1674278060" r:id="rId222"/>
        </w:object>
      </w:r>
      <w:r w:rsidR="00516B5D" w:rsidRPr="00E5536A">
        <w:rPr>
          <w:rFonts w:ascii="Segoe UI" w:hAnsi="Segoe UI" w:cs="Segoe UI"/>
          <w:sz w:val="22"/>
          <w:szCs w:val="22"/>
        </w:rPr>
        <w:t>;</w:t>
      </w:r>
    </w:p>
    <w:p w14:paraId="290CC424" w14:textId="77777777" w:rsidR="006426E1" w:rsidRPr="00E5536A" w:rsidRDefault="006426E1" w:rsidP="00790EA1">
      <w:pPr>
        <w:pStyle w:val="Rulestext2"/>
        <w:ind w:left="1440"/>
        <w:rPr>
          <w:rFonts w:ascii="Segoe UI" w:hAnsi="Segoe UI" w:cs="Segoe UI"/>
          <w:i w:val="0"/>
          <w:iCs w:val="0"/>
          <w:sz w:val="22"/>
          <w:szCs w:val="22"/>
          <w:lang w:val="cs-CZ"/>
        </w:rPr>
      </w:pPr>
      <w:r w:rsidRPr="00E5536A">
        <w:rPr>
          <w:rFonts w:ascii="Segoe UI" w:hAnsi="Segoe UI" w:cs="Segoe UI"/>
          <w:i w:val="0"/>
          <w:iCs w:val="0"/>
          <w:sz w:val="22"/>
          <w:szCs w:val="22"/>
          <w:lang w:val="cs-CZ"/>
        </w:rPr>
        <w:t xml:space="preserve">a hodnoty </w:t>
      </w:r>
      <w:r w:rsidR="00EE1D92" w:rsidRPr="00E5536A">
        <w:rPr>
          <w:rFonts w:ascii="Segoe UI" w:hAnsi="Segoe UI" w:cs="Segoe UI"/>
          <w:iCs w:val="0"/>
          <w:sz w:val="22"/>
          <w:szCs w:val="22"/>
          <w:lang w:val="cs-CZ"/>
        </w:rPr>
        <w:t>W</w:t>
      </w:r>
      <w:r w:rsidRPr="00E5536A">
        <w:rPr>
          <w:rFonts w:ascii="Segoe UI" w:hAnsi="Segoe UI" w:cs="Segoe UI"/>
          <w:i w:val="0"/>
          <w:iCs w:val="0"/>
          <w:sz w:val="22"/>
          <w:szCs w:val="22"/>
          <w:lang w:val="cs-CZ"/>
        </w:rPr>
        <w:t xml:space="preserve"> jsou </w:t>
      </w:r>
      <w:r w:rsidR="000D0313" w:rsidRPr="00E5536A">
        <w:rPr>
          <w:rFonts w:ascii="Segoe UI" w:hAnsi="Segoe UI" w:cs="Segoe UI"/>
          <w:i w:val="0"/>
          <w:iCs w:val="0"/>
          <w:sz w:val="22"/>
          <w:szCs w:val="22"/>
          <w:lang w:val="cs-CZ"/>
        </w:rPr>
        <w:t xml:space="preserve">skutečné </w:t>
      </w:r>
      <w:r w:rsidRPr="00E5536A">
        <w:rPr>
          <w:rFonts w:ascii="Segoe UI" w:hAnsi="Segoe UI" w:cs="Segoe UI"/>
          <w:i w:val="0"/>
          <w:iCs w:val="0"/>
          <w:sz w:val="22"/>
          <w:szCs w:val="22"/>
          <w:lang w:val="cs-CZ"/>
        </w:rPr>
        <w:t>hodnoty (dle</w:t>
      </w:r>
      <w:r w:rsidR="00667921" w:rsidRPr="00E5536A">
        <w:rPr>
          <w:rFonts w:ascii="Segoe UI" w:hAnsi="Segoe UI" w:cs="Segoe UI"/>
          <w:i w:val="0"/>
          <w:iCs w:val="0"/>
          <w:sz w:val="22"/>
          <w:szCs w:val="22"/>
          <w:lang w:val="cs-CZ"/>
        </w:rPr>
        <w:t xml:space="preserve"> čl. 4.1.1 </w:t>
      </w:r>
      <w:r w:rsidR="00667921" w:rsidRPr="00E5536A">
        <w:rPr>
          <w:rFonts w:ascii="Segoe UI" w:hAnsi="Segoe UI" w:cs="Segoe UI"/>
          <w:iCs w:val="0"/>
          <w:sz w:val="22"/>
          <w:szCs w:val="22"/>
          <w:lang w:val="cs-CZ"/>
        </w:rPr>
        <w:t>výše</w:t>
      </w:r>
      <w:r w:rsidR="00667921" w:rsidRPr="00E5536A">
        <w:rPr>
          <w:rFonts w:ascii="Segoe UI" w:hAnsi="Segoe UI" w:cs="Segoe UI"/>
          <w:i w:val="0"/>
          <w:iCs w:val="0"/>
          <w:sz w:val="22"/>
          <w:szCs w:val="22"/>
          <w:lang w:val="cs-CZ"/>
        </w:rPr>
        <w:t>)</w:t>
      </w:r>
      <w:r w:rsidR="000D0313" w:rsidRPr="00E5536A">
        <w:rPr>
          <w:rFonts w:ascii="Segoe UI" w:hAnsi="Segoe UI" w:cs="Segoe UI"/>
          <w:i w:val="0"/>
          <w:iCs w:val="0"/>
          <w:sz w:val="22"/>
          <w:szCs w:val="22"/>
          <w:lang w:val="cs-CZ"/>
        </w:rPr>
        <w:t xml:space="preserve"> pro rok </w:t>
      </w:r>
      <w:r w:rsidR="000D0313" w:rsidRPr="00E5536A">
        <w:rPr>
          <w:rFonts w:ascii="Segoe UI" w:hAnsi="Segoe UI" w:cs="Segoe UI"/>
          <w:iCs w:val="0"/>
          <w:sz w:val="22"/>
          <w:szCs w:val="22"/>
          <w:lang w:val="cs-CZ"/>
        </w:rPr>
        <w:t>t-2</w:t>
      </w:r>
      <w:r w:rsidRPr="00E5536A">
        <w:rPr>
          <w:rFonts w:ascii="Segoe UI" w:hAnsi="Segoe UI" w:cs="Segoe UI"/>
          <w:i w:val="0"/>
          <w:iCs w:val="0"/>
          <w:sz w:val="22"/>
          <w:szCs w:val="22"/>
          <w:lang w:val="cs-CZ"/>
        </w:rPr>
        <w:t>.</w:t>
      </w:r>
    </w:p>
    <w:p w14:paraId="69CD54A5" w14:textId="77777777" w:rsidR="000F34C3" w:rsidRPr="00E5536A" w:rsidRDefault="000F34C3" w:rsidP="00790EA1">
      <w:pPr>
        <w:pStyle w:val="Rulestext2"/>
        <w:ind w:left="1440"/>
        <w:rPr>
          <w:rFonts w:ascii="Segoe UI" w:hAnsi="Segoe UI" w:cs="Segoe UI"/>
          <w:bCs/>
          <w:i w:val="0"/>
          <w:iCs w:val="0"/>
          <w:sz w:val="22"/>
          <w:szCs w:val="22"/>
          <w:lang w:val="cs-CZ"/>
        </w:rPr>
      </w:pPr>
      <w:r w:rsidRPr="00E5536A">
        <w:rPr>
          <w:rFonts w:ascii="Segoe UI" w:hAnsi="Segoe UI" w:cs="Segoe UI"/>
          <w:bCs/>
          <w:i w:val="0"/>
          <w:iCs w:val="0"/>
          <w:sz w:val="22"/>
          <w:szCs w:val="22"/>
          <w:lang w:val="cs-CZ"/>
        </w:rPr>
        <w:t xml:space="preserve">Pro účely čl. 7.5.1 jsou všechny odpisy zahrnuty do výpočtů; pro účely čl. 4.4.4 </w:t>
      </w:r>
      <w:r w:rsidR="009C7D70" w:rsidRPr="00E5536A">
        <w:rPr>
          <w:rFonts w:ascii="Segoe UI" w:hAnsi="Segoe UI" w:cs="Segoe UI"/>
          <w:bCs/>
          <w:i w:val="0"/>
          <w:iCs w:val="0"/>
          <w:sz w:val="22"/>
          <w:szCs w:val="22"/>
          <w:lang w:val="cs-CZ"/>
        </w:rPr>
        <w:t>se</w:t>
      </w:r>
      <w:r w:rsidR="009C7D70" w:rsidRPr="00E5536A">
        <w:rPr>
          <w:rFonts w:ascii="Segoe UI" w:hAnsi="Segoe UI" w:cs="Segoe UI"/>
          <w:b/>
          <w:i w:val="0"/>
          <w:sz w:val="22"/>
          <w:szCs w:val="22"/>
          <w:lang w:val="cs-CZ"/>
        </w:rPr>
        <w:t xml:space="preserve"> </w:t>
      </w:r>
      <w:r w:rsidR="00B506C8" w:rsidRPr="00E5536A">
        <w:rPr>
          <w:rFonts w:ascii="Segoe UI" w:hAnsi="Segoe UI" w:cs="Segoe UI"/>
          <w:bCs/>
          <w:i w:val="0"/>
          <w:iCs w:val="0"/>
          <w:sz w:val="22"/>
          <w:szCs w:val="22"/>
          <w:lang w:val="cs-CZ"/>
        </w:rPr>
        <w:t xml:space="preserve">rovnají </w:t>
      </w:r>
      <w:r w:rsidR="00B506C8" w:rsidRPr="00E5536A">
        <w:rPr>
          <w:rFonts w:ascii="Segoe UI" w:hAnsi="Segoe UI" w:cs="Segoe UI"/>
          <w:bCs/>
          <w:iCs w:val="0"/>
          <w:sz w:val="22"/>
          <w:szCs w:val="22"/>
          <w:lang w:val="cs-CZ"/>
        </w:rPr>
        <w:t>C</w:t>
      </w:r>
      <w:r w:rsidR="00B506C8" w:rsidRPr="00E5536A">
        <w:rPr>
          <w:rFonts w:ascii="Segoe UI" w:hAnsi="Segoe UI" w:cs="Segoe UI"/>
          <w:bCs/>
          <w:iCs w:val="0"/>
          <w:sz w:val="22"/>
          <w:szCs w:val="22"/>
          <w:vertAlign w:val="subscript"/>
          <w:lang w:val="cs-CZ"/>
        </w:rPr>
        <w:t>t</w:t>
      </w:r>
      <w:r w:rsidR="00B506C8" w:rsidRPr="00E5536A">
        <w:rPr>
          <w:rFonts w:ascii="Segoe UI" w:hAnsi="Segoe UI" w:cs="Segoe UI"/>
          <w:bCs/>
          <w:i w:val="0"/>
          <w:iCs w:val="0"/>
          <w:sz w:val="22"/>
          <w:szCs w:val="22"/>
          <w:lang w:val="cs-CZ"/>
        </w:rPr>
        <w:t xml:space="preserve"> a </w:t>
      </w:r>
      <w:r w:rsidR="00B506C8" w:rsidRPr="00E5536A">
        <w:rPr>
          <w:rFonts w:ascii="Segoe UI" w:hAnsi="Segoe UI" w:cs="Segoe UI"/>
          <w:bCs/>
          <w:iCs w:val="0"/>
          <w:sz w:val="22"/>
          <w:szCs w:val="22"/>
          <w:lang w:val="cs-CZ"/>
        </w:rPr>
        <w:t>W</w:t>
      </w:r>
      <w:r w:rsidR="00B506C8" w:rsidRPr="00E5536A">
        <w:rPr>
          <w:rFonts w:ascii="Segoe UI" w:hAnsi="Segoe UI" w:cs="Segoe UI"/>
          <w:bCs/>
          <w:iCs w:val="0"/>
          <w:sz w:val="22"/>
          <w:szCs w:val="22"/>
          <w:vertAlign w:val="subscript"/>
          <w:lang w:val="cs-CZ"/>
        </w:rPr>
        <w:t>t</w:t>
      </w:r>
      <w:r w:rsidR="00B506C8" w:rsidRPr="00E5536A">
        <w:rPr>
          <w:rFonts w:ascii="Segoe UI" w:hAnsi="Segoe UI" w:cs="Segoe UI"/>
          <w:bCs/>
          <w:i w:val="0"/>
          <w:iCs w:val="0"/>
          <w:sz w:val="22"/>
          <w:szCs w:val="22"/>
          <w:lang w:val="cs-CZ"/>
        </w:rPr>
        <w:t xml:space="preserve"> nul</w:t>
      </w:r>
      <w:r w:rsidR="009C7D70" w:rsidRPr="00E5536A">
        <w:rPr>
          <w:rFonts w:ascii="Segoe UI" w:hAnsi="Segoe UI" w:cs="Segoe UI"/>
          <w:bCs/>
          <w:i w:val="0"/>
          <w:iCs w:val="0"/>
          <w:sz w:val="22"/>
          <w:szCs w:val="22"/>
          <w:lang w:val="cs-CZ"/>
        </w:rPr>
        <w:t>e</w:t>
      </w:r>
      <w:r w:rsidR="00EB735E" w:rsidRPr="00E5536A">
        <w:rPr>
          <w:rFonts w:ascii="Segoe UI" w:hAnsi="Segoe UI" w:cs="Segoe UI"/>
          <w:bCs/>
          <w:i w:val="0"/>
          <w:iCs w:val="0"/>
          <w:sz w:val="22"/>
          <w:szCs w:val="22"/>
          <w:lang w:val="cs-CZ"/>
        </w:rPr>
        <w:t>.</w:t>
      </w:r>
    </w:p>
    <w:p w14:paraId="0535274B" w14:textId="77777777" w:rsidR="004A7D91" w:rsidRPr="00E5536A" w:rsidRDefault="004A7D91" w:rsidP="004A7D91">
      <w:pPr>
        <w:pStyle w:val="Nadpis3"/>
        <w:keepNext/>
        <w:rPr>
          <w:rFonts w:ascii="Segoe UI" w:hAnsi="Segoe UI" w:cs="Segoe UI"/>
          <w:sz w:val="22"/>
          <w:szCs w:val="22"/>
        </w:rPr>
      </w:pPr>
      <w:r w:rsidRPr="00E5536A">
        <w:rPr>
          <w:rFonts w:ascii="Segoe UI" w:hAnsi="Segoe UI" w:cs="Segoe UI"/>
          <w:sz w:val="22"/>
          <w:szCs w:val="22"/>
        </w:rPr>
        <w:lastRenderedPageBreak/>
        <w:t>7.5.2</w:t>
      </w:r>
      <w:r w:rsidRPr="00E5536A">
        <w:rPr>
          <w:rFonts w:ascii="Segoe UI" w:hAnsi="Segoe UI" w:cs="Segoe UI"/>
          <w:sz w:val="22"/>
          <w:szCs w:val="22"/>
        </w:rPr>
        <w:tab/>
        <w:t xml:space="preserve">Výše </w:t>
      </w:r>
      <w:r w:rsidRPr="00E5536A">
        <w:rPr>
          <w:rFonts w:ascii="Segoe UI" w:hAnsi="Segoe UI" w:cs="Segoe UI"/>
          <w:i/>
          <w:sz w:val="22"/>
          <w:szCs w:val="22"/>
        </w:rPr>
        <w:t>ReHoK</w:t>
      </w:r>
      <w:r w:rsidRPr="00E5536A">
        <w:rPr>
          <w:rFonts w:ascii="Segoe UI" w:hAnsi="Segoe UI" w:cs="Segoe UI"/>
          <w:sz w:val="22"/>
          <w:szCs w:val="22"/>
        </w:rPr>
        <w:t xml:space="preserve"> je pak definována takto:</w:t>
      </w:r>
    </w:p>
    <w:p w14:paraId="63312A8E" w14:textId="77777777" w:rsidR="004A7D91" w:rsidRPr="00E5536A" w:rsidRDefault="004A7D91" w:rsidP="004A7D91">
      <w:pPr>
        <w:pStyle w:val="Rulestext2"/>
        <w:ind w:left="1440"/>
        <w:rPr>
          <w:rFonts w:ascii="Segoe UI" w:hAnsi="Segoe UI" w:cs="Segoe UI"/>
          <w:i w:val="0"/>
          <w:iCs w:val="0"/>
          <w:sz w:val="22"/>
          <w:szCs w:val="22"/>
          <w:lang w:val="cs-CZ"/>
        </w:rPr>
      </w:pPr>
      <w:r w:rsidRPr="00E5536A">
        <w:rPr>
          <w:rFonts w:ascii="Segoe UI" w:hAnsi="Segoe UI" w:cs="Segoe UI"/>
          <w:position w:val="-12"/>
          <w:sz w:val="22"/>
          <w:szCs w:val="22"/>
        </w:rPr>
        <w:object w:dxaOrig="3500" w:dyaOrig="400" w14:anchorId="2B3C387D">
          <v:shape id="_x0000_i1137" type="#_x0000_t75" style="width:166.8pt;height:25.8pt" o:ole="">
            <v:imagedata r:id="rId223" o:title="" croptop="-23737f"/>
          </v:shape>
          <o:OLEObject Type="Embed" ProgID="Equation.3" ShapeID="_x0000_i1137" DrawAspect="Content" ObjectID="_1674278061" r:id="rId224"/>
        </w:object>
      </w:r>
      <w:r w:rsidRPr="00E5536A">
        <w:rPr>
          <w:rFonts w:ascii="Segoe UI" w:hAnsi="Segoe UI" w:cs="Segoe UI"/>
          <w:sz w:val="22"/>
          <w:szCs w:val="22"/>
        </w:rPr>
        <w:t>.</w:t>
      </w:r>
    </w:p>
    <w:p w14:paraId="703A8045" w14:textId="1177FDDF" w:rsidR="004A7D91" w:rsidRDefault="004A7D91" w:rsidP="00790EA1">
      <w:pPr>
        <w:pStyle w:val="Rulestext2"/>
        <w:ind w:left="1440"/>
        <w:rPr>
          <w:rFonts w:ascii="Segoe UI" w:hAnsi="Segoe UI" w:cs="Segoe UI"/>
          <w:i w:val="0"/>
          <w:iCs w:val="0"/>
          <w:sz w:val="22"/>
          <w:szCs w:val="22"/>
          <w:lang w:val="cs-CZ"/>
        </w:rPr>
      </w:pPr>
    </w:p>
    <w:p w14:paraId="4352FD99" w14:textId="61D7A927" w:rsidR="00E5536A" w:rsidRDefault="00E5536A" w:rsidP="00790EA1">
      <w:pPr>
        <w:pStyle w:val="Rulestext2"/>
        <w:ind w:left="1440"/>
        <w:rPr>
          <w:rFonts w:ascii="Segoe UI" w:hAnsi="Segoe UI" w:cs="Segoe UI"/>
          <w:i w:val="0"/>
          <w:iCs w:val="0"/>
          <w:sz w:val="22"/>
          <w:szCs w:val="22"/>
          <w:lang w:val="cs-CZ"/>
        </w:rPr>
      </w:pPr>
    </w:p>
    <w:p w14:paraId="29811D74" w14:textId="77777777" w:rsidR="00E5536A" w:rsidRPr="00E5536A" w:rsidRDefault="00E5536A" w:rsidP="00790EA1">
      <w:pPr>
        <w:pStyle w:val="Rulestext2"/>
        <w:ind w:left="1440"/>
        <w:rPr>
          <w:rFonts w:ascii="Segoe UI" w:hAnsi="Segoe UI" w:cs="Segoe UI"/>
          <w:i w:val="0"/>
          <w:iCs w:val="0"/>
          <w:sz w:val="22"/>
          <w:szCs w:val="22"/>
          <w:lang w:val="cs-CZ"/>
        </w:rPr>
      </w:pPr>
    </w:p>
    <w:p w14:paraId="0F57CC7B" w14:textId="45307CB3" w:rsidR="00C75882" w:rsidRPr="00E5536A" w:rsidRDefault="00C75882" w:rsidP="00CB0118">
      <w:pPr>
        <w:pStyle w:val="Nadpis1"/>
      </w:pPr>
      <w:bookmarkStart w:id="126" w:name="_Toc211392388"/>
      <w:bookmarkStart w:id="127" w:name="_Toc211392525"/>
      <w:bookmarkStart w:id="128" w:name="_Ref209842807"/>
      <w:bookmarkStart w:id="129" w:name="_Toc211392526"/>
      <w:bookmarkStart w:id="130" w:name="_Toc4400713"/>
      <w:bookmarkEnd w:id="126"/>
      <w:bookmarkEnd w:id="127"/>
      <w:r w:rsidRPr="00E5536A">
        <w:t>Přezkoumání opodstatněnosti</w:t>
      </w:r>
      <w:bookmarkEnd w:id="128"/>
      <w:bookmarkEnd w:id="129"/>
      <w:bookmarkEnd w:id="130"/>
    </w:p>
    <w:p w14:paraId="364C5670" w14:textId="77777777" w:rsidR="00C75882" w:rsidRPr="00E5536A" w:rsidRDefault="00201166" w:rsidP="00694C2F">
      <w:pPr>
        <w:pStyle w:val="Nadpis2"/>
        <w:rPr>
          <w:rFonts w:ascii="Segoe UI" w:hAnsi="Segoe UI" w:cs="Segoe UI"/>
          <w:sz w:val="22"/>
          <w:szCs w:val="22"/>
        </w:rPr>
      </w:pPr>
      <w:bookmarkStart w:id="131" w:name="_Ref196849965"/>
      <w:bookmarkStart w:id="132" w:name="_Ref197239605"/>
      <w:r w:rsidRPr="00E5536A">
        <w:rPr>
          <w:rFonts w:ascii="Segoe UI" w:hAnsi="Segoe UI" w:cs="Segoe UI"/>
          <w:sz w:val="22"/>
          <w:szCs w:val="22"/>
        </w:rPr>
        <w:t>8.1</w:t>
      </w:r>
      <w:r w:rsidRPr="00E5536A">
        <w:rPr>
          <w:rFonts w:ascii="Segoe UI" w:hAnsi="Segoe UI" w:cs="Segoe UI"/>
          <w:sz w:val="22"/>
          <w:szCs w:val="22"/>
        </w:rPr>
        <w:tab/>
      </w:r>
      <w:r w:rsidR="00C75882" w:rsidRPr="00E5536A">
        <w:rPr>
          <w:rFonts w:ascii="Segoe UI" w:hAnsi="Segoe UI" w:cs="Segoe UI"/>
          <w:sz w:val="22"/>
          <w:szCs w:val="22"/>
        </w:rPr>
        <w:t xml:space="preserve">Přezkoumání opodstatněnosti </w:t>
      </w:r>
      <w:r w:rsidR="00286712" w:rsidRPr="00E5536A">
        <w:rPr>
          <w:rFonts w:ascii="Segoe UI" w:hAnsi="Segoe UI" w:cs="Segoe UI"/>
          <w:sz w:val="22"/>
          <w:szCs w:val="22"/>
        </w:rPr>
        <w:t xml:space="preserve">nákladů (jakéhokoliv typu) </w:t>
      </w:r>
      <w:r w:rsidR="00C75882" w:rsidRPr="00E5536A">
        <w:rPr>
          <w:rFonts w:ascii="Segoe UI" w:hAnsi="Segoe UI" w:cs="Segoe UI"/>
          <w:sz w:val="22"/>
          <w:szCs w:val="22"/>
        </w:rPr>
        <w:t>znamená následující:</w:t>
      </w:r>
      <w:bookmarkEnd w:id="131"/>
      <w:bookmarkEnd w:id="132"/>
    </w:p>
    <w:p w14:paraId="299CD2AB" w14:textId="77777777" w:rsidR="00C75882" w:rsidRPr="00E5536A" w:rsidRDefault="00201166" w:rsidP="00896F83">
      <w:pPr>
        <w:pStyle w:val="Nadpis3"/>
        <w:rPr>
          <w:rFonts w:ascii="Segoe UI" w:hAnsi="Segoe UI" w:cs="Segoe UI"/>
          <w:sz w:val="22"/>
          <w:szCs w:val="22"/>
        </w:rPr>
      </w:pPr>
      <w:r w:rsidRPr="00E5536A">
        <w:rPr>
          <w:rFonts w:ascii="Segoe UI" w:hAnsi="Segoe UI" w:cs="Segoe UI"/>
          <w:sz w:val="22"/>
          <w:szCs w:val="22"/>
        </w:rPr>
        <w:t>8.1.1</w:t>
      </w:r>
      <w:r w:rsidRPr="00E5536A">
        <w:rPr>
          <w:rFonts w:ascii="Segoe UI" w:hAnsi="Segoe UI" w:cs="Segoe UI"/>
          <w:sz w:val="22"/>
          <w:szCs w:val="22"/>
        </w:rPr>
        <w:tab/>
      </w:r>
      <w:r w:rsidR="00C75882" w:rsidRPr="00E5536A">
        <w:rPr>
          <w:rFonts w:ascii="Segoe UI" w:hAnsi="Segoe UI" w:cs="Segoe UI"/>
          <w:sz w:val="22"/>
          <w:szCs w:val="22"/>
        </w:rPr>
        <w:t>Provozní náklady budou považovány za neopodstatněné pouze pokud a do té míry že:</w:t>
      </w:r>
    </w:p>
    <w:p w14:paraId="004AA4A5" w14:textId="77777777" w:rsidR="00201166" w:rsidRPr="00E5536A" w:rsidRDefault="00201166" w:rsidP="00790EA1">
      <w:pPr>
        <w:pStyle w:val="Nadpis4"/>
        <w:numPr>
          <w:ilvl w:val="0"/>
          <w:numId w:val="0"/>
        </w:numPr>
        <w:spacing w:before="120"/>
        <w:ind w:left="1980" w:hanging="540"/>
        <w:rPr>
          <w:rFonts w:ascii="Segoe UI" w:hAnsi="Segoe UI" w:cs="Segoe UI"/>
          <w:sz w:val="22"/>
          <w:szCs w:val="22"/>
        </w:rPr>
      </w:pPr>
      <w:r w:rsidRPr="00E5536A">
        <w:rPr>
          <w:rFonts w:ascii="Segoe UI" w:hAnsi="Segoe UI" w:cs="Segoe UI"/>
          <w:sz w:val="22"/>
          <w:szCs w:val="22"/>
        </w:rPr>
        <w:t xml:space="preserve">(a) </w:t>
      </w:r>
      <w:r w:rsidRPr="00E5536A">
        <w:rPr>
          <w:rFonts w:ascii="Segoe UI" w:hAnsi="Segoe UI" w:cs="Segoe UI"/>
          <w:sz w:val="22"/>
          <w:szCs w:val="22"/>
        </w:rPr>
        <w:tab/>
      </w:r>
      <w:r w:rsidR="00C75882" w:rsidRPr="00E5536A">
        <w:rPr>
          <w:rFonts w:ascii="Segoe UI" w:hAnsi="Segoe UI" w:cs="Segoe UI"/>
          <w:sz w:val="22"/>
          <w:szCs w:val="22"/>
        </w:rPr>
        <w:t>Provozovatel nejednal uváženě</w:t>
      </w:r>
      <w:r w:rsidR="00A57EAA" w:rsidRPr="00E5536A">
        <w:rPr>
          <w:rFonts w:ascii="Segoe UI" w:hAnsi="Segoe UI" w:cs="Segoe UI"/>
          <w:sz w:val="22"/>
          <w:szCs w:val="22"/>
        </w:rPr>
        <w:t xml:space="preserve"> a v souladu se Zavedenou Odbornou Praxí</w:t>
      </w:r>
      <w:r w:rsidR="00C75882" w:rsidRPr="00E5536A">
        <w:rPr>
          <w:rFonts w:ascii="Segoe UI" w:hAnsi="Segoe UI" w:cs="Segoe UI"/>
          <w:sz w:val="22"/>
          <w:szCs w:val="22"/>
        </w:rPr>
        <w:t xml:space="preserve"> na základě všeho toho, co věděl nebo měl vědět v době, kdy bylo učiněno rozhodnutí (na základě kterého náklady vznikly), bez výhody časového odstupu; a</w:t>
      </w:r>
      <w:bookmarkStart w:id="133" w:name="_Ref197159878"/>
    </w:p>
    <w:p w14:paraId="4A9AFC19" w14:textId="77777777" w:rsidR="00C75882" w:rsidRPr="00E5536A" w:rsidRDefault="00201166" w:rsidP="00790EA1">
      <w:pPr>
        <w:pStyle w:val="Nadpis4"/>
        <w:numPr>
          <w:ilvl w:val="0"/>
          <w:numId w:val="0"/>
        </w:numPr>
        <w:spacing w:before="120"/>
        <w:ind w:left="1980" w:hanging="540"/>
        <w:rPr>
          <w:rFonts w:ascii="Segoe UI" w:hAnsi="Segoe UI" w:cs="Segoe UI"/>
          <w:sz w:val="22"/>
          <w:szCs w:val="22"/>
        </w:rPr>
      </w:pPr>
      <w:r w:rsidRPr="00E5536A">
        <w:rPr>
          <w:rFonts w:ascii="Segoe UI" w:hAnsi="Segoe UI" w:cs="Segoe UI"/>
          <w:sz w:val="22"/>
          <w:szCs w:val="22"/>
        </w:rPr>
        <w:t>(b)</w:t>
      </w:r>
      <w:r w:rsidRPr="00E5536A">
        <w:rPr>
          <w:rFonts w:ascii="Segoe UI" w:hAnsi="Segoe UI" w:cs="Segoe UI"/>
          <w:sz w:val="22"/>
          <w:szCs w:val="22"/>
        </w:rPr>
        <w:tab/>
      </w:r>
      <w:r w:rsidR="00C75882" w:rsidRPr="00E5536A">
        <w:rPr>
          <w:rFonts w:ascii="Segoe UI" w:hAnsi="Segoe UI" w:cs="Segoe UI"/>
          <w:sz w:val="22"/>
          <w:szCs w:val="22"/>
        </w:rPr>
        <w:t>žádný rozumný Provozovatel by nepokládal náklady za opodstatněné</w:t>
      </w:r>
      <w:r w:rsidR="00A57EAA" w:rsidRPr="00E5536A">
        <w:rPr>
          <w:rFonts w:ascii="Segoe UI" w:hAnsi="Segoe UI" w:cs="Segoe UI"/>
          <w:sz w:val="22"/>
          <w:szCs w:val="22"/>
        </w:rPr>
        <w:t xml:space="preserve"> a v souladu se Zavedenou Odbornou Praxí</w:t>
      </w:r>
      <w:r w:rsidR="00C75882" w:rsidRPr="00E5536A">
        <w:rPr>
          <w:rFonts w:ascii="Segoe UI" w:hAnsi="Segoe UI" w:cs="Segoe UI"/>
          <w:sz w:val="22"/>
          <w:szCs w:val="22"/>
        </w:rPr>
        <w:t xml:space="preserve"> v době, kdy bylo učiněno rozhodnutí</w:t>
      </w:r>
      <w:r w:rsidR="00286712" w:rsidRPr="00E5536A">
        <w:rPr>
          <w:rFonts w:ascii="Segoe UI" w:hAnsi="Segoe UI" w:cs="Segoe UI"/>
          <w:sz w:val="22"/>
          <w:szCs w:val="22"/>
        </w:rPr>
        <w:t xml:space="preserve"> je utratit</w:t>
      </w:r>
      <w:r w:rsidR="00C75882" w:rsidRPr="00E5536A">
        <w:rPr>
          <w:rFonts w:ascii="Segoe UI" w:hAnsi="Segoe UI" w:cs="Segoe UI"/>
          <w:sz w:val="22"/>
          <w:szCs w:val="22"/>
        </w:rPr>
        <w:t>.</w:t>
      </w:r>
      <w:bookmarkEnd w:id="133"/>
    </w:p>
    <w:p w14:paraId="36C620BA" w14:textId="77777777" w:rsidR="00C75882" w:rsidRPr="00E5536A" w:rsidRDefault="00AC4CBC" w:rsidP="00896F83">
      <w:pPr>
        <w:pStyle w:val="Nadpis3"/>
        <w:rPr>
          <w:rFonts w:ascii="Segoe UI" w:hAnsi="Segoe UI" w:cs="Segoe UI"/>
          <w:sz w:val="22"/>
          <w:szCs w:val="22"/>
        </w:rPr>
      </w:pPr>
      <w:bookmarkStart w:id="134" w:name="_Ref196848467"/>
      <w:r w:rsidRPr="00E5536A">
        <w:rPr>
          <w:rFonts w:ascii="Segoe UI" w:hAnsi="Segoe UI" w:cs="Segoe UI"/>
          <w:sz w:val="22"/>
          <w:szCs w:val="22"/>
        </w:rPr>
        <w:t>8.1.2</w:t>
      </w:r>
      <w:r w:rsidRPr="00E5536A">
        <w:rPr>
          <w:rFonts w:ascii="Segoe UI" w:hAnsi="Segoe UI" w:cs="Segoe UI"/>
          <w:sz w:val="22"/>
          <w:szCs w:val="22"/>
        </w:rPr>
        <w:tab/>
      </w:r>
      <w:r w:rsidR="00C75882" w:rsidRPr="00E5536A">
        <w:rPr>
          <w:rFonts w:ascii="Segoe UI" w:hAnsi="Segoe UI" w:cs="Segoe UI"/>
          <w:sz w:val="22"/>
          <w:szCs w:val="22"/>
        </w:rPr>
        <w:t>Jestliže skutečné náklady</w:t>
      </w:r>
      <w:r w:rsidR="00286712" w:rsidRPr="00E5536A">
        <w:rPr>
          <w:rFonts w:ascii="Segoe UI" w:hAnsi="Segoe UI" w:cs="Segoe UI"/>
          <w:sz w:val="22"/>
          <w:szCs w:val="22"/>
        </w:rPr>
        <w:t xml:space="preserve"> v dané položce</w:t>
      </w:r>
      <w:r w:rsidR="00C75882" w:rsidRPr="00E5536A">
        <w:rPr>
          <w:rFonts w:ascii="Segoe UI" w:hAnsi="Segoe UI" w:cs="Segoe UI"/>
          <w:sz w:val="22"/>
          <w:szCs w:val="22"/>
        </w:rPr>
        <w:t xml:space="preserve"> překračují prognózované náklady o více než 25</w:t>
      </w:r>
      <w:r w:rsidR="00FC3FE3" w:rsidRPr="00E5536A">
        <w:rPr>
          <w:rFonts w:ascii="Segoe UI" w:hAnsi="Segoe UI" w:cs="Segoe UI"/>
          <w:sz w:val="22"/>
          <w:szCs w:val="22"/>
        </w:rPr>
        <w:t xml:space="preserve"> </w:t>
      </w:r>
      <w:r w:rsidR="00C75882" w:rsidRPr="00E5536A">
        <w:rPr>
          <w:rFonts w:ascii="Segoe UI" w:hAnsi="Segoe UI" w:cs="Segoe UI"/>
          <w:sz w:val="22"/>
          <w:szCs w:val="22"/>
        </w:rPr>
        <w:t xml:space="preserve">% </w:t>
      </w:r>
      <w:r w:rsidR="00875B34" w:rsidRPr="00E5536A">
        <w:rPr>
          <w:rFonts w:ascii="Segoe UI" w:hAnsi="Segoe UI" w:cs="Segoe UI"/>
          <w:sz w:val="22"/>
          <w:szCs w:val="22"/>
        </w:rPr>
        <w:t>(slovy: dvacet pět procent)</w:t>
      </w:r>
      <w:r w:rsidR="00C75882" w:rsidRPr="00E5536A">
        <w:rPr>
          <w:rFonts w:ascii="Segoe UI" w:hAnsi="Segoe UI" w:cs="Segoe UI"/>
          <w:sz w:val="22"/>
          <w:szCs w:val="22"/>
        </w:rPr>
        <w:t>, může Vlastník od Provozovatele vyžadovat důkaz o opodstatněnosti nákladů. V případě, že bude Vlastník tento důkaz požadovat, Provozovatel musí předložit zprávu obsahující vysvětlení potřeby provozních nákladů včetně popisu alternativních možností řešení vzniklé potřeby, a v případě, že to je relevantní, také vysvětlení</w:t>
      </w:r>
      <w:r w:rsidR="00C049C9" w:rsidRPr="00E5536A">
        <w:rPr>
          <w:rFonts w:ascii="Segoe UI" w:hAnsi="Segoe UI" w:cs="Segoe UI"/>
          <w:sz w:val="22"/>
          <w:szCs w:val="22"/>
        </w:rPr>
        <w:t>,</w:t>
      </w:r>
      <w:r w:rsidR="00C75882" w:rsidRPr="00E5536A">
        <w:rPr>
          <w:rFonts w:ascii="Segoe UI" w:hAnsi="Segoe UI" w:cs="Segoe UI"/>
          <w:sz w:val="22"/>
          <w:szCs w:val="22"/>
        </w:rPr>
        <w:t xml:space="preserve"> jak dané položky pořídil</w:t>
      </w:r>
      <w:r w:rsidRPr="00E5536A">
        <w:rPr>
          <w:rFonts w:ascii="Segoe UI" w:hAnsi="Segoe UI" w:cs="Segoe UI"/>
          <w:sz w:val="22"/>
          <w:szCs w:val="22"/>
        </w:rPr>
        <w:t>,</w:t>
      </w:r>
      <w:r w:rsidR="00C75882" w:rsidRPr="00E5536A">
        <w:rPr>
          <w:rFonts w:ascii="Segoe UI" w:hAnsi="Segoe UI" w:cs="Segoe UI"/>
          <w:sz w:val="22"/>
          <w:szCs w:val="22"/>
        </w:rPr>
        <w:t xml:space="preserve"> a to včetně příslušných cenových porovnání.</w:t>
      </w:r>
      <w:bookmarkEnd w:id="134"/>
    </w:p>
    <w:p w14:paraId="69E25908" w14:textId="77777777" w:rsidR="00C75882" w:rsidRPr="00E5536A" w:rsidRDefault="00AC4CBC" w:rsidP="00896F83">
      <w:pPr>
        <w:pStyle w:val="Nadpis3"/>
        <w:rPr>
          <w:rFonts w:ascii="Segoe UI" w:hAnsi="Segoe UI" w:cs="Segoe UI"/>
          <w:sz w:val="22"/>
          <w:szCs w:val="22"/>
        </w:rPr>
      </w:pPr>
      <w:bookmarkStart w:id="135" w:name="_Ref196848470"/>
      <w:r w:rsidRPr="00E5536A">
        <w:rPr>
          <w:rFonts w:ascii="Segoe UI" w:hAnsi="Segoe UI" w:cs="Segoe UI"/>
          <w:sz w:val="22"/>
          <w:szCs w:val="22"/>
        </w:rPr>
        <w:t>8.1.3</w:t>
      </w:r>
      <w:r w:rsidRPr="00E5536A">
        <w:rPr>
          <w:rFonts w:ascii="Segoe UI" w:hAnsi="Segoe UI" w:cs="Segoe UI"/>
          <w:sz w:val="22"/>
          <w:szCs w:val="22"/>
        </w:rPr>
        <w:tab/>
      </w:r>
      <w:r w:rsidR="00C75882" w:rsidRPr="00E5536A">
        <w:rPr>
          <w:rFonts w:ascii="Segoe UI" w:hAnsi="Segoe UI" w:cs="Segoe UI"/>
          <w:sz w:val="22"/>
          <w:szCs w:val="22"/>
        </w:rPr>
        <w:t xml:space="preserve">Jestliže skutečné náklady </w:t>
      </w:r>
      <w:r w:rsidR="00355B24" w:rsidRPr="00E5536A">
        <w:rPr>
          <w:rFonts w:ascii="Segoe UI" w:hAnsi="Segoe UI" w:cs="Segoe UI"/>
          <w:sz w:val="22"/>
          <w:szCs w:val="22"/>
        </w:rPr>
        <w:t xml:space="preserve">v dané položce nepřekračují </w:t>
      </w:r>
      <w:r w:rsidR="00CC7A72" w:rsidRPr="00E5536A">
        <w:rPr>
          <w:rFonts w:ascii="Segoe UI" w:hAnsi="Segoe UI" w:cs="Segoe UI"/>
          <w:sz w:val="22"/>
          <w:szCs w:val="22"/>
        </w:rPr>
        <w:t xml:space="preserve">prognózované </w:t>
      </w:r>
      <w:r w:rsidR="00355B24" w:rsidRPr="00E5536A">
        <w:rPr>
          <w:rFonts w:ascii="Segoe UI" w:hAnsi="Segoe UI" w:cs="Segoe UI"/>
          <w:sz w:val="22"/>
          <w:szCs w:val="22"/>
        </w:rPr>
        <w:t xml:space="preserve">náklady </w:t>
      </w:r>
      <w:r w:rsidR="00CC7A72" w:rsidRPr="00E5536A">
        <w:rPr>
          <w:rFonts w:ascii="Segoe UI" w:hAnsi="Segoe UI" w:cs="Segoe UI"/>
          <w:sz w:val="22"/>
          <w:szCs w:val="22"/>
        </w:rPr>
        <w:t>o více než 25</w:t>
      </w:r>
      <w:r w:rsidR="00C75882" w:rsidRPr="00E5536A">
        <w:rPr>
          <w:rFonts w:ascii="Segoe UI" w:hAnsi="Segoe UI" w:cs="Segoe UI"/>
          <w:sz w:val="22"/>
          <w:szCs w:val="22"/>
        </w:rPr>
        <w:t xml:space="preserve">% </w:t>
      </w:r>
      <w:r w:rsidR="00875B34" w:rsidRPr="00E5536A">
        <w:rPr>
          <w:rFonts w:ascii="Segoe UI" w:hAnsi="Segoe UI" w:cs="Segoe UI"/>
          <w:sz w:val="22"/>
          <w:szCs w:val="22"/>
        </w:rPr>
        <w:t>(slovy: dvacet pět procent)</w:t>
      </w:r>
      <w:r w:rsidR="00C75882" w:rsidRPr="00E5536A">
        <w:rPr>
          <w:rFonts w:ascii="Segoe UI" w:hAnsi="Segoe UI" w:cs="Segoe UI"/>
          <w:sz w:val="22"/>
          <w:szCs w:val="22"/>
        </w:rPr>
        <w:t xml:space="preserve">, pak se náklady pokládají za opodstatněné, a důkazní břemeno o neopodstatněnosti padá na Vlastníka (a/nebo </w:t>
      </w:r>
      <w:r w:rsidR="0031140B" w:rsidRPr="00E5536A">
        <w:rPr>
          <w:rFonts w:ascii="Segoe UI" w:hAnsi="Segoe UI" w:cs="Segoe UI"/>
          <w:sz w:val="22"/>
          <w:szCs w:val="22"/>
        </w:rPr>
        <w:t>cenového kontrolního orgánu – CKO)</w:t>
      </w:r>
      <w:r w:rsidR="00C75882" w:rsidRPr="00E5536A">
        <w:rPr>
          <w:rFonts w:ascii="Segoe UI" w:hAnsi="Segoe UI" w:cs="Segoe UI"/>
          <w:sz w:val="22"/>
          <w:szCs w:val="22"/>
        </w:rPr>
        <w:t>. Pro provedení přezkoumání mají Vlastník nebo jím pověřená osoba právo vyžádat si od Provozovatele jakékoli informace, které mohou rozumně požadovat a oprávněně potřebovat. Vlastník musí Provozovateli dát příležitost komentovat jeho zprávu.</w:t>
      </w:r>
      <w:bookmarkEnd w:id="135"/>
    </w:p>
    <w:p w14:paraId="2B7E8377" w14:textId="77777777" w:rsidR="00C75882" w:rsidRPr="00E5536A" w:rsidRDefault="00AC4CBC" w:rsidP="00896F83">
      <w:pPr>
        <w:pStyle w:val="Nadpis3"/>
        <w:rPr>
          <w:rFonts w:ascii="Segoe UI" w:hAnsi="Segoe UI" w:cs="Segoe UI"/>
          <w:sz w:val="22"/>
          <w:szCs w:val="22"/>
        </w:rPr>
      </w:pPr>
      <w:bookmarkStart w:id="136" w:name="_Ref196848446"/>
      <w:r w:rsidRPr="00E5536A">
        <w:rPr>
          <w:rFonts w:ascii="Segoe UI" w:hAnsi="Segoe UI" w:cs="Segoe UI"/>
          <w:sz w:val="22"/>
          <w:szCs w:val="22"/>
        </w:rPr>
        <w:t>8.1.4</w:t>
      </w:r>
      <w:r w:rsidRPr="00E5536A">
        <w:rPr>
          <w:rFonts w:ascii="Segoe UI" w:hAnsi="Segoe UI" w:cs="Segoe UI"/>
          <w:sz w:val="22"/>
          <w:szCs w:val="22"/>
        </w:rPr>
        <w:tab/>
      </w:r>
      <w:r w:rsidR="00C75882" w:rsidRPr="00E5536A">
        <w:rPr>
          <w:rFonts w:ascii="Segoe UI" w:hAnsi="Segoe UI" w:cs="Segoe UI"/>
          <w:sz w:val="22"/>
          <w:szCs w:val="22"/>
        </w:rPr>
        <w:t>Jestliže Provozovatel nesouhlasí s</w:t>
      </w:r>
      <w:r w:rsidR="00790EA1" w:rsidRPr="00E5536A">
        <w:rPr>
          <w:rFonts w:ascii="Segoe UI" w:hAnsi="Segoe UI" w:cs="Segoe UI"/>
          <w:sz w:val="22"/>
          <w:szCs w:val="22"/>
        </w:rPr>
        <w:t>e stanoviskem</w:t>
      </w:r>
      <w:r w:rsidR="00C75882" w:rsidRPr="00E5536A">
        <w:rPr>
          <w:rFonts w:ascii="Segoe UI" w:hAnsi="Segoe UI" w:cs="Segoe UI"/>
          <w:sz w:val="22"/>
          <w:szCs w:val="22"/>
        </w:rPr>
        <w:t xml:space="preserve"> Vlastníka </w:t>
      </w:r>
      <w:r w:rsidR="00790EA1" w:rsidRPr="00E5536A">
        <w:rPr>
          <w:rFonts w:ascii="Segoe UI" w:hAnsi="Segoe UI" w:cs="Segoe UI"/>
          <w:sz w:val="22"/>
          <w:szCs w:val="22"/>
        </w:rPr>
        <w:t xml:space="preserve">ve vztahu k </w:t>
      </w:r>
      <w:r w:rsidR="00C75882" w:rsidRPr="00E5536A">
        <w:rPr>
          <w:rFonts w:ascii="Segoe UI" w:hAnsi="Segoe UI" w:cs="Segoe UI"/>
          <w:sz w:val="22"/>
          <w:szCs w:val="22"/>
        </w:rPr>
        <w:t>opodstatněné výši nákladů podle odst</w:t>
      </w:r>
      <w:r w:rsidR="0089642A" w:rsidRPr="00E5536A">
        <w:rPr>
          <w:rFonts w:ascii="Segoe UI" w:hAnsi="Segoe UI" w:cs="Segoe UI"/>
          <w:sz w:val="22"/>
          <w:szCs w:val="22"/>
        </w:rPr>
        <w:t>.</w:t>
      </w:r>
      <w:r w:rsidR="00C75882" w:rsidRPr="00E5536A">
        <w:rPr>
          <w:rFonts w:ascii="Segoe UI" w:hAnsi="Segoe UI" w:cs="Segoe UI"/>
          <w:sz w:val="22"/>
          <w:szCs w:val="22"/>
        </w:rPr>
        <w:t xml:space="preserve"> </w:t>
      </w:r>
      <w:r w:rsidRPr="00E5536A">
        <w:rPr>
          <w:rFonts w:ascii="Segoe UI" w:hAnsi="Segoe UI" w:cs="Segoe UI"/>
          <w:sz w:val="22"/>
          <w:szCs w:val="22"/>
        </w:rPr>
        <w:t>8.1.2</w:t>
      </w:r>
      <w:r w:rsidR="009319AB" w:rsidRPr="00E5536A">
        <w:rPr>
          <w:rFonts w:ascii="Segoe UI" w:hAnsi="Segoe UI" w:cs="Segoe UI"/>
          <w:sz w:val="22"/>
          <w:szCs w:val="22"/>
        </w:rPr>
        <w:t xml:space="preserve"> nebo</w:t>
      </w:r>
      <w:r w:rsidR="0089642A" w:rsidRPr="00E5536A">
        <w:rPr>
          <w:rFonts w:ascii="Segoe UI" w:hAnsi="Segoe UI" w:cs="Segoe UI"/>
          <w:sz w:val="22"/>
          <w:szCs w:val="22"/>
        </w:rPr>
        <w:t xml:space="preserve"> </w:t>
      </w:r>
      <w:r w:rsidRPr="00E5536A">
        <w:rPr>
          <w:rFonts w:ascii="Segoe UI" w:hAnsi="Segoe UI" w:cs="Segoe UI"/>
          <w:sz w:val="22"/>
          <w:szCs w:val="22"/>
        </w:rPr>
        <w:t xml:space="preserve">8.1.3 </w:t>
      </w:r>
      <w:r w:rsidRPr="00E5536A">
        <w:rPr>
          <w:rFonts w:ascii="Segoe UI" w:hAnsi="Segoe UI" w:cs="Segoe UI"/>
          <w:i/>
          <w:sz w:val="22"/>
          <w:szCs w:val="22"/>
        </w:rPr>
        <w:t>výše</w:t>
      </w:r>
      <w:r w:rsidR="00C75882" w:rsidRPr="00E5536A">
        <w:rPr>
          <w:rFonts w:ascii="Segoe UI" w:hAnsi="Segoe UI" w:cs="Segoe UI"/>
          <w:sz w:val="22"/>
          <w:szCs w:val="22"/>
        </w:rPr>
        <w:t xml:space="preserve">, může zahájit kroky vedoucí k řešení </w:t>
      </w:r>
      <w:r w:rsidR="0083216B" w:rsidRPr="00E5536A">
        <w:rPr>
          <w:rFonts w:ascii="Segoe UI" w:hAnsi="Segoe UI" w:cs="Segoe UI"/>
          <w:sz w:val="22"/>
          <w:szCs w:val="22"/>
        </w:rPr>
        <w:t xml:space="preserve">prostřednictvím Experta </w:t>
      </w:r>
      <w:r w:rsidRPr="00E5536A">
        <w:rPr>
          <w:rFonts w:ascii="Segoe UI" w:hAnsi="Segoe UI" w:cs="Segoe UI"/>
          <w:sz w:val="22"/>
          <w:szCs w:val="22"/>
        </w:rPr>
        <w:t xml:space="preserve">dle čl. </w:t>
      </w:r>
      <w:r w:rsidR="00C049C9" w:rsidRPr="00E5536A">
        <w:rPr>
          <w:rFonts w:ascii="Segoe UI" w:hAnsi="Segoe UI" w:cs="Segoe UI"/>
          <w:sz w:val="22"/>
          <w:szCs w:val="22"/>
        </w:rPr>
        <w:t>67</w:t>
      </w:r>
      <w:r w:rsidR="00295448" w:rsidRPr="00E5536A">
        <w:rPr>
          <w:rFonts w:ascii="Segoe UI" w:hAnsi="Segoe UI" w:cs="Segoe UI"/>
          <w:sz w:val="22"/>
          <w:szCs w:val="22"/>
        </w:rPr>
        <w:t xml:space="preserve"> Smlouvy</w:t>
      </w:r>
      <w:r w:rsidRPr="00E5536A">
        <w:rPr>
          <w:rFonts w:ascii="Segoe UI" w:hAnsi="Segoe UI" w:cs="Segoe UI"/>
          <w:sz w:val="22"/>
          <w:szCs w:val="22"/>
        </w:rPr>
        <w:t>.</w:t>
      </w:r>
      <w:bookmarkEnd w:id="136"/>
    </w:p>
    <w:p w14:paraId="2F8633DD" w14:textId="1FCDEFEE" w:rsidR="005A148E" w:rsidRPr="00E5536A" w:rsidRDefault="007A2BC6" w:rsidP="00CB0118">
      <w:pPr>
        <w:pStyle w:val="Nadpis1"/>
      </w:pPr>
      <w:bookmarkStart w:id="137" w:name="_Toc196615023"/>
      <w:bookmarkStart w:id="138" w:name="_Toc196898795"/>
      <w:bookmarkStart w:id="139" w:name="_Ref200205092"/>
      <w:bookmarkStart w:id="140" w:name="_Toc203446845"/>
      <w:bookmarkStart w:id="141" w:name="_Toc211392527"/>
      <w:bookmarkStart w:id="142" w:name="_Toc4400714"/>
      <w:r w:rsidRPr="00E5536A">
        <w:lastRenderedPageBreak/>
        <w:t>Dělení užitků Z ÚSPOR v NÁKLAD</w:t>
      </w:r>
      <w:bookmarkEnd w:id="137"/>
      <w:bookmarkEnd w:id="138"/>
      <w:bookmarkEnd w:id="139"/>
      <w:bookmarkEnd w:id="140"/>
      <w:r w:rsidRPr="00E5536A">
        <w:t>ECH</w:t>
      </w:r>
      <w:bookmarkEnd w:id="141"/>
      <w:bookmarkEnd w:id="142"/>
    </w:p>
    <w:p w14:paraId="4A8071A3" w14:textId="77777777" w:rsidR="00802ECD" w:rsidRPr="00E5536A" w:rsidRDefault="00AC4CBC" w:rsidP="00694C2F">
      <w:pPr>
        <w:pStyle w:val="Nadpis2"/>
        <w:rPr>
          <w:rFonts w:ascii="Segoe UI" w:hAnsi="Segoe UI" w:cs="Segoe UI"/>
          <w:sz w:val="22"/>
          <w:szCs w:val="22"/>
        </w:rPr>
      </w:pPr>
      <w:bookmarkStart w:id="143" w:name="_Toc196615024"/>
      <w:bookmarkStart w:id="144" w:name="_Toc196898796"/>
      <w:bookmarkStart w:id="145" w:name="_Toc203446846"/>
      <w:bookmarkStart w:id="146" w:name="_Toc211392528"/>
      <w:r w:rsidRPr="00E5536A">
        <w:rPr>
          <w:rFonts w:ascii="Segoe UI" w:hAnsi="Segoe UI" w:cs="Segoe UI"/>
          <w:sz w:val="22"/>
          <w:szCs w:val="22"/>
        </w:rPr>
        <w:t>9.1</w:t>
      </w:r>
      <w:r w:rsidRPr="00E5536A">
        <w:rPr>
          <w:rFonts w:ascii="Segoe UI" w:hAnsi="Segoe UI" w:cs="Segoe UI"/>
          <w:sz w:val="22"/>
          <w:szCs w:val="22"/>
        </w:rPr>
        <w:tab/>
      </w:r>
      <w:r w:rsidR="00802ECD" w:rsidRPr="00E5536A">
        <w:rPr>
          <w:rFonts w:ascii="Segoe UI" w:hAnsi="Segoe UI" w:cs="Segoe UI"/>
          <w:sz w:val="22"/>
          <w:szCs w:val="22"/>
        </w:rPr>
        <w:t xml:space="preserve">Rozsah a definice úspor v nákladech, které mají být </w:t>
      </w:r>
      <w:bookmarkEnd w:id="143"/>
      <w:bookmarkEnd w:id="144"/>
      <w:r w:rsidR="00802ECD" w:rsidRPr="00E5536A">
        <w:rPr>
          <w:rFonts w:ascii="Segoe UI" w:hAnsi="Segoe UI" w:cs="Segoe UI"/>
          <w:sz w:val="22"/>
          <w:szCs w:val="22"/>
        </w:rPr>
        <w:t>děleny</w:t>
      </w:r>
      <w:bookmarkEnd w:id="145"/>
      <w:bookmarkEnd w:id="146"/>
    </w:p>
    <w:p w14:paraId="3C945793" w14:textId="77777777" w:rsidR="00802ECD" w:rsidRPr="00E5536A" w:rsidRDefault="00AC4CBC" w:rsidP="00896F83">
      <w:pPr>
        <w:pStyle w:val="Nadpis3"/>
        <w:rPr>
          <w:rFonts w:ascii="Segoe UI" w:hAnsi="Segoe UI" w:cs="Segoe UI"/>
          <w:sz w:val="22"/>
          <w:szCs w:val="22"/>
        </w:rPr>
      </w:pPr>
      <w:r w:rsidRPr="00E5536A">
        <w:rPr>
          <w:rFonts w:ascii="Segoe UI" w:hAnsi="Segoe UI" w:cs="Segoe UI"/>
          <w:sz w:val="22"/>
          <w:szCs w:val="22"/>
        </w:rPr>
        <w:t>9.1.1</w:t>
      </w:r>
      <w:r w:rsidRPr="00E5536A">
        <w:rPr>
          <w:rFonts w:ascii="Segoe UI" w:hAnsi="Segoe UI" w:cs="Segoe UI"/>
          <w:sz w:val="22"/>
          <w:szCs w:val="22"/>
        </w:rPr>
        <w:tab/>
      </w:r>
      <w:r w:rsidR="00802ECD" w:rsidRPr="00E5536A">
        <w:rPr>
          <w:rFonts w:ascii="Segoe UI" w:hAnsi="Segoe UI" w:cs="Segoe UI"/>
          <w:sz w:val="22"/>
          <w:szCs w:val="22"/>
        </w:rPr>
        <w:t>Děleny mají být pouze úspory v</w:t>
      </w:r>
      <w:r w:rsidR="00500A17" w:rsidRPr="00E5536A">
        <w:rPr>
          <w:rFonts w:ascii="Segoe UI" w:hAnsi="Segoe UI" w:cs="Segoe UI"/>
          <w:sz w:val="22"/>
          <w:szCs w:val="22"/>
        </w:rPr>
        <w:t xml:space="preserve">e fixních, pevně daných </w:t>
      </w:r>
      <w:r w:rsidR="00802ECD" w:rsidRPr="00E5536A">
        <w:rPr>
          <w:rFonts w:ascii="Segoe UI" w:hAnsi="Segoe UI" w:cs="Segoe UI"/>
          <w:sz w:val="22"/>
          <w:szCs w:val="22"/>
        </w:rPr>
        <w:t>provozních nákladech</w:t>
      </w:r>
      <w:r w:rsidR="005B53E4" w:rsidRPr="00E5536A">
        <w:rPr>
          <w:rFonts w:ascii="Segoe UI" w:hAnsi="Segoe UI" w:cs="Segoe UI"/>
          <w:sz w:val="22"/>
          <w:szCs w:val="22"/>
        </w:rPr>
        <w:t xml:space="preserve"> a fixních pevně daných nákladech s promítnutím míry realizace</w:t>
      </w:r>
      <w:r w:rsidR="00802ECD" w:rsidRPr="00E5536A">
        <w:rPr>
          <w:rFonts w:ascii="Segoe UI" w:hAnsi="Segoe UI" w:cs="Segoe UI"/>
          <w:sz w:val="22"/>
          <w:szCs w:val="22"/>
        </w:rPr>
        <w:t>.</w:t>
      </w:r>
    </w:p>
    <w:p w14:paraId="21F088AE" w14:textId="77777777" w:rsidR="00AC4CBC" w:rsidRPr="00E5536A" w:rsidRDefault="00AC4CBC" w:rsidP="00896F83">
      <w:pPr>
        <w:pStyle w:val="Nadpis3"/>
        <w:rPr>
          <w:rFonts w:ascii="Segoe UI" w:hAnsi="Segoe UI" w:cs="Segoe UI"/>
          <w:sz w:val="22"/>
          <w:szCs w:val="22"/>
        </w:rPr>
      </w:pPr>
      <w:r w:rsidRPr="00E5536A">
        <w:rPr>
          <w:rFonts w:ascii="Segoe UI" w:hAnsi="Segoe UI" w:cs="Segoe UI"/>
          <w:sz w:val="22"/>
          <w:szCs w:val="22"/>
        </w:rPr>
        <w:t>9.1.2</w:t>
      </w:r>
      <w:r w:rsidRPr="00E5536A">
        <w:rPr>
          <w:rFonts w:ascii="Segoe UI" w:hAnsi="Segoe UI" w:cs="Segoe UI"/>
          <w:sz w:val="22"/>
          <w:szCs w:val="22"/>
        </w:rPr>
        <w:tab/>
      </w:r>
      <w:r w:rsidR="00802ECD" w:rsidRPr="00E5536A">
        <w:rPr>
          <w:rFonts w:ascii="Segoe UI" w:hAnsi="Segoe UI" w:cs="Segoe UI"/>
          <w:sz w:val="22"/>
          <w:szCs w:val="22"/>
        </w:rPr>
        <w:t>Úspory v nákladech v daném roce jsou definovány jako rozdíl mezi skutečnými a prognózovanými náklady jako součet všech položek fixních provozních nákladů za daný rok (v </w:t>
      </w:r>
      <w:r w:rsidRPr="00E5536A">
        <w:rPr>
          <w:rFonts w:ascii="Segoe UI" w:hAnsi="Segoe UI" w:cs="Segoe UI"/>
          <w:sz w:val="22"/>
          <w:szCs w:val="22"/>
        </w:rPr>
        <w:t>R</w:t>
      </w:r>
      <w:r w:rsidR="00802ECD" w:rsidRPr="00E5536A">
        <w:rPr>
          <w:rFonts w:ascii="Segoe UI" w:hAnsi="Segoe UI" w:cs="Segoe UI"/>
          <w:sz w:val="22"/>
          <w:szCs w:val="22"/>
        </w:rPr>
        <w:t>eálných hodnotách), jak je stanoveno v</w:t>
      </w:r>
      <w:r w:rsidRPr="00E5536A">
        <w:rPr>
          <w:rFonts w:ascii="Segoe UI" w:hAnsi="Segoe UI" w:cs="Segoe UI"/>
          <w:sz w:val="22"/>
          <w:szCs w:val="22"/>
        </w:rPr>
        <w:t xml:space="preserve"> čl. 5.3 </w:t>
      </w:r>
      <w:r w:rsidRPr="00E5536A">
        <w:rPr>
          <w:rFonts w:ascii="Segoe UI" w:hAnsi="Segoe UI" w:cs="Segoe UI"/>
          <w:i/>
          <w:sz w:val="22"/>
          <w:szCs w:val="22"/>
        </w:rPr>
        <w:t>výše</w:t>
      </w:r>
      <w:r w:rsidR="00802ECD" w:rsidRPr="00E5536A">
        <w:rPr>
          <w:rFonts w:ascii="Segoe UI" w:hAnsi="Segoe UI" w:cs="Segoe UI"/>
          <w:sz w:val="22"/>
          <w:szCs w:val="22"/>
        </w:rPr>
        <w:t xml:space="preserve">. </w:t>
      </w:r>
      <w:r w:rsidR="005B53E4" w:rsidRPr="00E5536A">
        <w:rPr>
          <w:rFonts w:ascii="Segoe UI" w:hAnsi="Segoe UI" w:cs="Segoe UI"/>
          <w:sz w:val="22"/>
          <w:szCs w:val="22"/>
        </w:rPr>
        <w:t>V případě fixních pevně daných náklad</w:t>
      </w:r>
      <w:r w:rsidR="00502454" w:rsidRPr="00E5536A">
        <w:rPr>
          <w:rFonts w:ascii="Segoe UI" w:hAnsi="Segoe UI" w:cs="Segoe UI"/>
          <w:sz w:val="22"/>
          <w:szCs w:val="22"/>
        </w:rPr>
        <w:t>ů</w:t>
      </w:r>
      <w:r w:rsidR="005B53E4" w:rsidRPr="00E5536A">
        <w:rPr>
          <w:rFonts w:ascii="Segoe UI" w:hAnsi="Segoe UI" w:cs="Segoe UI"/>
          <w:sz w:val="22"/>
          <w:szCs w:val="22"/>
        </w:rPr>
        <w:t xml:space="preserve"> s promítnutím míry realizace jsou prognózované náklady počítány jako původní prognóza násobená Upraveným indexem míry realizace. </w:t>
      </w:r>
      <w:r w:rsidR="00802ECD" w:rsidRPr="00E5536A">
        <w:rPr>
          <w:rFonts w:ascii="Segoe UI" w:hAnsi="Segoe UI" w:cs="Segoe UI"/>
          <w:sz w:val="22"/>
          <w:szCs w:val="22"/>
        </w:rPr>
        <w:t>Odkaz na úspory v nákladech jako procento znamená úspory v nákladech dělené prognózovanými fixními provozními náklady za daný rok (násobeno 100, aby výsledek byl v podobě procenta).</w:t>
      </w:r>
    </w:p>
    <w:p w14:paraId="23B852BB" w14:textId="77777777" w:rsidR="00D62F3B" w:rsidRPr="00E5536A" w:rsidRDefault="00AC4CBC" w:rsidP="00896F83">
      <w:pPr>
        <w:pStyle w:val="Nadpis3"/>
        <w:rPr>
          <w:rFonts w:ascii="Segoe UI" w:hAnsi="Segoe UI" w:cs="Segoe UI"/>
          <w:sz w:val="22"/>
          <w:szCs w:val="22"/>
        </w:rPr>
      </w:pPr>
      <w:r w:rsidRPr="00E5536A">
        <w:rPr>
          <w:rFonts w:ascii="Segoe UI" w:hAnsi="Segoe UI" w:cs="Segoe UI"/>
          <w:sz w:val="22"/>
          <w:szCs w:val="22"/>
        </w:rPr>
        <w:t>9.1.3</w:t>
      </w:r>
      <w:r w:rsidRPr="00E5536A">
        <w:rPr>
          <w:rFonts w:ascii="Segoe UI" w:hAnsi="Segoe UI" w:cs="Segoe UI"/>
          <w:sz w:val="22"/>
          <w:szCs w:val="22"/>
        </w:rPr>
        <w:tab/>
      </w:r>
      <w:r w:rsidR="00802ECD" w:rsidRPr="00E5536A">
        <w:rPr>
          <w:rFonts w:ascii="Segoe UI" w:hAnsi="Segoe UI" w:cs="Segoe UI"/>
          <w:sz w:val="22"/>
          <w:szCs w:val="22"/>
        </w:rPr>
        <w:t>V případ</w:t>
      </w:r>
      <w:r w:rsidR="00500A17" w:rsidRPr="00E5536A">
        <w:rPr>
          <w:rFonts w:ascii="Segoe UI" w:hAnsi="Segoe UI" w:cs="Segoe UI"/>
          <w:sz w:val="22"/>
          <w:szCs w:val="22"/>
        </w:rPr>
        <w:t>ě</w:t>
      </w:r>
      <w:r w:rsidR="00802ECD" w:rsidRPr="00E5536A">
        <w:rPr>
          <w:rFonts w:ascii="Segoe UI" w:hAnsi="Segoe UI" w:cs="Segoe UI"/>
          <w:sz w:val="22"/>
          <w:szCs w:val="22"/>
        </w:rPr>
        <w:t>, že skutečné náklady jakékoli položky pevných nákladů v dané nákladové kategorii jsou větší</w:t>
      </w:r>
      <w:r w:rsidR="00191D39" w:rsidRPr="00E5536A">
        <w:rPr>
          <w:rFonts w:ascii="Segoe UI" w:hAnsi="Segoe UI" w:cs="Segoe UI"/>
          <w:sz w:val="22"/>
          <w:szCs w:val="22"/>
        </w:rPr>
        <w:t>,</w:t>
      </w:r>
      <w:r w:rsidR="00802ECD" w:rsidRPr="00E5536A">
        <w:rPr>
          <w:rFonts w:ascii="Segoe UI" w:hAnsi="Segoe UI" w:cs="Segoe UI"/>
          <w:sz w:val="22"/>
          <w:szCs w:val="22"/>
        </w:rPr>
        <w:t xml:space="preserve"> než byly prognózované, podléhá tento rozdíl přezkoumání opodstatněnosti, tak jak je uvedené v</w:t>
      </w:r>
      <w:r w:rsidRPr="00E5536A">
        <w:rPr>
          <w:rFonts w:ascii="Segoe UI" w:hAnsi="Segoe UI" w:cs="Segoe UI"/>
          <w:sz w:val="22"/>
          <w:szCs w:val="22"/>
        </w:rPr>
        <w:t xml:space="preserve"> čl. 8 </w:t>
      </w:r>
      <w:r w:rsidRPr="00E5536A">
        <w:rPr>
          <w:rFonts w:ascii="Segoe UI" w:hAnsi="Segoe UI" w:cs="Segoe UI"/>
          <w:i/>
          <w:sz w:val="22"/>
          <w:szCs w:val="22"/>
        </w:rPr>
        <w:t>výše</w:t>
      </w:r>
      <w:r w:rsidRPr="00E5536A">
        <w:rPr>
          <w:rFonts w:ascii="Segoe UI" w:hAnsi="Segoe UI" w:cs="Segoe UI"/>
          <w:sz w:val="22"/>
          <w:szCs w:val="22"/>
        </w:rPr>
        <w:t>.</w:t>
      </w:r>
    </w:p>
    <w:p w14:paraId="714A8967" w14:textId="77777777" w:rsidR="00802ECD" w:rsidRPr="00E5536A" w:rsidRDefault="00AC4CBC" w:rsidP="00694C2F">
      <w:pPr>
        <w:pStyle w:val="Nadpis2"/>
        <w:rPr>
          <w:rFonts w:ascii="Segoe UI" w:hAnsi="Segoe UI" w:cs="Segoe UI"/>
          <w:sz w:val="22"/>
          <w:szCs w:val="22"/>
        </w:rPr>
      </w:pPr>
      <w:bookmarkStart w:id="147" w:name="_Toc196615025"/>
      <w:bookmarkStart w:id="148" w:name="_Toc196898797"/>
      <w:bookmarkStart w:id="149" w:name="_Toc203446847"/>
      <w:bookmarkStart w:id="150" w:name="_Toc211392529"/>
      <w:r w:rsidRPr="00E5536A">
        <w:rPr>
          <w:rFonts w:ascii="Segoe UI" w:hAnsi="Segoe UI" w:cs="Segoe UI"/>
          <w:sz w:val="22"/>
          <w:szCs w:val="22"/>
        </w:rPr>
        <w:t>9.2</w:t>
      </w:r>
      <w:r w:rsidRPr="00E5536A">
        <w:rPr>
          <w:rFonts w:ascii="Segoe UI" w:hAnsi="Segoe UI" w:cs="Segoe UI"/>
          <w:sz w:val="22"/>
          <w:szCs w:val="22"/>
        </w:rPr>
        <w:tab/>
      </w:r>
      <w:r w:rsidR="00802ECD" w:rsidRPr="00E5536A">
        <w:rPr>
          <w:rFonts w:ascii="Segoe UI" w:hAnsi="Segoe UI" w:cs="Segoe UI"/>
          <w:sz w:val="22"/>
          <w:szCs w:val="22"/>
        </w:rPr>
        <w:t xml:space="preserve">Progresivní dělení úspor v </w:t>
      </w:r>
      <w:bookmarkEnd w:id="147"/>
      <w:bookmarkEnd w:id="148"/>
      <w:r w:rsidR="00802ECD" w:rsidRPr="00E5536A">
        <w:rPr>
          <w:rFonts w:ascii="Segoe UI" w:hAnsi="Segoe UI" w:cs="Segoe UI"/>
          <w:sz w:val="22"/>
          <w:szCs w:val="22"/>
        </w:rPr>
        <w:t>nákladech</w:t>
      </w:r>
      <w:bookmarkEnd w:id="149"/>
      <w:bookmarkEnd w:id="150"/>
    </w:p>
    <w:p w14:paraId="53861A78" w14:textId="77777777" w:rsidR="00802ECD" w:rsidRPr="00E5536A" w:rsidRDefault="00AC4CBC" w:rsidP="00896F83">
      <w:pPr>
        <w:pStyle w:val="Nadpis3"/>
        <w:rPr>
          <w:rFonts w:ascii="Segoe UI" w:hAnsi="Segoe UI" w:cs="Segoe UI"/>
          <w:sz w:val="22"/>
          <w:szCs w:val="22"/>
        </w:rPr>
      </w:pPr>
      <w:r w:rsidRPr="00E5536A">
        <w:rPr>
          <w:rFonts w:ascii="Segoe UI" w:hAnsi="Segoe UI" w:cs="Segoe UI"/>
          <w:sz w:val="22"/>
          <w:szCs w:val="22"/>
        </w:rPr>
        <w:t>9.2.1</w:t>
      </w:r>
      <w:r w:rsidRPr="00E5536A">
        <w:rPr>
          <w:rFonts w:ascii="Segoe UI" w:hAnsi="Segoe UI" w:cs="Segoe UI"/>
          <w:sz w:val="22"/>
          <w:szCs w:val="22"/>
        </w:rPr>
        <w:tab/>
      </w:r>
      <w:r w:rsidR="00802ECD" w:rsidRPr="00E5536A">
        <w:rPr>
          <w:rFonts w:ascii="Segoe UI" w:hAnsi="Segoe UI" w:cs="Segoe UI"/>
          <w:sz w:val="22"/>
          <w:szCs w:val="22"/>
        </w:rPr>
        <w:t xml:space="preserve">Úspory v nákladech budou děleny mezi </w:t>
      </w:r>
      <w:r w:rsidR="00AC2A58" w:rsidRPr="00E5536A">
        <w:rPr>
          <w:rFonts w:ascii="Segoe UI" w:hAnsi="Segoe UI" w:cs="Segoe UI"/>
          <w:sz w:val="22"/>
          <w:szCs w:val="22"/>
        </w:rPr>
        <w:t xml:space="preserve">Odběrateli </w:t>
      </w:r>
      <w:r w:rsidR="00802ECD" w:rsidRPr="00E5536A">
        <w:rPr>
          <w:rFonts w:ascii="Segoe UI" w:hAnsi="Segoe UI" w:cs="Segoe UI"/>
          <w:sz w:val="22"/>
          <w:szCs w:val="22"/>
        </w:rPr>
        <w:t>a Provozovatelem následovně:</w:t>
      </w:r>
    </w:p>
    <w:p w14:paraId="5AB256B8" w14:textId="77777777" w:rsidR="00AC4CBC" w:rsidRPr="00E5536A" w:rsidRDefault="00AC4CBC" w:rsidP="00790EA1">
      <w:pPr>
        <w:pStyle w:val="Nadpis4"/>
        <w:numPr>
          <w:ilvl w:val="0"/>
          <w:numId w:val="0"/>
        </w:numPr>
        <w:spacing w:before="120"/>
        <w:ind w:left="1980" w:hanging="540"/>
        <w:rPr>
          <w:rFonts w:ascii="Segoe UI" w:hAnsi="Segoe UI" w:cs="Segoe UI"/>
          <w:sz w:val="22"/>
          <w:szCs w:val="22"/>
        </w:rPr>
      </w:pPr>
      <w:r w:rsidRPr="00E5536A">
        <w:rPr>
          <w:rFonts w:ascii="Segoe UI" w:hAnsi="Segoe UI" w:cs="Segoe UI"/>
          <w:sz w:val="22"/>
          <w:szCs w:val="22"/>
        </w:rPr>
        <w:t xml:space="preserve">(a) </w:t>
      </w:r>
      <w:r w:rsidRPr="00E5536A">
        <w:rPr>
          <w:rFonts w:ascii="Segoe UI" w:hAnsi="Segoe UI" w:cs="Segoe UI"/>
          <w:sz w:val="22"/>
          <w:szCs w:val="22"/>
        </w:rPr>
        <w:tab/>
        <w:t>D</w:t>
      </w:r>
      <w:r w:rsidR="00802ECD" w:rsidRPr="00E5536A">
        <w:rPr>
          <w:rFonts w:ascii="Segoe UI" w:hAnsi="Segoe UI" w:cs="Segoe UI"/>
          <w:sz w:val="22"/>
          <w:szCs w:val="22"/>
        </w:rPr>
        <w:t xml:space="preserve">o </w:t>
      </w:r>
      <w:r w:rsidR="00902491" w:rsidRPr="00E5536A">
        <w:rPr>
          <w:rFonts w:ascii="Segoe UI" w:hAnsi="Segoe UI" w:cs="Segoe UI"/>
          <w:sz w:val="22"/>
          <w:szCs w:val="22"/>
        </w:rPr>
        <w:t xml:space="preserve">výše </w:t>
      </w:r>
      <w:r w:rsidR="00802ECD" w:rsidRPr="00E5536A">
        <w:rPr>
          <w:rFonts w:ascii="Segoe UI" w:hAnsi="Segoe UI" w:cs="Segoe UI"/>
          <w:sz w:val="22"/>
          <w:szCs w:val="22"/>
        </w:rPr>
        <w:t xml:space="preserve">prvních 5% </w:t>
      </w:r>
      <w:r w:rsidR="008C2A8E" w:rsidRPr="00E5536A">
        <w:rPr>
          <w:rFonts w:ascii="Segoe UI" w:hAnsi="Segoe UI" w:cs="Segoe UI"/>
          <w:sz w:val="22"/>
          <w:szCs w:val="22"/>
        </w:rPr>
        <w:t xml:space="preserve">(slovy: pěti procent) </w:t>
      </w:r>
      <w:r w:rsidR="00902491" w:rsidRPr="00E5536A">
        <w:rPr>
          <w:rFonts w:ascii="Segoe UI" w:hAnsi="Segoe UI" w:cs="Segoe UI"/>
          <w:sz w:val="22"/>
          <w:szCs w:val="22"/>
        </w:rPr>
        <w:t xml:space="preserve">prognózovaných nákladů </w:t>
      </w:r>
      <w:r w:rsidR="00802ECD" w:rsidRPr="00E5536A">
        <w:rPr>
          <w:rFonts w:ascii="Segoe UI" w:hAnsi="Segoe UI" w:cs="Segoe UI"/>
          <w:sz w:val="22"/>
          <w:szCs w:val="22"/>
        </w:rPr>
        <w:t xml:space="preserve">včetně, úspory v nákladech musejí být rozděleny v poměru 80:20 </w:t>
      </w:r>
      <w:r w:rsidR="008C2A8E" w:rsidRPr="00E5536A">
        <w:rPr>
          <w:rFonts w:ascii="Segoe UI" w:hAnsi="Segoe UI" w:cs="Segoe UI"/>
          <w:sz w:val="22"/>
          <w:szCs w:val="22"/>
        </w:rPr>
        <w:t xml:space="preserve">(slovy: osmdesát ku dvaceti) </w:t>
      </w:r>
      <w:r w:rsidR="00802ECD" w:rsidRPr="00E5536A">
        <w:rPr>
          <w:rFonts w:ascii="Segoe UI" w:hAnsi="Segoe UI" w:cs="Segoe UI"/>
          <w:sz w:val="22"/>
          <w:szCs w:val="22"/>
        </w:rPr>
        <w:t xml:space="preserve">mezi Provozovatele a </w:t>
      </w:r>
      <w:r w:rsidR="00AC2A58" w:rsidRPr="00E5536A">
        <w:rPr>
          <w:rFonts w:ascii="Segoe UI" w:hAnsi="Segoe UI" w:cs="Segoe UI"/>
          <w:sz w:val="22"/>
          <w:szCs w:val="22"/>
        </w:rPr>
        <w:t>Odběratele</w:t>
      </w:r>
      <w:r w:rsidR="00802ECD" w:rsidRPr="00E5536A">
        <w:rPr>
          <w:rFonts w:ascii="Segoe UI" w:hAnsi="Segoe UI" w:cs="Segoe UI"/>
          <w:sz w:val="22"/>
          <w:szCs w:val="22"/>
        </w:rPr>
        <w:t>.</w:t>
      </w:r>
    </w:p>
    <w:p w14:paraId="06B5A49E" w14:textId="77777777" w:rsidR="00AC4CBC" w:rsidRPr="00E5536A" w:rsidRDefault="00AC4CBC" w:rsidP="00790EA1">
      <w:pPr>
        <w:pStyle w:val="Nadpis4"/>
        <w:numPr>
          <w:ilvl w:val="0"/>
          <w:numId w:val="0"/>
        </w:numPr>
        <w:spacing w:before="120"/>
        <w:ind w:left="1980" w:hanging="540"/>
        <w:rPr>
          <w:rFonts w:ascii="Segoe UI" w:hAnsi="Segoe UI" w:cs="Segoe UI"/>
          <w:sz w:val="22"/>
          <w:szCs w:val="22"/>
        </w:rPr>
      </w:pPr>
      <w:r w:rsidRPr="00E5536A">
        <w:rPr>
          <w:rFonts w:ascii="Segoe UI" w:hAnsi="Segoe UI" w:cs="Segoe UI"/>
          <w:sz w:val="22"/>
          <w:szCs w:val="22"/>
        </w:rPr>
        <w:t>(b)</w:t>
      </w:r>
      <w:r w:rsidRPr="00E5536A">
        <w:rPr>
          <w:rFonts w:ascii="Segoe UI" w:hAnsi="Segoe UI" w:cs="Segoe UI"/>
          <w:sz w:val="22"/>
          <w:szCs w:val="22"/>
        </w:rPr>
        <w:tab/>
      </w:r>
      <w:r w:rsidR="00802ECD" w:rsidRPr="00E5536A">
        <w:rPr>
          <w:rFonts w:ascii="Segoe UI" w:hAnsi="Segoe UI" w:cs="Segoe UI"/>
          <w:sz w:val="22"/>
          <w:szCs w:val="22"/>
        </w:rPr>
        <w:t>Nad 5</w:t>
      </w:r>
      <w:r w:rsidR="00902491" w:rsidRPr="00E5536A">
        <w:rPr>
          <w:rFonts w:ascii="Segoe UI" w:hAnsi="Segoe UI" w:cs="Segoe UI"/>
          <w:sz w:val="22"/>
          <w:szCs w:val="22"/>
        </w:rPr>
        <w:t>%</w:t>
      </w:r>
      <w:r w:rsidR="00802ECD" w:rsidRPr="00E5536A">
        <w:rPr>
          <w:rFonts w:ascii="Segoe UI" w:hAnsi="Segoe UI" w:cs="Segoe UI"/>
          <w:sz w:val="22"/>
          <w:szCs w:val="22"/>
        </w:rPr>
        <w:t xml:space="preserve"> </w:t>
      </w:r>
      <w:r w:rsidR="008C2A8E" w:rsidRPr="00E5536A">
        <w:rPr>
          <w:rFonts w:ascii="Segoe UI" w:hAnsi="Segoe UI" w:cs="Segoe UI"/>
          <w:sz w:val="22"/>
          <w:szCs w:val="22"/>
        </w:rPr>
        <w:t xml:space="preserve">(slovy: pět procent) </w:t>
      </w:r>
      <w:r w:rsidR="00802ECD" w:rsidRPr="00E5536A">
        <w:rPr>
          <w:rFonts w:ascii="Segoe UI" w:hAnsi="Segoe UI" w:cs="Segoe UI"/>
          <w:sz w:val="22"/>
          <w:szCs w:val="22"/>
        </w:rPr>
        <w:t xml:space="preserve">a do 10% </w:t>
      </w:r>
      <w:r w:rsidR="008C2A8E" w:rsidRPr="00E5536A">
        <w:rPr>
          <w:rFonts w:ascii="Segoe UI" w:hAnsi="Segoe UI" w:cs="Segoe UI"/>
          <w:sz w:val="22"/>
          <w:szCs w:val="22"/>
        </w:rPr>
        <w:t xml:space="preserve">(slovy: deseti procent) </w:t>
      </w:r>
      <w:r w:rsidR="00802ECD" w:rsidRPr="00E5536A">
        <w:rPr>
          <w:rFonts w:ascii="Segoe UI" w:hAnsi="Segoe UI" w:cs="Segoe UI"/>
          <w:sz w:val="22"/>
          <w:szCs w:val="22"/>
        </w:rPr>
        <w:t xml:space="preserve">včetně, úspory v nákladech musejí být rozděleny v poměru 50:50 </w:t>
      </w:r>
      <w:r w:rsidR="008C2A8E" w:rsidRPr="00E5536A">
        <w:rPr>
          <w:rFonts w:ascii="Segoe UI" w:hAnsi="Segoe UI" w:cs="Segoe UI"/>
          <w:sz w:val="22"/>
          <w:szCs w:val="22"/>
        </w:rPr>
        <w:t xml:space="preserve">(slovy: padesát ku padesáti) </w:t>
      </w:r>
      <w:r w:rsidR="00802ECD" w:rsidRPr="00E5536A">
        <w:rPr>
          <w:rFonts w:ascii="Segoe UI" w:hAnsi="Segoe UI" w:cs="Segoe UI"/>
          <w:sz w:val="22"/>
          <w:szCs w:val="22"/>
        </w:rPr>
        <w:t xml:space="preserve">mezi Provozovatele a </w:t>
      </w:r>
      <w:r w:rsidR="00AC2A58" w:rsidRPr="00E5536A">
        <w:rPr>
          <w:rFonts w:ascii="Segoe UI" w:hAnsi="Segoe UI" w:cs="Segoe UI"/>
          <w:sz w:val="22"/>
          <w:szCs w:val="22"/>
        </w:rPr>
        <w:t>Odběratele</w:t>
      </w:r>
      <w:r w:rsidR="00802ECD" w:rsidRPr="00E5536A">
        <w:rPr>
          <w:rFonts w:ascii="Segoe UI" w:hAnsi="Segoe UI" w:cs="Segoe UI"/>
          <w:sz w:val="22"/>
          <w:szCs w:val="22"/>
        </w:rPr>
        <w:t>.</w:t>
      </w:r>
    </w:p>
    <w:p w14:paraId="0178F7BA" w14:textId="77777777" w:rsidR="00802ECD" w:rsidRPr="00E5536A" w:rsidRDefault="00AC4CBC" w:rsidP="00790EA1">
      <w:pPr>
        <w:pStyle w:val="Nadpis4"/>
        <w:numPr>
          <w:ilvl w:val="0"/>
          <w:numId w:val="0"/>
        </w:numPr>
        <w:spacing w:before="120"/>
        <w:ind w:left="1980" w:hanging="540"/>
        <w:rPr>
          <w:rFonts w:ascii="Segoe UI" w:hAnsi="Segoe UI" w:cs="Segoe UI"/>
          <w:sz w:val="22"/>
          <w:szCs w:val="22"/>
        </w:rPr>
      </w:pPr>
      <w:r w:rsidRPr="00E5536A">
        <w:rPr>
          <w:rFonts w:ascii="Segoe UI" w:hAnsi="Segoe UI" w:cs="Segoe UI"/>
          <w:sz w:val="22"/>
          <w:szCs w:val="22"/>
        </w:rPr>
        <w:t>(c)</w:t>
      </w:r>
      <w:r w:rsidRPr="00E5536A">
        <w:rPr>
          <w:rFonts w:ascii="Segoe UI" w:hAnsi="Segoe UI" w:cs="Segoe UI"/>
          <w:sz w:val="22"/>
          <w:szCs w:val="22"/>
        </w:rPr>
        <w:tab/>
      </w:r>
      <w:r w:rsidR="00A20C60" w:rsidRPr="00E5536A">
        <w:rPr>
          <w:rFonts w:ascii="Segoe UI" w:hAnsi="Segoe UI" w:cs="Segoe UI"/>
          <w:sz w:val="22"/>
          <w:szCs w:val="22"/>
        </w:rPr>
        <w:t xml:space="preserve">Nad </w:t>
      </w:r>
      <w:r w:rsidR="00802ECD" w:rsidRPr="00E5536A">
        <w:rPr>
          <w:rFonts w:ascii="Segoe UI" w:hAnsi="Segoe UI" w:cs="Segoe UI"/>
          <w:sz w:val="22"/>
          <w:szCs w:val="22"/>
        </w:rPr>
        <w:t>10%</w:t>
      </w:r>
      <w:r w:rsidR="008C2A8E" w:rsidRPr="00E5536A">
        <w:rPr>
          <w:rFonts w:ascii="Segoe UI" w:hAnsi="Segoe UI" w:cs="Segoe UI"/>
          <w:sz w:val="22"/>
          <w:szCs w:val="22"/>
        </w:rPr>
        <w:t xml:space="preserve"> (slovy: deset procent)</w:t>
      </w:r>
      <w:r w:rsidR="00802ECD" w:rsidRPr="00E5536A">
        <w:rPr>
          <w:rFonts w:ascii="Segoe UI" w:hAnsi="Segoe UI" w:cs="Segoe UI"/>
          <w:sz w:val="22"/>
          <w:szCs w:val="22"/>
        </w:rPr>
        <w:t xml:space="preserve">, úspory v nákladech musejí být rozděleny v poměru 20:80 </w:t>
      </w:r>
      <w:r w:rsidR="008C2A8E" w:rsidRPr="00E5536A">
        <w:rPr>
          <w:rFonts w:ascii="Segoe UI" w:hAnsi="Segoe UI" w:cs="Segoe UI"/>
          <w:sz w:val="22"/>
          <w:szCs w:val="22"/>
        </w:rPr>
        <w:t xml:space="preserve">(slovy: dvacet ku osmdesáti) </w:t>
      </w:r>
      <w:r w:rsidR="00802ECD" w:rsidRPr="00E5536A">
        <w:rPr>
          <w:rFonts w:ascii="Segoe UI" w:hAnsi="Segoe UI" w:cs="Segoe UI"/>
          <w:sz w:val="22"/>
          <w:szCs w:val="22"/>
        </w:rPr>
        <w:t xml:space="preserve">mezi Provozovatele a </w:t>
      </w:r>
      <w:r w:rsidR="00AC2A58" w:rsidRPr="00E5536A">
        <w:rPr>
          <w:rFonts w:ascii="Segoe UI" w:hAnsi="Segoe UI" w:cs="Segoe UI"/>
          <w:sz w:val="22"/>
          <w:szCs w:val="22"/>
        </w:rPr>
        <w:t>Odběratele</w:t>
      </w:r>
      <w:r w:rsidR="00802ECD" w:rsidRPr="00E5536A">
        <w:rPr>
          <w:rFonts w:ascii="Segoe UI" w:hAnsi="Segoe UI" w:cs="Segoe UI"/>
          <w:sz w:val="22"/>
          <w:szCs w:val="22"/>
        </w:rPr>
        <w:t>.</w:t>
      </w:r>
    </w:p>
    <w:p w14:paraId="18C44223" w14:textId="77777777" w:rsidR="00AC4CBC" w:rsidRPr="00E5536A" w:rsidRDefault="00AC4CBC" w:rsidP="00694C2F">
      <w:pPr>
        <w:pStyle w:val="Nadpis2"/>
        <w:rPr>
          <w:rFonts w:ascii="Segoe UI" w:hAnsi="Segoe UI" w:cs="Segoe UI"/>
          <w:sz w:val="22"/>
          <w:szCs w:val="22"/>
        </w:rPr>
      </w:pPr>
      <w:bookmarkStart w:id="151" w:name="_Toc196615026"/>
      <w:bookmarkStart w:id="152" w:name="_Toc196898798"/>
      <w:bookmarkStart w:id="153" w:name="_Toc203446848"/>
      <w:bookmarkStart w:id="154" w:name="_Toc211392530"/>
      <w:r w:rsidRPr="00E5536A">
        <w:rPr>
          <w:rFonts w:ascii="Segoe UI" w:hAnsi="Segoe UI" w:cs="Segoe UI"/>
          <w:sz w:val="22"/>
          <w:szCs w:val="22"/>
        </w:rPr>
        <w:t>9.3</w:t>
      </w:r>
      <w:r w:rsidRPr="00E5536A">
        <w:rPr>
          <w:rFonts w:ascii="Segoe UI" w:hAnsi="Segoe UI" w:cs="Segoe UI"/>
          <w:sz w:val="22"/>
          <w:szCs w:val="22"/>
        </w:rPr>
        <w:tab/>
      </w:r>
      <w:r w:rsidR="00802ECD" w:rsidRPr="00E5536A">
        <w:rPr>
          <w:rFonts w:ascii="Segoe UI" w:hAnsi="Segoe UI" w:cs="Segoe UI"/>
          <w:sz w:val="22"/>
          <w:szCs w:val="22"/>
        </w:rPr>
        <w:t xml:space="preserve">Platba užitků z úspor v nákladech </w:t>
      </w:r>
      <w:bookmarkEnd w:id="151"/>
      <w:bookmarkEnd w:id="152"/>
      <w:bookmarkEnd w:id="153"/>
      <w:bookmarkEnd w:id="154"/>
      <w:r w:rsidR="001E6E20" w:rsidRPr="00E5536A">
        <w:rPr>
          <w:rFonts w:ascii="Segoe UI" w:hAnsi="Segoe UI" w:cs="Segoe UI"/>
          <w:sz w:val="22"/>
          <w:szCs w:val="22"/>
        </w:rPr>
        <w:t>Odběratelům</w:t>
      </w:r>
    </w:p>
    <w:p w14:paraId="3C29E899" w14:textId="77777777" w:rsidR="00145CEB" w:rsidRPr="00E5536A" w:rsidRDefault="00AC4CBC" w:rsidP="00896F83">
      <w:pPr>
        <w:pStyle w:val="Nadpis3"/>
        <w:rPr>
          <w:rFonts w:ascii="Segoe UI" w:hAnsi="Segoe UI" w:cs="Segoe UI"/>
          <w:sz w:val="22"/>
          <w:szCs w:val="22"/>
        </w:rPr>
      </w:pPr>
      <w:r w:rsidRPr="00E5536A">
        <w:rPr>
          <w:rFonts w:ascii="Segoe UI" w:hAnsi="Segoe UI" w:cs="Segoe UI"/>
          <w:sz w:val="22"/>
          <w:szCs w:val="22"/>
        </w:rPr>
        <w:t>9.3.1</w:t>
      </w:r>
      <w:r w:rsidRPr="00E5536A">
        <w:rPr>
          <w:rFonts w:ascii="Segoe UI" w:hAnsi="Segoe UI" w:cs="Segoe UI"/>
          <w:sz w:val="22"/>
          <w:szCs w:val="22"/>
        </w:rPr>
        <w:tab/>
      </w:r>
      <w:r w:rsidR="00802ECD" w:rsidRPr="00E5536A">
        <w:rPr>
          <w:rFonts w:ascii="Segoe UI" w:hAnsi="Segoe UI" w:cs="Segoe UI"/>
          <w:sz w:val="22"/>
          <w:szCs w:val="22"/>
        </w:rPr>
        <w:t>Úspory</w:t>
      </w:r>
      <w:r w:rsidR="00A20C60" w:rsidRPr="00E5536A">
        <w:rPr>
          <w:rFonts w:ascii="Segoe UI" w:hAnsi="Segoe UI" w:cs="Segoe UI"/>
          <w:sz w:val="22"/>
          <w:szCs w:val="22"/>
        </w:rPr>
        <w:t xml:space="preserve"> v</w:t>
      </w:r>
      <w:r w:rsidR="00802ECD" w:rsidRPr="00E5536A">
        <w:rPr>
          <w:rFonts w:ascii="Segoe UI" w:hAnsi="Segoe UI" w:cs="Segoe UI"/>
          <w:sz w:val="22"/>
          <w:szCs w:val="22"/>
        </w:rPr>
        <w:t xml:space="preserve"> nákladech vztahující se k roku </w:t>
      </w:r>
      <w:r w:rsidR="00802ECD" w:rsidRPr="00E5536A">
        <w:rPr>
          <w:rFonts w:ascii="Segoe UI" w:hAnsi="Segoe UI" w:cs="Segoe UI"/>
          <w:i/>
          <w:sz w:val="22"/>
          <w:szCs w:val="22"/>
        </w:rPr>
        <w:t>t</w:t>
      </w:r>
      <w:r w:rsidR="00802ECD" w:rsidRPr="00E5536A">
        <w:rPr>
          <w:rFonts w:ascii="Segoe UI" w:hAnsi="Segoe UI" w:cs="Segoe UI"/>
          <w:sz w:val="22"/>
          <w:szCs w:val="22"/>
        </w:rPr>
        <w:t xml:space="preserve"> musejí být indexovány ISC ke konci roku </w:t>
      </w:r>
      <w:r w:rsidR="00802ECD" w:rsidRPr="00E5536A">
        <w:rPr>
          <w:rFonts w:ascii="Segoe UI" w:hAnsi="Segoe UI" w:cs="Segoe UI"/>
          <w:i/>
          <w:sz w:val="22"/>
          <w:szCs w:val="22"/>
        </w:rPr>
        <w:t>t</w:t>
      </w:r>
      <w:r w:rsidR="00802ECD" w:rsidRPr="00E5536A">
        <w:rPr>
          <w:rFonts w:ascii="Segoe UI" w:hAnsi="Segoe UI" w:cs="Segoe UI"/>
          <w:sz w:val="22"/>
          <w:szCs w:val="22"/>
        </w:rPr>
        <w:t xml:space="preserve"> a </w:t>
      </w:r>
      <w:r w:rsidR="001E6E20" w:rsidRPr="00E5536A">
        <w:rPr>
          <w:rFonts w:ascii="Segoe UI" w:hAnsi="Segoe UI" w:cs="Segoe UI"/>
          <w:sz w:val="22"/>
          <w:szCs w:val="22"/>
        </w:rPr>
        <w:t>zahrnuty do V</w:t>
      </w:r>
      <w:r w:rsidR="00745C7E" w:rsidRPr="00E5536A">
        <w:rPr>
          <w:rFonts w:ascii="Segoe UI" w:hAnsi="Segoe UI" w:cs="Segoe UI"/>
          <w:sz w:val="22"/>
          <w:szCs w:val="22"/>
        </w:rPr>
        <w:t>yrovnání</w:t>
      </w:r>
      <w:r w:rsidR="00802ECD" w:rsidRPr="00E5536A">
        <w:rPr>
          <w:rFonts w:ascii="Segoe UI" w:hAnsi="Segoe UI" w:cs="Segoe UI"/>
          <w:sz w:val="22"/>
          <w:szCs w:val="22"/>
        </w:rPr>
        <w:t xml:space="preserve"> </w:t>
      </w:r>
      <w:r w:rsidR="00745C7E" w:rsidRPr="00E5536A">
        <w:rPr>
          <w:rFonts w:ascii="Segoe UI" w:hAnsi="Segoe UI" w:cs="Segoe UI"/>
          <w:sz w:val="22"/>
          <w:szCs w:val="22"/>
        </w:rPr>
        <w:t xml:space="preserve">v roce </w:t>
      </w:r>
      <w:r w:rsidR="00802ECD" w:rsidRPr="00E5536A">
        <w:rPr>
          <w:rFonts w:ascii="Segoe UI" w:hAnsi="Segoe UI" w:cs="Segoe UI"/>
          <w:i/>
          <w:sz w:val="22"/>
          <w:szCs w:val="22"/>
        </w:rPr>
        <w:t>t</w:t>
      </w:r>
      <w:r w:rsidR="0053078B" w:rsidRPr="00E5536A">
        <w:rPr>
          <w:rFonts w:ascii="Segoe UI" w:hAnsi="Segoe UI" w:cs="Segoe UI"/>
          <w:sz w:val="22"/>
          <w:szCs w:val="22"/>
        </w:rPr>
        <w:t xml:space="preserve"> </w:t>
      </w:r>
      <w:r w:rsidR="00802ECD" w:rsidRPr="00E5536A">
        <w:rPr>
          <w:rFonts w:ascii="Segoe UI" w:hAnsi="Segoe UI" w:cs="Segoe UI"/>
          <w:sz w:val="22"/>
          <w:szCs w:val="22"/>
        </w:rPr>
        <w:t>+</w:t>
      </w:r>
      <w:r w:rsidR="0053078B" w:rsidRPr="00E5536A">
        <w:rPr>
          <w:rFonts w:ascii="Segoe UI" w:hAnsi="Segoe UI" w:cs="Segoe UI"/>
          <w:sz w:val="22"/>
          <w:szCs w:val="22"/>
        </w:rPr>
        <w:t xml:space="preserve"> </w:t>
      </w:r>
      <w:r w:rsidR="00802ECD" w:rsidRPr="00E5536A">
        <w:rPr>
          <w:rFonts w:ascii="Segoe UI" w:hAnsi="Segoe UI" w:cs="Segoe UI"/>
          <w:sz w:val="22"/>
          <w:szCs w:val="22"/>
        </w:rPr>
        <w:t>1</w:t>
      </w:r>
      <w:r w:rsidR="0053078B" w:rsidRPr="00E5536A">
        <w:rPr>
          <w:rFonts w:ascii="Segoe UI" w:hAnsi="Segoe UI" w:cs="Segoe UI"/>
          <w:sz w:val="22"/>
          <w:szCs w:val="22"/>
        </w:rPr>
        <w:t xml:space="preserve">, tj. ke snížení Ceny pro Vodné a / nebo Ceny pro Stočné v roce </w:t>
      </w:r>
      <w:r w:rsidR="0053078B" w:rsidRPr="00E5536A">
        <w:rPr>
          <w:rFonts w:ascii="Segoe UI" w:hAnsi="Segoe UI" w:cs="Segoe UI"/>
          <w:i/>
          <w:sz w:val="22"/>
          <w:szCs w:val="22"/>
        </w:rPr>
        <w:t>t</w:t>
      </w:r>
      <w:r w:rsidR="0053078B" w:rsidRPr="00E5536A">
        <w:rPr>
          <w:rFonts w:ascii="Segoe UI" w:hAnsi="Segoe UI" w:cs="Segoe UI"/>
          <w:sz w:val="22"/>
          <w:szCs w:val="22"/>
        </w:rPr>
        <w:t xml:space="preserve"> + 2</w:t>
      </w:r>
      <w:r w:rsidR="00802ECD" w:rsidRPr="00E5536A">
        <w:rPr>
          <w:rFonts w:ascii="Segoe UI" w:hAnsi="Segoe UI" w:cs="Segoe UI"/>
          <w:sz w:val="22"/>
          <w:szCs w:val="22"/>
        </w:rPr>
        <w:t xml:space="preserve">. </w:t>
      </w:r>
      <w:bookmarkStart w:id="155" w:name="_Toc210726484"/>
      <w:bookmarkStart w:id="156" w:name="_Toc210726486"/>
      <w:bookmarkStart w:id="157" w:name="_Toc210726489"/>
      <w:bookmarkStart w:id="158" w:name="_Toc210726492"/>
      <w:bookmarkStart w:id="159" w:name="_Toc210726496"/>
      <w:bookmarkStart w:id="160" w:name="_Toc210726497"/>
      <w:bookmarkStart w:id="161" w:name="_Toc196898802"/>
      <w:bookmarkStart w:id="162" w:name="_Toc203446853"/>
      <w:bookmarkEnd w:id="155"/>
      <w:bookmarkEnd w:id="156"/>
      <w:bookmarkEnd w:id="157"/>
      <w:bookmarkEnd w:id="158"/>
      <w:bookmarkEnd w:id="159"/>
      <w:bookmarkEnd w:id="160"/>
      <w:r w:rsidR="0053078B" w:rsidRPr="00E5536A">
        <w:rPr>
          <w:rFonts w:ascii="Segoe UI" w:hAnsi="Segoe UI" w:cs="Segoe UI"/>
          <w:sz w:val="22"/>
          <w:szCs w:val="22"/>
        </w:rPr>
        <w:t xml:space="preserve">Toto dílčí Vyrovnání má stejný charakter jako </w:t>
      </w:r>
      <w:r w:rsidR="0053078B" w:rsidRPr="00E5536A">
        <w:rPr>
          <w:rFonts w:ascii="Segoe UI" w:hAnsi="Segoe UI" w:cs="Segoe UI"/>
          <w:i/>
          <w:sz w:val="22"/>
          <w:szCs w:val="22"/>
        </w:rPr>
        <w:t>W</w:t>
      </w:r>
      <w:r w:rsidR="0053078B" w:rsidRPr="00E5536A">
        <w:rPr>
          <w:rFonts w:ascii="Segoe UI" w:hAnsi="Segoe UI" w:cs="Segoe UI"/>
          <w:i/>
          <w:sz w:val="22"/>
          <w:szCs w:val="22"/>
          <w:vertAlign w:val="superscript"/>
        </w:rPr>
        <w:t>opex</w:t>
      </w:r>
      <w:r w:rsidR="0053078B" w:rsidRPr="00E5536A">
        <w:rPr>
          <w:rFonts w:ascii="Segoe UI" w:hAnsi="Segoe UI" w:cs="Segoe UI"/>
          <w:sz w:val="22"/>
          <w:szCs w:val="22"/>
        </w:rPr>
        <w:t xml:space="preserve"> ale podléhá vždy úročení ve výši</w:t>
      </w:r>
    </w:p>
    <w:p w14:paraId="2ECCF72F" w14:textId="77777777" w:rsidR="0053078B" w:rsidRPr="00E5536A" w:rsidRDefault="002E595D" w:rsidP="00D22542">
      <w:pPr>
        <w:ind w:left="709" w:firstLine="731"/>
        <w:jc w:val="center"/>
        <w:rPr>
          <w:rFonts w:ascii="Segoe UI" w:hAnsi="Segoe UI" w:cs="Segoe UI"/>
          <w:sz w:val="22"/>
          <w:szCs w:val="22"/>
          <w:lang w:eastAsia="en-US"/>
        </w:rPr>
      </w:pPr>
      <w:r w:rsidRPr="00E5536A">
        <w:rPr>
          <w:rFonts w:ascii="Segoe UI" w:hAnsi="Segoe UI" w:cs="Segoe UI"/>
          <w:position w:val="-14"/>
          <w:sz w:val="22"/>
          <w:szCs w:val="22"/>
          <w:lang w:eastAsia="en-US"/>
        </w:rPr>
        <w:object w:dxaOrig="1980" w:dyaOrig="420" w14:anchorId="404FE096">
          <v:shape id="_x0000_i1138" type="#_x0000_t75" style="width:99pt;height:21pt" o:ole="">
            <v:imagedata r:id="rId225" o:title=""/>
          </v:shape>
          <o:OLEObject Type="Embed" ProgID="Equation.3" ShapeID="_x0000_i1138" DrawAspect="Content" ObjectID="_1674278062" r:id="rId226"/>
        </w:object>
      </w:r>
    </w:p>
    <w:p w14:paraId="08338DB6" w14:textId="77777777" w:rsidR="0053078B" w:rsidRPr="00E5536A" w:rsidRDefault="0053078B" w:rsidP="00790EA1">
      <w:pPr>
        <w:ind w:left="709" w:firstLine="731"/>
        <w:rPr>
          <w:rFonts w:ascii="Segoe UI" w:hAnsi="Segoe UI" w:cs="Segoe UI"/>
          <w:sz w:val="22"/>
          <w:szCs w:val="22"/>
        </w:rPr>
      </w:pPr>
      <w:r w:rsidRPr="00E5536A">
        <w:rPr>
          <w:rFonts w:ascii="Segoe UI" w:hAnsi="Segoe UI" w:cs="Segoe UI"/>
          <w:sz w:val="22"/>
          <w:szCs w:val="22"/>
        </w:rPr>
        <w:t>tj. nepřispívá k potencionálně vyššímu úročení dle čl. 4.2.2</w:t>
      </w:r>
      <w:r w:rsidR="00125485" w:rsidRPr="00E5536A">
        <w:rPr>
          <w:rFonts w:ascii="Segoe UI" w:hAnsi="Segoe UI" w:cs="Segoe UI"/>
          <w:sz w:val="22"/>
          <w:szCs w:val="22"/>
        </w:rPr>
        <w:t xml:space="preserve">, písm. </w:t>
      </w:r>
      <w:r w:rsidRPr="00E5536A">
        <w:rPr>
          <w:rFonts w:ascii="Segoe UI" w:hAnsi="Segoe UI" w:cs="Segoe UI"/>
          <w:sz w:val="22"/>
          <w:szCs w:val="22"/>
        </w:rPr>
        <w:t>(b)</w:t>
      </w:r>
      <w:r w:rsidR="00125485" w:rsidRPr="00E5536A">
        <w:rPr>
          <w:rFonts w:ascii="Segoe UI" w:hAnsi="Segoe UI" w:cs="Segoe UI"/>
          <w:sz w:val="22"/>
          <w:szCs w:val="22"/>
        </w:rPr>
        <w:t xml:space="preserve"> </w:t>
      </w:r>
      <w:r w:rsidR="00125485" w:rsidRPr="00E5536A">
        <w:rPr>
          <w:rFonts w:ascii="Segoe UI" w:hAnsi="Segoe UI" w:cs="Segoe UI"/>
          <w:i/>
          <w:sz w:val="22"/>
          <w:szCs w:val="22"/>
        </w:rPr>
        <w:t>výše</w:t>
      </w:r>
      <w:r w:rsidRPr="00E5536A">
        <w:rPr>
          <w:rFonts w:ascii="Segoe UI" w:hAnsi="Segoe UI" w:cs="Segoe UI"/>
          <w:sz w:val="22"/>
          <w:szCs w:val="22"/>
        </w:rPr>
        <w:t>.</w:t>
      </w:r>
    </w:p>
    <w:p w14:paraId="3CD0251B" w14:textId="7376F729" w:rsidR="00D73B27" w:rsidRPr="00E5536A" w:rsidRDefault="0031140B" w:rsidP="00CB0118">
      <w:pPr>
        <w:pStyle w:val="Nadpis1"/>
      </w:pPr>
      <w:bookmarkStart w:id="163" w:name="_Toc196898807"/>
      <w:bookmarkStart w:id="164" w:name="_Ref197243142"/>
      <w:bookmarkStart w:id="165" w:name="_Ref203366766"/>
      <w:bookmarkStart w:id="166" w:name="_Toc203446858"/>
      <w:bookmarkStart w:id="167" w:name="_Ref209946540"/>
      <w:bookmarkStart w:id="168" w:name="_Ref210530136"/>
      <w:bookmarkStart w:id="169" w:name="_Ref210729001"/>
      <w:bookmarkStart w:id="170" w:name="_Ref210730001"/>
      <w:bookmarkStart w:id="171" w:name="_Toc211392536"/>
      <w:bookmarkEnd w:id="161"/>
      <w:bookmarkEnd w:id="162"/>
      <w:r w:rsidRPr="00E5536A">
        <w:br w:type="page"/>
      </w:r>
      <w:bookmarkStart w:id="172" w:name="_Toc4400715"/>
      <w:r w:rsidR="00D73B27" w:rsidRPr="00E5536A">
        <w:lastRenderedPageBreak/>
        <w:t>Periodické přezkoumání</w:t>
      </w:r>
      <w:bookmarkEnd w:id="172"/>
    </w:p>
    <w:p w14:paraId="182C5A2C" w14:textId="77777777" w:rsidR="00D73B27" w:rsidRPr="00E5536A" w:rsidRDefault="00D73B27" w:rsidP="00694C2F">
      <w:pPr>
        <w:pStyle w:val="Nadpis2"/>
        <w:rPr>
          <w:rFonts w:ascii="Segoe UI" w:hAnsi="Segoe UI" w:cs="Segoe UI"/>
          <w:sz w:val="22"/>
          <w:szCs w:val="22"/>
        </w:rPr>
      </w:pPr>
      <w:r w:rsidRPr="00E5536A">
        <w:rPr>
          <w:rFonts w:ascii="Segoe UI" w:hAnsi="Segoe UI" w:cs="Segoe UI"/>
          <w:sz w:val="22"/>
          <w:szCs w:val="22"/>
        </w:rPr>
        <w:t>10.1</w:t>
      </w:r>
      <w:r w:rsidRPr="00E5536A">
        <w:rPr>
          <w:rFonts w:ascii="Segoe UI" w:hAnsi="Segoe UI" w:cs="Segoe UI"/>
          <w:sz w:val="22"/>
          <w:szCs w:val="22"/>
        </w:rPr>
        <w:tab/>
        <w:t>Definice</w:t>
      </w:r>
    </w:p>
    <w:p w14:paraId="788C09E5" w14:textId="77777777" w:rsidR="00D73B27" w:rsidRPr="00E5536A" w:rsidRDefault="00D73B27" w:rsidP="00896F83">
      <w:pPr>
        <w:pStyle w:val="Nadpis3"/>
        <w:rPr>
          <w:rFonts w:ascii="Segoe UI" w:hAnsi="Segoe UI" w:cs="Segoe UI"/>
          <w:sz w:val="22"/>
          <w:szCs w:val="22"/>
        </w:rPr>
      </w:pPr>
      <w:r w:rsidRPr="00E5536A">
        <w:rPr>
          <w:rFonts w:ascii="Segoe UI" w:hAnsi="Segoe UI" w:cs="Segoe UI"/>
          <w:sz w:val="22"/>
          <w:szCs w:val="22"/>
        </w:rPr>
        <w:t>10.1.1</w:t>
      </w:r>
      <w:r w:rsidRPr="00E5536A">
        <w:rPr>
          <w:rFonts w:ascii="Segoe UI" w:hAnsi="Segoe UI" w:cs="Segoe UI"/>
          <w:sz w:val="22"/>
          <w:szCs w:val="22"/>
        </w:rPr>
        <w:tab/>
        <w:t xml:space="preserve">Pro účely článku 10 a v souladu s přístupem stanoveným v čl. 2.2.1, písm. (a) </w:t>
      </w:r>
      <w:r w:rsidRPr="00E5536A">
        <w:rPr>
          <w:rFonts w:ascii="Segoe UI" w:hAnsi="Segoe UI" w:cs="Segoe UI"/>
          <w:i/>
          <w:sz w:val="22"/>
          <w:szCs w:val="22"/>
        </w:rPr>
        <w:t>výše</w:t>
      </w:r>
      <w:r w:rsidRPr="00E5536A">
        <w:rPr>
          <w:rFonts w:ascii="Segoe UI" w:hAnsi="Segoe UI" w:cs="Segoe UI"/>
          <w:sz w:val="22"/>
          <w:szCs w:val="22"/>
        </w:rPr>
        <w:t xml:space="preserve"> rok 5 (slovy: pátý) znamená poslední rok stávajícího Období Cenové Fixace, rok 4 (slovy: čtvrtý) předposlední rok a rok 1 (slovy: první) první rok následujícího Období Cenové Fixace.</w:t>
      </w:r>
    </w:p>
    <w:p w14:paraId="2F649413" w14:textId="77777777" w:rsidR="00D73B27" w:rsidRPr="00E5536A" w:rsidRDefault="00D73B27" w:rsidP="00896F83">
      <w:pPr>
        <w:pStyle w:val="Nadpis3"/>
        <w:rPr>
          <w:rFonts w:ascii="Segoe UI" w:hAnsi="Segoe UI" w:cs="Segoe UI"/>
          <w:sz w:val="22"/>
          <w:szCs w:val="22"/>
        </w:rPr>
      </w:pPr>
      <w:r w:rsidRPr="00E5536A">
        <w:rPr>
          <w:rFonts w:ascii="Segoe UI" w:hAnsi="Segoe UI" w:cs="Segoe UI"/>
          <w:sz w:val="22"/>
          <w:szCs w:val="22"/>
        </w:rPr>
        <w:t>10.1.2</w:t>
      </w:r>
      <w:r w:rsidRPr="00E5536A">
        <w:rPr>
          <w:rFonts w:ascii="Segoe UI" w:hAnsi="Segoe UI" w:cs="Segoe UI"/>
          <w:sz w:val="22"/>
          <w:szCs w:val="22"/>
        </w:rPr>
        <w:tab/>
        <w:t xml:space="preserve">„Aktualizace“ znamená proces aktualizace Modelu na konci daného Období Cenové Fixace a je součástí Periodického Přezkoumání. Tento proces zahrnuje poskytování nových dat pro nadcházející Období Cenové Fixace. Může také zahrnovat opravy jakýchkoliv technických chyb a nedostatků v samotném Modelu. </w:t>
      </w:r>
    </w:p>
    <w:p w14:paraId="4091565F" w14:textId="77777777" w:rsidR="00D73B27" w:rsidRPr="00E5536A" w:rsidRDefault="00D73B27" w:rsidP="00694C2F">
      <w:pPr>
        <w:pStyle w:val="Nadpis2"/>
        <w:rPr>
          <w:rFonts w:ascii="Segoe UI" w:hAnsi="Segoe UI" w:cs="Segoe UI"/>
          <w:sz w:val="22"/>
          <w:szCs w:val="22"/>
        </w:rPr>
      </w:pPr>
      <w:r w:rsidRPr="00E5536A">
        <w:rPr>
          <w:rFonts w:ascii="Segoe UI" w:hAnsi="Segoe UI" w:cs="Segoe UI"/>
          <w:sz w:val="22"/>
          <w:szCs w:val="22"/>
        </w:rPr>
        <w:t>10.2</w:t>
      </w:r>
      <w:r w:rsidRPr="00E5536A">
        <w:rPr>
          <w:rFonts w:ascii="Segoe UI" w:hAnsi="Segoe UI" w:cs="Segoe UI"/>
          <w:sz w:val="22"/>
          <w:szCs w:val="22"/>
        </w:rPr>
        <w:tab/>
        <w:t>Data pro nadcházející Období Cenové Fixace</w:t>
      </w:r>
    </w:p>
    <w:p w14:paraId="22AB6091" w14:textId="77777777" w:rsidR="00D73B27" w:rsidRPr="00E5536A" w:rsidRDefault="00D73B27" w:rsidP="00896F83">
      <w:pPr>
        <w:pStyle w:val="Nadpis3"/>
        <w:rPr>
          <w:rFonts w:ascii="Segoe UI" w:hAnsi="Segoe UI" w:cs="Segoe UI"/>
          <w:sz w:val="22"/>
          <w:szCs w:val="22"/>
        </w:rPr>
      </w:pPr>
      <w:r w:rsidRPr="00E5536A">
        <w:rPr>
          <w:rFonts w:ascii="Segoe UI" w:hAnsi="Segoe UI" w:cs="Segoe UI"/>
          <w:sz w:val="22"/>
          <w:szCs w:val="22"/>
        </w:rPr>
        <w:t>10.2.1</w:t>
      </w:r>
      <w:r w:rsidRPr="00E5536A">
        <w:rPr>
          <w:rFonts w:ascii="Segoe UI" w:hAnsi="Segoe UI" w:cs="Segoe UI"/>
          <w:sz w:val="22"/>
          <w:szCs w:val="22"/>
        </w:rPr>
        <w:tab/>
        <w:t>Pravidla pro určení vstupních dat do Modelu jsou různá pro následující typy vstupních dat:</w:t>
      </w:r>
    </w:p>
    <w:p w14:paraId="23A45D4A" w14:textId="77777777" w:rsidR="00D73B27" w:rsidRPr="00E5536A" w:rsidRDefault="00D73B27" w:rsidP="00896F83">
      <w:pPr>
        <w:pStyle w:val="Nadpis3"/>
        <w:ind w:left="1980" w:hanging="562"/>
        <w:rPr>
          <w:rFonts w:ascii="Segoe UI" w:hAnsi="Segoe UI" w:cs="Segoe UI"/>
          <w:sz w:val="22"/>
          <w:szCs w:val="22"/>
        </w:rPr>
      </w:pPr>
      <w:r w:rsidRPr="00E5536A">
        <w:rPr>
          <w:rFonts w:ascii="Segoe UI" w:hAnsi="Segoe UI" w:cs="Segoe UI"/>
          <w:sz w:val="22"/>
          <w:szCs w:val="22"/>
        </w:rPr>
        <w:t xml:space="preserve">(a) </w:t>
      </w:r>
      <w:r w:rsidRPr="00E5536A">
        <w:rPr>
          <w:rFonts w:ascii="Segoe UI" w:hAnsi="Segoe UI" w:cs="Segoe UI"/>
          <w:sz w:val="22"/>
          <w:szCs w:val="22"/>
        </w:rPr>
        <w:tab/>
        <w:t>fixní pevně dané provozní náklady (dle čl. 5.3) a částečně promítané provozní náklady (dle čl. 5.5)</w:t>
      </w:r>
      <w:r w:rsidR="00EC71A9" w:rsidRPr="00E5536A">
        <w:rPr>
          <w:rFonts w:ascii="Segoe UI" w:hAnsi="Segoe UI" w:cs="Segoe UI"/>
          <w:sz w:val="22"/>
          <w:szCs w:val="22"/>
        </w:rPr>
        <w:t>,</w:t>
      </w:r>
      <w:r w:rsidRPr="00E5536A">
        <w:rPr>
          <w:rFonts w:ascii="Segoe UI" w:hAnsi="Segoe UI" w:cs="Segoe UI"/>
          <w:sz w:val="22"/>
          <w:szCs w:val="22"/>
        </w:rPr>
        <w:t xml:space="preserve"> kde hodnota </w:t>
      </w:r>
      <w:r w:rsidRPr="00E5536A">
        <w:rPr>
          <w:rFonts w:ascii="Segoe UI" w:hAnsi="Segoe UI" w:cs="Segoe UI"/>
          <w:i/>
          <w:sz w:val="22"/>
          <w:szCs w:val="22"/>
        </w:rPr>
        <w:t>z</w:t>
      </w:r>
      <w:r w:rsidRPr="00E5536A">
        <w:rPr>
          <w:rFonts w:ascii="Segoe UI" w:hAnsi="Segoe UI" w:cs="Segoe UI"/>
          <w:sz w:val="22"/>
          <w:szCs w:val="22"/>
        </w:rPr>
        <w:t> se nerovná 1, včetně relevantních provozních nákladů Nové Infrastruktury v tomto režimu dle čl. 6.2b.3 (c);</w:t>
      </w:r>
    </w:p>
    <w:p w14:paraId="739BA5B7" w14:textId="77777777" w:rsidR="00D73B27" w:rsidRPr="00E5536A" w:rsidRDefault="00D73B27" w:rsidP="00896F83">
      <w:pPr>
        <w:pStyle w:val="Nadpis3"/>
        <w:ind w:left="1980" w:hanging="562"/>
        <w:rPr>
          <w:rFonts w:ascii="Segoe UI" w:hAnsi="Segoe UI" w:cs="Segoe UI"/>
          <w:sz w:val="22"/>
          <w:szCs w:val="22"/>
        </w:rPr>
      </w:pPr>
      <w:r w:rsidRPr="00E5536A">
        <w:rPr>
          <w:rFonts w:ascii="Segoe UI" w:hAnsi="Segoe UI" w:cs="Segoe UI"/>
          <w:sz w:val="22"/>
          <w:szCs w:val="22"/>
        </w:rPr>
        <w:t xml:space="preserve">(b) </w:t>
      </w:r>
      <w:r w:rsidRPr="00E5536A">
        <w:rPr>
          <w:rFonts w:ascii="Segoe UI" w:hAnsi="Segoe UI" w:cs="Segoe UI"/>
          <w:sz w:val="22"/>
          <w:szCs w:val="22"/>
        </w:rPr>
        <w:tab/>
        <w:t xml:space="preserve">fixní náklady s promítnutím (dle čl. 6.2b.4) a částečně promítané provozní náklady (dle čl. 5.5) kde hodnota </w:t>
      </w:r>
      <w:r w:rsidRPr="00E5536A">
        <w:rPr>
          <w:rFonts w:ascii="Segoe UI" w:hAnsi="Segoe UI" w:cs="Segoe UI"/>
          <w:i/>
          <w:sz w:val="22"/>
          <w:szCs w:val="22"/>
        </w:rPr>
        <w:t>z</w:t>
      </w:r>
      <w:r w:rsidRPr="00E5536A">
        <w:rPr>
          <w:rFonts w:ascii="Segoe UI" w:hAnsi="Segoe UI" w:cs="Segoe UI"/>
          <w:sz w:val="22"/>
          <w:szCs w:val="22"/>
        </w:rPr>
        <w:t> se rovná 1 (tj. plně promítané provozní náklady), včetně relevantních provozních nákladů Nové Infrastruktury v tomto režimu dle čl. 6.2b.3 (a);</w:t>
      </w:r>
    </w:p>
    <w:p w14:paraId="35314269" w14:textId="77777777" w:rsidR="00D73B27" w:rsidRPr="00E5536A" w:rsidRDefault="00D73B27" w:rsidP="00896F83">
      <w:pPr>
        <w:pStyle w:val="Nadpis3"/>
        <w:ind w:left="1980" w:hanging="562"/>
        <w:rPr>
          <w:rFonts w:ascii="Segoe UI" w:hAnsi="Segoe UI" w:cs="Segoe UI"/>
          <w:sz w:val="22"/>
          <w:szCs w:val="22"/>
        </w:rPr>
      </w:pPr>
      <w:r w:rsidRPr="00E5536A">
        <w:rPr>
          <w:rFonts w:ascii="Segoe UI" w:hAnsi="Segoe UI" w:cs="Segoe UI"/>
          <w:sz w:val="22"/>
          <w:szCs w:val="22"/>
        </w:rPr>
        <w:t xml:space="preserve">(c) </w:t>
      </w:r>
      <w:r w:rsidRPr="00E5536A">
        <w:rPr>
          <w:rFonts w:ascii="Segoe UI" w:hAnsi="Segoe UI" w:cs="Segoe UI"/>
          <w:sz w:val="22"/>
          <w:szCs w:val="22"/>
        </w:rPr>
        <w:tab/>
        <w:t xml:space="preserve">provozní náklady dle objemu indexované (dle čl. 5.4 – položka </w:t>
      </w:r>
      <w:r w:rsidRPr="00E5536A">
        <w:rPr>
          <w:rFonts w:ascii="Segoe UI" w:hAnsi="Segoe UI" w:cs="Segoe UI"/>
          <w:i/>
          <w:sz w:val="22"/>
          <w:szCs w:val="22"/>
        </w:rPr>
        <w:t>2.1 elektrická energie</w:t>
      </w:r>
      <w:r w:rsidRPr="00E5536A">
        <w:rPr>
          <w:rFonts w:ascii="Segoe UI" w:hAnsi="Segoe UI" w:cs="Segoe UI"/>
          <w:sz w:val="22"/>
          <w:szCs w:val="22"/>
        </w:rPr>
        <w:t>), včetně relevantních provozních nákladů Nové Infrastruktury v tomto režimu dle čl. 6.2b.3 (c);</w:t>
      </w:r>
    </w:p>
    <w:p w14:paraId="3DCD8365" w14:textId="77777777" w:rsidR="00D73B27" w:rsidRPr="00E5536A" w:rsidRDefault="00D73B27" w:rsidP="00896F83">
      <w:pPr>
        <w:pStyle w:val="Nadpis3"/>
        <w:ind w:left="1980" w:hanging="562"/>
        <w:rPr>
          <w:rFonts w:ascii="Segoe UI" w:hAnsi="Segoe UI" w:cs="Segoe UI"/>
          <w:sz w:val="22"/>
          <w:szCs w:val="22"/>
        </w:rPr>
      </w:pPr>
      <w:r w:rsidRPr="00E5536A">
        <w:rPr>
          <w:rFonts w:ascii="Segoe UI" w:hAnsi="Segoe UI" w:cs="Segoe UI"/>
          <w:sz w:val="22"/>
          <w:szCs w:val="22"/>
        </w:rPr>
        <w:t xml:space="preserve">(d) </w:t>
      </w:r>
      <w:r w:rsidRPr="00E5536A">
        <w:rPr>
          <w:rFonts w:ascii="Segoe UI" w:hAnsi="Segoe UI" w:cs="Segoe UI"/>
          <w:sz w:val="22"/>
          <w:szCs w:val="22"/>
        </w:rPr>
        <w:tab/>
        <w:t>provozní náklady dle objemu s promítnutím (dle čl. 5.4 – položky 1.1 surová voda podzemní a povrchová, 1.2 pitná voda převzatá a odpadní voda předaná k čištění a 1.3 chemikálie);</w:t>
      </w:r>
    </w:p>
    <w:p w14:paraId="10369DF3" w14:textId="77777777" w:rsidR="00D73B27" w:rsidRPr="00E5536A" w:rsidRDefault="00D73B27" w:rsidP="00896F83">
      <w:pPr>
        <w:pStyle w:val="Nadpis3"/>
        <w:ind w:left="1980" w:hanging="562"/>
        <w:rPr>
          <w:rFonts w:ascii="Segoe UI" w:hAnsi="Segoe UI" w:cs="Segoe UI"/>
          <w:sz w:val="22"/>
          <w:szCs w:val="22"/>
        </w:rPr>
      </w:pPr>
      <w:r w:rsidRPr="00E5536A">
        <w:rPr>
          <w:rFonts w:ascii="Segoe UI" w:hAnsi="Segoe UI" w:cs="Segoe UI"/>
          <w:sz w:val="22"/>
          <w:szCs w:val="22"/>
        </w:rPr>
        <w:t xml:space="preserve">(e) </w:t>
      </w:r>
      <w:r w:rsidRPr="00E5536A">
        <w:rPr>
          <w:rFonts w:ascii="Segoe UI" w:hAnsi="Segoe UI" w:cs="Segoe UI"/>
          <w:sz w:val="22"/>
          <w:szCs w:val="22"/>
        </w:rPr>
        <w:tab/>
        <w:t>hodnota psí (dle čl. 5.4);</w:t>
      </w:r>
    </w:p>
    <w:p w14:paraId="1A56281B" w14:textId="77777777" w:rsidR="00D73B27" w:rsidRPr="00E5536A" w:rsidRDefault="00D73B27" w:rsidP="00896F83">
      <w:pPr>
        <w:pStyle w:val="Nadpis3"/>
        <w:ind w:left="1980" w:hanging="562"/>
        <w:rPr>
          <w:rFonts w:ascii="Segoe UI" w:hAnsi="Segoe UI" w:cs="Segoe UI"/>
          <w:sz w:val="22"/>
          <w:szCs w:val="22"/>
        </w:rPr>
      </w:pPr>
      <w:r w:rsidRPr="00E5536A">
        <w:rPr>
          <w:rFonts w:ascii="Segoe UI" w:hAnsi="Segoe UI" w:cs="Segoe UI"/>
          <w:sz w:val="22"/>
          <w:szCs w:val="22"/>
        </w:rPr>
        <w:t xml:space="preserve">(f) </w:t>
      </w:r>
      <w:r w:rsidRPr="00E5536A">
        <w:rPr>
          <w:rFonts w:ascii="Segoe UI" w:hAnsi="Segoe UI" w:cs="Segoe UI"/>
          <w:sz w:val="22"/>
          <w:szCs w:val="22"/>
        </w:rPr>
        <w:tab/>
        <w:t>úspěšnost výběru pohledávek (dle čl. 3.3.1(a));</w:t>
      </w:r>
      <w:r w:rsidR="000A4C21" w:rsidRPr="00E5536A">
        <w:rPr>
          <w:rFonts w:ascii="Segoe UI" w:hAnsi="Segoe UI" w:cs="Segoe UI"/>
          <w:sz w:val="22"/>
          <w:szCs w:val="22"/>
        </w:rPr>
        <w:t xml:space="preserve"> a</w:t>
      </w:r>
    </w:p>
    <w:p w14:paraId="764D4974" w14:textId="77777777" w:rsidR="00D73B27" w:rsidRPr="00E5536A" w:rsidRDefault="00D73B27" w:rsidP="00896F83">
      <w:pPr>
        <w:pStyle w:val="Nadpis3"/>
        <w:ind w:left="1980" w:hanging="562"/>
        <w:rPr>
          <w:rFonts w:ascii="Segoe UI" w:hAnsi="Segoe UI" w:cs="Segoe UI"/>
          <w:sz w:val="22"/>
          <w:szCs w:val="22"/>
        </w:rPr>
      </w:pPr>
      <w:r w:rsidRPr="00E5536A">
        <w:rPr>
          <w:rFonts w:ascii="Segoe UI" w:hAnsi="Segoe UI" w:cs="Segoe UI"/>
          <w:sz w:val="22"/>
          <w:szCs w:val="22"/>
        </w:rPr>
        <w:t xml:space="preserve">(g) </w:t>
      </w:r>
      <w:r w:rsidRPr="00E5536A">
        <w:rPr>
          <w:rFonts w:ascii="Segoe UI" w:hAnsi="Segoe UI" w:cs="Segoe UI"/>
          <w:sz w:val="22"/>
          <w:szCs w:val="22"/>
        </w:rPr>
        <w:tab/>
        <w:t>plánované investice Provozovatele do Provozního Majetku (dle čl. 7.1.1)</w:t>
      </w:r>
      <w:r w:rsidR="000A4C21" w:rsidRPr="00E5536A">
        <w:rPr>
          <w:rFonts w:ascii="Segoe UI" w:hAnsi="Segoe UI" w:cs="Segoe UI"/>
          <w:sz w:val="22"/>
          <w:szCs w:val="22"/>
        </w:rPr>
        <w:t>.</w:t>
      </w:r>
    </w:p>
    <w:p w14:paraId="0E07E972" w14:textId="77777777" w:rsidR="00D73B27" w:rsidRPr="00E5536A" w:rsidRDefault="00D73B27" w:rsidP="00896F83">
      <w:pPr>
        <w:pStyle w:val="Nadpis3"/>
        <w:rPr>
          <w:rFonts w:ascii="Segoe UI" w:hAnsi="Segoe UI" w:cs="Segoe UI"/>
          <w:sz w:val="22"/>
          <w:szCs w:val="22"/>
        </w:rPr>
      </w:pPr>
      <w:r w:rsidRPr="00E5536A">
        <w:rPr>
          <w:rFonts w:ascii="Segoe UI" w:hAnsi="Segoe UI" w:cs="Segoe UI"/>
          <w:sz w:val="22"/>
          <w:szCs w:val="22"/>
        </w:rPr>
        <w:t>10.2.2</w:t>
      </w:r>
      <w:r w:rsidRPr="00E5536A">
        <w:rPr>
          <w:rFonts w:ascii="Segoe UI" w:hAnsi="Segoe UI" w:cs="Segoe UI"/>
          <w:sz w:val="22"/>
          <w:szCs w:val="22"/>
        </w:rPr>
        <w:tab/>
        <w:t xml:space="preserve">Následující pravidla platí při určení hodnot těchto různých vstupních dat do Modelu pro nadcházející Období Cenové Fixace (číslování sleduje čl. 10.2.1, takže čl. 10.2.2 (a) platí pro typ údajů uvedený v čl. 10.2.1 (a) atd.). Všechny hodnoty </w:t>
      </w:r>
      <w:r w:rsidRPr="00E5536A">
        <w:rPr>
          <w:rFonts w:ascii="Segoe UI" w:hAnsi="Segoe UI" w:cs="Segoe UI"/>
          <w:sz w:val="22"/>
          <w:szCs w:val="22"/>
        </w:rPr>
        <w:lastRenderedPageBreak/>
        <w:t>v peněžních jednotkách jsou určeny v Neindexovaných hodnotách Výchozího roku konč</w:t>
      </w:r>
      <w:r w:rsidR="000D2707" w:rsidRPr="00E5536A">
        <w:rPr>
          <w:rFonts w:ascii="Segoe UI" w:hAnsi="Segoe UI" w:cs="Segoe UI"/>
          <w:sz w:val="22"/>
          <w:szCs w:val="22"/>
        </w:rPr>
        <w:t>í</w:t>
      </w:r>
      <w:r w:rsidRPr="00E5536A">
        <w:rPr>
          <w:rFonts w:ascii="Segoe UI" w:hAnsi="Segoe UI" w:cs="Segoe UI"/>
          <w:sz w:val="22"/>
          <w:szCs w:val="22"/>
        </w:rPr>
        <w:t xml:space="preserve">cí se Období Cenové Fixace a následně upraveno o </w:t>
      </w:r>
      <w:r w:rsidRPr="00E5536A">
        <w:rPr>
          <w:rFonts w:ascii="Segoe UI" w:hAnsi="Segoe UI" w:cs="Segoe UI"/>
          <w:i/>
          <w:sz w:val="22"/>
          <w:szCs w:val="22"/>
        </w:rPr>
        <w:t>ISC</w:t>
      </w:r>
      <w:r w:rsidRPr="00E5536A">
        <w:rPr>
          <w:rFonts w:ascii="Segoe UI" w:hAnsi="Segoe UI" w:cs="Segoe UI"/>
          <w:sz w:val="22"/>
          <w:szCs w:val="22"/>
        </w:rPr>
        <w:t xml:space="preserve"> (případně jinými cenovými indexy dle Tabulky 1) pro nový Výchozí rok ke konci října roku 5.</w:t>
      </w:r>
    </w:p>
    <w:p w14:paraId="60936918" w14:textId="77777777" w:rsidR="00AE2E25" w:rsidRPr="00E5536A" w:rsidRDefault="00D73B27" w:rsidP="00896F83">
      <w:pPr>
        <w:pStyle w:val="Nadpis3"/>
        <w:ind w:left="1980" w:hanging="562"/>
        <w:rPr>
          <w:rFonts w:ascii="Segoe UI" w:hAnsi="Segoe UI" w:cs="Segoe UI"/>
          <w:sz w:val="22"/>
          <w:szCs w:val="22"/>
        </w:rPr>
      </w:pPr>
      <w:r w:rsidRPr="00E5536A">
        <w:rPr>
          <w:rFonts w:ascii="Segoe UI" w:hAnsi="Segoe UI" w:cs="Segoe UI"/>
          <w:sz w:val="22"/>
          <w:szCs w:val="22"/>
        </w:rPr>
        <w:t xml:space="preserve">(a) </w:t>
      </w:r>
      <w:r w:rsidRPr="00E5536A">
        <w:rPr>
          <w:rFonts w:ascii="Segoe UI" w:hAnsi="Segoe UI" w:cs="Segoe UI"/>
          <w:sz w:val="22"/>
          <w:szCs w:val="22"/>
        </w:rPr>
        <w:tab/>
        <w:t>Výše provozních nákladů tohoto typu je určena dle (i) původní prognózy nebo (ii) skutečnosti za stávající Období Cenové Fixace v závislosti na tom, která z hodnot bude nižší. Pro vyloučení pochybností se výslovně sjednává, že dat</w:t>
      </w:r>
      <w:r w:rsidR="00C45EAF" w:rsidRPr="00E5536A">
        <w:rPr>
          <w:rFonts w:ascii="Segoe UI" w:hAnsi="Segoe UI" w:cs="Segoe UI"/>
          <w:sz w:val="22"/>
          <w:szCs w:val="22"/>
        </w:rPr>
        <w:t>a</w:t>
      </w:r>
      <w:r w:rsidRPr="00E5536A">
        <w:rPr>
          <w:rFonts w:ascii="Segoe UI" w:hAnsi="Segoe UI" w:cs="Segoe UI"/>
          <w:sz w:val="22"/>
          <w:szCs w:val="22"/>
        </w:rPr>
        <w:t xml:space="preserve"> se pro účely tohoto čl. 10.2.2(a) </w:t>
      </w:r>
      <w:r w:rsidR="002A4F8B" w:rsidRPr="00E5536A">
        <w:rPr>
          <w:rFonts w:ascii="Segoe UI" w:hAnsi="Segoe UI" w:cs="Segoe UI"/>
          <w:sz w:val="22"/>
          <w:szCs w:val="22"/>
        </w:rPr>
        <w:t>počítají</w:t>
      </w:r>
      <w:r w:rsidR="00152572" w:rsidRPr="00E5536A">
        <w:rPr>
          <w:rFonts w:ascii="Segoe UI" w:hAnsi="Segoe UI" w:cs="Segoe UI"/>
          <w:sz w:val="22"/>
          <w:szCs w:val="22"/>
        </w:rPr>
        <w:t xml:space="preserve"> následovně</w:t>
      </w:r>
      <w:r w:rsidR="00C45EAF" w:rsidRPr="00E5536A">
        <w:rPr>
          <w:rFonts w:ascii="Segoe UI" w:hAnsi="Segoe UI" w:cs="Segoe UI"/>
          <w:sz w:val="22"/>
          <w:szCs w:val="22"/>
        </w:rPr>
        <w:t>:</w:t>
      </w:r>
      <w:r w:rsidR="00152572" w:rsidRPr="00E5536A">
        <w:rPr>
          <w:rFonts w:ascii="Segoe UI" w:hAnsi="Segoe UI" w:cs="Segoe UI"/>
          <w:sz w:val="22"/>
          <w:szCs w:val="22"/>
        </w:rPr>
        <w:t xml:space="preserve"> </w:t>
      </w:r>
      <w:r w:rsidR="00363414" w:rsidRPr="00E5536A">
        <w:rPr>
          <w:rFonts w:ascii="Segoe UI" w:hAnsi="Segoe UI" w:cs="Segoe UI"/>
          <w:sz w:val="22"/>
          <w:szCs w:val="22"/>
        </w:rPr>
        <w:t>f</w:t>
      </w:r>
      <w:r w:rsidR="00152572" w:rsidRPr="00E5536A">
        <w:rPr>
          <w:rFonts w:ascii="Segoe UI" w:hAnsi="Segoe UI" w:cs="Segoe UI"/>
          <w:sz w:val="22"/>
          <w:szCs w:val="22"/>
        </w:rPr>
        <w:t xml:space="preserve">aktor </w:t>
      </w:r>
      <w:r w:rsidR="00152572" w:rsidRPr="00E5536A">
        <w:rPr>
          <w:rFonts w:ascii="Segoe UI" w:hAnsi="Segoe UI" w:cs="Segoe UI"/>
          <w:i/>
          <w:sz w:val="22"/>
          <w:szCs w:val="22"/>
        </w:rPr>
        <w:t>X</w:t>
      </w:r>
      <w:r w:rsidR="00152572" w:rsidRPr="00E5536A">
        <w:rPr>
          <w:rFonts w:ascii="Segoe UI" w:hAnsi="Segoe UI" w:cs="Segoe UI"/>
          <w:sz w:val="22"/>
          <w:szCs w:val="22"/>
        </w:rPr>
        <w:t xml:space="preserve"> je počítán jako poměr skutečných nákladů k prognózovaným nákladům, počítaným na základě původně prognózovaných nákladů a skutečného počtu přípojek</w:t>
      </w:r>
      <w:r w:rsidR="00D37553" w:rsidRPr="00E5536A">
        <w:rPr>
          <w:rFonts w:ascii="Segoe UI" w:hAnsi="Segoe UI" w:cs="Segoe UI"/>
          <w:sz w:val="22"/>
          <w:szCs w:val="22"/>
        </w:rPr>
        <w:t>, vše za rok 4</w:t>
      </w:r>
      <w:r w:rsidR="00152572" w:rsidRPr="00E5536A">
        <w:rPr>
          <w:rFonts w:ascii="Segoe UI" w:hAnsi="Segoe UI" w:cs="Segoe UI"/>
          <w:sz w:val="22"/>
          <w:szCs w:val="22"/>
        </w:rPr>
        <w:t xml:space="preserve">. Pokud faktor </w:t>
      </w:r>
      <w:r w:rsidR="00152572" w:rsidRPr="00E5536A">
        <w:rPr>
          <w:rFonts w:ascii="Segoe UI" w:hAnsi="Segoe UI" w:cs="Segoe UI"/>
          <w:i/>
          <w:sz w:val="22"/>
          <w:szCs w:val="22"/>
        </w:rPr>
        <w:t>X</w:t>
      </w:r>
      <w:r w:rsidR="00152572" w:rsidRPr="00E5536A">
        <w:rPr>
          <w:rFonts w:ascii="Segoe UI" w:hAnsi="Segoe UI" w:cs="Segoe UI"/>
          <w:sz w:val="22"/>
          <w:szCs w:val="22"/>
        </w:rPr>
        <w:t xml:space="preserve"> je vyšší než 1, jeho výše je upravena na 1. Výše provozních nákladů tohoto typu pro Druhé Období Cenové Fixace (bez případného vlivu uvažovaných investičních programů) jsou počítány jako původně prognózované náklady pro První Období Cenové Fixace ale s novým odhadem počt</w:t>
      </w:r>
      <w:r w:rsidR="00EA5429" w:rsidRPr="00E5536A">
        <w:rPr>
          <w:rFonts w:ascii="Segoe UI" w:hAnsi="Segoe UI" w:cs="Segoe UI"/>
          <w:sz w:val="22"/>
          <w:szCs w:val="22"/>
        </w:rPr>
        <w:t>u</w:t>
      </w:r>
      <w:r w:rsidR="00152572" w:rsidRPr="00E5536A">
        <w:rPr>
          <w:rFonts w:ascii="Segoe UI" w:hAnsi="Segoe UI" w:cs="Segoe UI"/>
          <w:sz w:val="22"/>
          <w:szCs w:val="22"/>
        </w:rPr>
        <w:t xml:space="preserve"> přípojek ke konci roku 5, násoben</w:t>
      </w:r>
      <w:r w:rsidR="00EA5429" w:rsidRPr="00E5536A">
        <w:rPr>
          <w:rFonts w:ascii="Segoe UI" w:hAnsi="Segoe UI" w:cs="Segoe UI"/>
          <w:sz w:val="22"/>
          <w:szCs w:val="22"/>
        </w:rPr>
        <w:t>é</w:t>
      </w:r>
      <w:r w:rsidR="00152572" w:rsidRPr="00E5536A">
        <w:rPr>
          <w:rFonts w:ascii="Segoe UI" w:hAnsi="Segoe UI" w:cs="Segoe UI"/>
          <w:sz w:val="22"/>
          <w:szCs w:val="22"/>
        </w:rPr>
        <w:t xml:space="preserve"> faktorem </w:t>
      </w:r>
      <w:r w:rsidR="00152572" w:rsidRPr="00E5536A">
        <w:rPr>
          <w:rFonts w:ascii="Segoe UI" w:hAnsi="Segoe UI" w:cs="Segoe UI"/>
          <w:i/>
          <w:sz w:val="22"/>
          <w:szCs w:val="22"/>
        </w:rPr>
        <w:t>X</w:t>
      </w:r>
      <w:r w:rsidR="00152572" w:rsidRPr="00E5536A">
        <w:rPr>
          <w:rFonts w:ascii="Segoe UI" w:hAnsi="Segoe UI" w:cs="Segoe UI"/>
          <w:sz w:val="22"/>
          <w:szCs w:val="22"/>
        </w:rPr>
        <w:t>. Náklady na přípojku dle čl. 6.2a jsou počítány jako původně prognózované hodnoty pro První Období Cenové Fixace násoben</w:t>
      </w:r>
      <w:r w:rsidR="00EA5429" w:rsidRPr="00E5536A">
        <w:rPr>
          <w:rFonts w:ascii="Segoe UI" w:hAnsi="Segoe UI" w:cs="Segoe UI"/>
          <w:sz w:val="22"/>
          <w:szCs w:val="22"/>
        </w:rPr>
        <w:t>é</w:t>
      </w:r>
      <w:r w:rsidR="00152572" w:rsidRPr="00E5536A">
        <w:rPr>
          <w:rFonts w:ascii="Segoe UI" w:hAnsi="Segoe UI" w:cs="Segoe UI"/>
          <w:sz w:val="22"/>
          <w:szCs w:val="22"/>
        </w:rPr>
        <w:t xml:space="preserve"> faktor</w:t>
      </w:r>
      <w:r w:rsidR="00EA5429" w:rsidRPr="00E5536A">
        <w:rPr>
          <w:rFonts w:ascii="Segoe UI" w:hAnsi="Segoe UI" w:cs="Segoe UI"/>
          <w:sz w:val="22"/>
          <w:szCs w:val="22"/>
        </w:rPr>
        <w:t>em</w:t>
      </w:r>
      <w:r w:rsidR="00152572" w:rsidRPr="00E5536A">
        <w:rPr>
          <w:rFonts w:ascii="Segoe UI" w:hAnsi="Segoe UI" w:cs="Segoe UI"/>
          <w:sz w:val="22"/>
          <w:szCs w:val="22"/>
        </w:rPr>
        <w:t xml:space="preserve"> </w:t>
      </w:r>
      <w:r w:rsidR="00152572" w:rsidRPr="00E5536A">
        <w:rPr>
          <w:rFonts w:ascii="Segoe UI" w:hAnsi="Segoe UI" w:cs="Segoe UI"/>
          <w:i/>
          <w:sz w:val="22"/>
          <w:szCs w:val="22"/>
        </w:rPr>
        <w:t>X</w:t>
      </w:r>
      <w:r w:rsidR="00152572" w:rsidRPr="00E5536A">
        <w:rPr>
          <w:rFonts w:ascii="Segoe UI" w:hAnsi="Segoe UI" w:cs="Segoe UI"/>
          <w:sz w:val="22"/>
          <w:szCs w:val="22"/>
        </w:rPr>
        <w:t>.</w:t>
      </w:r>
    </w:p>
    <w:p w14:paraId="12339DC8" w14:textId="77777777" w:rsidR="00D73B27" w:rsidRPr="00E5536A" w:rsidRDefault="00D73B27" w:rsidP="00896F83">
      <w:pPr>
        <w:pStyle w:val="Nadpis3"/>
        <w:ind w:left="1980" w:hanging="562"/>
        <w:rPr>
          <w:rFonts w:ascii="Segoe UI" w:hAnsi="Segoe UI" w:cs="Segoe UI"/>
          <w:sz w:val="22"/>
          <w:szCs w:val="22"/>
        </w:rPr>
      </w:pPr>
      <w:r w:rsidRPr="00E5536A">
        <w:rPr>
          <w:rFonts w:ascii="Segoe UI" w:hAnsi="Segoe UI" w:cs="Segoe UI"/>
          <w:sz w:val="22"/>
          <w:szCs w:val="22"/>
        </w:rPr>
        <w:t xml:space="preserve">(b) </w:t>
      </w:r>
      <w:r w:rsidRPr="00E5536A">
        <w:rPr>
          <w:rFonts w:ascii="Segoe UI" w:hAnsi="Segoe UI" w:cs="Segoe UI"/>
          <w:sz w:val="22"/>
          <w:szCs w:val="22"/>
        </w:rPr>
        <w:tab/>
        <w:t>Výše provozních nákladů tohoto typu je určena dle prognózy Provozovatele.</w:t>
      </w:r>
    </w:p>
    <w:p w14:paraId="6138AFE3" w14:textId="77777777" w:rsidR="00D73B27" w:rsidRPr="00E5536A" w:rsidRDefault="00D73B27" w:rsidP="00896F83">
      <w:pPr>
        <w:pStyle w:val="Nadpis3"/>
        <w:ind w:left="1980" w:hanging="562"/>
        <w:rPr>
          <w:rFonts w:ascii="Segoe UI" w:hAnsi="Segoe UI" w:cs="Segoe UI"/>
          <w:sz w:val="22"/>
          <w:szCs w:val="22"/>
        </w:rPr>
      </w:pPr>
      <w:r w:rsidRPr="00E5536A">
        <w:rPr>
          <w:rFonts w:ascii="Segoe UI" w:hAnsi="Segoe UI" w:cs="Segoe UI"/>
          <w:sz w:val="22"/>
          <w:szCs w:val="22"/>
        </w:rPr>
        <w:t xml:space="preserve">(c) </w:t>
      </w:r>
      <w:r w:rsidRPr="00E5536A">
        <w:rPr>
          <w:rFonts w:ascii="Segoe UI" w:hAnsi="Segoe UI" w:cs="Segoe UI"/>
          <w:sz w:val="22"/>
          <w:szCs w:val="22"/>
        </w:rPr>
        <w:tab/>
        <w:t>Výše provozních nákladů tohoto typu je určena dle (i) původní prognózy nebo (ii) skutečnosti za stávající Období Cenové Fixace v závislosti na tom, která z hodnot bude nižší. Pro vyloučení pochybností se výslovně sjednává, že daty se pro účely tohoto čl. 10.2.2(c) rozumí průměrné jednotkové (i) prognózované nebo (ii) skutečné náklady za dobu čtyř let stávajícího Období Cenové Fixace (tj. nikoliv hodnoty jednotlivých položek v roce 4).</w:t>
      </w:r>
    </w:p>
    <w:p w14:paraId="56C07413" w14:textId="77777777" w:rsidR="00D73B27" w:rsidRPr="00E5536A" w:rsidRDefault="00D73B27" w:rsidP="00896F83">
      <w:pPr>
        <w:pStyle w:val="Nadpis3"/>
        <w:ind w:left="1980" w:hanging="562"/>
        <w:rPr>
          <w:rFonts w:ascii="Segoe UI" w:hAnsi="Segoe UI" w:cs="Segoe UI"/>
          <w:sz w:val="22"/>
          <w:szCs w:val="22"/>
        </w:rPr>
      </w:pPr>
      <w:r w:rsidRPr="00E5536A">
        <w:rPr>
          <w:rFonts w:ascii="Segoe UI" w:hAnsi="Segoe UI" w:cs="Segoe UI"/>
          <w:sz w:val="22"/>
          <w:szCs w:val="22"/>
        </w:rPr>
        <w:t xml:space="preserve">(d) </w:t>
      </w:r>
      <w:r w:rsidRPr="00E5536A">
        <w:rPr>
          <w:rFonts w:ascii="Segoe UI" w:hAnsi="Segoe UI" w:cs="Segoe UI"/>
          <w:sz w:val="22"/>
          <w:szCs w:val="22"/>
        </w:rPr>
        <w:tab/>
        <w:t>Výše provozních nákladů tohoto typu je určena dle prognózy Provozovatele pro nadcházející Období Cenové Fixace.</w:t>
      </w:r>
    </w:p>
    <w:p w14:paraId="3031EA39" w14:textId="77777777" w:rsidR="00D73B27" w:rsidRPr="00E5536A" w:rsidRDefault="00D73B27" w:rsidP="00896F83">
      <w:pPr>
        <w:pStyle w:val="Nadpis3"/>
        <w:ind w:left="1980" w:hanging="562"/>
        <w:rPr>
          <w:rFonts w:ascii="Segoe UI" w:hAnsi="Segoe UI" w:cs="Segoe UI"/>
          <w:sz w:val="22"/>
          <w:szCs w:val="22"/>
        </w:rPr>
      </w:pPr>
      <w:r w:rsidRPr="00E5536A">
        <w:rPr>
          <w:rFonts w:ascii="Segoe UI" w:hAnsi="Segoe UI" w:cs="Segoe UI"/>
          <w:sz w:val="22"/>
          <w:szCs w:val="22"/>
        </w:rPr>
        <w:t xml:space="preserve">(e) </w:t>
      </w:r>
      <w:r w:rsidRPr="00E5536A">
        <w:rPr>
          <w:rFonts w:ascii="Segoe UI" w:hAnsi="Segoe UI" w:cs="Segoe UI"/>
          <w:sz w:val="22"/>
          <w:szCs w:val="22"/>
        </w:rPr>
        <w:tab/>
        <w:t>Hodnota psí je určena dle (i) původní prognózy nebo (ii) skutečnosti za stávající Období Cenové Fixace v závislosti na tom, která z hodnot bude nižší. Pro vyloučení pochybností se výslovně sjednává, že hodnota psí pro účely tohoto čl. 10.2.2 (e) rozumí průměrnou hodnotu psí za dobu čtyř let stávajícího Období Cenové Fixace (tj. nikoliv hodnotu v roce 4).</w:t>
      </w:r>
    </w:p>
    <w:p w14:paraId="05F36713" w14:textId="77777777" w:rsidR="00D73B27" w:rsidRPr="00E5536A" w:rsidRDefault="00D73B27" w:rsidP="00896F83">
      <w:pPr>
        <w:pStyle w:val="Nadpis3"/>
        <w:ind w:left="1980" w:hanging="562"/>
        <w:rPr>
          <w:rFonts w:ascii="Segoe UI" w:hAnsi="Segoe UI" w:cs="Segoe UI"/>
          <w:sz w:val="22"/>
          <w:szCs w:val="22"/>
        </w:rPr>
      </w:pPr>
      <w:r w:rsidRPr="00E5536A">
        <w:rPr>
          <w:rFonts w:ascii="Segoe UI" w:hAnsi="Segoe UI" w:cs="Segoe UI"/>
          <w:sz w:val="22"/>
          <w:szCs w:val="22"/>
        </w:rPr>
        <w:t xml:space="preserve">(f) </w:t>
      </w:r>
      <w:r w:rsidRPr="00E5536A">
        <w:rPr>
          <w:rFonts w:ascii="Segoe UI" w:hAnsi="Segoe UI" w:cs="Segoe UI"/>
          <w:sz w:val="22"/>
          <w:szCs w:val="22"/>
        </w:rPr>
        <w:tab/>
        <w:t>Úspěšnost výběru pohledávek je určena dle (i) původní prognózy nebo (ii) skutečnosti za stávající Období Cenové Fixace v závislosti na tom, která z hodnot bude vyšší. Pro vyloučení pochybností se výslovně sjednává, že Úspěšnost výběru pohledávek pro účely tohoto čl. 10.2.2 (f) rozumí průměrnou hodnotu za dobu čtyř let stávajícího Období Cenové Fixace (tj. nikoliv hodnotu v roce 4).</w:t>
      </w:r>
    </w:p>
    <w:p w14:paraId="65C5F9A0" w14:textId="77777777" w:rsidR="00D73B27" w:rsidRPr="00E5536A" w:rsidRDefault="00D73B27" w:rsidP="00896F83">
      <w:pPr>
        <w:pStyle w:val="Nadpis3"/>
        <w:ind w:left="1980" w:hanging="562"/>
        <w:rPr>
          <w:rFonts w:ascii="Segoe UI" w:hAnsi="Segoe UI" w:cs="Segoe UI"/>
          <w:sz w:val="22"/>
          <w:szCs w:val="22"/>
        </w:rPr>
      </w:pPr>
      <w:r w:rsidRPr="00E5536A">
        <w:rPr>
          <w:rFonts w:ascii="Segoe UI" w:hAnsi="Segoe UI" w:cs="Segoe UI"/>
          <w:sz w:val="22"/>
          <w:szCs w:val="22"/>
        </w:rPr>
        <w:lastRenderedPageBreak/>
        <w:t xml:space="preserve">(g) </w:t>
      </w:r>
      <w:r w:rsidRPr="00E5536A">
        <w:rPr>
          <w:rFonts w:ascii="Segoe UI" w:hAnsi="Segoe UI" w:cs="Segoe UI"/>
          <w:sz w:val="22"/>
          <w:szCs w:val="22"/>
        </w:rPr>
        <w:tab/>
        <w:t xml:space="preserve">Investice Provozovatele do Provozního majetku </w:t>
      </w:r>
      <w:r w:rsidR="00AC3FF5" w:rsidRPr="00E5536A">
        <w:rPr>
          <w:rFonts w:ascii="Segoe UI" w:hAnsi="Segoe UI" w:cs="Segoe UI"/>
          <w:sz w:val="22"/>
          <w:szCs w:val="22"/>
        </w:rPr>
        <w:t xml:space="preserve">vyplývá z nabídky Provozovatele v rámci </w:t>
      </w:r>
      <w:r w:rsidR="00EC71A9" w:rsidRPr="00E5536A">
        <w:rPr>
          <w:rFonts w:ascii="Segoe UI" w:hAnsi="Segoe UI" w:cs="Segoe UI"/>
          <w:sz w:val="22"/>
          <w:szCs w:val="22"/>
        </w:rPr>
        <w:t>koncesního řízení</w:t>
      </w:r>
      <w:r w:rsidR="00CF5742" w:rsidRPr="00E5536A">
        <w:rPr>
          <w:rFonts w:ascii="Segoe UI" w:hAnsi="Segoe UI" w:cs="Segoe UI"/>
          <w:b/>
          <w:sz w:val="22"/>
          <w:szCs w:val="22"/>
        </w:rPr>
        <w:t>.</w:t>
      </w:r>
    </w:p>
    <w:p w14:paraId="77065207" w14:textId="77777777" w:rsidR="00D73B27" w:rsidRPr="00E5536A" w:rsidRDefault="00D73B27" w:rsidP="00896F83">
      <w:pPr>
        <w:pStyle w:val="Nadpis3"/>
        <w:rPr>
          <w:rFonts w:ascii="Segoe UI" w:hAnsi="Segoe UI" w:cs="Segoe UI"/>
          <w:sz w:val="22"/>
          <w:szCs w:val="22"/>
        </w:rPr>
      </w:pPr>
      <w:r w:rsidRPr="00E5536A">
        <w:rPr>
          <w:rFonts w:ascii="Segoe UI" w:hAnsi="Segoe UI" w:cs="Segoe UI"/>
          <w:sz w:val="22"/>
          <w:szCs w:val="22"/>
        </w:rPr>
        <w:t>10.2.3</w:t>
      </w:r>
      <w:r w:rsidRPr="00E5536A">
        <w:rPr>
          <w:rFonts w:ascii="Segoe UI" w:hAnsi="Segoe UI" w:cs="Segoe UI"/>
          <w:sz w:val="22"/>
          <w:szCs w:val="22"/>
        </w:rPr>
        <w:tab/>
        <w:t>„Původní prognóza“ v předchozím článku 10.2.2 znamená vždy prognózu za stávající Období Cenové Fixace upravenou na základě:</w:t>
      </w:r>
    </w:p>
    <w:p w14:paraId="4885CDC1" w14:textId="77777777" w:rsidR="00D73B27" w:rsidRPr="00E5536A" w:rsidRDefault="00D73B27" w:rsidP="00896F83">
      <w:pPr>
        <w:overflowPunct w:val="0"/>
        <w:autoSpaceDE w:val="0"/>
        <w:autoSpaceDN w:val="0"/>
        <w:adjustRightInd w:val="0"/>
        <w:spacing w:before="200"/>
        <w:ind w:left="1980" w:hanging="562"/>
        <w:textAlignment w:val="baseline"/>
        <w:outlineLvl w:val="2"/>
        <w:rPr>
          <w:rFonts w:ascii="Segoe UI" w:hAnsi="Segoe UI" w:cs="Segoe UI"/>
          <w:sz w:val="22"/>
          <w:szCs w:val="22"/>
        </w:rPr>
      </w:pPr>
      <w:r w:rsidRPr="00E5536A">
        <w:rPr>
          <w:rFonts w:ascii="Segoe UI" w:hAnsi="Segoe UI" w:cs="Segoe UI"/>
          <w:sz w:val="22"/>
          <w:szCs w:val="22"/>
        </w:rPr>
        <w:t>(a)</w:t>
      </w:r>
      <w:r w:rsidRPr="00E5536A">
        <w:rPr>
          <w:rFonts w:ascii="Segoe UI" w:hAnsi="Segoe UI" w:cs="Segoe UI"/>
          <w:sz w:val="22"/>
          <w:szCs w:val="22"/>
        </w:rPr>
        <w:tab/>
        <w:t>změny rozsahu infrastruktury během stávajícího Období Cenové Fixace v souladu s čl. 6; a</w:t>
      </w:r>
    </w:p>
    <w:p w14:paraId="50333EA7" w14:textId="77777777" w:rsidR="00D73B27" w:rsidRPr="00E5536A" w:rsidRDefault="00D73B27" w:rsidP="00896F83">
      <w:pPr>
        <w:overflowPunct w:val="0"/>
        <w:autoSpaceDE w:val="0"/>
        <w:autoSpaceDN w:val="0"/>
        <w:adjustRightInd w:val="0"/>
        <w:spacing w:before="200"/>
        <w:ind w:left="1980" w:hanging="562"/>
        <w:textAlignment w:val="baseline"/>
        <w:outlineLvl w:val="2"/>
        <w:rPr>
          <w:rFonts w:ascii="Segoe UI" w:hAnsi="Segoe UI" w:cs="Segoe UI"/>
          <w:sz w:val="22"/>
          <w:szCs w:val="22"/>
        </w:rPr>
      </w:pPr>
      <w:r w:rsidRPr="00E5536A">
        <w:rPr>
          <w:rFonts w:ascii="Segoe UI" w:hAnsi="Segoe UI" w:cs="Segoe UI"/>
          <w:sz w:val="22"/>
          <w:szCs w:val="22"/>
        </w:rPr>
        <w:t>(b)</w:t>
      </w:r>
      <w:r w:rsidRPr="00E5536A">
        <w:rPr>
          <w:rFonts w:ascii="Segoe UI" w:hAnsi="Segoe UI" w:cs="Segoe UI"/>
          <w:sz w:val="22"/>
          <w:szCs w:val="22"/>
        </w:rPr>
        <w:tab/>
        <w:t>změny během stávajícího Období Cenové Fixace vyvolané Kvalifikovanou Změnou Předpisů dle čl. 4.5.</w:t>
      </w:r>
    </w:p>
    <w:p w14:paraId="58F768D4" w14:textId="77777777" w:rsidR="00D73B27" w:rsidRPr="00E5536A" w:rsidRDefault="00D73B27" w:rsidP="00896F83">
      <w:pPr>
        <w:pStyle w:val="Nadpis3"/>
        <w:rPr>
          <w:rFonts w:ascii="Segoe UI" w:hAnsi="Segoe UI" w:cs="Segoe UI"/>
          <w:sz w:val="22"/>
          <w:szCs w:val="22"/>
        </w:rPr>
      </w:pPr>
      <w:r w:rsidRPr="00E5536A">
        <w:rPr>
          <w:rFonts w:ascii="Segoe UI" w:hAnsi="Segoe UI" w:cs="Segoe UI"/>
          <w:sz w:val="22"/>
          <w:szCs w:val="22"/>
        </w:rPr>
        <w:t>10.2.3</w:t>
      </w:r>
      <w:r w:rsidRPr="00E5536A">
        <w:rPr>
          <w:rFonts w:ascii="Segoe UI" w:hAnsi="Segoe UI" w:cs="Segoe UI"/>
          <w:sz w:val="22"/>
          <w:szCs w:val="22"/>
        </w:rPr>
        <w:tab/>
        <w:t xml:space="preserve">Data používaná pro nadcházející Období Cenové Fixace budou aktualizována dle již dostupných údajů o nadcházejícím Období Cenové Fixace dle pravidel uvedených v čl. 10.3 </w:t>
      </w:r>
      <w:r w:rsidRPr="00E5536A">
        <w:rPr>
          <w:rFonts w:ascii="Segoe UI" w:hAnsi="Segoe UI" w:cs="Segoe UI"/>
          <w:i/>
          <w:sz w:val="22"/>
          <w:szCs w:val="22"/>
        </w:rPr>
        <w:t>níže</w:t>
      </w:r>
      <w:r w:rsidRPr="00E5536A">
        <w:rPr>
          <w:rFonts w:ascii="Segoe UI" w:hAnsi="Segoe UI" w:cs="Segoe UI"/>
          <w:sz w:val="22"/>
          <w:szCs w:val="22"/>
        </w:rPr>
        <w:t>.</w:t>
      </w:r>
    </w:p>
    <w:p w14:paraId="267D76E4" w14:textId="77777777" w:rsidR="00D73B27" w:rsidRPr="00E5536A" w:rsidRDefault="00D73B27" w:rsidP="00896F83">
      <w:pPr>
        <w:pStyle w:val="Nadpis3"/>
        <w:rPr>
          <w:rFonts w:ascii="Segoe UI" w:hAnsi="Segoe UI" w:cs="Segoe UI"/>
          <w:sz w:val="22"/>
          <w:szCs w:val="22"/>
        </w:rPr>
      </w:pPr>
      <w:r w:rsidRPr="00E5536A">
        <w:rPr>
          <w:rFonts w:ascii="Segoe UI" w:hAnsi="Segoe UI" w:cs="Segoe UI"/>
          <w:sz w:val="22"/>
          <w:szCs w:val="22"/>
        </w:rPr>
        <w:t>10.2.4</w:t>
      </w:r>
      <w:r w:rsidRPr="00E5536A">
        <w:rPr>
          <w:rFonts w:ascii="Segoe UI" w:hAnsi="Segoe UI" w:cs="Segoe UI"/>
          <w:sz w:val="22"/>
          <w:szCs w:val="22"/>
        </w:rPr>
        <w:tab/>
        <w:t xml:space="preserve">Provozovatel je oprávněn v případech zvláštního zřetele hodných iniciovat zvýšení jednotlivých nákladových položek nebo úpravu jiných vstupů do Modelu v neprospěch Vlastníka nebo Odběratelů za podmínek a dle pravidel uvedených v čl. 10.4 </w:t>
      </w:r>
      <w:r w:rsidRPr="00E5536A">
        <w:rPr>
          <w:rFonts w:ascii="Segoe UI" w:hAnsi="Segoe UI" w:cs="Segoe UI"/>
          <w:i/>
          <w:sz w:val="22"/>
          <w:szCs w:val="22"/>
        </w:rPr>
        <w:t>níže</w:t>
      </w:r>
      <w:r w:rsidRPr="00E5536A">
        <w:rPr>
          <w:rFonts w:ascii="Segoe UI" w:hAnsi="Segoe UI" w:cs="Segoe UI"/>
          <w:sz w:val="22"/>
          <w:szCs w:val="22"/>
        </w:rPr>
        <w:t xml:space="preserve">. </w:t>
      </w:r>
    </w:p>
    <w:p w14:paraId="3646D58E" w14:textId="77777777" w:rsidR="00D73B27" w:rsidRPr="00E5536A" w:rsidRDefault="00D66D8D" w:rsidP="00896F83">
      <w:pPr>
        <w:pStyle w:val="Nadpis3"/>
        <w:rPr>
          <w:rFonts w:ascii="Segoe UI" w:hAnsi="Segoe UI" w:cs="Segoe UI"/>
          <w:sz w:val="22"/>
          <w:szCs w:val="22"/>
        </w:rPr>
      </w:pPr>
      <w:r w:rsidRPr="00E5536A" w:rsidDel="00D66D8D">
        <w:rPr>
          <w:rFonts w:ascii="Segoe UI" w:hAnsi="Segoe UI" w:cs="Segoe UI"/>
          <w:sz w:val="22"/>
          <w:szCs w:val="22"/>
          <w:lang w:eastAsia="en-US"/>
        </w:rPr>
        <w:t xml:space="preserve"> </w:t>
      </w:r>
      <w:r w:rsidR="00D73B27" w:rsidRPr="00E5536A">
        <w:rPr>
          <w:rFonts w:ascii="Segoe UI" w:hAnsi="Segoe UI" w:cs="Segoe UI"/>
          <w:sz w:val="22"/>
          <w:szCs w:val="22"/>
        </w:rPr>
        <w:t>10.2.5</w:t>
      </w:r>
      <w:r w:rsidR="00D73B27" w:rsidRPr="00E5536A">
        <w:rPr>
          <w:rFonts w:ascii="Segoe UI" w:hAnsi="Segoe UI" w:cs="Segoe UI"/>
          <w:sz w:val="22"/>
          <w:szCs w:val="22"/>
        </w:rPr>
        <w:tab/>
        <w:t xml:space="preserve">Platí, že pravidlo dle čl. 10.2.2 (a) pro provozní náklady typu specifikovaného v čl. 10.2.1 (a) bude uplatněno pro agregovanou hodnotu všech relevantních položek dle Opatření </w:t>
      </w:r>
      <w:r w:rsidR="00D73B27" w:rsidRPr="00E5536A">
        <w:rPr>
          <w:rFonts w:ascii="Segoe UI" w:hAnsi="Segoe UI" w:cs="Segoe UI"/>
          <w:bCs/>
          <w:sz w:val="22"/>
          <w:szCs w:val="22"/>
        </w:rPr>
        <w:t>Ministerstva Zemědělství, nikoliv pro každou položku</w:t>
      </w:r>
      <w:r w:rsidR="00D73B27" w:rsidRPr="00E5536A">
        <w:rPr>
          <w:rFonts w:ascii="Segoe UI" w:hAnsi="Segoe UI" w:cs="Segoe UI"/>
          <w:sz w:val="22"/>
          <w:szCs w:val="22"/>
        </w:rPr>
        <w:t xml:space="preserve"> samostatně.</w:t>
      </w:r>
    </w:p>
    <w:p w14:paraId="567B826D" w14:textId="77777777" w:rsidR="00D73B27" w:rsidRPr="00E5536A" w:rsidRDefault="00D73B27" w:rsidP="00694C2F">
      <w:pPr>
        <w:pStyle w:val="Nadpis2"/>
        <w:rPr>
          <w:rFonts w:ascii="Segoe UI" w:hAnsi="Segoe UI" w:cs="Segoe UI"/>
          <w:sz w:val="22"/>
          <w:szCs w:val="22"/>
        </w:rPr>
      </w:pPr>
      <w:r w:rsidRPr="00E5536A">
        <w:rPr>
          <w:rFonts w:ascii="Segoe UI" w:hAnsi="Segoe UI" w:cs="Segoe UI"/>
          <w:sz w:val="22"/>
          <w:szCs w:val="22"/>
        </w:rPr>
        <w:t>10.3</w:t>
      </w:r>
      <w:r w:rsidRPr="00E5536A">
        <w:rPr>
          <w:rFonts w:ascii="Segoe UI" w:hAnsi="Segoe UI" w:cs="Segoe UI"/>
          <w:sz w:val="22"/>
          <w:szCs w:val="22"/>
        </w:rPr>
        <w:tab/>
        <w:t>Aktualizace dat pro nadcházející Období Cenové Fixace</w:t>
      </w:r>
    </w:p>
    <w:p w14:paraId="5B476145" w14:textId="77777777" w:rsidR="00D73B27" w:rsidRPr="00E5536A" w:rsidRDefault="00D73B27" w:rsidP="00896F83">
      <w:pPr>
        <w:pStyle w:val="Nadpis3"/>
        <w:rPr>
          <w:rFonts w:ascii="Segoe UI" w:hAnsi="Segoe UI" w:cs="Segoe UI"/>
          <w:sz w:val="22"/>
          <w:szCs w:val="22"/>
        </w:rPr>
      </w:pPr>
      <w:r w:rsidRPr="00E5536A">
        <w:rPr>
          <w:rFonts w:ascii="Segoe UI" w:hAnsi="Segoe UI" w:cs="Segoe UI"/>
          <w:sz w:val="22"/>
          <w:szCs w:val="22"/>
        </w:rPr>
        <w:t>10.3.1</w:t>
      </w:r>
      <w:r w:rsidRPr="00E5536A">
        <w:rPr>
          <w:rFonts w:ascii="Segoe UI" w:hAnsi="Segoe UI" w:cs="Segoe UI"/>
          <w:sz w:val="22"/>
          <w:szCs w:val="22"/>
        </w:rPr>
        <w:tab/>
        <w:t>Vlastník poskytne Provozovateli následující data k Aktualizaci do konce listopadu roku 4 a je zodpovědný za jejich řádnou prognózu pro nadcházející Období Cenové Fixace:</w:t>
      </w:r>
    </w:p>
    <w:p w14:paraId="5C6B6D74" w14:textId="77777777" w:rsidR="00D73B27" w:rsidRPr="00E5536A" w:rsidRDefault="00D73B27" w:rsidP="00896F83">
      <w:pPr>
        <w:pStyle w:val="Nadpis4"/>
        <w:numPr>
          <w:ilvl w:val="0"/>
          <w:numId w:val="0"/>
        </w:numPr>
        <w:overflowPunct w:val="0"/>
        <w:autoSpaceDE w:val="0"/>
        <w:autoSpaceDN w:val="0"/>
        <w:adjustRightInd w:val="0"/>
        <w:spacing w:before="200"/>
        <w:ind w:left="1980" w:hanging="562"/>
        <w:textAlignment w:val="baseline"/>
        <w:outlineLvl w:val="2"/>
        <w:rPr>
          <w:rFonts w:ascii="Segoe UI" w:hAnsi="Segoe UI" w:cs="Segoe UI"/>
          <w:sz w:val="22"/>
          <w:szCs w:val="22"/>
        </w:rPr>
      </w:pPr>
      <w:r w:rsidRPr="00E5536A">
        <w:rPr>
          <w:rFonts w:ascii="Segoe UI" w:hAnsi="Segoe UI" w:cs="Segoe UI"/>
          <w:sz w:val="22"/>
          <w:szCs w:val="22"/>
        </w:rPr>
        <w:t xml:space="preserve">(a) </w:t>
      </w:r>
      <w:r w:rsidRPr="00E5536A">
        <w:rPr>
          <w:rFonts w:ascii="Segoe UI" w:hAnsi="Segoe UI" w:cs="Segoe UI"/>
          <w:sz w:val="22"/>
          <w:szCs w:val="22"/>
        </w:rPr>
        <w:tab/>
      </w:r>
      <w:r w:rsidR="00EC71A9" w:rsidRPr="00E5536A">
        <w:rPr>
          <w:rFonts w:ascii="Segoe UI" w:hAnsi="Segoe UI" w:cs="Segoe UI"/>
          <w:sz w:val="22"/>
          <w:szCs w:val="22"/>
        </w:rPr>
        <w:t xml:space="preserve">Investiční Plán </w:t>
      </w:r>
      <w:r w:rsidRPr="00E5536A">
        <w:rPr>
          <w:rFonts w:ascii="Segoe UI" w:hAnsi="Segoe UI" w:cs="Segoe UI"/>
          <w:sz w:val="22"/>
          <w:szCs w:val="22"/>
        </w:rPr>
        <w:t>Vlastníka;</w:t>
      </w:r>
    </w:p>
    <w:p w14:paraId="2052EFBB" w14:textId="77777777" w:rsidR="00D73B27" w:rsidRPr="00E5536A" w:rsidRDefault="00D73B27" w:rsidP="00896F83">
      <w:pPr>
        <w:pStyle w:val="Nadpis4"/>
        <w:numPr>
          <w:ilvl w:val="0"/>
          <w:numId w:val="0"/>
        </w:numPr>
        <w:overflowPunct w:val="0"/>
        <w:autoSpaceDE w:val="0"/>
        <w:autoSpaceDN w:val="0"/>
        <w:adjustRightInd w:val="0"/>
        <w:spacing w:before="200"/>
        <w:ind w:left="1980" w:hanging="562"/>
        <w:textAlignment w:val="baseline"/>
        <w:outlineLvl w:val="2"/>
        <w:rPr>
          <w:rFonts w:ascii="Segoe UI" w:hAnsi="Segoe UI" w:cs="Segoe UI"/>
          <w:sz w:val="22"/>
          <w:szCs w:val="22"/>
        </w:rPr>
      </w:pPr>
      <w:r w:rsidRPr="00E5536A">
        <w:rPr>
          <w:rFonts w:ascii="Segoe UI" w:hAnsi="Segoe UI" w:cs="Segoe UI"/>
          <w:sz w:val="22"/>
          <w:szCs w:val="22"/>
        </w:rPr>
        <w:t>(b)</w:t>
      </w:r>
      <w:r w:rsidRPr="00E5536A" w:rsidDel="002C7098">
        <w:rPr>
          <w:rFonts w:ascii="Segoe UI" w:hAnsi="Segoe UI" w:cs="Segoe UI"/>
          <w:sz w:val="22"/>
          <w:szCs w:val="22"/>
        </w:rPr>
        <w:t xml:space="preserve"> </w:t>
      </w:r>
      <w:r w:rsidRPr="00E5536A">
        <w:rPr>
          <w:rFonts w:ascii="Segoe UI" w:hAnsi="Segoe UI" w:cs="Segoe UI"/>
          <w:sz w:val="22"/>
          <w:szCs w:val="22"/>
        </w:rPr>
        <w:tab/>
        <w:t>platby Nájemného požadované Vlastníkem;</w:t>
      </w:r>
    </w:p>
    <w:p w14:paraId="28C3A4B0" w14:textId="77777777" w:rsidR="00D73B27" w:rsidRPr="00E5536A" w:rsidRDefault="00D73B27" w:rsidP="00896F83">
      <w:pPr>
        <w:pStyle w:val="Nadpis4"/>
        <w:numPr>
          <w:ilvl w:val="0"/>
          <w:numId w:val="0"/>
        </w:numPr>
        <w:overflowPunct w:val="0"/>
        <w:autoSpaceDE w:val="0"/>
        <w:autoSpaceDN w:val="0"/>
        <w:adjustRightInd w:val="0"/>
        <w:spacing w:before="200"/>
        <w:ind w:left="1980" w:hanging="562"/>
        <w:textAlignment w:val="baseline"/>
        <w:outlineLvl w:val="2"/>
        <w:rPr>
          <w:rFonts w:ascii="Segoe UI" w:hAnsi="Segoe UI" w:cs="Segoe UI"/>
          <w:sz w:val="22"/>
          <w:szCs w:val="22"/>
        </w:rPr>
      </w:pPr>
      <w:r w:rsidRPr="00E5536A">
        <w:rPr>
          <w:rFonts w:ascii="Segoe UI" w:hAnsi="Segoe UI" w:cs="Segoe UI"/>
          <w:sz w:val="22"/>
          <w:szCs w:val="22"/>
        </w:rPr>
        <w:t xml:space="preserve">(c) </w:t>
      </w:r>
      <w:r w:rsidRPr="00E5536A">
        <w:rPr>
          <w:rFonts w:ascii="Segoe UI" w:hAnsi="Segoe UI" w:cs="Segoe UI"/>
          <w:sz w:val="22"/>
          <w:szCs w:val="22"/>
        </w:rPr>
        <w:tab/>
        <w:t>(případně po konzultaci s Provozovatelem) množství dodané vody a odváděné odpadní vody; a</w:t>
      </w:r>
    </w:p>
    <w:p w14:paraId="7491BFE9" w14:textId="77777777" w:rsidR="00D73B27" w:rsidRPr="00E5536A" w:rsidRDefault="00D73B27" w:rsidP="00896F83">
      <w:pPr>
        <w:pStyle w:val="Nadpis4"/>
        <w:numPr>
          <w:ilvl w:val="0"/>
          <w:numId w:val="0"/>
        </w:numPr>
        <w:overflowPunct w:val="0"/>
        <w:autoSpaceDE w:val="0"/>
        <w:autoSpaceDN w:val="0"/>
        <w:adjustRightInd w:val="0"/>
        <w:spacing w:before="200"/>
        <w:ind w:left="1980" w:hanging="562"/>
        <w:textAlignment w:val="baseline"/>
        <w:outlineLvl w:val="2"/>
        <w:rPr>
          <w:rFonts w:ascii="Segoe UI" w:hAnsi="Segoe UI" w:cs="Segoe UI"/>
          <w:sz w:val="22"/>
          <w:szCs w:val="22"/>
        </w:rPr>
      </w:pPr>
      <w:r w:rsidRPr="00E5536A">
        <w:rPr>
          <w:rFonts w:ascii="Segoe UI" w:hAnsi="Segoe UI" w:cs="Segoe UI"/>
          <w:sz w:val="22"/>
          <w:szCs w:val="22"/>
        </w:rPr>
        <w:t>(d)</w:t>
      </w:r>
      <w:r w:rsidRPr="00E5536A">
        <w:rPr>
          <w:rFonts w:ascii="Segoe UI" w:hAnsi="Segoe UI" w:cs="Segoe UI"/>
          <w:sz w:val="22"/>
          <w:szCs w:val="22"/>
        </w:rPr>
        <w:tab/>
        <w:t xml:space="preserve">jakékoliv další požadavky Vlastníka na Provozovatele, ať již v rámci výkonových ukazatelů uvedených v </w:t>
      </w:r>
      <w:r w:rsidR="003A28FF" w:rsidRPr="00E5536A">
        <w:rPr>
          <w:rFonts w:ascii="Segoe UI" w:hAnsi="Segoe UI" w:cs="Segoe UI"/>
          <w:sz w:val="22"/>
          <w:szCs w:val="22"/>
        </w:rPr>
        <w:t xml:space="preserve">příloze č. </w:t>
      </w:r>
      <w:r w:rsidR="0076242C" w:rsidRPr="00E5536A">
        <w:rPr>
          <w:rFonts w:ascii="Segoe UI" w:hAnsi="Segoe UI" w:cs="Segoe UI"/>
          <w:sz w:val="22"/>
          <w:szCs w:val="22"/>
        </w:rPr>
        <w:t>4</w:t>
      </w:r>
      <w:r w:rsidR="00C42C1E" w:rsidRPr="00E5536A">
        <w:rPr>
          <w:rFonts w:ascii="Segoe UI" w:hAnsi="Segoe UI" w:cs="Segoe UI"/>
          <w:sz w:val="22"/>
          <w:szCs w:val="22"/>
        </w:rPr>
        <w:t xml:space="preserve"> Smlouvy</w:t>
      </w:r>
      <w:r w:rsidRPr="00E5536A">
        <w:rPr>
          <w:rFonts w:ascii="Segoe UI" w:hAnsi="Segoe UI" w:cs="Segoe UI"/>
          <w:sz w:val="22"/>
          <w:szCs w:val="22"/>
        </w:rPr>
        <w:t xml:space="preserve"> nebo ve vztahu k jakékoliv jiné záležitosti dle Smlouvy.</w:t>
      </w:r>
    </w:p>
    <w:p w14:paraId="167C54E5" w14:textId="77777777" w:rsidR="00D73B27" w:rsidRPr="00E5536A" w:rsidRDefault="00D73B27" w:rsidP="00896F83">
      <w:pPr>
        <w:pStyle w:val="Nadpis3"/>
        <w:rPr>
          <w:rFonts w:ascii="Segoe UI" w:hAnsi="Segoe UI" w:cs="Segoe UI"/>
          <w:sz w:val="22"/>
          <w:szCs w:val="22"/>
        </w:rPr>
      </w:pPr>
      <w:r w:rsidRPr="00E5536A">
        <w:rPr>
          <w:rFonts w:ascii="Segoe UI" w:hAnsi="Segoe UI" w:cs="Segoe UI"/>
          <w:sz w:val="22"/>
          <w:szCs w:val="22"/>
        </w:rPr>
        <w:t>10.3.2</w:t>
      </w:r>
      <w:r w:rsidRPr="00E5536A">
        <w:rPr>
          <w:rFonts w:ascii="Segoe UI" w:hAnsi="Segoe UI" w:cs="Segoe UI"/>
          <w:sz w:val="22"/>
          <w:szCs w:val="22"/>
        </w:rPr>
        <w:tab/>
        <w:t xml:space="preserve">Provozovatel je zodpovědný za prognózu následujících vstupů: </w:t>
      </w:r>
    </w:p>
    <w:p w14:paraId="3AD1836C" w14:textId="77777777" w:rsidR="00D73B27" w:rsidRPr="00E5536A" w:rsidRDefault="00D73B27" w:rsidP="00896F83">
      <w:pPr>
        <w:pStyle w:val="Nadpis4"/>
        <w:numPr>
          <w:ilvl w:val="0"/>
          <w:numId w:val="0"/>
        </w:numPr>
        <w:overflowPunct w:val="0"/>
        <w:autoSpaceDE w:val="0"/>
        <w:autoSpaceDN w:val="0"/>
        <w:adjustRightInd w:val="0"/>
        <w:spacing w:before="200"/>
        <w:ind w:left="1980" w:hanging="562"/>
        <w:textAlignment w:val="baseline"/>
        <w:outlineLvl w:val="2"/>
        <w:rPr>
          <w:rFonts w:ascii="Segoe UI" w:hAnsi="Segoe UI" w:cs="Segoe UI"/>
          <w:sz w:val="22"/>
          <w:szCs w:val="22"/>
        </w:rPr>
      </w:pPr>
      <w:r w:rsidRPr="00E5536A" w:rsidDel="00197A3F">
        <w:rPr>
          <w:rFonts w:ascii="Segoe UI" w:hAnsi="Segoe UI" w:cs="Segoe UI"/>
          <w:sz w:val="22"/>
          <w:szCs w:val="22"/>
        </w:rPr>
        <w:t xml:space="preserve"> </w:t>
      </w:r>
      <w:r w:rsidRPr="00E5536A">
        <w:rPr>
          <w:rFonts w:ascii="Segoe UI" w:hAnsi="Segoe UI" w:cs="Segoe UI"/>
          <w:sz w:val="22"/>
          <w:szCs w:val="22"/>
        </w:rPr>
        <w:t xml:space="preserve">(a) </w:t>
      </w:r>
      <w:r w:rsidRPr="00E5536A">
        <w:rPr>
          <w:rFonts w:ascii="Segoe UI" w:hAnsi="Segoe UI" w:cs="Segoe UI"/>
          <w:sz w:val="22"/>
          <w:szCs w:val="22"/>
        </w:rPr>
        <w:tab/>
        <w:t>položky provozních nákladů, do té míry, že podléhají promítnutí do Cen pro Vodné a Cen pro Stočné; a</w:t>
      </w:r>
    </w:p>
    <w:p w14:paraId="12ABA2D9" w14:textId="77777777" w:rsidR="00D73B27" w:rsidRPr="00E5536A" w:rsidRDefault="00D73B27" w:rsidP="00896F83">
      <w:pPr>
        <w:pStyle w:val="Nadpis4"/>
        <w:numPr>
          <w:ilvl w:val="0"/>
          <w:numId w:val="0"/>
        </w:numPr>
        <w:overflowPunct w:val="0"/>
        <w:autoSpaceDE w:val="0"/>
        <w:autoSpaceDN w:val="0"/>
        <w:adjustRightInd w:val="0"/>
        <w:spacing w:before="200"/>
        <w:ind w:left="1980" w:hanging="562"/>
        <w:textAlignment w:val="baseline"/>
        <w:outlineLvl w:val="2"/>
        <w:rPr>
          <w:rFonts w:ascii="Segoe UI" w:hAnsi="Segoe UI" w:cs="Segoe UI"/>
          <w:sz w:val="22"/>
          <w:szCs w:val="22"/>
        </w:rPr>
      </w:pPr>
      <w:r w:rsidRPr="00E5536A">
        <w:rPr>
          <w:rFonts w:ascii="Segoe UI" w:hAnsi="Segoe UI" w:cs="Segoe UI"/>
          <w:sz w:val="22"/>
          <w:szCs w:val="22"/>
        </w:rPr>
        <w:t>(b)</w:t>
      </w:r>
      <w:r w:rsidRPr="00E5536A">
        <w:rPr>
          <w:rFonts w:ascii="Segoe UI" w:hAnsi="Segoe UI" w:cs="Segoe UI"/>
          <w:sz w:val="22"/>
          <w:szCs w:val="22"/>
        </w:rPr>
        <w:tab/>
        <w:t>daň z příjmů právnických osob.</w:t>
      </w:r>
    </w:p>
    <w:p w14:paraId="5D9325CA" w14:textId="77777777" w:rsidR="00D73B27" w:rsidRPr="00E5536A" w:rsidRDefault="00D73B27" w:rsidP="00896F83">
      <w:pPr>
        <w:pStyle w:val="Nadpis3"/>
        <w:rPr>
          <w:rFonts w:ascii="Segoe UI" w:hAnsi="Segoe UI" w:cs="Segoe UI"/>
          <w:sz w:val="22"/>
          <w:szCs w:val="22"/>
        </w:rPr>
      </w:pPr>
      <w:r w:rsidRPr="00E5536A">
        <w:rPr>
          <w:rFonts w:ascii="Segoe UI" w:hAnsi="Segoe UI" w:cs="Segoe UI"/>
          <w:sz w:val="22"/>
          <w:szCs w:val="22"/>
        </w:rPr>
        <w:lastRenderedPageBreak/>
        <w:t>10.3.3</w:t>
      </w:r>
      <w:r w:rsidRPr="00E5536A">
        <w:rPr>
          <w:rFonts w:ascii="Segoe UI" w:hAnsi="Segoe UI" w:cs="Segoe UI"/>
          <w:sz w:val="22"/>
          <w:szCs w:val="22"/>
        </w:rPr>
        <w:tab/>
        <w:t xml:space="preserve">Pokud Provozovatel bude prokazatelně schopen odhadovat objemy dodávaných/odváděných vod s přesností lepší než 0,1% na období jednoho roku, Vlastník může do konce roku 4 předložit návrh změn Platebního Mechanismu tak, aby Provozovatel v Druhém Období Cenové Fixace nesl riziko poptávky v průběhu kalendářního roku. </w:t>
      </w:r>
    </w:p>
    <w:p w14:paraId="711D90BE" w14:textId="77777777" w:rsidR="00D73B27" w:rsidRPr="00E5536A" w:rsidRDefault="00D73B27" w:rsidP="00896F83">
      <w:pPr>
        <w:pStyle w:val="Nadpis3"/>
        <w:rPr>
          <w:rFonts w:ascii="Segoe UI" w:hAnsi="Segoe UI" w:cs="Segoe UI"/>
          <w:sz w:val="22"/>
          <w:szCs w:val="22"/>
        </w:rPr>
      </w:pPr>
      <w:r w:rsidRPr="00E5536A">
        <w:rPr>
          <w:rFonts w:ascii="Segoe UI" w:hAnsi="Segoe UI" w:cs="Segoe UI"/>
          <w:sz w:val="22"/>
          <w:szCs w:val="22"/>
        </w:rPr>
        <w:t>10.3.4</w:t>
      </w:r>
      <w:r w:rsidRPr="00E5536A">
        <w:rPr>
          <w:rFonts w:ascii="Segoe UI" w:hAnsi="Segoe UI" w:cs="Segoe UI"/>
          <w:sz w:val="22"/>
          <w:szCs w:val="22"/>
        </w:rPr>
        <w:tab/>
        <w:t xml:space="preserve">Kterákoli ze Smluvních stran je oprávněna k Aktualizaci do konce listopadu roku 4 navrhnout opravy technických chyb nebo nedostatků Modelu. </w:t>
      </w:r>
    </w:p>
    <w:p w14:paraId="1646CB7A" w14:textId="77777777" w:rsidR="00D73B27" w:rsidRPr="00E5536A" w:rsidRDefault="00D73B27" w:rsidP="00896F83">
      <w:pPr>
        <w:pStyle w:val="Nadpis3"/>
        <w:rPr>
          <w:rFonts w:ascii="Segoe UI" w:hAnsi="Segoe UI" w:cs="Segoe UI"/>
          <w:sz w:val="22"/>
          <w:szCs w:val="22"/>
        </w:rPr>
      </w:pPr>
      <w:r w:rsidRPr="00E5536A">
        <w:rPr>
          <w:rFonts w:ascii="Segoe UI" w:hAnsi="Segoe UI" w:cs="Segoe UI"/>
          <w:sz w:val="22"/>
          <w:szCs w:val="22"/>
        </w:rPr>
        <w:t>10.3.5</w:t>
      </w:r>
      <w:r w:rsidRPr="00E5536A">
        <w:rPr>
          <w:rFonts w:ascii="Segoe UI" w:hAnsi="Segoe UI" w:cs="Segoe UI"/>
          <w:sz w:val="22"/>
          <w:szCs w:val="22"/>
        </w:rPr>
        <w:tab/>
        <w:t xml:space="preserve">Provozovatel zaktualizuje Model za použití dat poskytnutých Vlastníkem dle čl. 10.3.1 </w:t>
      </w:r>
      <w:r w:rsidRPr="00E5536A">
        <w:rPr>
          <w:rFonts w:ascii="Segoe UI" w:hAnsi="Segoe UI" w:cs="Segoe UI"/>
          <w:i/>
          <w:sz w:val="22"/>
          <w:szCs w:val="22"/>
        </w:rPr>
        <w:t>výše</w:t>
      </w:r>
      <w:r w:rsidRPr="00E5536A">
        <w:rPr>
          <w:rFonts w:ascii="Segoe UI" w:hAnsi="Segoe UI" w:cs="Segoe UI"/>
          <w:sz w:val="22"/>
          <w:szCs w:val="22"/>
        </w:rPr>
        <w:t>, jeho vlastních vstupních dat a navržených oprav dle čl. 10.3.2 do konce února roku 5.</w:t>
      </w:r>
    </w:p>
    <w:p w14:paraId="34F8C3F0" w14:textId="77777777" w:rsidR="00D73B27" w:rsidRPr="00E5536A" w:rsidRDefault="00D73B27" w:rsidP="00896F83">
      <w:pPr>
        <w:pStyle w:val="Nadpis3"/>
        <w:rPr>
          <w:rFonts w:ascii="Segoe UI" w:hAnsi="Segoe UI" w:cs="Segoe UI"/>
          <w:sz w:val="22"/>
          <w:szCs w:val="22"/>
        </w:rPr>
      </w:pPr>
      <w:r w:rsidRPr="00E5536A">
        <w:rPr>
          <w:rFonts w:ascii="Segoe UI" w:hAnsi="Segoe UI" w:cs="Segoe UI"/>
          <w:sz w:val="22"/>
          <w:szCs w:val="22"/>
        </w:rPr>
        <w:t>10.3.6</w:t>
      </w:r>
      <w:r w:rsidRPr="00E5536A">
        <w:rPr>
          <w:rFonts w:ascii="Segoe UI" w:hAnsi="Segoe UI" w:cs="Segoe UI"/>
          <w:sz w:val="22"/>
          <w:szCs w:val="22"/>
        </w:rPr>
        <w:tab/>
        <w:t xml:space="preserve">Další postup Smluvních </w:t>
      </w:r>
      <w:r w:rsidR="00EC71A9" w:rsidRPr="00E5536A">
        <w:rPr>
          <w:rFonts w:ascii="Segoe UI" w:hAnsi="Segoe UI" w:cs="Segoe UI"/>
          <w:sz w:val="22"/>
          <w:szCs w:val="22"/>
        </w:rPr>
        <w:t xml:space="preserve">Stran </w:t>
      </w:r>
      <w:r w:rsidRPr="00E5536A">
        <w:rPr>
          <w:rFonts w:ascii="Segoe UI" w:hAnsi="Segoe UI" w:cs="Segoe UI"/>
          <w:sz w:val="22"/>
          <w:szCs w:val="22"/>
        </w:rPr>
        <w:t xml:space="preserve">je upraven v čl. 10.5 </w:t>
      </w:r>
      <w:r w:rsidRPr="00E5536A">
        <w:rPr>
          <w:rFonts w:ascii="Segoe UI" w:hAnsi="Segoe UI" w:cs="Segoe UI"/>
          <w:i/>
          <w:sz w:val="22"/>
          <w:szCs w:val="22"/>
        </w:rPr>
        <w:t>níže</w:t>
      </w:r>
      <w:r w:rsidRPr="00E5536A">
        <w:rPr>
          <w:rFonts w:ascii="Segoe UI" w:hAnsi="Segoe UI" w:cs="Segoe UI"/>
          <w:sz w:val="22"/>
          <w:szCs w:val="22"/>
        </w:rPr>
        <w:t>.</w:t>
      </w:r>
    </w:p>
    <w:p w14:paraId="4681A601" w14:textId="77777777" w:rsidR="00D73B27" w:rsidRPr="00E5536A" w:rsidRDefault="00D73B27" w:rsidP="00694C2F">
      <w:pPr>
        <w:pStyle w:val="Nadpis2"/>
        <w:rPr>
          <w:rFonts w:ascii="Segoe UI" w:hAnsi="Segoe UI" w:cs="Segoe UI"/>
          <w:sz w:val="22"/>
          <w:szCs w:val="22"/>
        </w:rPr>
      </w:pPr>
      <w:r w:rsidRPr="00E5536A">
        <w:rPr>
          <w:rFonts w:ascii="Segoe UI" w:hAnsi="Segoe UI" w:cs="Segoe UI"/>
          <w:sz w:val="22"/>
          <w:szCs w:val="22"/>
        </w:rPr>
        <w:t>10.4</w:t>
      </w:r>
      <w:r w:rsidRPr="00E5536A">
        <w:rPr>
          <w:rFonts w:ascii="Segoe UI" w:hAnsi="Segoe UI" w:cs="Segoe UI"/>
          <w:sz w:val="22"/>
          <w:szCs w:val="22"/>
        </w:rPr>
        <w:tab/>
        <w:t>Mimořádné změny nákladových položek</w:t>
      </w:r>
    </w:p>
    <w:p w14:paraId="76CA49B4" w14:textId="77777777" w:rsidR="00D73B27" w:rsidRPr="00E5536A" w:rsidRDefault="00D73B27" w:rsidP="00896F83">
      <w:pPr>
        <w:pStyle w:val="Nadpis3"/>
        <w:rPr>
          <w:rFonts w:ascii="Segoe UI" w:hAnsi="Segoe UI" w:cs="Segoe UI"/>
          <w:sz w:val="22"/>
          <w:szCs w:val="22"/>
        </w:rPr>
      </w:pPr>
      <w:r w:rsidRPr="00E5536A">
        <w:rPr>
          <w:rFonts w:ascii="Segoe UI" w:hAnsi="Segoe UI" w:cs="Segoe UI"/>
          <w:sz w:val="22"/>
          <w:szCs w:val="22"/>
        </w:rPr>
        <w:t>10.4.1</w:t>
      </w:r>
      <w:r w:rsidRPr="00E5536A">
        <w:rPr>
          <w:rFonts w:ascii="Segoe UI" w:hAnsi="Segoe UI" w:cs="Segoe UI"/>
          <w:sz w:val="22"/>
          <w:szCs w:val="22"/>
        </w:rPr>
        <w:tab/>
        <w:t xml:space="preserve">Provozovatel je za podmínek uvedených v tomto čl. 10.4 oprávněn v případech zvláštního zřetele hodných navrhnout Vlastníkovi zvýšení jednotlivých nákladových položek nebo úpravu jiných vstupů do Modelu v neprospěch Vlastníka nebo Odběratelů oproti hodnotě dle čl. 10.2.1 </w:t>
      </w:r>
      <w:r w:rsidRPr="00E5536A">
        <w:rPr>
          <w:rFonts w:ascii="Segoe UI" w:hAnsi="Segoe UI" w:cs="Segoe UI"/>
          <w:i/>
          <w:sz w:val="22"/>
          <w:szCs w:val="22"/>
        </w:rPr>
        <w:t>výše</w:t>
      </w:r>
      <w:r w:rsidRPr="00E5536A">
        <w:rPr>
          <w:rFonts w:ascii="Segoe UI" w:hAnsi="Segoe UI" w:cs="Segoe UI"/>
          <w:sz w:val="22"/>
          <w:szCs w:val="22"/>
        </w:rPr>
        <w:t xml:space="preserve"> upravenou dle čl. 10.2.2 </w:t>
      </w:r>
      <w:r w:rsidRPr="00E5536A">
        <w:rPr>
          <w:rFonts w:ascii="Segoe UI" w:hAnsi="Segoe UI" w:cs="Segoe UI"/>
          <w:i/>
          <w:sz w:val="22"/>
          <w:szCs w:val="22"/>
        </w:rPr>
        <w:t xml:space="preserve">výše </w:t>
      </w:r>
      <w:r w:rsidRPr="00E5536A">
        <w:rPr>
          <w:rFonts w:ascii="Segoe UI" w:hAnsi="Segoe UI" w:cs="Segoe UI"/>
          <w:sz w:val="22"/>
          <w:szCs w:val="22"/>
        </w:rPr>
        <w:t xml:space="preserve">a případně aktualizovanou dle čl. 10.3. </w:t>
      </w:r>
    </w:p>
    <w:p w14:paraId="497A7A52" w14:textId="77777777" w:rsidR="00D73B27" w:rsidRPr="00E5536A" w:rsidRDefault="00D73B27" w:rsidP="00896F83">
      <w:pPr>
        <w:pStyle w:val="Nadpis3"/>
        <w:rPr>
          <w:rFonts w:ascii="Segoe UI" w:hAnsi="Segoe UI" w:cs="Segoe UI"/>
          <w:sz w:val="22"/>
          <w:szCs w:val="22"/>
        </w:rPr>
      </w:pPr>
      <w:r w:rsidRPr="00E5536A">
        <w:rPr>
          <w:rFonts w:ascii="Segoe UI" w:hAnsi="Segoe UI" w:cs="Segoe UI"/>
          <w:sz w:val="22"/>
          <w:szCs w:val="22"/>
        </w:rPr>
        <w:t>10.4.2</w:t>
      </w:r>
      <w:r w:rsidRPr="00E5536A">
        <w:rPr>
          <w:rFonts w:ascii="Segoe UI" w:hAnsi="Segoe UI" w:cs="Segoe UI"/>
          <w:sz w:val="22"/>
          <w:szCs w:val="22"/>
        </w:rPr>
        <w:tab/>
        <w:t xml:space="preserve">Smluvní </w:t>
      </w:r>
      <w:r w:rsidR="003622E4" w:rsidRPr="00E5536A">
        <w:rPr>
          <w:rFonts w:ascii="Segoe UI" w:hAnsi="Segoe UI" w:cs="Segoe UI"/>
          <w:sz w:val="22"/>
          <w:szCs w:val="22"/>
        </w:rPr>
        <w:t>S</w:t>
      </w:r>
      <w:r w:rsidRPr="00E5536A">
        <w:rPr>
          <w:rFonts w:ascii="Segoe UI" w:hAnsi="Segoe UI" w:cs="Segoe UI"/>
          <w:sz w:val="22"/>
          <w:szCs w:val="22"/>
        </w:rPr>
        <w:t>trany sjednávají, že mezi uznatelné objektivní důvody k navýšení jednotlivých nákladových položek (resp. změně jiných vstupů do Modelu v neprospěchu Vlastníka nebo Odběratelů) patří:</w:t>
      </w:r>
    </w:p>
    <w:p w14:paraId="7AB38669" w14:textId="77777777" w:rsidR="00D73B27" w:rsidRPr="00E5536A" w:rsidRDefault="00D73B27" w:rsidP="00896F83">
      <w:pPr>
        <w:tabs>
          <w:tab w:val="left" w:pos="7560"/>
        </w:tabs>
        <w:overflowPunct w:val="0"/>
        <w:autoSpaceDE w:val="0"/>
        <w:autoSpaceDN w:val="0"/>
        <w:adjustRightInd w:val="0"/>
        <w:spacing w:before="200"/>
        <w:ind w:left="1980" w:hanging="562"/>
        <w:textAlignment w:val="baseline"/>
        <w:outlineLvl w:val="2"/>
        <w:rPr>
          <w:rFonts w:ascii="Segoe UI" w:hAnsi="Segoe UI" w:cs="Segoe UI"/>
          <w:sz w:val="22"/>
          <w:szCs w:val="22"/>
        </w:rPr>
      </w:pPr>
      <w:r w:rsidRPr="00E5536A">
        <w:rPr>
          <w:rFonts w:ascii="Segoe UI" w:hAnsi="Segoe UI" w:cs="Segoe UI"/>
          <w:sz w:val="22"/>
          <w:szCs w:val="22"/>
        </w:rPr>
        <w:t>(a)</w:t>
      </w:r>
      <w:r w:rsidRPr="00E5536A">
        <w:rPr>
          <w:rFonts w:ascii="Segoe UI" w:hAnsi="Segoe UI" w:cs="Segoe UI"/>
          <w:sz w:val="22"/>
          <w:szCs w:val="22"/>
        </w:rPr>
        <w:tab/>
        <w:t xml:space="preserve">neplnění relevantních smluvních povinností Vlastníka ve stávajícím Období Cenové Fixace, zejména </w:t>
      </w:r>
      <w:r w:rsidR="00392B56" w:rsidRPr="00E5536A">
        <w:rPr>
          <w:rFonts w:ascii="Segoe UI" w:hAnsi="Segoe UI" w:cs="Segoe UI"/>
          <w:sz w:val="22"/>
          <w:szCs w:val="22"/>
        </w:rPr>
        <w:t>jeho povinností ve vztahu k Plánu Obnovy:</w:t>
      </w:r>
    </w:p>
    <w:p w14:paraId="54385631" w14:textId="77777777" w:rsidR="00D73B27" w:rsidRPr="00E5536A" w:rsidRDefault="00D73B27" w:rsidP="00896F83">
      <w:pPr>
        <w:tabs>
          <w:tab w:val="left" w:pos="7560"/>
        </w:tabs>
        <w:overflowPunct w:val="0"/>
        <w:autoSpaceDE w:val="0"/>
        <w:autoSpaceDN w:val="0"/>
        <w:adjustRightInd w:val="0"/>
        <w:spacing w:before="200"/>
        <w:ind w:left="1980" w:hanging="562"/>
        <w:textAlignment w:val="baseline"/>
        <w:outlineLvl w:val="2"/>
        <w:rPr>
          <w:rFonts w:ascii="Segoe UI" w:hAnsi="Segoe UI" w:cs="Segoe UI"/>
          <w:sz w:val="22"/>
          <w:szCs w:val="22"/>
        </w:rPr>
      </w:pPr>
      <w:r w:rsidRPr="00E5536A">
        <w:rPr>
          <w:rFonts w:ascii="Segoe UI" w:hAnsi="Segoe UI" w:cs="Segoe UI"/>
          <w:sz w:val="22"/>
          <w:szCs w:val="22"/>
        </w:rPr>
        <w:t>(b)</w:t>
      </w:r>
      <w:r w:rsidRPr="00E5536A">
        <w:rPr>
          <w:rFonts w:ascii="Segoe UI" w:hAnsi="Segoe UI" w:cs="Segoe UI"/>
          <w:sz w:val="22"/>
          <w:szCs w:val="22"/>
        </w:rPr>
        <w:tab/>
        <w:t>vznik nových požadavků na rozsah, kvalitu nebo charakter Provozování Vodovodů a Kanalizací, ať z důvodu Kvalifikované Změny Předpisů nebo z důvodu jiných požadavků Vlastníka dle čl. 10.3.1 (d); a</w:t>
      </w:r>
    </w:p>
    <w:p w14:paraId="104F6CF2" w14:textId="77777777" w:rsidR="00D73B27" w:rsidRPr="00E5536A" w:rsidRDefault="00D73B27" w:rsidP="00896F83">
      <w:pPr>
        <w:overflowPunct w:val="0"/>
        <w:autoSpaceDE w:val="0"/>
        <w:autoSpaceDN w:val="0"/>
        <w:adjustRightInd w:val="0"/>
        <w:spacing w:before="200"/>
        <w:ind w:left="1980" w:hanging="562"/>
        <w:textAlignment w:val="baseline"/>
        <w:outlineLvl w:val="2"/>
        <w:rPr>
          <w:rFonts w:ascii="Segoe UI" w:hAnsi="Segoe UI" w:cs="Segoe UI"/>
          <w:sz w:val="22"/>
          <w:szCs w:val="22"/>
        </w:rPr>
      </w:pPr>
      <w:r w:rsidRPr="00E5536A">
        <w:rPr>
          <w:rFonts w:ascii="Segoe UI" w:hAnsi="Segoe UI" w:cs="Segoe UI"/>
          <w:sz w:val="22"/>
          <w:szCs w:val="22"/>
        </w:rPr>
        <w:t>(c)</w:t>
      </w:r>
      <w:r w:rsidRPr="00E5536A">
        <w:rPr>
          <w:rFonts w:ascii="Segoe UI" w:hAnsi="Segoe UI" w:cs="Segoe UI"/>
          <w:sz w:val="22"/>
          <w:szCs w:val="22"/>
        </w:rPr>
        <w:tab/>
        <w:t>vznik nové skutečnosti („novostí“ je nutno rozumět výskyt od posledního Periodického přezkoumání), která objektivně znamená, že i při uplatnění Zavedené Odborné Praxe Provozovatel nemohl ovlivnit vývoj dané nákladové položky v rozsahu původně předpokládaném, avšak pouze za předpokladu, že riziko výskytu takové skutečnosti nenese dle Smlouvy Provozovatel.</w:t>
      </w:r>
      <w:r w:rsidRPr="00E5536A" w:rsidDel="00F00D14">
        <w:rPr>
          <w:rFonts w:ascii="Segoe UI" w:hAnsi="Segoe UI" w:cs="Segoe UI"/>
          <w:sz w:val="22"/>
          <w:szCs w:val="22"/>
        </w:rPr>
        <w:t xml:space="preserve"> </w:t>
      </w:r>
    </w:p>
    <w:p w14:paraId="52133CE8" w14:textId="77777777" w:rsidR="00D73B27" w:rsidRPr="00E5536A" w:rsidRDefault="00D73B27" w:rsidP="00896F83">
      <w:pPr>
        <w:pStyle w:val="Nadpis3"/>
        <w:rPr>
          <w:rFonts w:ascii="Segoe UI" w:hAnsi="Segoe UI" w:cs="Segoe UI"/>
          <w:sz w:val="22"/>
          <w:szCs w:val="22"/>
        </w:rPr>
      </w:pPr>
      <w:r w:rsidRPr="00E5536A">
        <w:rPr>
          <w:rFonts w:ascii="Segoe UI" w:hAnsi="Segoe UI" w:cs="Segoe UI"/>
          <w:sz w:val="22"/>
          <w:szCs w:val="22"/>
        </w:rPr>
        <w:t>10.4.3</w:t>
      </w:r>
      <w:r w:rsidRPr="00E5536A">
        <w:rPr>
          <w:rFonts w:ascii="Segoe UI" w:hAnsi="Segoe UI" w:cs="Segoe UI"/>
          <w:sz w:val="22"/>
          <w:szCs w:val="22"/>
        </w:rPr>
        <w:tab/>
        <w:t xml:space="preserve">Smluvní </w:t>
      </w:r>
      <w:r w:rsidR="003622E4" w:rsidRPr="00E5536A">
        <w:rPr>
          <w:rFonts w:ascii="Segoe UI" w:hAnsi="Segoe UI" w:cs="Segoe UI"/>
          <w:sz w:val="22"/>
          <w:szCs w:val="22"/>
        </w:rPr>
        <w:t>S</w:t>
      </w:r>
      <w:r w:rsidRPr="00E5536A">
        <w:rPr>
          <w:rFonts w:ascii="Segoe UI" w:hAnsi="Segoe UI" w:cs="Segoe UI"/>
          <w:sz w:val="22"/>
          <w:szCs w:val="22"/>
        </w:rPr>
        <w:t>trany sjednávají, že mezi uznatelné objektivní důvody k navýšení jednotlivých nákladových položek (resp. změně jiných vstupů do Modelu v neprospěchu Vlastníka nebo Odběratelů) nepatří zejména:</w:t>
      </w:r>
    </w:p>
    <w:p w14:paraId="47146493" w14:textId="77777777" w:rsidR="00D73B27" w:rsidRPr="00E5536A" w:rsidRDefault="00D73B27" w:rsidP="00896F83">
      <w:pPr>
        <w:pStyle w:val="Nadpis3"/>
        <w:ind w:left="1980" w:hanging="562"/>
        <w:rPr>
          <w:rFonts w:ascii="Segoe UI" w:hAnsi="Segoe UI" w:cs="Segoe UI"/>
          <w:sz w:val="22"/>
          <w:szCs w:val="22"/>
        </w:rPr>
      </w:pPr>
      <w:r w:rsidRPr="00E5536A">
        <w:rPr>
          <w:rFonts w:ascii="Segoe UI" w:hAnsi="Segoe UI" w:cs="Segoe UI"/>
          <w:sz w:val="22"/>
          <w:szCs w:val="22"/>
        </w:rPr>
        <w:lastRenderedPageBreak/>
        <w:t>(a)</w:t>
      </w:r>
      <w:r w:rsidRPr="00E5536A">
        <w:rPr>
          <w:rFonts w:ascii="Segoe UI" w:hAnsi="Segoe UI" w:cs="Segoe UI"/>
          <w:sz w:val="22"/>
          <w:szCs w:val="22"/>
        </w:rPr>
        <w:tab/>
        <w:t>chyba, neúplnost, nepřesnost nebo jiná vada původní prognózy pro stávající Období Cenové Fixace způsobená Provozovatelem;</w:t>
      </w:r>
    </w:p>
    <w:p w14:paraId="74634280" w14:textId="77777777" w:rsidR="00D73B27" w:rsidRPr="00E5536A" w:rsidRDefault="00D73B27" w:rsidP="00896F83">
      <w:pPr>
        <w:overflowPunct w:val="0"/>
        <w:autoSpaceDE w:val="0"/>
        <w:autoSpaceDN w:val="0"/>
        <w:adjustRightInd w:val="0"/>
        <w:spacing w:before="200"/>
        <w:ind w:left="1980" w:hanging="562"/>
        <w:textAlignment w:val="baseline"/>
        <w:outlineLvl w:val="2"/>
        <w:rPr>
          <w:rFonts w:ascii="Segoe UI" w:hAnsi="Segoe UI" w:cs="Segoe UI"/>
          <w:sz w:val="22"/>
          <w:szCs w:val="22"/>
        </w:rPr>
      </w:pPr>
      <w:r w:rsidRPr="00E5536A">
        <w:rPr>
          <w:rFonts w:ascii="Segoe UI" w:hAnsi="Segoe UI" w:cs="Segoe UI"/>
          <w:sz w:val="22"/>
          <w:szCs w:val="22"/>
        </w:rPr>
        <w:t>(b)</w:t>
      </w:r>
      <w:r w:rsidRPr="00E5536A">
        <w:rPr>
          <w:rFonts w:ascii="Segoe UI" w:hAnsi="Segoe UI" w:cs="Segoe UI"/>
          <w:sz w:val="22"/>
          <w:szCs w:val="22"/>
        </w:rPr>
        <w:tab/>
        <w:t>zjištění, že skutečný vývoj dané nákladové položky byl jiný než prognózovaný z důvodu pochybností o správnosti výběru používaného indexu dle Tabulky 1.</w:t>
      </w:r>
    </w:p>
    <w:p w14:paraId="1EFB264F" w14:textId="77777777" w:rsidR="00D73B27" w:rsidRPr="00E5536A" w:rsidRDefault="00D73B27" w:rsidP="00896F83">
      <w:pPr>
        <w:pStyle w:val="Nadpis3"/>
        <w:rPr>
          <w:rFonts w:ascii="Segoe UI" w:hAnsi="Segoe UI" w:cs="Segoe UI"/>
          <w:sz w:val="22"/>
          <w:szCs w:val="22"/>
        </w:rPr>
      </w:pPr>
      <w:r w:rsidRPr="00E5536A">
        <w:rPr>
          <w:rFonts w:ascii="Segoe UI" w:hAnsi="Segoe UI" w:cs="Segoe UI"/>
          <w:sz w:val="22"/>
          <w:szCs w:val="22"/>
        </w:rPr>
        <w:t>10.4.5</w:t>
      </w:r>
      <w:r w:rsidRPr="00E5536A">
        <w:rPr>
          <w:rFonts w:ascii="Segoe UI" w:hAnsi="Segoe UI" w:cs="Segoe UI"/>
          <w:sz w:val="22"/>
          <w:szCs w:val="22"/>
        </w:rPr>
        <w:tab/>
        <w:t xml:space="preserve">Provozovatel je v případě jeho tvrzení, že existují takto uznatelné objektivní důvody povinen předložit Vlastníkovi do konce února roku 5 písemnou zprávu obsahující požadované navýšení (příp. jinou změnu v neprospěchu Vlastníka nebo Odběratelů) příslušné položky nebo více položek dle čl. 10.2 </w:t>
      </w:r>
      <w:r w:rsidRPr="00E5536A">
        <w:rPr>
          <w:rFonts w:ascii="Segoe UI" w:hAnsi="Segoe UI" w:cs="Segoe UI"/>
          <w:i/>
          <w:sz w:val="22"/>
          <w:szCs w:val="22"/>
        </w:rPr>
        <w:t>výše</w:t>
      </w:r>
      <w:r w:rsidRPr="00E5536A">
        <w:rPr>
          <w:rFonts w:ascii="Segoe UI" w:hAnsi="Segoe UI" w:cs="Segoe UI"/>
          <w:sz w:val="22"/>
          <w:szCs w:val="22"/>
        </w:rPr>
        <w:t xml:space="preserve"> a objektivní uznatelné důvody ke takové změně.</w:t>
      </w:r>
    </w:p>
    <w:p w14:paraId="23F95747" w14:textId="77777777" w:rsidR="00D73B27" w:rsidRPr="00E5536A" w:rsidRDefault="00D73B27" w:rsidP="00D73B27">
      <w:pPr>
        <w:ind w:left="1418" w:hanging="709"/>
        <w:rPr>
          <w:rFonts w:ascii="Segoe UI" w:hAnsi="Segoe UI" w:cs="Segoe UI"/>
          <w:sz w:val="22"/>
          <w:szCs w:val="22"/>
        </w:rPr>
      </w:pPr>
      <w:r w:rsidRPr="00E5536A">
        <w:rPr>
          <w:rFonts w:ascii="Segoe UI" w:hAnsi="Segoe UI" w:cs="Segoe UI"/>
          <w:sz w:val="22"/>
          <w:szCs w:val="22"/>
        </w:rPr>
        <w:t>10.4.6</w:t>
      </w:r>
      <w:r w:rsidRPr="00E5536A">
        <w:rPr>
          <w:rFonts w:ascii="Segoe UI" w:hAnsi="Segoe UI" w:cs="Segoe UI"/>
          <w:sz w:val="22"/>
          <w:szCs w:val="22"/>
        </w:rPr>
        <w:tab/>
        <w:t>Další postup Smluvních stran je upraven v čl. 10.5 níže.</w:t>
      </w:r>
    </w:p>
    <w:p w14:paraId="2F960993" w14:textId="77777777" w:rsidR="00D73B27" w:rsidRPr="00E5536A" w:rsidRDefault="00D73B27" w:rsidP="00694C2F">
      <w:pPr>
        <w:pStyle w:val="Nadpis2"/>
        <w:rPr>
          <w:rFonts w:ascii="Segoe UI" w:hAnsi="Segoe UI" w:cs="Segoe UI"/>
          <w:sz w:val="22"/>
          <w:szCs w:val="22"/>
        </w:rPr>
      </w:pPr>
      <w:r w:rsidRPr="00E5536A">
        <w:rPr>
          <w:rFonts w:ascii="Segoe UI" w:hAnsi="Segoe UI" w:cs="Segoe UI"/>
          <w:sz w:val="22"/>
          <w:szCs w:val="22"/>
        </w:rPr>
        <w:t>10.5</w:t>
      </w:r>
      <w:r w:rsidRPr="00E5536A">
        <w:rPr>
          <w:rFonts w:ascii="Segoe UI" w:hAnsi="Segoe UI" w:cs="Segoe UI"/>
          <w:sz w:val="22"/>
          <w:szCs w:val="22"/>
        </w:rPr>
        <w:tab/>
        <w:t>Procesní postup</w:t>
      </w:r>
    </w:p>
    <w:p w14:paraId="29FA0A85" w14:textId="77777777" w:rsidR="00D73B27" w:rsidRPr="00E5536A" w:rsidRDefault="00D73B27" w:rsidP="00896F83">
      <w:pPr>
        <w:pStyle w:val="Nadpis3"/>
        <w:rPr>
          <w:rFonts w:ascii="Segoe UI" w:hAnsi="Segoe UI" w:cs="Segoe UI"/>
          <w:sz w:val="22"/>
          <w:szCs w:val="22"/>
        </w:rPr>
      </w:pPr>
      <w:r w:rsidRPr="00E5536A">
        <w:rPr>
          <w:rFonts w:ascii="Segoe UI" w:hAnsi="Segoe UI" w:cs="Segoe UI"/>
          <w:sz w:val="22"/>
          <w:szCs w:val="22"/>
        </w:rPr>
        <w:t>10.5.1</w:t>
      </w:r>
      <w:r w:rsidRPr="00E5536A">
        <w:rPr>
          <w:rFonts w:ascii="Segoe UI" w:hAnsi="Segoe UI" w:cs="Segoe UI"/>
          <w:sz w:val="22"/>
          <w:szCs w:val="22"/>
        </w:rPr>
        <w:tab/>
        <w:t xml:space="preserve">V případě aktualizace dle čl. 10.3 </w:t>
      </w:r>
      <w:r w:rsidRPr="00E5536A">
        <w:rPr>
          <w:rFonts w:ascii="Segoe UI" w:hAnsi="Segoe UI" w:cs="Segoe UI"/>
          <w:i/>
          <w:sz w:val="22"/>
          <w:szCs w:val="22"/>
        </w:rPr>
        <w:t>výše</w:t>
      </w:r>
      <w:r w:rsidRPr="00E5536A">
        <w:rPr>
          <w:rFonts w:ascii="Segoe UI" w:hAnsi="Segoe UI" w:cs="Segoe UI"/>
          <w:sz w:val="22"/>
          <w:szCs w:val="22"/>
        </w:rPr>
        <w:t xml:space="preserve"> a/nebo mimořádného zvýšení dle čl. 10.4 </w:t>
      </w:r>
      <w:r w:rsidRPr="00E5536A">
        <w:rPr>
          <w:rFonts w:ascii="Segoe UI" w:hAnsi="Segoe UI" w:cs="Segoe UI"/>
          <w:i/>
          <w:sz w:val="22"/>
          <w:szCs w:val="22"/>
        </w:rPr>
        <w:t>výše</w:t>
      </w:r>
      <w:r w:rsidRPr="00E5536A">
        <w:rPr>
          <w:rFonts w:ascii="Segoe UI" w:hAnsi="Segoe UI" w:cs="Segoe UI"/>
          <w:sz w:val="22"/>
          <w:szCs w:val="22"/>
        </w:rPr>
        <w:t xml:space="preserve"> budou vést Smluvní </w:t>
      </w:r>
      <w:r w:rsidR="003622E4" w:rsidRPr="00E5536A">
        <w:rPr>
          <w:rFonts w:ascii="Segoe UI" w:hAnsi="Segoe UI" w:cs="Segoe UI"/>
          <w:sz w:val="22"/>
          <w:szCs w:val="22"/>
        </w:rPr>
        <w:t>S</w:t>
      </w:r>
      <w:r w:rsidRPr="00E5536A">
        <w:rPr>
          <w:rFonts w:ascii="Segoe UI" w:hAnsi="Segoe UI" w:cs="Segoe UI"/>
          <w:sz w:val="22"/>
          <w:szCs w:val="22"/>
        </w:rPr>
        <w:t>trany jednání s cílem dohodnout se na aktualizovaném Modelu do konce května roku 5 na základě zásad stanovených ve  čl. 10.2 až 10.4 výše.</w:t>
      </w:r>
    </w:p>
    <w:p w14:paraId="78725A0B" w14:textId="77777777" w:rsidR="00D73B27" w:rsidRPr="00E5536A" w:rsidRDefault="00D73B27" w:rsidP="00D73B27">
      <w:pPr>
        <w:ind w:left="1418" w:hanging="709"/>
        <w:rPr>
          <w:rFonts w:ascii="Segoe UI" w:hAnsi="Segoe UI" w:cs="Segoe UI"/>
          <w:sz w:val="22"/>
          <w:szCs w:val="22"/>
        </w:rPr>
      </w:pPr>
      <w:r w:rsidRPr="00E5536A">
        <w:rPr>
          <w:rFonts w:ascii="Segoe UI" w:hAnsi="Segoe UI" w:cs="Segoe UI"/>
          <w:sz w:val="22"/>
          <w:szCs w:val="22"/>
        </w:rPr>
        <w:t>10.5.2</w:t>
      </w:r>
      <w:r w:rsidRPr="00E5536A">
        <w:rPr>
          <w:rFonts w:ascii="Segoe UI" w:hAnsi="Segoe UI" w:cs="Segoe UI"/>
          <w:sz w:val="22"/>
          <w:szCs w:val="22"/>
        </w:rPr>
        <w:tab/>
        <w:t xml:space="preserve">V případě, že se Vlastník a Provozovatel nemohou dohodnout na aktualizovaném Modelu a/nebo mimořádném zvýšení nákladových položek do termínu stanoveném v čl. 10.5.1 </w:t>
      </w:r>
      <w:r w:rsidRPr="00E5536A">
        <w:rPr>
          <w:rFonts w:ascii="Segoe UI" w:hAnsi="Segoe UI" w:cs="Segoe UI"/>
          <w:i/>
          <w:sz w:val="22"/>
          <w:szCs w:val="22"/>
        </w:rPr>
        <w:t>výše</w:t>
      </w:r>
      <w:r w:rsidRPr="00E5536A">
        <w:rPr>
          <w:rFonts w:ascii="Segoe UI" w:hAnsi="Segoe UI" w:cs="Segoe UI"/>
          <w:sz w:val="22"/>
          <w:szCs w:val="22"/>
        </w:rPr>
        <w:t xml:space="preserve">, je Provozovatel oprávněn do konce července roku 5 zahájit postup k vyřešení sporu prostřednictvím Experta dle čl. </w:t>
      </w:r>
      <w:r w:rsidR="004324F8" w:rsidRPr="00E5536A">
        <w:rPr>
          <w:rFonts w:ascii="Segoe UI" w:hAnsi="Segoe UI" w:cs="Segoe UI"/>
          <w:sz w:val="22"/>
          <w:szCs w:val="22"/>
        </w:rPr>
        <w:t>67</w:t>
      </w:r>
      <w:r w:rsidRPr="00E5536A">
        <w:rPr>
          <w:rFonts w:ascii="Segoe UI" w:hAnsi="Segoe UI" w:cs="Segoe UI"/>
          <w:sz w:val="22"/>
          <w:szCs w:val="22"/>
        </w:rPr>
        <w:t xml:space="preserve"> Smlouvy (dále jen </w:t>
      </w:r>
      <w:r w:rsidRPr="00E5536A">
        <w:rPr>
          <w:rFonts w:ascii="Segoe UI" w:hAnsi="Segoe UI" w:cs="Segoe UI"/>
          <w:b/>
          <w:sz w:val="22"/>
          <w:szCs w:val="22"/>
        </w:rPr>
        <w:t>„Postup pro vyřešení sporu“</w:t>
      </w:r>
      <w:r w:rsidRPr="00E5536A">
        <w:rPr>
          <w:rFonts w:ascii="Segoe UI" w:hAnsi="Segoe UI" w:cs="Segoe UI"/>
          <w:sz w:val="22"/>
          <w:szCs w:val="22"/>
        </w:rPr>
        <w:t xml:space="preserve">). V případě, že Provozovatel do konce července roku 5 Postup pro vyřešení sporu nezahájí, použijí se pro nadcházející Období Cenové Fixace data dle čl. 10.2 (vyjma čl. 10.2.4) a čl. 10.3 </w:t>
      </w:r>
      <w:r w:rsidRPr="00E5536A">
        <w:rPr>
          <w:rFonts w:ascii="Segoe UI" w:hAnsi="Segoe UI" w:cs="Segoe UI"/>
          <w:i/>
          <w:sz w:val="22"/>
          <w:szCs w:val="22"/>
        </w:rPr>
        <w:t>výše</w:t>
      </w:r>
      <w:r w:rsidRPr="00E5536A">
        <w:rPr>
          <w:rFonts w:ascii="Segoe UI" w:hAnsi="Segoe UI" w:cs="Segoe UI"/>
          <w:sz w:val="22"/>
          <w:szCs w:val="22"/>
        </w:rPr>
        <w:t>.</w:t>
      </w:r>
    </w:p>
    <w:p w14:paraId="55F54E02" w14:textId="77777777" w:rsidR="00D73B27" w:rsidRPr="00E5536A" w:rsidRDefault="00D73B27" w:rsidP="00D73B27">
      <w:pPr>
        <w:ind w:left="1418" w:hanging="709"/>
        <w:rPr>
          <w:rFonts w:ascii="Segoe UI" w:hAnsi="Segoe UI" w:cs="Segoe UI"/>
          <w:sz w:val="22"/>
          <w:szCs w:val="22"/>
        </w:rPr>
      </w:pPr>
      <w:r w:rsidRPr="00E5536A">
        <w:rPr>
          <w:rFonts w:ascii="Segoe UI" w:hAnsi="Segoe UI" w:cs="Segoe UI"/>
          <w:sz w:val="22"/>
          <w:szCs w:val="22"/>
        </w:rPr>
        <w:t>10.5.3</w:t>
      </w:r>
      <w:r w:rsidRPr="00E5536A">
        <w:rPr>
          <w:rFonts w:ascii="Segoe UI" w:hAnsi="Segoe UI" w:cs="Segoe UI"/>
          <w:sz w:val="22"/>
          <w:szCs w:val="22"/>
        </w:rPr>
        <w:tab/>
        <w:t xml:space="preserve">V případě aplikace postupu k vyřešení sporu dle čl. 10.5.2 budou Smluvní </w:t>
      </w:r>
      <w:r w:rsidR="003622E4" w:rsidRPr="00E5536A">
        <w:rPr>
          <w:rFonts w:ascii="Segoe UI" w:hAnsi="Segoe UI" w:cs="Segoe UI"/>
          <w:sz w:val="22"/>
          <w:szCs w:val="22"/>
        </w:rPr>
        <w:t>S</w:t>
      </w:r>
      <w:r w:rsidRPr="00E5536A">
        <w:rPr>
          <w:rFonts w:ascii="Segoe UI" w:hAnsi="Segoe UI" w:cs="Segoe UI"/>
          <w:sz w:val="22"/>
          <w:szCs w:val="22"/>
        </w:rPr>
        <w:t xml:space="preserve">trany, třetí osoby určené Smluvní </w:t>
      </w:r>
      <w:r w:rsidR="003622E4" w:rsidRPr="00E5536A">
        <w:rPr>
          <w:rFonts w:ascii="Segoe UI" w:hAnsi="Segoe UI" w:cs="Segoe UI"/>
          <w:sz w:val="22"/>
          <w:szCs w:val="22"/>
        </w:rPr>
        <w:t>S</w:t>
      </w:r>
      <w:r w:rsidRPr="00E5536A">
        <w:rPr>
          <w:rFonts w:ascii="Segoe UI" w:hAnsi="Segoe UI" w:cs="Segoe UI"/>
          <w:sz w:val="22"/>
          <w:szCs w:val="22"/>
        </w:rPr>
        <w:t xml:space="preserve">tranami k vyřešení sporu, popř. jiné osoby nebo soud dodržovat pravidla uvedená v čl. 10.2 až 10.4 </w:t>
      </w:r>
      <w:r w:rsidRPr="00E5536A">
        <w:rPr>
          <w:rFonts w:ascii="Segoe UI" w:hAnsi="Segoe UI" w:cs="Segoe UI"/>
          <w:i/>
          <w:sz w:val="22"/>
          <w:szCs w:val="22"/>
        </w:rPr>
        <w:t>výše</w:t>
      </w:r>
      <w:r w:rsidRPr="00E5536A">
        <w:rPr>
          <w:rFonts w:ascii="Segoe UI" w:hAnsi="Segoe UI" w:cs="Segoe UI"/>
          <w:sz w:val="22"/>
          <w:szCs w:val="22"/>
        </w:rPr>
        <w:t>.</w:t>
      </w:r>
    </w:p>
    <w:p w14:paraId="3EBE7FDD" w14:textId="77777777" w:rsidR="00D73B27" w:rsidRPr="00E5536A" w:rsidRDefault="00D73B27" w:rsidP="00D73B27">
      <w:pPr>
        <w:ind w:left="1418" w:hanging="709"/>
        <w:rPr>
          <w:rFonts w:ascii="Segoe UI" w:hAnsi="Segoe UI" w:cs="Segoe UI"/>
          <w:sz w:val="22"/>
          <w:szCs w:val="22"/>
        </w:rPr>
      </w:pPr>
      <w:r w:rsidRPr="00E5536A">
        <w:rPr>
          <w:rFonts w:ascii="Segoe UI" w:hAnsi="Segoe UI" w:cs="Segoe UI"/>
          <w:sz w:val="22"/>
          <w:szCs w:val="22"/>
        </w:rPr>
        <w:t>10.5.4</w:t>
      </w:r>
      <w:r w:rsidRPr="00E5536A">
        <w:rPr>
          <w:rFonts w:ascii="Segoe UI" w:hAnsi="Segoe UI" w:cs="Segoe UI"/>
          <w:sz w:val="22"/>
          <w:szCs w:val="22"/>
        </w:rPr>
        <w:tab/>
        <w:t xml:space="preserve">V případě, že Procesním postupem dle tohoto čl.10.5 (včetně Postupu pro vyřešení sporu) nebude konečným způsobem dosaženo konečných vstupů do Modelu pro nadcházející Období Cenové Fixace do jednoho měsíce před začátkem nadcházejícího Období Cenové Fixace, použijí se do doby dosažení konečných vstupů data dle čl. 10.2 (vyjma čl. 10.2.4) a čl. 10.3 </w:t>
      </w:r>
      <w:r w:rsidRPr="00E5536A">
        <w:rPr>
          <w:rFonts w:ascii="Segoe UI" w:hAnsi="Segoe UI" w:cs="Segoe UI"/>
          <w:i/>
          <w:sz w:val="22"/>
          <w:szCs w:val="22"/>
        </w:rPr>
        <w:t>výše</w:t>
      </w:r>
      <w:r w:rsidRPr="00E5536A">
        <w:rPr>
          <w:rFonts w:ascii="Segoe UI" w:hAnsi="Segoe UI" w:cs="Segoe UI"/>
          <w:sz w:val="22"/>
          <w:szCs w:val="22"/>
        </w:rPr>
        <w:t xml:space="preserve">. V případě, že konečné vstupy do Modelu budou jiné, než ty skutečné používané dle tohoto ustanovení, bude mezi Smluvními stranami realizováno finanční vyrovnání. Finanční vyrovnání musí být realizováno nejpozději do Dne </w:t>
      </w:r>
      <w:r w:rsidR="00475F10" w:rsidRPr="00E5536A">
        <w:rPr>
          <w:rFonts w:ascii="Segoe UI" w:hAnsi="Segoe UI" w:cs="Segoe UI"/>
          <w:sz w:val="22"/>
          <w:szCs w:val="22"/>
        </w:rPr>
        <w:t xml:space="preserve">Vypořádání </w:t>
      </w:r>
      <w:r w:rsidRPr="00E5536A">
        <w:rPr>
          <w:rFonts w:ascii="Segoe UI" w:hAnsi="Segoe UI" w:cs="Segoe UI"/>
          <w:sz w:val="22"/>
          <w:szCs w:val="22"/>
        </w:rPr>
        <w:t xml:space="preserve">nebo do tří let po vyřešení sporu, podle toho, co nastane dříve; v případě, že je konečné rozhodnutí dle Postupu pro řešení sporu vydáno méně než jeden rok přede Dnem uplynutí či po Dni uplynutí, musí být finanční vyrovnání provedeno nejpozději do jednoho roku po vydání konečného rozhodnutí dle Postupu pro řešení sporu. </w:t>
      </w:r>
      <w:r w:rsidRPr="00E5536A">
        <w:rPr>
          <w:rFonts w:ascii="Segoe UI" w:hAnsi="Segoe UI" w:cs="Segoe UI"/>
          <w:sz w:val="22"/>
          <w:szCs w:val="22"/>
        </w:rPr>
        <w:lastRenderedPageBreak/>
        <w:t>Částka vyrovnání bude úročena na základě průměru jednoroční pražské mezibankovní nabídkové sazby (PRIBOR) během každých relevantních 365 dnů, zvýšené o jeden procentní bod.</w:t>
      </w:r>
    </w:p>
    <w:p w14:paraId="2D3C12A9" w14:textId="29BAD165" w:rsidR="00AF678D" w:rsidRPr="00CB0118" w:rsidRDefault="00AF678D" w:rsidP="00CB0118">
      <w:pPr>
        <w:pStyle w:val="Nadpis1"/>
      </w:pPr>
      <w:bookmarkStart w:id="173" w:name="_Toc196816860"/>
      <w:bookmarkStart w:id="174" w:name="_Toc196898811"/>
      <w:bookmarkStart w:id="175" w:name="_Toc203446862"/>
      <w:bookmarkStart w:id="176" w:name="_Toc211392540"/>
      <w:bookmarkStart w:id="177" w:name="_Toc4400716"/>
      <w:bookmarkEnd w:id="163"/>
      <w:bookmarkEnd w:id="164"/>
      <w:bookmarkEnd w:id="165"/>
      <w:bookmarkEnd w:id="166"/>
      <w:bookmarkEnd w:id="167"/>
      <w:bookmarkEnd w:id="168"/>
      <w:bookmarkEnd w:id="169"/>
      <w:bookmarkEnd w:id="170"/>
      <w:bookmarkEnd w:id="171"/>
      <w:r w:rsidRPr="00CB0118">
        <w:t xml:space="preserve">FINANČNÍ VYROVNÁNÍ </w:t>
      </w:r>
      <w:r w:rsidR="004E2971" w:rsidRPr="00CB0118">
        <w:t>po dni skončení</w:t>
      </w:r>
      <w:bookmarkEnd w:id="173"/>
      <w:bookmarkEnd w:id="174"/>
      <w:bookmarkEnd w:id="175"/>
      <w:bookmarkEnd w:id="176"/>
      <w:bookmarkEnd w:id="177"/>
    </w:p>
    <w:p w14:paraId="74A49AE8" w14:textId="77777777" w:rsidR="00AF678D" w:rsidRPr="00E5536A" w:rsidRDefault="00983754" w:rsidP="00694C2F">
      <w:pPr>
        <w:pStyle w:val="Nadpis2"/>
        <w:rPr>
          <w:rFonts w:ascii="Segoe UI" w:hAnsi="Segoe UI" w:cs="Segoe UI"/>
          <w:sz w:val="22"/>
          <w:szCs w:val="22"/>
        </w:rPr>
      </w:pPr>
      <w:bookmarkStart w:id="178" w:name="_Toc196898812"/>
      <w:bookmarkStart w:id="179" w:name="_Toc203446863"/>
      <w:bookmarkStart w:id="180" w:name="_Toc211392541"/>
      <w:bookmarkStart w:id="181" w:name="_Toc196816861"/>
      <w:r w:rsidRPr="00E5536A">
        <w:rPr>
          <w:rFonts w:ascii="Segoe UI" w:hAnsi="Segoe UI" w:cs="Segoe UI"/>
          <w:sz w:val="22"/>
          <w:szCs w:val="22"/>
        </w:rPr>
        <w:t>11.</w:t>
      </w:r>
      <w:r w:rsidR="004E2971" w:rsidRPr="00E5536A">
        <w:rPr>
          <w:rFonts w:ascii="Segoe UI" w:hAnsi="Segoe UI" w:cs="Segoe UI"/>
          <w:sz w:val="22"/>
          <w:szCs w:val="22"/>
        </w:rPr>
        <w:t>1</w:t>
      </w:r>
      <w:r w:rsidR="004E2971" w:rsidRPr="00E5536A">
        <w:rPr>
          <w:rFonts w:ascii="Segoe UI" w:hAnsi="Segoe UI" w:cs="Segoe UI"/>
          <w:sz w:val="22"/>
          <w:szCs w:val="22"/>
        </w:rPr>
        <w:tab/>
      </w:r>
      <w:r w:rsidR="00AF678D" w:rsidRPr="00E5536A">
        <w:rPr>
          <w:rFonts w:ascii="Segoe UI" w:hAnsi="Segoe UI" w:cs="Segoe UI"/>
          <w:sz w:val="22"/>
          <w:szCs w:val="22"/>
        </w:rPr>
        <w:t>Definice</w:t>
      </w:r>
      <w:bookmarkEnd w:id="178"/>
      <w:bookmarkEnd w:id="179"/>
      <w:bookmarkEnd w:id="180"/>
    </w:p>
    <w:p w14:paraId="69D7BB5A" w14:textId="77777777" w:rsidR="00AF678D" w:rsidRPr="00E5536A" w:rsidRDefault="00983754" w:rsidP="00896F83">
      <w:pPr>
        <w:pStyle w:val="Nadpis3"/>
        <w:rPr>
          <w:rFonts w:ascii="Segoe UI" w:hAnsi="Segoe UI" w:cs="Segoe UI"/>
          <w:sz w:val="22"/>
          <w:szCs w:val="22"/>
        </w:rPr>
      </w:pPr>
      <w:r w:rsidRPr="00E5536A">
        <w:rPr>
          <w:rFonts w:ascii="Segoe UI" w:hAnsi="Segoe UI" w:cs="Segoe UI"/>
          <w:sz w:val="22"/>
          <w:szCs w:val="22"/>
        </w:rPr>
        <w:t>11.</w:t>
      </w:r>
      <w:r w:rsidR="004E2971" w:rsidRPr="00E5536A">
        <w:rPr>
          <w:rFonts w:ascii="Segoe UI" w:hAnsi="Segoe UI" w:cs="Segoe UI"/>
          <w:sz w:val="22"/>
          <w:szCs w:val="22"/>
        </w:rPr>
        <w:t>1</w:t>
      </w:r>
      <w:r w:rsidR="004E2971" w:rsidRPr="00E5536A">
        <w:rPr>
          <w:rFonts w:ascii="Segoe UI" w:hAnsi="Segoe UI" w:cs="Segoe UI"/>
          <w:sz w:val="22"/>
          <w:szCs w:val="22"/>
        </w:rPr>
        <w:tab/>
      </w:r>
      <w:r w:rsidR="00AF678D" w:rsidRPr="00E5536A">
        <w:rPr>
          <w:rFonts w:ascii="Segoe UI" w:hAnsi="Segoe UI" w:cs="Segoe UI"/>
          <w:sz w:val="22"/>
          <w:szCs w:val="22"/>
        </w:rPr>
        <w:t>„</w:t>
      </w:r>
      <w:r w:rsidR="00AF678D" w:rsidRPr="00E5536A">
        <w:rPr>
          <w:rFonts w:ascii="Segoe UI" w:hAnsi="Segoe UI" w:cs="Segoe UI"/>
          <w:b/>
          <w:sz w:val="22"/>
          <w:szCs w:val="22"/>
        </w:rPr>
        <w:t xml:space="preserve">Konečné </w:t>
      </w:r>
      <w:r w:rsidR="004E2971" w:rsidRPr="00E5536A">
        <w:rPr>
          <w:rFonts w:ascii="Segoe UI" w:hAnsi="Segoe UI" w:cs="Segoe UI"/>
          <w:b/>
          <w:sz w:val="22"/>
          <w:szCs w:val="22"/>
        </w:rPr>
        <w:t>V</w:t>
      </w:r>
      <w:r w:rsidR="00AF678D" w:rsidRPr="00E5536A">
        <w:rPr>
          <w:rFonts w:ascii="Segoe UI" w:hAnsi="Segoe UI" w:cs="Segoe UI"/>
          <w:b/>
          <w:sz w:val="22"/>
          <w:szCs w:val="22"/>
        </w:rPr>
        <w:t>yrovnání</w:t>
      </w:r>
      <w:r w:rsidR="00AF678D" w:rsidRPr="00E5536A">
        <w:rPr>
          <w:rFonts w:ascii="Segoe UI" w:hAnsi="Segoe UI" w:cs="Segoe UI"/>
          <w:sz w:val="22"/>
          <w:szCs w:val="22"/>
        </w:rPr>
        <w:t xml:space="preserve">“ znamená částku splatnou Vlastníkem Provozovateli na základě </w:t>
      </w:r>
      <w:r w:rsidR="00AF678D" w:rsidRPr="00E5536A">
        <w:rPr>
          <w:rFonts w:ascii="Segoe UI" w:hAnsi="Segoe UI" w:cs="Segoe UI"/>
          <w:i/>
          <w:sz w:val="22"/>
          <w:szCs w:val="22"/>
        </w:rPr>
        <w:t>ex post</w:t>
      </w:r>
      <w:r w:rsidR="00AF678D" w:rsidRPr="00E5536A">
        <w:rPr>
          <w:rFonts w:ascii="Segoe UI" w:hAnsi="Segoe UI" w:cs="Segoe UI"/>
          <w:sz w:val="22"/>
          <w:szCs w:val="22"/>
        </w:rPr>
        <w:t xml:space="preserve"> srovnání s využitím konečných </w:t>
      </w:r>
      <w:r w:rsidR="00741094" w:rsidRPr="00E5536A">
        <w:rPr>
          <w:rFonts w:ascii="Segoe UI" w:hAnsi="Segoe UI" w:cs="Segoe UI"/>
          <w:sz w:val="22"/>
          <w:szCs w:val="22"/>
        </w:rPr>
        <w:t xml:space="preserve">skutečných </w:t>
      </w:r>
      <w:r w:rsidR="00AF678D" w:rsidRPr="00E5536A">
        <w:rPr>
          <w:rFonts w:ascii="Segoe UI" w:hAnsi="Segoe UI" w:cs="Segoe UI"/>
          <w:sz w:val="22"/>
          <w:szCs w:val="22"/>
        </w:rPr>
        <w:t xml:space="preserve">údajů </w:t>
      </w:r>
      <w:r w:rsidR="00C26927" w:rsidRPr="00E5536A">
        <w:rPr>
          <w:rFonts w:ascii="Segoe UI" w:hAnsi="Segoe UI" w:cs="Segoe UI"/>
          <w:sz w:val="22"/>
          <w:szCs w:val="22"/>
        </w:rPr>
        <w:t xml:space="preserve">(analogicky k postupu v čl. 4.2 </w:t>
      </w:r>
      <w:r w:rsidR="00C26927" w:rsidRPr="00E5536A">
        <w:rPr>
          <w:rFonts w:ascii="Segoe UI" w:hAnsi="Segoe UI" w:cs="Segoe UI"/>
          <w:i/>
          <w:sz w:val="22"/>
          <w:szCs w:val="22"/>
        </w:rPr>
        <w:t>výše</w:t>
      </w:r>
      <w:r w:rsidR="00C26927" w:rsidRPr="00E5536A">
        <w:rPr>
          <w:rFonts w:ascii="Segoe UI" w:hAnsi="Segoe UI" w:cs="Segoe UI"/>
          <w:sz w:val="22"/>
          <w:szCs w:val="22"/>
        </w:rPr>
        <w:t xml:space="preserve">) </w:t>
      </w:r>
      <w:r w:rsidR="00AF678D" w:rsidRPr="00E5536A">
        <w:rPr>
          <w:rFonts w:ascii="Segoe UI" w:hAnsi="Segoe UI" w:cs="Segoe UI"/>
          <w:sz w:val="22"/>
          <w:szCs w:val="22"/>
        </w:rPr>
        <w:t xml:space="preserve">po </w:t>
      </w:r>
      <w:r w:rsidR="004E2971" w:rsidRPr="00E5536A">
        <w:rPr>
          <w:rFonts w:ascii="Segoe UI" w:hAnsi="Segoe UI" w:cs="Segoe UI"/>
          <w:sz w:val="22"/>
          <w:szCs w:val="22"/>
        </w:rPr>
        <w:t>Dni Skončení</w:t>
      </w:r>
      <w:r w:rsidR="00AF678D" w:rsidRPr="00E5536A">
        <w:rPr>
          <w:rFonts w:ascii="Segoe UI" w:hAnsi="Segoe UI" w:cs="Segoe UI"/>
          <w:sz w:val="22"/>
          <w:szCs w:val="22"/>
        </w:rPr>
        <w:t xml:space="preserve">. Pokud je Konečné </w:t>
      </w:r>
      <w:r w:rsidR="004E2971" w:rsidRPr="00E5536A">
        <w:rPr>
          <w:rFonts w:ascii="Segoe UI" w:hAnsi="Segoe UI" w:cs="Segoe UI"/>
          <w:sz w:val="22"/>
          <w:szCs w:val="22"/>
        </w:rPr>
        <w:t>V</w:t>
      </w:r>
      <w:r w:rsidR="00AF678D" w:rsidRPr="00E5536A">
        <w:rPr>
          <w:rFonts w:ascii="Segoe UI" w:hAnsi="Segoe UI" w:cs="Segoe UI"/>
          <w:sz w:val="22"/>
          <w:szCs w:val="22"/>
        </w:rPr>
        <w:t>yrovnání záporné, znamená to, že Provozovatel tuto částku dluží Vlastníkovi.</w:t>
      </w:r>
    </w:p>
    <w:p w14:paraId="143B5C51" w14:textId="77777777" w:rsidR="00AF678D" w:rsidRPr="00E5536A" w:rsidRDefault="00983754" w:rsidP="00694C2F">
      <w:pPr>
        <w:pStyle w:val="Nadpis2"/>
        <w:rPr>
          <w:rFonts w:ascii="Segoe UI" w:hAnsi="Segoe UI" w:cs="Segoe UI"/>
          <w:sz w:val="22"/>
          <w:szCs w:val="22"/>
        </w:rPr>
      </w:pPr>
      <w:bookmarkStart w:id="182" w:name="_Toc196898813"/>
      <w:bookmarkStart w:id="183" w:name="_Toc203446864"/>
      <w:bookmarkStart w:id="184" w:name="_Toc211392542"/>
      <w:r w:rsidRPr="00E5536A">
        <w:rPr>
          <w:rFonts w:ascii="Segoe UI" w:hAnsi="Segoe UI" w:cs="Segoe UI"/>
          <w:sz w:val="22"/>
          <w:szCs w:val="22"/>
        </w:rPr>
        <w:t>11.</w:t>
      </w:r>
      <w:r w:rsidR="004E2971" w:rsidRPr="00E5536A">
        <w:rPr>
          <w:rFonts w:ascii="Segoe UI" w:hAnsi="Segoe UI" w:cs="Segoe UI"/>
          <w:sz w:val="22"/>
          <w:szCs w:val="22"/>
        </w:rPr>
        <w:t>2</w:t>
      </w:r>
      <w:r w:rsidR="004E2971" w:rsidRPr="00E5536A">
        <w:rPr>
          <w:rFonts w:ascii="Segoe UI" w:hAnsi="Segoe UI" w:cs="Segoe UI"/>
          <w:sz w:val="22"/>
          <w:szCs w:val="22"/>
        </w:rPr>
        <w:tab/>
      </w:r>
      <w:r w:rsidR="00AF678D" w:rsidRPr="00E5536A">
        <w:rPr>
          <w:rFonts w:ascii="Segoe UI" w:hAnsi="Segoe UI" w:cs="Segoe UI"/>
          <w:sz w:val="22"/>
          <w:szCs w:val="22"/>
        </w:rPr>
        <w:t xml:space="preserve">Vyrovnání během posledního roku </w:t>
      </w:r>
      <w:r w:rsidR="004E2971" w:rsidRPr="00E5536A">
        <w:rPr>
          <w:rFonts w:ascii="Segoe UI" w:hAnsi="Segoe UI" w:cs="Segoe UI"/>
          <w:sz w:val="22"/>
          <w:szCs w:val="22"/>
        </w:rPr>
        <w:t xml:space="preserve">v případě skončení Smlouvy </w:t>
      </w:r>
      <w:r w:rsidR="00F61D24" w:rsidRPr="00E5536A">
        <w:rPr>
          <w:rFonts w:ascii="Segoe UI" w:hAnsi="Segoe UI" w:cs="Segoe UI"/>
          <w:sz w:val="22"/>
          <w:szCs w:val="22"/>
        </w:rPr>
        <w:t>ke konci kalendářního roku</w:t>
      </w:r>
      <w:r w:rsidR="004E2971" w:rsidRPr="00E5536A" w:rsidDel="004E2971">
        <w:rPr>
          <w:rFonts w:ascii="Segoe UI" w:hAnsi="Segoe UI" w:cs="Segoe UI"/>
          <w:sz w:val="22"/>
          <w:szCs w:val="22"/>
        </w:rPr>
        <w:t xml:space="preserve"> </w:t>
      </w:r>
      <w:bookmarkEnd w:id="181"/>
      <w:bookmarkEnd w:id="182"/>
      <w:bookmarkEnd w:id="183"/>
      <w:bookmarkEnd w:id="184"/>
    </w:p>
    <w:p w14:paraId="44514320" w14:textId="77777777" w:rsidR="00AF678D" w:rsidRPr="00E5536A" w:rsidRDefault="00983754" w:rsidP="00896F83">
      <w:pPr>
        <w:pStyle w:val="Nadpis3"/>
        <w:rPr>
          <w:rFonts w:ascii="Segoe UI" w:hAnsi="Segoe UI" w:cs="Segoe UI"/>
          <w:sz w:val="22"/>
          <w:szCs w:val="22"/>
        </w:rPr>
      </w:pPr>
      <w:r w:rsidRPr="00E5536A">
        <w:rPr>
          <w:rFonts w:ascii="Segoe UI" w:hAnsi="Segoe UI" w:cs="Segoe UI"/>
          <w:sz w:val="22"/>
          <w:szCs w:val="22"/>
        </w:rPr>
        <w:t>11.</w:t>
      </w:r>
      <w:r w:rsidR="004E2971" w:rsidRPr="00E5536A">
        <w:rPr>
          <w:rFonts w:ascii="Segoe UI" w:hAnsi="Segoe UI" w:cs="Segoe UI"/>
          <w:sz w:val="22"/>
          <w:szCs w:val="22"/>
        </w:rPr>
        <w:t>2.1</w:t>
      </w:r>
      <w:r w:rsidR="004E2971" w:rsidRPr="00E5536A">
        <w:rPr>
          <w:rFonts w:ascii="Segoe UI" w:hAnsi="Segoe UI" w:cs="Segoe UI"/>
          <w:sz w:val="22"/>
          <w:szCs w:val="22"/>
        </w:rPr>
        <w:tab/>
      </w:r>
      <w:r w:rsidR="00D64E2D" w:rsidRPr="00E5536A">
        <w:rPr>
          <w:rFonts w:ascii="Segoe UI" w:hAnsi="Segoe UI" w:cs="Segoe UI"/>
          <w:sz w:val="22"/>
          <w:szCs w:val="22"/>
        </w:rPr>
        <w:t>Ustanovení č</w:t>
      </w:r>
      <w:r w:rsidR="004E2971" w:rsidRPr="00E5536A">
        <w:rPr>
          <w:rFonts w:ascii="Segoe UI" w:hAnsi="Segoe UI" w:cs="Segoe UI"/>
          <w:sz w:val="22"/>
          <w:szCs w:val="22"/>
        </w:rPr>
        <w:t xml:space="preserve">l. 4.3 </w:t>
      </w:r>
      <w:r w:rsidR="004E2971" w:rsidRPr="00E5536A">
        <w:rPr>
          <w:rFonts w:ascii="Segoe UI" w:hAnsi="Segoe UI" w:cs="Segoe UI"/>
          <w:i/>
          <w:sz w:val="22"/>
          <w:szCs w:val="22"/>
        </w:rPr>
        <w:t xml:space="preserve">výše </w:t>
      </w:r>
      <w:r w:rsidR="00AF678D" w:rsidRPr="00E5536A">
        <w:rPr>
          <w:rFonts w:ascii="Segoe UI" w:hAnsi="Segoe UI" w:cs="Segoe UI"/>
          <w:sz w:val="22"/>
          <w:szCs w:val="22"/>
        </w:rPr>
        <w:t xml:space="preserve">definuje pravidelné roční </w:t>
      </w:r>
      <w:r w:rsidR="00AF678D" w:rsidRPr="00E5536A">
        <w:rPr>
          <w:rFonts w:ascii="Segoe UI" w:hAnsi="Segoe UI" w:cs="Segoe UI"/>
          <w:i/>
          <w:sz w:val="22"/>
          <w:szCs w:val="22"/>
        </w:rPr>
        <w:t>ex post</w:t>
      </w:r>
      <w:r w:rsidR="00AF678D" w:rsidRPr="00E5536A">
        <w:rPr>
          <w:rFonts w:ascii="Segoe UI" w:hAnsi="Segoe UI" w:cs="Segoe UI"/>
          <w:sz w:val="22"/>
          <w:szCs w:val="22"/>
        </w:rPr>
        <w:t xml:space="preserve"> </w:t>
      </w:r>
      <w:r w:rsidR="004E2971" w:rsidRPr="00E5536A">
        <w:rPr>
          <w:rFonts w:ascii="Segoe UI" w:hAnsi="Segoe UI" w:cs="Segoe UI"/>
          <w:sz w:val="22"/>
          <w:szCs w:val="22"/>
        </w:rPr>
        <w:t>V</w:t>
      </w:r>
      <w:r w:rsidR="00AF678D" w:rsidRPr="00E5536A">
        <w:rPr>
          <w:rFonts w:ascii="Segoe UI" w:hAnsi="Segoe UI" w:cs="Segoe UI"/>
          <w:sz w:val="22"/>
          <w:szCs w:val="22"/>
        </w:rPr>
        <w:t xml:space="preserve">yrovnání prováděné na základě odhadu Provozovatele ke konci října daného roku. Pokud je toto Vyrovnání </w:t>
      </w:r>
      <w:r w:rsidR="0049011B" w:rsidRPr="00E5536A">
        <w:rPr>
          <w:rFonts w:ascii="Segoe UI" w:hAnsi="Segoe UI" w:cs="Segoe UI"/>
          <w:sz w:val="22"/>
          <w:szCs w:val="22"/>
        </w:rPr>
        <w:t>(</w:t>
      </w:r>
      <w:r w:rsidR="00705A9E" w:rsidRPr="00E5536A">
        <w:rPr>
          <w:rFonts w:ascii="Segoe UI" w:hAnsi="Segoe UI" w:cs="Segoe UI"/>
          <w:sz w:val="22"/>
          <w:szCs w:val="22"/>
        </w:rPr>
        <w:t>Odhad</w:t>
      </w:r>
      <w:r w:rsidR="0049011B" w:rsidRPr="00E5536A">
        <w:rPr>
          <w:rFonts w:ascii="Segoe UI" w:hAnsi="Segoe UI" w:cs="Segoe UI"/>
          <w:sz w:val="22"/>
          <w:szCs w:val="22"/>
        </w:rPr>
        <w:t>)</w:t>
      </w:r>
      <w:r w:rsidR="00AF678D" w:rsidRPr="00E5536A">
        <w:rPr>
          <w:rFonts w:ascii="Segoe UI" w:hAnsi="Segoe UI" w:cs="Segoe UI"/>
          <w:sz w:val="22"/>
          <w:szCs w:val="22"/>
        </w:rPr>
        <w:t xml:space="preserve"> kladné, což znamená, že Vlastník platí Provozovateli, potom bude přenesené do Konečného </w:t>
      </w:r>
      <w:r w:rsidR="004E2971" w:rsidRPr="00E5536A">
        <w:rPr>
          <w:rFonts w:ascii="Segoe UI" w:hAnsi="Segoe UI" w:cs="Segoe UI"/>
          <w:sz w:val="22"/>
          <w:szCs w:val="22"/>
        </w:rPr>
        <w:t>V</w:t>
      </w:r>
      <w:r w:rsidR="00AF678D" w:rsidRPr="00E5536A">
        <w:rPr>
          <w:rFonts w:ascii="Segoe UI" w:hAnsi="Segoe UI" w:cs="Segoe UI"/>
          <w:sz w:val="22"/>
          <w:szCs w:val="22"/>
        </w:rPr>
        <w:t xml:space="preserve">yrovnání (bez </w:t>
      </w:r>
      <w:r w:rsidR="00FF421C" w:rsidRPr="00E5536A">
        <w:rPr>
          <w:rFonts w:ascii="Segoe UI" w:hAnsi="Segoe UI" w:cs="Segoe UI"/>
          <w:sz w:val="22"/>
          <w:szCs w:val="22"/>
        </w:rPr>
        <w:t>úročení</w:t>
      </w:r>
      <w:r w:rsidR="00AF678D" w:rsidRPr="00E5536A">
        <w:rPr>
          <w:rFonts w:ascii="Segoe UI" w:hAnsi="Segoe UI" w:cs="Segoe UI"/>
          <w:sz w:val="22"/>
          <w:szCs w:val="22"/>
        </w:rPr>
        <w:t xml:space="preserve">). Pokud je </w:t>
      </w:r>
      <w:r w:rsidR="0049011B" w:rsidRPr="00E5536A">
        <w:rPr>
          <w:rFonts w:ascii="Segoe UI" w:hAnsi="Segoe UI" w:cs="Segoe UI"/>
          <w:sz w:val="22"/>
          <w:szCs w:val="22"/>
        </w:rPr>
        <w:t xml:space="preserve">toto </w:t>
      </w:r>
      <w:r w:rsidR="00AF678D" w:rsidRPr="00E5536A">
        <w:rPr>
          <w:rFonts w:ascii="Segoe UI" w:hAnsi="Segoe UI" w:cs="Segoe UI"/>
          <w:sz w:val="22"/>
          <w:szCs w:val="22"/>
        </w:rPr>
        <w:t xml:space="preserve">Vyrovnání </w:t>
      </w:r>
      <w:r w:rsidR="0049011B" w:rsidRPr="00E5536A">
        <w:rPr>
          <w:rFonts w:ascii="Segoe UI" w:hAnsi="Segoe UI" w:cs="Segoe UI"/>
          <w:sz w:val="22"/>
          <w:szCs w:val="22"/>
        </w:rPr>
        <w:t>(</w:t>
      </w:r>
      <w:r w:rsidR="00705A9E" w:rsidRPr="00E5536A">
        <w:rPr>
          <w:rFonts w:ascii="Segoe UI" w:hAnsi="Segoe UI" w:cs="Segoe UI"/>
          <w:sz w:val="22"/>
          <w:szCs w:val="22"/>
        </w:rPr>
        <w:t>Odhad</w:t>
      </w:r>
      <w:r w:rsidR="0049011B" w:rsidRPr="00E5536A">
        <w:rPr>
          <w:rFonts w:ascii="Segoe UI" w:hAnsi="Segoe UI" w:cs="Segoe UI"/>
          <w:sz w:val="22"/>
          <w:szCs w:val="22"/>
        </w:rPr>
        <w:t>)</w:t>
      </w:r>
      <w:r w:rsidR="00AF678D" w:rsidRPr="00E5536A">
        <w:rPr>
          <w:rFonts w:ascii="Segoe UI" w:hAnsi="Segoe UI" w:cs="Segoe UI"/>
          <w:sz w:val="22"/>
          <w:szCs w:val="22"/>
        </w:rPr>
        <w:t xml:space="preserve"> záporné, potom bude placeno Provozovatelem Vlastníkovi </w:t>
      </w:r>
      <w:r w:rsidR="0049011B" w:rsidRPr="00E5536A">
        <w:rPr>
          <w:rFonts w:ascii="Segoe UI" w:hAnsi="Segoe UI" w:cs="Segoe UI"/>
          <w:sz w:val="22"/>
          <w:szCs w:val="22"/>
        </w:rPr>
        <w:t xml:space="preserve">ve výši dle </w:t>
      </w:r>
      <w:r w:rsidR="004E2971" w:rsidRPr="00E5536A">
        <w:rPr>
          <w:rFonts w:ascii="Segoe UI" w:hAnsi="Segoe UI" w:cs="Segoe UI"/>
          <w:sz w:val="22"/>
          <w:szCs w:val="22"/>
        </w:rPr>
        <w:t xml:space="preserve">čl. 4.3 </w:t>
      </w:r>
      <w:r w:rsidR="004E2971" w:rsidRPr="00E5536A">
        <w:rPr>
          <w:rFonts w:ascii="Segoe UI" w:hAnsi="Segoe UI" w:cs="Segoe UI"/>
          <w:i/>
          <w:sz w:val="22"/>
          <w:szCs w:val="22"/>
        </w:rPr>
        <w:t>výše</w:t>
      </w:r>
      <w:r w:rsidR="00FF421C" w:rsidRPr="00E5536A">
        <w:rPr>
          <w:rFonts w:ascii="Segoe UI" w:hAnsi="Segoe UI" w:cs="Segoe UI"/>
          <w:sz w:val="22"/>
          <w:szCs w:val="22"/>
        </w:rPr>
        <w:t xml:space="preserve"> ale bez úročení</w:t>
      </w:r>
      <w:r w:rsidR="0049011B" w:rsidRPr="00E5536A">
        <w:rPr>
          <w:rFonts w:ascii="Segoe UI" w:hAnsi="Segoe UI" w:cs="Segoe UI"/>
          <w:sz w:val="22"/>
          <w:szCs w:val="22"/>
        </w:rPr>
        <w:t>, spolu s Nájemným za měsíc listopad.</w:t>
      </w:r>
    </w:p>
    <w:p w14:paraId="7C890933" w14:textId="77777777" w:rsidR="004E2971" w:rsidRPr="00E5536A" w:rsidRDefault="00983754" w:rsidP="00694C2F">
      <w:pPr>
        <w:pStyle w:val="Nadpis2"/>
        <w:rPr>
          <w:rFonts w:ascii="Segoe UI" w:hAnsi="Segoe UI" w:cs="Segoe UI"/>
          <w:sz w:val="22"/>
          <w:szCs w:val="22"/>
        </w:rPr>
      </w:pPr>
      <w:bookmarkStart w:id="185" w:name="_Toc196898814"/>
      <w:bookmarkStart w:id="186" w:name="_Toc203446865"/>
      <w:bookmarkStart w:id="187" w:name="_Toc211392543"/>
      <w:r w:rsidRPr="00E5536A">
        <w:rPr>
          <w:rFonts w:ascii="Segoe UI" w:hAnsi="Segoe UI" w:cs="Segoe UI"/>
          <w:sz w:val="22"/>
          <w:szCs w:val="22"/>
        </w:rPr>
        <w:t>11.</w:t>
      </w:r>
      <w:r w:rsidR="004E2971" w:rsidRPr="00E5536A">
        <w:rPr>
          <w:rFonts w:ascii="Segoe UI" w:hAnsi="Segoe UI" w:cs="Segoe UI"/>
          <w:sz w:val="22"/>
          <w:szCs w:val="22"/>
        </w:rPr>
        <w:t>3</w:t>
      </w:r>
      <w:r w:rsidR="004E2971" w:rsidRPr="00E5536A">
        <w:rPr>
          <w:rFonts w:ascii="Segoe UI" w:hAnsi="Segoe UI" w:cs="Segoe UI"/>
          <w:sz w:val="22"/>
          <w:szCs w:val="22"/>
        </w:rPr>
        <w:tab/>
        <w:t xml:space="preserve">Vyrovnání během posledního roku v případě skončení Smlouvy </w:t>
      </w:r>
      <w:r w:rsidR="00F61D24" w:rsidRPr="00E5536A">
        <w:rPr>
          <w:rFonts w:ascii="Segoe UI" w:hAnsi="Segoe UI" w:cs="Segoe UI"/>
          <w:sz w:val="22"/>
          <w:szCs w:val="22"/>
        </w:rPr>
        <w:t>jindy než ke konci kalendářního roku</w:t>
      </w:r>
      <w:r w:rsidR="004E2971" w:rsidRPr="00E5536A">
        <w:rPr>
          <w:rFonts w:ascii="Segoe UI" w:hAnsi="Segoe UI" w:cs="Segoe UI"/>
          <w:sz w:val="22"/>
          <w:szCs w:val="22"/>
        </w:rPr>
        <w:t xml:space="preserve"> </w:t>
      </w:r>
    </w:p>
    <w:p w14:paraId="3032DCEB" w14:textId="77777777" w:rsidR="000A51DB" w:rsidRPr="00E5536A" w:rsidRDefault="00983754" w:rsidP="00896F83">
      <w:pPr>
        <w:pStyle w:val="Nadpis3"/>
        <w:rPr>
          <w:rFonts w:ascii="Segoe UI" w:hAnsi="Segoe UI" w:cs="Segoe UI"/>
          <w:sz w:val="22"/>
          <w:szCs w:val="22"/>
        </w:rPr>
      </w:pPr>
      <w:r w:rsidRPr="00E5536A">
        <w:rPr>
          <w:rFonts w:ascii="Segoe UI" w:hAnsi="Segoe UI" w:cs="Segoe UI"/>
          <w:sz w:val="22"/>
          <w:szCs w:val="22"/>
        </w:rPr>
        <w:t>11.</w:t>
      </w:r>
      <w:r w:rsidR="004E2971" w:rsidRPr="00E5536A">
        <w:rPr>
          <w:rFonts w:ascii="Segoe UI" w:hAnsi="Segoe UI" w:cs="Segoe UI"/>
          <w:sz w:val="22"/>
          <w:szCs w:val="22"/>
        </w:rPr>
        <w:t>3.1</w:t>
      </w:r>
      <w:r w:rsidR="004E2971" w:rsidRPr="00E5536A">
        <w:rPr>
          <w:rFonts w:ascii="Segoe UI" w:hAnsi="Segoe UI" w:cs="Segoe UI"/>
          <w:sz w:val="22"/>
          <w:szCs w:val="22"/>
        </w:rPr>
        <w:tab/>
      </w:r>
      <w:r w:rsidR="00D64E2D" w:rsidRPr="00E5536A">
        <w:rPr>
          <w:rFonts w:ascii="Segoe UI" w:hAnsi="Segoe UI" w:cs="Segoe UI"/>
          <w:sz w:val="22"/>
          <w:szCs w:val="22"/>
        </w:rPr>
        <w:t>Ustanovení č</w:t>
      </w:r>
      <w:r w:rsidR="004E2971" w:rsidRPr="00E5536A">
        <w:rPr>
          <w:rFonts w:ascii="Segoe UI" w:hAnsi="Segoe UI" w:cs="Segoe UI"/>
          <w:sz w:val="22"/>
          <w:szCs w:val="22"/>
        </w:rPr>
        <w:t xml:space="preserve">l. </w:t>
      </w:r>
      <w:r w:rsidR="00BB35D6" w:rsidRPr="00E5536A">
        <w:rPr>
          <w:rFonts w:ascii="Segoe UI" w:hAnsi="Segoe UI" w:cs="Segoe UI"/>
          <w:sz w:val="22"/>
          <w:szCs w:val="22"/>
        </w:rPr>
        <w:t>4.3</w:t>
      </w:r>
      <w:r w:rsidR="004E2971" w:rsidRPr="00E5536A">
        <w:rPr>
          <w:rFonts w:ascii="Segoe UI" w:hAnsi="Segoe UI" w:cs="Segoe UI"/>
          <w:sz w:val="22"/>
          <w:szCs w:val="22"/>
        </w:rPr>
        <w:t xml:space="preserve"> </w:t>
      </w:r>
      <w:r w:rsidR="004E2971" w:rsidRPr="00E5536A">
        <w:rPr>
          <w:rFonts w:ascii="Segoe UI" w:hAnsi="Segoe UI" w:cs="Segoe UI"/>
          <w:i/>
          <w:sz w:val="22"/>
          <w:szCs w:val="22"/>
        </w:rPr>
        <w:t xml:space="preserve">výše </w:t>
      </w:r>
      <w:r w:rsidR="004E2971" w:rsidRPr="00E5536A">
        <w:rPr>
          <w:rFonts w:ascii="Segoe UI" w:hAnsi="Segoe UI" w:cs="Segoe UI"/>
          <w:sz w:val="22"/>
          <w:szCs w:val="22"/>
        </w:rPr>
        <w:t xml:space="preserve">definuje pravidelné roční </w:t>
      </w:r>
      <w:r w:rsidR="004E2971" w:rsidRPr="00E5536A">
        <w:rPr>
          <w:rFonts w:ascii="Segoe UI" w:hAnsi="Segoe UI" w:cs="Segoe UI"/>
          <w:i/>
          <w:sz w:val="22"/>
          <w:szCs w:val="22"/>
        </w:rPr>
        <w:t>ex post</w:t>
      </w:r>
      <w:r w:rsidR="004E2971" w:rsidRPr="00E5536A">
        <w:rPr>
          <w:rFonts w:ascii="Segoe UI" w:hAnsi="Segoe UI" w:cs="Segoe UI"/>
          <w:sz w:val="22"/>
          <w:szCs w:val="22"/>
        </w:rPr>
        <w:t xml:space="preserve"> Vyrovnání prováděné na základě odhadu Provozovatele ke konci října daného roku. </w:t>
      </w:r>
      <w:r w:rsidR="00BB35D6" w:rsidRPr="00E5536A">
        <w:rPr>
          <w:rFonts w:ascii="Segoe UI" w:hAnsi="Segoe UI" w:cs="Segoe UI"/>
          <w:sz w:val="22"/>
          <w:szCs w:val="22"/>
        </w:rPr>
        <w:t xml:space="preserve">V případě skončení Smlouvy </w:t>
      </w:r>
      <w:r w:rsidR="00F61D24" w:rsidRPr="00E5536A">
        <w:rPr>
          <w:rFonts w:ascii="Segoe UI" w:hAnsi="Segoe UI" w:cs="Segoe UI"/>
          <w:sz w:val="22"/>
          <w:szCs w:val="22"/>
        </w:rPr>
        <w:t xml:space="preserve">jindy než ke konci kalendářního roku </w:t>
      </w:r>
      <w:r w:rsidR="00BB35D6" w:rsidRPr="00E5536A">
        <w:rPr>
          <w:rFonts w:ascii="Segoe UI" w:hAnsi="Segoe UI" w:cs="Segoe UI"/>
          <w:sz w:val="22"/>
          <w:szCs w:val="22"/>
        </w:rPr>
        <w:t xml:space="preserve">se provede k tomuto dni obdobné Vyrovnání. </w:t>
      </w:r>
      <w:r w:rsidR="007A292F" w:rsidRPr="00E5536A">
        <w:rPr>
          <w:rFonts w:ascii="Segoe UI" w:hAnsi="Segoe UI" w:cs="Segoe UI"/>
          <w:sz w:val="22"/>
          <w:szCs w:val="22"/>
        </w:rPr>
        <w:t xml:space="preserve">Je třeba určit faktor </w:t>
      </w:r>
      <w:r w:rsidR="007A292F" w:rsidRPr="00E5536A">
        <w:rPr>
          <w:rFonts w:ascii="Segoe UI" w:hAnsi="Segoe UI" w:cs="Segoe UI"/>
          <w:i/>
          <w:sz w:val="22"/>
          <w:szCs w:val="22"/>
        </w:rPr>
        <w:t>R</w:t>
      </w:r>
      <w:r w:rsidR="007A292F" w:rsidRPr="00E5536A">
        <w:rPr>
          <w:rFonts w:ascii="Segoe UI" w:hAnsi="Segoe UI" w:cs="Segoe UI"/>
          <w:sz w:val="22"/>
          <w:szCs w:val="22"/>
        </w:rPr>
        <w:t xml:space="preserve">, kterým se toto Vyrovnání upraví. Faktor </w:t>
      </w:r>
      <w:r w:rsidR="007A292F" w:rsidRPr="00E5536A">
        <w:rPr>
          <w:rFonts w:ascii="Segoe UI" w:hAnsi="Segoe UI" w:cs="Segoe UI"/>
          <w:i/>
          <w:sz w:val="22"/>
          <w:szCs w:val="22"/>
        </w:rPr>
        <w:t>R</w:t>
      </w:r>
      <w:r w:rsidR="007A292F" w:rsidRPr="00E5536A">
        <w:rPr>
          <w:rFonts w:ascii="Segoe UI" w:hAnsi="Segoe UI" w:cs="Segoe UI"/>
          <w:sz w:val="22"/>
          <w:szCs w:val="22"/>
        </w:rPr>
        <w:t xml:space="preserve"> je definován jako poměr počtu dní od začátku</w:t>
      </w:r>
      <w:r w:rsidR="00DC78A7" w:rsidRPr="00E5536A">
        <w:rPr>
          <w:rFonts w:ascii="Segoe UI" w:hAnsi="Segoe UI" w:cs="Segoe UI"/>
          <w:sz w:val="22"/>
          <w:szCs w:val="22"/>
        </w:rPr>
        <w:t xml:space="preserve"> daného kalendářního</w:t>
      </w:r>
      <w:r w:rsidR="007A292F" w:rsidRPr="00E5536A">
        <w:rPr>
          <w:rFonts w:ascii="Segoe UI" w:hAnsi="Segoe UI" w:cs="Segoe UI"/>
          <w:sz w:val="22"/>
          <w:szCs w:val="22"/>
        </w:rPr>
        <w:t xml:space="preserve"> roku ke Dni Skončení k celkovému časovému fondu (365,25 dní</w:t>
      </w:r>
      <w:r w:rsidR="00DC78A7" w:rsidRPr="00E5536A">
        <w:rPr>
          <w:rFonts w:ascii="Segoe UI" w:hAnsi="Segoe UI" w:cs="Segoe UI"/>
          <w:sz w:val="22"/>
          <w:szCs w:val="22"/>
        </w:rPr>
        <w:t xml:space="preserve"> v kalendářním roce</w:t>
      </w:r>
      <w:r w:rsidR="007A292F" w:rsidRPr="00E5536A">
        <w:rPr>
          <w:rFonts w:ascii="Segoe UI" w:hAnsi="Segoe UI" w:cs="Segoe UI"/>
          <w:sz w:val="22"/>
          <w:szCs w:val="22"/>
        </w:rPr>
        <w:t xml:space="preserve">). </w:t>
      </w:r>
    </w:p>
    <w:p w14:paraId="2A51F2B9" w14:textId="77777777" w:rsidR="000A51DB" w:rsidRPr="00E5536A" w:rsidRDefault="000A51DB" w:rsidP="00790EA1">
      <w:pPr>
        <w:jc w:val="center"/>
        <w:rPr>
          <w:rFonts w:ascii="Segoe UI" w:hAnsi="Segoe UI" w:cs="Segoe UI"/>
          <w:sz w:val="22"/>
          <w:szCs w:val="22"/>
        </w:rPr>
      </w:pPr>
      <w:r w:rsidRPr="00E5536A">
        <w:rPr>
          <w:rFonts w:ascii="Segoe UI" w:hAnsi="Segoe UI" w:cs="Segoe UI"/>
          <w:i/>
          <w:sz w:val="22"/>
          <w:szCs w:val="22"/>
        </w:rPr>
        <w:t>R</w:t>
      </w:r>
      <w:r w:rsidRPr="00E5536A">
        <w:rPr>
          <w:rFonts w:ascii="Segoe UI" w:hAnsi="Segoe UI" w:cs="Segoe UI"/>
          <w:sz w:val="22"/>
          <w:szCs w:val="22"/>
        </w:rPr>
        <w:t xml:space="preserve"> = </w:t>
      </w:r>
      <w:r w:rsidRPr="00E5536A">
        <w:rPr>
          <w:rFonts w:ascii="Segoe UI" w:hAnsi="Segoe UI" w:cs="Segoe UI"/>
          <w:i/>
          <w:sz w:val="22"/>
          <w:szCs w:val="22"/>
        </w:rPr>
        <w:t>r</w:t>
      </w:r>
      <w:r w:rsidRPr="00E5536A">
        <w:rPr>
          <w:rFonts w:ascii="Segoe UI" w:hAnsi="Segoe UI" w:cs="Segoe UI"/>
          <w:sz w:val="22"/>
          <w:szCs w:val="22"/>
        </w:rPr>
        <w:t xml:space="preserve"> / 365,25</w:t>
      </w:r>
    </w:p>
    <w:p w14:paraId="24D96466" w14:textId="77777777" w:rsidR="000A51DB" w:rsidRPr="00E5536A" w:rsidRDefault="000A51DB" w:rsidP="00790EA1">
      <w:pPr>
        <w:ind w:left="1440"/>
        <w:jc w:val="left"/>
        <w:rPr>
          <w:rFonts w:ascii="Segoe UI" w:hAnsi="Segoe UI" w:cs="Segoe UI"/>
          <w:sz w:val="22"/>
          <w:szCs w:val="22"/>
        </w:rPr>
      </w:pPr>
      <w:r w:rsidRPr="00E5536A">
        <w:rPr>
          <w:rFonts w:ascii="Segoe UI" w:hAnsi="Segoe UI" w:cs="Segoe UI"/>
          <w:sz w:val="22"/>
          <w:szCs w:val="22"/>
        </w:rPr>
        <w:t>kde:</w:t>
      </w:r>
    </w:p>
    <w:p w14:paraId="42ED5194" w14:textId="77777777" w:rsidR="000A51DB" w:rsidRPr="00E5536A" w:rsidRDefault="000A51DB" w:rsidP="00790EA1">
      <w:pPr>
        <w:ind w:left="1440"/>
        <w:jc w:val="left"/>
        <w:rPr>
          <w:rFonts w:ascii="Segoe UI" w:hAnsi="Segoe UI" w:cs="Segoe UI"/>
          <w:sz w:val="22"/>
          <w:szCs w:val="22"/>
        </w:rPr>
      </w:pPr>
      <w:r w:rsidRPr="00E5536A">
        <w:rPr>
          <w:rFonts w:ascii="Segoe UI" w:hAnsi="Segoe UI" w:cs="Segoe UI"/>
          <w:i/>
          <w:sz w:val="22"/>
          <w:szCs w:val="22"/>
        </w:rPr>
        <w:t>R</w:t>
      </w:r>
      <w:r w:rsidRPr="00E5536A">
        <w:rPr>
          <w:rFonts w:ascii="Segoe UI" w:hAnsi="Segoe UI" w:cs="Segoe UI"/>
          <w:sz w:val="22"/>
          <w:szCs w:val="22"/>
        </w:rPr>
        <w:t xml:space="preserve"> je faktor pro úpravu Vyrovnání</w:t>
      </w:r>
    </w:p>
    <w:p w14:paraId="255F8145" w14:textId="77777777" w:rsidR="000A51DB" w:rsidRPr="00E5536A" w:rsidRDefault="000A51DB" w:rsidP="00790EA1">
      <w:pPr>
        <w:ind w:left="1440"/>
        <w:jc w:val="left"/>
        <w:rPr>
          <w:rFonts w:ascii="Segoe UI" w:hAnsi="Segoe UI" w:cs="Segoe UI"/>
          <w:sz w:val="22"/>
          <w:szCs w:val="22"/>
        </w:rPr>
      </w:pPr>
      <w:r w:rsidRPr="00E5536A">
        <w:rPr>
          <w:rFonts w:ascii="Segoe UI" w:hAnsi="Segoe UI" w:cs="Segoe UI"/>
          <w:i/>
          <w:sz w:val="22"/>
          <w:szCs w:val="22"/>
        </w:rPr>
        <w:t>r</w:t>
      </w:r>
      <w:r w:rsidRPr="00E5536A">
        <w:rPr>
          <w:rFonts w:ascii="Segoe UI" w:hAnsi="Segoe UI" w:cs="Segoe UI"/>
          <w:sz w:val="22"/>
          <w:szCs w:val="22"/>
        </w:rPr>
        <w:t xml:space="preserve"> je počet dní od začátku roku do Dne Skončení</w:t>
      </w:r>
    </w:p>
    <w:p w14:paraId="5BEEFA1F" w14:textId="77777777" w:rsidR="000A51DB" w:rsidRPr="00E5536A" w:rsidRDefault="000A51DB" w:rsidP="00790EA1">
      <w:pPr>
        <w:ind w:left="1440"/>
        <w:jc w:val="left"/>
        <w:rPr>
          <w:rFonts w:ascii="Segoe UI" w:hAnsi="Segoe UI" w:cs="Segoe UI"/>
          <w:sz w:val="22"/>
          <w:szCs w:val="22"/>
        </w:rPr>
      </w:pPr>
      <w:r w:rsidRPr="00E5536A">
        <w:rPr>
          <w:rFonts w:ascii="Segoe UI" w:hAnsi="Segoe UI" w:cs="Segoe UI"/>
          <w:sz w:val="22"/>
          <w:szCs w:val="22"/>
        </w:rPr>
        <w:t>365,25 je roční časový fond</w:t>
      </w:r>
    </w:p>
    <w:p w14:paraId="79FE7118" w14:textId="77777777" w:rsidR="004E2971" w:rsidRPr="00E5536A" w:rsidRDefault="00983754" w:rsidP="00896F83">
      <w:pPr>
        <w:pStyle w:val="Nadpis3"/>
        <w:rPr>
          <w:rFonts w:ascii="Segoe UI" w:hAnsi="Segoe UI" w:cs="Segoe UI"/>
          <w:sz w:val="22"/>
          <w:szCs w:val="22"/>
        </w:rPr>
      </w:pPr>
      <w:r w:rsidRPr="00E5536A">
        <w:rPr>
          <w:rFonts w:ascii="Segoe UI" w:hAnsi="Segoe UI" w:cs="Segoe UI"/>
          <w:sz w:val="22"/>
          <w:szCs w:val="22"/>
        </w:rPr>
        <w:t>11.</w:t>
      </w:r>
      <w:r w:rsidR="00D64E2D" w:rsidRPr="00E5536A">
        <w:rPr>
          <w:rFonts w:ascii="Segoe UI" w:hAnsi="Segoe UI" w:cs="Segoe UI"/>
          <w:sz w:val="22"/>
          <w:szCs w:val="22"/>
        </w:rPr>
        <w:t>3.2</w:t>
      </w:r>
      <w:r w:rsidR="00D64E2D" w:rsidRPr="00E5536A">
        <w:rPr>
          <w:rFonts w:ascii="Segoe UI" w:hAnsi="Segoe UI" w:cs="Segoe UI"/>
          <w:sz w:val="22"/>
          <w:szCs w:val="22"/>
        </w:rPr>
        <w:tab/>
      </w:r>
      <w:r w:rsidR="000A51DB" w:rsidRPr="00E5536A">
        <w:rPr>
          <w:rFonts w:ascii="Segoe UI" w:hAnsi="Segoe UI" w:cs="Segoe UI"/>
          <w:sz w:val="22"/>
          <w:szCs w:val="22"/>
        </w:rPr>
        <w:t xml:space="preserve">Faktorem R se následně dělí zjištěné </w:t>
      </w:r>
      <w:r w:rsidR="000A51DB" w:rsidRPr="00E5536A">
        <w:rPr>
          <w:rFonts w:ascii="Segoe UI" w:hAnsi="Segoe UI" w:cs="Segoe UI"/>
          <w:i/>
          <w:sz w:val="22"/>
          <w:szCs w:val="22"/>
        </w:rPr>
        <w:t>ex post</w:t>
      </w:r>
      <w:r w:rsidR="000A51DB" w:rsidRPr="00E5536A">
        <w:rPr>
          <w:rFonts w:ascii="Segoe UI" w:hAnsi="Segoe UI" w:cs="Segoe UI"/>
          <w:sz w:val="22"/>
          <w:szCs w:val="22"/>
        </w:rPr>
        <w:t xml:space="preserve"> hodnoty </w:t>
      </w:r>
      <w:r w:rsidR="00F923D0" w:rsidRPr="00E5536A">
        <w:rPr>
          <w:rFonts w:ascii="Segoe UI" w:hAnsi="Segoe UI" w:cs="Segoe UI"/>
          <w:sz w:val="22"/>
          <w:szCs w:val="22"/>
        </w:rPr>
        <w:t>(kromě v oblasti investičních výdajů)</w:t>
      </w:r>
      <w:r w:rsidR="006508F4" w:rsidRPr="00E5536A">
        <w:rPr>
          <w:rFonts w:ascii="Segoe UI" w:hAnsi="Segoe UI" w:cs="Segoe UI"/>
          <w:sz w:val="22"/>
          <w:szCs w:val="22"/>
        </w:rPr>
        <w:t xml:space="preserve"> </w:t>
      </w:r>
      <w:r w:rsidR="000A51DB" w:rsidRPr="00E5536A">
        <w:rPr>
          <w:rFonts w:ascii="Segoe UI" w:hAnsi="Segoe UI" w:cs="Segoe UI"/>
          <w:sz w:val="22"/>
          <w:szCs w:val="22"/>
        </w:rPr>
        <w:t xml:space="preserve">a získají se tak jejich </w:t>
      </w:r>
      <w:r w:rsidR="00CD3306" w:rsidRPr="00E5536A">
        <w:rPr>
          <w:rFonts w:ascii="Segoe UI" w:hAnsi="Segoe UI" w:cs="Segoe UI"/>
          <w:sz w:val="22"/>
          <w:szCs w:val="22"/>
        </w:rPr>
        <w:t>R</w:t>
      </w:r>
      <w:r w:rsidR="000A51DB" w:rsidRPr="00E5536A">
        <w:rPr>
          <w:rFonts w:ascii="Segoe UI" w:hAnsi="Segoe UI" w:cs="Segoe UI"/>
          <w:sz w:val="22"/>
          <w:szCs w:val="22"/>
        </w:rPr>
        <w:t xml:space="preserve">oční </w:t>
      </w:r>
      <w:r w:rsidR="00CD3306" w:rsidRPr="00E5536A">
        <w:rPr>
          <w:rFonts w:ascii="Segoe UI" w:hAnsi="Segoe UI" w:cs="Segoe UI"/>
          <w:sz w:val="22"/>
          <w:szCs w:val="22"/>
        </w:rPr>
        <w:t>E</w:t>
      </w:r>
      <w:r w:rsidR="000A51DB" w:rsidRPr="00E5536A">
        <w:rPr>
          <w:rFonts w:ascii="Segoe UI" w:hAnsi="Segoe UI" w:cs="Segoe UI"/>
          <w:sz w:val="22"/>
          <w:szCs w:val="22"/>
        </w:rPr>
        <w:t>kvivalenty.</w:t>
      </w:r>
      <w:r w:rsidR="00C17E00" w:rsidRPr="00E5536A">
        <w:rPr>
          <w:rFonts w:ascii="Segoe UI" w:hAnsi="Segoe UI" w:cs="Segoe UI"/>
          <w:sz w:val="22"/>
          <w:szCs w:val="22"/>
        </w:rPr>
        <w:t xml:space="preserve"> </w:t>
      </w:r>
      <w:r w:rsidR="000A51DB" w:rsidRPr="00E5536A">
        <w:rPr>
          <w:rFonts w:ascii="Segoe UI" w:hAnsi="Segoe UI" w:cs="Segoe UI"/>
          <w:sz w:val="22"/>
          <w:szCs w:val="22"/>
        </w:rPr>
        <w:t xml:space="preserve">Po provedení </w:t>
      </w:r>
      <w:r w:rsidR="006508F4" w:rsidRPr="00E5536A">
        <w:rPr>
          <w:rFonts w:ascii="Segoe UI" w:hAnsi="Segoe UI" w:cs="Segoe UI"/>
          <w:sz w:val="22"/>
          <w:szCs w:val="22"/>
        </w:rPr>
        <w:t xml:space="preserve">všech </w:t>
      </w:r>
      <w:r w:rsidR="000A51DB" w:rsidRPr="00E5536A">
        <w:rPr>
          <w:rFonts w:ascii="Segoe UI" w:hAnsi="Segoe UI" w:cs="Segoe UI"/>
          <w:sz w:val="22"/>
          <w:szCs w:val="22"/>
        </w:rPr>
        <w:t xml:space="preserve">Vyrovnání </w:t>
      </w:r>
      <w:r w:rsidR="005A7AF2" w:rsidRPr="00E5536A">
        <w:rPr>
          <w:rFonts w:ascii="Segoe UI" w:hAnsi="Segoe UI" w:cs="Segoe UI"/>
          <w:sz w:val="22"/>
          <w:szCs w:val="22"/>
        </w:rPr>
        <w:t xml:space="preserve">s těmito ekvivalenty </w:t>
      </w:r>
      <w:r w:rsidR="000A51DB" w:rsidRPr="00E5536A">
        <w:rPr>
          <w:rFonts w:ascii="Segoe UI" w:hAnsi="Segoe UI" w:cs="Segoe UI"/>
          <w:sz w:val="22"/>
          <w:szCs w:val="22"/>
        </w:rPr>
        <w:t>se výsledná hodnota</w:t>
      </w:r>
      <w:r w:rsidR="00E02978" w:rsidRPr="00E5536A">
        <w:rPr>
          <w:rFonts w:ascii="Segoe UI" w:hAnsi="Segoe UI" w:cs="Segoe UI"/>
          <w:sz w:val="22"/>
          <w:szCs w:val="22"/>
        </w:rPr>
        <w:t xml:space="preserve"> </w:t>
      </w:r>
      <w:r w:rsidR="00E02978" w:rsidRPr="00E5536A">
        <w:rPr>
          <w:rFonts w:ascii="Segoe UI" w:hAnsi="Segoe UI" w:cs="Segoe UI"/>
          <w:i/>
          <w:sz w:val="22"/>
          <w:szCs w:val="22"/>
        </w:rPr>
        <w:t>C</w:t>
      </w:r>
      <w:r w:rsidR="00E02978" w:rsidRPr="00E5536A">
        <w:rPr>
          <w:rFonts w:ascii="Segoe UI" w:hAnsi="Segoe UI" w:cs="Segoe UI"/>
          <w:i/>
          <w:sz w:val="22"/>
          <w:szCs w:val="22"/>
          <w:vertAlign w:val="subscript"/>
        </w:rPr>
        <w:t>t</w:t>
      </w:r>
      <w:r w:rsidR="000A51DB" w:rsidRPr="00E5536A">
        <w:rPr>
          <w:rFonts w:ascii="Segoe UI" w:hAnsi="Segoe UI" w:cs="Segoe UI"/>
          <w:sz w:val="22"/>
          <w:szCs w:val="22"/>
        </w:rPr>
        <w:t xml:space="preserve"> násobí opět faktorem R</w:t>
      </w:r>
      <w:r w:rsidR="00E02978" w:rsidRPr="00E5536A">
        <w:rPr>
          <w:rFonts w:ascii="Segoe UI" w:hAnsi="Segoe UI" w:cs="Segoe UI"/>
          <w:sz w:val="22"/>
          <w:szCs w:val="22"/>
        </w:rPr>
        <w:t xml:space="preserve">, přidá se neupravené </w:t>
      </w:r>
      <w:r w:rsidR="00E02978" w:rsidRPr="00E5536A">
        <w:rPr>
          <w:rFonts w:ascii="Segoe UI" w:hAnsi="Segoe UI" w:cs="Segoe UI"/>
          <w:i/>
          <w:sz w:val="22"/>
          <w:szCs w:val="22"/>
        </w:rPr>
        <w:t>W</w:t>
      </w:r>
      <w:r w:rsidR="00E02978" w:rsidRPr="00E5536A">
        <w:rPr>
          <w:rFonts w:ascii="Segoe UI" w:hAnsi="Segoe UI" w:cs="Segoe UI"/>
          <w:i/>
          <w:sz w:val="22"/>
          <w:szCs w:val="22"/>
          <w:vertAlign w:val="subscript"/>
        </w:rPr>
        <w:t>t-</w:t>
      </w:r>
      <w:smartTag w:uri="urn:schemas-microsoft-com:office:smarttags" w:element="metricconverter">
        <w:smartTagPr>
          <w:attr w:name="ProductID" w:val="1 a"/>
        </w:smartTagPr>
        <w:r w:rsidR="00E02978" w:rsidRPr="00E5536A">
          <w:rPr>
            <w:rFonts w:ascii="Segoe UI" w:hAnsi="Segoe UI" w:cs="Segoe UI"/>
            <w:i/>
            <w:sz w:val="22"/>
            <w:szCs w:val="22"/>
            <w:vertAlign w:val="subscript"/>
          </w:rPr>
          <w:t>1</w:t>
        </w:r>
        <w:r w:rsidR="000A51DB" w:rsidRPr="00E5536A">
          <w:rPr>
            <w:rFonts w:ascii="Segoe UI" w:hAnsi="Segoe UI" w:cs="Segoe UI"/>
            <w:sz w:val="22"/>
            <w:szCs w:val="22"/>
          </w:rPr>
          <w:t xml:space="preserve"> a</w:t>
        </w:r>
      </w:smartTag>
      <w:r w:rsidR="000A51DB" w:rsidRPr="00E5536A">
        <w:rPr>
          <w:rFonts w:ascii="Segoe UI" w:hAnsi="Segoe UI" w:cs="Segoe UI"/>
          <w:sz w:val="22"/>
          <w:szCs w:val="22"/>
        </w:rPr>
        <w:t xml:space="preserve"> vypočte se skutečná hodnota Vyrovnání ke Dni Skončení. </w:t>
      </w:r>
      <w:r w:rsidR="004E2971" w:rsidRPr="00E5536A">
        <w:rPr>
          <w:rFonts w:ascii="Segoe UI" w:hAnsi="Segoe UI" w:cs="Segoe UI"/>
          <w:sz w:val="22"/>
          <w:szCs w:val="22"/>
        </w:rPr>
        <w:lastRenderedPageBreak/>
        <w:t>Pokud je toto Vyrovnání kladné, což znamená, že Vlastník platí Provozovateli, potom bude přenesen</w:t>
      </w:r>
      <w:r w:rsidR="0030529A" w:rsidRPr="00E5536A">
        <w:rPr>
          <w:rFonts w:ascii="Segoe UI" w:hAnsi="Segoe UI" w:cs="Segoe UI"/>
          <w:sz w:val="22"/>
          <w:szCs w:val="22"/>
        </w:rPr>
        <w:t>o</w:t>
      </w:r>
      <w:r w:rsidR="004E2971" w:rsidRPr="00E5536A">
        <w:rPr>
          <w:rFonts w:ascii="Segoe UI" w:hAnsi="Segoe UI" w:cs="Segoe UI"/>
          <w:sz w:val="22"/>
          <w:szCs w:val="22"/>
        </w:rPr>
        <w:t xml:space="preserve"> do Konečného Vyrovnání (bez úroků z dlužné částky). Pokud je Vyrovnání záporné, potom bude placeno Provozovatelem Vlastníkovi </w:t>
      </w:r>
      <w:r w:rsidR="0049011B" w:rsidRPr="00E5536A">
        <w:rPr>
          <w:rFonts w:ascii="Segoe UI" w:hAnsi="Segoe UI" w:cs="Segoe UI"/>
          <w:sz w:val="22"/>
          <w:szCs w:val="22"/>
        </w:rPr>
        <w:t xml:space="preserve">ve výši dle čl. 4.3 </w:t>
      </w:r>
      <w:r w:rsidR="0049011B" w:rsidRPr="00E5536A">
        <w:rPr>
          <w:rFonts w:ascii="Segoe UI" w:hAnsi="Segoe UI" w:cs="Segoe UI"/>
          <w:i/>
          <w:sz w:val="22"/>
          <w:szCs w:val="22"/>
        </w:rPr>
        <w:t>výše</w:t>
      </w:r>
      <w:r w:rsidR="0030529A" w:rsidRPr="00E5536A">
        <w:rPr>
          <w:rFonts w:ascii="Segoe UI" w:hAnsi="Segoe UI" w:cs="Segoe UI"/>
          <w:sz w:val="22"/>
          <w:szCs w:val="22"/>
        </w:rPr>
        <w:t>,</w:t>
      </w:r>
      <w:r w:rsidR="0049011B" w:rsidRPr="00E5536A">
        <w:rPr>
          <w:rFonts w:ascii="Segoe UI" w:hAnsi="Segoe UI" w:cs="Segoe UI"/>
          <w:sz w:val="22"/>
          <w:szCs w:val="22"/>
        </w:rPr>
        <w:t xml:space="preserve"> ale bez úročení, spolu s Nájemným za poslední měsíc </w:t>
      </w:r>
      <w:r w:rsidR="00D64E2D" w:rsidRPr="00E5536A">
        <w:rPr>
          <w:rFonts w:ascii="Segoe UI" w:hAnsi="Segoe UI" w:cs="Segoe UI"/>
          <w:sz w:val="22"/>
          <w:szCs w:val="22"/>
        </w:rPr>
        <w:t>P</w:t>
      </w:r>
      <w:r w:rsidR="0049011B" w:rsidRPr="00E5536A">
        <w:rPr>
          <w:rFonts w:ascii="Segoe UI" w:hAnsi="Segoe UI" w:cs="Segoe UI"/>
          <w:sz w:val="22"/>
          <w:szCs w:val="22"/>
        </w:rPr>
        <w:t>rovozování</w:t>
      </w:r>
      <w:r w:rsidR="00D64E2D" w:rsidRPr="00E5536A">
        <w:rPr>
          <w:rFonts w:ascii="Segoe UI" w:hAnsi="Segoe UI" w:cs="Segoe UI"/>
          <w:sz w:val="22"/>
          <w:szCs w:val="22"/>
        </w:rPr>
        <w:t xml:space="preserve"> Vodovodů a Kanalizací</w:t>
      </w:r>
      <w:r w:rsidR="0049011B" w:rsidRPr="00E5536A">
        <w:rPr>
          <w:rFonts w:ascii="Segoe UI" w:hAnsi="Segoe UI" w:cs="Segoe UI"/>
          <w:sz w:val="22"/>
          <w:szCs w:val="22"/>
        </w:rPr>
        <w:t>.</w:t>
      </w:r>
    </w:p>
    <w:p w14:paraId="31458CE5" w14:textId="77777777" w:rsidR="009577EE" w:rsidRPr="00E5536A" w:rsidRDefault="00983754" w:rsidP="00790EA1">
      <w:pPr>
        <w:ind w:left="1440" w:hanging="720"/>
        <w:rPr>
          <w:rFonts w:ascii="Segoe UI" w:hAnsi="Segoe UI" w:cs="Segoe UI"/>
          <w:sz w:val="22"/>
          <w:szCs w:val="22"/>
        </w:rPr>
      </w:pPr>
      <w:r w:rsidRPr="00E5536A">
        <w:rPr>
          <w:rFonts w:ascii="Segoe UI" w:hAnsi="Segoe UI" w:cs="Segoe UI"/>
          <w:sz w:val="22"/>
          <w:szCs w:val="22"/>
        </w:rPr>
        <w:t>11.</w:t>
      </w:r>
      <w:r w:rsidR="009577EE" w:rsidRPr="00E5536A">
        <w:rPr>
          <w:rFonts w:ascii="Segoe UI" w:hAnsi="Segoe UI" w:cs="Segoe UI"/>
          <w:sz w:val="22"/>
          <w:szCs w:val="22"/>
        </w:rPr>
        <w:t>3.</w:t>
      </w:r>
      <w:r w:rsidR="00E02978" w:rsidRPr="00E5536A">
        <w:rPr>
          <w:rFonts w:ascii="Segoe UI" w:hAnsi="Segoe UI" w:cs="Segoe UI"/>
          <w:sz w:val="22"/>
          <w:szCs w:val="22"/>
        </w:rPr>
        <w:t>3</w:t>
      </w:r>
      <w:r w:rsidR="009577EE" w:rsidRPr="00E5536A">
        <w:rPr>
          <w:rFonts w:ascii="Segoe UI" w:hAnsi="Segoe UI" w:cs="Segoe UI"/>
          <w:sz w:val="22"/>
          <w:szCs w:val="22"/>
        </w:rPr>
        <w:tab/>
        <w:t xml:space="preserve">Součástí Vyrovnání ke Dni Skončení je </w:t>
      </w:r>
      <w:r w:rsidR="00E02978" w:rsidRPr="00E5536A">
        <w:rPr>
          <w:rFonts w:ascii="Segoe UI" w:hAnsi="Segoe UI" w:cs="Segoe UI"/>
          <w:sz w:val="22"/>
          <w:szCs w:val="22"/>
        </w:rPr>
        <w:t>zároveň</w:t>
      </w:r>
      <w:r w:rsidR="009577EE" w:rsidRPr="00E5536A">
        <w:rPr>
          <w:rFonts w:ascii="Segoe UI" w:hAnsi="Segoe UI" w:cs="Segoe UI"/>
          <w:sz w:val="22"/>
          <w:szCs w:val="22"/>
        </w:rPr>
        <w:t xml:space="preserve"> část Vyrovnání roku </w:t>
      </w:r>
      <w:r w:rsidR="009577EE" w:rsidRPr="00E5536A">
        <w:rPr>
          <w:rFonts w:ascii="Segoe UI" w:hAnsi="Segoe UI" w:cs="Segoe UI"/>
          <w:i/>
          <w:sz w:val="22"/>
          <w:szCs w:val="22"/>
        </w:rPr>
        <w:t>t-1</w:t>
      </w:r>
      <w:r w:rsidR="009577EE" w:rsidRPr="00E5536A">
        <w:rPr>
          <w:rFonts w:ascii="Segoe UI" w:hAnsi="Segoe UI" w:cs="Segoe UI"/>
          <w:sz w:val="22"/>
          <w:szCs w:val="22"/>
        </w:rPr>
        <w:t xml:space="preserve"> (za předpokladu, že rok předčasného skončení je </w:t>
      </w:r>
      <w:r w:rsidR="009577EE" w:rsidRPr="00E5536A">
        <w:rPr>
          <w:rFonts w:ascii="Segoe UI" w:hAnsi="Segoe UI" w:cs="Segoe UI"/>
          <w:i/>
          <w:sz w:val="22"/>
          <w:szCs w:val="22"/>
        </w:rPr>
        <w:t>t</w:t>
      </w:r>
      <w:r w:rsidR="009577EE" w:rsidRPr="00E5536A">
        <w:rPr>
          <w:rFonts w:ascii="Segoe UI" w:hAnsi="Segoe UI" w:cs="Segoe UI"/>
          <w:sz w:val="22"/>
          <w:szCs w:val="22"/>
        </w:rPr>
        <w:t xml:space="preserve">), která nemohla být vzhledem ke zkrácení roku </w:t>
      </w:r>
      <w:r w:rsidR="009577EE" w:rsidRPr="00E5536A">
        <w:rPr>
          <w:rFonts w:ascii="Segoe UI" w:hAnsi="Segoe UI" w:cs="Segoe UI"/>
          <w:i/>
          <w:sz w:val="22"/>
          <w:szCs w:val="22"/>
        </w:rPr>
        <w:t>t</w:t>
      </w:r>
      <w:r w:rsidR="009577EE" w:rsidRPr="00E5536A">
        <w:rPr>
          <w:rFonts w:ascii="Segoe UI" w:hAnsi="Segoe UI" w:cs="Segoe UI"/>
          <w:sz w:val="22"/>
          <w:szCs w:val="22"/>
        </w:rPr>
        <w:t xml:space="preserve"> být plně realizována. Za použití proměnných z předchozího článku platí, že Vyrovnání ke Dni Skončení je navýšeno o:</w:t>
      </w:r>
    </w:p>
    <w:p w14:paraId="543B0BAD" w14:textId="77777777" w:rsidR="009577EE" w:rsidRPr="00E5536A" w:rsidRDefault="009577EE" w:rsidP="00790EA1">
      <w:pPr>
        <w:ind w:left="720" w:firstLine="720"/>
        <w:jc w:val="center"/>
        <w:rPr>
          <w:rFonts w:ascii="Segoe UI" w:hAnsi="Segoe UI" w:cs="Segoe UI"/>
          <w:sz w:val="22"/>
          <w:szCs w:val="22"/>
        </w:rPr>
      </w:pPr>
      <w:r w:rsidRPr="00E5536A">
        <w:rPr>
          <w:rFonts w:ascii="Segoe UI" w:hAnsi="Segoe UI" w:cs="Segoe UI"/>
          <w:sz w:val="22"/>
          <w:szCs w:val="22"/>
        </w:rPr>
        <w:t>(</w:t>
      </w:r>
      <w:r w:rsidRPr="00E5536A">
        <w:rPr>
          <w:rFonts w:ascii="Segoe UI" w:hAnsi="Segoe UI" w:cs="Segoe UI"/>
          <w:i/>
          <w:sz w:val="22"/>
          <w:szCs w:val="22"/>
        </w:rPr>
        <w:t>C</w:t>
      </w:r>
      <w:r w:rsidRPr="00E5536A">
        <w:rPr>
          <w:rFonts w:ascii="Segoe UI" w:hAnsi="Segoe UI" w:cs="Segoe UI"/>
          <w:i/>
          <w:sz w:val="22"/>
          <w:szCs w:val="22"/>
          <w:vertAlign w:val="subscript"/>
        </w:rPr>
        <w:t>t-1</w:t>
      </w:r>
      <w:r w:rsidRPr="00E5536A">
        <w:rPr>
          <w:rFonts w:ascii="Segoe UI" w:hAnsi="Segoe UI" w:cs="Segoe UI"/>
          <w:sz w:val="22"/>
          <w:szCs w:val="22"/>
        </w:rPr>
        <w:t xml:space="preserve"> + </w:t>
      </w:r>
      <w:r w:rsidRPr="00E5536A">
        <w:rPr>
          <w:rFonts w:ascii="Segoe UI" w:hAnsi="Segoe UI" w:cs="Segoe UI"/>
          <w:i/>
          <w:sz w:val="22"/>
          <w:szCs w:val="22"/>
        </w:rPr>
        <w:t>W</w:t>
      </w:r>
      <w:r w:rsidRPr="00E5536A">
        <w:rPr>
          <w:rFonts w:ascii="Segoe UI" w:hAnsi="Segoe UI" w:cs="Segoe UI"/>
          <w:i/>
          <w:sz w:val="22"/>
          <w:szCs w:val="22"/>
          <w:vertAlign w:val="subscript"/>
        </w:rPr>
        <w:t>t-2</w:t>
      </w:r>
      <w:r w:rsidR="006508F4" w:rsidRPr="00E5536A">
        <w:rPr>
          <w:rFonts w:ascii="Segoe UI" w:hAnsi="Segoe UI" w:cs="Segoe UI"/>
          <w:i/>
          <w:sz w:val="22"/>
          <w:szCs w:val="22"/>
          <w:vertAlign w:val="subscript"/>
        </w:rPr>
        <w:t xml:space="preserve"> </w:t>
      </w:r>
      <w:r w:rsidR="006508F4" w:rsidRPr="00E5536A">
        <w:rPr>
          <w:rFonts w:ascii="Segoe UI" w:hAnsi="Segoe UI" w:cs="Segoe UI"/>
          <w:sz w:val="22"/>
          <w:szCs w:val="22"/>
        </w:rPr>
        <w:t xml:space="preserve">+ </w:t>
      </w:r>
      <w:r w:rsidR="006508F4" w:rsidRPr="00E5536A">
        <w:rPr>
          <w:rFonts w:ascii="Segoe UI" w:hAnsi="Segoe UI" w:cs="Segoe UI"/>
          <w:i/>
          <w:sz w:val="22"/>
          <w:szCs w:val="22"/>
        </w:rPr>
        <w:t>DU</w:t>
      </w:r>
      <w:r w:rsidR="006508F4" w:rsidRPr="00E5536A">
        <w:rPr>
          <w:rFonts w:ascii="Segoe UI" w:hAnsi="Segoe UI" w:cs="Segoe UI"/>
          <w:i/>
          <w:sz w:val="22"/>
          <w:szCs w:val="22"/>
          <w:vertAlign w:val="subscript"/>
        </w:rPr>
        <w:t>t-2</w:t>
      </w:r>
      <w:r w:rsidRPr="00E5536A">
        <w:rPr>
          <w:rFonts w:ascii="Segoe UI" w:hAnsi="Segoe UI" w:cs="Segoe UI"/>
          <w:sz w:val="22"/>
          <w:szCs w:val="22"/>
        </w:rPr>
        <w:t xml:space="preserve">) x (1 – </w:t>
      </w:r>
      <w:r w:rsidRPr="00E5536A">
        <w:rPr>
          <w:rFonts w:ascii="Segoe UI" w:hAnsi="Segoe UI" w:cs="Segoe UI"/>
          <w:i/>
          <w:sz w:val="22"/>
          <w:szCs w:val="22"/>
        </w:rPr>
        <w:t>R</w:t>
      </w:r>
      <w:r w:rsidRPr="00E5536A">
        <w:rPr>
          <w:rFonts w:ascii="Segoe UI" w:hAnsi="Segoe UI" w:cs="Segoe UI"/>
          <w:sz w:val="22"/>
          <w:szCs w:val="22"/>
        </w:rPr>
        <w:t>)</w:t>
      </w:r>
    </w:p>
    <w:p w14:paraId="783BC78F" w14:textId="77777777" w:rsidR="006508F4" w:rsidRPr="00E5536A" w:rsidRDefault="006508F4" w:rsidP="006508F4">
      <w:pPr>
        <w:ind w:left="1440"/>
        <w:jc w:val="left"/>
        <w:rPr>
          <w:rFonts w:ascii="Segoe UI" w:hAnsi="Segoe UI" w:cs="Segoe UI"/>
          <w:sz w:val="22"/>
          <w:szCs w:val="22"/>
        </w:rPr>
      </w:pPr>
      <w:r w:rsidRPr="00E5536A">
        <w:rPr>
          <w:rFonts w:ascii="Segoe UI" w:hAnsi="Segoe UI" w:cs="Segoe UI"/>
          <w:sz w:val="22"/>
          <w:szCs w:val="22"/>
        </w:rPr>
        <w:t>kde:</w:t>
      </w:r>
    </w:p>
    <w:p w14:paraId="28639F61" w14:textId="77777777" w:rsidR="006508F4" w:rsidRPr="00E5536A" w:rsidRDefault="006508F4" w:rsidP="00584B27">
      <w:pPr>
        <w:ind w:left="1440"/>
        <w:rPr>
          <w:rFonts w:ascii="Segoe UI" w:hAnsi="Segoe UI" w:cs="Segoe UI"/>
          <w:sz w:val="22"/>
          <w:szCs w:val="22"/>
        </w:rPr>
      </w:pPr>
      <w:r w:rsidRPr="00E5536A">
        <w:rPr>
          <w:rFonts w:ascii="Segoe UI" w:hAnsi="Segoe UI" w:cs="Segoe UI"/>
          <w:i/>
          <w:sz w:val="22"/>
          <w:szCs w:val="22"/>
        </w:rPr>
        <w:t>DU</w:t>
      </w:r>
      <w:r w:rsidRPr="00E5536A">
        <w:rPr>
          <w:rFonts w:ascii="Segoe UI" w:hAnsi="Segoe UI" w:cs="Segoe UI"/>
          <w:i/>
          <w:sz w:val="22"/>
          <w:szCs w:val="22"/>
          <w:vertAlign w:val="subscript"/>
        </w:rPr>
        <w:t>t</w:t>
      </w:r>
      <w:r w:rsidRPr="00E5536A">
        <w:rPr>
          <w:rFonts w:ascii="Segoe UI" w:hAnsi="Segoe UI" w:cs="Segoe UI"/>
          <w:sz w:val="22"/>
          <w:szCs w:val="22"/>
        </w:rPr>
        <w:t xml:space="preserve"> má záporné znamínko a představuje část případných dělených úspor náležící odběratelům dle čl. 9.</w:t>
      </w:r>
    </w:p>
    <w:p w14:paraId="10E60B68" w14:textId="77777777" w:rsidR="006508F4" w:rsidRPr="00E5536A" w:rsidRDefault="006508F4" w:rsidP="00790EA1">
      <w:pPr>
        <w:ind w:left="720" w:firstLine="720"/>
        <w:jc w:val="center"/>
        <w:rPr>
          <w:rFonts w:ascii="Segoe UI" w:hAnsi="Segoe UI" w:cs="Segoe UI"/>
          <w:sz w:val="22"/>
          <w:szCs w:val="22"/>
        </w:rPr>
      </w:pPr>
    </w:p>
    <w:p w14:paraId="64504CFA" w14:textId="77777777" w:rsidR="00AF678D" w:rsidRPr="00E5536A" w:rsidRDefault="00983754" w:rsidP="00694C2F">
      <w:pPr>
        <w:pStyle w:val="Nadpis2"/>
        <w:rPr>
          <w:rFonts w:ascii="Segoe UI" w:hAnsi="Segoe UI" w:cs="Segoe UI"/>
          <w:sz w:val="22"/>
          <w:szCs w:val="22"/>
        </w:rPr>
      </w:pPr>
      <w:r w:rsidRPr="00E5536A">
        <w:rPr>
          <w:rFonts w:ascii="Segoe UI" w:hAnsi="Segoe UI" w:cs="Segoe UI"/>
          <w:sz w:val="22"/>
          <w:szCs w:val="22"/>
        </w:rPr>
        <w:t>11.</w:t>
      </w:r>
      <w:r w:rsidR="004E2971" w:rsidRPr="00E5536A">
        <w:rPr>
          <w:rFonts w:ascii="Segoe UI" w:hAnsi="Segoe UI" w:cs="Segoe UI"/>
          <w:sz w:val="22"/>
          <w:szCs w:val="22"/>
        </w:rPr>
        <w:t>4</w:t>
      </w:r>
      <w:r w:rsidR="004E2971" w:rsidRPr="00E5536A">
        <w:rPr>
          <w:rFonts w:ascii="Segoe UI" w:hAnsi="Segoe UI" w:cs="Segoe UI"/>
          <w:sz w:val="22"/>
          <w:szCs w:val="22"/>
        </w:rPr>
        <w:tab/>
      </w:r>
      <w:r w:rsidR="00AF678D" w:rsidRPr="00E5536A">
        <w:rPr>
          <w:rFonts w:ascii="Segoe UI" w:hAnsi="Segoe UI" w:cs="Segoe UI"/>
          <w:sz w:val="22"/>
          <w:szCs w:val="22"/>
        </w:rPr>
        <w:t xml:space="preserve">Konečné </w:t>
      </w:r>
      <w:r w:rsidR="004E2971" w:rsidRPr="00E5536A">
        <w:rPr>
          <w:rFonts w:ascii="Segoe UI" w:hAnsi="Segoe UI" w:cs="Segoe UI"/>
          <w:sz w:val="22"/>
          <w:szCs w:val="22"/>
        </w:rPr>
        <w:t>V</w:t>
      </w:r>
      <w:r w:rsidR="00AF678D" w:rsidRPr="00E5536A">
        <w:rPr>
          <w:rFonts w:ascii="Segoe UI" w:hAnsi="Segoe UI" w:cs="Segoe UI"/>
          <w:sz w:val="22"/>
          <w:szCs w:val="22"/>
        </w:rPr>
        <w:t>yrovnání po konci smluvního vztahu</w:t>
      </w:r>
      <w:bookmarkEnd w:id="185"/>
      <w:bookmarkEnd w:id="186"/>
      <w:bookmarkEnd w:id="187"/>
      <w:r w:rsidR="00AF678D" w:rsidRPr="00E5536A">
        <w:rPr>
          <w:rFonts w:ascii="Segoe UI" w:hAnsi="Segoe UI" w:cs="Segoe UI"/>
          <w:sz w:val="22"/>
          <w:szCs w:val="22"/>
        </w:rPr>
        <w:t xml:space="preserve"> </w:t>
      </w:r>
      <w:r w:rsidR="00D64E2D" w:rsidRPr="00E5536A">
        <w:rPr>
          <w:rFonts w:ascii="Segoe UI" w:hAnsi="Segoe UI" w:cs="Segoe UI"/>
          <w:sz w:val="22"/>
          <w:szCs w:val="22"/>
        </w:rPr>
        <w:t>dle Smlouvy</w:t>
      </w:r>
    </w:p>
    <w:p w14:paraId="77A5F57F" w14:textId="77777777" w:rsidR="00561AB2" w:rsidRPr="00E5536A" w:rsidRDefault="00983754" w:rsidP="00896F83">
      <w:pPr>
        <w:pStyle w:val="Nadpis3"/>
        <w:rPr>
          <w:rFonts w:ascii="Segoe UI" w:hAnsi="Segoe UI" w:cs="Segoe UI"/>
          <w:sz w:val="22"/>
          <w:szCs w:val="22"/>
        </w:rPr>
      </w:pPr>
      <w:r w:rsidRPr="00E5536A">
        <w:rPr>
          <w:rFonts w:ascii="Segoe UI" w:hAnsi="Segoe UI" w:cs="Segoe UI"/>
          <w:sz w:val="22"/>
          <w:szCs w:val="22"/>
        </w:rPr>
        <w:t>11.</w:t>
      </w:r>
      <w:r w:rsidR="004E2971" w:rsidRPr="00E5536A">
        <w:rPr>
          <w:rFonts w:ascii="Segoe UI" w:hAnsi="Segoe UI" w:cs="Segoe UI"/>
          <w:sz w:val="22"/>
          <w:szCs w:val="22"/>
        </w:rPr>
        <w:t>4.1</w:t>
      </w:r>
      <w:r w:rsidR="004E2971" w:rsidRPr="00E5536A">
        <w:rPr>
          <w:rFonts w:ascii="Segoe UI" w:hAnsi="Segoe UI" w:cs="Segoe UI"/>
          <w:sz w:val="22"/>
          <w:szCs w:val="22"/>
        </w:rPr>
        <w:tab/>
      </w:r>
      <w:r w:rsidR="00D64E2D" w:rsidRPr="00E5536A">
        <w:rPr>
          <w:rFonts w:ascii="Segoe UI" w:hAnsi="Segoe UI" w:cs="Segoe UI"/>
          <w:sz w:val="22"/>
          <w:szCs w:val="22"/>
        </w:rPr>
        <w:t>Ustanovení č</w:t>
      </w:r>
      <w:r w:rsidR="004E2971" w:rsidRPr="00E5536A">
        <w:rPr>
          <w:rFonts w:ascii="Segoe UI" w:hAnsi="Segoe UI" w:cs="Segoe UI"/>
          <w:sz w:val="22"/>
          <w:szCs w:val="22"/>
        </w:rPr>
        <w:t xml:space="preserve">l. </w:t>
      </w:r>
      <w:r w:rsidR="00561AB2" w:rsidRPr="00E5536A">
        <w:rPr>
          <w:rFonts w:ascii="Segoe UI" w:hAnsi="Segoe UI" w:cs="Segoe UI"/>
          <w:sz w:val="22"/>
          <w:szCs w:val="22"/>
        </w:rPr>
        <w:t xml:space="preserve">4.2 </w:t>
      </w:r>
      <w:r w:rsidR="00AF678D" w:rsidRPr="00E5536A">
        <w:rPr>
          <w:rFonts w:ascii="Segoe UI" w:hAnsi="Segoe UI" w:cs="Segoe UI"/>
          <w:sz w:val="22"/>
          <w:szCs w:val="22"/>
        </w:rPr>
        <w:t xml:space="preserve">definuje pravidelné roční </w:t>
      </w:r>
      <w:r w:rsidR="0049011B" w:rsidRPr="00E5536A">
        <w:rPr>
          <w:rFonts w:ascii="Segoe UI" w:hAnsi="Segoe UI" w:cs="Segoe UI"/>
          <w:sz w:val="22"/>
          <w:szCs w:val="22"/>
        </w:rPr>
        <w:t>V</w:t>
      </w:r>
      <w:r w:rsidR="00AF678D" w:rsidRPr="00E5536A">
        <w:rPr>
          <w:rFonts w:ascii="Segoe UI" w:hAnsi="Segoe UI" w:cs="Segoe UI"/>
          <w:sz w:val="22"/>
          <w:szCs w:val="22"/>
        </w:rPr>
        <w:t xml:space="preserve">yrovnání </w:t>
      </w:r>
      <w:r w:rsidR="00AF678D" w:rsidRPr="00E5536A">
        <w:rPr>
          <w:rFonts w:ascii="Segoe UI" w:hAnsi="Segoe UI" w:cs="Segoe UI"/>
          <w:i/>
          <w:sz w:val="22"/>
          <w:szCs w:val="22"/>
        </w:rPr>
        <w:t>ex post</w:t>
      </w:r>
      <w:r w:rsidR="00AF678D" w:rsidRPr="00E5536A">
        <w:rPr>
          <w:rFonts w:ascii="Segoe UI" w:hAnsi="Segoe UI" w:cs="Segoe UI"/>
          <w:sz w:val="22"/>
          <w:szCs w:val="22"/>
        </w:rPr>
        <w:t xml:space="preserve"> prováděné na základě </w:t>
      </w:r>
      <w:r w:rsidR="007D08A6" w:rsidRPr="00E5536A">
        <w:rPr>
          <w:rFonts w:ascii="Segoe UI" w:hAnsi="Segoe UI" w:cs="Segoe UI"/>
          <w:sz w:val="22"/>
          <w:szCs w:val="22"/>
        </w:rPr>
        <w:t xml:space="preserve">skutečnosti </w:t>
      </w:r>
      <w:r w:rsidR="00AF678D" w:rsidRPr="00E5536A">
        <w:rPr>
          <w:rFonts w:ascii="Segoe UI" w:hAnsi="Segoe UI" w:cs="Segoe UI"/>
          <w:sz w:val="22"/>
          <w:szCs w:val="22"/>
        </w:rPr>
        <w:t xml:space="preserve">za daný rok </w:t>
      </w:r>
      <w:r w:rsidR="00755140" w:rsidRPr="00E5536A">
        <w:rPr>
          <w:rFonts w:ascii="Segoe UI" w:hAnsi="Segoe UI" w:cs="Segoe UI"/>
          <w:sz w:val="22"/>
          <w:szCs w:val="22"/>
        </w:rPr>
        <w:t>(Skutečnost)</w:t>
      </w:r>
      <w:r w:rsidR="00AF678D" w:rsidRPr="00E5536A">
        <w:rPr>
          <w:rFonts w:ascii="Segoe UI" w:hAnsi="Segoe UI" w:cs="Segoe UI"/>
          <w:sz w:val="22"/>
          <w:szCs w:val="22"/>
        </w:rPr>
        <w:t xml:space="preserve">. </w:t>
      </w:r>
      <w:r w:rsidR="00B57FA6" w:rsidRPr="00E5536A">
        <w:rPr>
          <w:rFonts w:ascii="Segoe UI" w:hAnsi="Segoe UI" w:cs="Segoe UI"/>
          <w:sz w:val="22"/>
          <w:szCs w:val="22"/>
        </w:rPr>
        <w:t xml:space="preserve">Jakékoliv </w:t>
      </w:r>
      <w:r w:rsidR="0049011B" w:rsidRPr="00E5536A">
        <w:rPr>
          <w:rFonts w:ascii="Segoe UI" w:hAnsi="Segoe UI" w:cs="Segoe UI"/>
          <w:sz w:val="22"/>
          <w:szCs w:val="22"/>
        </w:rPr>
        <w:t>V</w:t>
      </w:r>
      <w:r w:rsidR="00AF678D" w:rsidRPr="00E5536A">
        <w:rPr>
          <w:rFonts w:ascii="Segoe UI" w:hAnsi="Segoe UI" w:cs="Segoe UI"/>
          <w:sz w:val="22"/>
          <w:szCs w:val="22"/>
        </w:rPr>
        <w:t>yrovnání</w:t>
      </w:r>
      <w:r w:rsidR="00B57FA6" w:rsidRPr="00E5536A">
        <w:rPr>
          <w:rFonts w:ascii="Segoe UI" w:hAnsi="Segoe UI" w:cs="Segoe UI"/>
          <w:sz w:val="22"/>
          <w:szCs w:val="22"/>
        </w:rPr>
        <w:t xml:space="preserve"> tohoto typu, které nebylo promítnuto do ceny</w:t>
      </w:r>
      <w:r w:rsidR="00AF678D" w:rsidRPr="00E5536A">
        <w:rPr>
          <w:rFonts w:ascii="Segoe UI" w:hAnsi="Segoe UI" w:cs="Segoe UI"/>
          <w:sz w:val="22"/>
          <w:szCs w:val="22"/>
        </w:rPr>
        <w:t xml:space="preserve"> je </w:t>
      </w:r>
      <w:r w:rsidR="00C17E00" w:rsidRPr="00E5536A">
        <w:rPr>
          <w:rFonts w:ascii="Segoe UI" w:hAnsi="Segoe UI" w:cs="Segoe UI"/>
          <w:sz w:val="22"/>
          <w:szCs w:val="22"/>
        </w:rPr>
        <w:t xml:space="preserve">přeneseno </w:t>
      </w:r>
      <w:r w:rsidR="00AF678D" w:rsidRPr="00E5536A">
        <w:rPr>
          <w:rFonts w:ascii="Segoe UI" w:hAnsi="Segoe UI" w:cs="Segoe UI"/>
          <w:sz w:val="22"/>
          <w:szCs w:val="22"/>
        </w:rPr>
        <w:t xml:space="preserve">do Konečného </w:t>
      </w:r>
      <w:r w:rsidR="00561AB2" w:rsidRPr="00E5536A">
        <w:rPr>
          <w:rFonts w:ascii="Segoe UI" w:hAnsi="Segoe UI" w:cs="Segoe UI"/>
          <w:sz w:val="22"/>
          <w:szCs w:val="22"/>
        </w:rPr>
        <w:t>V</w:t>
      </w:r>
      <w:r w:rsidR="00AF678D" w:rsidRPr="00E5536A">
        <w:rPr>
          <w:rFonts w:ascii="Segoe UI" w:hAnsi="Segoe UI" w:cs="Segoe UI"/>
          <w:sz w:val="22"/>
          <w:szCs w:val="22"/>
        </w:rPr>
        <w:t>yrovnání</w:t>
      </w:r>
      <w:r w:rsidR="006508F4" w:rsidRPr="00E5536A">
        <w:rPr>
          <w:rFonts w:ascii="Segoe UI" w:hAnsi="Segoe UI" w:cs="Segoe UI"/>
          <w:sz w:val="22"/>
          <w:szCs w:val="22"/>
        </w:rPr>
        <w:t>, vč. vracení části případných úspor na straně Provozovatele dle čl. 9</w:t>
      </w:r>
      <w:r w:rsidR="00AF678D" w:rsidRPr="00E5536A">
        <w:rPr>
          <w:rFonts w:ascii="Segoe UI" w:hAnsi="Segoe UI" w:cs="Segoe UI"/>
          <w:sz w:val="22"/>
          <w:szCs w:val="22"/>
        </w:rPr>
        <w:t>.</w:t>
      </w:r>
      <w:r w:rsidR="00755140" w:rsidRPr="00E5536A">
        <w:rPr>
          <w:rFonts w:ascii="Segoe UI" w:hAnsi="Segoe UI" w:cs="Segoe UI"/>
          <w:sz w:val="22"/>
          <w:szCs w:val="22"/>
        </w:rPr>
        <w:t xml:space="preserve"> Pokud Smlouva </w:t>
      </w:r>
      <w:r w:rsidR="006508F4" w:rsidRPr="00E5536A">
        <w:rPr>
          <w:rFonts w:ascii="Segoe UI" w:hAnsi="Segoe UI" w:cs="Segoe UI"/>
          <w:sz w:val="22"/>
          <w:szCs w:val="22"/>
        </w:rPr>
        <w:t>ne</w:t>
      </w:r>
      <w:r w:rsidR="00AA4D9B" w:rsidRPr="00E5536A">
        <w:rPr>
          <w:rFonts w:ascii="Segoe UI" w:hAnsi="Segoe UI" w:cs="Segoe UI"/>
          <w:sz w:val="22"/>
          <w:szCs w:val="22"/>
        </w:rPr>
        <w:t>s</w:t>
      </w:r>
      <w:r w:rsidR="00755140" w:rsidRPr="00E5536A">
        <w:rPr>
          <w:rFonts w:ascii="Segoe UI" w:hAnsi="Segoe UI" w:cs="Segoe UI"/>
          <w:sz w:val="22"/>
          <w:szCs w:val="22"/>
        </w:rPr>
        <w:t xml:space="preserve">končí </w:t>
      </w:r>
      <w:r w:rsidR="003A5D13" w:rsidRPr="00E5536A">
        <w:rPr>
          <w:rFonts w:ascii="Segoe UI" w:hAnsi="Segoe UI" w:cs="Segoe UI"/>
          <w:sz w:val="22"/>
          <w:szCs w:val="22"/>
        </w:rPr>
        <w:t>ke konci kalendářního roku</w:t>
      </w:r>
      <w:r w:rsidR="00755140" w:rsidRPr="00E5536A">
        <w:rPr>
          <w:rFonts w:ascii="Segoe UI" w:hAnsi="Segoe UI" w:cs="Segoe UI"/>
          <w:sz w:val="22"/>
          <w:szCs w:val="22"/>
        </w:rPr>
        <w:t xml:space="preserve">, Skutečnost za poslední kalendářní rok trvání Smlouvy se počítá obdobně jako Odhad dle čl. </w:t>
      </w:r>
      <w:r w:rsidRPr="00E5536A">
        <w:rPr>
          <w:rFonts w:ascii="Segoe UI" w:hAnsi="Segoe UI" w:cs="Segoe UI"/>
          <w:sz w:val="22"/>
          <w:szCs w:val="22"/>
        </w:rPr>
        <w:t>11.</w:t>
      </w:r>
      <w:r w:rsidR="00755140" w:rsidRPr="00E5536A">
        <w:rPr>
          <w:rFonts w:ascii="Segoe UI" w:hAnsi="Segoe UI" w:cs="Segoe UI"/>
          <w:sz w:val="22"/>
          <w:szCs w:val="22"/>
        </w:rPr>
        <w:t xml:space="preserve">3.1 </w:t>
      </w:r>
      <w:r w:rsidR="00755140" w:rsidRPr="00E5536A">
        <w:rPr>
          <w:rFonts w:ascii="Segoe UI" w:hAnsi="Segoe UI" w:cs="Segoe UI"/>
          <w:i/>
          <w:sz w:val="22"/>
          <w:szCs w:val="22"/>
        </w:rPr>
        <w:t>výše</w:t>
      </w:r>
      <w:r w:rsidR="00755140" w:rsidRPr="00E5536A">
        <w:rPr>
          <w:rFonts w:ascii="Segoe UI" w:hAnsi="Segoe UI" w:cs="Segoe UI"/>
          <w:sz w:val="22"/>
          <w:szCs w:val="22"/>
        </w:rPr>
        <w:t>.</w:t>
      </w:r>
    </w:p>
    <w:p w14:paraId="34C811CF" w14:textId="77777777" w:rsidR="00561AB2" w:rsidRPr="00E5536A" w:rsidRDefault="00983754" w:rsidP="00896F83">
      <w:pPr>
        <w:pStyle w:val="Nadpis3"/>
        <w:rPr>
          <w:rFonts w:ascii="Segoe UI" w:hAnsi="Segoe UI" w:cs="Segoe UI"/>
          <w:sz w:val="22"/>
          <w:szCs w:val="22"/>
        </w:rPr>
      </w:pPr>
      <w:r w:rsidRPr="00E5536A">
        <w:rPr>
          <w:rFonts w:ascii="Segoe UI" w:hAnsi="Segoe UI" w:cs="Segoe UI"/>
          <w:sz w:val="22"/>
          <w:szCs w:val="22"/>
        </w:rPr>
        <w:t>11.</w:t>
      </w:r>
      <w:r w:rsidR="00561AB2" w:rsidRPr="00E5536A">
        <w:rPr>
          <w:rFonts w:ascii="Segoe UI" w:hAnsi="Segoe UI" w:cs="Segoe UI"/>
          <w:sz w:val="22"/>
          <w:szCs w:val="22"/>
        </w:rPr>
        <w:t>4.2</w:t>
      </w:r>
      <w:r w:rsidR="00561AB2" w:rsidRPr="00E5536A">
        <w:rPr>
          <w:rFonts w:ascii="Segoe UI" w:hAnsi="Segoe UI" w:cs="Segoe UI"/>
          <w:sz w:val="22"/>
          <w:szCs w:val="22"/>
        </w:rPr>
        <w:tab/>
      </w:r>
      <w:r w:rsidR="00AF678D" w:rsidRPr="00E5536A">
        <w:rPr>
          <w:rFonts w:ascii="Segoe UI" w:hAnsi="Segoe UI" w:cs="Segoe UI"/>
          <w:sz w:val="22"/>
          <w:szCs w:val="22"/>
        </w:rPr>
        <w:t xml:space="preserve">Pokud je Konečné </w:t>
      </w:r>
      <w:r w:rsidR="00561AB2" w:rsidRPr="00E5536A">
        <w:rPr>
          <w:rFonts w:ascii="Segoe UI" w:hAnsi="Segoe UI" w:cs="Segoe UI"/>
          <w:sz w:val="22"/>
          <w:szCs w:val="22"/>
        </w:rPr>
        <w:t>V</w:t>
      </w:r>
      <w:r w:rsidR="00AF678D" w:rsidRPr="00E5536A">
        <w:rPr>
          <w:rFonts w:ascii="Segoe UI" w:hAnsi="Segoe UI" w:cs="Segoe UI"/>
          <w:sz w:val="22"/>
          <w:szCs w:val="22"/>
        </w:rPr>
        <w:t xml:space="preserve">yrovnání záporné, což znamená, že platbu provádí Provozovatel ve prospěch Vlastníka, potom bude tato platba provedena během 30 </w:t>
      </w:r>
      <w:r w:rsidR="00C01E8A" w:rsidRPr="00E5536A">
        <w:rPr>
          <w:rFonts w:ascii="Segoe UI" w:hAnsi="Segoe UI" w:cs="Segoe UI"/>
          <w:sz w:val="22"/>
          <w:szCs w:val="22"/>
        </w:rPr>
        <w:t xml:space="preserve">dnů </w:t>
      </w:r>
      <w:r w:rsidR="00AF678D" w:rsidRPr="00E5536A">
        <w:rPr>
          <w:rFonts w:ascii="Segoe UI" w:hAnsi="Segoe UI" w:cs="Segoe UI"/>
          <w:sz w:val="22"/>
          <w:szCs w:val="22"/>
        </w:rPr>
        <w:t xml:space="preserve">ode dne, kdy budou k dispozici </w:t>
      </w:r>
      <w:r w:rsidR="00741094" w:rsidRPr="00E5536A">
        <w:rPr>
          <w:rFonts w:ascii="Segoe UI" w:hAnsi="Segoe UI" w:cs="Segoe UI"/>
          <w:sz w:val="22"/>
          <w:szCs w:val="22"/>
        </w:rPr>
        <w:t xml:space="preserve">skutečné </w:t>
      </w:r>
      <w:r w:rsidR="00FA0F58" w:rsidRPr="00E5536A">
        <w:rPr>
          <w:rFonts w:ascii="Segoe UI" w:hAnsi="Segoe UI" w:cs="Segoe UI"/>
          <w:sz w:val="22"/>
          <w:szCs w:val="22"/>
        </w:rPr>
        <w:t>hodnoty</w:t>
      </w:r>
      <w:r w:rsidR="00AF678D" w:rsidRPr="00E5536A">
        <w:rPr>
          <w:rFonts w:ascii="Segoe UI" w:hAnsi="Segoe UI" w:cs="Segoe UI"/>
          <w:sz w:val="22"/>
          <w:szCs w:val="22"/>
        </w:rPr>
        <w:t>. Má se za to, že dokud nebude provedena tato platba,</w:t>
      </w:r>
      <w:r w:rsidR="00AF678D" w:rsidRPr="00E5536A" w:rsidDel="00864AE0">
        <w:rPr>
          <w:rFonts w:ascii="Segoe UI" w:hAnsi="Segoe UI" w:cs="Segoe UI"/>
          <w:sz w:val="22"/>
          <w:szCs w:val="22"/>
        </w:rPr>
        <w:t xml:space="preserve"> </w:t>
      </w:r>
      <w:r w:rsidR="00AF678D" w:rsidRPr="00E5536A">
        <w:rPr>
          <w:rFonts w:ascii="Segoe UI" w:hAnsi="Segoe UI" w:cs="Segoe UI"/>
          <w:sz w:val="22"/>
          <w:szCs w:val="22"/>
        </w:rPr>
        <w:t xml:space="preserve">Provozovatel nepředal </w:t>
      </w:r>
      <w:r w:rsidR="00561AB2" w:rsidRPr="00E5536A">
        <w:rPr>
          <w:rFonts w:ascii="Segoe UI" w:hAnsi="Segoe UI" w:cs="Segoe UI"/>
          <w:sz w:val="22"/>
          <w:szCs w:val="22"/>
        </w:rPr>
        <w:t xml:space="preserve">Vodovody a Kanalizace, jakož i další </w:t>
      </w:r>
      <w:r w:rsidR="0023162D" w:rsidRPr="00E5536A">
        <w:rPr>
          <w:rFonts w:ascii="Segoe UI" w:hAnsi="Segoe UI" w:cs="Segoe UI"/>
          <w:sz w:val="22"/>
          <w:szCs w:val="22"/>
        </w:rPr>
        <w:t>Majetek</w:t>
      </w:r>
      <w:r w:rsidR="00561AB2" w:rsidRPr="00E5536A">
        <w:rPr>
          <w:rFonts w:ascii="Segoe UI" w:hAnsi="Segoe UI" w:cs="Segoe UI"/>
          <w:sz w:val="22"/>
          <w:szCs w:val="22"/>
        </w:rPr>
        <w:t>, který je předmětem užívání Provozovatele dle Smlouvy v souladu s</w:t>
      </w:r>
      <w:r w:rsidR="00CC24F3" w:rsidRPr="00E5536A">
        <w:rPr>
          <w:rFonts w:ascii="Segoe UI" w:hAnsi="Segoe UI" w:cs="Segoe UI"/>
          <w:sz w:val="22"/>
          <w:szCs w:val="22"/>
        </w:rPr>
        <w:t xml:space="preserve"> </w:t>
      </w:r>
      <w:r w:rsidR="00AF678D" w:rsidRPr="00E5536A">
        <w:rPr>
          <w:rFonts w:ascii="Segoe UI" w:hAnsi="Segoe UI" w:cs="Segoe UI"/>
          <w:sz w:val="22"/>
          <w:szCs w:val="22"/>
        </w:rPr>
        <w:t>ustanovení</w:t>
      </w:r>
      <w:r w:rsidR="00CC24F3" w:rsidRPr="00E5536A">
        <w:rPr>
          <w:rFonts w:ascii="Segoe UI" w:hAnsi="Segoe UI" w:cs="Segoe UI"/>
          <w:sz w:val="22"/>
          <w:szCs w:val="22"/>
        </w:rPr>
        <w:t>m</w:t>
      </w:r>
      <w:r w:rsidR="00AF678D" w:rsidRPr="00E5536A">
        <w:rPr>
          <w:rFonts w:ascii="Segoe UI" w:hAnsi="Segoe UI" w:cs="Segoe UI"/>
          <w:sz w:val="22"/>
          <w:szCs w:val="22"/>
        </w:rPr>
        <w:t xml:space="preserve"> čl</w:t>
      </w:r>
      <w:r w:rsidR="00561AB2" w:rsidRPr="00E5536A">
        <w:rPr>
          <w:rFonts w:ascii="Segoe UI" w:hAnsi="Segoe UI" w:cs="Segoe UI"/>
          <w:sz w:val="22"/>
          <w:szCs w:val="22"/>
        </w:rPr>
        <w:t xml:space="preserve">. </w:t>
      </w:r>
      <w:r w:rsidR="00434C69" w:rsidRPr="00E5536A">
        <w:rPr>
          <w:rFonts w:ascii="Segoe UI" w:hAnsi="Segoe UI" w:cs="Segoe UI"/>
          <w:sz w:val="22"/>
          <w:szCs w:val="22"/>
        </w:rPr>
        <w:t xml:space="preserve">2 </w:t>
      </w:r>
      <w:r w:rsidR="00AF678D" w:rsidRPr="00E5536A">
        <w:rPr>
          <w:rFonts w:ascii="Segoe UI" w:hAnsi="Segoe UI" w:cs="Segoe UI"/>
          <w:sz w:val="22"/>
          <w:szCs w:val="22"/>
        </w:rPr>
        <w:t>Smlouvy</w:t>
      </w:r>
      <w:r w:rsidR="0084129A" w:rsidRPr="00E5536A">
        <w:rPr>
          <w:rFonts w:ascii="Segoe UI" w:hAnsi="Segoe UI" w:cs="Segoe UI"/>
          <w:sz w:val="22"/>
          <w:szCs w:val="22"/>
        </w:rPr>
        <w:t xml:space="preserve"> a</w:t>
      </w:r>
      <w:r w:rsidR="00EF6366" w:rsidRPr="00E5536A">
        <w:rPr>
          <w:rFonts w:ascii="Segoe UI" w:hAnsi="Segoe UI" w:cs="Segoe UI"/>
          <w:sz w:val="22"/>
          <w:szCs w:val="22"/>
        </w:rPr>
        <w:t xml:space="preserve"> neposkytl součinnost dle čl.</w:t>
      </w:r>
      <w:r w:rsidR="0084129A" w:rsidRPr="00E5536A">
        <w:rPr>
          <w:rFonts w:ascii="Segoe UI" w:hAnsi="Segoe UI" w:cs="Segoe UI"/>
          <w:sz w:val="22"/>
          <w:szCs w:val="22"/>
        </w:rPr>
        <w:t xml:space="preserve"> </w:t>
      </w:r>
      <w:r w:rsidR="00434C69" w:rsidRPr="00E5536A">
        <w:rPr>
          <w:rFonts w:ascii="Segoe UI" w:hAnsi="Segoe UI" w:cs="Segoe UI"/>
          <w:sz w:val="22"/>
          <w:szCs w:val="22"/>
        </w:rPr>
        <w:t xml:space="preserve">44.2 </w:t>
      </w:r>
      <w:r w:rsidR="0084129A" w:rsidRPr="00E5536A">
        <w:rPr>
          <w:rFonts w:ascii="Segoe UI" w:hAnsi="Segoe UI" w:cs="Segoe UI"/>
          <w:sz w:val="22"/>
          <w:szCs w:val="22"/>
        </w:rPr>
        <w:t>Smlouvy</w:t>
      </w:r>
      <w:r w:rsidR="00AF678D" w:rsidRPr="00E5536A">
        <w:rPr>
          <w:rFonts w:ascii="Segoe UI" w:hAnsi="Segoe UI" w:cs="Segoe UI"/>
          <w:sz w:val="22"/>
          <w:szCs w:val="22"/>
        </w:rPr>
        <w:t>.</w:t>
      </w:r>
    </w:p>
    <w:p w14:paraId="7A5FF1A9" w14:textId="77777777" w:rsidR="00E13E43" w:rsidRPr="00E5536A" w:rsidRDefault="00983754" w:rsidP="00896F83">
      <w:pPr>
        <w:pStyle w:val="Nadpis3"/>
        <w:rPr>
          <w:rFonts w:ascii="Segoe UI" w:hAnsi="Segoe UI" w:cs="Segoe UI"/>
          <w:sz w:val="22"/>
          <w:szCs w:val="22"/>
        </w:rPr>
      </w:pPr>
      <w:r w:rsidRPr="00E5536A">
        <w:rPr>
          <w:rFonts w:ascii="Segoe UI" w:hAnsi="Segoe UI" w:cs="Segoe UI"/>
          <w:sz w:val="22"/>
          <w:szCs w:val="22"/>
        </w:rPr>
        <w:t>11.</w:t>
      </w:r>
      <w:r w:rsidR="00561AB2" w:rsidRPr="00E5536A">
        <w:rPr>
          <w:rFonts w:ascii="Segoe UI" w:hAnsi="Segoe UI" w:cs="Segoe UI"/>
          <w:sz w:val="22"/>
          <w:szCs w:val="22"/>
        </w:rPr>
        <w:t>4.3</w:t>
      </w:r>
      <w:r w:rsidR="00561AB2" w:rsidRPr="00E5536A">
        <w:rPr>
          <w:rFonts w:ascii="Segoe UI" w:hAnsi="Segoe UI" w:cs="Segoe UI"/>
          <w:sz w:val="22"/>
          <w:szCs w:val="22"/>
        </w:rPr>
        <w:tab/>
      </w:r>
      <w:r w:rsidR="00AF678D" w:rsidRPr="00E5536A">
        <w:rPr>
          <w:rFonts w:ascii="Segoe UI" w:hAnsi="Segoe UI" w:cs="Segoe UI"/>
          <w:sz w:val="22"/>
          <w:szCs w:val="22"/>
        </w:rPr>
        <w:t xml:space="preserve">Pokud je Konečné </w:t>
      </w:r>
      <w:r w:rsidR="00561AB2" w:rsidRPr="00E5536A">
        <w:rPr>
          <w:rFonts w:ascii="Segoe UI" w:hAnsi="Segoe UI" w:cs="Segoe UI"/>
          <w:sz w:val="22"/>
          <w:szCs w:val="22"/>
        </w:rPr>
        <w:t>V</w:t>
      </w:r>
      <w:r w:rsidR="00AF678D" w:rsidRPr="00E5536A">
        <w:rPr>
          <w:rFonts w:ascii="Segoe UI" w:hAnsi="Segoe UI" w:cs="Segoe UI"/>
          <w:sz w:val="22"/>
          <w:szCs w:val="22"/>
        </w:rPr>
        <w:t xml:space="preserve">yrovnání kladné, což znamená, že platbu provádí Vlastník ve prospěch Provozovatele, potom bude tato platba provedena po okamžiku, kdy se má za to, že Provozovatel splnil </w:t>
      </w:r>
      <w:r w:rsidR="0084129A" w:rsidRPr="00E5536A">
        <w:rPr>
          <w:rFonts w:ascii="Segoe UI" w:hAnsi="Segoe UI" w:cs="Segoe UI"/>
          <w:sz w:val="22"/>
          <w:szCs w:val="22"/>
        </w:rPr>
        <w:t xml:space="preserve">dle čl. </w:t>
      </w:r>
      <w:r w:rsidR="00D01B0F" w:rsidRPr="00E5536A">
        <w:rPr>
          <w:rFonts w:ascii="Segoe UI" w:hAnsi="Segoe UI" w:cs="Segoe UI"/>
          <w:sz w:val="22"/>
          <w:szCs w:val="22"/>
        </w:rPr>
        <w:t>44</w:t>
      </w:r>
      <w:r w:rsidR="00EF6366" w:rsidRPr="00E5536A">
        <w:rPr>
          <w:rFonts w:ascii="Segoe UI" w:hAnsi="Segoe UI" w:cs="Segoe UI"/>
          <w:sz w:val="22"/>
          <w:szCs w:val="22"/>
        </w:rPr>
        <w:t xml:space="preserve"> </w:t>
      </w:r>
      <w:r w:rsidR="0084129A" w:rsidRPr="00E5536A">
        <w:rPr>
          <w:rFonts w:ascii="Segoe UI" w:hAnsi="Segoe UI" w:cs="Segoe UI"/>
          <w:sz w:val="22"/>
          <w:szCs w:val="22"/>
        </w:rPr>
        <w:t xml:space="preserve">Smlouvy </w:t>
      </w:r>
      <w:r w:rsidR="00AF678D" w:rsidRPr="00E5536A">
        <w:rPr>
          <w:rFonts w:ascii="Segoe UI" w:hAnsi="Segoe UI" w:cs="Segoe UI"/>
          <w:sz w:val="22"/>
          <w:szCs w:val="22"/>
        </w:rPr>
        <w:t>všechny své závazky podle předávacího po</w:t>
      </w:r>
      <w:r w:rsidR="00FA0F58" w:rsidRPr="00E5536A">
        <w:rPr>
          <w:rFonts w:ascii="Segoe UI" w:hAnsi="Segoe UI" w:cs="Segoe UI"/>
          <w:sz w:val="22"/>
          <w:szCs w:val="22"/>
        </w:rPr>
        <w:t>stupu</w:t>
      </w:r>
      <w:r w:rsidR="00561AB2" w:rsidRPr="00E5536A">
        <w:rPr>
          <w:rFonts w:ascii="Segoe UI" w:hAnsi="Segoe UI" w:cs="Segoe UI"/>
          <w:sz w:val="22"/>
          <w:szCs w:val="22"/>
        </w:rPr>
        <w:t>, ne však dříve než den následující po Dni Vypořádání.</w:t>
      </w:r>
    </w:p>
    <w:p w14:paraId="4DC6DAD4" w14:textId="77777777" w:rsidR="000536D5" w:rsidRPr="00E5536A" w:rsidRDefault="000536D5" w:rsidP="000536D5">
      <w:pPr>
        <w:pStyle w:val="Nadpis3"/>
        <w:rPr>
          <w:rFonts w:ascii="Segoe UI" w:hAnsi="Segoe UI" w:cs="Segoe UI"/>
          <w:sz w:val="22"/>
          <w:szCs w:val="22"/>
        </w:rPr>
      </w:pPr>
      <w:r w:rsidRPr="00E5536A">
        <w:rPr>
          <w:rFonts w:ascii="Segoe UI" w:hAnsi="Segoe UI" w:cs="Segoe UI"/>
          <w:sz w:val="22"/>
          <w:szCs w:val="22"/>
        </w:rPr>
        <w:t>11.4.4</w:t>
      </w:r>
      <w:r w:rsidRPr="00E5536A">
        <w:rPr>
          <w:rFonts w:ascii="Segoe UI" w:hAnsi="Segoe UI" w:cs="Segoe UI"/>
          <w:sz w:val="22"/>
          <w:szCs w:val="22"/>
        </w:rPr>
        <w:tab/>
        <w:t xml:space="preserve">Pokud poslední rok provozování nebo jeho části je označen jako </w:t>
      </w:r>
      <w:r w:rsidRPr="00E5536A">
        <w:rPr>
          <w:rFonts w:ascii="Segoe UI" w:hAnsi="Segoe UI" w:cs="Segoe UI"/>
          <w:i/>
          <w:sz w:val="22"/>
          <w:szCs w:val="22"/>
        </w:rPr>
        <w:t>t</w:t>
      </w:r>
      <w:r w:rsidRPr="00E5536A">
        <w:rPr>
          <w:rFonts w:ascii="Segoe UI" w:hAnsi="Segoe UI" w:cs="Segoe UI"/>
          <w:sz w:val="22"/>
          <w:szCs w:val="22"/>
        </w:rPr>
        <w:t xml:space="preserve">, vyrovnání </w:t>
      </w:r>
      <w:r w:rsidRPr="00E5536A">
        <w:rPr>
          <w:rFonts w:ascii="Segoe UI" w:hAnsi="Segoe UI" w:cs="Segoe UI"/>
          <w:i/>
          <w:sz w:val="22"/>
          <w:szCs w:val="22"/>
        </w:rPr>
        <w:t>C</w:t>
      </w:r>
      <w:r w:rsidRPr="00E5536A">
        <w:rPr>
          <w:rFonts w:ascii="Segoe UI" w:hAnsi="Segoe UI" w:cs="Segoe UI"/>
          <w:i/>
          <w:sz w:val="22"/>
          <w:szCs w:val="22"/>
          <w:vertAlign w:val="subscript"/>
        </w:rPr>
        <w:t>t</w:t>
      </w:r>
      <w:r w:rsidRPr="00E5536A">
        <w:rPr>
          <w:rFonts w:ascii="Segoe UI" w:hAnsi="Segoe UI" w:cs="Segoe UI"/>
          <w:sz w:val="22"/>
          <w:szCs w:val="22"/>
        </w:rPr>
        <w:t xml:space="preserve"> a </w:t>
      </w:r>
      <w:r w:rsidRPr="00E5536A">
        <w:rPr>
          <w:rFonts w:ascii="Segoe UI" w:hAnsi="Segoe UI" w:cs="Segoe UI"/>
          <w:i/>
          <w:sz w:val="22"/>
          <w:szCs w:val="22"/>
        </w:rPr>
        <w:t>W</w:t>
      </w:r>
      <w:r w:rsidRPr="00E5536A">
        <w:rPr>
          <w:rFonts w:ascii="Segoe UI" w:hAnsi="Segoe UI" w:cs="Segoe UI"/>
          <w:i/>
          <w:sz w:val="22"/>
          <w:szCs w:val="22"/>
          <w:vertAlign w:val="subscript"/>
        </w:rPr>
        <w:t>t</w:t>
      </w:r>
      <w:r w:rsidRPr="00E5536A">
        <w:rPr>
          <w:rFonts w:ascii="Segoe UI" w:hAnsi="Segoe UI" w:cs="Segoe UI"/>
          <w:sz w:val="22"/>
          <w:szCs w:val="22"/>
        </w:rPr>
        <w:t>, spolu s </w:t>
      </w:r>
      <w:r w:rsidRPr="00E5536A">
        <w:rPr>
          <w:rFonts w:ascii="Segoe UI" w:hAnsi="Segoe UI" w:cs="Segoe UI"/>
          <w:i/>
          <w:sz w:val="22"/>
          <w:szCs w:val="22"/>
        </w:rPr>
        <w:t>DU</w:t>
      </w:r>
      <w:r w:rsidRPr="00E5536A">
        <w:rPr>
          <w:rFonts w:ascii="Segoe UI" w:hAnsi="Segoe UI" w:cs="Segoe UI"/>
          <w:i/>
          <w:sz w:val="22"/>
          <w:szCs w:val="22"/>
          <w:vertAlign w:val="subscript"/>
        </w:rPr>
        <w:t>t</w:t>
      </w:r>
      <w:r w:rsidRPr="00E5536A">
        <w:rPr>
          <w:rFonts w:ascii="Segoe UI" w:hAnsi="Segoe UI" w:cs="Segoe UI"/>
          <w:sz w:val="22"/>
          <w:szCs w:val="22"/>
        </w:rPr>
        <w:t xml:space="preserve"> vstupují do Konečného Vyrovnání bez úročení. Položky </w:t>
      </w:r>
      <w:r w:rsidRPr="00E5536A">
        <w:rPr>
          <w:rFonts w:ascii="Segoe UI" w:hAnsi="Segoe UI" w:cs="Segoe UI"/>
          <w:i/>
          <w:sz w:val="22"/>
          <w:szCs w:val="22"/>
        </w:rPr>
        <w:t>C</w:t>
      </w:r>
      <w:r w:rsidRPr="00E5536A">
        <w:rPr>
          <w:rFonts w:ascii="Segoe UI" w:hAnsi="Segoe UI" w:cs="Segoe UI"/>
          <w:i/>
          <w:sz w:val="22"/>
          <w:szCs w:val="22"/>
          <w:vertAlign w:val="subscript"/>
        </w:rPr>
        <w:t>t-1</w:t>
      </w:r>
      <w:r w:rsidRPr="00E5536A">
        <w:rPr>
          <w:rFonts w:ascii="Segoe UI" w:hAnsi="Segoe UI" w:cs="Segoe UI"/>
          <w:sz w:val="22"/>
          <w:szCs w:val="22"/>
        </w:rPr>
        <w:t xml:space="preserve"> a </w:t>
      </w:r>
      <w:r w:rsidRPr="00E5536A">
        <w:rPr>
          <w:rFonts w:ascii="Segoe UI" w:hAnsi="Segoe UI" w:cs="Segoe UI"/>
          <w:i/>
          <w:sz w:val="22"/>
          <w:szCs w:val="22"/>
        </w:rPr>
        <w:t>DU</w:t>
      </w:r>
      <w:r w:rsidRPr="00E5536A">
        <w:rPr>
          <w:rFonts w:ascii="Segoe UI" w:hAnsi="Segoe UI" w:cs="Segoe UI"/>
          <w:i/>
          <w:sz w:val="22"/>
          <w:szCs w:val="22"/>
          <w:vertAlign w:val="subscript"/>
        </w:rPr>
        <w:t>t-1</w:t>
      </w:r>
      <w:r w:rsidRPr="00E5536A">
        <w:rPr>
          <w:rFonts w:ascii="Segoe UI" w:hAnsi="Segoe UI" w:cs="Segoe UI"/>
          <w:sz w:val="22"/>
          <w:szCs w:val="22"/>
        </w:rPr>
        <w:t xml:space="preserve"> jsou úročeny jednoročním úrokem dle úrokové sazby k rozhodujícímu datu roku t se sazbou dle čl. 4.1.2; položka </w:t>
      </w:r>
      <w:r w:rsidRPr="00E5536A">
        <w:rPr>
          <w:rFonts w:ascii="Segoe UI" w:hAnsi="Segoe UI" w:cs="Segoe UI"/>
          <w:i/>
          <w:sz w:val="22"/>
          <w:szCs w:val="22"/>
        </w:rPr>
        <w:t>W</w:t>
      </w:r>
      <w:r w:rsidRPr="00E5536A">
        <w:rPr>
          <w:rFonts w:ascii="Segoe UI" w:hAnsi="Segoe UI" w:cs="Segoe UI"/>
          <w:i/>
          <w:sz w:val="22"/>
          <w:szCs w:val="22"/>
          <w:vertAlign w:val="subscript"/>
        </w:rPr>
        <w:t>t-1</w:t>
      </w:r>
      <w:r w:rsidRPr="00E5536A">
        <w:rPr>
          <w:rFonts w:ascii="Segoe UI" w:hAnsi="Segoe UI" w:cs="Segoe UI"/>
          <w:sz w:val="22"/>
          <w:szCs w:val="22"/>
        </w:rPr>
        <w:t xml:space="preserve"> je úročena jednoročním úrokem dle úrokové sazby k rozhodujícímu datu roku t se sazbou dle čl. 4.2. Případné položky </w:t>
      </w:r>
      <w:r w:rsidRPr="00E5536A">
        <w:rPr>
          <w:rFonts w:ascii="Segoe UI" w:hAnsi="Segoe UI" w:cs="Segoe UI"/>
          <w:i/>
          <w:sz w:val="22"/>
          <w:szCs w:val="22"/>
        </w:rPr>
        <w:t>W</w:t>
      </w:r>
      <w:r w:rsidRPr="00E5536A">
        <w:rPr>
          <w:rFonts w:ascii="Segoe UI" w:hAnsi="Segoe UI" w:cs="Segoe UI"/>
          <w:i/>
          <w:sz w:val="22"/>
          <w:szCs w:val="22"/>
          <w:vertAlign w:val="subscript"/>
        </w:rPr>
        <w:t>t-2</w:t>
      </w:r>
      <w:r w:rsidRPr="00E5536A">
        <w:rPr>
          <w:rFonts w:ascii="Segoe UI" w:hAnsi="Segoe UI" w:cs="Segoe UI"/>
          <w:sz w:val="22"/>
          <w:szCs w:val="22"/>
        </w:rPr>
        <w:t xml:space="preserve"> x </w:t>
      </w:r>
      <w:r w:rsidRPr="00E5536A">
        <w:rPr>
          <w:rFonts w:ascii="Segoe UI" w:hAnsi="Segoe UI" w:cs="Segoe UI"/>
          <w:sz w:val="22"/>
          <w:szCs w:val="22"/>
        </w:rPr>
        <w:lastRenderedPageBreak/>
        <w:t xml:space="preserve">(1 - </w:t>
      </w:r>
      <w:r w:rsidRPr="00E5536A">
        <w:rPr>
          <w:rFonts w:ascii="Segoe UI" w:hAnsi="Segoe UI" w:cs="Segoe UI"/>
          <w:i/>
          <w:sz w:val="22"/>
          <w:szCs w:val="22"/>
        </w:rPr>
        <w:t>R</w:t>
      </w:r>
      <w:r w:rsidRPr="00E5536A">
        <w:rPr>
          <w:rFonts w:ascii="Segoe UI" w:hAnsi="Segoe UI" w:cs="Segoe UI"/>
          <w:sz w:val="22"/>
          <w:szCs w:val="22"/>
        </w:rPr>
        <w:t>) a</w:t>
      </w:r>
      <w:r w:rsidRPr="00E5536A">
        <w:rPr>
          <w:rFonts w:ascii="Segoe UI" w:hAnsi="Segoe UI" w:cs="Segoe UI"/>
          <w:sz w:val="22"/>
          <w:szCs w:val="22"/>
        </w:rPr>
        <w:br/>
      </w:r>
      <w:r w:rsidRPr="00E5536A">
        <w:rPr>
          <w:rFonts w:ascii="Segoe UI" w:hAnsi="Segoe UI" w:cs="Segoe UI"/>
          <w:i/>
          <w:sz w:val="22"/>
          <w:szCs w:val="22"/>
        </w:rPr>
        <w:t>DU</w:t>
      </w:r>
      <w:r w:rsidRPr="00E5536A">
        <w:rPr>
          <w:rFonts w:ascii="Segoe UI" w:hAnsi="Segoe UI" w:cs="Segoe UI"/>
          <w:i/>
          <w:sz w:val="22"/>
          <w:szCs w:val="22"/>
          <w:vertAlign w:val="subscript"/>
        </w:rPr>
        <w:t>t-2</w:t>
      </w:r>
      <w:r w:rsidRPr="00E5536A">
        <w:rPr>
          <w:rFonts w:ascii="Segoe UI" w:hAnsi="Segoe UI" w:cs="Segoe UI"/>
          <w:sz w:val="22"/>
          <w:szCs w:val="22"/>
        </w:rPr>
        <w:t xml:space="preserve"> x (1 - </w:t>
      </w:r>
      <w:r w:rsidRPr="00E5536A">
        <w:rPr>
          <w:rFonts w:ascii="Segoe UI" w:hAnsi="Segoe UI" w:cs="Segoe UI"/>
          <w:i/>
          <w:sz w:val="22"/>
          <w:szCs w:val="22"/>
        </w:rPr>
        <w:t>R</w:t>
      </w:r>
      <w:r w:rsidRPr="00E5536A">
        <w:rPr>
          <w:rFonts w:ascii="Segoe UI" w:hAnsi="Segoe UI" w:cs="Segoe UI"/>
          <w:sz w:val="22"/>
          <w:szCs w:val="22"/>
        </w:rPr>
        <w:t>) jsou úročeny obdobně ale s dvouročním úrokem.</w:t>
      </w:r>
    </w:p>
    <w:p w14:paraId="60C5C95C" w14:textId="77777777" w:rsidR="00D4121C" w:rsidRPr="00E5536A" w:rsidRDefault="00983754" w:rsidP="00694C2F">
      <w:pPr>
        <w:pStyle w:val="Nadpis2"/>
        <w:rPr>
          <w:rFonts w:ascii="Segoe UI" w:hAnsi="Segoe UI" w:cs="Segoe UI"/>
          <w:sz w:val="22"/>
          <w:szCs w:val="22"/>
        </w:rPr>
      </w:pPr>
      <w:r w:rsidRPr="00E5536A">
        <w:rPr>
          <w:rFonts w:ascii="Segoe UI" w:hAnsi="Segoe UI" w:cs="Segoe UI"/>
          <w:sz w:val="22"/>
          <w:szCs w:val="22"/>
        </w:rPr>
        <w:t>11.</w:t>
      </w:r>
      <w:r w:rsidR="00D4121C" w:rsidRPr="00E5536A">
        <w:rPr>
          <w:rFonts w:ascii="Segoe UI" w:hAnsi="Segoe UI" w:cs="Segoe UI"/>
          <w:sz w:val="22"/>
          <w:szCs w:val="22"/>
        </w:rPr>
        <w:t>5</w:t>
      </w:r>
      <w:r w:rsidR="00D4121C" w:rsidRPr="00E5536A">
        <w:rPr>
          <w:rFonts w:ascii="Segoe UI" w:hAnsi="Segoe UI" w:cs="Segoe UI"/>
          <w:sz w:val="22"/>
          <w:szCs w:val="22"/>
        </w:rPr>
        <w:tab/>
        <w:t xml:space="preserve">Vyrovnání </w:t>
      </w:r>
      <w:r w:rsidR="00CD3306" w:rsidRPr="00E5536A">
        <w:rPr>
          <w:rFonts w:ascii="Segoe UI" w:hAnsi="Segoe UI" w:cs="Segoe UI"/>
          <w:sz w:val="22"/>
          <w:szCs w:val="22"/>
        </w:rPr>
        <w:t xml:space="preserve">za </w:t>
      </w:r>
      <w:r w:rsidR="00D4121C" w:rsidRPr="00E5536A">
        <w:rPr>
          <w:rFonts w:ascii="Segoe UI" w:hAnsi="Segoe UI" w:cs="Segoe UI"/>
          <w:sz w:val="22"/>
          <w:szCs w:val="22"/>
        </w:rPr>
        <w:t>první rok</w:t>
      </w:r>
      <w:r w:rsidR="00CD3306" w:rsidRPr="00E5536A">
        <w:rPr>
          <w:rFonts w:ascii="Segoe UI" w:hAnsi="Segoe UI" w:cs="Segoe UI"/>
          <w:sz w:val="22"/>
          <w:szCs w:val="22"/>
        </w:rPr>
        <w:t xml:space="preserve"> provozování</w:t>
      </w:r>
      <w:r w:rsidR="00D4121C" w:rsidRPr="00E5536A">
        <w:rPr>
          <w:rFonts w:ascii="Segoe UI" w:hAnsi="Segoe UI" w:cs="Segoe UI"/>
          <w:sz w:val="22"/>
          <w:szCs w:val="22"/>
        </w:rPr>
        <w:t xml:space="preserve"> v</w:t>
      </w:r>
      <w:r w:rsidR="00CD3306" w:rsidRPr="00E5536A">
        <w:rPr>
          <w:rFonts w:ascii="Segoe UI" w:hAnsi="Segoe UI" w:cs="Segoe UI"/>
          <w:sz w:val="22"/>
          <w:szCs w:val="22"/>
        </w:rPr>
        <w:t> </w:t>
      </w:r>
      <w:r w:rsidR="00D4121C" w:rsidRPr="00E5536A">
        <w:rPr>
          <w:rFonts w:ascii="Segoe UI" w:hAnsi="Segoe UI" w:cs="Segoe UI"/>
          <w:sz w:val="22"/>
          <w:szCs w:val="22"/>
        </w:rPr>
        <w:t>případě</w:t>
      </w:r>
      <w:r w:rsidR="00CD3306" w:rsidRPr="00E5536A">
        <w:rPr>
          <w:rFonts w:ascii="Segoe UI" w:hAnsi="Segoe UI" w:cs="Segoe UI"/>
          <w:sz w:val="22"/>
          <w:szCs w:val="22"/>
        </w:rPr>
        <w:t>, že Den Zahájení Provozování nebude první den ledna</w:t>
      </w:r>
    </w:p>
    <w:p w14:paraId="1ECAC02A" w14:textId="22D77A9A" w:rsidR="00D4121C" w:rsidRPr="00E5536A" w:rsidRDefault="00983754" w:rsidP="00896F83">
      <w:pPr>
        <w:pStyle w:val="Nadpis3"/>
        <w:rPr>
          <w:rFonts w:ascii="Segoe UI" w:hAnsi="Segoe UI" w:cs="Segoe UI"/>
          <w:sz w:val="22"/>
          <w:szCs w:val="22"/>
        </w:rPr>
      </w:pPr>
      <w:r w:rsidRPr="00E5536A">
        <w:rPr>
          <w:rFonts w:ascii="Segoe UI" w:hAnsi="Segoe UI" w:cs="Segoe UI"/>
          <w:sz w:val="22"/>
          <w:szCs w:val="22"/>
        </w:rPr>
        <w:t>11.</w:t>
      </w:r>
      <w:r w:rsidR="00D4121C" w:rsidRPr="00E5536A">
        <w:rPr>
          <w:rFonts w:ascii="Segoe UI" w:hAnsi="Segoe UI" w:cs="Segoe UI"/>
          <w:sz w:val="22"/>
          <w:szCs w:val="22"/>
        </w:rPr>
        <w:t>5.1</w:t>
      </w:r>
      <w:r w:rsidR="00D4121C" w:rsidRPr="00E5536A">
        <w:rPr>
          <w:rFonts w:ascii="Segoe UI" w:hAnsi="Segoe UI" w:cs="Segoe UI"/>
          <w:sz w:val="22"/>
          <w:szCs w:val="22"/>
        </w:rPr>
        <w:tab/>
      </w:r>
      <w:r w:rsidR="0044635E" w:rsidRPr="00E5536A">
        <w:rPr>
          <w:rFonts w:ascii="Segoe UI" w:hAnsi="Segoe UI" w:cs="Segoe UI"/>
          <w:sz w:val="22"/>
          <w:szCs w:val="22"/>
        </w:rPr>
        <w:t xml:space="preserve">Za využití proměnných z čl. </w:t>
      </w:r>
      <w:r w:rsidRPr="00E5536A">
        <w:rPr>
          <w:rFonts w:ascii="Segoe UI" w:hAnsi="Segoe UI" w:cs="Segoe UI"/>
          <w:sz w:val="22"/>
          <w:szCs w:val="22"/>
        </w:rPr>
        <w:t>11.</w:t>
      </w:r>
      <w:r w:rsidR="0044635E" w:rsidRPr="00E5536A">
        <w:rPr>
          <w:rFonts w:ascii="Segoe UI" w:hAnsi="Segoe UI" w:cs="Segoe UI"/>
          <w:sz w:val="22"/>
          <w:szCs w:val="22"/>
        </w:rPr>
        <w:t>3</w:t>
      </w:r>
      <w:r w:rsidR="007279AC" w:rsidRPr="00E5536A">
        <w:rPr>
          <w:rFonts w:ascii="Segoe UI" w:hAnsi="Segoe UI" w:cs="Segoe UI"/>
          <w:sz w:val="22"/>
          <w:szCs w:val="22"/>
        </w:rPr>
        <w:t xml:space="preserve"> </w:t>
      </w:r>
      <w:r w:rsidR="007279AC" w:rsidRPr="00E5536A">
        <w:rPr>
          <w:rFonts w:ascii="Segoe UI" w:hAnsi="Segoe UI" w:cs="Segoe UI"/>
          <w:i/>
          <w:sz w:val="22"/>
          <w:szCs w:val="22"/>
        </w:rPr>
        <w:t>výše</w:t>
      </w:r>
      <w:r w:rsidR="0044635E" w:rsidRPr="00E5536A">
        <w:rPr>
          <w:rFonts w:ascii="Segoe UI" w:hAnsi="Segoe UI" w:cs="Segoe UI"/>
          <w:sz w:val="22"/>
          <w:szCs w:val="22"/>
        </w:rPr>
        <w:t xml:space="preserve"> </w:t>
      </w:r>
      <w:r w:rsidR="00CD3306" w:rsidRPr="00E5536A">
        <w:rPr>
          <w:rFonts w:ascii="Segoe UI" w:hAnsi="Segoe UI" w:cs="Segoe UI"/>
          <w:sz w:val="22"/>
          <w:szCs w:val="22"/>
        </w:rPr>
        <w:t xml:space="preserve">(s rozdílem, že </w:t>
      </w:r>
      <w:r w:rsidR="00CD3306" w:rsidRPr="00E5536A">
        <w:rPr>
          <w:rFonts w:ascii="Segoe UI" w:hAnsi="Segoe UI" w:cs="Segoe UI"/>
          <w:i/>
          <w:sz w:val="22"/>
          <w:szCs w:val="22"/>
        </w:rPr>
        <w:t>r</w:t>
      </w:r>
      <w:r w:rsidR="00CD3306" w:rsidRPr="00E5536A">
        <w:rPr>
          <w:rFonts w:ascii="Segoe UI" w:hAnsi="Segoe UI" w:cs="Segoe UI"/>
          <w:sz w:val="22"/>
          <w:szCs w:val="22"/>
        </w:rPr>
        <w:t xml:space="preserve"> zde rovná se počet dnů od začátku kalendářního roku do Dne Zahájení Provozování) </w:t>
      </w:r>
      <w:r w:rsidR="0044635E" w:rsidRPr="00E5536A">
        <w:rPr>
          <w:rFonts w:ascii="Segoe UI" w:hAnsi="Segoe UI" w:cs="Segoe UI"/>
          <w:sz w:val="22"/>
          <w:szCs w:val="22"/>
        </w:rPr>
        <w:t xml:space="preserve">a matematických symbolů (viz čl. 2.2) lze definovat </w:t>
      </w:r>
      <w:r w:rsidR="0044635E" w:rsidRPr="00E5536A">
        <w:rPr>
          <w:rFonts w:ascii="Segoe UI" w:hAnsi="Segoe UI" w:cs="Segoe UI"/>
          <w:i/>
          <w:position w:val="-10"/>
          <w:sz w:val="22"/>
          <w:szCs w:val="22"/>
        </w:rPr>
        <w:object w:dxaOrig="460" w:dyaOrig="320" w14:anchorId="5367B7C7">
          <v:shape id="_x0000_i1139" type="#_x0000_t75" style="width:21.6pt;height:16.2pt" o:ole="">
            <v:imagedata r:id="rId227" o:title=""/>
          </v:shape>
          <o:OLEObject Type="Embed" ProgID="Equation.3" ShapeID="_x0000_i1139" DrawAspect="Content" ObjectID="_1674278063" r:id="rId228"/>
        </w:object>
      </w:r>
      <w:r w:rsidR="0044635E" w:rsidRPr="00E5536A">
        <w:rPr>
          <w:rFonts w:ascii="Segoe UI" w:hAnsi="Segoe UI" w:cs="Segoe UI"/>
          <w:sz w:val="22"/>
          <w:szCs w:val="22"/>
        </w:rPr>
        <w:t xml:space="preserve">jako </w:t>
      </w:r>
      <w:r w:rsidR="0044635E" w:rsidRPr="00E5536A">
        <w:rPr>
          <w:rFonts w:ascii="Segoe UI" w:hAnsi="Segoe UI" w:cs="Segoe UI"/>
          <w:i/>
          <w:position w:val="-10"/>
          <w:sz w:val="22"/>
          <w:szCs w:val="22"/>
        </w:rPr>
        <w:object w:dxaOrig="620" w:dyaOrig="320" w14:anchorId="4D022C9A">
          <v:shape id="_x0000_i1140" type="#_x0000_t75" style="width:31.2pt;height:16.2pt" o:ole="">
            <v:imagedata r:id="rId229" o:title=""/>
            <o:lock v:ext="edit" aspectratio="f"/>
          </v:shape>
          <o:OLEObject Type="Embed" ProgID="Equation.3" ShapeID="_x0000_i1140" DrawAspect="Content" ObjectID="_1674278064" r:id="rId230"/>
        </w:object>
      </w:r>
      <w:r w:rsidR="0044635E" w:rsidRPr="00E5536A">
        <w:rPr>
          <w:rFonts w:ascii="Segoe UI" w:hAnsi="Segoe UI" w:cs="Segoe UI"/>
          <w:sz w:val="22"/>
          <w:szCs w:val="22"/>
        </w:rPr>
        <w:t xml:space="preserve">a provést Vyrovnání provozních </w:t>
      </w:r>
      <w:r w:rsidR="00726673" w:rsidRPr="00E5536A">
        <w:rPr>
          <w:rFonts w:ascii="Segoe UI" w:hAnsi="Segoe UI" w:cs="Segoe UI"/>
          <w:sz w:val="22"/>
          <w:szCs w:val="22"/>
        </w:rPr>
        <w:t xml:space="preserve">nákladů pomocí </w:t>
      </w:r>
      <w:r w:rsidR="00CD3306" w:rsidRPr="00E5536A">
        <w:rPr>
          <w:rFonts w:ascii="Segoe UI" w:hAnsi="Segoe UI" w:cs="Segoe UI"/>
          <w:sz w:val="22"/>
          <w:szCs w:val="22"/>
        </w:rPr>
        <w:t>R</w:t>
      </w:r>
      <w:r w:rsidR="00726673" w:rsidRPr="00E5536A">
        <w:rPr>
          <w:rFonts w:ascii="Segoe UI" w:hAnsi="Segoe UI" w:cs="Segoe UI"/>
          <w:sz w:val="22"/>
          <w:szCs w:val="22"/>
        </w:rPr>
        <w:t xml:space="preserve">očních </w:t>
      </w:r>
      <w:r w:rsidR="00CD3306" w:rsidRPr="00E5536A">
        <w:rPr>
          <w:rFonts w:ascii="Segoe UI" w:hAnsi="Segoe UI" w:cs="Segoe UI"/>
          <w:sz w:val="22"/>
          <w:szCs w:val="22"/>
        </w:rPr>
        <w:t>E</w:t>
      </w:r>
      <w:r w:rsidR="00726673" w:rsidRPr="00E5536A">
        <w:rPr>
          <w:rFonts w:ascii="Segoe UI" w:hAnsi="Segoe UI" w:cs="Segoe UI"/>
          <w:sz w:val="22"/>
          <w:szCs w:val="22"/>
        </w:rPr>
        <w:t xml:space="preserve">kvivalentů </w:t>
      </w:r>
      <w:r w:rsidR="0044635E" w:rsidRPr="00E5536A">
        <w:rPr>
          <w:rFonts w:ascii="Segoe UI" w:hAnsi="Segoe UI" w:cs="Segoe UI"/>
          <w:sz w:val="22"/>
          <w:szCs w:val="22"/>
        </w:rPr>
        <w:t xml:space="preserve">a </w:t>
      </w:r>
      <w:r w:rsidR="00726673" w:rsidRPr="00E5536A">
        <w:rPr>
          <w:rFonts w:ascii="Segoe UI" w:hAnsi="Segoe UI" w:cs="Segoe UI"/>
          <w:sz w:val="22"/>
          <w:szCs w:val="22"/>
        </w:rPr>
        <w:t xml:space="preserve">Vyrovnání </w:t>
      </w:r>
      <w:r w:rsidR="0044635E" w:rsidRPr="00E5536A">
        <w:rPr>
          <w:rFonts w:ascii="Segoe UI" w:hAnsi="Segoe UI" w:cs="Segoe UI"/>
          <w:sz w:val="22"/>
          <w:szCs w:val="22"/>
        </w:rPr>
        <w:t>objemu</w:t>
      </w:r>
      <w:r w:rsidR="00726673" w:rsidRPr="00E5536A">
        <w:rPr>
          <w:rFonts w:ascii="Segoe UI" w:hAnsi="Segoe UI" w:cs="Segoe UI"/>
          <w:sz w:val="22"/>
          <w:szCs w:val="22"/>
        </w:rPr>
        <w:t xml:space="preserve"> </w:t>
      </w:r>
      <w:r w:rsidR="003E3105" w:rsidRPr="00E5536A">
        <w:rPr>
          <w:rFonts w:ascii="Segoe UI" w:hAnsi="Segoe UI" w:cs="Segoe UI"/>
          <w:sz w:val="22"/>
          <w:szCs w:val="22"/>
        </w:rPr>
        <w:t xml:space="preserve">pomocí </w:t>
      </w:r>
      <w:r w:rsidR="00922A59" w:rsidRPr="00E5536A">
        <w:rPr>
          <w:rFonts w:ascii="Segoe UI" w:hAnsi="Segoe UI" w:cs="Segoe UI"/>
          <w:sz w:val="22"/>
          <w:szCs w:val="22"/>
        </w:rPr>
        <w:t>Kvazi</w:t>
      </w:r>
      <w:r w:rsidR="003E3105" w:rsidRPr="00E5536A">
        <w:rPr>
          <w:rFonts w:ascii="Segoe UI" w:hAnsi="Segoe UI" w:cs="Segoe UI"/>
          <w:sz w:val="22"/>
          <w:szCs w:val="22"/>
        </w:rPr>
        <w:t xml:space="preserve"> </w:t>
      </w:r>
      <w:r w:rsidR="00CD3306" w:rsidRPr="00E5536A">
        <w:rPr>
          <w:rFonts w:ascii="Segoe UI" w:hAnsi="Segoe UI" w:cs="Segoe UI"/>
          <w:sz w:val="22"/>
          <w:szCs w:val="22"/>
        </w:rPr>
        <w:t>E</w:t>
      </w:r>
      <w:r w:rsidR="003E3105" w:rsidRPr="00E5536A">
        <w:rPr>
          <w:rFonts w:ascii="Segoe UI" w:hAnsi="Segoe UI" w:cs="Segoe UI"/>
          <w:sz w:val="22"/>
          <w:szCs w:val="22"/>
        </w:rPr>
        <w:t xml:space="preserve">x </w:t>
      </w:r>
      <w:r w:rsidR="00CD3306" w:rsidRPr="00E5536A">
        <w:rPr>
          <w:rFonts w:ascii="Segoe UI" w:hAnsi="Segoe UI" w:cs="Segoe UI"/>
          <w:sz w:val="22"/>
          <w:szCs w:val="22"/>
        </w:rPr>
        <w:t>A</w:t>
      </w:r>
      <w:r w:rsidR="003E3105" w:rsidRPr="00E5536A">
        <w:rPr>
          <w:rFonts w:ascii="Segoe UI" w:hAnsi="Segoe UI" w:cs="Segoe UI"/>
          <w:sz w:val="22"/>
          <w:szCs w:val="22"/>
        </w:rPr>
        <w:t xml:space="preserve">nte </w:t>
      </w:r>
      <w:r w:rsidR="00CD3306" w:rsidRPr="00E5536A">
        <w:rPr>
          <w:rFonts w:ascii="Segoe UI" w:hAnsi="Segoe UI" w:cs="Segoe UI"/>
          <w:sz w:val="22"/>
          <w:szCs w:val="22"/>
        </w:rPr>
        <w:t>objemu, a to následovně:</w:t>
      </w:r>
      <w:r w:rsidR="003E3105" w:rsidRPr="00E5536A">
        <w:rPr>
          <w:rFonts w:ascii="Segoe UI" w:hAnsi="Segoe UI" w:cs="Segoe UI"/>
          <w:sz w:val="22"/>
          <w:szCs w:val="22"/>
        </w:rPr>
        <w:t xml:space="preserve"> Získaný Odhad </w:t>
      </w:r>
      <w:r w:rsidR="003E3105" w:rsidRPr="00E5536A">
        <w:rPr>
          <w:rFonts w:ascii="Segoe UI" w:hAnsi="Segoe UI" w:cs="Segoe UI"/>
          <w:i/>
          <w:sz w:val="22"/>
          <w:szCs w:val="22"/>
        </w:rPr>
        <w:t>C</w:t>
      </w:r>
      <w:r w:rsidR="003E3105" w:rsidRPr="00E5536A">
        <w:rPr>
          <w:rFonts w:ascii="Segoe UI" w:hAnsi="Segoe UI" w:cs="Segoe UI"/>
          <w:i/>
          <w:sz w:val="22"/>
          <w:szCs w:val="22"/>
          <w:vertAlign w:val="subscript"/>
        </w:rPr>
        <w:t>1</w:t>
      </w:r>
      <w:r w:rsidR="003E3105" w:rsidRPr="00E5536A">
        <w:rPr>
          <w:rFonts w:ascii="Segoe UI" w:hAnsi="Segoe UI" w:cs="Segoe UI"/>
          <w:i/>
          <w:sz w:val="22"/>
          <w:szCs w:val="22"/>
        </w:rPr>
        <w:t xml:space="preserve"> </w:t>
      </w:r>
      <w:r w:rsidR="003E3105" w:rsidRPr="00E5536A">
        <w:rPr>
          <w:rFonts w:ascii="Segoe UI" w:hAnsi="Segoe UI" w:cs="Segoe UI"/>
          <w:sz w:val="22"/>
          <w:szCs w:val="22"/>
        </w:rPr>
        <w:t xml:space="preserve">na konci října roku 1 je násoben faktorem </w:t>
      </w:r>
      <w:r w:rsidR="003E3105" w:rsidRPr="00E5536A">
        <w:rPr>
          <w:rFonts w:ascii="Segoe UI" w:hAnsi="Segoe UI" w:cs="Segoe UI"/>
          <w:i/>
          <w:sz w:val="22"/>
          <w:szCs w:val="22"/>
        </w:rPr>
        <w:t xml:space="preserve">R </w:t>
      </w:r>
      <w:r w:rsidR="003E3105" w:rsidRPr="00E5536A">
        <w:rPr>
          <w:rFonts w:ascii="Segoe UI" w:hAnsi="Segoe UI" w:cs="Segoe UI"/>
          <w:sz w:val="22"/>
          <w:szCs w:val="22"/>
        </w:rPr>
        <w:t>a použit v souladu s </w:t>
      </w:r>
      <w:r w:rsidR="00CB0118">
        <w:rPr>
          <w:rFonts w:ascii="Segoe UI" w:hAnsi="Segoe UI" w:cs="Segoe UI"/>
          <w:sz w:val="22"/>
          <w:szCs w:val="22"/>
        </w:rPr>
        <w:t>p</w:t>
      </w:r>
      <w:r w:rsidR="003E3105" w:rsidRPr="00E5536A">
        <w:rPr>
          <w:rFonts w:ascii="Segoe UI" w:hAnsi="Segoe UI" w:cs="Segoe UI"/>
          <w:sz w:val="22"/>
          <w:szCs w:val="22"/>
        </w:rPr>
        <w:t xml:space="preserve">ravidly k určení </w:t>
      </w:r>
      <w:r w:rsidR="002D0523" w:rsidRPr="00E5536A">
        <w:rPr>
          <w:rFonts w:ascii="Segoe UI" w:hAnsi="Segoe UI" w:cs="Segoe UI"/>
          <w:sz w:val="22"/>
          <w:szCs w:val="22"/>
        </w:rPr>
        <w:t xml:space="preserve">ceny </w:t>
      </w:r>
      <w:r w:rsidR="003E3105" w:rsidRPr="00E5536A">
        <w:rPr>
          <w:rFonts w:ascii="Segoe UI" w:hAnsi="Segoe UI" w:cs="Segoe UI"/>
          <w:sz w:val="22"/>
          <w:szCs w:val="22"/>
        </w:rPr>
        <w:t xml:space="preserve">na rok 2. V říjnu roku 2 je obdobně zpracována Skutečnost </w:t>
      </w:r>
      <w:r w:rsidR="003E3105" w:rsidRPr="00E5536A">
        <w:rPr>
          <w:rFonts w:ascii="Segoe UI" w:hAnsi="Segoe UI" w:cs="Segoe UI"/>
          <w:i/>
          <w:sz w:val="22"/>
          <w:szCs w:val="22"/>
        </w:rPr>
        <w:t>W</w:t>
      </w:r>
      <w:r w:rsidR="003E3105" w:rsidRPr="00E5536A">
        <w:rPr>
          <w:rFonts w:ascii="Segoe UI" w:hAnsi="Segoe UI" w:cs="Segoe UI"/>
          <w:i/>
          <w:sz w:val="22"/>
          <w:szCs w:val="22"/>
          <w:vertAlign w:val="subscript"/>
        </w:rPr>
        <w:t>1</w:t>
      </w:r>
      <w:r w:rsidR="003E3105" w:rsidRPr="00E5536A">
        <w:rPr>
          <w:rFonts w:ascii="Segoe UI" w:hAnsi="Segoe UI" w:cs="Segoe UI"/>
          <w:i/>
          <w:sz w:val="22"/>
          <w:szCs w:val="22"/>
        </w:rPr>
        <w:t xml:space="preserve"> </w:t>
      </w:r>
      <w:r w:rsidR="003E3105" w:rsidRPr="00E5536A">
        <w:rPr>
          <w:rFonts w:ascii="Segoe UI" w:hAnsi="Segoe UI" w:cs="Segoe UI"/>
          <w:sz w:val="22"/>
          <w:szCs w:val="22"/>
        </w:rPr>
        <w:t xml:space="preserve">a její hodnota upravená opět faktorem R pak přidána k Odhadu </w:t>
      </w:r>
      <w:r w:rsidR="003E3105" w:rsidRPr="00E5536A">
        <w:rPr>
          <w:rFonts w:ascii="Segoe UI" w:hAnsi="Segoe UI" w:cs="Segoe UI"/>
          <w:i/>
          <w:sz w:val="22"/>
          <w:szCs w:val="22"/>
        </w:rPr>
        <w:t>C</w:t>
      </w:r>
      <w:r w:rsidR="003E3105" w:rsidRPr="00E5536A">
        <w:rPr>
          <w:rFonts w:ascii="Segoe UI" w:hAnsi="Segoe UI" w:cs="Segoe UI"/>
          <w:i/>
          <w:sz w:val="22"/>
          <w:szCs w:val="22"/>
          <w:vertAlign w:val="subscript"/>
        </w:rPr>
        <w:t>2</w:t>
      </w:r>
      <w:r w:rsidR="00FA57A3" w:rsidRPr="00E5536A">
        <w:rPr>
          <w:rFonts w:ascii="Segoe UI" w:hAnsi="Segoe UI" w:cs="Segoe UI"/>
          <w:sz w:val="22"/>
          <w:szCs w:val="22"/>
        </w:rPr>
        <w:t xml:space="preserve">, a to </w:t>
      </w:r>
      <w:r w:rsidR="003E3105" w:rsidRPr="00E5536A">
        <w:rPr>
          <w:rFonts w:ascii="Segoe UI" w:hAnsi="Segoe UI" w:cs="Segoe UI"/>
          <w:sz w:val="22"/>
          <w:szCs w:val="22"/>
        </w:rPr>
        <w:t xml:space="preserve">za účelem výpočtu </w:t>
      </w:r>
      <w:r w:rsidR="002D0523" w:rsidRPr="00E5536A">
        <w:rPr>
          <w:rFonts w:ascii="Segoe UI" w:hAnsi="Segoe UI" w:cs="Segoe UI"/>
          <w:sz w:val="22"/>
          <w:szCs w:val="22"/>
        </w:rPr>
        <w:t xml:space="preserve">ceny </w:t>
      </w:r>
      <w:r w:rsidR="003E3105" w:rsidRPr="00E5536A">
        <w:rPr>
          <w:rFonts w:ascii="Segoe UI" w:hAnsi="Segoe UI" w:cs="Segoe UI"/>
          <w:sz w:val="22"/>
          <w:szCs w:val="22"/>
        </w:rPr>
        <w:t>pro rok 3.</w:t>
      </w:r>
    </w:p>
    <w:p w14:paraId="633ADAC1" w14:textId="77777777" w:rsidR="0016098B" w:rsidRPr="00E5536A" w:rsidRDefault="00983754" w:rsidP="00694C2F">
      <w:pPr>
        <w:pStyle w:val="Nadpis2"/>
        <w:rPr>
          <w:rFonts w:ascii="Segoe UI" w:hAnsi="Segoe UI" w:cs="Segoe UI"/>
          <w:sz w:val="22"/>
          <w:szCs w:val="22"/>
        </w:rPr>
      </w:pPr>
      <w:r w:rsidRPr="00E5536A">
        <w:rPr>
          <w:rFonts w:ascii="Segoe UI" w:hAnsi="Segoe UI" w:cs="Segoe UI"/>
          <w:sz w:val="22"/>
          <w:szCs w:val="22"/>
        </w:rPr>
        <w:t>11.</w:t>
      </w:r>
      <w:r w:rsidR="0016098B" w:rsidRPr="00E5536A">
        <w:rPr>
          <w:rFonts w:ascii="Segoe UI" w:hAnsi="Segoe UI" w:cs="Segoe UI"/>
          <w:sz w:val="22"/>
          <w:szCs w:val="22"/>
        </w:rPr>
        <w:t>6</w:t>
      </w:r>
      <w:r w:rsidR="0016098B" w:rsidRPr="00E5536A">
        <w:rPr>
          <w:rFonts w:ascii="Segoe UI" w:hAnsi="Segoe UI" w:cs="Segoe UI"/>
          <w:sz w:val="22"/>
          <w:szCs w:val="22"/>
        </w:rPr>
        <w:tab/>
        <w:t>Navýšení Konečného Vyrovnání o inflaci</w:t>
      </w:r>
    </w:p>
    <w:p w14:paraId="63E71399" w14:textId="77777777" w:rsidR="0016098B" w:rsidRPr="00E5536A" w:rsidRDefault="00983754" w:rsidP="00896F83">
      <w:pPr>
        <w:pStyle w:val="Nadpis3"/>
        <w:rPr>
          <w:rFonts w:ascii="Segoe UI" w:hAnsi="Segoe UI" w:cs="Segoe UI"/>
          <w:sz w:val="22"/>
          <w:szCs w:val="22"/>
        </w:rPr>
      </w:pPr>
      <w:r w:rsidRPr="00E5536A">
        <w:rPr>
          <w:rFonts w:ascii="Segoe UI" w:hAnsi="Segoe UI" w:cs="Segoe UI"/>
          <w:sz w:val="22"/>
          <w:szCs w:val="22"/>
        </w:rPr>
        <w:t>11.</w:t>
      </w:r>
      <w:r w:rsidR="0016098B" w:rsidRPr="00E5536A">
        <w:rPr>
          <w:rFonts w:ascii="Segoe UI" w:hAnsi="Segoe UI" w:cs="Segoe UI"/>
          <w:sz w:val="22"/>
          <w:szCs w:val="22"/>
        </w:rPr>
        <w:t>6.1</w:t>
      </w:r>
      <w:r w:rsidR="0016098B" w:rsidRPr="00E5536A">
        <w:rPr>
          <w:rFonts w:ascii="Segoe UI" w:hAnsi="Segoe UI" w:cs="Segoe UI"/>
          <w:sz w:val="22"/>
          <w:szCs w:val="22"/>
        </w:rPr>
        <w:tab/>
        <w:t>Strany berou na vědomí, že Konečné Vyrovnání je navýšeno o inflac</w:t>
      </w:r>
      <w:r w:rsidR="00152F76" w:rsidRPr="00E5536A">
        <w:rPr>
          <w:rFonts w:ascii="Segoe UI" w:hAnsi="Segoe UI" w:cs="Segoe UI"/>
          <w:sz w:val="22"/>
          <w:szCs w:val="22"/>
        </w:rPr>
        <w:t>i</w:t>
      </w:r>
      <w:r w:rsidR="0016098B" w:rsidRPr="00E5536A">
        <w:rPr>
          <w:rFonts w:ascii="Segoe UI" w:hAnsi="Segoe UI" w:cs="Segoe UI"/>
          <w:sz w:val="22"/>
          <w:szCs w:val="22"/>
        </w:rPr>
        <w:t xml:space="preserve"> </w:t>
      </w:r>
      <w:r w:rsidR="00455FEB" w:rsidRPr="00E5536A">
        <w:rPr>
          <w:rFonts w:ascii="Segoe UI" w:hAnsi="Segoe UI" w:cs="Segoe UI"/>
          <w:sz w:val="22"/>
          <w:szCs w:val="22"/>
        </w:rPr>
        <w:t>násobením Reálné hodnoty Konečného Vyrovnání následujícím indexem: (</w:t>
      </w:r>
      <w:r w:rsidR="00455FEB" w:rsidRPr="00E5536A">
        <w:rPr>
          <w:rFonts w:ascii="Segoe UI" w:hAnsi="Segoe UI" w:cs="Segoe UI"/>
          <w:i/>
          <w:sz w:val="22"/>
          <w:szCs w:val="22"/>
        </w:rPr>
        <w:t>ISC</w:t>
      </w:r>
      <w:r w:rsidR="00455FEB" w:rsidRPr="00E5536A">
        <w:rPr>
          <w:rFonts w:ascii="Segoe UI" w:hAnsi="Segoe UI" w:cs="Segoe UI"/>
          <w:i/>
          <w:sz w:val="22"/>
          <w:szCs w:val="22"/>
          <w:vertAlign w:val="subscript"/>
        </w:rPr>
        <w:t>t</w:t>
      </w:r>
      <w:r w:rsidR="00455FEB" w:rsidRPr="00E5536A">
        <w:rPr>
          <w:rFonts w:ascii="Segoe UI" w:hAnsi="Segoe UI" w:cs="Segoe UI"/>
          <w:sz w:val="22"/>
          <w:szCs w:val="22"/>
          <w:vertAlign w:val="subscript"/>
        </w:rPr>
        <w:t xml:space="preserve"> </w:t>
      </w:r>
      <w:r w:rsidR="00455FEB" w:rsidRPr="00E5536A">
        <w:rPr>
          <w:rFonts w:ascii="Segoe UI" w:hAnsi="Segoe UI" w:cs="Segoe UI"/>
          <w:sz w:val="22"/>
          <w:szCs w:val="22"/>
        </w:rPr>
        <w:t xml:space="preserve">/ </w:t>
      </w:r>
      <w:r w:rsidR="00455FEB" w:rsidRPr="00E5536A">
        <w:rPr>
          <w:rFonts w:ascii="Segoe UI" w:hAnsi="Segoe UI" w:cs="Segoe UI"/>
          <w:i/>
          <w:sz w:val="22"/>
          <w:szCs w:val="22"/>
        </w:rPr>
        <w:t>ISC</w:t>
      </w:r>
      <w:r w:rsidR="00455FEB" w:rsidRPr="00E5536A">
        <w:rPr>
          <w:rFonts w:ascii="Segoe UI" w:hAnsi="Segoe UI" w:cs="Segoe UI"/>
          <w:i/>
          <w:sz w:val="22"/>
          <w:szCs w:val="22"/>
          <w:vertAlign w:val="subscript"/>
        </w:rPr>
        <w:t>0</w:t>
      </w:r>
      <w:r w:rsidR="00455FEB" w:rsidRPr="00E5536A">
        <w:rPr>
          <w:rFonts w:ascii="Segoe UI" w:hAnsi="Segoe UI" w:cs="Segoe UI"/>
          <w:sz w:val="22"/>
          <w:szCs w:val="22"/>
        </w:rPr>
        <w:t xml:space="preserve">), kde rok </w:t>
      </w:r>
      <w:r w:rsidR="00455FEB" w:rsidRPr="00E5536A">
        <w:rPr>
          <w:rFonts w:ascii="Segoe UI" w:hAnsi="Segoe UI" w:cs="Segoe UI"/>
          <w:i/>
          <w:sz w:val="22"/>
          <w:szCs w:val="22"/>
        </w:rPr>
        <w:t>t</w:t>
      </w:r>
      <w:r w:rsidR="00455FEB" w:rsidRPr="00E5536A">
        <w:rPr>
          <w:rFonts w:ascii="Segoe UI" w:hAnsi="Segoe UI" w:cs="Segoe UI"/>
          <w:sz w:val="22"/>
          <w:szCs w:val="22"/>
        </w:rPr>
        <w:t xml:space="preserve"> je poslední rok Provozování.</w:t>
      </w:r>
    </w:p>
    <w:p w14:paraId="32E7CD98" w14:textId="6AC559A9" w:rsidR="00473AC0" w:rsidRPr="00E5536A" w:rsidRDefault="00473AC0" w:rsidP="00CB0118">
      <w:pPr>
        <w:pStyle w:val="Nadpis1"/>
      </w:pPr>
      <w:bookmarkStart w:id="188" w:name="_Toc4400717"/>
      <w:r w:rsidRPr="00E5536A">
        <w:t>Vyrovnávací platby</w:t>
      </w:r>
      <w:bookmarkEnd w:id="188"/>
    </w:p>
    <w:p w14:paraId="01C7011C" w14:textId="3EA45214" w:rsidR="00473AC0" w:rsidRPr="00E5536A" w:rsidRDefault="00473AC0" w:rsidP="00694C2F">
      <w:pPr>
        <w:pStyle w:val="Nadpis2"/>
        <w:rPr>
          <w:rFonts w:ascii="Segoe UI" w:hAnsi="Segoe UI" w:cs="Segoe UI"/>
          <w:sz w:val="22"/>
          <w:szCs w:val="22"/>
        </w:rPr>
      </w:pPr>
      <w:r w:rsidRPr="00E5536A">
        <w:rPr>
          <w:rFonts w:ascii="Segoe UI" w:hAnsi="Segoe UI" w:cs="Segoe UI"/>
          <w:sz w:val="22"/>
          <w:szCs w:val="22"/>
        </w:rPr>
        <w:t>12.1</w:t>
      </w:r>
      <w:r w:rsidRPr="00E5536A">
        <w:rPr>
          <w:rFonts w:ascii="Segoe UI" w:hAnsi="Segoe UI" w:cs="Segoe UI"/>
          <w:sz w:val="22"/>
          <w:szCs w:val="22"/>
        </w:rPr>
        <w:tab/>
      </w:r>
      <w:r w:rsidR="00CB0118">
        <w:rPr>
          <w:rFonts w:ascii="Segoe UI" w:hAnsi="Segoe UI" w:cs="Segoe UI"/>
          <w:sz w:val="22"/>
          <w:szCs w:val="22"/>
        </w:rPr>
        <w:t>Neaplikuj</w:t>
      </w:r>
      <w:r w:rsidR="00111CF4">
        <w:rPr>
          <w:rFonts w:ascii="Segoe UI" w:hAnsi="Segoe UI" w:cs="Segoe UI"/>
          <w:sz w:val="22"/>
          <w:szCs w:val="22"/>
        </w:rPr>
        <w:t>e</w:t>
      </w:r>
      <w:r w:rsidR="00CB0118">
        <w:rPr>
          <w:rFonts w:ascii="Segoe UI" w:hAnsi="Segoe UI" w:cs="Segoe UI"/>
          <w:sz w:val="22"/>
          <w:szCs w:val="22"/>
        </w:rPr>
        <w:t xml:space="preserve"> se</w:t>
      </w:r>
    </w:p>
    <w:p w14:paraId="0C41219D" w14:textId="58D37483" w:rsidR="0020613B" w:rsidRPr="00E5536A" w:rsidRDefault="0020613B" w:rsidP="00CB0118">
      <w:pPr>
        <w:pStyle w:val="Nadpis1"/>
      </w:pPr>
      <w:bookmarkStart w:id="189" w:name="_Toc4400718"/>
      <w:r w:rsidRPr="00E5536A">
        <w:t>Aktualizace Modelu a Nástroje při uzavření smlouvy</w:t>
      </w:r>
      <w:bookmarkEnd w:id="189"/>
    </w:p>
    <w:p w14:paraId="39B32AD9" w14:textId="77777777" w:rsidR="0020613B" w:rsidRPr="00E5536A" w:rsidRDefault="0020613B" w:rsidP="00694C2F">
      <w:pPr>
        <w:pStyle w:val="Nadpis2"/>
        <w:rPr>
          <w:rFonts w:ascii="Segoe UI" w:hAnsi="Segoe UI" w:cs="Segoe UI"/>
          <w:sz w:val="22"/>
          <w:szCs w:val="22"/>
        </w:rPr>
      </w:pPr>
      <w:r w:rsidRPr="00E5536A">
        <w:rPr>
          <w:rFonts w:ascii="Segoe UI" w:hAnsi="Segoe UI" w:cs="Segoe UI"/>
          <w:sz w:val="22"/>
          <w:szCs w:val="22"/>
        </w:rPr>
        <w:t>13.1</w:t>
      </w:r>
      <w:r w:rsidRPr="00E5536A">
        <w:rPr>
          <w:rFonts w:ascii="Segoe UI" w:hAnsi="Segoe UI" w:cs="Segoe UI"/>
          <w:sz w:val="22"/>
          <w:szCs w:val="22"/>
        </w:rPr>
        <w:tab/>
        <w:t>Podmínky pro aktualizaci Modelu a Nástroje před uzavřením Smlouvy</w:t>
      </w:r>
    </w:p>
    <w:p w14:paraId="297FA41F" w14:textId="77777777" w:rsidR="0020613B" w:rsidRPr="00E5536A" w:rsidRDefault="0020613B" w:rsidP="0020613B">
      <w:pPr>
        <w:pStyle w:val="Nadpis3"/>
        <w:rPr>
          <w:rFonts w:ascii="Segoe UI" w:hAnsi="Segoe UI" w:cs="Segoe UI"/>
          <w:sz w:val="22"/>
          <w:szCs w:val="22"/>
          <w:lang w:eastAsia="en-US"/>
        </w:rPr>
      </w:pPr>
      <w:r w:rsidRPr="00E5536A">
        <w:rPr>
          <w:rFonts w:ascii="Segoe UI" w:hAnsi="Segoe UI" w:cs="Segoe UI"/>
          <w:sz w:val="22"/>
          <w:szCs w:val="22"/>
          <w:lang w:eastAsia="en-US"/>
        </w:rPr>
        <w:t>13.1.1</w:t>
      </w:r>
      <w:r w:rsidRPr="00E5536A">
        <w:rPr>
          <w:rFonts w:ascii="Segoe UI" w:hAnsi="Segoe UI" w:cs="Segoe UI"/>
          <w:sz w:val="22"/>
          <w:szCs w:val="22"/>
          <w:lang w:eastAsia="en-US"/>
        </w:rPr>
        <w:tab/>
        <w:t>Před uzavřením Smlouvy a nastavení částí B (Model) a C (Nástroj) tohoto Platebního mechanismu na základě výsledků Koncesního Řízení může Vlastník ve shodě s Provozovatelem aktualizovat prognózu těch hodnot, které nebyly předmětem nabídky Provozovatele v Koncesním řízení, a které byly původně nastaveny Vlastníkem (zadavatelem) v rámci Koncesního řízení shodně pro všechny uchazeče tak, aby bylo umožněno srovnatelné vyhodnocení jednotlivých nabídek uchazečů v Koncesním řízení. Položky Modelu a Nástroje, u jejichž hodnot je možné provést aktualizaci, jsou uvedeny v čl. 13.2.</w:t>
      </w:r>
      <w:r w:rsidRPr="00E5536A">
        <w:rPr>
          <w:rStyle w:val="Znakapoznpodarou"/>
          <w:rFonts w:ascii="Segoe UI" w:hAnsi="Segoe UI" w:cs="Segoe UI"/>
          <w:sz w:val="22"/>
          <w:szCs w:val="22"/>
          <w:lang w:eastAsia="en-US"/>
        </w:rPr>
        <w:footnoteReference w:id="18"/>
      </w:r>
      <w:r w:rsidRPr="00E5536A">
        <w:rPr>
          <w:rFonts w:ascii="Segoe UI" w:hAnsi="Segoe UI" w:cs="Segoe UI"/>
          <w:sz w:val="22"/>
          <w:szCs w:val="22"/>
          <w:lang w:eastAsia="en-US"/>
        </w:rPr>
        <w:t xml:space="preserve"> </w:t>
      </w:r>
    </w:p>
    <w:p w14:paraId="20C7F236" w14:textId="77777777" w:rsidR="006A3AEE" w:rsidRPr="00E5536A" w:rsidRDefault="006A3AEE" w:rsidP="006A3AEE">
      <w:pPr>
        <w:pStyle w:val="Nadpis3"/>
        <w:rPr>
          <w:rFonts w:ascii="Segoe UI" w:hAnsi="Segoe UI" w:cs="Segoe UI"/>
          <w:sz w:val="22"/>
          <w:szCs w:val="22"/>
          <w:lang w:eastAsia="en-US"/>
        </w:rPr>
      </w:pPr>
      <w:r w:rsidRPr="00E5536A">
        <w:rPr>
          <w:rFonts w:ascii="Segoe UI" w:hAnsi="Segoe UI" w:cs="Segoe UI"/>
          <w:sz w:val="22"/>
          <w:szCs w:val="22"/>
          <w:lang w:eastAsia="en-US"/>
        </w:rPr>
        <w:lastRenderedPageBreak/>
        <w:t>13.1.1a</w:t>
      </w:r>
      <w:r w:rsidRPr="00E5536A">
        <w:rPr>
          <w:rFonts w:ascii="Segoe UI" w:hAnsi="Segoe UI" w:cs="Segoe UI"/>
          <w:sz w:val="22"/>
          <w:szCs w:val="22"/>
          <w:lang w:eastAsia="en-US"/>
        </w:rPr>
        <w:tab/>
        <w:t xml:space="preserve">Před uzavřením Smlouvy je Vlastník oprávněn ověřit soulad s prognózovanými cenami pro vodné a stočné </w:t>
      </w:r>
      <w:r w:rsidR="00D37553" w:rsidRPr="00E5536A">
        <w:rPr>
          <w:rFonts w:ascii="Segoe UI" w:hAnsi="Segoe UI" w:cs="Segoe UI"/>
          <w:sz w:val="22"/>
          <w:szCs w:val="22"/>
          <w:lang w:eastAsia="en-US"/>
        </w:rPr>
        <w:t>ve vztahu ke schválenému P</w:t>
      </w:r>
      <w:r w:rsidR="00D05128" w:rsidRPr="00E5536A">
        <w:rPr>
          <w:rFonts w:ascii="Segoe UI" w:hAnsi="Segoe UI" w:cs="Segoe UI"/>
          <w:sz w:val="22"/>
          <w:szCs w:val="22"/>
          <w:lang w:eastAsia="en-US"/>
        </w:rPr>
        <w:t>lánu Financování Obnovy</w:t>
      </w:r>
      <w:r w:rsidR="00D37553" w:rsidRPr="00E5536A">
        <w:rPr>
          <w:rFonts w:ascii="Segoe UI" w:hAnsi="Segoe UI" w:cs="Segoe UI"/>
          <w:sz w:val="22"/>
          <w:szCs w:val="22"/>
          <w:lang w:eastAsia="en-US"/>
        </w:rPr>
        <w:t xml:space="preserve"> </w:t>
      </w:r>
      <w:r w:rsidRPr="00E5536A">
        <w:rPr>
          <w:rFonts w:ascii="Segoe UI" w:hAnsi="Segoe UI" w:cs="Segoe UI"/>
          <w:sz w:val="22"/>
          <w:szCs w:val="22"/>
          <w:lang w:eastAsia="en-US"/>
        </w:rPr>
        <w:t>v každém jednotlivém roce Doby Provozování</w:t>
      </w:r>
      <w:r w:rsidR="00D37553" w:rsidRPr="00E5536A">
        <w:rPr>
          <w:rFonts w:ascii="Segoe UI" w:hAnsi="Segoe UI" w:cs="Segoe UI"/>
          <w:sz w:val="22"/>
          <w:szCs w:val="22"/>
          <w:lang w:eastAsia="en-US"/>
        </w:rPr>
        <w:t>.</w:t>
      </w:r>
      <w:r w:rsidRPr="00E5536A">
        <w:rPr>
          <w:rFonts w:ascii="Segoe UI" w:hAnsi="Segoe UI" w:cs="Segoe UI"/>
          <w:sz w:val="22"/>
          <w:szCs w:val="22"/>
          <w:lang w:eastAsia="en-US"/>
        </w:rPr>
        <w:t xml:space="preserve"> V případě aktualizací dle čl. 13.2.5 níže, vč. úpravy časového rámce (změny Výchozího Roku), Vlastník musí splnit povinnost dle tohoto článku 13.1.1a s využitím Modelu a Nástroje s  údaji aktualizovanými dle čl. 13.2.5.</w:t>
      </w:r>
    </w:p>
    <w:p w14:paraId="31A3B6E4" w14:textId="77777777" w:rsidR="0020613B" w:rsidRPr="00E5536A" w:rsidRDefault="0020613B" w:rsidP="00694C2F">
      <w:pPr>
        <w:pStyle w:val="Nadpis2"/>
        <w:rPr>
          <w:rFonts w:ascii="Segoe UI" w:hAnsi="Segoe UI" w:cs="Segoe UI"/>
          <w:sz w:val="22"/>
          <w:szCs w:val="22"/>
        </w:rPr>
      </w:pPr>
      <w:r w:rsidRPr="00E5536A">
        <w:rPr>
          <w:rFonts w:ascii="Segoe UI" w:hAnsi="Segoe UI" w:cs="Segoe UI"/>
          <w:sz w:val="22"/>
          <w:szCs w:val="22"/>
        </w:rPr>
        <w:t>13.2</w:t>
      </w:r>
      <w:r w:rsidRPr="00E5536A">
        <w:rPr>
          <w:rFonts w:ascii="Segoe UI" w:hAnsi="Segoe UI" w:cs="Segoe UI"/>
          <w:sz w:val="22"/>
          <w:szCs w:val="22"/>
        </w:rPr>
        <w:tab/>
      </w:r>
      <w:r w:rsidR="006A3AEE" w:rsidRPr="00E5536A">
        <w:rPr>
          <w:rFonts w:ascii="Segoe UI" w:hAnsi="Segoe UI" w:cs="Segoe UI"/>
          <w:sz w:val="22"/>
          <w:szCs w:val="22"/>
        </w:rPr>
        <w:t>Položky Modelu a Nástroje, které je možné aktualizovat před uzavřením Smlouvy</w:t>
      </w:r>
    </w:p>
    <w:p w14:paraId="70AC2849" w14:textId="77777777" w:rsidR="0020613B" w:rsidRPr="00E5536A" w:rsidRDefault="0020613B" w:rsidP="0020613B">
      <w:pPr>
        <w:pStyle w:val="Nadpis3"/>
        <w:rPr>
          <w:rFonts w:ascii="Segoe UI" w:hAnsi="Segoe UI" w:cs="Segoe UI"/>
          <w:sz w:val="22"/>
          <w:szCs w:val="22"/>
          <w:lang w:eastAsia="en-US"/>
        </w:rPr>
      </w:pPr>
      <w:r w:rsidRPr="00E5536A">
        <w:rPr>
          <w:rFonts w:ascii="Segoe UI" w:hAnsi="Segoe UI" w:cs="Segoe UI"/>
          <w:sz w:val="22"/>
          <w:szCs w:val="22"/>
          <w:lang w:eastAsia="en-US"/>
        </w:rPr>
        <w:t>13.2.1</w:t>
      </w:r>
      <w:r w:rsidRPr="00E5536A">
        <w:rPr>
          <w:rFonts w:ascii="Segoe UI" w:hAnsi="Segoe UI" w:cs="Segoe UI"/>
          <w:sz w:val="22"/>
          <w:szCs w:val="22"/>
          <w:lang w:eastAsia="en-US"/>
        </w:rPr>
        <w:tab/>
        <w:t>Provozní náklady uvedené v čl. 10.2.1(b) a čl. 10.2.1(d) a předpokládané náklady nově budované infrastruktury dle čl. 6.2b.4 a čl. 6.2b.5.</w:t>
      </w:r>
    </w:p>
    <w:p w14:paraId="17926219" w14:textId="77777777" w:rsidR="0020613B" w:rsidRPr="00E5536A" w:rsidRDefault="0020613B" w:rsidP="0020613B">
      <w:pPr>
        <w:pStyle w:val="Nadpis3"/>
        <w:rPr>
          <w:rFonts w:ascii="Segoe UI" w:hAnsi="Segoe UI" w:cs="Segoe UI"/>
          <w:sz w:val="22"/>
          <w:szCs w:val="22"/>
          <w:lang w:eastAsia="en-US"/>
        </w:rPr>
      </w:pPr>
      <w:r w:rsidRPr="00E5536A">
        <w:rPr>
          <w:rFonts w:ascii="Segoe UI" w:hAnsi="Segoe UI" w:cs="Segoe UI"/>
          <w:sz w:val="22"/>
          <w:szCs w:val="22"/>
          <w:lang w:eastAsia="en-US"/>
        </w:rPr>
        <w:t>13.2.2</w:t>
      </w:r>
      <w:r w:rsidRPr="00E5536A">
        <w:rPr>
          <w:rFonts w:ascii="Segoe UI" w:hAnsi="Segoe UI" w:cs="Segoe UI"/>
          <w:sz w:val="22"/>
          <w:szCs w:val="22"/>
          <w:lang w:eastAsia="en-US"/>
        </w:rPr>
        <w:tab/>
        <w:t>Změna počtu přípojek dle čl. 6.2a.2 a p</w:t>
      </w:r>
      <w:r w:rsidRPr="00E5536A">
        <w:rPr>
          <w:rFonts w:ascii="Segoe UI" w:hAnsi="Segoe UI" w:cs="Segoe UI"/>
          <w:sz w:val="22"/>
          <w:szCs w:val="22"/>
        </w:rPr>
        <w:t>ředpokládaný harmonogram realizace investic Vlastníka do Nové Infrastruktury dle čl. 6.3.4.</w:t>
      </w:r>
    </w:p>
    <w:p w14:paraId="65CA0A02" w14:textId="77777777" w:rsidR="0020613B" w:rsidRPr="00E5536A" w:rsidRDefault="0020613B" w:rsidP="0020613B">
      <w:pPr>
        <w:pStyle w:val="Nadpis3"/>
        <w:rPr>
          <w:rFonts w:ascii="Segoe UI" w:hAnsi="Segoe UI" w:cs="Segoe UI"/>
          <w:sz w:val="22"/>
          <w:szCs w:val="22"/>
          <w:lang w:eastAsia="en-US"/>
        </w:rPr>
      </w:pPr>
      <w:r w:rsidRPr="00E5536A">
        <w:rPr>
          <w:rFonts w:ascii="Segoe UI" w:hAnsi="Segoe UI" w:cs="Segoe UI"/>
          <w:sz w:val="22"/>
          <w:szCs w:val="22"/>
          <w:lang w:eastAsia="en-US"/>
        </w:rPr>
        <w:t>13.2.3</w:t>
      </w:r>
      <w:r w:rsidRPr="00E5536A">
        <w:rPr>
          <w:rFonts w:ascii="Segoe UI" w:hAnsi="Segoe UI" w:cs="Segoe UI"/>
          <w:sz w:val="22"/>
          <w:szCs w:val="22"/>
          <w:lang w:eastAsia="en-US"/>
        </w:rPr>
        <w:tab/>
        <w:t>Prognózované objemy pitné vody dodané a odpadní vody odváděné a čištěné.</w:t>
      </w:r>
    </w:p>
    <w:p w14:paraId="12EEE005" w14:textId="77777777" w:rsidR="0020613B" w:rsidRPr="00E5536A" w:rsidRDefault="0020613B" w:rsidP="0020613B">
      <w:pPr>
        <w:pStyle w:val="Nadpis3"/>
        <w:rPr>
          <w:rFonts w:ascii="Segoe UI" w:hAnsi="Segoe UI" w:cs="Segoe UI"/>
          <w:sz w:val="22"/>
          <w:szCs w:val="22"/>
          <w:lang w:eastAsia="en-US"/>
        </w:rPr>
      </w:pPr>
      <w:r w:rsidRPr="00E5536A">
        <w:rPr>
          <w:rFonts w:ascii="Segoe UI" w:hAnsi="Segoe UI" w:cs="Segoe UI"/>
          <w:sz w:val="22"/>
          <w:szCs w:val="22"/>
          <w:lang w:eastAsia="en-US"/>
        </w:rPr>
        <w:t xml:space="preserve">13.2.4 </w:t>
      </w:r>
      <w:r w:rsidRPr="00E5536A">
        <w:rPr>
          <w:rFonts w:ascii="Segoe UI" w:hAnsi="Segoe UI" w:cs="Segoe UI"/>
          <w:sz w:val="22"/>
          <w:szCs w:val="22"/>
          <w:lang w:eastAsia="en-US"/>
        </w:rPr>
        <w:tab/>
        <w:t>Ex ante hodnoty všech cenových indexů, tj. poskytnout nové prognózy dle posledních známých skutečností.</w:t>
      </w:r>
    </w:p>
    <w:p w14:paraId="7114EBDE" w14:textId="77777777" w:rsidR="006A3AEE" w:rsidRPr="00E5536A" w:rsidRDefault="0020613B" w:rsidP="006A3AEE">
      <w:pPr>
        <w:pStyle w:val="Nadpis3"/>
        <w:rPr>
          <w:rFonts w:ascii="Segoe UI" w:hAnsi="Segoe UI" w:cs="Segoe UI"/>
          <w:sz w:val="22"/>
          <w:szCs w:val="22"/>
        </w:rPr>
      </w:pPr>
      <w:r w:rsidRPr="00E5536A">
        <w:rPr>
          <w:rFonts w:ascii="Segoe UI" w:hAnsi="Segoe UI" w:cs="Segoe UI"/>
          <w:sz w:val="22"/>
          <w:szCs w:val="22"/>
          <w:lang w:eastAsia="en-US"/>
        </w:rPr>
        <w:t>13.2.5</w:t>
      </w:r>
      <w:r w:rsidRPr="00E5536A">
        <w:rPr>
          <w:rFonts w:ascii="Segoe UI" w:hAnsi="Segoe UI" w:cs="Segoe UI"/>
          <w:sz w:val="22"/>
          <w:szCs w:val="22"/>
          <w:lang w:eastAsia="en-US"/>
        </w:rPr>
        <w:tab/>
        <w:t xml:space="preserve">Časový rámec (Výchozí Rok) nastavený v Modelu a Nástroji pro podmínky realizace Koncesního Řízení, pokud tento neodpovídá aktuální skutečnosti. V případě změny Výchozího Roku dojde k posunu cenové úrovně, </w:t>
      </w:r>
      <w:r w:rsidRPr="00E5536A">
        <w:rPr>
          <w:rFonts w:ascii="Segoe UI" w:hAnsi="Segoe UI" w:cs="Segoe UI"/>
          <w:iCs/>
          <w:sz w:val="22"/>
          <w:szCs w:val="22"/>
        </w:rPr>
        <w:t>ke které jsou vyjádřeny Reálné náklady a ceny, a tudíž všechny takové hodnoty musí být zároveň upraveny jednorázově o relevantní změnu ISC mezi původním a novým Výchozím Rokem.</w:t>
      </w:r>
      <w:r w:rsidR="003A3C1F" w:rsidRPr="00E5536A">
        <w:rPr>
          <w:rFonts w:ascii="Segoe UI" w:hAnsi="Segoe UI" w:cs="Segoe UI"/>
          <w:iCs/>
          <w:sz w:val="22"/>
          <w:szCs w:val="22"/>
        </w:rPr>
        <w:t xml:space="preserve"> U jednotlivých nákladových položek, kterým jsou přiřazeny specifické indexy (viz Tabulka 1 </w:t>
      </w:r>
      <w:r w:rsidR="003A3C1F" w:rsidRPr="00E5536A">
        <w:rPr>
          <w:rFonts w:ascii="Segoe UI" w:hAnsi="Segoe UI" w:cs="Segoe UI"/>
          <w:i/>
          <w:iCs/>
          <w:sz w:val="22"/>
          <w:szCs w:val="22"/>
        </w:rPr>
        <w:t>výše</w:t>
      </w:r>
      <w:r w:rsidR="003A3C1F" w:rsidRPr="00E5536A">
        <w:rPr>
          <w:rFonts w:ascii="Segoe UI" w:hAnsi="Segoe UI" w:cs="Segoe UI"/>
          <w:iCs/>
          <w:sz w:val="22"/>
          <w:szCs w:val="22"/>
        </w:rPr>
        <w:t>), musí dojít k úpravě jejich výše o změnu za dané období právě těchto indexů namísto ISC.</w:t>
      </w:r>
    </w:p>
    <w:p w14:paraId="4AA98B80" w14:textId="77777777" w:rsidR="006A3AEE" w:rsidRPr="00E5536A" w:rsidRDefault="006A3AEE" w:rsidP="006A3AEE">
      <w:pPr>
        <w:spacing w:before="200"/>
        <w:ind w:left="709" w:firstLine="11"/>
        <w:rPr>
          <w:rFonts w:ascii="Segoe UI" w:hAnsi="Segoe UI" w:cs="Segoe UI"/>
          <w:sz w:val="22"/>
          <w:szCs w:val="22"/>
          <w:lang w:eastAsia="en-US"/>
        </w:rPr>
      </w:pPr>
      <w:r w:rsidRPr="00E5536A">
        <w:rPr>
          <w:rFonts w:ascii="Segoe UI" w:hAnsi="Segoe UI" w:cs="Segoe UI"/>
          <w:sz w:val="22"/>
          <w:szCs w:val="22"/>
          <w:lang w:eastAsia="en-US"/>
        </w:rPr>
        <w:t>Výši nájemného v Modelu je třeba aktualizovat pro jednotlivé roky platnosti provozní smlouvy tak, aby byla zachována konzistence s</w:t>
      </w:r>
      <w:r w:rsidR="00D37553" w:rsidRPr="00E5536A">
        <w:rPr>
          <w:rFonts w:ascii="Segoe UI" w:hAnsi="Segoe UI" w:cs="Segoe UI"/>
          <w:sz w:val="22"/>
          <w:szCs w:val="22"/>
          <w:lang w:eastAsia="en-US"/>
        </w:rPr>
        <w:t>e schváleným P</w:t>
      </w:r>
      <w:r w:rsidR="00D05128" w:rsidRPr="00E5536A">
        <w:rPr>
          <w:rFonts w:ascii="Segoe UI" w:hAnsi="Segoe UI" w:cs="Segoe UI"/>
          <w:sz w:val="22"/>
          <w:szCs w:val="22"/>
          <w:lang w:eastAsia="en-US"/>
        </w:rPr>
        <w:t>lánem Financování Obnovy</w:t>
      </w:r>
      <w:r w:rsidRPr="00E5536A">
        <w:rPr>
          <w:rFonts w:ascii="Segoe UI" w:hAnsi="Segoe UI" w:cs="Segoe UI"/>
          <w:sz w:val="22"/>
          <w:szCs w:val="22"/>
          <w:lang w:eastAsia="en-US"/>
        </w:rPr>
        <w:t>.</w:t>
      </w:r>
    </w:p>
    <w:p w14:paraId="65597E0C" w14:textId="77777777" w:rsidR="0068437B" w:rsidRPr="00E5536A" w:rsidRDefault="006A3AEE" w:rsidP="001126EF">
      <w:pPr>
        <w:spacing w:before="200"/>
        <w:ind w:left="709" w:firstLine="11"/>
        <w:rPr>
          <w:rFonts w:ascii="Segoe UI" w:hAnsi="Segoe UI" w:cs="Segoe UI"/>
          <w:sz w:val="22"/>
          <w:szCs w:val="22"/>
          <w:lang w:eastAsia="en-US"/>
        </w:rPr>
      </w:pPr>
      <w:r w:rsidRPr="00E5536A">
        <w:rPr>
          <w:rFonts w:ascii="Segoe UI" w:hAnsi="Segoe UI" w:cs="Segoe UI"/>
          <w:sz w:val="22"/>
          <w:szCs w:val="22"/>
          <w:lang w:eastAsia="en-US"/>
        </w:rPr>
        <w:t>Všechny aktualizace uvedené v čl. 13.2</w:t>
      </w:r>
      <w:r w:rsidR="00584B27" w:rsidRPr="00E5536A">
        <w:rPr>
          <w:rFonts w:ascii="Segoe UI" w:hAnsi="Segoe UI" w:cs="Segoe UI"/>
          <w:sz w:val="22"/>
          <w:szCs w:val="22"/>
          <w:lang w:eastAsia="en-US"/>
        </w:rPr>
        <w:t xml:space="preserve"> </w:t>
      </w:r>
      <w:r w:rsidRPr="00E5536A">
        <w:rPr>
          <w:rFonts w:ascii="Segoe UI" w:hAnsi="Segoe UI" w:cs="Segoe UI"/>
          <w:sz w:val="22"/>
          <w:szCs w:val="22"/>
          <w:lang w:eastAsia="en-US"/>
        </w:rPr>
        <w:t>je třeba v dostatečném předstihu předložit Státnímu fondu životního prostředí ČR.</w:t>
      </w:r>
    </w:p>
    <w:p w14:paraId="35457651" w14:textId="057092F5" w:rsidR="001126EF" w:rsidRPr="004267BA" w:rsidRDefault="00473AC0" w:rsidP="00CB0118">
      <w:pPr>
        <w:pStyle w:val="Nadpis1"/>
      </w:pPr>
      <w:bookmarkStart w:id="190" w:name="_Toc4400719"/>
      <w:r w:rsidRPr="004267BA">
        <w:t>Indexace smluvních pokut</w:t>
      </w:r>
      <w:bookmarkEnd w:id="190"/>
    </w:p>
    <w:p w14:paraId="44D8C0BD" w14:textId="30E6C152" w:rsidR="00473AC0" w:rsidRPr="00E5536A" w:rsidRDefault="00473AC0" w:rsidP="00694C2F">
      <w:pPr>
        <w:pStyle w:val="Nadpis2"/>
        <w:rPr>
          <w:rFonts w:ascii="Segoe UI" w:hAnsi="Segoe UI" w:cs="Segoe UI"/>
          <w:sz w:val="22"/>
          <w:szCs w:val="22"/>
        </w:rPr>
      </w:pPr>
      <w:r w:rsidRPr="00E5536A">
        <w:rPr>
          <w:rFonts w:ascii="Segoe UI" w:hAnsi="Segoe UI" w:cs="Segoe UI"/>
          <w:sz w:val="22"/>
          <w:szCs w:val="22"/>
        </w:rPr>
        <w:t>1</w:t>
      </w:r>
      <w:r w:rsidR="001126EF" w:rsidRPr="00E5536A">
        <w:rPr>
          <w:rFonts w:ascii="Segoe UI" w:hAnsi="Segoe UI" w:cs="Segoe UI"/>
          <w:sz w:val="22"/>
          <w:szCs w:val="22"/>
        </w:rPr>
        <w:t>4</w:t>
      </w:r>
      <w:r w:rsidRPr="00E5536A">
        <w:rPr>
          <w:rFonts w:ascii="Segoe UI" w:hAnsi="Segoe UI" w:cs="Segoe UI"/>
          <w:sz w:val="22"/>
          <w:szCs w:val="22"/>
        </w:rPr>
        <w:t>.1</w:t>
      </w:r>
      <w:r w:rsidRPr="00E5536A">
        <w:rPr>
          <w:rFonts w:ascii="Segoe UI" w:hAnsi="Segoe UI" w:cs="Segoe UI"/>
          <w:sz w:val="22"/>
          <w:szCs w:val="22"/>
        </w:rPr>
        <w:tab/>
        <w:t xml:space="preserve">Smluvní Pokuty podléhají indexaci. Následující přístup bude uplatněn: Smluvní Pokuty se počítají v Neindexovaných částkách dle čl. 53 Smlouvy. Výsledná částka se násobí hodnotou </w:t>
      </w:r>
      <w:r w:rsidR="00641C32">
        <w:rPr>
          <w:rFonts w:ascii="Segoe UI" w:hAnsi="Segoe UI" w:cs="Segoe UI"/>
          <w:noProof/>
          <w:sz w:val="22"/>
          <w:szCs w:val="22"/>
        </w:rPr>
        <w:drawing>
          <wp:inline distT="0" distB="0" distL="0" distR="0" wp14:anchorId="4F936E11" wp14:editId="74105055">
            <wp:extent cx="746760" cy="220980"/>
            <wp:effectExtent l="0" t="0" r="0" b="762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746760" cy="220980"/>
                    </a:xfrm>
                    <a:prstGeom prst="rect">
                      <a:avLst/>
                    </a:prstGeom>
                    <a:noFill/>
                    <a:ln>
                      <a:noFill/>
                    </a:ln>
                  </pic:spPr>
                </pic:pic>
              </a:graphicData>
            </a:graphic>
          </wp:inline>
        </w:drawing>
      </w:r>
      <w:r w:rsidRPr="00E5536A">
        <w:rPr>
          <w:rFonts w:ascii="Segoe UI" w:hAnsi="Segoe UI" w:cs="Segoe UI"/>
          <w:sz w:val="22"/>
          <w:szCs w:val="22"/>
        </w:rPr>
        <w:t xml:space="preserve">, kde použitá hodnota ISC v jednotlivých letech t je vždy nejaktuálnější skutečná (tj. nikoliv prognózovaná) hodnota ISC, která je k dispozici ke dni povinnosti zaplatit dané smluvní pokuty, a ISC0 zde znamená hodnotu ISC ke konci </w:t>
      </w:r>
      <w:r w:rsidRPr="00E5536A">
        <w:rPr>
          <w:rFonts w:ascii="Segoe UI" w:hAnsi="Segoe UI" w:cs="Segoe UI"/>
          <w:sz w:val="22"/>
          <w:szCs w:val="22"/>
        </w:rPr>
        <w:lastRenderedPageBreak/>
        <w:t>třetího čtvrtletí roku před Dobou Provozování (i pro indexaci v Druhém Období Cenové Fixace).</w:t>
      </w:r>
    </w:p>
    <w:p w14:paraId="733BBC25" w14:textId="77777777" w:rsidR="00273EBF" w:rsidRPr="00E5536A" w:rsidRDefault="00273EBF" w:rsidP="00CB0118">
      <w:pPr>
        <w:pStyle w:val="Nadpis1"/>
      </w:pPr>
      <w:bookmarkStart w:id="191" w:name="_Toc520901268"/>
      <w:bookmarkStart w:id="192" w:name="_Toc4400720"/>
      <w:r w:rsidRPr="00E5536A">
        <w:t>ÚSCHOVA A ÚPRAVY MODELU A NÁSTROJE</w:t>
      </w:r>
      <w:bookmarkEnd w:id="191"/>
      <w:bookmarkEnd w:id="192"/>
    </w:p>
    <w:p w14:paraId="09FA1DE6" w14:textId="7E93BC7D" w:rsidR="001126EF" w:rsidRPr="00E5536A" w:rsidRDefault="004267BA" w:rsidP="00694C2F">
      <w:pPr>
        <w:pStyle w:val="Nadpis2"/>
        <w:rPr>
          <w:rFonts w:ascii="Segoe UI" w:hAnsi="Segoe UI" w:cs="Segoe UI"/>
          <w:sz w:val="22"/>
          <w:szCs w:val="22"/>
        </w:rPr>
      </w:pPr>
      <w:r>
        <w:rPr>
          <w:rFonts w:ascii="Segoe UI" w:hAnsi="Segoe UI" w:cs="Segoe UI"/>
          <w:sz w:val="22"/>
          <w:szCs w:val="22"/>
        </w:rPr>
        <w:t>15.1</w:t>
      </w:r>
      <w:r>
        <w:rPr>
          <w:rFonts w:ascii="Segoe UI" w:hAnsi="Segoe UI" w:cs="Segoe UI"/>
          <w:sz w:val="22"/>
          <w:szCs w:val="22"/>
        </w:rPr>
        <w:tab/>
      </w:r>
      <w:r w:rsidR="00273EBF" w:rsidRPr="00E5536A">
        <w:rPr>
          <w:rFonts w:ascii="Segoe UI" w:hAnsi="Segoe UI" w:cs="Segoe UI"/>
          <w:sz w:val="22"/>
          <w:szCs w:val="22"/>
        </w:rPr>
        <w:t>Úschova Modelu a Nástroje</w:t>
      </w:r>
    </w:p>
    <w:p w14:paraId="5B59AEDC" w14:textId="2136C5B2" w:rsidR="001126EF" w:rsidRPr="00E5536A" w:rsidRDefault="004267BA" w:rsidP="004267BA">
      <w:pPr>
        <w:pStyle w:val="Nadpis3"/>
        <w:rPr>
          <w:rFonts w:ascii="Segoe UI" w:hAnsi="Segoe UI" w:cs="Segoe UI"/>
          <w:sz w:val="22"/>
          <w:szCs w:val="22"/>
        </w:rPr>
      </w:pPr>
      <w:r>
        <w:rPr>
          <w:rFonts w:ascii="Segoe UI" w:hAnsi="Segoe UI" w:cs="Segoe UI"/>
          <w:sz w:val="22"/>
          <w:szCs w:val="22"/>
        </w:rPr>
        <w:t>15.1.1</w:t>
      </w:r>
      <w:r>
        <w:rPr>
          <w:rFonts w:ascii="Segoe UI" w:hAnsi="Segoe UI" w:cs="Segoe UI"/>
          <w:sz w:val="22"/>
          <w:szCs w:val="22"/>
        </w:rPr>
        <w:tab/>
      </w:r>
      <w:r w:rsidR="001126EF" w:rsidRPr="00E5536A">
        <w:rPr>
          <w:rFonts w:ascii="Segoe UI" w:hAnsi="Segoe UI" w:cs="Segoe UI"/>
          <w:sz w:val="22"/>
          <w:szCs w:val="22"/>
        </w:rPr>
        <w:t>Vlastník doručí nejpozději do 5 (slovy: pěti) pracovních dnů ode Dne Účinnosti elektronickou kopii Modelu a Nástroje do úschovy Schovateli v</w:t>
      </w:r>
      <w:r w:rsidR="00C879C1">
        <w:rPr>
          <w:rFonts w:ascii="Segoe UI" w:hAnsi="Segoe UI" w:cs="Segoe UI"/>
          <w:sz w:val="22"/>
          <w:szCs w:val="22"/>
        </w:rPr>
        <w:t>e</w:t>
      </w:r>
      <w:r w:rsidR="001126EF" w:rsidRPr="00E5536A">
        <w:rPr>
          <w:rFonts w:ascii="Segoe UI" w:hAnsi="Segoe UI" w:cs="Segoe UI"/>
          <w:sz w:val="22"/>
          <w:szCs w:val="22"/>
        </w:rPr>
        <w:t> </w:t>
      </w:r>
      <w:r w:rsidR="00C879C1">
        <w:rPr>
          <w:rFonts w:ascii="Segoe UI" w:hAnsi="Segoe UI" w:cs="Segoe UI"/>
          <w:sz w:val="22"/>
          <w:szCs w:val="22"/>
        </w:rPr>
        <w:t>3</w:t>
      </w:r>
      <w:r w:rsidR="001126EF" w:rsidRPr="00E5536A">
        <w:rPr>
          <w:rFonts w:ascii="Segoe UI" w:hAnsi="Segoe UI" w:cs="Segoe UI"/>
          <w:sz w:val="22"/>
          <w:szCs w:val="22"/>
        </w:rPr>
        <w:t xml:space="preserve"> (slovy: </w:t>
      </w:r>
      <w:r w:rsidR="00C879C1">
        <w:rPr>
          <w:rFonts w:ascii="Segoe UI" w:hAnsi="Segoe UI" w:cs="Segoe UI"/>
          <w:sz w:val="22"/>
          <w:szCs w:val="22"/>
        </w:rPr>
        <w:t>třech</w:t>
      </w:r>
      <w:r w:rsidR="001126EF" w:rsidRPr="00E5536A">
        <w:rPr>
          <w:rFonts w:ascii="Segoe UI" w:hAnsi="Segoe UI" w:cs="Segoe UI"/>
          <w:sz w:val="22"/>
          <w:szCs w:val="22"/>
        </w:rPr>
        <w:t>) vyhotoveních, který je bude držet a spravovat do Dne Vypořádání podle smlouvy, kterou s ním uzavře Vlastník. Náklady úschovy dle této Smlouvy bude hradit ode Dne Účinnosti do Dne  Vypořádání Vlastník.</w:t>
      </w:r>
    </w:p>
    <w:p w14:paraId="1A961181" w14:textId="50FD4DA2" w:rsidR="001126EF" w:rsidRPr="00E5536A" w:rsidRDefault="004267BA" w:rsidP="004267BA">
      <w:pPr>
        <w:pStyle w:val="Nadpis3"/>
        <w:rPr>
          <w:rFonts w:ascii="Segoe UI" w:hAnsi="Segoe UI" w:cs="Segoe UI"/>
          <w:sz w:val="22"/>
          <w:szCs w:val="22"/>
        </w:rPr>
      </w:pPr>
      <w:bookmarkStart w:id="193" w:name="_Ref522027503"/>
      <w:r>
        <w:rPr>
          <w:rFonts w:ascii="Segoe UI" w:hAnsi="Segoe UI" w:cs="Segoe UI"/>
          <w:sz w:val="22"/>
          <w:szCs w:val="22"/>
        </w:rPr>
        <w:t>15.1.2</w:t>
      </w:r>
      <w:r>
        <w:rPr>
          <w:rFonts w:ascii="Segoe UI" w:hAnsi="Segoe UI" w:cs="Segoe UI"/>
          <w:sz w:val="22"/>
          <w:szCs w:val="22"/>
        </w:rPr>
        <w:tab/>
      </w:r>
      <w:r w:rsidR="001126EF" w:rsidRPr="00E5536A">
        <w:rPr>
          <w:rFonts w:ascii="Segoe UI" w:hAnsi="Segoe UI" w:cs="Segoe UI"/>
          <w:sz w:val="22"/>
          <w:szCs w:val="22"/>
        </w:rPr>
        <w:t xml:space="preserve">Každá Smluvní Strana bude mít kdykoliv ode Dne Účinnosti do Dne Vypořádání v průběhu provozní doby </w:t>
      </w:r>
      <w:r w:rsidR="00C879C1">
        <w:rPr>
          <w:rFonts w:ascii="Segoe UI" w:hAnsi="Segoe UI" w:cs="Segoe UI"/>
          <w:sz w:val="22"/>
          <w:szCs w:val="22"/>
        </w:rPr>
        <w:t xml:space="preserve">prostřednictvím </w:t>
      </w:r>
      <w:r w:rsidR="001126EF" w:rsidRPr="00E5536A">
        <w:rPr>
          <w:rFonts w:ascii="Segoe UI" w:hAnsi="Segoe UI" w:cs="Segoe UI"/>
          <w:sz w:val="22"/>
          <w:szCs w:val="22"/>
        </w:rPr>
        <w:t xml:space="preserve">Schovatele přístup k Modelu a Nástroji tak, že Vlastník i Provozovateli si může vyzvednout </w:t>
      </w:r>
      <w:r w:rsidR="00C879C1">
        <w:rPr>
          <w:rFonts w:ascii="Segoe UI" w:hAnsi="Segoe UI" w:cs="Segoe UI"/>
          <w:sz w:val="22"/>
          <w:szCs w:val="22"/>
        </w:rPr>
        <w:t xml:space="preserve">aktuální verzi </w:t>
      </w:r>
      <w:r w:rsidR="001126EF" w:rsidRPr="00E5536A">
        <w:rPr>
          <w:rFonts w:ascii="Segoe UI" w:hAnsi="Segoe UI" w:cs="Segoe UI"/>
          <w:sz w:val="22"/>
          <w:szCs w:val="22"/>
        </w:rPr>
        <w:t>Model</w:t>
      </w:r>
      <w:r w:rsidR="00C879C1">
        <w:rPr>
          <w:rFonts w:ascii="Segoe UI" w:hAnsi="Segoe UI" w:cs="Segoe UI"/>
          <w:sz w:val="22"/>
          <w:szCs w:val="22"/>
        </w:rPr>
        <w:t>u</w:t>
      </w:r>
      <w:r w:rsidR="001126EF" w:rsidRPr="00E5536A">
        <w:rPr>
          <w:rFonts w:ascii="Segoe UI" w:hAnsi="Segoe UI" w:cs="Segoe UI"/>
          <w:sz w:val="22"/>
          <w:szCs w:val="22"/>
        </w:rPr>
        <w:t xml:space="preserve"> </w:t>
      </w:r>
      <w:r w:rsidR="00C879C1">
        <w:rPr>
          <w:rFonts w:ascii="Segoe UI" w:hAnsi="Segoe UI" w:cs="Segoe UI"/>
          <w:sz w:val="22"/>
          <w:szCs w:val="22"/>
        </w:rPr>
        <w:t>a</w:t>
      </w:r>
      <w:r w:rsidR="001126EF" w:rsidRPr="00E5536A">
        <w:rPr>
          <w:rFonts w:ascii="Segoe UI" w:hAnsi="Segoe UI" w:cs="Segoe UI"/>
          <w:sz w:val="22"/>
          <w:szCs w:val="22"/>
        </w:rPr>
        <w:t xml:space="preserve"> Nástroj </w:t>
      </w:r>
      <w:r w:rsidR="00C879C1">
        <w:rPr>
          <w:rFonts w:ascii="Segoe UI" w:hAnsi="Segoe UI" w:cs="Segoe UI"/>
          <w:sz w:val="22"/>
          <w:szCs w:val="22"/>
        </w:rPr>
        <w:t>pouze</w:t>
      </w:r>
      <w:r w:rsidR="001126EF" w:rsidRPr="00E5536A">
        <w:rPr>
          <w:rFonts w:ascii="Segoe UI" w:hAnsi="Segoe UI" w:cs="Segoe UI"/>
          <w:sz w:val="22"/>
          <w:szCs w:val="22"/>
        </w:rPr>
        <w:t xml:space="preserve"> však v 1 (slovy: jednom) vyhotovení v dané verzi (aktualizaci) </w:t>
      </w:r>
      <w:r w:rsidR="00D574B8">
        <w:rPr>
          <w:rFonts w:ascii="Segoe UI" w:hAnsi="Segoe UI" w:cs="Segoe UI"/>
          <w:sz w:val="22"/>
          <w:szCs w:val="22"/>
        </w:rPr>
        <w:t xml:space="preserve">nebo může požádat o provedení kopie kterékoliv verze Modelu a Nástroje, a to až </w:t>
      </w:r>
      <w:r w:rsidR="001126EF" w:rsidRPr="00E5536A">
        <w:rPr>
          <w:rFonts w:ascii="Segoe UI" w:hAnsi="Segoe UI" w:cs="Segoe UI"/>
          <w:sz w:val="22"/>
          <w:szCs w:val="22"/>
        </w:rPr>
        <w:t xml:space="preserve">do Dne Vypořádání. Provozovatel je v takovém případě povinen do 30 (slovy: třiceti) dnů uhradit Vlastníkovi náklady spojené s takovým vyzvednutím </w:t>
      </w:r>
      <w:r w:rsidR="005C20A4">
        <w:rPr>
          <w:rFonts w:ascii="Segoe UI" w:hAnsi="Segoe UI" w:cs="Segoe UI"/>
          <w:sz w:val="22"/>
          <w:szCs w:val="22"/>
        </w:rPr>
        <w:t xml:space="preserve">(pořízením kopie vyžádaném Provozovatelem) </w:t>
      </w:r>
      <w:r w:rsidR="001126EF" w:rsidRPr="00E5536A">
        <w:rPr>
          <w:rFonts w:ascii="Segoe UI" w:hAnsi="Segoe UI" w:cs="Segoe UI"/>
          <w:sz w:val="22"/>
          <w:szCs w:val="22"/>
        </w:rPr>
        <w:t xml:space="preserve">paušální částkou ve výši 1.000 Kč (slovy: jeden tisíc korun českých) + DPH, a to na základě daňového dokladu vystaveného Vlastníkem. Ostatní náklady se zkoumáním Modelu nebo Nástroje bude prováděno Smluvními Stranami na jejich vlastní náklady. </w:t>
      </w:r>
      <w:bookmarkEnd w:id="193"/>
    </w:p>
    <w:p w14:paraId="0A2A44B4" w14:textId="2240073E" w:rsidR="001126EF" w:rsidRPr="00E5536A" w:rsidRDefault="004267BA" w:rsidP="001126EF">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15.1.3</w:t>
      </w:r>
      <w:r>
        <w:rPr>
          <w:rFonts w:ascii="Segoe UI" w:hAnsi="Segoe UI" w:cs="Segoe UI"/>
          <w:sz w:val="22"/>
          <w:szCs w:val="22"/>
          <w:lang w:eastAsia="en-US"/>
        </w:rPr>
        <w:tab/>
      </w:r>
      <w:r w:rsidR="001126EF" w:rsidRPr="00E5536A">
        <w:rPr>
          <w:rFonts w:ascii="Segoe UI" w:hAnsi="Segoe UI" w:cs="Segoe UI"/>
          <w:sz w:val="22"/>
          <w:szCs w:val="22"/>
          <w:lang w:eastAsia="en-US"/>
        </w:rPr>
        <w:t xml:space="preserve">Expert či jiná osoba pověřená řešením sporu dle této Smlouvy má právo kdykoliv v průběhu své činnosti dle této Smlouvy vyžádat si u Vlastníka či Provozovatele vydání jednoho vyhotovení Modelu a Nástroje za účelem pořízení své kopie. Vlastník nebo Provozovatel jsou povinni těmto osobám předat skutečnou verzi Modelu a/nebo Nástroje získanou postupem podle čl. </w:t>
      </w:r>
      <w:r w:rsidR="003A6C37">
        <w:rPr>
          <w:rFonts w:ascii="Segoe UI" w:hAnsi="Segoe UI" w:cs="Segoe UI"/>
          <w:sz w:val="22"/>
          <w:szCs w:val="22"/>
          <w:lang w:eastAsia="en-US"/>
        </w:rPr>
        <w:t>15.1.2</w:t>
      </w:r>
      <w:r w:rsidR="003A6C37" w:rsidRPr="00E5536A">
        <w:rPr>
          <w:rFonts w:ascii="Segoe UI" w:hAnsi="Segoe UI" w:cs="Segoe UI"/>
          <w:sz w:val="22"/>
          <w:szCs w:val="22"/>
          <w:lang w:eastAsia="en-US"/>
        </w:rPr>
        <w:t xml:space="preserve"> </w:t>
      </w:r>
      <w:r w:rsidR="001126EF" w:rsidRPr="00E5536A">
        <w:rPr>
          <w:rFonts w:ascii="Segoe UI" w:hAnsi="Segoe UI" w:cs="Segoe UI"/>
          <w:sz w:val="22"/>
          <w:szCs w:val="22"/>
          <w:lang w:eastAsia="en-US"/>
        </w:rPr>
        <w:t>této Smlouvy.</w:t>
      </w:r>
    </w:p>
    <w:p w14:paraId="129A61C5" w14:textId="1CDA60E0" w:rsidR="001126EF" w:rsidRPr="00E5536A" w:rsidRDefault="004267BA" w:rsidP="001126EF">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15.1.4</w:t>
      </w:r>
      <w:r>
        <w:rPr>
          <w:rFonts w:ascii="Segoe UI" w:hAnsi="Segoe UI" w:cs="Segoe UI"/>
          <w:sz w:val="22"/>
          <w:szCs w:val="22"/>
          <w:lang w:eastAsia="en-US"/>
        </w:rPr>
        <w:tab/>
      </w:r>
      <w:r w:rsidR="001126EF" w:rsidRPr="00E5536A">
        <w:rPr>
          <w:rFonts w:ascii="Segoe UI" w:hAnsi="Segoe UI" w:cs="Segoe UI"/>
          <w:sz w:val="22"/>
          <w:szCs w:val="22"/>
          <w:lang w:eastAsia="en-US"/>
        </w:rPr>
        <w:t>Jakmile bude nová verze (aktualizace) Modelu či Nástroje v souladu s postupem dle Přílohy č. 7 (</w:t>
      </w:r>
      <w:r w:rsidR="001126EF" w:rsidRPr="00E5536A">
        <w:rPr>
          <w:rFonts w:ascii="Segoe UI" w:hAnsi="Segoe UI" w:cs="Segoe UI"/>
          <w:i/>
          <w:sz w:val="22"/>
          <w:szCs w:val="22"/>
          <w:lang w:eastAsia="en-US"/>
        </w:rPr>
        <w:t>Platební mechanismus</w:t>
      </w:r>
      <w:r w:rsidR="001126EF" w:rsidRPr="00E5536A">
        <w:rPr>
          <w:rFonts w:ascii="Segoe UI" w:hAnsi="Segoe UI" w:cs="Segoe UI"/>
          <w:sz w:val="22"/>
          <w:szCs w:val="22"/>
          <w:lang w:eastAsia="en-US"/>
        </w:rPr>
        <w:t xml:space="preserve">) k této Smlouvě vzájemně odsouhlasena Smluvními Stranami, respektive v případě sporu o tomto rozhodnuta Expertem, doručí Vlastník bezodkladně Schovateli </w:t>
      </w:r>
      <w:r w:rsidR="00D60E68">
        <w:rPr>
          <w:rFonts w:ascii="Segoe UI" w:hAnsi="Segoe UI" w:cs="Segoe UI"/>
          <w:sz w:val="22"/>
          <w:szCs w:val="22"/>
          <w:lang w:eastAsia="en-US"/>
        </w:rPr>
        <w:t>3</w:t>
      </w:r>
      <w:r w:rsidR="001126EF" w:rsidRPr="00E5536A">
        <w:rPr>
          <w:rFonts w:ascii="Segoe UI" w:hAnsi="Segoe UI" w:cs="Segoe UI"/>
          <w:sz w:val="22"/>
          <w:szCs w:val="22"/>
          <w:lang w:eastAsia="en-US"/>
        </w:rPr>
        <w:t xml:space="preserve"> (slovy: </w:t>
      </w:r>
      <w:r w:rsidR="00D60E68">
        <w:rPr>
          <w:rFonts w:ascii="Segoe UI" w:hAnsi="Segoe UI" w:cs="Segoe UI"/>
          <w:sz w:val="22"/>
          <w:szCs w:val="22"/>
          <w:lang w:eastAsia="en-US"/>
        </w:rPr>
        <w:t>tři</w:t>
      </w:r>
      <w:r w:rsidR="001126EF" w:rsidRPr="00E5536A">
        <w:rPr>
          <w:rFonts w:ascii="Segoe UI" w:hAnsi="Segoe UI" w:cs="Segoe UI"/>
          <w:sz w:val="22"/>
          <w:szCs w:val="22"/>
          <w:lang w:eastAsia="en-US"/>
        </w:rPr>
        <w:t>) vyhotovení elektronické podoby této nové verze Modelu, respektive Nástroje s tím, že každá nová verze Modelu, respektive Nástroje bude označena číslem dané verze ve vzestupné číselné řadě (např. „verze č. 1“) a datem vydání (např. „1. 1. 2022“).</w:t>
      </w:r>
    </w:p>
    <w:p w14:paraId="47A574C5" w14:textId="5F240E49" w:rsidR="001126EF" w:rsidRPr="00E5536A" w:rsidRDefault="004267BA" w:rsidP="001126EF">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15.1.5</w:t>
      </w:r>
      <w:r>
        <w:rPr>
          <w:rFonts w:ascii="Segoe UI" w:hAnsi="Segoe UI" w:cs="Segoe UI"/>
          <w:sz w:val="22"/>
          <w:szCs w:val="22"/>
          <w:lang w:eastAsia="en-US"/>
        </w:rPr>
        <w:tab/>
      </w:r>
      <w:r w:rsidR="001126EF" w:rsidRPr="00E5536A">
        <w:rPr>
          <w:rFonts w:ascii="Segoe UI" w:hAnsi="Segoe UI" w:cs="Segoe UI"/>
          <w:sz w:val="22"/>
          <w:szCs w:val="22"/>
          <w:lang w:eastAsia="en-US"/>
        </w:rPr>
        <w:t xml:space="preserve">Vlastník zajistí, aby Schovatel vždy uchovával elektronické kopie předchozích verzí Modelu a Nástroje, jakož i jakékoliv záznamy o vyzvednutí </w:t>
      </w:r>
      <w:r w:rsidR="00C81122" w:rsidRPr="00E5536A">
        <w:rPr>
          <w:rFonts w:ascii="Segoe UI" w:hAnsi="Segoe UI" w:cs="Segoe UI"/>
          <w:sz w:val="22"/>
          <w:szCs w:val="22"/>
          <w:lang w:eastAsia="en-US"/>
        </w:rPr>
        <w:t>či pořízení</w:t>
      </w:r>
      <w:r w:rsidR="00A447BA">
        <w:rPr>
          <w:rFonts w:ascii="Segoe UI" w:hAnsi="Segoe UI" w:cs="Segoe UI"/>
          <w:sz w:val="22"/>
          <w:szCs w:val="22"/>
          <w:lang w:eastAsia="en-US"/>
        </w:rPr>
        <w:t xml:space="preserve"> </w:t>
      </w:r>
      <w:r w:rsidR="00C81122">
        <w:rPr>
          <w:rFonts w:ascii="Segoe UI" w:hAnsi="Segoe UI" w:cs="Segoe UI"/>
          <w:sz w:val="22"/>
          <w:szCs w:val="22"/>
          <w:lang w:eastAsia="en-US"/>
        </w:rPr>
        <w:t xml:space="preserve">kopie </w:t>
      </w:r>
      <w:r w:rsidR="00C81122" w:rsidRPr="00E5536A">
        <w:rPr>
          <w:rFonts w:ascii="Segoe UI" w:hAnsi="Segoe UI" w:cs="Segoe UI"/>
          <w:sz w:val="22"/>
          <w:szCs w:val="22"/>
          <w:lang w:eastAsia="en-US"/>
        </w:rPr>
        <w:t>uschovaných</w:t>
      </w:r>
      <w:r w:rsidR="001126EF" w:rsidRPr="00E5536A">
        <w:rPr>
          <w:rFonts w:ascii="Segoe UI" w:hAnsi="Segoe UI" w:cs="Segoe UI"/>
          <w:sz w:val="22"/>
          <w:szCs w:val="22"/>
          <w:lang w:eastAsia="en-US"/>
        </w:rPr>
        <w:t xml:space="preserve"> verzí (evidence</w:t>
      </w:r>
      <w:r w:rsidR="00B545E5">
        <w:rPr>
          <w:rFonts w:ascii="Segoe UI" w:hAnsi="Segoe UI" w:cs="Segoe UI"/>
          <w:sz w:val="22"/>
          <w:szCs w:val="22"/>
          <w:lang w:eastAsia="en-US"/>
        </w:rPr>
        <w:t xml:space="preserve"> Schovatele</w:t>
      </w:r>
      <w:r w:rsidR="001126EF" w:rsidRPr="00E5536A">
        <w:rPr>
          <w:rFonts w:ascii="Segoe UI" w:hAnsi="Segoe UI" w:cs="Segoe UI"/>
          <w:sz w:val="22"/>
          <w:szCs w:val="22"/>
          <w:lang w:eastAsia="en-US"/>
        </w:rPr>
        <w:t>), a to ať již na straně Vlastníka či Provozovatele. Vlastník i Provozovatel mají kdykoliv právo vyžádat si výpis z této evidence Schovatele.</w:t>
      </w:r>
    </w:p>
    <w:p w14:paraId="317D77DE" w14:textId="2297CAFD" w:rsidR="001126EF" w:rsidRPr="00E5536A" w:rsidRDefault="004267BA" w:rsidP="001126EF">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lastRenderedPageBreak/>
        <w:t>15.1.6</w:t>
      </w:r>
      <w:r>
        <w:rPr>
          <w:rFonts w:ascii="Segoe UI" w:hAnsi="Segoe UI" w:cs="Segoe UI"/>
          <w:sz w:val="22"/>
          <w:szCs w:val="22"/>
          <w:lang w:eastAsia="en-US"/>
        </w:rPr>
        <w:tab/>
      </w:r>
      <w:r w:rsidR="001126EF" w:rsidRPr="00E5536A">
        <w:rPr>
          <w:rFonts w:ascii="Segoe UI" w:hAnsi="Segoe UI" w:cs="Segoe UI"/>
          <w:sz w:val="22"/>
          <w:szCs w:val="22"/>
          <w:lang w:eastAsia="en-US"/>
        </w:rPr>
        <w:t xml:space="preserve">Vlastník předá Schovateli seznam </w:t>
      </w:r>
      <w:r w:rsidR="00C62833">
        <w:rPr>
          <w:rFonts w:ascii="Segoe UI" w:hAnsi="Segoe UI" w:cs="Segoe UI"/>
          <w:sz w:val="22"/>
          <w:szCs w:val="22"/>
          <w:lang w:eastAsia="en-US"/>
        </w:rPr>
        <w:t>z</w:t>
      </w:r>
      <w:r w:rsidR="001126EF" w:rsidRPr="00E5536A">
        <w:rPr>
          <w:rFonts w:ascii="Segoe UI" w:hAnsi="Segoe UI" w:cs="Segoe UI"/>
          <w:sz w:val="22"/>
          <w:szCs w:val="22"/>
          <w:lang w:eastAsia="en-US"/>
        </w:rPr>
        <w:t xml:space="preserve">ástupců Vlastníka (viz čl. </w:t>
      </w:r>
      <w:r w:rsidR="00D10D51">
        <w:rPr>
          <w:rFonts w:ascii="Segoe UI" w:hAnsi="Segoe UI" w:cs="Segoe UI"/>
          <w:sz w:val="22"/>
          <w:szCs w:val="22"/>
          <w:lang w:eastAsia="en-US"/>
        </w:rPr>
        <w:t xml:space="preserve">viz článek 9.1 </w:t>
      </w:r>
      <w:r w:rsidR="001126EF" w:rsidRPr="00E5536A">
        <w:rPr>
          <w:rFonts w:ascii="Segoe UI" w:hAnsi="Segoe UI" w:cs="Segoe UI"/>
          <w:sz w:val="22"/>
          <w:szCs w:val="22"/>
          <w:lang w:eastAsia="en-US"/>
        </w:rPr>
        <w:t>této Smlouvy) a seznam zástupců Provozovatele (viz čl</w:t>
      </w:r>
      <w:r w:rsidR="001126EF" w:rsidRPr="00C62833">
        <w:rPr>
          <w:rFonts w:ascii="Segoe UI" w:hAnsi="Segoe UI" w:cs="Segoe UI"/>
          <w:sz w:val="22"/>
          <w:szCs w:val="22"/>
          <w:lang w:eastAsia="en-US"/>
        </w:rPr>
        <w:t>.</w:t>
      </w:r>
      <w:r w:rsidR="00D10D51" w:rsidRPr="00C62833">
        <w:rPr>
          <w:rFonts w:ascii="Segoe UI" w:hAnsi="Segoe UI" w:cs="Segoe UI"/>
          <w:sz w:val="22"/>
          <w:szCs w:val="22"/>
          <w:lang w:eastAsia="en-US"/>
        </w:rPr>
        <w:t xml:space="preserve"> 9.2</w:t>
      </w:r>
      <w:r w:rsidR="00C62833">
        <w:rPr>
          <w:rFonts w:ascii="Segoe UI" w:hAnsi="Segoe UI" w:cs="Segoe UI"/>
          <w:sz w:val="22"/>
          <w:szCs w:val="22"/>
          <w:lang w:eastAsia="en-US"/>
        </w:rPr>
        <w:t xml:space="preserve"> </w:t>
      </w:r>
      <w:r w:rsidR="001126EF" w:rsidRPr="00E5536A">
        <w:rPr>
          <w:rFonts w:ascii="Segoe UI" w:hAnsi="Segoe UI" w:cs="Segoe UI"/>
          <w:sz w:val="22"/>
          <w:szCs w:val="22"/>
          <w:lang w:eastAsia="en-US"/>
        </w:rPr>
        <w:t xml:space="preserve">této Smlouvy). Vlastník </w:t>
      </w:r>
      <w:r w:rsidR="00C81122" w:rsidRPr="00E5536A">
        <w:rPr>
          <w:rFonts w:ascii="Segoe UI" w:hAnsi="Segoe UI" w:cs="Segoe UI"/>
          <w:sz w:val="22"/>
          <w:szCs w:val="22"/>
          <w:lang w:eastAsia="en-US"/>
        </w:rPr>
        <w:t>zajistí předání</w:t>
      </w:r>
      <w:r w:rsidR="001126EF" w:rsidRPr="00E5536A">
        <w:rPr>
          <w:rFonts w:ascii="Segoe UI" w:hAnsi="Segoe UI" w:cs="Segoe UI"/>
          <w:sz w:val="22"/>
          <w:szCs w:val="22"/>
          <w:lang w:eastAsia="en-US"/>
        </w:rPr>
        <w:t xml:space="preserve"> nového seznamu </w:t>
      </w:r>
      <w:r w:rsidR="00D46919">
        <w:rPr>
          <w:rFonts w:ascii="Segoe UI" w:hAnsi="Segoe UI" w:cs="Segoe UI"/>
          <w:sz w:val="22"/>
          <w:szCs w:val="22"/>
          <w:lang w:eastAsia="en-US"/>
        </w:rPr>
        <w:t xml:space="preserve">Schovateli </w:t>
      </w:r>
      <w:r w:rsidR="001126EF" w:rsidRPr="00E5536A">
        <w:rPr>
          <w:rFonts w:ascii="Segoe UI" w:hAnsi="Segoe UI" w:cs="Segoe UI"/>
          <w:sz w:val="22"/>
          <w:szCs w:val="22"/>
          <w:lang w:eastAsia="en-US"/>
        </w:rPr>
        <w:t xml:space="preserve">v případě změn údajů v tomto seznamu. Seznam zástupců Vlastníka (zástupců Provozovatele) musí být opatřen ověřeným podpisem (podpisy) statutárních zástupců Vlastníka (Provozovatele), pro každou osobu musí obsahovat </w:t>
      </w:r>
      <w:r w:rsidR="00D46919">
        <w:rPr>
          <w:rFonts w:ascii="Segoe UI" w:hAnsi="Segoe UI" w:cs="Segoe UI"/>
          <w:sz w:val="22"/>
          <w:szCs w:val="22"/>
          <w:lang w:eastAsia="en-US"/>
        </w:rPr>
        <w:t xml:space="preserve">jméno, příjmení, datum narození, rodné číslo, adresu </w:t>
      </w:r>
      <w:r w:rsidR="00C81122">
        <w:rPr>
          <w:rFonts w:ascii="Segoe UI" w:hAnsi="Segoe UI" w:cs="Segoe UI"/>
          <w:sz w:val="22"/>
          <w:szCs w:val="22"/>
          <w:lang w:eastAsia="en-US"/>
        </w:rPr>
        <w:t xml:space="preserve">bydliště a </w:t>
      </w:r>
      <w:r w:rsidR="00C81122" w:rsidRPr="00E5536A">
        <w:rPr>
          <w:rFonts w:ascii="Segoe UI" w:hAnsi="Segoe UI" w:cs="Segoe UI"/>
          <w:sz w:val="22"/>
          <w:szCs w:val="22"/>
          <w:lang w:eastAsia="en-US"/>
        </w:rPr>
        <w:t>ověřený</w:t>
      </w:r>
      <w:r w:rsidR="001126EF" w:rsidRPr="00E5536A">
        <w:rPr>
          <w:rFonts w:ascii="Segoe UI" w:hAnsi="Segoe UI" w:cs="Segoe UI"/>
          <w:sz w:val="22"/>
          <w:szCs w:val="22"/>
          <w:lang w:eastAsia="en-US"/>
        </w:rPr>
        <w:t xml:space="preserve"> podpis této </w:t>
      </w:r>
      <w:r w:rsidR="001126EF" w:rsidRPr="006E4AE0">
        <w:rPr>
          <w:rFonts w:ascii="Segoe UI" w:hAnsi="Segoe UI" w:cs="Segoe UI"/>
          <w:sz w:val="22"/>
          <w:szCs w:val="22"/>
          <w:lang w:eastAsia="en-US"/>
        </w:rPr>
        <w:t>osoby, kterým tato osoba uděluje souhlas se zpracováním svých osobních údajů pro účely této Smlouvy.</w:t>
      </w:r>
      <w:r w:rsidR="001126EF" w:rsidRPr="00E5536A">
        <w:rPr>
          <w:rFonts w:ascii="Segoe UI" w:hAnsi="Segoe UI" w:cs="Segoe UI"/>
          <w:sz w:val="22"/>
          <w:szCs w:val="22"/>
          <w:lang w:eastAsia="en-US"/>
        </w:rPr>
        <w:t xml:space="preserve">  </w:t>
      </w:r>
    </w:p>
    <w:p w14:paraId="356C525F" w14:textId="15C745DA" w:rsidR="001126EF" w:rsidRPr="00E5536A" w:rsidRDefault="004267BA" w:rsidP="001126EF">
      <w:pPr>
        <w:widowControl w:val="0"/>
        <w:numPr>
          <w:ilvl w:val="3"/>
          <w:numId w:val="0"/>
        </w:numPr>
        <w:spacing w:before="120" w:after="120" w:line="276" w:lineRule="auto"/>
        <w:ind w:left="1418" w:hanging="709"/>
        <w:outlineLvl w:val="3"/>
        <w:rPr>
          <w:rFonts w:ascii="Segoe UI" w:hAnsi="Segoe UI" w:cs="Segoe UI"/>
          <w:sz w:val="22"/>
          <w:szCs w:val="22"/>
          <w:lang w:eastAsia="en-US"/>
        </w:rPr>
      </w:pPr>
      <w:bookmarkStart w:id="194" w:name="_Ref522027664"/>
      <w:r>
        <w:rPr>
          <w:rFonts w:ascii="Segoe UI" w:hAnsi="Segoe UI" w:cs="Segoe UI"/>
          <w:sz w:val="22"/>
          <w:szCs w:val="22"/>
          <w:lang w:eastAsia="en-US"/>
        </w:rPr>
        <w:t>15.1.7</w:t>
      </w:r>
      <w:r>
        <w:rPr>
          <w:rFonts w:ascii="Segoe UI" w:hAnsi="Segoe UI" w:cs="Segoe UI"/>
          <w:sz w:val="22"/>
          <w:szCs w:val="22"/>
          <w:lang w:eastAsia="en-US"/>
        </w:rPr>
        <w:tab/>
      </w:r>
      <w:r w:rsidR="001126EF" w:rsidRPr="00E5536A">
        <w:rPr>
          <w:rFonts w:ascii="Segoe UI" w:hAnsi="Segoe UI" w:cs="Segoe UI"/>
          <w:sz w:val="22"/>
          <w:szCs w:val="22"/>
          <w:lang w:eastAsia="en-US"/>
        </w:rPr>
        <w:t>Vlastník zajistí, aby každé ze 3 (slovy: tří) vyhotovení DVD bylo vždy samostatně uloženo v papírovém obalu (např. obálka formátu A5) opatřeném podpisem zástupce Vlastníka, podpisem zástupce Provozovatele a podpisem zástupce Schovatele a dále musí být tento papírový obal viditelně označen názvem obsahu („Model a Nástroj“), dále číslem dané verze ve vzestupné číselné řadě (např. „verze č. 1“) a datem vydání (ve smyslu dne platnosti) (např. „platnost od 1. 1. 2022“).</w:t>
      </w:r>
      <w:bookmarkEnd w:id="194"/>
      <w:r w:rsidR="001126EF" w:rsidRPr="00E5536A">
        <w:rPr>
          <w:rFonts w:ascii="Segoe UI" w:hAnsi="Segoe UI" w:cs="Segoe UI"/>
          <w:sz w:val="22"/>
          <w:szCs w:val="22"/>
          <w:lang w:eastAsia="en-US"/>
        </w:rPr>
        <w:t xml:space="preserve"> </w:t>
      </w:r>
    </w:p>
    <w:p w14:paraId="17A0CE5F" w14:textId="54DBBACA" w:rsidR="001126EF" w:rsidRPr="00E5536A" w:rsidRDefault="004267BA" w:rsidP="001126EF">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15.1.8</w:t>
      </w:r>
      <w:r>
        <w:rPr>
          <w:rFonts w:ascii="Segoe UI" w:hAnsi="Segoe UI" w:cs="Segoe UI"/>
          <w:sz w:val="22"/>
          <w:szCs w:val="22"/>
          <w:lang w:eastAsia="en-US"/>
        </w:rPr>
        <w:tab/>
      </w:r>
      <w:r w:rsidR="001126EF" w:rsidRPr="00E5536A">
        <w:rPr>
          <w:rFonts w:ascii="Segoe UI" w:hAnsi="Segoe UI" w:cs="Segoe UI"/>
          <w:sz w:val="22"/>
          <w:szCs w:val="22"/>
          <w:lang w:eastAsia="en-US"/>
        </w:rPr>
        <w:t xml:space="preserve">Kterákoliv ze Smluvních Stran je oprávněna požádat o přístup k aktuální verzi DVD (předání 1 (slovy: jednoho) vyhotovení), musí tak učinit formou výzvy doručené Schovateli nejméně 5 (slovy: pět) pracovních dnů před požadovaným datem předání. Dnem předání může být pouze pracovní den v době od 9.00 do 13.00 hod, Schovatel je oprávněn určit konkrétní hodinu předání (v době od 9.00 do 13.00 hod), a to oznámením doručeným nejméně 3 (slovy: tři) pracovní dny před datem předání. Schovatel je oprávněn určit oznámením doručeným nejméně 3 (slovy: tři) pracovní dny před datem předání osobu, která na základě plné moci Schovatele provede jeho jménem a na jeho riziko předání DVD, což však nezbavuje Schovatele odpovědnosti za dodržení podmínek předání DVD. Před předáním DVD je Schovatel povinen ověřit totožnost zástupce Provozovatele nebo zástupce Vlastníka dle seznamu osob zastupujících Vlastníka či Provozovatele </w:t>
      </w:r>
      <w:r w:rsidR="001126EF" w:rsidRPr="006E4728">
        <w:rPr>
          <w:rFonts w:ascii="Segoe UI" w:hAnsi="Segoe UI" w:cs="Segoe UI"/>
          <w:sz w:val="22"/>
          <w:szCs w:val="22"/>
          <w:lang w:eastAsia="en-US"/>
        </w:rPr>
        <w:t>(viz čl.</w:t>
      </w:r>
      <w:r w:rsidR="00D10D51" w:rsidRPr="006E4728">
        <w:rPr>
          <w:rFonts w:ascii="Segoe UI" w:hAnsi="Segoe UI" w:cs="Segoe UI"/>
          <w:sz w:val="22"/>
          <w:szCs w:val="22"/>
          <w:lang w:eastAsia="en-US"/>
        </w:rPr>
        <w:t xml:space="preserve"> 9.1</w:t>
      </w:r>
      <w:r w:rsidR="001126EF" w:rsidRPr="006E4728">
        <w:rPr>
          <w:rFonts w:ascii="Segoe UI" w:hAnsi="Segoe UI" w:cs="Segoe UI"/>
          <w:sz w:val="22"/>
          <w:szCs w:val="22"/>
          <w:lang w:eastAsia="en-US"/>
        </w:rPr>
        <w:t xml:space="preserve"> a čl.</w:t>
      </w:r>
      <w:r w:rsidR="00D10D51" w:rsidRPr="006E4728">
        <w:rPr>
          <w:rFonts w:ascii="Segoe UI" w:hAnsi="Segoe UI" w:cs="Segoe UI"/>
          <w:sz w:val="22"/>
          <w:szCs w:val="22"/>
          <w:lang w:eastAsia="en-US"/>
        </w:rPr>
        <w:t xml:space="preserve"> 9.2</w:t>
      </w:r>
      <w:r w:rsidR="001126EF" w:rsidRPr="006E4728">
        <w:rPr>
          <w:rFonts w:ascii="Segoe UI" w:hAnsi="Segoe UI" w:cs="Segoe UI"/>
          <w:sz w:val="22"/>
          <w:szCs w:val="22"/>
          <w:lang w:eastAsia="en-US"/>
        </w:rPr>
        <w:t xml:space="preserve"> </w:t>
      </w:r>
      <w:r w:rsidR="001126EF" w:rsidRPr="00E5536A">
        <w:rPr>
          <w:rFonts w:ascii="Segoe UI" w:hAnsi="Segoe UI" w:cs="Segoe UI"/>
          <w:sz w:val="22"/>
          <w:szCs w:val="22"/>
          <w:lang w:eastAsia="en-US"/>
        </w:rPr>
        <w:t xml:space="preserve">této Smlouvy). </w:t>
      </w:r>
    </w:p>
    <w:p w14:paraId="0F19CD69" w14:textId="4FC69BF7" w:rsidR="001126EF" w:rsidRPr="00E5536A" w:rsidRDefault="004267BA" w:rsidP="001126EF">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15.1.9</w:t>
      </w:r>
      <w:r>
        <w:rPr>
          <w:rFonts w:ascii="Segoe UI" w:hAnsi="Segoe UI" w:cs="Segoe UI"/>
          <w:sz w:val="22"/>
          <w:szCs w:val="22"/>
          <w:lang w:eastAsia="en-US"/>
        </w:rPr>
        <w:tab/>
      </w:r>
      <w:r w:rsidR="001126EF" w:rsidRPr="00E5536A">
        <w:rPr>
          <w:rFonts w:ascii="Segoe UI" w:hAnsi="Segoe UI" w:cs="Segoe UI"/>
          <w:sz w:val="22"/>
          <w:szCs w:val="22"/>
          <w:lang w:eastAsia="en-US"/>
        </w:rPr>
        <w:t xml:space="preserve">Kterákoliv ze Smluvních Stran je oprávněna požádat o vyhotovení kopie kteréhokoliv DVD nacházejícího se u Schovatele. Musí však o vyhotovení kopie DVD požádat formou výzvy doručené Schovateli a současně také druhé Smluvní Straně nejméně 5 (slovy: pět) pracovních dnů před požadovaným datem pořízení kopie. Dnem pořízení kopie může být pouze pracovní den v době od 9.00 do 13.00 hod, Schovatel je oprávněn určit konkrétní hodinu pořízení kopie (v době od 9.00 do 13.00 hod), a to oznámením doručeným nejméně 3 (slovy: tři) pracovní dny před datem pořízení kopie. Schovatel je oprávněn určit oznámením doručeným nejméně 3 (slovy: tři) pracovní dny před datem pořízení kopie osobu, která na základě plné moci Schovatele provede jeho jménem a na jeho riziko dohled při pořízení kopie DVD, což však nezbavuje Schovatele odpovědnosti za dodržení podmínek pořízení kopie DVD. Před provedením kopie DVD je Schovatel </w:t>
      </w:r>
      <w:r w:rsidR="001126EF" w:rsidRPr="00E5536A">
        <w:rPr>
          <w:rFonts w:ascii="Segoe UI" w:hAnsi="Segoe UI" w:cs="Segoe UI"/>
          <w:sz w:val="22"/>
          <w:szCs w:val="22"/>
          <w:lang w:eastAsia="en-US"/>
        </w:rPr>
        <w:lastRenderedPageBreak/>
        <w:t>povinen ověřit totožnost zástupce Vlastníka a zástupce Provozovatele dle seznamu osob zastupujících Vlastníka či Provozovatele (viz čl.</w:t>
      </w:r>
      <w:r w:rsidR="00D10D51">
        <w:rPr>
          <w:rFonts w:ascii="Segoe UI" w:hAnsi="Segoe UI" w:cs="Segoe UI"/>
          <w:sz w:val="22"/>
          <w:szCs w:val="22"/>
          <w:lang w:eastAsia="en-US"/>
        </w:rPr>
        <w:t xml:space="preserve"> 9.</w:t>
      </w:r>
      <w:r w:rsidR="00D10D51" w:rsidRPr="00E50DD1">
        <w:rPr>
          <w:rFonts w:ascii="Segoe UI" w:hAnsi="Segoe UI" w:cs="Segoe UI"/>
          <w:sz w:val="22"/>
          <w:szCs w:val="22"/>
          <w:lang w:eastAsia="en-US"/>
        </w:rPr>
        <w:t>1</w:t>
      </w:r>
      <w:r w:rsidR="001126EF" w:rsidRPr="00E50DD1">
        <w:rPr>
          <w:rFonts w:ascii="Segoe UI" w:hAnsi="Segoe UI" w:cs="Segoe UI"/>
          <w:sz w:val="22"/>
          <w:szCs w:val="22"/>
          <w:lang w:eastAsia="en-US"/>
        </w:rPr>
        <w:t xml:space="preserve"> a čl.</w:t>
      </w:r>
      <w:r w:rsidR="00D10D51" w:rsidRPr="00E50DD1">
        <w:rPr>
          <w:rFonts w:ascii="Segoe UI" w:hAnsi="Segoe UI" w:cs="Segoe UI"/>
          <w:sz w:val="22"/>
          <w:szCs w:val="22"/>
          <w:lang w:eastAsia="en-US"/>
        </w:rPr>
        <w:t xml:space="preserve"> 9.2</w:t>
      </w:r>
      <w:r w:rsidR="001126EF" w:rsidRPr="00E50DD1">
        <w:rPr>
          <w:rFonts w:ascii="Segoe UI" w:hAnsi="Segoe UI" w:cs="Segoe UI"/>
          <w:sz w:val="22"/>
          <w:szCs w:val="22"/>
          <w:lang w:eastAsia="en-US"/>
        </w:rPr>
        <w:t xml:space="preserve"> </w:t>
      </w:r>
      <w:r w:rsidR="001126EF" w:rsidRPr="00E5536A">
        <w:rPr>
          <w:rFonts w:ascii="Segoe UI" w:hAnsi="Segoe UI" w:cs="Segoe UI"/>
          <w:sz w:val="22"/>
          <w:szCs w:val="22"/>
          <w:lang w:eastAsia="en-US"/>
        </w:rPr>
        <w:t xml:space="preserve">této Smlouvy). Pořízení kopie DVD po technické stránce zajistí Smluvní Strana, která o pořízení kopie požádala. Pořízení kopie DVD je přípustné za současné účasti zástupce Vlastníka a zástupce Provozovatele. Pokud se zástupce Vlastníka (Provozovatele) nedostaví k pořízení kopie ani do 30 (slovy: třiceti) minut po stanovené hodině, může být pořízení kopie provedeno bez jeho účasti (tuto skutečnost musí Schovatel výslovně uvést v evidenci o pořízení kopie). Po pořízení kopie DVD jsou zástupci Smluvních Stran povinni ihned na místě společně zajistit předání Schovateli původního DVD v novém papírovém obalu za podmínek dle čl. </w:t>
      </w:r>
      <w:r w:rsidR="006879E5">
        <w:rPr>
          <w:rFonts w:ascii="Segoe UI" w:hAnsi="Segoe UI" w:cs="Segoe UI"/>
          <w:sz w:val="22"/>
          <w:szCs w:val="22"/>
          <w:lang w:eastAsia="en-US"/>
        </w:rPr>
        <w:t>15.1.7</w:t>
      </w:r>
      <w:r w:rsidR="006879E5" w:rsidRPr="00E5536A">
        <w:rPr>
          <w:rFonts w:ascii="Segoe UI" w:hAnsi="Segoe UI" w:cs="Segoe UI"/>
          <w:sz w:val="22"/>
          <w:szCs w:val="22"/>
          <w:lang w:eastAsia="en-US"/>
        </w:rPr>
        <w:t xml:space="preserve"> </w:t>
      </w:r>
      <w:r w:rsidR="001126EF" w:rsidRPr="00E5536A">
        <w:rPr>
          <w:rFonts w:ascii="Segoe UI" w:hAnsi="Segoe UI" w:cs="Segoe UI"/>
          <w:sz w:val="22"/>
          <w:szCs w:val="22"/>
          <w:lang w:eastAsia="en-US"/>
        </w:rPr>
        <w:t xml:space="preserve">této Smlouvy, v případě přítomnosti zástupce pouze jedné ze Smluvních Stran, podepíše zástupce druhé Smluvní Strany papírový obal nejpozději do 5 (slovy: pěti) pracovních dnů od doručení výzvy Schovatele. </w:t>
      </w:r>
    </w:p>
    <w:p w14:paraId="6BE9DFC7" w14:textId="115A3A6F" w:rsidR="001126EF" w:rsidRPr="00E5536A" w:rsidRDefault="004267BA" w:rsidP="001126EF">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15.1.10</w:t>
      </w:r>
      <w:r>
        <w:rPr>
          <w:rFonts w:ascii="Segoe UI" w:hAnsi="Segoe UI" w:cs="Segoe UI"/>
          <w:sz w:val="22"/>
          <w:szCs w:val="22"/>
          <w:lang w:eastAsia="en-US"/>
        </w:rPr>
        <w:tab/>
      </w:r>
      <w:r w:rsidR="001126EF" w:rsidRPr="00E5536A">
        <w:rPr>
          <w:rFonts w:ascii="Segoe UI" w:hAnsi="Segoe UI" w:cs="Segoe UI"/>
          <w:sz w:val="22"/>
          <w:szCs w:val="22"/>
          <w:lang w:eastAsia="en-US"/>
        </w:rPr>
        <w:t>Vlastník je povinen prostřednictvím Schovatele zajistit evidenci všech předání (pořízení kopie) DVD. Evidence musí obsahovat nejméně datum doručení výzvy k předání (pořízení kopie) DVD, označení kdo žádal o předání (pořízení kopie) DVD a které soubory byly požadovány, označení osoby včetně podpisu, které byl předán DVD (které se účastnil</w:t>
      </w:r>
      <w:r w:rsidR="004D53A3">
        <w:rPr>
          <w:rFonts w:ascii="Segoe UI" w:hAnsi="Segoe UI" w:cs="Segoe UI"/>
          <w:sz w:val="22"/>
          <w:szCs w:val="22"/>
          <w:lang w:eastAsia="en-US"/>
        </w:rPr>
        <w:t>y</w:t>
      </w:r>
      <w:r w:rsidR="001126EF" w:rsidRPr="00E5536A">
        <w:rPr>
          <w:rFonts w:ascii="Segoe UI" w:hAnsi="Segoe UI" w:cs="Segoe UI"/>
          <w:sz w:val="22"/>
          <w:szCs w:val="22"/>
          <w:lang w:eastAsia="en-US"/>
        </w:rPr>
        <w:t xml:space="preserve"> pořízení kopie DVD), datum a hodiny předání (pořízení kopie) DVD, označení předaných (kopírovaných) souborů. Schovatel je povinen umožnit na vyžádání zástupci Provozovatele nebo zástupci Vlastníka přístup (výpis) k této evidenci Schovatele.</w:t>
      </w:r>
    </w:p>
    <w:p w14:paraId="063ABCB3" w14:textId="55EF5EF8" w:rsidR="001126EF" w:rsidRPr="004267BA" w:rsidRDefault="004267BA" w:rsidP="004267BA">
      <w:pPr>
        <w:pStyle w:val="Nadpis2"/>
        <w:rPr>
          <w:rFonts w:ascii="Segoe UI" w:hAnsi="Segoe UI" w:cs="Segoe UI"/>
          <w:sz w:val="22"/>
          <w:szCs w:val="22"/>
        </w:rPr>
      </w:pPr>
      <w:r>
        <w:rPr>
          <w:rFonts w:ascii="Segoe UI" w:hAnsi="Segoe UI" w:cs="Segoe UI"/>
          <w:sz w:val="22"/>
          <w:szCs w:val="22"/>
        </w:rPr>
        <w:t>15.2</w:t>
      </w:r>
      <w:r>
        <w:rPr>
          <w:rFonts w:ascii="Segoe UI" w:hAnsi="Segoe UI" w:cs="Segoe UI"/>
          <w:sz w:val="22"/>
          <w:szCs w:val="22"/>
        </w:rPr>
        <w:tab/>
      </w:r>
      <w:r w:rsidR="001126EF" w:rsidRPr="004267BA">
        <w:rPr>
          <w:rFonts w:ascii="Segoe UI" w:hAnsi="Segoe UI" w:cs="Segoe UI"/>
          <w:sz w:val="22"/>
          <w:szCs w:val="22"/>
        </w:rPr>
        <w:t>Náhrada Modelu a Nástroje</w:t>
      </w:r>
    </w:p>
    <w:p w14:paraId="1665C59E" w14:textId="34E0221D" w:rsidR="001126EF" w:rsidRPr="00E5536A" w:rsidRDefault="004267BA" w:rsidP="001126EF">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15.2.1</w:t>
      </w:r>
      <w:r>
        <w:rPr>
          <w:rFonts w:ascii="Segoe UI" w:hAnsi="Segoe UI" w:cs="Segoe UI"/>
          <w:sz w:val="22"/>
          <w:szCs w:val="22"/>
          <w:lang w:eastAsia="en-US"/>
        </w:rPr>
        <w:tab/>
      </w:r>
      <w:r w:rsidR="001126EF" w:rsidRPr="00E5536A">
        <w:rPr>
          <w:rFonts w:ascii="Segoe UI" w:hAnsi="Segoe UI" w:cs="Segoe UI"/>
          <w:sz w:val="22"/>
          <w:szCs w:val="22"/>
          <w:lang w:eastAsia="en-US"/>
        </w:rPr>
        <w:t>Model a Nástroj jsou nedělitelným celkem a po doplnění nebo aktualizaci jednoho z nich, jsou nahrazeny vždy oba výpočetní nástroje, a to i kdyby nebyly změny provedené do jednoho z nich.</w:t>
      </w:r>
    </w:p>
    <w:p w14:paraId="595B06C7" w14:textId="4D8076C9" w:rsidR="001126EF" w:rsidRPr="00E5536A" w:rsidRDefault="004267BA" w:rsidP="001126EF">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15.2.2</w:t>
      </w:r>
      <w:r>
        <w:rPr>
          <w:rFonts w:ascii="Segoe UI" w:hAnsi="Segoe UI" w:cs="Segoe UI"/>
          <w:sz w:val="22"/>
          <w:szCs w:val="22"/>
          <w:lang w:eastAsia="en-US"/>
        </w:rPr>
        <w:tab/>
      </w:r>
      <w:r w:rsidR="001126EF" w:rsidRPr="00E5536A">
        <w:rPr>
          <w:rFonts w:ascii="Segoe UI" w:hAnsi="Segoe UI" w:cs="Segoe UI"/>
          <w:sz w:val="22"/>
          <w:szCs w:val="22"/>
          <w:lang w:eastAsia="en-US"/>
        </w:rPr>
        <w:t xml:space="preserve">Okamžikem, kdy Vlastník doručí doplnění nebo aktualizaci Modelu a Nástroje Schovateli či kdy je takový souhlas nahrazen vyřešením </w:t>
      </w:r>
      <w:r w:rsidR="009D7235">
        <w:rPr>
          <w:rFonts w:ascii="Segoe UI" w:hAnsi="Segoe UI" w:cs="Segoe UI"/>
          <w:sz w:val="22"/>
          <w:szCs w:val="22"/>
          <w:lang w:eastAsia="en-US"/>
        </w:rPr>
        <w:t>S</w:t>
      </w:r>
      <w:r w:rsidR="001126EF" w:rsidRPr="00E5536A">
        <w:rPr>
          <w:rFonts w:ascii="Segoe UI" w:hAnsi="Segoe UI" w:cs="Segoe UI"/>
          <w:sz w:val="22"/>
          <w:szCs w:val="22"/>
          <w:lang w:eastAsia="en-US"/>
        </w:rPr>
        <w:t xml:space="preserve">poru Expertem (viz čl. </w:t>
      </w:r>
      <w:r w:rsidR="00D10D51">
        <w:rPr>
          <w:rFonts w:ascii="Segoe UI" w:hAnsi="Segoe UI" w:cs="Segoe UI"/>
          <w:sz w:val="22"/>
          <w:szCs w:val="22"/>
          <w:lang w:eastAsia="en-US"/>
        </w:rPr>
        <w:t>67 a příloha č. 13 této</w:t>
      </w:r>
      <w:r w:rsidR="001126EF" w:rsidRPr="00E5536A">
        <w:rPr>
          <w:rFonts w:ascii="Segoe UI" w:hAnsi="Segoe UI" w:cs="Segoe UI"/>
          <w:sz w:val="22"/>
          <w:szCs w:val="22"/>
          <w:lang w:eastAsia="en-US"/>
        </w:rPr>
        <w:t xml:space="preserve"> Smlouvy), nahradí doplněný nebo aktualizovaný Model a Nástroj původní Model a Nástroj.</w:t>
      </w:r>
    </w:p>
    <w:p w14:paraId="141FEBF8" w14:textId="77777777" w:rsidR="00DB0848" w:rsidRPr="004267BA" w:rsidRDefault="00702197" w:rsidP="00CB0118">
      <w:pPr>
        <w:pStyle w:val="Nadpis1"/>
      </w:pPr>
      <w:bookmarkStart w:id="195" w:name="_Toc4400721"/>
      <w:r w:rsidRPr="004267BA">
        <w:t>POJIŠTĚNÍ</w:t>
      </w:r>
      <w:bookmarkEnd w:id="195"/>
    </w:p>
    <w:p w14:paraId="27AC3D3F" w14:textId="21727DD8" w:rsidR="00702197" w:rsidRPr="00E5536A" w:rsidRDefault="00880CFA" w:rsidP="00880CFA">
      <w:pPr>
        <w:pStyle w:val="Nadpis2"/>
        <w:rPr>
          <w:rFonts w:ascii="Segoe UI" w:hAnsi="Segoe UI" w:cs="Segoe UI"/>
          <w:sz w:val="22"/>
          <w:szCs w:val="22"/>
        </w:rPr>
      </w:pPr>
      <w:r>
        <w:rPr>
          <w:rFonts w:ascii="Segoe UI" w:hAnsi="Segoe UI" w:cs="Segoe UI"/>
          <w:sz w:val="22"/>
          <w:szCs w:val="22"/>
        </w:rPr>
        <w:t>16.1</w:t>
      </w:r>
      <w:r>
        <w:rPr>
          <w:rFonts w:ascii="Segoe UI" w:hAnsi="Segoe UI" w:cs="Segoe UI"/>
          <w:sz w:val="22"/>
          <w:szCs w:val="22"/>
        </w:rPr>
        <w:tab/>
      </w:r>
      <w:r w:rsidR="00702197" w:rsidRPr="00E5536A">
        <w:rPr>
          <w:rFonts w:ascii="Segoe UI" w:hAnsi="Segoe UI" w:cs="Segoe UI"/>
          <w:sz w:val="22"/>
          <w:szCs w:val="22"/>
        </w:rPr>
        <w:t xml:space="preserve">Uzavření pojistné smlouvy a její základní parametry </w:t>
      </w:r>
    </w:p>
    <w:p w14:paraId="15B65D8D" w14:textId="326661F4" w:rsidR="00702197" w:rsidRPr="00E5536A" w:rsidRDefault="00880CFA" w:rsidP="00880CFA">
      <w:pPr>
        <w:widowControl w:val="0"/>
        <w:numPr>
          <w:ilvl w:val="3"/>
          <w:numId w:val="0"/>
        </w:numPr>
        <w:spacing w:before="120" w:after="120" w:line="276" w:lineRule="auto"/>
        <w:ind w:left="1418" w:hanging="709"/>
        <w:outlineLvl w:val="3"/>
        <w:rPr>
          <w:rFonts w:ascii="Segoe UI" w:hAnsi="Segoe UI" w:cs="Segoe UI"/>
          <w:sz w:val="22"/>
          <w:szCs w:val="22"/>
          <w:lang w:eastAsia="en-US"/>
        </w:rPr>
      </w:pPr>
      <w:bookmarkStart w:id="196" w:name="_Ref132434765"/>
      <w:r w:rsidRPr="00880CFA">
        <w:rPr>
          <w:rFonts w:ascii="Segoe UI" w:hAnsi="Segoe UI" w:cs="Segoe UI"/>
          <w:sz w:val="22"/>
          <w:szCs w:val="22"/>
          <w:lang w:eastAsia="en-US"/>
        </w:rPr>
        <w:t>16.1.1</w:t>
      </w:r>
      <w:r w:rsidRPr="00880CFA">
        <w:rPr>
          <w:rFonts w:ascii="Segoe UI" w:hAnsi="Segoe UI" w:cs="Segoe UI"/>
          <w:sz w:val="22"/>
          <w:szCs w:val="22"/>
          <w:lang w:eastAsia="en-US"/>
        </w:rPr>
        <w:tab/>
      </w:r>
      <w:r w:rsidR="00702197" w:rsidRPr="00E5536A">
        <w:rPr>
          <w:rFonts w:ascii="Segoe UI" w:hAnsi="Segoe UI" w:cs="Segoe UI"/>
          <w:sz w:val="22"/>
          <w:szCs w:val="22"/>
          <w:lang w:eastAsia="en-US"/>
        </w:rPr>
        <w:t>Provozovatel je povinen pojistit svoji odpovědnost za škodu způsobenou Provozováním Vodovodů a Kanalizací v tomto minimálním rozsahu:</w:t>
      </w:r>
    </w:p>
    <w:p w14:paraId="102F9E87" w14:textId="6F8F8319" w:rsidR="00702197" w:rsidRPr="00E5536A" w:rsidRDefault="00880CFA" w:rsidP="00880CFA">
      <w:pPr>
        <w:widowControl w:val="0"/>
        <w:numPr>
          <w:ilvl w:val="3"/>
          <w:numId w:val="0"/>
        </w:numPr>
        <w:spacing w:before="120" w:after="120" w:line="276" w:lineRule="auto"/>
        <w:ind w:left="1418" w:hanging="709"/>
        <w:outlineLvl w:val="3"/>
        <w:rPr>
          <w:rFonts w:ascii="Segoe UI" w:hAnsi="Segoe UI" w:cs="Segoe UI"/>
          <w:sz w:val="22"/>
          <w:szCs w:val="22"/>
          <w:lang w:eastAsia="en-US"/>
        </w:rPr>
      </w:pPr>
      <w:r w:rsidRPr="00E5536A">
        <w:rPr>
          <w:rFonts w:ascii="Segoe UI" w:hAnsi="Segoe UI" w:cs="Segoe UI"/>
          <w:sz w:val="22"/>
          <w:szCs w:val="22"/>
        </w:rPr>
        <w:t>(a)</w:t>
      </w:r>
      <w:r w:rsidRPr="00E5536A">
        <w:rPr>
          <w:rFonts w:ascii="Segoe UI" w:hAnsi="Segoe UI" w:cs="Segoe UI"/>
          <w:sz w:val="22"/>
          <w:szCs w:val="22"/>
        </w:rPr>
        <w:tab/>
      </w:r>
      <w:r w:rsidR="00702197" w:rsidRPr="00E5536A">
        <w:rPr>
          <w:rFonts w:ascii="Segoe UI" w:hAnsi="Segoe UI" w:cs="Segoe UI"/>
          <w:sz w:val="22"/>
          <w:szCs w:val="22"/>
          <w:lang w:eastAsia="en-US"/>
        </w:rPr>
        <w:t>obecná odpovědnost za škodu na zdraví, životě nebo věci, zejména u Odběratelů, včetně odpovědnosti za škodu na pronajatém Majetku s limitem plnění v minimální výši 20 mil. Kč (slovy: dvacet milionů korun českých);</w:t>
      </w:r>
    </w:p>
    <w:p w14:paraId="0DE14C48" w14:textId="32260023" w:rsidR="00702197" w:rsidRPr="00E5536A" w:rsidRDefault="00880CFA" w:rsidP="00880CFA">
      <w:pPr>
        <w:widowControl w:val="0"/>
        <w:numPr>
          <w:ilvl w:val="3"/>
          <w:numId w:val="0"/>
        </w:numPr>
        <w:spacing w:before="120" w:after="120" w:line="276" w:lineRule="auto"/>
        <w:ind w:left="1418" w:hanging="709"/>
        <w:outlineLvl w:val="3"/>
        <w:rPr>
          <w:rFonts w:ascii="Segoe UI" w:hAnsi="Segoe UI" w:cs="Segoe UI"/>
          <w:sz w:val="22"/>
          <w:szCs w:val="22"/>
          <w:lang w:eastAsia="en-US"/>
        </w:rPr>
      </w:pPr>
      <w:r w:rsidRPr="00E5536A">
        <w:rPr>
          <w:rFonts w:ascii="Segoe UI" w:hAnsi="Segoe UI" w:cs="Segoe UI"/>
          <w:sz w:val="22"/>
          <w:szCs w:val="22"/>
        </w:rPr>
        <w:lastRenderedPageBreak/>
        <w:t>(</w:t>
      </w:r>
      <w:r>
        <w:rPr>
          <w:rFonts w:ascii="Segoe UI" w:hAnsi="Segoe UI" w:cs="Segoe UI"/>
          <w:sz w:val="22"/>
          <w:szCs w:val="22"/>
        </w:rPr>
        <w:t>b</w:t>
      </w:r>
      <w:r w:rsidRPr="00E5536A">
        <w:rPr>
          <w:rFonts w:ascii="Segoe UI" w:hAnsi="Segoe UI" w:cs="Segoe UI"/>
          <w:sz w:val="22"/>
          <w:szCs w:val="22"/>
        </w:rPr>
        <w:t>)</w:t>
      </w:r>
      <w:r>
        <w:rPr>
          <w:rFonts w:ascii="Segoe UI" w:hAnsi="Segoe UI" w:cs="Segoe UI"/>
          <w:sz w:val="22"/>
          <w:szCs w:val="22"/>
          <w:lang w:eastAsia="en-US"/>
        </w:rPr>
        <w:tab/>
      </w:r>
      <w:r w:rsidR="00702197" w:rsidRPr="00E5536A">
        <w:rPr>
          <w:rFonts w:ascii="Segoe UI" w:hAnsi="Segoe UI" w:cs="Segoe UI"/>
          <w:sz w:val="22"/>
          <w:szCs w:val="22"/>
          <w:lang w:eastAsia="en-US"/>
        </w:rPr>
        <w:t>odpovědnost za následnou majetkovou újmu, vzniklou následkem škody na zdraví, životě nebo věci, zejména u Odběratelů, tzv. následné finanční škody, s limitem plnění v minimální výši 5 mil. Kč (slovy: pět milionů korun českých);</w:t>
      </w:r>
    </w:p>
    <w:p w14:paraId="17381238" w14:textId="73C2933B" w:rsidR="00702197" w:rsidRDefault="00880CFA" w:rsidP="00880CFA">
      <w:pPr>
        <w:widowControl w:val="0"/>
        <w:numPr>
          <w:ilvl w:val="3"/>
          <w:numId w:val="0"/>
        </w:numPr>
        <w:spacing w:before="120" w:after="120" w:line="276" w:lineRule="auto"/>
        <w:ind w:left="1418" w:hanging="709"/>
        <w:outlineLvl w:val="3"/>
        <w:rPr>
          <w:rFonts w:ascii="Segoe UI" w:hAnsi="Segoe UI" w:cs="Segoe UI"/>
          <w:sz w:val="22"/>
          <w:szCs w:val="22"/>
          <w:lang w:eastAsia="en-US"/>
        </w:rPr>
      </w:pPr>
      <w:r w:rsidRPr="00E5536A">
        <w:rPr>
          <w:rFonts w:ascii="Segoe UI" w:hAnsi="Segoe UI" w:cs="Segoe UI"/>
          <w:sz w:val="22"/>
          <w:szCs w:val="22"/>
        </w:rPr>
        <w:t>(</w:t>
      </w:r>
      <w:r>
        <w:rPr>
          <w:rFonts w:ascii="Segoe UI" w:hAnsi="Segoe UI" w:cs="Segoe UI"/>
          <w:sz w:val="22"/>
          <w:szCs w:val="22"/>
        </w:rPr>
        <w:t>c</w:t>
      </w:r>
      <w:r w:rsidRPr="00E5536A">
        <w:rPr>
          <w:rFonts w:ascii="Segoe UI" w:hAnsi="Segoe UI" w:cs="Segoe UI"/>
          <w:sz w:val="22"/>
          <w:szCs w:val="22"/>
        </w:rPr>
        <w:t>)</w:t>
      </w:r>
      <w:r w:rsidRPr="00E5536A">
        <w:rPr>
          <w:rFonts w:ascii="Segoe UI" w:hAnsi="Segoe UI" w:cs="Segoe UI"/>
          <w:sz w:val="22"/>
          <w:szCs w:val="22"/>
        </w:rPr>
        <w:tab/>
      </w:r>
      <w:r w:rsidR="00702197" w:rsidRPr="00E5536A">
        <w:rPr>
          <w:rFonts w:ascii="Segoe UI" w:hAnsi="Segoe UI" w:cs="Segoe UI"/>
          <w:sz w:val="22"/>
          <w:szCs w:val="22"/>
          <w:lang w:eastAsia="en-US"/>
        </w:rPr>
        <w:t>odpovědnost za následnou majetkovou újmu, vzniklou jinak než následkem škody na zdraví, životě nebo věci, tzv. čisté finanční škody, s limitem plnění v minimální výši 1 mil. Kč (slovy: jeden milion korun českých);</w:t>
      </w:r>
    </w:p>
    <w:p w14:paraId="64C9C1B9" w14:textId="622B57E4" w:rsidR="00F16C0F" w:rsidRPr="00F16C0F" w:rsidRDefault="00F16C0F" w:rsidP="00F16C0F">
      <w:pPr>
        <w:pStyle w:val="Zkladntext"/>
        <w:spacing w:after="120"/>
        <w:ind w:left="1440"/>
        <w:rPr>
          <w:rFonts w:ascii="Segoe UI" w:hAnsi="Segoe UI" w:cs="Segoe UI"/>
          <w:b w:val="0"/>
          <w:bCs/>
          <w:sz w:val="22"/>
          <w:szCs w:val="22"/>
          <w:u w:val="none"/>
        </w:rPr>
      </w:pPr>
      <w:r w:rsidRPr="00F16C0F">
        <w:rPr>
          <w:rFonts w:ascii="Segoe UI" w:hAnsi="Segoe UI" w:cs="Segoe UI"/>
          <w:b w:val="0"/>
          <w:bCs/>
          <w:sz w:val="22"/>
          <w:szCs w:val="22"/>
          <w:u w:val="none"/>
        </w:rPr>
        <w:t xml:space="preserve">a to se spoluúčastí Provozovatele v maximální výši </w:t>
      </w:r>
      <w:r>
        <w:rPr>
          <w:rFonts w:ascii="Segoe UI" w:hAnsi="Segoe UI" w:cs="Segoe UI"/>
          <w:b w:val="0"/>
          <w:bCs/>
          <w:sz w:val="22"/>
          <w:szCs w:val="22"/>
          <w:u w:val="none"/>
        </w:rPr>
        <w:t>10</w:t>
      </w:r>
      <w:r w:rsidRPr="00F16C0F">
        <w:rPr>
          <w:rFonts w:ascii="Segoe UI" w:hAnsi="Segoe UI" w:cs="Segoe UI"/>
          <w:b w:val="0"/>
          <w:bCs/>
          <w:sz w:val="22"/>
          <w:szCs w:val="22"/>
          <w:u w:val="none"/>
        </w:rPr>
        <w:t xml:space="preserve"> tis. Kč (slovy: </w:t>
      </w:r>
      <w:r>
        <w:rPr>
          <w:rFonts w:ascii="Segoe UI" w:hAnsi="Segoe UI" w:cs="Segoe UI"/>
          <w:b w:val="0"/>
          <w:bCs/>
          <w:sz w:val="22"/>
          <w:szCs w:val="22"/>
          <w:u w:val="none"/>
        </w:rPr>
        <w:t>deset</w:t>
      </w:r>
      <w:r w:rsidRPr="00F16C0F">
        <w:rPr>
          <w:rFonts w:ascii="Segoe UI" w:hAnsi="Segoe UI" w:cs="Segoe UI"/>
          <w:b w:val="0"/>
          <w:bCs/>
          <w:sz w:val="22"/>
          <w:szCs w:val="22"/>
          <w:u w:val="none"/>
        </w:rPr>
        <w:t xml:space="preserve"> tisíc korun českých). Spoluúčast hradí na své náklady Provozovatel.</w:t>
      </w:r>
    </w:p>
    <w:p w14:paraId="5D1F9A53" w14:textId="72F2DDFF" w:rsidR="00702197" w:rsidRPr="00B45D4F" w:rsidRDefault="00880CFA" w:rsidP="00B45D4F">
      <w:pPr>
        <w:widowControl w:val="0"/>
        <w:numPr>
          <w:ilvl w:val="3"/>
          <w:numId w:val="0"/>
        </w:numPr>
        <w:spacing w:before="120" w:after="120" w:line="276" w:lineRule="auto"/>
        <w:ind w:left="1418" w:hanging="709"/>
        <w:outlineLvl w:val="3"/>
        <w:rPr>
          <w:rFonts w:ascii="Segoe UI" w:hAnsi="Segoe UI" w:cs="Segoe UI"/>
          <w:sz w:val="22"/>
          <w:szCs w:val="22"/>
          <w:lang w:eastAsia="en-US"/>
        </w:rPr>
      </w:pPr>
      <w:r w:rsidRPr="00B45D4F">
        <w:rPr>
          <w:rFonts w:ascii="Segoe UI" w:hAnsi="Segoe UI" w:cs="Segoe UI"/>
          <w:sz w:val="22"/>
          <w:szCs w:val="22"/>
          <w:lang w:eastAsia="en-US"/>
        </w:rPr>
        <w:t>16.1.2</w:t>
      </w:r>
      <w:r w:rsidRPr="00B45D4F">
        <w:rPr>
          <w:rFonts w:ascii="Segoe UI" w:hAnsi="Segoe UI" w:cs="Segoe UI"/>
          <w:sz w:val="22"/>
          <w:szCs w:val="22"/>
          <w:lang w:eastAsia="en-US"/>
        </w:rPr>
        <w:tab/>
      </w:r>
      <w:r w:rsidR="00702197" w:rsidRPr="00B45D4F">
        <w:rPr>
          <w:rFonts w:ascii="Segoe UI" w:hAnsi="Segoe UI" w:cs="Segoe UI"/>
          <w:sz w:val="22"/>
          <w:szCs w:val="22"/>
          <w:lang w:eastAsia="en-US"/>
        </w:rPr>
        <w:t>odpovědnost za škodu na věcech cizích užívaných na základě různých druhů smluv (o pronájmu, o provozování atd) s limitem plnění v minimální výši 10 mil. Kč (slovy: deset milionů korun českých);</w:t>
      </w:r>
    </w:p>
    <w:bookmarkEnd w:id="196"/>
    <w:p w14:paraId="104F47B2" w14:textId="09226022" w:rsidR="00702197" w:rsidRPr="00B45D4F" w:rsidRDefault="00B45D4F" w:rsidP="00B45D4F">
      <w:pPr>
        <w:widowControl w:val="0"/>
        <w:numPr>
          <w:ilvl w:val="3"/>
          <w:numId w:val="0"/>
        </w:numPr>
        <w:spacing w:before="120" w:after="120" w:line="276" w:lineRule="auto"/>
        <w:ind w:left="1418" w:hanging="709"/>
        <w:outlineLvl w:val="3"/>
        <w:rPr>
          <w:rFonts w:ascii="Segoe UI" w:hAnsi="Segoe UI" w:cs="Segoe UI"/>
          <w:sz w:val="22"/>
          <w:szCs w:val="22"/>
          <w:lang w:eastAsia="en-US"/>
        </w:rPr>
      </w:pPr>
      <w:r w:rsidRPr="0022662C">
        <w:rPr>
          <w:rFonts w:ascii="Segoe UI" w:hAnsi="Segoe UI" w:cs="Segoe UI"/>
          <w:sz w:val="22"/>
          <w:szCs w:val="22"/>
          <w:lang w:eastAsia="en-US"/>
        </w:rPr>
        <w:t>16.1.3</w:t>
      </w:r>
      <w:r w:rsidRPr="0022662C">
        <w:rPr>
          <w:rFonts w:ascii="Segoe UI" w:hAnsi="Segoe UI" w:cs="Segoe UI"/>
          <w:sz w:val="22"/>
          <w:szCs w:val="22"/>
          <w:lang w:eastAsia="en-US"/>
        </w:rPr>
        <w:tab/>
      </w:r>
      <w:r w:rsidR="00702197" w:rsidRPr="0022662C">
        <w:rPr>
          <w:rFonts w:ascii="Segoe UI" w:hAnsi="Segoe UI" w:cs="Segoe UI"/>
          <w:sz w:val="22"/>
          <w:szCs w:val="22"/>
          <w:lang w:eastAsia="en-US"/>
        </w:rPr>
        <w:t xml:space="preserve">Provozovatel je oprávněn uzavřít i jiné druhy pojistných smluv, než stanoví čl. </w:t>
      </w:r>
      <w:r w:rsidR="005E602E" w:rsidRPr="0022662C">
        <w:rPr>
          <w:rFonts w:ascii="Segoe UI" w:hAnsi="Segoe UI" w:cs="Segoe UI"/>
          <w:sz w:val="22"/>
          <w:szCs w:val="22"/>
          <w:lang w:eastAsia="en-US"/>
        </w:rPr>
        <w:t>41</w:t>
      </w:r>
      <w:r w:rsidR="00702197" w:rsidRPr="0022662C">
        <w:rPr>
          <w:rFonts w:ascii="Segoe UI" w:hAnsi="Segoe UI" w:cs="Segoe UI"/>
          <w:sz w:val="22"/>
          <w:szCs w:val="22"/>
          <w:lang w:eastAsia="en-US"/>
        </w:rPr>
        <w:t xml:space="preserve"> této Smlouvy, avšak s tím, že pojistné smlouvy uzavřené Provozovatelem nad rámec čl. </w:t>
      </w:r>
      <w:r w:rsidR="005E602E" w:rsidRPr="0022662C">
        <w:rPr>
          <w:rFonts w:ascii="Segoe UI" w:hAnsi="Segoe UI" w:cs="Segoe UI"/>
          <w:sz w:val="22"/>
          <w:szCs w:val="22"/>
          <w:lang w:eastAsia="en-US"/>
        </w:rPr>
        <w:t>41</w:t>
      </w:r>
      <w:r w:rsidR="00702197" w:rsidRPr="0022662C">
        <w:rPr>
          <w:rFonts w:ascii="Segoe UI" w:hAnsi="Segoe UI" w:cs="Segoe UI"/>
          <w:sz w:val="22"/>
          <w:szCs w:val="22"/>
          <w:lang w:eastAsia="en-US"/>
        </w:rPr>
        <w:t xml:space="preserve"> Smlouvy nesmí v žádném ohledu omezit práva Vlastníka vyplývající z pojistných smluv uzavřených Provozovatelem na základě čl. </w:t>
      </w:r>
      <w:r w:rsidR="005E602E" w:rsidRPr="0022662C">
        <w:rPr>
          <w:rFonts w:ascii="Segoe UI" w:hAnsi="Segoe UI" w:cs="Segoe UI"/>
          <w:sz w:val="22"/>
          <w:szCs w:val="22"/>
          <w:lang w:eastAsia="en-US"/>
        </w:rPr>
        <w:t xml:space="preserve">41 </w:t>
      </w:r>
      <w:r w:rsidR="00702197" w:rsidRPr="0022662C">
        <w:rPr>
          <w:rFonts w:ascii="Segoe UI" w:hAnsi="Segoe UI" w:cs="Segoe UI"/>
          <w:sz w:val="22"/>
          <w:szCs w:val="22"/>
          <w:lang w:eastAsia="en-US"/>
        </w:rPr>
        <w:t>této Smlouvy. Provozovatel je povinen o těchto pojistných smlouvách písemně informovat Vlastníka, a to nejpozději do 15 (slovy: patnácti) dnů po jejich uzavření, a to včetně podmínek tohoto (těchto) pojištění.</w:t>
      </w:r>
    </w:p>
    <w:p w14:paraId="4C7E206D" w14:textId="2FDD1BDD" w:rsidR="00702197" w:rsidRPr="00E5536A" w:rsidRDefault="00B45D4F" w:rsidP="00B45D4F">
      <w:pPr>
        <w:pStyle w:val="JKHeadL4"/>
        <w:tabs>
          <w:tab w:val="clear" w:pos="2390"/>
        </w:tabs>
        <w:spacing w:before="120" w:after="120" w:line="276" w:lineRule="auto"/>
        <w:ind w:left="709" w:firstLine="0"/>
        <w:rPr>
          <w:rFonts w:ascii="Segoe UI" w:hAnsi="Segoe UI" w:cs="Segoe UI"/>
          <w:szCs w:val="22"/>
        </w:rPr>
      </w:pPr>
      <w:r>
        <w:rPr>
          <w:rFonts w:ascii="Segoe UI" w:hAnsi="Segoe UI" w:cs="Segoe UI"/>
          <w:szCs w:val="22"/>
        </w:rPr>
        <w:t>16.1.4</w:t>
      </w:r>
      <w:r>
        <w:rPr>
          <w:rFonts w:ascii="Segoe UI" w:hAnsi="Segoe UI" w:cs="Segoe UI"/>
          <w:szCs w:val="22"/>
        </w:rPr>
        <w:tab/>
      </w:r>
      <w:r w:rsidR="00702197" w:rsidRPr="00E5536A">
        <w:rPr>
          <w:rFonts w:ascii="Segoe UI" w:hAnsi="Segoe UI" w:cs="Segoe UI"/>
          <w:szCs w:val="22"/>
        </w:rPr>
        <w:t>Smluvní Strany si jsou vědomy toho, že:</w:t>
      </w:r>
    </w:p>
    <w:p w14:paraId="1DAEC83F" w14:textId="77777777" w:rsidR="00702197" w:rsidRPr="00B45D4F" w:rsidRDefault="00702197" w:rsidP="00B45D4F">
      <w:pPr>
        <w:widowControl w:val="0"/>
        <w:numPr>
          <w:ilvl w:val="3"/>
          <w:numId w:val="0"/>
        </w:numPr>
        <w:spacing w:before="120" w:after="120" w:line="276" w:lineRule="auto"/>
        <w:ind w:left="1418"/>
        <w:outlineLvl w:val="3"/>
        <w:rPr>
          <w:rFonts w:ascii="Segoe UI" w:hAnsi="Segoe UI" w:cs="Segoe UI"/>
          <w:sz w:val="22"/>
          <w:szCs w:val="22"/>
        </w:rPr>
      </w:pPr>
      <w:r w:rsidRPr="00B45D4F">
        <w:rPr>
          <w:rFonts w:ascii="Segoe UI" w:hAnsi="Segoe UI" w:cs="Segoe UI"/>
          <w:sz w:val="22"/>
          <w:szCs w:val="22"/>
        </w:rPr>
        <w:t xml:space="preserve">skutečnost, zda Provozovatel je či není povinen uzavřít podle této Smlouvy pojištění určitého rizika, nemá vliv na to, kdo má nést takové riziko a jeho finanční důsledky podle této Smlouvy;  </w:t>
      </w:r>
    </w:p>
    <w:p w14:paraId="5544D9C6" w14:textId="1893A8D4" w:rsidR="00702197" w:rsidRPr="00B45D4F" w:rsidRDefault="00B45D4F" w:rsidP="00B45D4F">
      <w:pPr>
        <w:widowControl w:val="0"/>
        <w:numPr>
          <w:ilvl w:val="3"/>
          <w:numId w:val="0"/>
        </w:numPr>
        <w:spacing w:before="120" w:after="120" w:line="276" w:lineRule="auto"/>
        <w:ind w:left="1418" w:hanging="709"/>
        <w:outlineLvl w:val="3"/>
        <w:rPr>
          <w:rFonts w:ascii="Segoe UI" w:hAnsi="Segoe UI" w:cs="Segoe UI"/>
          <w:sz w:val="22"/>
          <w:szCs w:val="22"/>
          <w:lang w:eastAsia="en-US"/>
        </w:rPr>
      </w:pPr>
      <w:r w:rsidRPr="00B45D4F">
        <w:rPr>
          <w:rFonts w:ascii="Segoe UI" w:hAnsi="Segoe UI" w:cs="Segoe UI"/>
          <w:sz w:val="22"/>
          <w:szCs w:val="22"/>
          <w:lang w:eastAsia="en-US"/>
        </w:rPr>
        <w:t>16.1.5</w:t>
      </w:r>
      <w:r w:rsidRPr="00B45D4F">
        <w:rPr>
          <w:rFonts w:ascii="Segoe UI" w:hAnsi="Segoe UI" w:cs="Segoe UI"/>
          <w:sz w:val="22"/>
          <w:szCs w:val="22"/>
          <w:lang w:eastAsia="en-US"/>
        </w:rPr>
        <w:tab/>
      </w:r>
      <w:r w:rsidR="00702197" w:rsidRPr="00B45D4F">
        <w:rPr>
          <w:rFonts w:ascii="Segoe UI" w:hAnsi="Segoe UI" w:cs="Segoe UI"/>
          <w:sz w:val="22"/>
          <w:szCs w:val="22"/>
          <w:lang w:eastAsia="en-US"/>
        </w:rPr>
        <w:t xml:space="preserve">Všechny pojistné smlouvy uzavřené na základě této Smlouvy musí splňovat následující parametry: </w:t>
      </w:r>
    </w:p>
    <w:p w14:paraId="4D63664F" w14:textId="03C9DCF1" w:rsidR="00702197" w:rsidRPr="00E5536A" w:rsidRDefault="00B45D4F" w:rsidP="00B45D4F">
      <w:pPr>
        <w:pStyle w:val="JKHeadL5"/>
        <w:widowControl w:val="0"/>
        <w:tabs>
          <w:tab w:val="clear" w:pos="2721"/>
        </w:tabs>
        <w:spacing w:before="120" w:after="120" w:line="276" w:lineRule="auto"/>
        <w:ind w:left="1418" w:hanging="709"/>
        <w:rPr>
          <w:rFonts w:ascii="Segoe UI" w:hAnsi="Segoe UI" w:cs="Segoe UI"/>
          <w:szCs w:val="22"/>
        </w:rPr>
      </w:pPr>
      <w:r>
        <w:rPr>
          <w:rFonts w:ascii="Segoe UI" w:hAnsi="Segoe UI" w:cs="Segoe UI"/>
          <w:szCs w:val="22"/>
        </w:rPr>
        <w:t>(a)</w:t>
      </w:r>
      <w:r>
        <w:rPr>
          <w:rFonts w:ascii="Segoe UI" w:hAnsi="Segoe UI" w:cs="Segoe UI"/>
          <w:szCs w:val="22"/>
        </w:rPr>
        <w:tab/>
      </w:r>
      <w:r w:rsidR="00702197" w:rsidRPr="00E5536A">
        <w:rPr>
          <w:rFonts w:ascii="Segoe UI" w:hAnsi="Segoe UI" w:cs="Segoe UI"/>
          <w:szCs w:val="22"/>
        </w:rPr>
        <w:t xml:space="preserve">pojistné plnění v případě pojištění Odpovědnosti bude ve prospěch příslušné poškozené osoby (Vlastníka, Odběratele apod.); pojistné plnění bude v případě Vlastníka poukázáno na jeho účet vedený u </w:t>
      </w:r>
      <w:r w:rsidR="00C81122">
        <w:rPr>
          <w:rFonts w:ascii="Segoe UI" w:hAnsi="Segoe UI" w:cs="Segoe UI"/>
          <w:szCs w:val="22"/>
        </w:rPr>
        <w:t>České spořitelny,</w:t>
      </w:r>
      <w:r w:rsidR="00702197" w:rsidRPr="00E5536A">
        <w:rPr>
          <w:rFonts w:ascii="Segoe UI" w:hAnsi="Segoe UI" w:cs="Segoe UI"/>
          <w:szCs w:val="22"/>
        </w:rPr>
        <w:t xml:space="preserve"> a.s., </w:t>
      </w:r>
      <w:proofErr w:type="spellStart"/>
      <w:r w:rsidR="00702197" w:rsidRPr="00E5536A">
        <w:rPr>
          <w:rFonts w:ascii="Segoe UI" w:hAnsi="Segoe UI" w:cs="Segoe UI"/>
          <w:szCs w:val="22"/>
        </w:rPr>
        <w:t>č.ú</w:t>
      </w:r>
      <w:proofErr w:type="spellEnd"/>
      <w:r w:rsidR="00702197" w:rsidRPr="00E5536A">
        <w:rPr>
          <w:rFonts w:ascii="Segoe UI" w:hAnsi="Segoe UI" w:cs="Segoe UI"/>
          <w:szCs w:val="22"/>
        </w:rPr>
        <w:t xml:space="preserve">.: </w:t>
      </w:r>
      <w:r w:rsidR="00C81122" w:rsidRPr="00C81122">
        <w:rPr>
          <w:rFonts w:ascii="Segoe UI" w:hAnsi="Segoe UI" w:cs="Segoe UI"/>
          <w:szCs w:val="22"/>
        </w:rPr>
        <w:t>6820472/0800</w:t>
      </w:r>
      <w:r w:rsidR="00702197" w:rsidRPr="00E5536A">
        <w:rPr>
          <w:rFonts w:ascii="Segoe UI" w:hAnsi="Segoe UI" w:cs="Segoe UI"/>
          <w:szCs w:val="22"/>
        </w:rPr>
        <w:t>;</w:t>
      </w:r>
    </w:p>
    <w:p w14:paraId="7958B552" w14:textId="12E7E0F2" w:rsidR="00702197" w:rsidRPr="00E5536A" w:rsidRDefault="00B45D4F" w:rsidP="00B45D4F">
      <w:pPr>
        <w:pStyle w:val="JKHeadL5"/>
        <w:widowControl w:val="0"/>
        <w:tabs>
          <w:tab w:val="clear" w:pos="2721"/>
        </w:tabs>
        <w:spacing w:before="120" w:after="120" w:line="276" w:lineRule="auto"/>
        <w:ind w:left="1418" w:hanging="709"/>
        <w:rPr>
          <w:rFonts w:ascii="Segoe UI" w:hAnsi="Segoe UI" w:cs="Segoe UI"/>
          <w:szCs w:val="22"/>
        </w:rPr>
      </w:pPr>
      <w:r>
        <w:rPr>
          <w:rFonts w:ascii="Segoe UI" w:hAnsi="Segoe UI" w:cs="Segoe UI"/>
          <w:szCs w:val="22"/>
        </w:rPr>
        <w:t>(b)</w:t>
      </w:r>
      <w:r>
        <w:rPr>
          <w:rFonts w:ascii="Segoe UI" w:hAnsi="Segoe UI" w:cs="Segoe UI"/>
          <w:szCs w:val="22"/>
        </w:rPr>
        <w:tab/>
      </w:r>
      <w:r w:rsidR="00702197" w:rsidRPr="00E5536A">
        <w:rPr>
          <w:rFonts w:ascii="Segoe UI" w:hAnsi="Segoe UI" w:cs="Segoe UI"/>
          <w:szCs w:val="22"/>
        </w:rPr>
        <w:t>pojistné smlouvy budou uzavřeny s pojistiteli, kteří jsou z hlediska důvěryhodnosti a dlouhodobé finanční stability pro Vlastníka přijatelní, a Vlastník je písemně odsouhlasí; Vlastník nesmí udělení souhlasu s navrhovanými pojistiteli bezdůvodně odepřít nebo zdržovat;</w:t>
      </w:r>
    </w:p>
    <w:p w14:paraId="5B30F5B6" w14:textId="173AF4CA" w:rsidR="00702197" w:rsidRPr="00E5536A" w:rsidRDefault="00B45D4F" w:rsidP="00B45D4F">
      <w:pPr>
        <w:pStyle w:val="JKHeadL5"/>
        <w:widowControl w:val="0"/>
        <w:tabs>
          <w:tab w:val="clear" w:pos="2721"/>
        </w:tabs>
        <w:spacing w:before="120" w:after="120" w:line="276" w:lineRule="auto"/>
        <w:ind w:left="1418" w:hanging="709"/>
        <w:rPr>
          <w:rFonts w:ascii="Segoe UI" w:hAnsi="Segoe UI" w:cs="Segoe UI"/>
          <w:szCs w:val="22"/>
        </w:rPr>
      </w:pPr>
      <w:r>
        <w:rPr>
          <w:rFonts w:ascii="Segoe UI" w:hAnsi="Segoe UI" w:cs="Segoe UI"/>
          <w:szCs w:val="22"/>
        </w:rPr>
        <w:t>(c)</w:t>
      </w:r>
      <w:r w:rsidR="000C6E23">
        <w:rPr>
          <w:rFonts w:ascii="Segoe UI" w:hAnsi="Segoe UI" w:cs="Segoe UI"/>
          <w:szCs w:val="22"/>
        </w:rPr>
        <w:tab/>
      </w:r>
      <w:r w:rsidR="00702197" w:rsidRPr="00E5536A">
        <w:rPr>
          <w:rFonts w:ascii="Segoe UI" w:hAnsi="Segoe UI" w:cs="Segoe UI"/>
          <w:szCs w:val="22"/>
        </w:rPr>
        <w:t>pojistné smlouvy budou obsahovat ustanovení, podle kterého bude Vlastníkovi doručeno oznámení o odstoupení, výpovědi, změně nebo jiné skutečnosti nebo úkonu, který má za následek zánik pojištění (např. pro neplacení pojistného) nejméně 6 (slovy: šest) týdnů před zánikem pojištění; a</w:t>
      </w:r>
    </w:p>
    <w:p w14:paraId="004F28C1" w14:textId="38AE259C" w:rsidR="00702197" w:rsidRPr="00E5536A" w:rsidRDefault="000C6E23" w:rsidP="000C6E23">
      <w:pPr>
        <w:pStyle w:val="JKHeadL5"/>
        <w:widowControl w:val="0"/>
        <w:tabs>
          <w:tab w:val="clear" w:pos="2721"/>
        </w:tabs>
        <w:spacing w:before="120" w:after="120" w:line="276" w:lineRule="auto"/>
        <w:ind w:left="1418" w:hanging="709"/>
        <w:rPr>
          <w:rFonts w:ascii="Segoe UI" w:hAnsi="Segoe UI" w:cs="Segoe UI"/>
          <w:szCs w:val="22"/>
        </w:rPr>
      </w:pPr>
      <w:r>
        <w:rPr>
          <w:rFonts w:ascii="Segoe UI" w:hAnsi="Segoe UI" w:cs="Segoe UI"/>
          <w:szCs w:val="22"/>
        </w:rPr>
        <w:lastRenderedPageBreak/>
        <w:t>(d)</w:t>
      </w:r>
      <w:r>
        <w:rPr>
          <w:rFonts w:ascii="Segoe UI" w:hAnsi="Segoe UI" w:cs="Segoe UI"/>
          <w:szCs w:val="22"/>
        </w:rPr>
        <w:tab/>
      </w:r>
      <w:r w:rsidR="00702197" w:rsidRPr="00E5536A">
        <w:rPr>
          <w:rFonts w:ascii="Segoe UI" w:hAnsi="Segoe UI" w:cs="Segoe UI"/>
          <w:szCs w:val="22"/>
        </w:rPr>
        <w:t>pojistné smlouvy budou obsahovat ustanovení, podle kterých:</w:t>
      </w:r>
    </w:p>
    <w:p w14:paraId="77DB1B39" w14:textId="77777777" w:rsidR="00702197" w:rsidRPr="00E5536A" w:rsidRDefault="00702197" w:rsidP="001806EB">
      <w:pPr>
        <w:pStyle w:val="JKHeadL6"/>
        <w:numPr>
          <w:ilvl w:val="5"/>
          <w:numId w:val="14"/>
        </w:numPr>
        <w:tabs>
          <w:tab w:val="clear" w:pos="3402"/>
        </w:tabs>
        <w:spacing w:before="120" w:after="120" w:line="276" w:lineRule="auto"/>
        <w:ind w:left="1701" w:hanging="284"/>
        <w:rPr>
          <w:rFonts w:ascii="Segoe UI" w:hAnsi="Segoe UI" w:cs="Segoe UI"/>
          <w:szCs w:val="22"/>
        </w:rPr>
      </w:pPr>
      <w:r w:rsidRPr="00E5536A">
        <w:rPr>
          <w:rFonts w:ascii="Segoe UI" w:hAnsi="Segoe UI" w:cs="Segoe UI"/>
          <w:szCs w:val="22"/>
        </w:rPr>
        <w:t>nárok Vlastníka na pojistné plnění musí existovat nezávisle na případných porušeních povinností jiných účastníků pojištění vyplývajících z příslušné pojistné smlouvy; pojistitel nesmí být zejména oprávněn zcela nebo částečně odmítnout poskytnout pojistné plnění Vlastníkovi, který neporušil povinnost vyplývající z pojistné smlouvy;</w:t>
      </w:r>
    </w:p>
    <w:p w14:paraId="2BB052DE" w14:textId="77777777" w:rsidR="00702197" w:rsidRPr="00E5536A" w:rsidRDefault="00702197" w:rsidP="001806EB">
      <w:pPr>
        <w:pStyle w:val="JKHeadL6"/>
        <w:numPr>
          <w:ilvl w:val="5"/>
          <w:numId w:val="14"/>
        </w:numPr>
        <w:tabs>
          <w:tab w:val="clear" w:pos="3402"/>
        </w:tabs>
        <w:spacing w:before="120" w:after="120" w:line="276" w:lineRule="auto"/>
        <w:ind w:left="1701" w:hanging="284"/>
        <w:rPr>
          <w:rFonts w:ascii="Segoe UI" w:hAnsi="Segoe UI" w:cs="Segoe UI"/>
          <w:szCs w:val="22"/>
        </w:rPr>
      </w:pPr>
      <w:r w:rsidRPr="00E5536A">
        <w:rPr>
          <w:rFonts w:ascii="Segoe UI" w:hAnsi="Segoe UI" w:cs="Segoe UI"/>
          <w:szCs w:val="22"/>
        </w:rPr>
        <w:t>se pojištění vztahuje na pojistné zájmy více účastníků (s výjimkou pojistných částek a/nebo limitů pojistného plnění) tak, jako by každý z účastníků pojištění uzavřel příslušnou pojistnou smlouvu samostatně; a</w:t>
      </w:r>
    </w:p>
    <w:p w14:paraId="2667EBF0" w14:textId="77777777" w:rsidR="00702197" w:rsidRPr="00E5536A" w:rsidRDefault="00702197" w:rsidP="001806EB">
      <w:pPr>
        <w:pStyle w:val="JKHeadL6"/>
        <w:numPr>
          <w:ilvl w:val="5"/>
          <w:numId w:val="14"/>
        </w:numPr>
        <w:tabs>
          <w:tab w:val="clear" w:pos="3402"/>
        </w:tabs>
        <w:spacing w:before="120" w:after="120" w:line="276" w:lineRule="auto"/>
        <w:ind w:left="1701" w:hanging="284"/>
        <w:rPr>
          <w:rFonts w:ascii="Segoe UI" w:hAnsi="Segoe UI" w:cs="Segoe UI"/>
          <w:szCs w:val="22"/>
        </w:rPr>
      </w:pPr>
      <w:r w:rsidRPr="00E5536A">
        <w:rPr>
          <w:rFonts w:ascii="Segoe UI" w:hAnsi="Segoe UI" w:cs="Segoe UI"/>
          <w:szCs w:val="22"/>
        </w:rPr>
        <w:t>pokud se pojištění vztahuje na věcné škody, musí být uzavřeno na tzv. novou cenu, tj. cenu znovupořízení zničené nebo poškozené věci.</w:t>
      </w:r>
    </w:p>
    <w:p w14:paraId="7BD30F21" w14:textId="0A3B3F53" w:rsidR="00702197" w:rsidRPr="000C6E23" w:rsidRDefault="000C6E23" w:rsidP="000C6E23">
      <w:pPr>
        <w:widowControl w:val="0"/>
        <w:numPr>
          <w:ilvl w:val="3"/>
          <w:numId w:val="0"/>
        </w:numPr>
        <w:spacing w:before="120" w:after="120" w:line="276" w:lineRule="auto"/>
        <w:ind w:left="1418" w:hanging="709"/>
        <w:outlineLvl w:val="3"/>
        <w:rPr>
          <w:rFonts w:ascii="Segoe UI" w:hAnsi="Segoe UI" w:cs="Segoe UI"/>
          <w:sz w:val="22"/>
          <w:szCs w:val="22"/>
          <w:lang w:eastAsia="en-US"/>
        </w:rPr>
      </w:pPr>
      <w:r w:rsidRPr="000C6E23">
        <w:rPr>
          <w:rFonts w:ascii="Segoe UI" w:hAnsi="Segoe UI" w:cs="Segoe UI"/>
          <w:sz w:val="22"/>
          <w:szCs w:val="22"/>
          <w:lang w:eastAsia="en-US"/>
        </w:rPr>
        <w:t>16.1.6</w:t>
      </w:r>
      <w:r w:rsidRPr="000C6E23">
        <w:rPr>
          <w:rFonts w:ascii="Segoe UI" w:hAnsi="Segoe UI" w:cs="Segoe UI"/>
          <w:sz w:val="22"/>
          <w:szCs w:val="22"/>
          <w:lang w:eastAsia="en-US"/>
        </w:rPr>
        <w:tab/>
      </w:r>
      <w:r w:rsidR="00702197" w:rsidRPr="000C6E23">
        <w:rPr>
          <w:rFonts w:ascii="Segoe UI" w:hAnsi="Segoe UI" w:cs="Segoe UI"/>
          <w:sz w:val="22"/>
          <w:szCs w:val="22"/>
          <w:lang w:eastAsia="en-US"/>
        </w:rPr>
        <w:t xml:space="preserve">Provozovatel je povinen zajistit, aby ke Dni Zahájení Provozování bylo sjednáno a bylo účinné pojištění v rozsahu stanoveném touto Smlouvou a takové pojištění bylo účinné. Provozovatel je povinen předložit Vlastníkovi návrhy příslušných pojistných smluv v dostatečném předstihu přede Dnem Zahájení Provozování, nejpozději však 60 (slovy: šedesát) dnů přede Dnem Zahájení Provozování, tak aby mohl Vlastníkovi předložit uzavřenou pojistnou smlouvu a pojistnou smlouvu na pojištění odpovědnosti na prvních dvanáct měsíců provozování nejpozději 30 (slovy: třiceti) dnů přede Dnem Zahájení Provozování.   </w:t>
      </w:r>
    </w:p>
    <w:p w14:paraId="6AF866FD" w14:textId="72EE2EDD" w:rsidR="00702197" w:rsidRPr="000C6E23" w:rsidRDefault="000C6E23" w:rsidP="000C6E23">
      <w:pPr>
        <w:pStyle w:val="Nadpis2"/>
        <w:rPr>
          <w:rFonts w:ascii="Segoe UI" w:hAnsi="Segoe UI" w:cs="Segoe UI"/>
          <w:sz w:val="22"/>
          <w:szCs w:val="22"/>
        </w:rPr>
      </w:pPr>
      <w:r>
        <w:rPr>
          <w:rFonts w:ascii="Segoe UI" w:hAnsi="Segoe UI" w:cs="Segoe UI"/>
          <w:sz w:val="22"/>
          <w:szCs w:val="22"/>
        </w:rPr>
        <w:t>16.2</w:t>
      </w:r>
      <w:r>
        <w:rPr>
          <w:rFonts w:ascii="Segoe UI" w:hAnsi="Segoe UI" w:cs="Segoe UI"/>
          <w:sz w:val="22"/>
          <w:szCs w:val="22"/>
        </w:rPr>
        <w:tab/>
      </w:r>
      <w:r w:rsidR="00702197" w:rsidRPr="000C6E23">
        <w:rPr>
          <w:rFonts w:ascii="Segoe UI" w:hAnsi="Segoe UI" w:cs="Segoe UI"/>
          <w:sz w:val="22"/>
          <w:szCs w:val="22"/>
        </w:rPr>
        <w:t xml:space="preserve">Subrogace a ukončení pojistné smlouvy v případě porušení povinnosti </w:t>
      </w:r>
    </w:p>
    <w:p w14:paraId="5693D771" w14:textId="3C49215D" w:rsidR="00702197" w:rsidRPr="000C6E23" w:rsidRDefault="000C6E23" w:rsidP="000C6E23">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16.2.1</w:t>
      </w:r>
      <w:r>
        <w:rPr>
          <w:rFonts w:ascii="Segoe UI" w:hAnsi="Segoe UI" w:cs="Segoe UI"/>
          <w:sz w:val="22"/>
          <w:szCs w:val="22"/>
          <w:lang w:eastAsia="en-US"/>
        </w:rPr>
        <w:tab/>
      </w:r>
      <w:r w:rsidR="00702197" w:rsidRPr="000C6E23">
        <w:rPr>
          <w:rFonts w:ascii="Segoe UI" w:hAnsi="Segoe UI" w:cs="Segoe UI"/>
          <w:sz w:val="22"/>
          <w:szCs w:val="22"/>
          <w:lang w:eastAsia="en-US"/>
        </w:rPr>
        <w:t>Provozovatel není oprávněn vznést vůči Vlastníkovi, Pracovníkům Vlastníka a Osobám na Straně Vlastníka v souvislosti s touto Smlouvou jakýkoliv nárok na náhradu škody, pokud je možné takový nárok uplatnit na základě pojištění, které má Provozovatel povinnost na základě této Smlouvy uzavřít (bez ohledu na to, zda takové pojištění je účinné či zda bylo ukončeno v důsledku porušení povinností, včetně ukončení z důvodu uvedení nepravdivých nebo zkreslených informací nebo podpojištění).</w:t>
      </w:r>
    </w:p>
    <w:p w14:paraId="00BCFAAC" w14:textId="6DDF3B68" w:rsidR="00702197" w:rsidRPr="000C6E23" w:rsidRDefault="000C6E23" w:rsidP="000C6E23">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16.2.2</w:t>
      </w:r>
      <w:r>
        <w:rPr>
          <w:rFonts w:ascii="Segoe UI" w:hAnsi="Segoe UI" w:cs="Segoe UI"/>
          <w:sz w:val="22"/>
          <w:szCs w:val="22"/>
          <w:lang w:eastAsia="en-US"/>
        </w:rPr>
        <w:tab/>
      </w:r>
      <w:r w:rsidR="00702197" w:rsidRPr="000C6E23">
        <w:rPr>
          <w:rFonts w:ascii="Segoe UI" w:hAnsi="Segoe UI" w:cs="Segoe UI"/>
          <w:sz w:val="22"/>
          <w:szCs w:val="22"/>
          <w:lang w:eastAsia="en-US"/>
        </w:rPr>
        <w:t>Žádná ze Smluvních Stran se nesmí dopustit jednání nebo opomenutí nebo umožnit jiné osobě, aby se dopustila takového jednání nebo opomenutí, v</w:t>
      </w:r>
      <w:r w:rsidR="009A1DF0">
        <w:rPr>
          <w:rFonts w:ascii="Segoe UI" w:hAnsi="Segoe UI" w:cs="Segoe UI"/>
          <w:sz w:val="22"/>
          <w:szCs w:val="22"/>
          <w:lang w:eastAsia="en-US"/>
        </w:rPr>
        <w:t> </w:t>
      </w:r>
      <w:r w:rsidR="00702197" w:rsidRPr="000C6E23">
        <w:rPr>
          <w:rFonts w:ascii="Segoe UI" w:hAnsi="Segoe UI" w:cs="Segoe UI"/>
          <w:sz w:val="22"/>
          <w:szCs w:val="22"/>
          <w:lang w:eastAsia="en-US"/>
        </w:rPr>
        <w:t>důsledku</w:t>
      </w:r>
      <w:r w:rsidR="009A1DF0">
        <w:rPr>
          <w:rFonts w:ascii="Segoe UI" w:hAnsi="Segoe UI" w:cs="Segoe UI"/>
          <w:sz w:val="22"/>
          <w:szCs w:val="22"/>
          <w:lang w:eastAsia="en-US"/>
        </w:rPr>
        <w:t>,</w:t>
      </w:r>
      <w:r w:rsidR="00702197" w:rsidRPr="000C6E23">
        <w:rPr>
          <w:rFonts w:ascii="Segoe UI" w:hAnsi="Segoe UI" w:cs="Segoe UI"/>
          <w:sz w:val="22"/>
          <w:szCs w:val="22"/>
          <w:lang w:eastAsia="en-US"/>
        </w:rPr>
        <w:t xml:space="preserve"> kterých by: </w:t>
      </w:r>
    </w:p>
    <w:p w14:paraId="6CE94C2F" w14:textId="77777777" w:rsidR="00702197" w:rsidRPr="00E5536A" w:rsidRDefault="00702197" w:rsidP="001806EB">
      <w:pPr>
        <w:pStyle w:val="JKHeadL6"/>
        <w:numPr>
          <w:ilvl w:val="5"/>
          <w:numId w:val="16"/>
        </w:numPr>
        <w:tabs>
          <w:tab w:val="clear" w:pos="3402"/>
        </w:tabs>
        <w:spacing w:before="120" w:after="120" w:line="276" w:lineRule="auto"/>
        <w:ind w:left="1701" w:hanging="284"/>
        <w:rPr>
          <w:rFonts w:ascii="Segoe UI" w:hAnsi="Segoe UI" w:cs="Segoe UI"/>
          <w:szCs w:val="22"/>
        </w:rPr>
      </w:pPr>
      <w:r w:rsidRPr="00E5536A">
        <w:rPr>
          <w:rFonts w:ascii="Segoe UI" w:hAnsi="Segoe UI" w:cs="Segoe UI"/>
          <w:szCs w:val="22"/>
        </w:rPr>
        <w:t xml:space="preserve">pojistitel nebyl povinen poskytnout Vlastníkovi pojistné plnění v plné výši; nebo </w:t>
      </w:r>
    </w:p>
    <w:p w14:paraId="4D1C8DA7" w14:textId="77777777" w:rsidR="00702197" w:rsidRPr="00E5536A" w:rsidRDefault="00702197" w:rsidP="001806EB">
      <w:pPr>
        <w:pStyle w:val="JKHeadL6"/>
        <w:numPr>
          <w:ilvl w:val="5"/>
          <w:numId w:val="16"/>
        </w:numPr>
        <w:tabs>
          <w:tab w:val="clear" w:pos="3402"/>
        </w:tabs>
        <w:spacing w:before="120" w:after="120" w:line="276" w:lineRule="auto"/>
        <w:ind w:left="1701" w:hanging="284"/>
        <w:rPr>
          <w:rFonts w:ascii="Segoe UI" w:hAnsi="Segoe UI" w:cs="Segoe UI"/>
          <w:szCs w:val="22"/>
        </w:rPr>
      </w:pPr>
      <w:r w:rsidRPr="00E5536A">
        <w:rPr>
          <w:rFonts w:ascii="Segoe UI" w:hAnsi="Segoe UI" w:cs="Segoe UI"/>
          <w:szCs w:val="22"/>
        </w:rPr>
        <w:t>Vlastník byl povinen vrátit pojistiteli celé pojistné plnění nebo jeho část.</w:t>
      </w:r>
    </w:p>
    <w:p w14:paraId="5B73184F" w14:textId="35969AFD" w:rsidR="00702197" w:rsidRPr="000C6E23" w:rsidRDefault="000C6E23" w:rsidP="000C6E23">
      <w:pPr>
        <w:pStyle w:val="Nadpis2"/>
        <w:rPr>
          <w:rFonts w:ascii="Segoe UI" w:hAnsi="Segoe UI" w:cs="Segoe UI"/>
          <w:sz w:val="22"/>
          <w:szCs w:val="22"/>
        </w:rPr>
      </w:pPr>
      <w:r>
        <w:rPr>
          <w:rFonts w:ascii="Segoe UI" w:hAnsi="Segoe UI" w:cs="Segoe UI"/>
          <w:sz w:val="22"/>
          <w:szCs w:val="22"/>
        </w:rPr>
        <w:t>16.3</w:t>
      </w:r>
      <w:r>
        <w:rPr>
          <w:rFonts w:ascii="Segoe UI" w:hAnsi="Segoe UI" w:cs="Segoe UI"/>
          <w:sz w:val="22"/>
          <w:szCs w:val="22"/>
        </w:rPr>
        <w:tab/>
      </w:r>
      <w:r w:rsidR="00702197" w:rsidRPr="000C6E23">
        <w:rPr>
          <w:rFonts w:ascii="Segoe UI" w:hAnsi="Segoe UI" w:cs="Segoe UI"/>
          <w:sz w:val="22"/>
          <w:szCs w:val="22"/>
        </w:rPr>
        <w:t>Doklady o pojištění Provozovatele a pojistné události</w:t>
      </w:r>
    </w:p>
    <w:p w14:paraId="697863F7" w14:textId="4A67D8F4" w:rsidR="00702197" w:rsidRPr="000C6E23" w:rsidRDefault="000C6E23" w:rsidP="000C6E23">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16.3.1</w:t>
      </w:r>
      <w:r>
        <w:rPr>
          <w:rFonts w:ascii="Segoe UI" w:hAnsi="Segoe UI" w:cs="Segoe UI"/>
          <w:sz w:val="22"/>
          <w:szCs w:val="22"/>
          <w:lang w:eastAsia="en-US"/>
        </w:rPr>
        <w:tab/>
      </w:r>
      <w:r w:rsidR="00702197" w:rsidRPr="000C6E23">
        <w:rPr>
          <w:rFonts w:ascii="Segoe UI" w:hAnsi="Segoe UI" w:cs="Segoe UI"/>
          <w:sz w:val="22"/>
          <w:szCs w:val="22"/>
          <w:lang w:eastAsia="en-US"/>
        </w:rPr>
        <w:t xml:space="preserve">Provozovatel je povinen předložit bez zbytečného odkladu Vlastníkovi kopie všech pojistných smluv, které uzavřel na základě této Smlouvy, jakmile bude mít </w:t>
      </w:r>
      <w:r w:rsidR="00702197" w:rsidRPr="000C6E23">
        <w:rPr>
          <w:rFonts w:ascii="Segoe UI" w:hAnsi="Segoe UI" w:cs="Segoe UI"/>
          <w:sz w:val="22"/>
          <w:szCs w:val="22"/>
          <w:lang w:eastAsia="en-US"/>
        </w:rPr>
        <w:lastRenderedPageBreak/>
        <w:t>tyto k dispozici, a to společně s dokladem o zaplacení pojistného a dále pak jakékoliv změny těchto pojistných smluv a doklady o zaplacení pojistného. V případě, že dojde pouze k prodloužení doby trvání pojistné smlouvy, je Provozovatel povinen bez zbytečného odkladu informovat o této skutečnosti Vlastníka s uvedením nové doby trvání pojistné smlouvy a doložením dokladu o zaplacení pojistného; v tomto případě není Provozovatel povinen předložit Vlastníkovi kopii pojistné smlouvy. Pokud Provozovatel nesplní povinnost uzavřít pojištění, které je vyžadováno touto Smlouvou, Vlastník je oprávněn pojistit takové riziko sám na náklady Provozovatele a tato skutečnost se považuje za Selhání Provozovatele. Vlastník je v takovém případě i nadále oprávněn tuto Smlouvu předčasně ukončit pro Selhání Provozovatele, jako kdyby příslušné riziko nebylo pojištěno.</w:t>
      </w:r>
    </w:p>
    <w:p w14:paraId="4A9FEFB1" w14:textId="1875CD26" w:rsidR="00702197" w:rsidRPr="000C6E23" w:rsidRDefault="000C6E23" w:rsidP="000C6E23">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16.3.2</w:t>
      </w:r>
      <w:r>
        <w:rPr>
          <w:rFonts w:ascii="Segoe UI" w:hAnsi="Segoe UI" w:cs="Segoe UI"/>
          <w:sz w:val="22"/>
          <w:szCs w:val="22"/>
          <w:lang w:eastAsia="en-US"/>
        </w:rPr>
        <w:tab/>
      </w:r>
      <w:r w:rsidR="00702197" w:rsidRPr="000C6E23">
        <w:rPr>
          <w:rFonts w:ascii="Segoe UI" w:hAnsi="Segoe UI" w:cs="Segoe UI"/>
          <w:sz w:val="22"/>
          <w:szCs w:val="22"/>
          <w:lang w:eastAsia="en-US"/>
        </w:rPr>
        <w:t xml:space="preserve">Provozovatel je povinen nejméně 6 (slovy: šest) týdnů před koncem každého pojistného období předložit Vlastníkovi k písemnému schválení návrh pojištění (zejména navrhované pojistitele a základní podmínky pojištění) na nové pojistné období. Vlastník nesmí toto schválení bezdůvodně odepřít nebo zdržovat. Smluvní Strany si jsou vědomy skutečnosti, že samotné předložení uvedených informací Vlastníkovi však nezakládá domněnku, že: </w:t>
      </w:r>
    </w:p>
    <w:p w14:paraId="74BB47E4" w14:textId="77D60542" w:rsidR="00702197" w:rsidRPr="00E5536A" w:rsidRDefault="00702197" w:rsidP="001806EB">
      <w:pPr>
        <w:pStyle w:val="JKHeadL6"/>
        <w:numPr>
          <w:ilvl w:val="5"/>
          <w:numId w:val="17"/>
        </w:numPr>
        <w:tabs>
          <w:tab w:val="clear" w:pos="3402"/>
        </w:tabs>
        <w:spacing w:before="120" w:after="120" w:line="276" w:lineRule="auto"/>
        <w:ind w:left="1701" w:hanging="284"/>
        <w:rPr>
          <w:rFonts w:ascii="Segoe UI" w:hAnsi="Segoe UI" w:cs="Segoe UI"/>
          <w:szCs w:val="22"/>
        </w:rPr>
      </w:pPr>
      <w:r w:rsidRPr="00E5536A">
        <w:rPr>
          <w:rFonts w:ascii="Segoe UI" w:hAnsi="Segoe UI" w:cs="Segoe UI"/>
          <w:szCs w:val="22"/>
        </w:rPr>
        <w:t>rozsah pojištění je dostatečný, a že Vlastník souhlasí s podmínkami pojištění; a</w:t>
      </w:r>
    </w:p>
    <w:p w14:paraId="4FC1F9ED" w14:textId="77777777" w:rsidR="00702197" w:rsidRPr="00E5536A" w:rsidRDefault="00702197" w:rsidP="001806EB">
      <w:pPr>
        <w:pStyle w:val="JKHeadL6"/>
        <w:numPr>
          <w:ilvl w:val="5"/>
          <w:numId w:val="17"/>
        </w:numPr>
        <w:tabs>
          <w:tab w:val="clear" w:pos="3402"/>
        </w:tabs>
        <w:spacing w:before="120" w:after="120" w:line="276" w:lineRule="auto"/>
        <w:ind w:left="1701" w:hanging="284"/>
        <w:rPr>
          <w:rFonts w:ascii="Segoe UI" w:hAnsi="Segoe UI" w:cs="Segoe UI"/>
          <w:szCs w:val="22"/>
        </w:rPr>
      </w:pPr>
      <w:r w:rsidRPr="00E5536A">
        <w:rPr>
          <w:rFonts w:ascii="Segoe UI" w:hAnsi="Segoe UI" w:cs="Segoe UI"/>
          <w:szCs w:val="22"/>
        </w:rPr>
        <w:t xml:space="preserve">v případě nepojištění nějakých rizik budou obdobná rizika pokládána za rizika Nepojistitelná. </w:t>
      </w:r>
    </w:p>
    <w:p w14:paraId="5F9DDBED" w14:textId="54818664" w:rsidR="00702197" w:rsidRPr="000C6E23" w:rsidRDefault="000C6E23" w:rsidP="000C6E23">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16.3.3</w:t>
      </w:r>
      <w:r>
        <w:rPr>
          <w:rFonts w:ascii="Segoe UI" w:hAnsi="Segoe UI" w:cs="Segoe UI"/>
          <w:sz w:val="22"/>
          <w:szCs w:val="22"/>
          <w:lang w:eastAsia="en-US"/>
        </w:rPr>
        <w:tab/>
      </w:r>
      <w:r w:rsidR="00702197" w:rsidRPr="000C6E23">
        <w:rPr>
          <w:rFonts w:ascii="Segoe UI" w:hAnsi="Segoe UI" w:cs="Segoe UI"/>
          <w:sz w:val="22"/>
          <w:szCs w:val="22"/>
          <w:lang w:eastAsia="en-US"/>
        </w:rPr>
        <w:t>Provozovatel je povinen bez zbytečného odkladu písemně informovat Vlastníka o vzniku pojistné události, průběhu likvidace pojistné události a poskytnout Vlastníkovi v této souvislosti všechny informace a dokumenty, které Vlastník může požadovat.</w:t>
      </w:r>
    </w:p>
    <w:p w14:paraId="460B0357" w14:textId="5FF57992" w:rsidR="00702197" w:rsidRPr="000C6E23" w:rsidRDefault="000C6E23" w:rsidP="000C6E23">
      <w:pPr>
        <w:pStyle w:val="Nadpis2"/>
        <w:rPr>
          <w:rFonts w:ascii="Segoe UI" w:hAnsi="Segoe UI" w:cs="Segoe UI"/>
          <w:sz w:val="22"/>
          <w:szCs w:val="22"/>
        </w:rPr>
      </w:pPr>
      <w:bookmarkStart w:id="197" w:name="_Ref157586246"/>
      <w:r>
        <w:rPr>
          <w:rFonts w:ascii="Segoe UI" w:hAnsi="Segoe UI" w:cs="Segoe UI"/>
          <w:sz w:val="22"/>
          <w:szCs w:val="22"/>
        </w:rPr>
        <w:t>16.4</w:t>
      </w:r>
      <w:r>
        <w:rPr>
          <w:rFonts w:ascii="Segoe UI" w:hAnsi="Segoe UI" w:cs="Segoe UI"/>
          <w:sz w:val="22"/>
          <w:szCs w:val="22"/>
        </w:rPr>
        <w:tab/>
      </w:r>
      <w:r w:rsidR="00702197" w:rsidRPr="000C6E23">
        <w:rPr>
          <w:rFonts w:ascii="Segoe UI" w:hAnsi="Segoe UI" w:cs="Segoe UI"/>
          <w:sz w:val="22"/>
          <w:szCs w:val="22"/>
        </w:rPr>
        <w:t>Nepojistitelná rizika</w:t>
      </w:r>
      <w:bookmarkEnd w:id="197"/>
    </w:p>
    <w:p w14:paraId="2F8BFE31" w14:textId="6C7D9984" w:rsidR="00702197" w:rsidRPr="000C6E23" w:rsidRDefault="000C6E23" w:rsidP="000C6E23">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16.4.1</w:t>
      </w:r>
      <w:r>
        <w:rPr>
          <w:rFonts w:ascii="Segoe UI" w:hAnsi="Segoe UI" w:cs="Segoe UI"/>
          <w:sz w:val="22"/>
          <w:szCs w:val="22"/>
          <w:lang w:eastAsia="en-US"/>
        </w:rPr>
        <w:tab/>
      </w:r>
      <w:r w:rsidR="00702197" w:rsidRPr="000C6E23">
        <w:rPr>
          <w:rFonts w:ascii="Segoe UI" w:hAnsi="Segoe UI" w:cs="Segoe UI"/>
          <w:sz w:val="22"/>
          <w:szCs w:val="22"/>
          <w:lang w:eastAsia="en-US"/>
        </w:rPr>
        <w:t>Provozovatel nemá povinnost pojistit rizika, která jsou Nepojistitelná. Pokud však převažující původ Nepojistitelnosti takového rizika spočívá v porušení závazků vyplývajících z této Smlouvy či z příslušných pojistných smluv Provozovatelem, Osobou na Straně Provozovatele či jejich Pracovníky, bude skutečnost, že taková rizika nejsou pojištěná, zakládat Selhání Provozovatele navzdory nemožnosti tohoto plnění na straně Provozovatele.</w:t>
      </w:r>
    </w:p>
    <w:p w14:paraId="28A3729F" w14:textId="60BDBB52" w:rsidR="00702197" w:rsidRPr="000C6E23" w:rsidRDefault="000C6E23" w:rsidP="000C6E23">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16.4.2</w:t>
      </w:r>
      <w:r>
        <w:rPr>
          <w:rFonts w:ascii="Segoe UI" w:hAnsi="Segoe UI" w:cs="Segoe UI"/>
          <w:sz w:val="22"/>
          <w:szCs w:val="22"/>
          <w:lang w:eastAsia="en-US"/>
        </w:rPr>
        <w:tab/>
      </w:r>
      <w:r w:rsidR="00702197" w:rsidRPr="000C6E23">
        <w:rPr>
          <w:rFonts w:ascii="Segoe UI" w:hAnsi="Segoe UI" w:cs="Segoe UI"/>
          <w:sz w:val="22"/>
          <w:szCs w:val="22"/>
          <w:lang w:eastAsia="en-US"/>
        </w:rPr>
        <w:t xml:space="preserve">Pokud se riziko, které má být podle této Smlouvy pojištěno, stane Nepojistitelným: </w:t>
      </w:r>
    </w:p>
    <w:p w14:paraId="217108EB" w14:textId="77777777" w:rsidR="00702197" w:rsidRPr="00E5536A" w:rsidRDefault="00702197" w:rsidP="001806EB">
      <w:pPr>
        <w:pStyle w:val="JKHeadL6"/>
        <w:numPr>
          <w:ilvl w:val="5"/>
          <w:numId w:val="18"/>
        </w:numPr>
        <w:tabs>
          <w:tab w:val="clear" w:pos="3402"/>
        </w:tabs>
        <w:spacing w:before="120" w:after="120" w:line="276" w:lineRule="auto"/>
        <w:ind w:left="1701" w:hanging="284"/>
        <w:rPr>
          <w:rFonts w:ascii="Segoe UI" w:hAnsi="Segoe UI" w:cs="Segoe UI"/>
          <w:szCs w:val="22"/>
        </w:rPr>
      </w:pPr>
      <w:r w:rsidRPr="00E5536A">
        <w:rPr>
          <w:rFonts w:ascii="Segoe UI" w:hAnsi="Segoe UI" w:cs="Segoe UI"/>
          <w:szCs w:val="22"/>
        </w:rPr>
        <w:t>je Provozovatel povinen do 5 (slovy: pěti) pracovních dnů poté, co se dozvěděl o tom, že se příslušné riziko stalo Nepojistitelným, informovat Vlastníka; a</w:t>
      </w:r>
    </w:p>
    <w:p w14:paraId="086FD9F8" w14:textId="77777777" w:rsidR="00702197" w:rsidRPr="00E5536A" w:rsidRDefault="00702197" w:rsidP="001806EB">
      <w:pPr>
        <w:pStyle w:val="JKHeadL6"/>
        <w:numPr>
          <w:ilvl w:val="5"/>
          <w:numId w:val="18"/>
        </w:numPr>
        <w:tabs>
          <w:tab w:val="clear" w:pos="3402"/>
        </w:tabs>
        <w:spacing w:before="120" w:after="120" w:line="276" w:lineRule="auto"/>
        <w:ind w:left="1701" w:hanging="284"/>
        <w:rPr>
          <w:rFonts w:ascii="Segoe UI" w:hAnsi="Segoe UI" w:cs="Segoe UI"/>
          <w:szCs w:val="22"/>
        </w:rPr>
      </w:pPr>
      <w:r w:rsidRPr="00E5536A">
        <w:rPr>
          <w:rFonts w:ascii="Segoe UI" w:hAnsi="Segoe UI" w:cs="Segoe UI"/>
          <w:szCs w:val="22"/>
        </w:rPr>
        <w:t xml:space="preserve">obě Smluvní Strany projednají, jakým způsobem budou s Nepojistitelným rizikem nakládat nebo toto sdílet (včetně možnosti dohody Smluvních Stran o </w:t>
      </w:r>
      <w:r w:rsidRPr="00E5536A">
        <w:rPr>
          <w:rFonts w:ascii="Segoe UI" w:hAnsi="Segoe UI" w:cs="Segoe UI"/>
          <w:szCs w:val="22"/>
        </w:rPr>
        <w:lastRenderedPageBreak/>
        <w:t>realizaci samopojištění – vytvoření zvláštního finančního fondu ze zdrojů a na náklady Smluvních Stran určeného účelově ke krytí škod Nepojistitelných rizik).</w:t>
      </w:r>
    </w:p>
    <w:p w14:paraId="4609B438" w14:textId="308496E5" w:rsidR="00702197" w:rsidRPr="00E5536A" w:rsidRDefault="00702197" w:rsidP="000C6E23">
      <w:pPr>
        <w:pStyle w:val="JKHeadL4"/>
        <w:tabs>
          <w:tab w:val="clear" w:pos="2390"/>
        </w:tabs>
        <w:spacing w:before="120" w:after="120" w:line="276" w:lineRule="auto"/>
        <w:ind w:left="851" w:firstLine="0"/>
        <w:rPr>
          <w:rFonts w:ascii="Segoe UI" w:hAnsi="Segoe UI" w:cs="Segoe UI"/>
          <w:szCs w:val="22"/>
        </w:rPr>
      </w:pPr>
      <w:r w:rsidRPr="00E5536A">
        <w:rPr>
          <w:rFonts w:ascii="Segoe UI" w:hAnsi="Segoe UI" w:cs="Segoe UI"/>
          <w:szCs w:val="22"/>
        </w:rPr>
        <w:t xml:space="preserve">Pokud se Smluvní Strany nedohodnou, jakým způsobem s Nepojistitelným rizikem dále nakládat či toto sdílet ve smyslu předchozího odstavce, Vlastník je oprávněn, v případě, že se Nepojistitelným stalo riziko odpovědnosti za škodu způsobenou nebo související s Provozováním, tuto Smlouvu předčasně </w:t>
      </w:r>
      <w:r w:rsidRPr="006B18EA">
        <w:rPr>
          <w:rFonts w:ascii="Segoe UI" w:hAnsi="Segoe UI" w:cs="Segoe UI"/>
          <w:szCs w:val="22"/>
        </w:rPr>
        <w:t xml:space="preserve">ukončit podle čl. </w:t>
      </w:r>
      <w:r w:rsidR="00984B30">
        <w:rPr>
          <w:rFonts w:ascii="Segoe UI" w:hAnsi="Segoe UI" w:cs="Segoe UI"/>
          <w:szCs w:val="22"/>
        </w:rPr>
        <w:t>47.7</w:t>
      </w:r>
      <w:r w:rsidRPr="00E5536A">
        <w:rPr>
          <w:rFonts w:ascii="Segoe UI" w:hAnsi="Segoe UI" w:cs="Segoe UI"/>
          <w:szCs w:val="22"/>
        </w:rPr>
        <w:t xml:space="preserve"> </w:t>
      </w:r>
      <w:r w:rsidR="00984B30">
        <w:rPr>
          <w:rFonts w:ascii="Segoe UI" w:hAnsi="Segoe UI" w:cs="Segoe UI"/>
          <w:szCs w:val="22"/>
        </w:rPr>
        <w:t xml:space="preserve">této </w:t>
      </w:r>
      <w:r w:rsidRPr="00E5536A">
        <w:rPr>
          <w:rFonts w:ascii="Segoe UI" w:hAnsi="Segoe UI" w:cs="Segoe UI"/>
          <w:szCs w:val="22"/>
        </w:rPr>
        <w:t>Smlouvy.</w:t>
      </w:r>
    </w:p>
    <w:p w14:paraId="7D5399DD" w14:textId="495164C4" w:rsidR="00702197" w:rsidRPr="00B81474" w:rsidRDefault="00B81474" w:rsidP="00B81474">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16.4.3</w:t>
      </w:r>
      <w:r>
        <w:rPr>
          <w:rFonts w:ascii="Segoe UI" w:hAnsi="Segoe UI" w:cs="Segoe UI"/>
          <w:sz w:val="22"/>
          <w:szCs w:val="22"/>
          <w:lang w:eastAsia="en-US"/>
        </w:rPr>
        <w:tab/>
      </w:r>
      <w:r w:rsidR="00702197" w:rsidRPr="00B81474">
        <w:rPr>
          <w:rFonts w:ascii="Segoe UI" w:hAnsi="Segoe UI" w:cs="Segoe UI"/>
          <w:sz w:val="22"/>
          <w:szCs w:val="22"/>
          <w:lang w:eastAsia="en-US"/>
        </w:rPr>
        <w:t>Pokud se Vlastník nerozhodne tuto Smlouvu předčasně ukončit či tato Smlouva pokračuje podle předchozího odstavce, a pokud dojde ke škodné události, která by jinak byla hrazena z pojištění Nepojistitelného rizika, Vlastník podle své volby buď:</w:t>
      </w:r>
    </w:p>
    <w:p w14:paraId="0B42A51B" w14:textId="77777777" w:rsidR="00702197" w:rsidRPr="00E5536A" w:rsidRDefault="00702197" w:rsidP="001806EB">
      <w:pPr>
        <w:pStyle w:val="JKHeadL6"/>
        <w:numPr>
          <w:ilvl w:val="5"/>
          <w:numId w:val="19"/>
        </w:numPr>
        <w:tabs>
          <w:tab w:val="clear" w:pos="3402"/>
        </w:tabs>
        <w:spacing w:before="120" w:after="120" w:line="276" w:lineRule="auto"/>
        <w:ind w:left="1701" w:hanging="284"/>
        <w:rPr>
          <w:rFonts w:ascii="Segoe UI" w:hAnsi="Segoe UI" w:cs="Segoe UI"/>
          <w:szCs w:val="22"/>
        </w:rPr>
      </w:pPr>
      <w:r w:rsidRPr="00E5536A">
        <w:rPr>
          <w:rFonts w:ascii="Segoe UI" w:hAnsi="Segoe UI" w:cs="Segoe UI"/>
          <w:szCs w:val="22"/>
        </w:rPr>
        <w:t>uhradí škodu v rozsahu, v jakém by byla jinak hrazena z příslušného pojištění rizika, které je Nepojistitelné, a tato Smlouva bude dále pokračovat; nebo</w:t>
      </w:r>
    </w:p>
    <w:p w14:paraId="16C4ACFE" w14:textId="5E849F6F" w:rsidR="00702197" w:rsidRPr="00E5536A" w:rsidRDefault="00702197" w:rsidP="001806EB">
      <w:pPr>
        <w:pStyle w:val="JKHeadL6"/>
        <w:numPr>
          <w:ilvl w:val="5"/>
          <w:numId w:val="19"/>
        </w:numPr>
        <w:tabs>
          <w:tab w:val="clear" w:pos="3402"/>
        </w:tabs>
        <w:spacing w:before="120" w:after="120" w:line="276" w:lineRule="auto"/>
        <w:ind w:left="1701" w:hanging="284"/>
        <w:rPr>
          <w:rFonts w:ascii="Segoe UI" w:hAnsi="Segoe UI" w:cs="Segoe UI"/>
          <w:szCs w:val="22"/>
        </w:rPr>
      </w:pPr>
      <w:bookmarkStart w:id="198" w:name="_Ref522092536"/>
      <w:r w:rsidRPr="00E5536A">
        <w:rPr>
          <w:rFonts w:ascii="Segoe UI" w:hAnsi="Segoe UI" w:cs="Segoe UI"/>
          <w:szCs w:val="22"/>
        </w:rPr>
        <w:t xml:space="preserve">může tuto Smlouvu předčasně ukončit podle čl. </w:t>
      </w:r>
      <w:r w:rsidR="00984B30">
        <w:rPr>
          <w:rFonts w:ascii="Segoe UI" w:hAnsi="Segoe UI" w:cs="Segoe UI"/>
          <w:szCs w:val="22"/>
        </w:rPr>
        <w:t xml:space="preserve">47.7 </w:t>
      </w:r>
      <w:r w:rsidRPr="00E5536A">
        <w:rPr>
          <w:rFonts w:ascii="Segoe UI" w:hAnsi="Segoe UI" w:cs="Segoe UI"/>
          <w:szCs w:val="22"/>
        </w:rPr>
        <w:t>této Smlouvy a ponese náklady související s odstraněním škodné události, která by jinak byla hrazena z pojištění Nepojistitelného rizika.</w:t>
      </w:r>
      <w:bookmarkEnd w:id="198"/>
    </w:p>
    <w:p w14:paraId="122D37E3" w14:textId="0914F61A" w:rsidR="00702197" w:rsidRPr="00E84366" w:rsidRDefault="00E84366" w:rsidP="00E84366">
      <w:pPr>
        <w:pStyle w:val="Nadpis2"/>
        <w:rPr>
          <w:rFonts w:ascii="Segoe UI" w:hAnsi="Segoe UI" w:cs="Segoe UI"/>
          <w:sz w:val="22"/>
          <w:szCs w:val="22"/>
        </w:rPr>
      </w:pPr>
      <w:r>
        <w:rPr>
          <w:rFonts w:ascii="Segoe UI" w:hAnsi="Segoe UI" w:cs="Segoe UI"/>
          <w:sz w:val="22"/>
          <w:szCs w:val="22"/>
        </w:rPr>
        <w:t>16.5</w:t>
      </w:r>
      <w:r>
        <w:rPr>
          <w:rFonts w:ascii="Segoe UI" w:hAnsi="Segoe UI" w:cs="Segoe UI"/>
          <w:sz w:val="22"/>
          <w:szCs w:val="22"/>
        </w:rPr>
        <w:tab/>
      </w:r>
      <w:r w:rsidR="00702197" w:rsidRPr="00E84366">
        <w:rPr>
          <w:rFonts w:ascii="Segoe UI" w:hAnsi="Segoe UI" w:cs="Segoe UI"/>
          <w:sz w:val="22"/>
          <w:szCs w:val="22"/>
        </w:rPr>
        <w:t xml:space="preserve">Úspora v důsledku Nepojistitelnosti </w:t>
      </w:r>
    </w:p>
    <w:p w14:paraId="6BC5A800" w14:textId="21901A7D" w:rsidR="00702197" w:rsidRPr="00B81474" w:rsidRDefault="00B81474" w:rsidP="00B81474">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16.5.1</w:t>
      </w:r>
      <w:r>
        <w:rPr>
          <w:rFonts w:ascii="Segoe UI" w:hAnsi="Segoe UI" w:cs="Segoe UI"/>
          <w:sz w:val="22"/>
          <w:szCs w:val="22"/>
          <w:lang w:eastAsia="en-US"/>
        </w:rPr>
        <w:tab/>
      </w:r>
      <w:r w:rsidR="00702197" w:rsidRPr="00B81474">
        <w:rPr>
          <w:rFonts w:ascii="Segoe UI" w:hAnsi="Segoe UI" w:cs="Segoe UI"/>
          <w:sz w:val="22"/>
          <w:szCs w:val="22"/>
          <w:lang w:eastAsia="en-US"/>
        </w:rPr>
        <w:t>V případě realizace úspory na pojistném na základě postupu podle předchozích článků je Provozovatel povinen snížit (v Nástroji) ex ante hodnotu částky „správní režie bez odpisů“ (položka č. 7 v tabulce 1 „Zacházení s položkami provozních nákladů a přístup k indexaci“ uvedené v  Příloze č. 7 (Platební mechanismus) k této Smlouvě) o částku odpovídající úspoře na pojistném pro každý rok, ve kterém tato úspora vzniká nebo vznikla v důsledku toho, že se příslušné riziko stalo Nepojistitelným či podmínky pojištění nedostupnými a Provozovatel pojištění těchto rizik neplatí či je platí v nižší výši; přičemž při výpočtu úspory se vychází z ceny, kterou Provozovatel za pojištění Nepojistitelného rizika či za pojištění rizika za příslušných podmínek pojištění vynaložil v roce, který předchází roku, kdy se riziko stalo Nepojistitelným; pokud je riziko Nepojistitelné pouze několik měsíců v kalendářním roce, úspora se vypočítá poměrně.</w:t>
      </w:r>
    </w:p>
    <w:p w14:paraId="18CAEC1B" w14:textId="453F563D" w:rsidR="00702197" w:rsidRPr="00B81474" w:rsidRDefault="00B81474" w:rsidP="00B81474">
      <w:pPr>
        <w:pStyle w:val="Nadpis2"/>
        <w:rPr>
          <w:rFonts w:ascii="Segoe UI" w:hAnsi="Segoe UI" w:cs="Segoe UI"/>
          <w:sz w:val="22"/>
          <w:szCs w:val="22"/>
        </w:rPr>
      </w:pPr>
      <w:r>
        <w:rPr>
          <w:rFonts w:ascii="Segoe UI" w:hAnsi="Segoe UI" w:cs="Segoe UI"/>
          <w:sz w:val="22"/>
          <w:szCs w:val="22"/>
        </w:rPr>
        <w:t>16.7</w:t>
      </w:r>
      <w:r>
        <w:rPr>
          <w:rFonts w:ascii="Segoe UI" w:hAnsi="Segoe UI" w:cs="Segoe UI"/>
          <w:sz w:val="22"/>
          <w:szCs w:val="22"/>
        </w:rPr>
        <w:tab/>
      </w:r>
      <w:r w:rsidR="00702197" w:rsidRPr="00B81474">
        <w:rPr>
          <w:rFonts w:ascii="Segoe UI" w:hAnsi="Segoe UI" w:cs="Segoe UI"/>
          <w:sz w:val="22"/>
          <w:szCs w:val="22"/>
        </w:rPr>
        <w:t>Pojistné plnění</w:t>
      </w:r>
    </w:p>
    <w:p w14:paraId="3BD0950F" w14:textId="73B79082" w:rsidR="00702197" w:rsidRPr="00B81474" w:rsidRDefault="00B81474" w:rsidP="00B81474">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16.7.1</w:t>
      </w:r>
      <w:r>
        <w:rPr>
          <w:rFonts w:ascii="Segoe UI" w:hAnsi="Segoe UI" w:cs="Segoe UI"/>
          <w:sz w:val="22"/>
          <w:szCs w:val="22"/>
          <w:lang w:eastAsia="en-US"/>
        </w:rPr>
        <w:tab/>
      </w:r>
      <w:r w:rsidR="00702197" w:rsidRPr="00B81474">
        <w:rPr>
          <w:rFonts w:ascii="Segoe UI" w:hAnsi="Segoe UI" w:cs="Segoe UI"/>
          <w:sz w:val="22"/>
          <w:szCs w:val="22"/>
          <w:lang w:eastAsia="en-US"/>
        </w:rPr>
        <w:t xml:space="preserve">Provozovatel bude bezodkladně, informovat Vlastníka o jakýchkoliv nárocích na pojistné plnění, které vůči pojistitelům uplatnil Provozovatel či jakákoli Osoba na Straně Provozovatele v souvislosti s plněním podle této Smlouvy, bez ohledu na to, zda jde o povinná pojištění podle této Smlouvy či nikoliv. Toto oznámení, nebylo-li učiněno písemně, bude potvrzeno písemným oznámením Provozovatele provedeným do 3 (slovy: tří) pracovních dnů po učinění ústního oznámení. Provozovatel je dále povinen Vlastníkovi bezodkladně poskytnout veškeré informace ohledně pojištění, pojistných událostí a jejich řešení, o které Vlastník </w:t>
      </w:r>
      <w:r w:rsidR="00702197" w:rsidRPr="00B81474">
        <w:rPr>
          <w:rFonts w:ascii="Segoe UI" w:hAnsi="Segoe UI" w:cs="Segoe UI"/>
          <w:sz w:val="22"/>
          <w:szCs w:val="22"/>
          <w:lang w:eastAsia="en-US"/>
        </w:rPr>
        <w:lastRenderedPageBreak/>
        <w:t>požádá.</w:t>
      </w:r>
    </w:p>
    <w:p w14:paraId="4BF344B4" w14:textId="5133862E" w:rsidR="00702197" w:rsidRDefault="00B81474" w:rsidP="00B81474">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16.7.1</w:t>
      </w:r>
      <w:r>
        <w:rPr>
          <w:rFonts w:ascii="Segoe UI" w:hAnsi="Segoe UI" w:cs="Segoe UI"/>
          <w:sz w:val="22"/>
          <w:szCs w:val="22"/>
          <w:lang w:eastAsia="en-US"/>
        </w:rPr>
        <w:tab/>
      </w:r>
      <w:r w:rsidR="00702197" w:rsidRPr="00B81474">
        <w:rPr>
          <w:rFonts w:ascii="Segoe UI" w:hAnsi="Segoe UI" w:cs="Segoe UI"/>
          <w:sz w:val="22"/>
          <w:szCs w:val="22"/>
          <w:lang w:eastAsia="en-US"/>
        </w:rPr>
        <w:t>Provozovatel je dále povinen bez zbytečného odkladu poskytnout Vlastníkovi veškeré informace ohledně pojištění, uzavřených pojistných smluv, jejich trvání, obsahu, placení pojištění, pojistných událostí a jejich řešení, o které Vlastník požádá. Toto oznámení, nebylo-li učiněno písemně, bude potvrzeno písemným oznámením Provozovatele provedeným do 3 (slovy: tří) pracovních dnů po učinění ústního oznámení.</w:t>
      </w:r>
    </w:p>
    <w:p w14:paraId="40AF6B5A" w14:textId="1E5DDB87" w:rsidR="00824E78" w:rsidRDefault="00824E78" w:rsidP="00CB0118">
      <w:pPr>
        <w:pStyle w:val="Nadpis1"/>
      </w:pPr>
      <w:bookmarkStart w:id="199" w:name="_Toc4400722"/>
      <w:r>
        <w:t>Zvláštní ustanovení k provádění Technického Zhodnocení Provozovatelem</w:t>
      </w:r>
      <w:bookmarkEnd w:id="199"/>
    </w:p>
    <w:p w14:paraId="616F019D" w14:textId="4C701D64" w:rsidR="00824E78" w:rsidRPr="00824E78" w:rsidRDefault="00824E78" w:rsidP="00824E78">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17.1.1</w:t>
      </w:r>
      <w:r>
        <w:rPr>
          <w:rFonts w:ascii="Segoe UI" w:hAnsi="Segoe UI" w:cs="Segoe UI"/>
          <w:sz w:val="22"/>
          <w:szCs w:val="22"/>
          <w:lang w:eastAsia="en-US"/>
        </w:rPr>
        <w:tab/>
      </w:r>
      <w:r w:rsidRPr="00824E78">
        <w:rPr>
          <w:rFonts w:ascii="Segoe UI" w:hAnsi="Segoe UI" w:cs="Segoe UI"/>
          <w:sz w:val="22"/>
          <w:szCs w:val="22"/>
          <w:lang w:eastAsia="en-US"/>
        </w:rPr>
        <w:t>Pokud zásah při Odstranění Poruch a Havárií má charakter Technického Zhodnocení, Provozovatel zásah provede a Vlastník je povinen uhradit odůvodněné náklady Provozovatele, a to na základě daňového dokladu vystaveného ze strany Provozovatele. Současně je Vlastník povinen zvýšit jednorázově Nájemné ve výši nákladů na provedení tohoto zásahu (a to včetně DPH, pokud nemá nárok na její odpočet), a Provozovatel je povinen toto jednorázově zvýšené Nájemné uhradit. Provozovatel v tomto případě výdaje na Technické Zhodnocení neodepisuje.</w:t>
      </w:r>
    </w:p>
    <w:p w14:paraId="7A9DDF10" w14:textId="18F50BD6" w:rsidR="00824E78" w:rsidRPr="00824E78" w:rsidRDefault="00C57E9C" w:rsidP="00824E78">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17.1.2</w:t>
      </w:r>
      <w:r>
        <w:rPr>
          <w:rFonts w:ascii="Segoe UI" w:hAnsi="Segoe UI" w:cs="Segoe UI"/>
          <w:sz w:val="22"/>
          <w:szCs w:val="22"/>
          <w:lang w:eastAsia="en-US"/>
        </w:rPr>
        <w:tab/>
      </w:r>
      <w:r w:rsidR="00824E78" w:rsidRPr="00824E78">
        <w:rPr>
          <w:rFonts w:ascii="Segoe UI" w:hAnsi="Segoe UI" w:cs="Segoe UI"/>
          <w:sz w:val="22"/>
          <w:szCs w:val="22"/>
          <w:lang w:eastAsia="en-US"/>
        </w:rPr>
        <w:t>Smluvní Strany jsou oprávněné provést vzájemné započtení závazků a pohledávek v souvislosti s povinností Vlastníka uhradit výdaje Provozovatele na Technické Zhodnocení při Odstranění Poruch a Havárií a povinnosti Provozovatele uhradit jednorázově zvýšené Nájemné.</w:t>
      </w:r>
    </w:p>
    <w:p w14:paraId="158372C2" w14:textId="34062759" w:rsidR="00824E78" w:rsidRPr="00824E78" w:rsidRDefault="00C57E9C" w:rsidP="00824E78">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17.1.3</w:t>
      </w:r>
      <w:r>
        <w:rPr>
          <w:rFonts w:ascii="Segoe UI" w:hAnsi="Segoe UI" w:cs="Segoe UI"/>
          <w:sz w:val="22"/>
          <w:szCs w:val="22"/>
          <w:lang w:eastAsia="en-US"/>
        </w:rPr>
        <w:tab/>
      </w:r>
      <w:r w:rsidR="00824E78" w:rsidRPr="00824E78">
        <w:rPr>
          <w:rFonts w:ascii="Segoe UI" w:hAnsi="Segoe UI" w:cs="Segoe UI"/>
          <w:sz w:val="22"/>
          <w:szCs w:val="22"/>
          <w:lang w:eastAsia="en-US"/>
        </w:rPr>
        <w:t xml:space="preserve">Pouze pro účely Vyrovnání dle </w:t>
      </w:r>
      <w:r w:rsidR="006B18EA">
        <w:rPr>
          <w:rFonts w:ascii="Segoe UI" w:hAnsi="Segoe UI" w:cs="Segoe UI"/>
          <w:sz w:val="22"/>
          <w:szCs w:val="22"/>
          <w:lang w:eastAsia="en-US"/>
        </w:rPr>
        <w:t xml:space="preserve">této </w:t>
      </w:r>
      <w:r w:rsidR="00824E78" w:rsidRPr="00824E78">
        <w:rPr>
          <w:rFonts w:ascii="Segoe UI" w:hAnsi="Segoe UI" w:cs="Segoe UI"/>
          <w:sz w:val="22"/>
          <w:szCs w:val="22"/>
          <w:lang w:eastAsia="en-US"/>
        </w:rPr>
        <w:t xml:space="preserve">Přílohy č. 7 (Platební mechanismus) k této Smlouvě se výdaje na Technické Zhodnocení při Odstranění Poruch a Havárií ve výši celkového jednorázově zvýšeného Nájemného na daný rok viz. čl. </w:t>
      </w:r>
      <w:r w:rsidR="006102FB">
        <w:rPr>
          <w:rFonts w:ascii="Segoe UI" w:hAnsi="Segoe UI" w:cs="Segoe UI"/>
          <w:sz w:val="22"/>
          <w:szCs w:val="22"/>
          <w:lang w:eastAsia="en-US"/>
        </w:rPr>
        <w:t xml:space="preserve">17.3.1 </w:t>
      </w:r>
      <w:r w:rsidR="00824E78" w:rsidRPr="00824E78">
        <w:rPr>
          <w:rFonts w:ascii="Segoe UI" w:hAnsi="Segoe UI" w:cs="Segoe UI"/>
          <w:sz w:val="22"/>
          <w:szCs w:val="22"/>
          <w:lang w:eastAsia="en-US"/>
        </w:rPr>
        <w:t>této Smlouvy započítávají položky „Opravy infrastrukturního majetku (havarijní)“. Pro ostatní účely, zejména v rámci porovnávání Ceny pro Vodné a Stočné dle ZoVaK, se postupuje při klasifikaci výdajů na Technické Zhodnocení dle standardních účetně-daňových postupů.</w:t>
      </w:r>
    </w:p>
    <w:p w14:paraId="6ED63F63" w14:textId="388ACD6D" w:rsidR="00824E78" w:rsidRPr="00824E78" w:rsidRDefault="00C57E9C" w:rsidP="00824E78">
      <w:pPr>
        <w:widowControl w:val="0"/>
        <w:numPr>
          <w:ilvl w:val="3"/>
          <w:numId w:val="0"/>
        </w:numPr>
        <w:spacing w:before="120" w:after="120" w:line="276" w:lineRule="auto"/>
        <w:ind w:left="1418" w:hanging="709"/>
        <w:outlineLvl w:val="3"/>
        <w:rPr>
          <w:rFonts w:ascii="Segoe UI" w:hAnsi="Segoe UI" w:cs="Segoe UI"/>
          <w:sz w:val="22"/>
          <w:szCs w:val="22"/>
          <w:lang w:eastAsia="en-US"/>
        </w:rPr>
      </w:pPr>
      <w:r>
        <w:rPr>
          <w:rFonts w:ascii="Segoe UI" w:hAnsi="Segoe UI" w:cs="Segoe UI"/>
          <w:sz w:val="22"/>
          <w:szCs w:val="22"/>
          <w:lang w:eastAsia="en-US"/>
        </w:rPr>
        <w:t>17.1.4</w:t>
      </w:r>
      <w:r>
        <w:rPr>
          <w:rFonts w:ascii="Segoe UI" w:hAnsi="Segoe UI" w:cs="Segoe UI"/>
          <w:sz w:val="22"/>
          <w:szCs w:val="22"/>
          <w:lang w:eastAsia="en-US"/>
        </w:rPr>
        <w:tab/>
      </w:r>
      <w:r w:rsidR="00824E78" w:rsidRPr="00824E78">
        <w:rPr>
          <w:rFonts w:ascii="Segoe UI" w:hAnsi="Segoe UI" w:cs="Segoe UI"/>
          <w:sz w:val="22"/>
          <w:szCs w:val="22"/>
          <w:lang w:eastAsia="en-US"/>
        </w:rPr>
        <w:t xml:space="preserve">Všechny závažné zásahy, zejména zásahy charakteru Technického Zhodnocení bez souhlasu Vlastníka, oznámí písemně první následující pracovní den Provozovatel Vlastníkovi. </w:t>
      </w:r>
    </w:p>
    <w:p w14:paraId="28B64421" w14:textId="77777777" w:rsidR="00824E78" w:rsidRPr="00B81474" w:rsidRDefault="00824E78" w:rsidP="00B81474">
      <w:pPr>
        <w:widowControl w:val="0"/>
        <w:numPr>
          <w:ilvl w:val="3"/>
          <w:numId w:val="0"/>
        </w:numPr>
        <w:spacing w:before="120" w:after="120" w:line="276" w:lineRule="auto"/>
        <w:ind w:left="1418" w:hanging="709"/>
        <w:outlineLvl w:val="3"/>
        <w:rPr>
          <w:rFonts w:ascii="Segoe UI" w:hAnsi="Segoe UI" w:cs="Segoe UI"/>
          <w:sz w:val="22"/>
          <w:szCs w:val="22"/>
          <w:lang w:eastAsia="en-US"/>
        </w:rPr>
      </w:pPr>
    </w:p>
    <w:p w14:paraId="4E9F8894" w14:textId="77777777" w:rsidR="00702197" w:rsidRPr="00E5536A" w:rsidRDefault="00702197" w:rsidP="0012080E">
      <w:pPr>
        <w:pStyle w:val="Rulestext"/>
        <w:rPr>
          <w:rFonts w:ascii="Segoe UI" w:hAnsi="Segoe UI" w:cs="Segoe UI"/>
          <w:i w:val="0"/>
          <w:sz w:val="22"/>
          <w:szCs w:val="22"/>
        </w:rPr>
      </w:pPr>
    </w:p>
    <w:sectPr w:rsidR="00702197" w:rsidRPr="00E5536A" w:rsidSect="00DC5C3B">
      <w:headerReference w:type="default" r:id="rId232"/>
      <w:footerReference w:type="even" r:id="rId233"/>
      <w:footerReference w:type="default" r:id="rId234"/>
      <w:headerReference w:type="first" r:id="rId235"/>
      <w:footerReference w:type="first" r:id="rId236"/>
      <w:pgSz w:w="11906" w:h="16838" w:code="9"/>
      <w:pgMar w:top="1304" w:right="1418" w:bottom="1134" w:left="1259" w:header="62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89C72" w14:textId="77777777" w:rsidR="00513995" w:rsidRDefault="00513995">
      <w:r>
        <w:separator/>
      </w:r>
    </w:p>
    <w:p w14:paraId="0DD69EDA" w14:textId="77777777" w:rsidR="00513995" w:rsidRDefault="00513995"/>
  </w:endnote>
  <w:endnote w:type="continuationSeparator" w:id="0">
    <w:p w14:paraId="6BA64AA9" w14:textId="77777777" w:rsidR="00513995" w:rsidRDefault="00513995">
      <w:r>
        <w:continuationSeparator/>
      </w:r>
    </w:p>
    <w:p w14:paraId="658B15AD" w14:textId="77777777" w:rsidR="00513995" w:rsidRDefault="00513995"/>
  </w:endnote>
  <w:endnote w:type="continuationNotice" w:id="1">
    <w:p w14:paraId="4FB14173" w14:textId="77777777" w:rsidR="00513995" w:rsidRDefault="0051399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MT">
    <w:altName w:val="Garamond"/>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747B5" w14:textId="77777777" w:rsidR="006102FB" w:rsidRPr="003A77D3" w:rsidRDefault="006102FB" w:rsidP="00B91550">
    <w:pPr>
      <w:pStyle w:val="Zpat"/>
      <w:framePr w:wrap="around" w:vAnchor="text" w:hAnchor="margin" w:xAlign="center" w:y="1"/>
      <w:rPr>
        <w:rStyle w:val="slostrnky"/>
        <w:sz w:val="20"/>
      </w:rPr>
    </w:pPr>
    <w:r>
      <w:rPr>
        <w:rStyle w:val="slostrnky"/>
      </w:rPr>
      <w:fldChar w:fldCharType="begin"/>
    </w:r>
    <w:r>
      <w:rPr>
        <w:rStyle w:val="slostrnky"/>
      </w:rPr>
      <w:instrText xml:space="preserve">PAGE  </w:instrText>
    </w:r>
    <w:r>
      <w:rPr>
        <w:rStyle w:val="slostrnky"/>
      </w:rPr>
      <w:fldChar w:fldCharType="separate"/>
    </w:r>
    <w:r>
      <w:rPr>
        <w:rStyle w:val="slostrnky"/>
        <w:noProof/>
      </w:rPr>
      <w:t>46</w:t>
    </w:r>
    <w:r>
      <w:rPr>
        <w:rStyle w:val="slostrnky"/>
      </w:rPr>
      <w:fldChar w:fldCharType="end"/>
    </w:r>
  </w:p>
  <w:p w14:paraId="6056983C" w14:textId="77777777" w:rsidR="006102FB" w:rsidRPr="003A77D3" w:rsidRDefault="006102FB" w:rsidP="00B91550">
    <w:pPr>
      <w:pStyle w:val="Zpat"/>
      <w:framePr w:wrap="around" w:vAnchor="text" w:hAnchor="margin" w:xAlign="center" w:y="1"/>
      <w:ind w:right="360"/>
      <w:rPr>
        <w:rStyle w:val="slostrnky"/>
        <w:sz w:val="20"/>
      </w:rPr>
    </w:pPr>
  </w:p>
  <w:p w14:paraId="751B1973" w14:textId="77777777" w:rsidR="006102FB" w:rsidRPr="003A77D3" w:rsidRDefault="006102FB">
    <w:pPr>
      <w:pStyle w:val="Zpat"/>
      <w:rPr>
        <w:sz w:val="20"/>
      </w:rPr>
    </w:pPr>
  </w:p>
  <w:p w14:paraId="2BAC40F2" w14:textId="77777777" w:rsidR="006102FB" w:rsidRDefault="006102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7FFAB" w14:textId="47651E5F" w:rsidR="006102FB" w:rsidRPr="00BC629B" w:rsidRDefault="006102FB" w:rsidP="00635CB2">
    <w:pPr>
      <w:pStyle w:val="Zpat"/>
      <w:jc w:val="center"/>
      <w:rPr>
        <w:rFonts w:ascii="Segoe UI" w:hAnsi="Segoe UI" w:cs="Segoe UI"/>
        <w:b/>
        <w:i/>
        <w:sz w:val="16"/>
        <w:szCs w:val="18"/>
        <w:highlight w:val="lightGray"/>
      </w:rPr>
    </w:pPr>
    <w:r w:rsidRPr="00BC629B">
      <w:rPr>
        <w:rFonts w:ascii="Segoe UI" w:hAnsi="Segoe UI" w:cs="Segoe UI"/>
        <w:sz w:val="18"/>
        <w:szCs w:val="18"/>
      </w:rPr>
      <w:t xml:space="preserve">Stránka </w:t>
    </w:r>
    <w:r w:rsidRPr="00BC629B">
      <w:rPr>
        <w:rFonts w:ascii="Segoe UI" w:hAnsi="Segoe UI" w:cs="Segoe UI"/>
        <w:b/>
        <w:bCs/>
        <w:sz w:val="18"/>
        <w:szCs w:val="18"/>
      </w:rPr>
      <w:fldChar w:fldCharType="begin"/>
    </w:r>
    <w:r w:rsidRPr="00BC629B">
      <w:rPr>
        <w:rFonts w:ascii="Segoe UI" w:hAnsi="Segoe UI" w:cs="Segoe UI"/>
        <w:b/>
        <w:bCs/>
        <w:sz w:val="18"/>
        <w:szCs w:val="18"/>
      </w:rPr>
      <w:instrText>PAGE</w:instrText>
    </w:r>
    <w:r w:rsidRPr="00BC629B">
      <w:rPr>
        <w:rFonts w:ascii="Segoe UI" w:hAnsi="Segoe UI" w:cs="Segoe UI"/>
        <w:b/>
        <w:bCs/>
        <w:sz w:val="18"/>
        <w:szCs w:val="18"/>
      </w:rPr>
      <w:fldChar w:fldCharType="separate"/>
    </w:r>
    <w:r>
      <w:rPr>
        <w:rFonts w:ascii="Segoe UI" w:hAnsi="Segoe UI" w:cs="Segoe UI"/>
        <w:b/>
        <w:bCs/>
        <w:noProof/>
        <w:sz w:val="18"/>
        <w:szCs w:val="18"/>
      </w:rPr>
      <w:t>50</w:t>
    </w:r>
    <w:r w:rsidRPr="00BC629B">
      <w:rPr>
        <w:rFonts w:ascii="Segoe UI" w:hAnsi="Segoe UI" w:cs="Segoe UI"/>
        <w:b/>
        <w:bCs/>
        <w:sz w:val="18"/>
        <w:szCs w:val="18"/>
      </w:rPr>
      <w:fldChar w:fldCharType="end"/>
    </w:r>
    <w:r w:rsidRPr="00BC629B">
      <w:rPr>
        <w:rFonts w:ascii="Segoe UI" w:hAnsi="Segoe UI" w:cs="Segoe UI"/>
        <w:sz w:val="18"/>
        <w:szCs w:val="18"/>
      </w:rPr>
      <w:t xml:space="preserve"> z </w:t>
    </w:r>
    <w:r w:rsidRPr="00BC629B">
      <w:rPr>
        <w:rFonts w:ascii="Segoe UI" w:hAnsi="Segoe UI" w:cs="Segoe UI"/>
        <w:b/>
        <w:bCs/>
        <w:sz w:val="18"/>
        <w:szCs w:val="18"/>
      </w:rPr>
      <w:fldChar w:fldCharType="begin"/>
    </w:r>
    <w:r w:rsidRPr="00BC629B">
      <w:rPr>
        <w:rFonts w:ascii="Segoe UI" w:hAnsi="Segoe UI" w:cs="Segoe UI"/>
        <w:b/>
        <w:bCs/>
        <w:sz w:val="18"/>
        <w:szCs w:val="18"/>
      </w:rPr>
      <w:instrText>NUMPAGES</w:instrText>
    </w:r>
    <w:r w:rsidRPr="00BC629B">
      <w:rPr>
        <w:rFonts w:ascii="Segoe UI" w:hAnsi="Segoe UI" w:cs="Segoe UI"/>
        <w:b/>
        <w:bCs/>
        <w:sz w:val="18"/>
        <w:szCs w:val="18"/>
      </w:rPr>
      <w:fldChar w:fldCharType="separate"/>
    </w:r>
    <w:r>
      <w:rPr>
        <w:rFonts w:ascii="Segoe UI" w:hAnsi="Segoe UI" w:cs="Segoe UI"/>
        <w:b/>
        <w:bCs/>
        <w:noProof/>
        <w:sz w:val="18"/>
        <w:szCs w:val="18"/>
      </w:rPr>
      <w:t>53</w:t>
    </w:r>
    <w:r w:rsidRPr="00BC629B">
      <w:rPr>
        <w:rFonts w:ascii="Segoe UI" w:hAnsi="Segoe UI" w:cs="Segoe UI"/>
        <w:b/>
        <w:bCs/>
        <w:sz w:val="18"/>
        <w:szCs w:val="18"/>
      </w:rPr>
      <w:fldChar w:fldCharType="end"/>
    </w:r>
    <w:r w:rsidRPr="00BC629B">
      <w:rPr>
        <w:rFonts w:ascii="Segoe UI" w:hAnsi="Segoe UI" w:cs="Segoe UI"/>
        <w:b/>
        <w:bCs/>
        <w:sz w:val="18"/>
        <w:szCs w:val="18"/>
      </w:rPr>
      <w:t xml:space="preserve"> </w:t>
    </w:r>
  </w:p>
  <w:p w14:paraId="43383456" w14:textId="77777777" w:rsidR="006102FB" w:rsidRPr="00BC629B" w:rsidRDefault="006102FB" w:rsidP="00635CB2">
    <w:pPr>
      <w:pStyle w:val="Zpat"/>
      <w:tabs>
        <w:tab w:val="clear" w:pos="4536"/>
      </w:tabs>
      <w:jc w:val="left"/>
      <w:rPr>
        <w:rFonts w:ascii="Segoe UI" w:hAnsi="Segoe UI" w:cs="Segoe UI"/>
        <w:b/>
        <w:bCs/>
        <w:sz w:val="18"/>
        <w:szCs w:val="18"/>
      </w:rPr>
    </w:pPr>
    <w:r w:rsidRPr="001447AE">
      <w:rPr>
        <w:rFonts w:ascii="Segoe UI" w:hAnsi="Segoe UI" w:cs="Segoe UI"/>
        <w:b/>
        <w:i/>
        <w:color w:val="595959" w:themeColor="text1" w:themeTint="A6"/>
        <w:sz w:val="16"/>
        <w:szCs w:val="18"/>
      </w:rPr>
      <w:t>MT Lega</w:t>
    </w:r>
    <w:r>
      <w:rPr>
        <w:rFonts w:ascii="Segoe UI" w:hAnsi="Segoe UI" w:cs="Segoe UI"/>
        <w:b/>
        <w:i/>
        <w:color w:val="595959" w:themeColor="text1" w:themeTint="A6"/>
        <w:sz w:val="16"/>
        <w:szCs w:val="18"/>
      </w:rPr>
      <w:t>l s.r.o.,</w:t>
    </w:r>
    <w:r w:rsidRPr="001447AE">
      <w:rPr>
        <w:rFonts w:ascii="Segoe UI" w:hAnsi="Segoe UI" w:cs="Segoe UI"/>
        <w:b/>
        <w:i/>
        <w:color w:val="595959" w:themeColor="text1" w:themeTint="A6"/>
        <w:sz w:val="16"/>
        <w:szCs w:val="18"/>
      </w:rPr>
      <w:t xml:space="preserve">advokátní kancelář </w:t>
    </w:r>
    <w:r>
      <w:rPr>
        <w:rFonts w:ascii="Segoe UI" w:hAnsi="Segoe UI" w:cs="Segoe UI"/>
        <w:b/>
        <w:i/>
        <w:sz w:val="16"/>
        <w:szCs w:val="18"/>
      </w:rPr>
      <w:tab/>
    </w:r>
    <w:r w:rsidRPr="001447AE">
      <w:rPr>
        <w:rFonts w:ascii="Segoe UI" w:hAnsi="Segoe UI" w:cs="Segoe UI"/>
        <w:b/>
        <w:i/>
        <w:color w:val="595959" w:themeColor="text1" w:themeTint="A6"/>
        <w:sz w:val="16"/>
        <w:szCs w:val="18"/>
      </w:rPr>
      <w:t>AP INVESTING</w:t>
    </w:r>
    <w:r>
      <w:rPr>
        <w:rFonts w:ascii="Segoe UI" w:hAnsi="Segoe UI" w:cs="Segoe UI"/>
        <w:b/>
        <w:i/>
        <w:color w:val="595959" w:themeColor="text1" w:themeTint="A6"/>
        <w:sz w:val="16"/>
        <w:szCs w:val="18"/>
      </w:rPr>
      <w:t>, s.r.o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BC4D0" w14:textId="77777777" w:rsidR="006102FB" w:rsidRPr="002A4C07" w:rsidRDefault="006102FB" w:rsidP="003243A5">
    <w:pPr>
      <w:pStyle w:val="Zpa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4BDA3" w14:textId="77777777" w:rsidR="00513995" w:rsidRDefault="00513995">
      <w:r>
        <w:separator/>
      </w:r>
    </w:p>
    <w:p w14:paraId="24BBE5A4" w14:textId="77777777" w:rsidR="00513995" w:rsidRDefault="00513995"/>
  </w:footnote>
  <w:footnote w:type="continuationSeparator" w:id="0">
    <w:p w14:paraId="6DD4DF10" w14:textId="77777777" w:rsidR="00513995" w:rsidRDefault="00513995">
      <w:r>
        <w:continuationSeparator/>
      </w:r>
    </w:p>
    <w:p w14:paraId="1A7E4FB1" w14:textId="77777777" w:rsidR="00513995" w:rsidRDefault="00513995"/>
  </w:footnote>
  <w:footnote w:type="continuationNotice" w:id="1">
    <w:p w14:paraId="4BA405D7" w14:textId="77777777" w:rsidR="00513995" w:rsidRDefault="00513995">
      <w:pPr>
        <w:spacing w:before="0" w:line="240" w:lineRule="auto"/>
      </w:pPr>
    </w:p>
  </w:footnote>
  <w:footnote w:id="2">
    <w:p w14:paraId="2D42872B" w14:textId="77777777" w:rsidR="006102FB" w:rsidRPr="0044492B" w:rsidRDefault="006102FB" w:rsidP="00E97176">
      <w:pPr>
        <w:pStyle w:val="Textpoznpodarou"/>
        <w:spacing w:before="120"/>
        <w:ind w:left="357" w:hanging="357"/>
        <w:rPr>
          <w:rFonts w:cs="Arial"/>
          <w:sz w:val="18"/>
          <w:szCs w:val="18"/>
        </w:rPr>
      </w:pPr>
      <w:r w:rsidRPr="0044492B">
        <w:rPr>
          <w:rStyle w:val="Znakapoznpodarou"/>
          <w:rFonts w:cs="Arial"/>
          <w:sz w:val="18"/>
          <w:szCs w:val="18"/>
        </w:rPr>
        <w:footnoteRef/>
      </w:r>
      <w:r w:rsidRPr="0044492B">
        <w:rPr>
          <w:rFonts w:cs="Arial"/>
          <w:sz w:val="18"/>
          <w:szCs w:val="18"/>
        </w:rPr>
        <w:t xml:space="preserve"> </w:t>
      </w:r>
      <w:r w:rsidRPr="0044492B">
        <w:rPr>
          <w:rFonts w:cs="Arial"/>
          <w:sz w:val="18"/>
          <w:szCs w:val="18"/>
        </w:rPr>
        <w:tab/>
        <w:t>Obě aplikace jsou oficiálně zveřejněny Ministerstvem životního prostředí na webových stránkách www.opzp.cz.</w:t>
      </w:r>
    </w:p>
  </w:footnote>
  <w:footnote w:id="3">
    <w:p w14:paraId="6C48417A" w14:textId="77777777" w:rsidR="006102FB" w:rsidRPr="0044492B" w:rsidRDefault="006102FB" w:rsidP="00122B7A">
      <w:pPr>
        <w:pStyle w:val="Textpoznpodarou"/>
        <w:spacing w:before="120"/>
        <w:ind w:left="360" w:hanging="360"/>
        <w:rPr>
          <w:szCs w:val="16"/>
        </w:rPr>
      </w:pPr>
      <w:r w:rsidRPr="0044492B">
        <w:rPr>
          <w:rStyle w:val="Znakapoznpodarou"/>
          <w:sz w:val="18"/>
          <w:szCs w:val="18"/>
        </w:rPr>
        <w:footnoteRef/>
      </w:r>
      <w:r w:rsidRPr="0044492B">
        <w:rPr>
          <w:sz w:val="18"/>
          <w:szCs w:val="18"/>
        </w:rPr>
        <w:t xml:space="preserve"> </w:t>
      </w:r>
      <w:r w:rsidRPr="0044492B">
        <w:rPr>
          <w:sz w:val="18"/>
          <w:szCs w:val="18"/>
        </w:rPr>
        <w:tab/>
      </w:r>
      <w:r w:rsidRPr="00E66E17">
        <w:rPr>
          <w:rFonts w:ascii="Segoe UI" w:hAnsi="Segoe UI" w:cs="Segoe UI"/>
          <w:sz w:val="18"/>
          <w:szCs w:val="18"/>
        </w:rPr>
        <w:t>Je třeba poznamenat, že Expert může, ale nemusí být technickým auditorem ve smyslu § 38 odst. 5 ZoVaK.</w:t>
      </w:r>
    </w:p>
  </w:footnote>
  <w:footnote w:id="4">
    <w:p w14:paraId="2B04E2C0" w14:textId="77777777" w:rsidR="006102FB" w:rsidRPr="0044492B" w:rsidRDefault="006102FB" w:rsidP="005B1F92">
      <w:pPr>
        <w:pStyle w:val="Textpoznpodarou"/>
        <w:ind w:left="360" w:hanging="360"/>
        <w:rPr>
          <w:sz w:val="18"/>
          <w:szCs w:val="18"/>
        </w:rPr>
      </w:pPr>
      <w:r w:rsidRPr="0044492B">
        <w:rPr>
          <w:rStyle w:val="Znakapoznpodarou"/>
          <w:sz w:val="18"/>
          <w:szCs w:val="18"/>
        </w:rPr>
        <w:footnoteRef/>
      </w:r>
      <w:r w:rsidRPr="0044492B">
        <w:rPr>
          <w:sz w:val="18"/>
          <w:szCs w:val="18"/>
        </w:rPr>
        <w:t xml:space="preserve"> </w:t>
      </w:r>
      <w:r w:rsidRPr="0044492B">
        <w:rPr>
          <w:sz w:val="18"/>
          <w:szCs w:val="18"/>
        </w:rPr>
        <w:tab/>
        <w:t>Viz Příloha č. 17 k vyhlášce č. 428/2001 Sb., ve znění pozdějších předpisů.</w:t>
      </w:r>
    </w:p>
  </w:footnote>
  <w:footnote w:id="5">
    <w:p w14:paraId="757BBC49" w14:textId="77777777" w:rsidR="006102FB" w:rsidRPr="0044492B" w:rsidRDefault="006102FB" w:rsidP="007866CA">
      <w:pPr>
        <w:pStyle w:val="Textpoznpodarou"/>
        <w:spacing w:before="120"/>
        <w:ind w:left="357" w:hanging="357"/>
        <w:rPr>
          <w:sz w:val="18"/>
          <w:szCs w:val="18"/>
        </w:rPr>
      </w:pPr>
      <w:r w:rsidRPr="0044492B">
        <w:rPr>
          <w:rStyle w:val="Znakapoznpodarou"/>
          <w:sz w:val="18"/>
          <w:szCs w:val="18"/>
        </w:rPr>
        <w:footnoteRef/>
      </w:r>
      <w:r w:rsidRPr="0044492B">
        <w:rPr>
          <w:rStyle w:val="Znakapoznpodarou"/>
          <w:sz w:val="18"/>
          <w:szCs w:val="18"/>
        </w:rPr>
        <w:t xml:space="preserve"> </w:t>
      </w:r>
      <w:r w:rsidRPr="0044492B">
        <w:rPr>
          <w:rStyle w:val="Znakapoznpodarou"/>
          <w:sz w:val="18"/>
          <w:szCs w:val="18"/>
        </w:rPr>
        <w:tab/>
      </w:r>
      <w:r w:rsidRPr="0044492B">
        <w:rPr>
          <w:sz w:val="18"/>
          <w:szCs w:val="18"/>
        </w:rPr>
        <w:t>Dokument „Manuál k finančnímu modelu pro vlastníky a provozovatele vodohospodářské infrastruktury, verze II.0.5“.</w:t>
      </w:r>
    </w:p>
  </w:footnote>
  <w:footnote w:id="6">
    <w:p w14:paraId="26F322E0" w14:textId="77777777" w:rsidR="006102FB" w:rsidRPr="0044492B" w:rsidRDefault="006102FB" w:rsidP="005B1F92">
      <w:pPr>
        <w:pStyle w:val="Textpoznpodarou"/>
        <w:ind w:left="360" w:hanging="360"/>
        <w:rPr>
          <w:sz w:val="18"/>
          <w:szCs w:val="18"/>
        </w:rPr>
      </w:pPr>
      <w:r w:rsidRPr="0044492B">
        <w:rPr>
          <w:rStyle w:val="Znakapoznpodarou"/>
          <w:sz w:val="18"/>
          <w:szCs w:val="18"/>
        </w:rPr>
        <w:footnoteRef/>
      </w:r>
      <w:r w:rsidRPr="0044492B">
        <w:rPr>
          <w:sz w:val="18"/>
          <w:szCs w:val="18"/>
        </w:rPr>
        <w:t xml:space="preserve"> </w:t>
      </w:r>
      <w:r w:rsidRPr="0044492B">
        <w:rPr>
          <w:sz w:val="18"/>
          <w:szCs w:val="18"/>
        </w:rPr>
        <w:tab/>
        <w:t>Např. Výměr MF č. 01/2009 ze dne 11. prosince 2008, kterým se vydává seznam zboží s regulovanými cenami.</w:t>
      </w:r>
    </w:p>
  </w:footnote>
  <w:footnote w:id="7">
    <w:p w14:paraId="588DA3A5" w14:textId="77777777" w:rsidR="006102FB" w:rsidRPr="0044492B" w:rsidRDefault="006102FB" w:rsidP="002F1945">
      <w:pPr>
        <w:pStyle w:val="Textpoznpodarou"/>
        <w:ind w:left="357" w:hanging="357"/>
        <w:rPr>
          <w:sz w:val="18"/>
          <w:szCs w:val="18"/>
        </w:rPr>
      </w:pPr>
      <w:r w:rsidRPr="0044492B">
        <w:rPr>
          <w:rStyle w:val="Znakapoznpodarou"/>
          <w:sz w:val="18"/>
          <w:szCs w:val="18"/>
        </w:rPr>
        <w:footnoteRef/>
      </w:r>
      <w:r w:rsidRPr="0044492B">
        <w:rPr>
          <w:sz w:val="18"/>
          <w:szCs w:val="18"/>
        </w:rPr>
        <w:t xml:space="preserve"> </w:t>
      </w:r>
      <w:r w:rsidRPr="0044492B">
        <w:rPr>
          <w:sz w:val="18"/>
          <w:szCs w:val="18"/>
        </w:rPr>
        <w:tab/>
        <w:t>„Částka skutečně inkasovaná“ zde znamená část</w:t>
      </w:r>
      <w:r>
        <w:rPr>
          <w:sz w:val="18"/>
          <w:szCs w:val="18"/>
        </w:rPr>
        <w:t>ku</w:t>
      </w:r>
      <w:r w:rsidRPr="0044492B">
        <w:rPr>
          <w:sz w:val="18"/>
          <w:szCs w:val="18"/>
        </w:rPr>
        <w:t xml:space="preserve"> </w:t>
      </w:r>
      <w:r w:rsidRPr="00677087">
        <w:rPr>
          <w:b/>
          <w:sz w:val="18"/>
          <w:szCs w:val="18"/>
        </w:rPr>
        <w:t>kdykoliv</w:t>
      </w:r>
      <w:r w:rsidRPr="0044492B">
        <w:rPr>
          <w:sz w:val="18"/>
          <w:szCs w:val="18"/>
        </w:rPr>
        <w:t xml:space="preserve"> inkasov</w:t>
      </w:r>
      <w:r>
        <w:rPr>
          <w:sz w:val="18"/>
          <w:szCs w:val="18"/>
        </w:rPr>
        <w:t>anou</w:t>
      </w:r>
      <w:r w:rsidRPr="0044492B">
        <w:rPr>
          <w:sz w:val="18"/>
          <w:szCs w:val="18"/>
        </w:rPr>
        <w:t xml:space="preserve"> Provozovatelem ve vztahu k dané pohledávce</w:t>
      </w:r>
      <w:r>
        <w:rPr>
          <w:sz w:val="18"/>
          <w:szCs w:val="18"/>
        </w:rPr>
        <w:t xml:space="preserve"> (tzn. rovná se částce fakturované ve vybraném hospodářském roce mínus později odepsané nedobytné pohledávky za faktury vystavené v tomto hospodářském roce)</w:t>
      </w:r>
      <w:r w:rsidRPr="0044492B">
        <w:rPr>
          <w:sz w:val="18"/>
          <w:szCs w:val="18"/>
        </w:rPr>
        <w:t>, související s neplacenou fakturou (byť pouze zčásti) za Vodné nebo Stočné, bez ohledu na to, kdy dochází k její úhradě nebo částečné úhradě.</w:t>
      </w:r>
    </w:p>
  </w:footnote>
  <w:footnote w:id="8">
    <w:p w14:paraId="4CCBDA97" w14:textId="77777777" w:rsidR="006102FB" w:rsidRDefault="006102FB">
      <w:pPr>
        <w:pStyle w:val="Textpoznpodarou"/>
      </w:pPr>
      <w:r w:rsidRPr="002744E0">
        <w:rPr>
          <w:rStyle w:val="Znakapoznpodarou"/>
        </w:rPr>
        <w:footnoteRef/>
      </w:r>
      <w:r w:rsidRPr="002744E0">
        <w:t xml:space="preserve">       Průměr roku 20</w:t>
      </w:r>
      <w:r w:rsidRPr="008853C8">
        <w:t>15</w:t>
      </w:r>
      <w:r w:rsidRPr="002744E0">
        <w:t xml:space="preserve"> = 100 (průměr od počátku roku)</w:t>
      </w:r>
    </w:p>
  </w:footnote>
  <w:footnote w:id="9">
    <w:p w14:paraId="66F7595A" w14:textId="77777777" w:rsidR="006102FB" w:rsidRPr="0044492B" w:rsidRDefault="006102FB" w:rsidP="00655CD4">
      <w:pPr>
        <w:pStyle w:val="Textpoznpodarou"/>
        <w:spacing w:before="120"/>
        <w:ind w:left="360" w:hanging="360"/>
        <w:rPr>
          <w:sz w:val="18"/>
          <w:szCs w:val="18"/>
        </w:rPr>
      </w:pPr>
      <w:r w:rsidRPr="0044492B">
        <w:rPr>
          <w:rStyle w:val="Znakapoznpodarou"/>
          <w:sz w:val="18"/>
          <w:szCs w:val="18"/>
        </w:rPr>
        <w:footnoteRef/>
      </w:r>
      <w:r w:rsidRPr="0044492B">
        <w:rPr>
          <w:sz w:val="18"/>
          <w:szCs w:val="18"/>
        </w:rPr>
        <w:t xml:space="preserve"> </w:t>
      </w:r>
      <w:r w:rsidRPr="0044492B">
        <w:rPr>
          <w:sz w:val="18"/>
          <w:szCs w:val="18"/>
        </w:rPr>
        <w:tab/>
        <w:t xml:space="preserve">Např. pokud </w:t>
      </w:r>
      <w:r>
        <w:rPr>
          <w:sz w:val="18"/>
          <w:szCs w:val="18"/>
        </w:rPr>
        <w:t xml:space="preserve">je prognózováno, že </w:t>
      </w:r>
      <w:r w:rsidRPr="0044492B">
        <w:rPr>
          <w:sz w:val="18"/>
          <w:szCs w:val="18"/>
        </w:rPr>
        <w:t xml:space="preserve">index ceny energie se mění </w:t>
      </w:r>
      <w:r>
        <w:rPr>
          <w:sz w:val="18"/>
          <w:szCs w:val="18"/>
        </w:rPr>
        <w:t>ze</w:t>
      </w:r>
      <w:r w:rsidRPr="0044492B">
        <w:rPr>
          <w:sz w:val="18"/>
          <w:szCs w:val="18"/>
        </w:rPr>
        <w:t xml:space="preserve"> 100,5 na 103,5 od začátku Období Cenové Fixace do relevantního kalendářního roku, a </w:t>
      </w:r>
      <w:r>
        <w:rPr>
          <w:sz w:val="18"/>
          <w:szCs w:val="18"/>
        </w:rPr>
        <w:t xml:space="preserve">je prognózováno, že </w:t>
      </w:r>
      <w:r w:rsidRPr="0044492B">
        <w:rPr>
          <w:sz w:val="18"/>
          <w:szCs w:val="18"/>
        </w:rPr>
        <w:t xml:space="preserve">index spotřebitelských cen se mění </w:t>
      </w:r>
      <w:r>
        <w:rPr>
          <w:sz w:val="18"/>
          <w:szCs w:val="18"/>
        </w:rPr>
        <w:t>ze</w:t>
      </w:r>
      <w:r w:rsidRPr="0044492B">
        <w:rPr>
          <w:sz w:val="18"/>
          <w:szCs w:val="18"/>
        </w:rPr>
        <w:t xml:space="preserve"> 105,8 na 110,3, pak </w:t>
      </w:r>
      <w:r>
        <w:rPr>
          <w:sz w:val="18"/>
          <w:szCs w:val="18"/>
        </w:rPr>
        <w:t xml:space="preserve">prognózovaná </w:t>
      </w:r>
      <w:r w:rsidRPr="0044492B">
        <w:rPr>
          <w:sz w:val="18"/>
          <w:szCs w:val="18"/>
        </w:rPr>
        <w:t xml:space="preserve">změna v Reálné ceně energie je počítána jako (103,5 / 100,5) </w:t>
      </w:r>
      <w:r w:rsidRPr="0044492B">
        <w:rPr>
          <w:rFonts w:cs="Arial"/>
          <w:sz w:val="18"/>
          <w:szCs w:val="18"/>
        </w:rPr>
        <w:t>÷</w:t>
      </w:r>
      <w:r w:rsidRPr="0044492B">
        <w:rPr>
          <w:sz w:val="18"/>
          <w:szCs w:val="18"/>
        </w:rPr>
        <w:t xml:space="preserve"> (110,3 / 105,8) = 0,9878. </w:t>
      </w:r>
    </w:p>
  </w:footnote>
  <w:footnote w:id="10">
    <w:p w14:paraId="2DCDB2D6" w14:textId="77777777" w:rsidR="006102FB" w:rsidRPr="0044492B" w:rsidRDefault="006102FB" w:rsidP="003C0D96">
      <w:pPr>
        <w:pStyle w:val="Textpoznpodarou"/>
        <w:spacing w:before="120"/>
        <w:ind w:left="426" w:hanging="426"/>
        <w:rPr>
          <w:szCs w:val="16"/>
        </w:rPr>
      </w:pPr>
      <w:r w:rsidRPr="0044492B">
        <w:rPr>
          <w:rStyle w:val="Znakapoznpodarou"/>
          <w:sz w:val="18"/>
          <w:szCs w:val="18"/>
        </w:rPr>
        <w:footnoteRef/>
      </w:r>
      <w:r w:rsidRPr="0044492B">
        <w:rPr>
          <w:sz w:val="18"/>
          <w:szCs w:val="18"/>
        </w:rPr>
        <w:t xml:space="preserve"> </w:t>
      </w:r>
      <w:r w:rsidRPr="0044492B">
        <w:rPr>
          <w:sz w:val="18"/>
          <w:szCs w:val="18"/>
        </w:rPr>
        <w:tab/>
        <w:t xml:space="preserve">To nejsou nové odhady Q a CE; jsou to stejné odhady roku </w:t>
      </w:r>
      <w:r w:rsidRPr="0044492B">
        <w:rPr>
          <w:i/>
          <w:sz w:val="18"/>
          <w:szCs w:val="18"/>
        </w:rPr>
        <w:t>t</w:t>
      </w:r>
      <w:r w:rsidRPr="0044492B">
        <w:rPr>
          <w:sz w:val="18"/>
          <w:szCs w:val="18"/>
        </w:rPr>
        <w:t xml:space="preserve"> provedené při Cenovém Přezkoumání.</w:t>
      </w:r>
    </w:p>
  </w:footnote>
  <w:footnote w:id="11">
    <w:p w14:paraId="47528C4A" w14:textId="77777777" w:rsidR="006102FB" w:rsidRPr="0044492B" w:rsidRDefault="006102FB" w:rsidP="003C0D96">
      <w:pPr>
        <w:pStyle w:val="Textpoznpodarou"/>
        <w:ind w:left="426" w:hanging="426"/>
      </w:pPr>
      <w:r w:rsidRPr="0044492B">
        <w:rPr>
          <w:rStyle w:val="Znakapoznpodarou"/>
        </w:rPr>
        <w:footnoteRef/>
      </w:r>
      <w:r w:rsidRPr="0044492B">
        <w:t xml:space="preserve"> </w:t>
      </w:r>
      <w:r w:rsidRPr="0044492B">
        <w:tab/>
        <w:t xml:space="preserve">Viz </w:t>
      </w:r>
      <w:r>
        <w:t>ustanovení Přílohy 17 k vyhlášce 428/2001 Sb.</w:t>
      </w:r>
      <w:r w:rsidRPr="0044492B">
        <w:t xml:space="preserve"> ve znění pozdějších předpisů</w:t>
      </w:r>
      <w:r>
        <w:t>, které definuje celkovou pevnou složku za odpadní vody vypouštěné do kanalizace z jiných zdrojů v Kč/rok jako součin celkového množství odpadních vod vypouštěných z jiných zdrojů v m</w:t>
      </w:r>
      <w:r w:rsidRPr="0044492B">
        <w:rPr>
          <w:vertAlign w:val="superscript"/>
        </w:rPr>
        <w:t>3</w:t>
      </w:r>
      <w:r>
        <w:t>/rok a rozdílem mezi „jednosložkovým stočným“ v Kč/m</w:t>
      </w:r>
      <w:r w:rsidRPr="0044492B">
        <w:rPr>
          <w:vertAlign w:val="superscript"/>
        </w:rPr>
        <w:t>3</w:t>
      </w:r>
      <w:r>
        <w:t xml:space="preserve"> a „dvousložkovým stočným“ v Kč/m</w:t>
      </w:r>
      <w:r w:rsidRPr="0044492B">
        <w:rPr>
          <w:vertAlign w:val="superscript"/>
        </w:rPr>
        <w:t>3</w:t>
      </w:r>
      <w:r>
        <w:t>.</w:t>
      </w:r>
    </w:p>
  </w:footnote>
  <w:footnote w:id="12">
    <w:p w14:paraId="44DCD6D6" w14:textId="77777777" w:rsidR="006102FB" w:rsidRPr="0044492B" w:rsidRDefault="006102FB" w:rsidP="00EA0C19">
      <w:pPr>
        <w:pStyle w:val="Textpoznpodarou"/>
        <w:spacing w:before="120"/>
        <w:ind w:left="360" w:hanging="360"/>
        <w:rPr>
          <w:sz w:val="18"/>
          <w:szCs w:val="18"/>
        </w:rPr>
      </w:pPr>
      <w:r w:rsidRPr="0044492B">
        <w:rPr>
          <w:rStyle w:val="Znakapoznpodarou"/>
          <w:sz w:val="18"/>
          <w:szCs w:val="18"/>
        </w:rPr>
        <w:footnoteRef/>
      </w:r>
      <w:r w:rsidRPr="0044492B">
        <w:rPr>
          <w:sz w:val="18"/>
          <w:szCs w:val="18"/>
        </w:rPr>
        <w:t xml:space="preserve"> </w:t>
      </w:r>
      <w:r w:rsidRPr="0044492B">
        <w:rPr>
          <w:sz w:val="18"/>
          <w:szCs w:val="18"/>
        </w:rPr>
        <w:tab/>
        <w:t>Strukturováno dle Opatření Ministerstva Zemědělství.</w:t>
      </w:r>
    </w:p>
  </w:footnote>
  <w:footnote w:id="13">
    <w:p w14:paraId="672AB56B" w14:textId="77777777" w:rsidR="006102FB" w:rsidRDefault="006102FB">
      <w:pPr>
        <w:pStyle w:val="Textpoznpodarou"/>
      </w:pPr>
      <w:r>
        <w:rPr>
          <w:rStyle w:val="Znakapoznpodarou"/>
        </w:rPr>
        <w:footnoteRef/>
      </w:r>
      <w:r>
        <w:t xml:space="preserve"> Podle standardního nastavení Platebního mechanismu, tato hodnota je známá pouze až po zveřejnění ISC za třetí čtvrtletí, tj. ke konci října (viz čl. 3.3.2). Proto je potřeba mít mechanismus (viz čl. 4.3.4), který umožňuje Vlastníkovi upřesnit výši Nájemného až po zveřejnění těchto údajů. Alternativně je možné měnit postup tak, aby rozhodujícím datem pro určení cenové úrovně nebyl konec třetího čtvrtletí, ale konec druhého čtvrtletí.</w:t>
      </w:r>
    </w:p>
  </w:footnote>
  <w:footnote w:id="14">
    <w:p w14:paraId="6C7EB65D" w14:textId="77777777" w:rsidR="006102FB" w:rsidRPr="0044492B" w:rsidRDefault="006102FB" w:rsidP="00C9363B">
      <w:pPr>
        <w:pStyle w:val="Textpoznpodarou"/>
        <w:ind w:left="360" w:hanging="360"/>
        <w:rPr>
          <w:sz w:val="18"/>
          <w:szCs w:val="18"/>
        </w:rPr>
      </w:pPr>
      <w:r w:rsidRPr="0044492B">
        <w:rPr>
          <w:rStyle w:val="Znakapoznpodarou"/>
          <w:sz w:val="18"/>
          <w:szCs w:val="18"/>
        </w:rPr>
        <w:footnoteRef/>
      </w:r>
      <w:r w:rsidRPr="0044492B">
        <w:rPr>
          <w:sz w:val="18"/>
          <w:szCs w:val="18"/>
        </w:rPr>
        <w:t xml:space="preserve"> </w:t>
      </w:r>
      <w:r w:rsidRPr="0044492B">
        <w:rPr>
          <w:sz w:val="18"/>
          <w:szCs w:val="18"/>
        </w:rPr>
        <w:tab/>
        <w:t>Popsaný postup je relevantní jak pro náklady dle objemu s promítnutím (surová voda podzemní a povrchová; pitná voda převzatá a odpadní voda předaná k čištění; a chemikálie), tak i pro náklady dle objemu indexované (elektrická energie).</w:t>
      </w:r>
    </w:p>
  </w:footnote>
  <w:footnote w:id="15">
    <w:p w14:paraId="54270E96" w14:textId="77777777" w:rsidR="006102FB" w:rsidRPr="0044492B" w:rsidRDefault="006102FB" w:rsidP="00EA11F2">
      <w:pPr>
        <w:pStyle w:val="Textpoznpodarou"/>
        <w:ind w:left="360" w:hanging="360"/>
        <w:rPr>
          <w:sz w:val="18"/>
          <w:szCs w:val="18"/>
        </w:rPr>
      </w:pPr>
      <w:r w:rsidRPr="0044492B">
        <w:rPr>
          <w:rStyle w:val="Znakapoznpodarou"/>
          <w:sz w:val="18"/>
          <w:szCs w:val="18"/>
        </w:rPr>
        <w:footnoteRef/>
      </w:r>
      <w:r w:rsidRPr="0044492B">
        <w:rPr>
          <w:sz w:val="18"/>
          <w:szCs w:val="18"/>
        </w:rPr>
        <w:t xml:space="preserve"> </w:t>
      </w:r>
      <w:r w:rsidRPr="0044492B">
        <w:rPr>
          <w:sz w:val="18"/>
          <w:szCs w:val="18"/>
        </w:rPr>
        <w:tab/>
      </w:r>
      <w:r w:rsidRPr="0044492B">
        <w:rPr>
          <w:i/>
          <w:sz w:val="18"/>
          <w:szCs w:val="18"/>
        </w:rPr>
        <w:t>1/ψ</w:t>
      </w:r>
      <w:r w:rsidRPr="0044492B">
        <w:rPr>
          <w:i/>
          <w:sz w:val="18"/>
          <w:szCs w:val="18"/>
          <w:vertAlign w:val="subscript"/>
        </w:rPr>
        <w:t>,t</w:t>
      </w:r>
      <w:r w:rsidRPr="0044492B">
        <w:rPr>
          <w:i/>
          <w:sz w:val="18"/>
          <w:szCs w:val="18"/>
        </w:rPr>
        <w:t xml:space="preserve"> </w:t>
      </w:r>
      <w:r w:rsidRPr="0044492B">
        <w:rPr>
          <w:sz w:val="18"/>
          <w:szCs w:val="18"/>
        </w:rPr>
        <w:t>je klasický poměrový ukazatel nefakturované vody.</w:t>
      </w:r>
    </w:p>
  </w:footnote>
  <w:footnote w:id="16">
    <w:p w14:paraId="7967739E" w14:textId="77777777" w:rsidR="006102FB" w:rsidRPr="0044492B" w:rsidRDefault="006102FB" w:rsidP="00EE1E37">
      <w:pPr>
        <w:pStyle w:val="Textpoznpodarou"/>
        <w:spacing w:before="120"/>
        <w:ind w:left="360" w:hanging="360"/>
        <w:rPr>
          <w:sz w:val="18"/>
          <w:szCs w:val="18"/>
        </w:rPr>
      </w:pPr>
      <w:r w:rsidRPr="0044492B">
        <w:rPr>
          <w:rStyle w:val="Znakapoznpodarou"/>
          <w:sz w:val="18"/>
          <w:szCs w:val="18"/>
        </w:rPr>
        <w:footnoteRef/>
      </w:r>
      <w:r w:rsidRPr="0044492B">
        <w:rPr>
          <w:sz w:val="18"/>
          <w:szCs w:val="18"/>
        </w:rPr>
        <w:t xml:space="preserve"> </w:t>
      </w:r>
      <w:r w:rsidRPr="0044492B">
        <w:rPr>
          <w:sz w:val="18"/>
          <w:szCs w:val="18"/>
        </w:rPr>
        <w:tab/>
        <w:t>Strukturováno dle Opatření Ministerstva Zemědělství.</w:t>
      </w:r>
    </w:p>
  </w:footnote>
  <w:footnote w:id="17">
    <w:p w14:paraId="10CB8084" w14:textId="77777777" w:rsidR="006102FB" w:rsidRPr="0044492B" w:rsidRDefault="006102FB" w:rsidP="00BB5006">
      <w:pPr>
        <w:pStyle w:val="Textpoznpodarou"/>
        <w:ind w:left="360" w:hanging="360"/>
        <w:rPr>
          <w:sz w:val="18"/>
          <w:szCs w:val="18"/>
        </w:rPr>
      </w:pPr>
      <w:r w:rsidRPr="0044492B">
        <w:rPr>
          <w:rStyle w:val="Znakapoznpodarou"/>
          <w:sz w:val="18"/>
          <w:szCs w:val="18"/>
        </w:rPr>
        <w:footnoteRef/>
      </w:r>
      <w:r w:rsidRPr="0044492B">
        <w:rPr>
          <w:sz w:val="18"/>
          <w:szCs w:val="18"/>
        </w:rPr>
        <w:t xml:space="preserve"> </w:t>
      </w:r>
      <w:r w:rsidRPr="0044492B">
        <w:rPr>
          <w:sz w:val="18"/>
          <w:szCs w:val="18"/>
        </w:rPr>
        <w:tab/>
        <w:t xml:space="preserve">Ačkoliv Vlastník stanovil minimální výši těchto hodnot (stejně pro všechny uchazeče) v rámci </w:t>
      </w:r>
      <w:r>
        <w:rPr>
          <w:sz w:val="18"/>
          <w:szCs w:val="18"/>
        </w:rPr>
        <w:t>k</w:t>
      </w:r>
      <w:r w:rsidRPr="0044492B">
        <w:rPr>
          <w:sz w:val="18"/>
          <w:szCs w:val="18"/>
        </w:rPr>
        <w:t>oncesního řízení za účelem nezkresleného srovnání cenových nabídek, pokud Provozovatel je navýší ve své nabídce (viz Část B Přílohy č. 14 (</w:t>
      </w:r>
      <w:r w:rsidRPr="0044492B">
        <w:rPr>
          <w:i/>
          <w:sz w:val="18"/>
          <w:szCs w:val="18"/>
        </w:rPr>
        <w:t>Finanční modely a procesy Vyrovnání</w:t>
      </w:r>
      <w:r w:rsidRPr="0044492B">
        <w:rPr>
          <w:sz w:val="18"/>
          <w:szCs w:val="18"/>
        </w:rPr>
        <w:t>) k této Smlouvě), takto upraveně prognózy nahrazují prognózu Vlastníka.</w:t>
      </w:r>
    </w:p>
  </w:footnote>
  <w:footnote w:id="18">
    <w:p w14:paraId="6A0E1534" w14:textId="77777777" w:rsidR="006102FB" w:rsidRPr="00896D8D" w:rsidRDefault="006102FB" w:rsidP="0020613B">
      <w:pPr>
        <w:pStyle w:val="Textpoznpodarou"/>
        <w:ind w:left="360" w:hanging="360"/>
        <w:rPr>
          <w:sz w:val="18"/>
          <w:szCs w:val="18"/>
        </w:rPr>
      </w:pPr>
      <w:r w:rsidRPr="00896D8D">
        <w:rPr>
          <w:rStyle w:val="Znakapoznpodarou"/>
          <w:sz w:val="18"/>
          <w:szCs w:val="18"/>
        </w:rPr>
        <w:footnoteRef/>
      </w:r>
      <w:r w:rsidRPr="00896D8D">
        <w:rPr>
          <w:sz w:val="18"/>
          <w:szCs w:val="18"/>
        </w:rPr>
        <w:t xml:space="preserve"> </w:t>
      </w:r>
      <w:r w:rsidRPr="00896D8D">
        <w:rPr>
          <w:sz w:val="18"/>
          <w:szCs w:val="18"/>
        </w:rPr>
        <w:tab/>
        <w:t>Aktualizovat tak lze pouze položky s charakterem tzv. „plného promítání“ pro podmínky procesu Vyrovnání a cílem této aktualizace je snaha minimalizovat výši pozdějších meziročních Vyrovnání ex post prostřednictvím tohoto nastavení co nejpřesnější původní prognózy daných položek.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8F5C0" w14:textId="77777777" w:rsidR="006102FB" w:rsidRPr="009329B6" w:rsidRDefault="006102FB" w:rsidP="001F3153">
    <w:pPr>
      <w:pStyle w:val="Zhlav"/>
      <w:tabs>
        <w:tab w:val="clear" w:pos="4536"/>
        <w:tab w:val="clear" w:pos="9072"/>
        <w:tab w:val="center" w:pos="4680"/>
        <w:tab w:val="right" w:pos="9360"/>
      </w:tabs>
      <w:spacing w:before="40" w:after="80"/>
      <w:jc w:val="center"/>
      <w:rPr>
        <w:rFonts w:cs="Arial"/>
        <w:b/>
        <w:i/>
        <w:color w:val="FFFFFF"/>
        <w:sz w:val="18"/>
        <w:szCs w:val="18"/>
      </w:rPr>
    </w:pPr>
    <w:r w:rsidRPr="009329B6">
      <w:rPr>
        <w:rFonts w:cs="Arial"/>
        <w:b/>
        <w:i/>
        <w:color w:val="FFFFFF"/>
        <w:sz w:val="18"/>
        <w:szCs w:val="18"/>
        <w:shd w:val="clear" w:color="auto" w:fill="000000"/>
      </w:rPr>
      <w:t>Nová Provozní Smlouva</w:t>
    </w:r>
  </w:p>
  <w:p w14:paraId="1D58737D" w14:textId="77777777" w:rsidR="006102FB" w:rsidRPr="00471436" w:rsidRDefault="006102FB" w:rsidP="001F3153">
    <w:pPr>
      <w:pStyle w:val="Zhlav"/>
      <w:tabs>
        <w:tab w:val="clear" w:pos="4536"/>
        <w:tab w:val="clear" w:pos="9072"/>
        <w:tab w:val="center" w:pos="4680"/>
        <w:tab w:val="right" w:pos="9360"/>
      </w:tabs>
      <w:spacing w:before="40" w:after="80"/>
      <w:rPr>
        <w:rFonts w:cs="Arial"/>
        <w:b/>
        <w:sz w:val="17"/>
        <w:szCs w:val="17"/>
      </w:rPr>
    </w:pPr>
    <w:r w:rsidRPr="00471436">
      <w:rPr>
        <w:rFonts w:cs="Arial"/>
        <w:b/>
        <w:sz w:val="17"/>
        <w:szCs w:val="17"/>
      </w:rPr>
      <w:t>Smlouva na zajištění provozování vodohospodářské infrastruktury společnosti VST s.r.o.  v letech 2022 až 2031</w:t>
    </w:r>
  </w:p>
  <w:p w14:paraId="65533760" w14:textId="77777777" w:rsidR="006102FB" w:rsidRPr="001F3153" w:rsidRDefault="006102FB" w:rsidP="001F3153">
    <w:pPr>
      <w:pStyle w:val="Zhlav"/>
      <w:tabs>
        <w:tab w:val="clear" w:pos="4536"/>
        <w:tab w:val="clear" w:pos="9072"/>
        <w:tab w:val="center" w:pos="4680"/>
        <w:tab w:val="right" w:pos="9360"/>
      </w:tabs>
      <w:spacing w:before="40" w:after="80"/>
      <w:jc w:val="center"/>
    </w:pPr>
    <w:r>
      <w:rPr>
        <w:rFonts w:cs="Arial"/>
        <w:b/>
        <w:sz w:val="18"/>
        <w:szCs w:val="18"/>
      </w:rPr>
      <w:t>Příloha č. 7 – Platební mechanismus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0CC5F" w14:textId="77777777" w:rsidR="006102FB" w:rsidRPr="00E5536A" w:rsidRDefault="006102FB" w:rsidP="001F3153">
    <w:pPr>
      <w:pStyle w:val="Zhlav"/>
      <w:tabs>
        <w:tab w:val="clear" w:pos="4536"/>
        <w:tab w:val="clear" w:pos="9072"/>
        <w:tab w:val="center" w:pos="4680"/>
        <w:tab w:val="right" w:pos="9360"/>
      </w:tabs>
      <w:spacing w:before="40" w:after="80"/>
      <w:jc w:val="center"/>
      <w:rPr>
        <w:rFonts w:ascii="Segoe UI" w:hAnsi="Segoe UI" w:cs="Segoe UI"/>
        <w:b/>
        <w:i/>
        <w:color w:val="FFFFFF"/>
        <w:sz w:val="18"/>
        <w:szCs w:val="18"/>
      </w:rPr>
    </w:pPr>
    <w:r w:rsidRPr="00E5536A">
      <w:rPr>
        <w:rFonts w:ascii="Segoe UI" w:hAnsi="Segoe UI" w:cs="Segoe UI"/>
        <w:b/>
        <w:i/>
        <w:color w:val="FFFFFF"/>
        <w:sz w:val="18"/>
        <w:szCs w:val="18"/>
        <w:shd w:val="clear" w:color="auto" w:fill="000000"/>
      </w:rPr>
      <w:t>Nová Provozní Smlouva</w:t>
    </w:r>
  </w:p>
  <w:p w14:paraId="7A1D33B2" w14:textId="77777777" w:rsidR="006102FB" w:rsidRPr="00E5536A" w:rsidRDefault="006102FB" w:rsidP="001F3153">
    <w:pPr>
      <w:pStyle w:val="Zhlav"/>
      <w:tabs>
        <w:tab w:val="clear" w:pos="4536"/>
        <w:tab w:val="clear" w:pos="9072"/>
        <w:tab w:val="center" w:pos="4680"/>
        <w:tab w:val="right" w:pos="9360"/>
      </w:tabs>
      <w:spacing w:before="40" w:after="80"/>
      <w:rPr>
        <w:rFonts w:ascii="Segoe UI" w:hAnsi="Segoe UI" w:cs="Segoe UI"/>
        <w:b/>
        <w:sz w:val="18"/>
        <w:szCs w:val="18"/>
      </w:rPr>
    </w:pPr>
    <w:r w:rsidRPr="00E5536A">
      <w:rPr>
        <w:rFonts w:ascii="Segoe UI" w:hAnsi="Segoe UI" w:cs="Segoe UI"/>
        <w:b/>
        <w:sz w:val="18"/>
        <w:szCs w:val="18"/>
      </w:rPr>
      <w:t>Smlouva na zajištění provozování vodohospodářské infrastruktury společnosti VST s.r.o.  v letech 2022 až 2031</w:t>
    </w:r>
  </w:p>
  <w:p w14:paraId="5906F992" w14:textId="71E23AB1" w:rsidR="006102FB" w:rsidRPr="00A17F0C" w:rsidRDefault="006102FB" w:rsidP="00E5536A">
    <w:pPr>
      <w:pStyle w:val="Zhlav"/>
      <w:tabs>
        <w:tab w:val="clear" w:pos="4536"/>
        <w:tab w:val="clear" w:pos="9072"/>
        <w:tab w:val="center" w:pos="4680"/>
        <w:tab w:val="right" w:pos="9360"/>
      </w:tabs>
      <w:spacing w:before="40" w:after="80"/>
      <w:jc w:val="center"/>
      <w:rPr>
        <w:i/>
        <w:sz w:val="20"/>
      </w:rPr>
    </w:pPr>
    <w:r>
      <w:rPr>
        <w:rFonts w:ascii="Segoe UI" w:hAnsi="Segoe UI" w:cs="Segoe UI"/>
        <w:b/>
        <w:sz w:val="18"/>
        <w:szCs w:val="18"/>
      </w:rPr>
      <w:t>P</w:t>
    </w:r>
    <w:r w:rsidRPr="00E5536A">
      <w:rPr>
        <w:rFonts w:ascii="Segoe UI" w:hAnsi="Segoe UI" w:cs="Segoe UI"/>
        <w:b/>
        <w:sz w:val="18"/>
        <w:szCs w:val="18"/>
      </w:rPr>
      <w:t>říloha č. 7 – Platební mechanismus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E7025"/>
    <w:multiLevelType w:val="hybridMultilevel"/>
    <w:tmpl w:val="D352A3F6"/>
    <w:lvl w:ilvl="0" w:tplc="9034B768">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305410"/>
    <w:multiLevelType w:val="multilevel"/>
    <w:tmpl w:val="057E104A"/>
    <w:lvl w:ilvl="0">
      <w:start w:val="1"/>
      <w:numFmt w:val="none"/>
      <w:lvlRestart w:val="0"/>
      <w:suff w:val="nothing"/>
      <w:lvlText w:val=""/>
      <w:lvlJc w:val="left"/>
      <w:pPr>
        <w:ind w:left="-721"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277"/>
        </w:tabs>
        <w:ind w:left="1277" w:hanging="851"/>
      </w:pPr>
      <w:rPr>
        <w:rFonts w:hint="default"/>
        <w:b w:val="0"/>
        <w:sz w:val="22"/>
        <w:szCs w:val="22"/>
      </w:rPr>
    </w:lvl>
    <w:lvl w:ilvl="3">
      <w:start w:val="1"/>
      <w:numFmt w:val="decimal"/>
      <w:lvlText w:val="%2.%3.%4"/>
      <w:lvlJc w:val="left"/>
      <w:pPr>
        <w:tabs>
          <w:tab w:val="num" w:pos="2268"/>
        </w:tabs>
        <w:ind w:left="2268" w:hanging="850"/>
      </w:pPr>
      <w:rPr>
        <w:rFonts w:ascii="Segoe UI" w:hAnsi="Segoe UI" w:cs="Segoe UI" w:hint="default"/>
        <w:b w:val="0"/>
        <w:sz w:val="22"/>
        <w:szCs w:val="22"/>
      </w:rPr>
    </w:lvl>
    <w:lvl w:ilvl="4">
      <w:start w:val="1"/>
      <w:numFmt w:val="lowerLetter"/>
      <w:lvlText w:val="(%5)"/>
      <w:lvlJc w:val="left"/>
      <w:pPr>
        <w:tabs>
          <w:tab w:val="num" w:pos="2721"/>
        </w:tabs>
        <w:ind w:left="2721" w:hanging="851"/>
      </w:pPr>
      <w:rPr>
        <w:rFonts w:ascii="Arial" w:hAnsi="Arial" w:cs="Arial" w:hint="default"/>
        <w:sz w:val="20"/>
        <w:szCs w:val="20"/>
      </w:rPr>
    </w:lvl>
    <w:lvl w:ilvl="5">
      <w:start w:val="1"/>
      <w:numFmt w:val="lowerRoman"/>
      <w:lvlText w:val="(%6)"/>
      <w:lvlJc w:val="left"/>
      <w:pPr>
        <w:tabs>
          <w:tab w:val="num" w:pos="3402"/>
        </w:tabs>
        <w:ind w:left="3402" w:hanging="850"/>
      </w:pPr>
      <w:rPr>
        <w:rFonts w:ascii="Arial" w:hAnsi="Arial" w:cs="Arial" w:hint="default"/>
        <w:b w:val="0"/>
        <w:i w:val="0"/>
        <w:sz w:val="20"/>
        <w:szCs w:val="20"/>
      </w:rPr>
    </w:lvl>
    <w:lvl w:ilvl="6">
      <w:start w:val="1"/>
      <w:numFmt w:val="none"/>
      <w:suff w:val="nothing"/>
      <w:lvlText w:val=""/>
      <w:lvlJc w:val="left"/>
      <w:pPr>
        <w:ind w:left="130" w:firstLine="0"/>
      </w:pPr>
      <w:rPr>
        <w:rFonts w:hint="default"/>
      </w:rPr>
    </w:lvl>
    <w:lvl w:ilvl="7">
      <w:start w:val="1"/>
      <w:numFmt w:val="lowerLetter"/>
      <w:lvlText w:val="(%8)"/>
      <w:lvlJc w:val="left"/>
      <w:pPr>
        <w:tabs>
          <w:tab w:val="num" w:pos="980"/>
        </w:tabs>
        <w:ind w:left="980" w:hanging="850"/>
      </w:pPr>
      <w:rPr>
        <w:rFonts w:hint="default"/>
      </w:rPr>
    </w:lvl>
    <w:lvl w:ilvl="8">
      <w:start w:val="1"/>
      <w:numFmt w:val="lowerRoman"/>
      <w:lvlText w:val="(%9)"/>
      <w:lvlJc w:val="left"/>
      <w:pPr>
        <w:tabs>
          <w:tab w:val="num" w:pos="1831"/>
        </w:tabs>
        <w:ind w:left="1831" w:hanging="851"/>
      </w:pPr>
      <w:rPr>
        <w:rFonts w:hint="default"/>
      </w:rPr>
    </w:lvl>
  </w:abstractNum>
  <w:abstractNum w:abstractNumId="2" w15:restartNumberingAfterBreak="0">
    <w:nsid w:val="27C31CD8"/>
    <w:multiLevelType w:val="multilevel"/>
    <w:tmpl w:val="6518BDFA"/>
    <w:lvl w:ilvl="0">
      <w:start w:val="1"/>
      <w:numFmt w:val="decimal"/>
      <w:lvlText w:val="%1"/>
      <w:lvlJc w:val="left"/>
      <w:pPr>
        <w:tabs>
          <w:tab w:val="num" w:pos="2541"/>
        </w:tabs>
        <w:ind w:left="2541" w:hanging="432"/>
      </w:pPr>
      <w:rPr>
        <w:rFonts w:hint="default"/>
      </w:rPr>
    </w:lvl>
    <w:lvl w:ilvl="1">
      <w:start w:val="1"/>
      <w:numFmt w:val="decimal"/>
      <w:lvlText w:val="%1.%2"/>
      <w:lvlJc w:val="left"/>
      <w:pPr>
        <w:tabs>
          <w:tab w:val="num" w:pos="2685"/>
        </w:tabs>
        <w:ind w:left="2685" w:hanging="576"/>
      </w:pPr>
      <w:rPr>
        <w:rFonts w:hint="default"/>
      </w:rPr>
    </w:lvl>
    <w:lvl w:ilvl="2">
      <w:start w:val="1"/>
      <w:numFmt w:val="decimal"/>
      <w:lvlText w:val="%1.%2.%3"/>
      <w:lvlJc w:val="left"/>
      <w:pPr>
        <w:tabs>
          <w:tab w:val="num" w:pos="2829"/>
        </w:tabs>
        <w:ind w:left="2829" w:hanging="720"/>
      </w:pPr>
      <w:rPr>
        <w:rFonts w:hint="default"/>
      </w:rPr>
    </w:lvl>
    <w:lvl w:ilvl="3">
      <w:start w:val="1"/>
      <w:numFmt w:val="decimal"/>
      <w:lvlText w:val="%1.%2.%3.%4"/>
      <w:lvlJc w:val="left"/>
      <w:pPr>
        <w:tabs>
          <w:tab w:val="num" w:pos="2973"/>
        </w:tabs>
        <w:ind w:left="2973" w:hanging="864"/>
      </w:pPr>
      <w:rPr>
        <w:rFonts w:hint="default"/>
      </w:rPr>
    </w:lvl>
    <w:lvl w:ilvl="4">
      <w:start w:val="1"/>
      <w:numFmt w:val="lowerRoman"/>
      <w:pStyle w:val="Nadpis5"/>
      <w:lvlText w:val="(%5)"/>
      <w:lvlJc w:val="left"/>
      <w:pPr>
        <w:tabs>
          <w:tab w:val="num" w:pos="3117"/>
        </w:tabs>
        <w:ind w:left="3117" w:hanging="1008"/>
      </w:pPr>
      <w:rPr>
        <w:rFonts w:hint="default"/>
      </w:rPr>
    </w:lvl>
    <w:lvl w:ilvl="5">
      <w:start w:val="1"/>
      <w:numFmt w:val="upperLetter"/>
      <w:pStyle w:val="StylNadpis6"/>
      <w:lvlText w:val="(%6)"/>
      <w:lvlJc w:val="left"/>
      <w:pPr>
        <w:tabs>
          <w:tab w:val="num" w:pos="3261"/>
        </w:tabs>
        <w:ind w:left="3261" w:hanging="1152"/>
      </w:pPr>
      <w:rPr>
        <w:rFonts w:hint="default"/>
      </w:rPr>
    </w:lvl>
    <w:lvl w:ilvl="6">
      <w:start w:val="1"/>
      <w:numFmt w:val="decimal"/>
      <w:pStyle w:val="Nadpis7"/>
      <w:lvlText w:val="%1.%2.%3.%4.%5.%6.%7"/>
      <w:lvlJc w:val="left"/>
      <w:pPr>
        <w:tabs>
          <w:tab w:val="num" w:pos="3405"/>
        </w:tabs>
        <w:ind w:left="3405" w:hanging="1296"/>
      </w:pPr>
      <w:rPr>
        <w:rFonts w:hint="default"/>
      </w:rPr>
    </w:lvl>
    <w:lvl w:ilvl="7">
      <w:start w:val="1"/>
      <w:numFmt w:val="decimal"/>
      <w:pStyle w:val="Nadpis8"/>
      <w:lvlText w:val="%1.%2.%3.%4.%5.%6.%7.%8"/>
      <w:lvlJc w:val="left"/>
      <w:pPr>
        <w:tabs>
          <w:tab w:val="num" w:pos="3549"/>
        </w:tabs>
        <w:ind w:left="3549" w:hanging="1440"/>
      </w:pPr>
      <w:rPr>
        <w:rFonts w:hint="default"/>
      </w:rPr>
    </w:lvl>
    <w:lvl w:ilvl="8">
      <w:start w:val="1"/>
      <w:numFmt w:val="decimal"/>
      <w:pStyle w:val="Nadpis9"/>
      <w:lvlText w:val="%1.%2.%3.%4.%5.%6.%7.%8.%9"/>
      <w:lvlJc w:val="left"/>
      <w:pPr>
        <w:tabs>
          <w:tab w:val="num" w:pos="3693"/>
        </w:tabs>
        <w:ind w:left="3693" w:hanging="1584"/>
      </w:pPr>
      <w:rPr>
        <w:rFonts w:hint="default"/>
      </w:rPr>
    </w:lvl>
  </w:abstractNum>
  <w:abstractNum w:abstractNumId="3" w15:restartNumberingAfterBreak="0">
    <w:nsid w:val="30027C98"/>
    <w:multiLevelType w:val="hybridMultilevel"/>
    <w:tmpl w:val="77AA252A"/>
    <w:lvl w:ilvl="0" w:tplc="FFFFFFFF">
      <w:start w:val="1"/>
      <w:numFmt w:val="bullet"/>
      <w:pStyle w:val="Souhrnazkratky"/>
      <w:lvlText w:val="o"/>
      <w:lvlJc w:val="left"/>
      <w:pPr>
        <w:tabs>
          <w:tab w:val="num" w:pos="900"/>
        </w:tabs>
        <w:ind w:left="900" w:hanging="360"/>
      </w:pPr>
      <w:rPr>
        <w:rFonts w:ascii="Courier New" w:hAnsi="Courier New" w:cs="Courier New"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1F831B7"/>
    <w:multiLevelType w:val="multilevel"/>
    <w:tmpl w:val="057E104A"/>
    <w:lvl w:ilvl="0">
      <w:start w:val="1"/>
      <w:numFmt w:val="none"/>
      <w:lvlRestart w:val="0"/>
      <w:suff w:val="nothing"/>
      <w:lvlText w:val=""/>
      <w:lvlJc w:val="left"/>
      <w:pPr>
        <w:ind w:left="-721"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277"/>
        </w:tabs>
        <w:ind w:left="1277" w:hanging="851"/>
      </w:pPr>
      <w:rPr>
        <w:rFonts w:hint="default"/>
        <w:b w:val="0"/>
        <w:sz w:val="22"/>
        <w:szCs w:val="22"/>
      </w:rPr>
    </w:lvl>
    <w:lvl w:ilvl="3">
      <w:start w:val="1"/>
      <w:numFmt w:val="decimal"/>
      <w:lvlText w:val="%2.%3.%4"/>
      <w:lvlJc w:val="left"/>
      <w:pPr>
        <w:tabs>
          <w:tab w:val="num" w:pos="2268"/>
        </w:tabs>
        <w:ind w:left="2268" w:hanging="850"/>
      </w:pPr>
      <w:rPr>
        <w:rFonts w:ascii="Segoe UI" w:hAnsi="Segoe UI" w:cs="Segoe UI" w:hint="default"/>
        <w:b w:val="0"/>
        <w:sz w:val="22"/>
        <w:szCs w:val="22"/>
      </w:rPr>
    </w:lvl>
    <w:lvl w:ilvl="4">
      <w:start w:val="1"/>
      <w:numFmt w:val="lowerLetter"/>
      <w:lvlText w:val="(%5)"/>
      <w:lvlJc w:val="left"/>
      <w:pPr>
        <w:tabs>
          <w:tab w:val="num" w:pos="2721"/>
        </w:tabs>
        <w:ind w:left="2721" w:hanging="851"/>
      </w:pPr>
      <w:rPr>
        <w:rFonts w:ascii="Arial" w:hAnsi="Arial" w:cs="Arial" w:hint="default"/>
        <w:sz w:val="20"/>
        <w:szCs w:val="20"/>
      </w:rPr>
    </w:lvl>
    <w:lvl w:ilvl="5">
      <w:start w:val="1"/>
      <w:numFmt w:val="lowerRoman"/>
      <w:lvlText w:val="(%6)"/>
      <w:lvlJc w:val="left"/>
      <w:pPr>
        <w:tabs>
          <w:tab w:val="num" w:pos="3402"/>
        </w:tabs>
        <w:ind w:left="3402" w:hanging="850"/>
      </w:pPr>
      <w:rPr>
        <w:rFonts w:ascii="Arial" w:hAnsi="Arial" w:cs="Arial" w:hint="default"/>
        <w:b w:val="0"/>
        <w:i w:val="0"/>
        <w:sz w:val="20"/>
        <w:szCs w:val="20"/>
      </w:rPr>
    </w:lvl>
    <w:lvl w:ilvl="6">
      <w:start w:val="1"/>
      <w:numFmt w:val="none"/>
      <w:suff w:val="nothing"/>
      <w:lvlText w:val=""/>
      <w:lvlJc w:val="left"/>
      <w:pPr>
        <w:ind w:left="130" w:firstLine="0"/>
      </w:pPr>
      <w:rPr>
        <w:rFonts w:hint="default"/>
      </w:rPr>
    </w:lvl>
    <w:lvl w:ilvl="7">
      <w:start w:val="1"/>
      <w:numFmt w:val="lowerLetter"/>
      <w:lvlText w:val="(%8)"/>
      <w:lvlJc w:val="left"/>
      <w:pPr>
        <w:tabs>
          <w:tab w:val="num" w:pos="980"/>
        </w:tabs>
        <w:ind w:left="980" w:hanging="850"/>
      </w:pPr>
      <w:rPr>
        <w:rFonts w:hint="default"/>
      </w:rPr>
    </w:lvl>
    <w:lvl w:ilvl="8">
      <w:start w:val="1"/>
      <w:numFmt w:val="lowerRoman"/>
      <w:lvlText w:val="(%9)"/>
      <w:lvlJc w:val="left"/>
      <w:pPr>
        <w:tabs>
          <w:tab w:val="num" w:pos="1831"/>
        </w:tabs>
        <w:ind w:left="1831" w:hanging="851"/>
      </w:pPr>
      <w:rPr>
        <w:rFonts w:hint="default"/>
      </w:rPr>
    </w:lvl>
  </w:abstractNum>
  <w:abstractNum w:abstractNumId="5" w15:restartNumberingAfterBreak="0">
    <w:nsid w:val="379B62E6"/>
    <w:multiLevelType w:val="multilevel"/>
    <w:tmpl w:val="057E104A"/>
    <w:lvl w:ilvl="0">
      <w:start w:val="1"/>
      <w:numFmt w:val="none"/>
      <w:lvlRestart w:val="0"/>
      <w:suff w:val="nothing"/>
      <w:lvlText w:val=""/>
      <w:lvlJc w:val="left"/>
      <w:pPr>
        <w:ind w:left="-721"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277"/>
        </w:tabs>
        <w:ind w:left="1277" w:hanging="851"/>
      </w:pPr>
      <w:rPr>
        <w:rFonts w:hint="default"/>
        <w:b w:val="0"/>
        <w:sz w:val="22"/>
        <w:szCs w:val="22"/>
      </w:rPr>
    </w:lvl>
    <w:lvl w:ilvl="3">
      <w:start w:val="1"/>
      <w:numFmt w:val="decimal"/>
      <w:lvlText w:val="%2.%3.%4"/>
      <w:lvlJc w:val="left"/>
      <w:pPr>
        <w:tabs>
          <w:tab w:val="num" w:pos="2268"/>
        </w:tabs>
        <w:ind w:left="2268" w:hanging="850"/>
      </w:pPr>
      <w:rPr>
        <w:rFonts w:ascii="Segoe UI" w:hAnsi="Segoe UI" w:cs="Segoe UI" w:hint="default"/>
        <w:b w:val="0"/>
        <w:sz w:val="22"/>
        <w:szCs w:val="22"/>
      </w:rPr>
    </w:lvl>
    <w:lvl w:ilvl="4">
      <w:start w:val="1"/>
      <w:numFmt w:val="lowerLetter"/>
      <w:lvlText w:val="(%5)"/>
      <w:lvlJc w:val="left"/>
      <w:pPr>
        <w:tabs>
          <w:tab w:val="num" w:pos="2721"/>
        </w:tabs>
        <w:ind w:left="2721" w:hanging="851"/>
      </w:pPr>
      <w:rPr>
        <w:rFonts w:ascii="Arial" w:hAnsi="Arial" w:cs="Arial" w:hint="default"/>
        <w:sz w:val="20"/>
        <w:szCs w:val="20"/>
      </w:rPr>
    </w:lvl>
    <w:lvl w:ilvl="5">
      <w:start w:val="1"/>
      <w:numFmt w:val="lowerRoman"/>
      <w:lvlText w:val="(%6)"/>
      <w:lvlJc w:val="left"/>
      <w:pPr>
        <w:tabs>
          <w:tab w:val="num" w:pos="3402"/>
        </w:tabs>
        <w:ind w:left="3402" w:hanging="850"/>
      </w:pPr>
      <w:rPr>
        <w:rFonts w:ascii="Arial" w:hAnsi="Arial" w:cs="Arial" w:hint="default"/>
        <w:b w:val="0"/>
        <w:i w:val="0"/>
        <w:sz w:val="20"/>
        <w:szCs w:val="20"/>
      </w:rPr>
    </w:lvl>
    <w:lvl w:ilvl="6">
      <w:start w:val="1"/>
      <w:numFmt w:val="none"/>
      <w:suff w:val="nothing"/>
      <w:lvlText w:val=""/>
      <w:lvlJc w:val="left"/>
      <w:pPr>
        <w:ind w:left="130" w:firstLine="0"/>
      </w:pPr>
      <w:rPr>
        <w:rFonts w:hint="default"/>
      </w:rPr>
    </w:lvl>
    <w:lvl w:ilvl="7">
      <w:start w:val="1"/>
      <w:numFmt w:val="lowerLetter"/>
      <w:lvlText w:val="(%8)"/>
      <w:lvlJc w:val="left"/>
      <w:pPr>
        <w:tabs>
          <w:tab w:val="num" w:pos="980"/>
        </w:tabs>
        <w:ind w:left="980" w:hanging="850"/>
      </w:pPr>
      <w:rPr>
        <w:rFonts w:hint="default"/>
      </w:rPr>
    </w:lvl>
    <w:lvl w:ilvl="8">
      <w:start w:val="1"/>
      <w:numFmt w:val="lowerRoman"/>
      <w:lvlText w:val="(%9)"/>
      <w:lvlJc w:val="left"/>
      <w:pPr>
        <w:tabs>
          <w:tab w:val="num" w:pos="1831"/>
        </w:tabs>
        <w:ind w:left="1831" w:hanging="851"/>
      </w:pPr>
      <w:rPr>
        <w:rFonts w:hint="default"/>
      </w:rPr>
    </w:lvl>
  </w:abstractNum>
  <w:abstractNum w:abstractNumId="6" w15:restartNumberingAfterBreak="0">
    <w:nsid w:val="3E143F13"/>
    <w:multiLevelType w:val="multilevel"/>
    <w:tmpl w:val="057E104A"/>
    <w:lvl w:ilvl="0">
      <w:start w:val="1"/>
      <w:numFmt w:val="none"/>
      <w:lvlRestart w:val="0"/>
      <w:suff w:val="nothing"/>
      <w:lvlText w:val=""/>
      <w:lvlJc w:val="left"/>
      <w:pPr>
        <w:ind w:left="-721"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277"/>
        </w:tabs>
        <w:ind w:left="1277" w:hanging="851"/>
      </w:pPr>
      <w:rPr>
        <w:rFonts w:hint="default"/>
        <w:b w:val="0"/>
        <w:sz w:val="22"/>
        <w:szCs w:val="22"/>
      </w:rPr>
    </w:lvl>
    <w:lvl w:ilvl="3">
      <w:start w:val="1"/>
      <w:numFmt w:val="decimal"/>
      <w:lvlText w:val="%2.%3.%4"/>
      <w:lvlJc w:val="left"/>
      <w:pPr>
        <w:tabs>
          <w:tab w:val="num" w:pos="2268"/>
        </w:tabs>
        <w:ind w:left="2268" w:hanging="850"/>
      </w:pPr>
      <w:rPr>
        <w:rFonts w:ascii="Segoe UI" w:hAnsi="Segoe UI" w:cs="Segoe UI" w:hint="default"/>
        <w:b w:val="0"/>
        <w:sz w:val="22"/>
        <w:szCs w:val="22"/>
      </w:rPr>
    </w:lvl>
    <w:lvl w:ilvl="4">
      <w:start w:val="1"/>
      <w:numFmt w:val="lowerLetter"/>
      <w:lvlText w:val="(%5)"/>
      <w:lvlJc w:val="left"/>
      <w:pPr>
        <w:tabs>
          <w:tab w:val="num" w:pos="2721"/>
        </w:tabs>
        <w:ind w:left="2721" w:hanging="851"/>
      </w:pPr>
      <w:rPr>
        <w:rFonts w:ascii="Arial" w:hAnsi="Arial" w:cs="Arial" w:hint="default"/>
        <w:sz w:val="20"/>
        <w:szCs w:val="20"/>
      </w:rPr>
    </w:lvl>
    <w:lvl w:ilvl="5">
      <w:start w:val="1"/>
      <w:numFmt w:val="lowerRoman"/>
      <w:lvlText w:val="(%6)"/>
      <w:lvlJc w:val="left"/>
      <w:pPr>
        <w:tabs>
          <w:tab w:val="num" w:pos="3402"/>
        </w:tabs>
        <w:ind w:left="3402" w:hanging="850"/>
      </w:pPr>
      <w:rPr>
        <w:rFonts w:ascii="Arial" w:hAnsi="Arial" w:cs="Arial" w:hint="default"/>
        <w:b w:val="0"/>
        <w:i w:val="0"/>
        <w:sz w:val="20"/>
        <w:szCs w:val="20"/>
      </w:rPr>
    </w:lvl>
    <w:lvl w:ilvl="6">
      <w:start w:val="1"/>
      <w:numFmt w:val="none"/>
      <w:suff w:val="nothing"/>
      <w:lvlText w:val=""/>
      <w:lvlJc w:val="left"/>
      <w:pPr>
        <w:ind w:left="130" w:firstLine="0"/>
      </w:pPr>
      <w:rPr>
        <w:rFonts w:hint="default"/>
      </w:rPr>
    </w:lvl>
    <w:lvl w:ilvl="7">
      <w:start w:val="1"/>
      <w:numFmt w:val="lowerLetter"/>
      <w:lvlText w:val="(%8)"/>
      <w:lvlJc w:val="left"/>
      <w:pPr>
        <w:tabs>
          <w:tab w:val="num" w:pos="980"/>
        </w:tabs>
        <w:ind w:left="980" w:hanging="850"/>
      </w:pPr>
      <w:rPr>
        <w:rFonts w:hint="default"/>
      </w:rPr>
    </w:lvl>
    <w:lvl w:ilvl="8">
      <w:start w:val="1"/>
      <w:numFmt w:val="lowerRoman"/>
      <w:lvlText w:val="(%9)"/>
      <w:lvlJc w:val="left"/>
      <w:pPr>
        <w:tabs>
          <w:tab w:val="num" w:pos="1831"/>
        </w:tabs>
        <w:ind w:left="1831" w:hanging="851"/>
      </w:pPr>
      <w:rPr>
        <w:rFonts w:hint="default"/>
      </w:rPr>
    </w:lvl>
  </w:abstractNum>
  <w:abstractNum w:abstractNumId="7" w15:restartNumberingAfterBreak="0">
    <w:nsid w:val="3FAB4147"/>
    <w:multiLevelType w:val="hybridMultilevel"/>
    <w:tmpl w:val="AE9C3182"/>
    <w:lvl w:ilvl="0" w:tplc="026099F6">
      <w:start w:val="1"/>
      <w:numFmt w:val="bullet"/>
      <w:pStyle w:val="Odrky1"/>
      <w:lvlText w:val=""/>
      <w:lvlJc w:val="left"/>
      <w:pPr>
        <w:tabs>
          <w:tab w:val="num" w:pos="360"/>
        </w:tabs>
        <w:ind w:left="360" w:hanging="360"/>
      </w:pPr>
      <w:rPr>
        <w:rFonts w:ascii="Symbol" w:hAnsi="Symbol" w:hint="default"/>
        <w:b w:val="0"/>
        <w:i w:val="0"/>
        <w:color w:val="auto"/>
        <w:sz w:val="22"/>
        <w:szCs w:val="22"/>
      </w:rPr>
    </w:lvl>
    <w:lvl w:ilvl="1" w:tplc="FBE8905C">
      <w:numFmt w:val="none"/>
      <w:lvlText w:val=""/>
      <w:lvlJc w:val="left"/>
      <w:pPr>
        <w:tabs>
          <w:tab w:val="num" w:pos="360"/>
        </w:tabs>
        <w:ind w:left="0" w:firstLine="0"/>
      </w:pPr>
    </w:lvl>
    <w:lvl w:ilvl="2" w:tplc="B604676A">
      <w:numFmt w:val="none"/>
      <w:lvlText w:val=""/>
      <w:lvlJc w:val="left"/>
      <w:pPr>
        <w:tabs>
          <w:tab w:val="num" w:pos="360"/>
        </w:tabs>
        <w:ind w:left="0" w:firstLine="0"/>
      </w:pPr>
    </w:lvl>
    <w:lvl w:ilvl="3" w:tplc="D3501CE6">
      <w:numFmt w:val="none"/>
      <w:lvlText w:val=""/>
      <w:lvlJc w:val="left"/>
      <w:pPr>
        <w:tabs>
          <w:tab w:val="num" w:pos="360"/>
        </w:tabs>
        <w:ind w:left="0" w:firstLine="0"/>
      </w:pPr>
    </w:lvl>
    <w:lvl w:ilvl="4" w:tplc="13C2677C">
      <w:start w:val="1"/>
      <w:numFmt w:val="bullet"/>
      <w:lvlText w:val="o"/>
      <w:lvlJc w:val="left"/>
      <w:pPr>
        <w:tabs>
          <w:tab w:val="num" w:pos="1080"/>
        </w:tabs>
        <w:ind w:left="1080" w:hanging="360"/>
      </w:pPr>
      <w:rPr>
        <w:rFonts w:ascii="Courier New" w:hAnsi="Courier New" w:cs="Courier New" w:hint="default"/>
        <w:b w:val="0"/>
        <w:i w:val="0"/>
        <w:color w:val="auto"/>
        <w:sz w:val="22"/>
        <w:szCs w:val="22"/>
      </w:rPr>
    </w:lvl>
    <w:lvl w:ilvl="5" w:tplc="8CAE774C">
      <w:numFmt w:val="none"/>
      <w:lvlText w:val=""/>
      <w:lvlJc w:val="left"/>
      <w:pPr>
        <w:tabs>
          <w:tab w:val="num" w:pos="360"/>
        </w:tabs>
        <w:ind w:left="0" w:firstLine="0"/>
      </w:pPr>
    </w:lvl>
    <w:lvl w:ilvl="6" w:tplc="3FAE7800">
      <w:numFmt w:val="none"/>
      <w:lvlText w:val=""/>
      <w:lvlJc w:val="left"/>
      <w:pPr>
        <w:tabs>
          <w:tab w:val="num" w:pos="360"/>
        </w:tabs>
        <w:ind w:left="0" w:firstLine="0"/>
      </w:pPr>
    </w:lvl>
    <w:lvl w:ilvl="7" w:tplc="21226C3C">
      <w:numFmt w:val="none"/>
      <w:lvlText w:val=""/>
      <w:lvlJc w:val="left"/>
      <w:pPr>
        <w:tabs>
          <w:tab w:val="num" w:pos="360"/>
        </w:tabs>
        <w:ind w:left="0" w:firstLine="0"/>
      </w:pPr>
    </w:lvl>
    <w:lvl w:ilvl="8" w:tplc="CF929B66">
      <w:numFmt w:val="none"/>
      <w:lvlText w:val=""/>
      <w:lvlJc w:val="left"/>
      <w:pPr>
        <w:tabs>
          <w:tab w:val="num" w:pos="360"/>
        </w:tabs>
        <w:ind w:left="0" w:firstLine="0"/>
      </w:pPr>
    </w:lvl>
  </w:abstractNum>
  <w:abstractNum w:abstractNumId="8" w15:restartNumberingAfterBreak="0">
    <w:nsid w:val="429A4BC5"/>
    <w:multiLevelType w:val="hybridMultilevel"/>
    <w:tmpl w:val="674060C0"/>
    <w:lvl w:ilvl="0" w:tplc="FFFFFFFF">
      <w:start w:val="1"/>
      <w:numFmt w:val="lowerLetter"/>
      <w:lvlText w:val="(%1)"/>
      <w:lvlJc w:val="left"/>
      <w:pPr>
        <w:ind w:left="1637" w:hanging="360"/>
      </w:pPr>
      <w:rPr>
        <w:rFonts w:cs="Times New Roman" w:hint="default"/>
        <w:sz w:val="20"/>
        <w:szCs w:val="20"/>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55645D"/>
    <w:multiLevelType w:val="multilevel"/>
    <w:tmpl w:val="B1F80D78"/>
    <w:lvl w:ilvl="0">
      <w:start w:val="1"/>
      <w:numFmt w:val="decimal"/>
      <w:pStyle w:val="Nadpis10"/>
      <w:lvlText w:val="%1."/>
      <w:lvlJc w:val="left"/>
      <w:pPr>
        <w:tabs>
          <w:tab w:val="num" w:pos="-11"/>
        </w:tabs>
        <w:ind w:left="-11" w:firstLine="0"/>
      </w:pPr>
      <w:rPr>
        <w:rFonts w:hint="default"/>
        <w:i w:val="0"/>
      </w:rPr>
    </w:lvl>
    <w:lvl w:ilvl="1">
      <w:start w:val="1"/>
      <w:numFmt w:val="decimal"/>
      <w:lvlText w:val="%1.%2"/>
      <w:lvlJc w:val="left"/>
      <w:pPr>
        <w:tabs>
          <w:tab w:val="num" w:pos="421"/>
        </w:tabs>
        <w:ind w:left="421" w:hanging="432"/>
      </w:pPr>
      <w:rPr>
        <w:rFonts w:hint="default"/>
        <w:i w:val="0"/>
      </w:rPr>
    </w:lvl>
    <w:lvl w:ilvl="2">
      <w:start w:val="1"/>
      <w:numFmt w:val="decimal"/>
      <w:lvlText w:val="%1.%2.%3"/>
      <w:lvlJc w:val="left"/>
      <w:pPr>
        <w:tabs>
          <w:tab w:val="num" w:pos="1364"/>
        </w:tabs>
        <w:ind w:left="1148" w:hanging="864"/>
      </w:pPr>
      <w:rPr>
        <w:rFonts w:hint="default"/>
        <w:b w:val="0"/>
        <w:i w:val="0"/>
        <w:color w:val="auto"/>
      </w:rPr>
    </w:lvl>
    <w:lvl w:ilvl="3">
      <w:start w:val="1"/>
      <w:numFmt w:val="lowerLetter"/>
      <w:pStyle w:val="Nadpis4"/>
      <w:lvlText w:val="(%4)"/>
      <w:lvlJc w:val="left"/>
      <w:pPr>
        <w:tabs>
          <w:tab w:val="num" w:pos="2700"/>
        </w:tabs>
        <w:ind w:left="2268" w:hanging="648"/>
      </w:pPr>
      <w:rPr>
        <w:rFonts w:hint="default"/>
        <w:i w:val="0"/>
        <w:sz w:val="20"/>
        <w:szCs w:val="20"/>
      </w:rPr>
    </w:lvl>
    <w:lvl w:ilvl="4">
      <w:start w:val="1"/>
      <w:numFmt w:val="lowerRoman"/>
      <w:pStyle w:val="Nadpis50"/>
      <w:lvlText w:val="%5."/>
      <w:lvlJc w:val="left"/>
      <w:pPr>
        <w:tabs>
          <w:tab w:val="num" w:pos="2149"/>
        </w:tabs>
        <w:ind w:left="1861" w:hanging="792"/>
      </w:pPr>
      <w:rPr>
        <w:rFonts w:hint="default"/>
      </w:rPr>
    </w:lvl>
    <w:lvl w:ilvl="5">
      <w:start w:val="1"/>
      <w:numFmt w:val="decimal"/>
      <w:lvlText w:val="%1.%2.%3.%4.%5.%6."/>
      <w:lvlJc w:val="left"/>
      <w:pPr>
        <w:tabs>
          <w:tab w:val="num" w:pos="2869"/>
        </w:tabs>
        <w:ind w:left="2365" w:hanging="936"/>
      </w:pPr>
      <w:rPr>
        <w:rFonts w:hint="default"/>
      </w:rPr>
    </w:lvl>
    <w:lvl w:ilvl="6">
      <w:start w:val="1"/>
      <w:numFmt w:val="decimal"/>
      <w:lvlText w:val="%1.%2.%3.%4.%5.%6.%7."/>
      <w:lvlJc w:val="left"/>
      <w:pPr>
        <w:tabs>
          <w:tab w:val="num" w:pos="3229"/>
        </w:tabs>
        <w:ind w:left="2869" w:hanging="1080"/>
      </w:pPr>
      <w:rPr>
        <w:rFonts w:hint="default"/>
      </w:rPr>
    </w:lvl>
    <w:lvl w:ilvl="7">
      <w:start w:val="1"/>
      <w:numFmt w:val="decimal"/>
      <w:lvlText w:val="%1.%2.%3.%4.%5.%6.%7.%8."/>
      <w:lvlJc w:val="left"/>
      <w:pPr>
        <w:tabs>
          <w:tab w:val="num" w:pos="3949"/>
        </w:tabs>
        <w:ind w:left="3373" w:hanging="1224"/>
      </w:pPr>
      <w:rPr>
        <w:rFonts w:hint="default"/>
      </w:rPr>
    </w:lvl>
    <w:lvl w:ilvl="8">
      <w:start w:val="1"/>
      <w:numFmt w:val="decimal"/>
      <w:lvlText w:val="%1.%2.%3.%4.%5.%6.%7.%8.%9."/>
      <w:lvlJc w:val="left"/>
      <w:pPr>
        <w:tabs>
          <w:tab w:val="num" w:pos="4669"/>
        </w:tabs>
        <w:ind w:left="3949" w:hanging="1440"/>
      </w:pPr>
      <w:rPr>
        <w:rFonts w:hint="default"/>
      </w:rPr>
    </w:lvl>
  </w:abstractNum>
  <w:abstractNum w:abstractNumId="10" w15:restartNumberingAfterBreak="0">
    <w:nsid w:val="4CDF5608"/>
    <w:multiLevelType w:val="multilevel"/>
    <w:tmpl w:val="C5084346"/>
    <w:lvl w:ilvl="0">
      <w:start w:val="1"/>
      <w:numFmt w:val="decimal"/>
      <w:pStyle w:val="Heading33"/>
      <w:isLgl/>
      <w:lvlText w:val="%1. "/>
      <w:lvlJc w:val="left"/>
      <w:pPr>
        <w:tabs>
          <w:tab w:val="num" w:pos="465"/>
        </w:tabs>
        <w:ind w:left="465" w:hanging="465"/>
      </w:pPr>
      <w:rPr>
        <w:rFonts w:hint="default"/>
      </w:rPr>
    </w:lvl>
    <w:lvl w:ilvl="1">
      <w:start w:val="1"/>
      <w:numFmt w:val="decimal"/>
      <w:pStyle w:val="Tahoma2"/>
      <w:lvlText w:val="%1.%2"/>
      <w:lvlJc w:val="left"/>
      <w:pPr>
        <w:tabs>
          <w:tab w:val="num" w:pos="465"/>
        </w:tabs>
        <w:ind w:left="465" w:hanging="465"/>
      </w:pPr>
      <w:rPr>
        <w:rFonts w:hint="default"/>
      </w:rPr>
    </w:lvl>
    <w:lvl w:ilvl="2">
      <w:start w:val="1"/>
      <w:numFmt w:val="decimal"/>
      <w:pStyle w:val="Tahoma3"/>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1" w15:restartNumberingAfterBreak="0">
    <w:nsid w:val="5E8C6A44"/>
    <w:multiLevelType w:val="hybridMultilevel"/>
    <w:tmpl w:val="2D744B18"/>
    <w:lvl w:ilvl="0" w:tplc="9122336E">
      <w:start w:val="1"/>
      <w:numFmt w:val="decimal"/>
      <w:pStyle w:val="Heading11"/>
      <w:lvlText w:val="%1."/>
      <w:lvlJc w:val="left"/>
      <w:pPr>
        <w:tabs>
          <w:tab w:val="num" w:pos="360"/>
        </w:tabs>
        <w:ind w:left="360" w:hanging="360"/>
      </w:pPr>
      <w:rPr>
        <w:rFonts w:hint="default"/>
        <w:sz w:val="24"/>
        <w:szCs w:val="24"/>
      </w:rPr>
    </w:lvl>
    <w:lvl w:ilvl="1" w:tplc="77EADD96">
      <w:start w:val="1"/>
      <w:numFmt w:val="decimal"/>
      <w:pStyle w:val="Heading221"/>
      <w:isLgl/>
      <w:lvlText w:val="6.%2"/>
      <w:lvlJc w:val="left"/>
      <w:pPr>
        <w:tabs>
          <w:tab w:val="num" w:pos="1070"/>
        </w:tabs>
        <w:ind w:left="1070" w:hanging="360"/>
      </w:pPr>
      <w:rPr>
        <w:rFonts w:ascii="Arial" w:hAnsi="Arial" w:hint="default"/>
        <w:b/>
        <w:sz w:val="22"/>
        <w:szCs w:val="22"/>
      </w:rPr>
    </w:lvl>
    <w:lvl w:ilvl="2" w:tplc="5D24BFCC">
      <w:start w:val="1"/>
      <w:numFmt w:val="decimal"/>
      <w:isLgl/>
      <w:lvlText w:val="6.1.%3"/>
      <w:lvlJc w:val="left"/>
      <w:pPr>
        <w:tabs>
          <w:tab w:val="num" w:pos="1080"/>
        </w:tabs>
        <w:ind w:left="1080" w:hanging="720"/>
      </w:pPr>
      <w:rPr>
        <w:rFonts w:ascii="Arial" w:hAnsi="Arial" w:hint="default"/>
        <w:b/>
        <w:sz w:val="22"/>
        <w:szCs w:val="22"/>
      </w:rPr>
    </w:lvl>
    <w:lvl w:ilvl="3" w:tplc="7B62E630">
      <w:numFmt w:val="none"/>
      <w:lvlText w:val=""/>
      <w:lvlJc w:val="left"/>
      <w:pPr>
        <w:tabs>
          <w:tab w:val="num" w:pos="360"/>
        </w:tabs>
      </w:pPr>
    </w:lvl>
    <w:lvl w:ilvl="4" w:tplc="54BAED50">
      <w:numFmt w:val="none"/>
      <w:lvlText w:val=""/>
      <w:lvlJc w:val="left"/>
      <w:pPr>
        <w:tabs>
          <w:tab w:val="num" w:pos="360"/>
        </w:tabs>
      </w:pPr>
    </w:lvl>
    <w:lvl w:ilvl="5" w:tplc="C5525484">
      <w:numFmt w:val="none"/>
      <w:lvlText w:val=""/>
      <w:lvlJc w:val="left"/>
      <w:pPr>
        <w:tabs>
          <w:tab w:val="num" w:pos="360"/>
        </w:tabs>
      </w:pPr>
    </w:lvl>
    <w:lvl w:ilvl="6" w:tplc="A702A5F6">
      <w:numFmt w:val="none"/>
      <w:lvlText w:val=""/>
      <w:lvlJc w:val="left"/>
      <w:pPr>
        <w:tabs>
          <w:tab w:val="num" w:pos="360"/>
        </w:tabs>
      </w:pPr>
    </w:lvl>
    <w:lvl w:ilvl="7" w:tplc="7D7C81AC">
      <w:numFmt w:val="none"/>
      <w:lvlText w:val=""/>
      <w:lvlJc w:val="left"/>
      <w:pPr>
        <w:tabs>
          <w:tab w:val="num" w:pos="360"/>
        </w:tabs>
      </w:pPr>
    </w:lvl>
    <w:lvl w:ilvl="8" w:tplc="05D037C2">
      <w:numFmt w:val="none"/>
      <w:lvlText w:val=""/>
      <w:lvlJc w:val="left"/>
      <w:pPr>
        <w:tabs>
          <w:tab w:val="num" w:pos="360"/>
        </w:tabs>
      </w:pPr>
    </w:lvl>
  </w:abstractNum>
  <w:abstractNum w:abstractNumId="12" w15:restartNumberingAfterBreak="0">
    <w:nsid w:val="63DA5ED1"/>
    <w:multiLevelType w:val="hybridMultilevel"/>
    <w:tmpl w:val="7F04202C"/>
    <w:lvl w:ilvl="0" w:tplc="04050003">
      <w:start w:val="1"/>
      <w:numFmt w:val="bullet"/>
      <w:pStyle w:val="V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6C596CC0"/>
    <w:multiLevelType w:val="multilevel"/>
    <w:tmpl w:val="057E104A"/>
    <w:lvl w:ilvl="0">
      <w:start w:val="1"/>
      <w:numFmt w:val="none"/>
      <w:lvlRestart w:val="0"/>
      <w:suff w:val="nothing"/>
      <w:lvlText w:val=""/>
      <w:lvlJc w:val="left"/>
      <w:pPr>
        <w:ind w:left="-721"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277"/>
        </w:tabs>
        <w:ind w:left="1277" w:hanging="851"/>
      </w:pPr>
      <w:rPr>
        <w:rFonts w:hint="default"/>
        <w:b w:val="0"/>
        <w:sz w:val="22"/>
        <w:szCs w:val="22"/>
      </w:rPr>
    </w:lvl>
    <w:lvl w:ilvl="3">
      <w:start w:val="1"/>
      <w:numFmt w:val="decimal"/>
      <w:lvlText w:val="%2.%3.%4"/>
      <w:lvlJc w:val="left"/>
      <w:pPr>
        <w:tabs>
          <w:tab w:val="num" w:pos="2268"/>
        </w:tabs>
        <w:ind w:left="2268" w:hanging="850"/>
      </w:pPr>
      <w:rPr>
        <w:rFonts w:ascii="Segoe UI" w:hAnsi="Segoe UI" w:cs="Segoe UI" w:hint="default"/>
        <w:b w:val="0"/>
        <w:sz w:val="22"/>
        <w:szCs w:val="22"/>
      </w:rPr>
    </w:lvl>
    <w:lvl w:ilvl="4">
      <w:start w:val="1"/>
      <w:numFmt w:val="lowerLetter"/>
      <w:lvlText w:val="(%5)"/>
      <w:lvlJc w:val="left"/>
      <w:pPr>
        <w:tabs>
          <w:tab w:val="num" w:pos="2721"/>
        </w:tabs>
        <w:ind w:left="2721" w:hanging="851"/>
      </w:pPr>
      <w:rPr>
        <w:rFonts w:ascii="Arial" w:hAnsi="Arial" w:cs="Arial" w:hint="default"/>
        <w:sz w:val="20"/>
        <w:szCs w:val="20"/>
      </w:rPr>
    </w:lvl>
    <w:lvl w:ilvl="5">
      <w:start w:val="1"/>
      <w:numFmt w:val="lowerRoman"/>
      <w:lvlText w:val="(%6)"/>
      <w:lvlJc w:val="left"/>
      <w:pPr>
        <w:tabs>
          <w:tab w:val="num" w:pos="3402"/>
        </w:tabs>
        <w:ind w:left="3402" w:hanging="850"/>
      </w:pPr>
      <w:rPr>
        <w:rFonts w:ascii="Arial" w:hAnsi="Arial" w:cs="Arial" w:hint="default"/>
        <w:b w:val="0"/>
        <w:i w:val="0"/>
        <w:sz w:val="20"/>
        <w:szCs w:val="20"/>
      </w:rPr>
    </w:lvl>
    <w:lvl w:ilvl="6">
      <w:start w:val="1"/>
      <w:numFmt w:val="none"/>
      <w:suff w:val="nothing"/>
      <w:lvlText w:val=""/>
      <w:lvlJc w:val="left"/>
      <w:pPr>
        <w:ind w:left="130" w:firstLine="0"/>
      </w:pPr>
      <w:rPr>
        <w:rFonts w:hint="default"/>
      </w:rPr>
    </w:lvl>
    <w:lvl w:ilvl="7">
      <w:start w:val="1"/>
      <w:numFmt w:val="lowerLetter"/>
      <w:lvlText w:val="(%8)"/>
      <w:lvlJc w:val="left"/>
      <w:pPr>
        <w:tabs>
          <w:tab w:val="num" w:pos="980"/>
        </w:tabs>
        <w:ind w:left="980" w:hanging="850"/>
      </w:pPr>
      <w:rPr>
        <w:rFonts w:hint="default"/>
      </w:rPr>
    </w:lvl>
    <w:lvl w:ilvl="8">
      <w:start w:val="1"/>
      <w:numFmt w:val="lowerRoman"/>
      <w:lvlText w:val="(%9)"/>
      <w:lvlJc w:val="left"/>
      <w:pPr>
        <w:tabs>
          <w:tab w:val="num" w:pos="1831"/>
        </w:tabs>
        <w:ind w:left="1831" w:hanging="851"/>
      </w:pPr>
      <w:rPr>
        <w:rFonts w:hint="default"/>
      </w:rPr>
    </w:lvl>
  </w:abstractNum>
  <w:abstractNum w:abstractNumId="14" w15:restartNumberingAfterBreak="0">
    <w:nsid w:val="72F56E2C"/>
    <w:multiLevelType w:val="hybridMultilevel"/>
    <w:tmpl w:val="EAD0E8EE"/>
    <w:lvl w:ilvl="0" w:tplc="78A489C6">
      <w:start w:val="1"/>
      <w:numFmt w:val="bullet"/>
      <w:pStyle w:val="Odrky2"/>
      <w:lvlText w:val="o"/>
      <w:lvlJc w:val="left"/>
      <w:pPr>
        <w:tabs>
          <w:tab w:val="num" w:pos="540"/>
        </w:tabs>
        <w:ind w:left="540" w:hanging="360"/>
      </w:pPr>
      <w:rPr>
        <w:rFonts w:ascii="Courier New" w:hAnsi="Courier New" w:cs="Times New Roman" w:hint="default"/>
        <w:b w:val="0"/>
        <w:i w:val="0"/>
        <w:color w:val="auto"/>
        <w:sz w:val="22"/>
        <w:szCs w:val="22"/>
      </w:rPr>
    </w:lvl>
    <w:lvl w:ilvl="1" w:tplc="E14A7308">
      <w:numFmt w:val="none"/>
      <w:lvlText w:val=""/>
      <w:lvlJc w:val="left"/>
      <w:pPr>
        <w:tabs>
          <w:tab w:val="num" w:pos="360"/>
        </w:tabs>
        <w:ind w:left="0" w:firstLine="0"/>
      </w:pPr>
    </w:lvl>
    <w:lvl w:ilvl="2" w:tplc="56928612">
      <w:start w:val="1"/>
      <w:numFmt w:val="lowerRoman"/>
      <w:lvlText w:val="%3."/>
      <w:lvlJc w:val="right"/>
      <w:pPr>
        <w:tabs>
          <w:tab w:val="num" w:pos="1440"/>
        </w:tabs>
        <w:ind w:left="1440" w:hanging="180"/>
      </w:pPr>
    </w:lvl>
    <w:lvl w:ilvl="3" w:tplc="09A8BAAE">
      <w:start w:val="1"/>
      <w:numFmt w:val="decimal"/>
      <w:lvlText w:val="(%4)"/>
      <w:lvlJc w:val="left"/>
      <w:pPr>
        <w:tabs>
          <w:tab w:val="num" w:pos="2160"/>
        </w:tabs>
        <w:ind w:left="2160" w:hanging="360"/>
      </w:pPr>
    </w:lvl>
    <w:lvl w:ilvl="4" w:tplc="424E12EC">
      <w:start w:val="1"/>
      <w:numFmt w:val="lowerLetter"/>
      <w:lvlText w:val="%5)"/>
      <w:lvlJc w:val="left"/>
      <w:pPr>
        <w:tabs>
          <w:tab w:val="num" w:pos="2880"/>
        </w:tabs>
        <w:ind w:left="2880" w:hanging="360"/>
      </w:pPr>
    </w:lvl>
    <w:lvl w:ilvl="5" w:tplc="5212E6E2">
      <w:start w:val="1"/>
      <w:numFmt w:val="decimal"/>
      <w:lvlText w:val="%6."/>
      <w:lvlJc w:val="left"/>
      <w:pPr>
        <w:tabs>
          <w:tab w:val="num" w:pos="4320"/>
        </w:tabs>
        <w:ind w:left="4320" w:hanging="360"/>
      </w:pPr>
    </w:lvl>
    <w:lvl w:ilvl="6" w:tplc="FCF2634A">
      <w:start w:val="1"/>
      <w:numFmt w:val="decimal"/>
      <w:lvlText w:val="%7."/>
      <w:lvlJc w:val="left"/>
      <w:pPr>
        <w:tabs>
          <w:tab w:val="num" w:pos="5040"/>
        </w:tabs>
        <w:ind w:left="5040" w:hanging="360"/>
      </w:pPr>
    </w:lvl>
    <w:lvl w:ilvl="7" w:tplc="706C5EA0">
      <w:start w:val="1"/>
      <w:numFmt w:val="decimal"/>
      <w:lvlText w:val="%8."/>
      <w:lvlJc w:val="left"/>
      <w:pPr>
        <w:tabs>
          <w:tab w:val="num" w:pos="5760"/>
        </w:tabs>
        <w:ind w:left="5760" w:hanging="360"/>
      </w:pPr>
    </w:lvl>
    <w:lvl w:ilvl="8" w:tplc="A3268DC8">
      <w:start w:val="1"/>
      <w:numFmt w:val="decimal"/>
      <w:lvlText w:val="%9."/>
      <w:lvlJc w:val="left"/>
      <w:pPr>
        <w:tabs>
          <w:tab w:val="num" w:pos="6480"/>
        </w:tabs>
        <w:ind w:left="6480" w:hanging="360"/>
      </w:pPr>
    </w:lvl>
  </w:abstractNum>
  <w:abstractNum w:abstractNumId="15" w15:restartNumberingAfterBreak="0">
    <w:nsid w:val="7C5A6B6C"/>
    <w:multiLevelType w:val="singleLevel"/>
    <w:tmpl w:val="3ADEC434"/>
    <w:lvl w:ilvl="0">
      <w:start w:val="1"/>
      <w:numFmt w:val="decimal"/>
      <w:pStyle w:val="Textodstavce"/>
      <w:lvlText w:val="(%1)"/>
      <w:lvlJc w:val="left"/>
      <w:pPr>
        <w:tabs>
          <w:tab w:val="num" w:pos="360"/>
        </w:tabs>
        <w:ind w:left="360" w:hanging="360"/>
      </w:pPr>
      <w:rPr>
        <w:rFonts w:hint="default"/>
      </w:rPr>
    </w:lvl>
  </w:abstractNum>
  <w:abstractNum w:abstractNumId="16" w15:restartNumberingAfterBreak="0">
    <w:nsid w:val="7CFE60C2"/>
    <w:multiLevelType w:val="hybridMultilevel"/>
    <w:tmpl w:val="E864E700"/>
    <w:lvl w:ilvl="0" w:tplc="D74E4B66">
      <w:start w:val="1"/>
      <w:numFmt w:val="lowerLetter"/>
      <w:lvlText w:val="(%1)"/>
      <w:lvlJc w:val="left"/>
      <w:pPr>
        <w:ind w:left="2010" w:hanging="360"/>
      </w:pPr>
      <w:rPr>
        <w:rFonts w:cs="Times New Roman" w:hint="default"/>
      </w:rPr>
    </w:lvl>
    <w:lvl w:ilvl="1" w:tplc="04050019" w:tentative="1">
      <w:start w:val="1"/>
      <w:numFmt w:val="lowerLetter"/>
      <w:lvlText w:val="%2."/>
      <w:lvlJc w:val="left"/>
      <w:pPr>
        <w:ind w:left="2730" w:hanging="360"/>
      </w:pPr>
    </w:lvl>
    <w:lvl w:ilvl="2" w:tplc="0405001B" w:tentative="1">
      <w:start w:val="1"/>
      <w:numFmt w:val="lowerRoman"/>
      <w:lvlText w:val="%3."/>
      <w:lvlJc w:val="right"/>
      <w:pPr>
        <w:ind w:left="3450" w:hanging="180"/>
      </w:pPr>
    </w:lvl>
    <w:lvl w:ilvl="3" w:tplc="0405000F" w:tentative="1">
      <w:start w:val="1"/>
      <w:numFmt w:val="decimal"/>
      <w:lvlText w:val="%4."/>
      <w:lvlJc w:val="left"/>
      <w:pPr>
        <w:ind w:left="4170" w:hanging="360"/>
      </w:pPr>
    </w:lvl>
    <w:lvl w:ilvl="4" w:tplc="04050019" w:tentative="1">
      <w:start w:val="1"/>
      <w:numFmt w:val="lowerLetter"/>
      <w:lvlText w:val="%5."/>
      <w:lvlJc w:val="left"/>
      <w:pPr>
        <w:ind w:left="4890" w:hanging="360"/>
      </w:pPr>
    </w:lvl>
    <w:lvl w:ilvl="5" w:tplc="0405001B" w:tentative="1">
      <w:start w:val="1"/>
      <w:numFmt w:val="lowerRoman"/>
      <w:lvlText w:val="%6."/>
      <w:lvlJc w:val="right"/>
      <w:pPr>
        <w:ind w:left="5610" w:hanging="180"/>
      </w:pPr>
    </w:lvl>
    <w:lvl w:ilvl="6" w:tplc="0405000F" w:tentative="1">
      <w:start w:val="1"/>
      <w:numFmt w:val="decimal"/>
      <w:lvlText w:val="%7."/>
      <w:lvlJc w:val="left"/>
      <w:pPr>
        <w:ind w:left="6330" w:hanging="360"/>
      </w:pPr>
    </w:lvl>
    <w:lvl w:ilvl="7" w:tplc="04050019" w:tentative="1">
      <w:start w:val="1"/>
      <w:numFmt w:val="lowerLetter"/>
      <w:lvlText w:val="%8."/>
      <w:lvlJc w:val="left"/>
      <w:pPr>
        <w:ind w:left="7050" w:hanging="360"/>
      </w:pPr>
    </w:lvl>
    <w:lvl w:ilvl="8" w:tplc="0405001B" w:tentative="1">
      <w:start w:val="1"/>
      <w:numFmt w:val="lowerRoman"/>
      <w:lvlText w:val="%9."/>
      <w:lvlJc w:val="right"/>
      <w:pPr>
        <w:ind w:left="7770" w:hanging="180"/>
      </w:pPr>
    </w:lvl>
  </w:abstractNum>
  <w:num w:numId="1">
    <w:abstractNumId w:val="2"/>
  </w:num>
  <w:num w:numId="2">
    <w:abstractNumId w:val="11"/>
  </w:num>
  <w:num w:numId="3">
    <w:abstractNumId w:val="10"/>
  </w:num>
  <w:num w:numId="4">
    <w:abstractNumId w:val="7"/>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6"/>
  </w:num>
  <w:num w:numId="14">
    <w:abstractNumId w:val="6"/>
  </w:num>
  <w:num w:numId="15">
    <w:abstractNumId w:val="0"/>
  </w:num>
  <w:num w:numId="16">
    <w:abstractNumId w:val="5"/>
  </w:num>
  <w:num w:numId="17">
    <w:abstractNumId w:val="4"/>
  </w:num>
  <w:num w:numId="18">
    <w:abstractNumId w:val="1"/>
  </w:num>
  <w:num w:numId="19">
    <w:abstractNumId w:val="13"/>
  </w:num>
  <w:num w:numId="20">
    <w:abstractNumId w:val="0"/>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activeWritingStyle w:appName="MSWord" w:lang="cs-CZ" w:vendorID="7" w:dllVersion="513" w:checkStyle="1"/>
  <w:activeWritingStyle w:appName="MSWord" w:lang="cs-CZ" w:vendorID="7" w:dllVersion="514"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B9F19DA-DF76-4469-9941-FD63C17D53F5}"/>
    <w:docVar w:name="dgnword-eventsink" w:val="243996488"/>
  </w:docVars>
  <w:rsids>
    <w:rsidRoot w:val="00C5510E"/>
    <w:rsid w:val="000021F8"/>
    <w:rsid w:val="00002536"/>
    <w:rsid w:val="00002689"/>
    <w:rsid w:val="0000355A"/>
    <w:rsid w:val="000035F7"/>
    <w:rsid w:val="00003658"/>
    <w:rsid w:val="000047F0"/>
    <w:rsid w:val="00004B25"/>
    <w:rsid w:val="00004D46"/>
    <w:rsid w:val="00005A0F"/>
    <w:rsid w:val="0000620D"/>
    <w:rsid w:val="00006BC8"/>
    <w:rsid w:val="000104D2"/>
    <w:rsid w:val="000109E7"/>
    <w:rsid w:val="00011A20"/>
    <w:rsid w:val="00011BC2"/>
    <w:rsid w:val="0001200F"/>
    <w:rsid w:val="000122AF"/>
    <w:rsid w:val="00013361"/>
    <w:rsid w:val="00013CC3"/>
    <w:rsid w:val="00015358"/>
    <w:rsid w:val="00015F0E"/>
    <w:rsid w:val="00016381"/>
    <w:rsid w:val="0002008B"/>
    <w:rsid w:val="0002119B"/>
    <w:rsid w:val="0002200A"/>
    <w:rsid w:val="0002241B"/>
    <w:rsid w:val="000225D8"/>
    <w:rsid w:val="00022B1D"/>
    <w:rsid w:val="00022B8D"/>
    <w:rsid w:val="0002372B"/>
    <w:rsid w:val="00024D0F"/>
    <w:rsid w:val="00024F2D"/>
    <w:rsid w:val="000251E4"/>
    <w:rsid w:val="0002678B"/>
    <w:rsid w:val="00026F25"/>
    <w:rsid w:val="00027E0D"/>
    <w:rsid w:val="00027E5B"/>
    <w:rsid w:val="00030958"/>
    <w:rsid w:val="000309AC"/>
    <w:rsid w:val="00031C31"/>
    <w:rsid w:val="00032220"/>
    <w:rsid w:val="000322EA"/>
    <w:rsid w:val="00032802"/>
    <w:rsid w:val="00033602"/>
    <w:rsid w:val="000343F6"/>
    <w:rsid w:val="0003543E"/>
    <w:rsid w:val="0003559D"/>
    <w:rsid w:val="000355D0"/>
    <w:rsid w:val="00035885"/>
    <w:rsid w:val="00035D3E"/>
    <w:rsid w:val="00036138"/>
    <w:rsid w:val="00036BB9"/>
    <w:rsid w:val="00037706"/>
    <w:rsid w:val="0003792D"/>
    <w:rsid w:val="0004071D"/>
    <w:rsid w:val="0004115C"/>
    <w:rsid w:val="000422BE"/>
    <w:rsid w:val="00042BC7"/>
    <w:rsid w:val="00044290"/>
    <w:rsid w:val="0004559B"/>
    <w:rsid w:val="00045E07"/>
    <w:rsid w:val="00047011"/>
    <w:rsid w:val="000472C5"/>
    <w:rsid w:val="00047764"/>
    <w:rsid w:val="000502D2"/>
    <w:rsid w:val="00050EB9"/>
    <w:rsid w:val="000520CD"/>
    <w:rsid w:val="00052971"/>
    <w:rsid w:val="00053197"/>
    <w:rsid w:val="000536D5"/>
    <w:rsid w:val="000539CA"/>
    <w:rsid w:val="00053A79"/>
    <w:rsid w:val="00053EFB"/>
    <w:rsid w:val="00055F63"/>
    <w:rsid w:val="00057C57"/>
    <w:rsid w:val="00061966"/>
    <w:rsid w:val="00063890"/>
    <w:rsid w:val="00063AED"/>
    <w:rsid w:val="00063FDC"/>
    <w:rsid w:val="000652E9"/>
    <w:rsid w:val="00065FFA"/>
    <w:rsid w:val="00067E8E"/>
    <w:rsid w:val="00070368"/>
    <w:rsid w:val="00070655"/>
    <w:rsid w:val="000710F4"/>
    <w:rsid w:val="000714A4"/>
    <w:rsid w:val="000715D7"/>
    <w:rsid w:val="0007284B"/>
    <w:rsid w:val="000750F6"/>
    <w:rsid w:val="00075A77"/>
    <w:rsid w:val="00076EED"/>
    <w:rsid w:val="00076EF2"/>
    <w:rsid w:val="00077836"/>
    <w:rsid w:val="00080B51"/>
    <w:rsid w:val="00081369"/>
    <w:rsid w:val="0008162A"/>
    <w:rsid w:val="00082A93"/>
    <w:rsid w:val="00083A4F"/>
    <w:rsid w:val="00083D17"/>
    <w:rsid w:val="00084CCD"/>
    <w:rsid w:val="00084CF8"/>
    <w:rsid w:val="0008644A"/>
    <w:rsid w:val="00086535"/>
    <w:rsid w:val="0008674A"/>
    <w:rsid w:val="00086E69"/>
    <w:rsid w:val="00086F63"/>
    <w:rsid w:val="000870B8"/>
    <w:rsid w:val="000871C7"/>
    <w:rsid w:val="0009007E"/>
    <w:rsid w:val="00090792"/>
    <w:rsid w:val="00090BFB"/>
    <w:rsid w:val="00090EBD"/>
    <w:rsid w:val="000917D3"/>
    <w:rsid w:val="000924E5"/>
    <w:rsid w:val="000930EE"/>
    <w:rsid w:val="00093202"/>
    <w:rsid w:val="00093466"/>
    <w:rsid w:val="00093964"/>
    <w:rsid w:val="00093E46"/>
    <w:rsid w:val="00097B58"/>
    <w:rsid w:val="00097BD4"/>
    <w:rsid w:val="000A09FC"/>
    <w:rsid w:val="000A0D80"/>
    <w:rsid w:val="000A0E21"/>
    <w:rsid w:val="000A17E6"/>
    <w:rsid w:val="000A1DF5"/>
    <w:rsid w:val="000A284F"/>
    <w:rsid w:val="000A29CF"/>
    <w:rsid w:val="000A2FA1"/>
    <w:rsid w:val="000A4C21"/>
    <w:rsid w:val="000A51DB"/>
    <w:rsid w:val="000A6FC9"/>
    <w:rsid w:val="000A798E"/>
    <w:rsid w:val="000B0CAF"/>
    <w:rsid w:val="000B0DD6"/>
    <w:rsid w:val="000B2BF0"/>
    <w:rsid w:val="000B2CFB"/>
    <w:rsid w:val="000B3663"/>
    <w:rsid w:val="000B457B"/>
    <w:rsid w:val="000B4B9E"/>
    <w:rsid w:val="000B4D8B"/>
    <w:rsid w:val="000B5C4F"/>
    <w:rsid w:val="000B6375"/>
    <w:rsid w:val="000C0015"/>
    <w:rsid w:val="000C00F1"/>
    <w:rsid w:val="000C184C"/>
    <w:rsid w:val="000C1C41"/>
    <w:rsid w:val="000C33D2"/>
    <w:rsid w:val="000C4F43"/>
    <w:rsid w:val="000C5641"/>
    <w:rsid w:val="000C596C"/>
    <w:rsid w:val="000C6E23"/>
    <w:rsid w:val="000D0313"/>
    <w:rsid w:val="000D0CFB"/>
    <w:rsid w:val="000D1390"/>
    <w:rsid w:val="000D13DF"/>
    <w:rsid w:val="000D1CC5"/>
    <w:rsid w:val="000D2707"/>
    <w:rsid w:val="000D2F07"/>
    <w:rsid w:val="000D364F"/>
    <w:rsid w:val="000D3F5A"/>
    <w:rsid w:val="000D4833"/>
    <w:rsid w:val="000D5E60"/>
    <w:rsid w:val="000D67D6"/>
    <w:rsid w:val="000D6C81"/>
    <w:rsid w:val="000D7137"/>
    <w:rsid w:val="000E136D"/>
    <w:rsid w:val="000E26BF"/>
    <w:rsid w:val="000E28F6"/>
    <w:rsid w:val="000E2FFF"/>
    <w:rsid w:val="000E6EC6"/>
    <w:rsid w:val="000E7B09"/>
    <w:rsid w:val="000F0F03"/>
    <w:rsid w:val="000F17D6"/>
    <w:rsid w:val="000F1AC1"/>
    <w:rsid w:val="000F2627"/>
    <w:rsid w:val="000F26DC"/>
    <w:rsid w:val="000F26EE"/>
    <w:rsid w:val="000F27BE"/>
    <w:rsid w:val="000F34C3"/>
    <w:rsid w:val="000F3EE7"/>
    <w:rsid w:val="000F517F"/>
    <w:rsid w:val="000F5220"/>
    <w:rsid w:val="000F53B2"/>
    <w:rsid w:val="000F6E1F"/>
    <w:rsid w:val="000F7C3E"/>
    <w:rsid w:val="001002CE"/>
    <w:rsid w:val="00100E5A"/>
    <w:rsid w:val="00101896"/>
    <w:rsid w:val="00101BE4"/>
    <w:rsid w:val="0010262B"/>
    <w:rsid w:val="00102654"/>
    <w:rsid w:val="00103A39"/>
    <w:rsid w:val="0010434D"/>
    <w:rsid w:val="00104997"/>
    <w:rsid w:val="001106D3"/>
    <w:rsid w:val="00111CF4"/>
    <w:rsid w:val="001126EF"/>
    <w:rsid w:val="0011272B"/>
    <w:rsid w:val="0011296E"/>
    <w:rsid w:val="001129F1"/>
    <w:rsid w:val="00113328"/>
    <w:rsid w:val="00113C27"/>
    <w:rsid w:val="00114875"/>
    <w:rsid w:val="00115C9B"/>
    <w:rsid w:val="00120456"/>
    <w:rsid w:val="0012080E"/>
    <w:rsid w:val="00121192"/>
    <w:rsid w:val="001214BD"/>
    <w:rsid w:val="00122B7A"/>
    <w:rsid w:val="00122F59"/>
    <w:rsid w:val="00123217"/>
    <w:rsid w:val="00124E33"/>
    <w:rsid w:val="00125485"/>
    <w:rsid w:val="0012572D"/>
    <w:rsid w:val="0012631C"/>
    <w:rsid w:val="00126BAB"/>
    <w:rsid w:val="0012759D"/>
    <w:rsid w:val="00131536"/>
    <w:rsid w:val="00131E8D"/>
    <w:rsid w:val="001320C8"/>
    <w:rsid w:val="0013267A"/>
    <w:rsid w:val="00133C1D"/>
    <w:rsid w:val="00133DD4"/>
    <w:rsid w:val="001344AD"/>
    <w:rsid w:val="00134B38"/>
    <w:rsid w:val="00136774"/>
    <w:rsid w:val="00137A3E"/>
    <w:rsid w:val="00137D27"/>
    <w:rsid w:val="00140E77"/>
    <w:rsid w:val="00140F74"/>
    <w:rsid w:val="00141056"/>
    <w:rsid w:val="00141C48"/>
    <w:rsid w:val="00143319"/>
    <w:rsid w:val="00143934"/>
    <w:rsid w:val="00144CE8"/>
    <w:rsid w:val="00145CEB"/>
    <w:rsid w:val="001469DE"/>
    <w:rsid w:val="0014731D"/>
    <w:rsid w:val="00147976"/>
    <w:rsid w:val="001479FB"/>
    <w:rsid w:val="001513D9"/>
    <w:rsid w:val="001514DA"/>
    <w:rsid w:val="00152313"/>
    <w:rsid w:val="00152572"/>
    <w:rsid w:val="00152BB6"/>
    <w:rsid w:val="00152F76"/>
    <w:rsid w:val="00153356"/>
    <w:rsid w:val="00154596"/>
    <w:rsid w:val="0015529A"/>
    <w:rsid w:val="0015627A"/>
    <w:rsid w:val="00156A76"/>
    <w:rsid w:val="00157A8E"/>
    <w:rsid w:val="00160248"/>
    <w:rsid w:val="00160734"/>
    <w:rsid w:val="0016098B"/>
    <w:rsid w:val="00162B4B"/>
    <w:rsid w:val="00163AD0"/>
    <w:rsid w:val="001654FD"/>
    <w:rsid w:val="0017027F"/>
    <w:rsid w:val="00170A08"/>
    <w:rsid w:val="00171510"/>
    <w:rsid w:val="0017215C"/>
    <w:rsid w:val="0017254E"/>
    <w:rsid w:val="001753D1"/>
    <w:rsid w:val="0017680C"/>
    <w:rsid w:val="0017712D"/>
    <w:rsid w:val="001800A5"/>
    <w:rsid w:val="001806EB"/>
    <w:rsid w:val="00180925"/>
    <w:rsid w:val="00181914"/>
    <w:rsid w:val="00181A20"/>
    <w:rsid w:val="001823D9"/>
    <w:rsid w:val="001828D0"/>
    <w:rsid w:val="00184A92"/>
    <w:rsid w:val="00185563"/>
    <w:rsid w:val="00185C0E"/>
    <w:rsid w:val="0018676A"/>
    <w:rsid w:val="00187D13"/>
    <w:rsid w:val="00190773"/>
    <w:rsid w:val="00190828"/>
    <w:rsid w:val="00190C4B"/>
    <w:rsid w:val="00191D39"/>
    <w:rsid w:val="00191DD6"/>
    <w:rsid w:val="00192786"/>
    <w:rsid w:val="00192B0A"/>
    <w:rsid w:val="001938DB"/>
    <w:rsid w:val="00193B3E"/>
    <w:rsid w:val="001950E8"/>
    <w:rsid w:val="001952CA"/>
    <w:rsid w:val="00195F6D"/>
    <w:rsid w:val="00196AC4"/>
    <w:rsid w:val="00197171"/>
    <w:rsid w:val="00197A3F"/>
    <w:rsid w:val="00197DE4"/>
    <w:rsid w:val="001A08D3"/>
    <w:rsid w:val="001A1369"/>
    <w:rsid w:val="001A18DA"/>
    <w:rsid w:val="001A314C"/>
    <w:rsid w:val="001A5CF8"/>
    <w:rsid w:val="001A5F3D"/>
    <w:rsid w:val="001A6A3B"/>
    <w:rsid w:val="001A7441"/>
    <w:rsid w:val="001A7B82"/>
    <w:rsid w:val="001B07A6"/>
    <w:rsid w:val="001B1A36"/>
    <w:rsid w:val="001B2D46"/>
    <w:rsid w:val="001B54F4"/>
    <w:rsid w:val="001B5D56"/>
    <w:rsid w:val="001B6406"/>
    <w:rsid w:val="001B713A"/>
    <w:rsid w:val="001C0E7A"/>
    <w:rsid w:val="001C154B"/>
    <w:rsid w:val="001C2183"/>
    <w:rsid w:val="001C21CA"/>
    <w:rsid w:val="001C41AA"/>
    <w:rsid w:val="001C4544"/>
    <w:rsid w:val="001C488E"/>
    <w:rsid w:val="001C489B"/>
    <w:rsid w:val="001C4F2B"/>
    <w:rsid w:val="001C58BF"/>
    <w:rsid w:val="001C6D6E"/>
    <w:rsid w:val="001C7474"/>
    <w:rsid w:val="001C7FE2"/>
    <w:rsid w:val="001D0468"/>
    <w:rsid w:val="001D0659"/>
    <w:rsid w:val="001D1D47"/>
    <w:rsid w:val="001D2B85"/>
    <w:rsid w:val="001D3A3D"/>
    <w:rsid w:val="001D3D4A"/>
    <w:rsid w:val="001D4815"/>
    <w:rsid w:val="001D57DE"/>
    <w:rsid w:val="001D78BE"/>
    <w:rsid w:val="001E0B32"/>
    <w:rsid w:val="001E167D"/>
    <w:rsid w:val="001E2322"/>
    <w:rsid w:val="001E24D9"/>
    <w:rsid w:val="001E289E"/>
    <w:rsid w:val="001E3B73"/>
    <w:rsid w:val="001E3C88"/>
    <w:rsid w:val="001E3DB5"/>
    <w:rsid w:val="001E4570"/>
    <w:rsid w:val="001E4767"/>
    <w:rsid w:val="001E4AD6"/>
    <w:rsid w:val="001E4C4C"/>
    <w:rsid w:val="001E6E20"/>
    <w:rsid w:val="001E6FD8"/>
    <w:rsid w:val="001E7193"/>
    <w:rsid w:val="001E7331"/>
    <w:rsid w:val="001E76FC"/>
    <w:rsid w:val="001F150B"/>
    <w:rsid w:val="001F18A1"/>
    <w:rsid w:val="001F228A"/>
    <w:rsid w:val="001F3153"/>
    <w:rsid w:val="001F336D"/>
    <w:rsid w:val="001F3995"/>
    <w:rsid w:val="001F44DC"/>
    <w:rsid w:val="001F4DD5"/>
    <w:rsid w:val="001F5436"/>
    <w:rsid w:val="001F54ED"/>
    <w:rsid w:val="002004FF"/>
    <w:rsid w:val="002007B1"/>
    <w:rsid w:val="00200911"/>
    <w:rsid w:val="00201166"/>
    <w:rsid w:val="00202182"/>
    <w:rsid w:val="00203300"/>
    <w:rsid w:val="00203395"/>
    <w:rsid w:val="0020386F"/>
    <w:rsid w:val="00203CF7"/>
    <w:rsid w:val="00204EE3"/>
    <w:rsid w:val="00204EEE"/>
    <w:rsid w:val="0020613B"/>
    <w:rsid w:val="00207FEA"/>
    <w:rsid w:val="002107F6"/>
    <w:rsid w:val="00212374"/>
    <w:rsid w:val="0021256C"/>
    <w:rsid w:val="002128C7"/>
    <w:rsid w:val="00212F24"/>
    <w:rsid w:val="00217293"/>
    <w:rsid w:val="00220691"/>
    <w:rsid w:val="00220B69"/>
    <w:rsid w:val="00220CF7"/>
    <w:rsid w:val="00221967"/>
    <w:rsid w:val="00222AAC"/>
    <w:rsid w:val="002234F0"/>
    <w:rsid w:val="002237CF"/>
    <w:rsid w:val="00224265"/>
    <w:rsid w:val="00225FC1"/>
    <w:rsid w:val="002263BB"/>
    <w:rsid w:val="002264A6"/>
    <w:rsid w:val="0022662C"/>
    <w:rsid w:val="002271F0"/>
    <w:rsid w:val="00227249"/>
    <w:rsid w:val="00230FFB"/>
    <w:rsid w:val="00231138"/>
    <w:rsid w:val="0023162D"/>
    <w:rsid w:val="00232738"/>
    <w:rsid w:val="002332D4"/>
    <w:rsid w:val="00233622"/>
    <w:rsid w:val="0023404D"/>
    <w:rsid w:val="0023435B"/>
    <w:rsid w:val="00234C50"/>
    <w:rsid w:val="00236929"/>
    <w:rsid w:val="00236FBD"/>
    <w:rsid w:val="0023771E"/>
    <w:rsid w:val="00240217"/>
    <w:rsid w:val="00240262"/>
    <w:rsid w:val="00241190"/>
    <w:rsid w:val="00241EFF"/>
    <w:rsid w:val="00241FFA"/>
    <w:rsid w:val="00242905"/>
    <w:rsid w:val="00242C89"/>
    <w:rsid w:val="002430E5"/>
    <w:rsid w:val="00243338"/>
    <w:rsid w:val="002436EB"/>
    <w:rsid w:val="00244059"/>
    <w:rsid w:val="00244339"/>
    <w:rsid w:val="0024460D"/>
    <w:rsid w:val="0024553B"/>
    <w:rsid w:val="00245BA6"/>
    <w:rsid w:val="0024602B"/>
    <w:rsid w:val="002463C2"/>
    <w:rsid w:val="00246964"/>
    <w:rsid w:val="00247A2D"/>
    <w:rsid w:val="00247AC2"/>
    <w:rsid w:val="00250F1A"/>
    <w:rsid w:val="002517E5"/>
    <w:rsid w:val="00251D1D"/>
    <w:rsid w:val="0025274C"/>
    <w:rsid w:val="00252800"/>
    <w:rsid w:val="00252F7B"/>
    <w:rsid w:val="00253B3A"/>
    <w:rsid w:val="00254FEA"/>
    <w:rsid w:val="002552CB"/>
    <w:rsid w:val="00255783"/>
    <w:rsid w:val="002558A9"/>
    <w:rsid w:val="00257F3C"/>
    <w:rsid w:val="00265251"/>
    <w:rsid w:val="00265A32"/>
    <w:rsid w:val="00267828"/>
    <w:rsid w:val="00267A96"/>
    <w:rsid w:val="002712BF"/>
    <w:rsid w:val="00272239"/>
    <w:rsid w:val="00273895"/>
    <w:rsid w:val="00273EBF"/>
    <w:rsid w:val="002744E0"/>
    <w:rsid w:val="002764EE"/>
    <w:rsid w:val="00280396"/>
    <w:rsid w:val="00280E1C"/>
    <w:rsid w:val="002818D2"/>
    <w:rsid w:val="002839CB"/>
    <w:rsid w:val="0028435B"/>
    <w:rsid w:val="00285D9A"/>
    <w:rsid w:val="00285E0F"/>
    <w:rsid w:val="00286571"/>
    <w:rsid w:val="00286712"/>
    <w:rsid w:val="00286BFF"/>
    <w:rsid w:val="0028714A"/>
    <w:rsid w:val="00287371"/>
    <w:rsid w:val="00287F5B"/>
    <w:rsid w:val="0029009A"/>
    <w:rsid w:val="00290952"/>
    <w:rsid w:val="00290B56"/>
    <w:rsid w:val="00290E46"/>
    <w:rsid w:val="002917B5"/>
    <w:rsid w:val="00292B0E"/>
    <w:rsid w:val="00292DF1"/>
    <w:rsid w:val="002940FD"/>
    <w:rsid w:val="00294A83"/>
    <w:rsid w:val="002950C6"/>
    <w:rsid w:val="00295448"/>
    <w:rsid w:val="00295BE0"/>
    <w:rsid w:val="002961AE"/>
    <w:rsid w:val="00296675"/>
    <w:rsid w:val="002979CE"/>
    <w:rsid w:val="00297A97"/>
    <w:rsid w:val="002A07C0"/>
    <w:rsid w:val="002A1955"/>
    <w:rsid w:val="002A333F"/>
    <w:rsid w:val="002A4535"/>
    <w:rsid w:val="002A4C07"/>
    <w:rsid w:val="002A4C76"/>
    <w:rsid w:val="002A4F8B"/>
    <w:rsid w:val="002A5BD1"/>
    <w:rsid w:val="002A5D49"/>
    <w:rsid w:val="002A60C1"/>
    <w:rsid w:val="002A6C87"/>
    <w:rsid w:val="002A7087"/>
    <w:rsid w:val="002B00B7"/>
    <w:rsid w:val="002B05C6"/>
    <w:rsid w:val="002B14C0"/>
    <w:rsid w:val="002B2EB0"/>
    <w:rsid w:val="002B3CBA"/>
    <w:rsid w:val="002B45E7"/>
    <w:rsid w:val="002B4643"/>
    <w:rsid w:val="002B480C"/>
    <w:rsid w:val="002B60DC"/>
    <w:rsid w:val="002B6A89"/>
    <w:rsid w:val="002C17B6"/>
    <w:rsid w:val="002C26D2"/>
    <w:rsid w:val="002C38F8"/>
    <w:rsid w:val="002C3CE6"/>
    <w:rsid w:val="002C47E4"/>
    <w:rsid w:val="002C48F7"/>
    <w:rsid w:val="002C4B4E"/>
    <w:rsid w:val="002C5198"/>
    <w:rsid w:val="002C53C1"/>
    <w:rsid w:val="002C58F7"/>
    <w:rsid w:val="002C5BC2"/>
    <w:rsid w:val="002C6423"/>
    <w:rsid w:val="002C6D12"/>
    <w:rsid w:val="002C7098"/>
    <w:rsid w:val="002D0523"/>
    <w:rsid w:val="002D084E"/>
    <w:rsid w:val="002D213D"/>
    <w:rsid w:val="002D2E87"/>
    <w:rsid w:val="002D2F36"/>
    <w:rsid w:val="002D3625"/>
    <w:rsid w:val="002D4395"/>
    <w:rsid w:val="002D48CF"/>
    <w:rsid w:val="002D50EB"/>
    <w:rsid w:val="002D54AF"/>
    <w:rsid w:val="002D570E"/>
    <w:rsid w:val="002D5D04"/>
    <w:rsid w:val="002D6E05"/>
    <w:rsid w:val="002D7BB4"/>
    <w:rsid w:val="002E033C"/>
    <w:rsid w:val="002E105B"/>
    <w:rsid w:val="002E1859"/>
    <w:rsid w:val="002E2B51"/>
    <w:rsid w:val="002E47B3"/>
    <w:rsid w:val="002E595D"/>
    <w:rsid w:val="002E6CAC"/>
    <w:rsid w:val="002E7112"/>
    <w:rsid w:val="002E7CF4"/>
    <w:rsid w:val="002F01E9"/>
    <w:rsid w:val="002F0707"/>
    <w:rsid w:val="002F0D71"/>
    <w:rsid w:val="002F1945"/>
    <w:rsid w:val="002F2734"/>
    <w:rsid w:val="002F313E"/>
    <w:rsid w:val="002F5C84"/>
    <w:rsid w:val="002F68AC"/>
    <w:rsid w:val="002F6F4E"/>
    <w:rsid w:val="00301094"/>
    <w:rsid w:val="00302DA4"/>
    <w:rsid w:val="00304536"/>
    <w:rsid w:val="0030529A"/>
    <w:rsid w:val="003077DE"/>
    <w:rsid w:val="00310A9D"/>
    <w:rsid w:val="00310F03"/>
    <w:rsid w:val="00310F68"/>
    <w:rsid w:val="0031140B"/>
    <w:rsid w:val="00312BC9"/>
    <w:rsid w:val="00313417"/>
    <w:rsid w:val="00313F4C"/>
    <w:rsid w:val="00314A6D"/>
    <w:rsid w:val="00314D8D"/>
    <w:rsid w:val="00315E06"/>
    <w:rsid w:val="003166AF"/>
    <w:rsid w:val="00317175"/>
    <w:rsid w:val="00317326"/>
    <w:rsid w:val="0031732D"/>
    <w:rsid w:val="00317457"/>
    <w:rsid w:val="00317652"/>
    <w:rsid w:val="003207F2"/>
    <w:rsid w:val="0032156B"/>
    <w:rsid w:val="00321978"/>
    <w:rsid w:val="00322875"/>
    <w:rsid w:val="00323B65"/>
    <w:rsid w:val="003243A5"/>
    <w:rsid w:val="00324A35"/>
    <w:rsid w:val="00324B26"/>
    <w:rsid w:val="003277C9"/>
    <w:rsid w:val="00330806"/>
    <w:rsid w:val="00331748"/>
    <w:rsid w:val="00331EEF"/>
    <w:rsid w:val="003320CA"/>
    <w:rsid w:val="00332EB6"/>
    <w:rsid w:val="003333A1"/>
    <w:rsid w:val="003339BD"/>
    <w:rsid w:val="0033447A"/>
    <w:rsid w:val="00335BA9"/>
    <w:rsid w:val="00336E02"/>
    <w:rsid w:val="00337704"/>
    <w:rsid w:val="00337D63"/>
    <w:rsid w:val="00340A73"/>
    <w:rsid w:val="003426DC"/>
    <w:rsid w:val="00343A21"/>
    <w:rsid w:val="00343B87"/>
    <w:rsid w:val="003446B8"/>
    <w:rsid w:val="00344BB5"/>
    <w:rsid w:val="00344CAA"/>
    <w:rsid w:val="003451EC"/>
    <w:rsid w:val="00345A95"/>
    <w:rsid w:val="00345F02"/>
    <w:rsid w:val="003469ED"/>
    <w:rsid w:val="00347209"/>
    <w:rsid w:val="0034778C"/>
    <w:rsid w:val="0035060E"/>
    <w:rsid w:val="00352749"/>
    <w:rsid w:val="003528BF"/>
    <w:rsid w:val="00353DCE"/>
    <w:rsid w:val="00354F65"/>
    <w:rsid w:val="0035555D"/>
    <w:rsid w:val="0035575C"/>
    <w:rsid w:val="00355B24"/>
    <w:rsid w:val="00355CC7"/>
    <w:rsid w:val="0035673C"/>
    <w:rsid w:val="00356E88"/>
    <w:rsid w:val="00357768"/>
    <w:rsid w:val="00360FDE"/>
    <w:rsid w:val="00361CD4"/>
    <w:rsid w:val="00362225"/>
    <w:rsid w:val="003622E4"/>
    <w:rsid w:val="00363414"/>
    <w:rsid w:val="00364193"/>
    <w:rsid w:val="003659AD"/>
    <w:rsid w:val="00370EB4"/>
    <w:rsid w:val="00372EE3"/>
    <w:rsid w:val="003743F8"/>
    <w:rsid w:val="0037489D"/>
    <w:rsid w:val="00375728"/>
    <w:rsid w:val="00376227"/>
    <w:rsid w:val="00377413"/>
    <w:rsid w:val="00377633"/>
    <w:rsid w:val="00380397"/>
    <w:rsid w:val="00381FCD"/>
    <w:rsid w:val="00382566"/>
    <w:rsid w:val="003831A0"/>
    <w:rsid w:val="00383239"/>
    <w:rsid w:val="0038378B"/>
    <w:rsid w:val="00383890"/>
    <w:rsid w:val="00383DBC"/>
    <w:rsid w:val="0038454A"/>
    <w:rsid w:val="0038480E"/>
    <w:rsid w:val="00384C48"/>
    <w:rsid w:val="00386182"/>
    <w:rsid w:val="00386446"/>
    <w:rsid w:val="00386896"/>
    <w:rsid w:val="00391667"/>
    <w:rsid w:val="00391674"/>
    <w:rsid w:val="0039216E"/>
    <w:rsid w:val="00392B56"/>
    <w:rsid w:val="003931FF"/>
    <w:rsid w:val="003938C1"/>
    <w:rsid w:val="0039786C"/>
    <w:rsid w:val="003A07DE"/>
    <w:rsid w:val="003A0E66"/>
    <w:rsid w:val="003A1987"/>
    <w:rsid w:val="003A1DCA"/>
    <w:rsid w:val="003A231C"/>
    <w:rsid w:val="003A28FF"/>
    <w:rsid w:val="003A3C1F"/>
    <w:rsid w:val="003A471D"/>
    <w:rsid w:val="003A5D13"/>
    <w:rsid w:val="003A5DDA"/>
    <w:rsid w:val="003A5EAE"/>
    <w:rsid w:val="003A5F17"/>
    <w:rsid w:val="003A6C37"/>
    <w:rsid w:val="003A77D3"/>
    <w:rsid w:val="003B0C55"/>
    <w:rsid w:val="003B10E2"/>
    <w:rsid w:val="003B1DE4"/>
    <w:rsid w:val="003B3E31"/>
    <w:rsid w:val="003B45D4"/>
    <w:rsid w:val="003B4F14"/>
    <w:rsid w:val="003B7A19"/>
    <w:rsid w:val="003B7F11"/>
    <w:rsid w:val="003C0D96"/>
    <w:rsid w:val="003C12D6"/>
    <w:rsid w:val="003C2152"/>
    <w:rsid w:val="003C4591"/>
    <w:rsid w:val="003C502B"/>
    <w:rsid w:val="003C5C71"/>
    <w:rsid w:val="003C5CF0"/>
    <w:rsid w:val="003C7682"/>
    <w:rsid w:val="003D3620"/>
    <w:rsid w:val="003D3CAA"/>
    <w:rsid w:val="003D41F3"/>
    <w:rsid w:val="003D5203"/>
    <w:rsid w:val="003D5596"/>
    <w:rsid w:val="003D57A2"/>
    <w:rsid w:val="003D776E"/>
    <w:rsid w:val="003D7865"/>
    <w:rsid w:val="003E2B80"/>
    <w:rsid w:val="003E2FFE"/>
    <w:rsid w:val="003E3105"/>
    <w:rsid w:val="003E43D3"/>
    <w:rsid w:val="003E5126"/>
    <w:rsid w:val="003E59BD"/>
    <w:rsid w:val="003E68BD"/>
    <w:rsid w:val="003E7554"/>
    <w:rsid w:val="003E7673"/>
    <w:rsid w:val="003E7F33"/>
    <w:rsid w:val="003F10DB"/>
    <w:rsid w:val="003F14C0"/>
    <w:rsid w:val="003F3DFF"/>
    <w:rsid w:val="003F42D5"/>
    <w:rsid w:val="003F4918"/>
    <w:rsid w:val="00400EC7"/>
    <w:rsid w:val="004020FD"/>
    <w:rsid w:val="00402232"/>
    <w:rsid w:val="00406A1F"/>
    <w:rsid w:val="00407F39"/>
    <w:rsid w:val="00410436"/>
    <w:rsid w:val="00410643"/>
    <w:rsid w:val="00410A6C"/>
    <w:rsid w:val="004138CB"/>
    <w:rsid w:val="0041472D"/>
    <w:rsid w:val="004165F7"/>
    <w:rsid w:val="004171D7"/>
    <w:rsid w:val="004176DE"/>
    <w:rsid w:val="00417C01"/>
    <w:rsid w:val="00417F4C"/>
    <w:rsid w:val="00420224"/>
    <w:rsid w:val="004213E8"/>
    <w:rsid w:val="00423DA4"/>
    <w:rsid w:val="00425093"/>
    <w:rsid w:val="00425E1A"/>
    <w:rsid w:val="004267BA"/>
    <w:rsid w:val="004275F1"/>
    <w:rsid w:val="00427C90"/>
    <w:rsid w:val="00427EAE"/>
    <w:rsid w:val="0043021F"/>
    <w:rsid w:val="004305F7"/>
    <w:rsid w:val="004309A2"/>
    <w:rsid w:val="00430EB7"/>
    <w:rsid w:val="0043110A"/>
    <w:rsid w:val="004314AA"/>
    <w:rsid w:val="0043189C"/>
    <w:rsid w:val="0043247E"/>
    <w:rsid w:val="004324F8"/>
    <w:rsid w:val="0043258E"/>
    <w:rsid w:val="004338C6"/>
    <w:rsid w:val="00433F04"/>
    <w:rsid w:val="00434C69"/>
    <w:rsid w:val="00434C6A"/>
    <w:rsid w:val="0043538E"/>
    <w:rsid w:val="00436016"/>
    <w:rsid w:val="00436AEC"/>
    <w:rsid w:val="00437EB0"/>
    <w:rsid w:val="00440827"/>
    <w:rsid w:val="004408AF"/>
    <w:rsid w:val="00441D21"/>
    <w:rsid w:val="00443AFC"/>
    <w:rsid w:val="00444424"/>
    <w:rsid w:val="004445DB"/>
    <w:rsid w:val="00444830"/>
    <w:rsid w:val="0044492B"/>
    <w:rsid w:val="0044590F"/>
    <w:rsid w:val="0044635E"/>
    <w:rsid w:val="00446D65"/>
    <w:rsid w:val="004470B7"/>
    <w:rsid w:val="0045041D"/>
    <w:rsid w:val="00450D29"/>
    <w:rsid w:val="00451F24"/>
    <w:rsid w:val="00452B22"/>
    <w:rsid w:val="00452C4D"/>
    <w:rsid w:val="00452C51"/>
    <w:rsid w:val="00452CE5"/>
    <w:rsid w:val="00454C39"/>
    <w:rsid w:val="004557E6"/>
    <w:rsid w:val="00455BA2"/>
    <w:rsid w:val="00455FCE"/>
    <w:rsid w:val="00455FEB"/>
    <w:rsid w:val="004567A8"/>
    <w:rsid w:val="00456B06"/>
    <w:rsid w:val="004574F7"/>
    <w:rsid w:val="00457DFA"/>
    <w:rsid w:val="0046292E"/>
    <w:rsid w:val="00462AC7"/>
    <w:rsid w:val="00462E99"/>
    <w:rsid w:val="00462F33"/>
    <w:rsid w:val="00463119"/>
    <w:rsid w:val="00464A3A"/>
    <w:rsid w:val="00465771"/>
    <w:rsid w:val="004678F9"/>
    <w:rsid w:val="00470250"/>
    <w:rsid w:val="004707C4"/>
    <w:rsid w:val="00470BE6"/>
    <w:rsid w:val="00470C71"/>
    <w:rsid w:val="00471A7D"/>
    <w:rsid w:val="00472B16"/>
    <w:rsid w:val="00473AC0"/>
    <w:rsid w:val="00473F53"/>
    <w:rsid w:val="00474659"/>
    <w:rsid w:val="00474883"/>
    <w:rsid w:val="0047496F"/>
    <w:rsid w:val="00474EA1"/>
    <w:rsid w:val="004755F6"/>
    <w:rsid w:val="0047596B"/>
    <w:rsid w:val="00475F10"/>
    <w:rsid w:val="004775EC"/>
    <w:rsid w:val="00477EE5"/>
    <w:rsid w:val="00480978"/>
    <w:rsid w:val="00480F25"/>
    <w:rsid w:val="004816BB"/>
    <w:rsid w:val="004836C0"/>
    <w:rsid w:val="004841CE"/>
    <w:rsid w:val="004853BD"/>
    <w:rsid w:val="00485624"/>
    <w:rsid w:val="004862EB"/>
    <w:rsid w:val="004863AF"/>
    <w:rsid w:val="00487572"/>
    <w:rsid w:val="00487A20"/>
    <w:rsid w:val="0049011B"/>
    <w:rsid w:val="00491000"/>
    <w:rsid w:val="004921CE"/>
    <w:rsid w:val="00492B72"/>
    <w:rsid w:val="00492D8B"/>
    <w:rsid w:val="004941FB"/>
    <w:rsid w:val="00495503"/>
    <w:rsid w:val="00495C7B"/>
    <w:rsid w:val="004968B1"/>
    <w:rsid w:val="00496B6B"/>
    <w:rsid w:val="0049738D"/>
    <w:rsid w:val="004A0486"/>
    <w:rsid w:val="004A07BC"/>
    <w:rsid w:val="004A0DA0"/>
    <w:rsid w:val="004A1811"/>
    <w:rsid w:val="004A1C68"/>
    <w:rsid w:val="004A1EFC"/>
    <w:rsid w:val="004A2930"/>
    <w:rsid w:val="004A37D2"/>
    <w:rsid w:val="004A3CD8"/>
    <w:rsid w:val="004A4FB1"/>
    <w:rsid w:val="004A52DD"/>
    <w:rsid w:val="004A676C"/>
    <w:rsid w:val="004A7D91"/>
    <w:rsid w:val="004A7F08"/>
    <w:rsid w:val="004B0434"/>
    <w:rsid w:val="004B12C9"/>
    <w:rsid w:val="004B1C15"/>
    <w:rsid w:val="004B25EC"/>
    <w:rsid w:val="004B426B"/>
    <w:rsid w:val="004B5F0C"/>
    <w:rsid w:val="004B647F"/>
    <w:rsid w:val="004B6E2F"/>
    <w:rsid w:val="004B713A"/>
    <w:rsid w:val="004C030A"/>
    <w:rsid w:val="004C03DF"/>
    <w:rsid w:val="004C14FD"/>
    <w:rsid w:val="004C178C"/>
    <w:rsid w:val="004C3D4C"/>
    <w:rsid w:val="004C58F5"/>
    <w:rsid w:val="004C6197"/>
    <w:rsid w:val="004C656B"/>
    <w:rsid w:val="004C689C"/>
    <w:rsid w:val="004C72E4"/>
    <w:rsid w:val="004C72E5"/>
    <w:rsid w:val="004D06B4"/>
    <w:rsid w:val="004D09F4"/>
    <w:rsid w:val="004D1CD9"/>
    <w:rsid w:val="004D2407"/>
    <w:rsid w:val="004D2A8E"/>
    <w:rsid w:val="004D2C5C"/>
    <w:rsid w:val="004D3CA8"/>
    <w:rsid w:val="004D4B8E"/>
    <w:rsid w:val="004D53A3"/>
    <w:rsid w:val="004D5F5C"/>
    <w:rsid w:val="004E0C94"/>
    <w:rsid w:val="004E0DC4"/>
    <w:rsid w:val="004E1241"/>
    <w:rsid w:val="004E1488"/>
    <w:rsid w:val="004E274A"/>
    <w:rsid w:val="004E2971"/>
    <w:rsid w:val="004E2976"/>
    <w:rsid w:val="004E627F"/>
    <w:rsid w:val="004E7A5A"/>
    <w:rsid w:val="004F128B"/>
    <w:rsid w:val="004F209C"/>
    <w:rsid w:val="004F4074"/>
    <w:rsid w:val="004F462D"/>
    <w:rsid w:val="004F5FBE"/>
    <w:rsid w:val="004F753A"/>
    <w:rsid w:val="004F7F74"/>
    <w:rsid w:val="00500298"/>
    <w:rsid w:val="00500A17"/>
    <w:rsid w:val="00501DDD"/>
    <w:rsid w:val="00502454"/>
    <w:rsid w:val="0050255E"/>
    <w:rsid w:val="00502AE2"/>
    <w:rsid w:val="00503968"/>
    <w:rsid w:val="005054E0"/>
    <w:rsid w:val="005064B5"/>
    <w:rsid w:val="00506BD8"/>
    <w:rsid w:val="00507B22"/>
    <w:rsid w:val="00511ABA"/>
    <w:rsid w:val="00513995"/>
    <w:rsid w:val="00513B02"/>
    <w:rsid w:val="00513CBB"/>
    <w:rsid w:val="005149DB"/>
    <w:rsid w:val="00516B5D"/>
    <w:rsid w:val="005177C8"/>
    <w:rsid w:val="00520DB8"/>
    <w:rsid w:val="005229EB"/>
    <w:rsid w:val="0052385B"/>
    <w:rsid w:val="005242DD"/>
    <w:rsid w:val="005249E3"/>
    <w:rsid w:val="00525AC7"/>
    <w:rsid w:val="00526D37"/>
    <w:rsid w:val="005300D4"/>
    <w:rsid w:val="005306B6"/>
    <w:rsid w:val="0053078B"/>
    <w:rsid w:val="00530DE0"/>
    <w:rsid w:val="005315C4"/>
    <w:rsid w:val="0053298D"/>
    <w:rsid w:val="0053383D"/>
    <w:rsid w:val="0053413C"/>
    <w:rsid w:val="005357AE"/>
    <w:rsid w:val="005364BB"/>
    <w:rsid w:val="0053731C"/>
    <w:rsid w:val="005374F6"/>
    <w:rsid w:val="00540283"/>
    <w:rsid w:val="00541077"/>
    <w:rsid w:val="00541379"/>
    <w:rsid w:val="00543E4F"/>
    <w:rsid w:val="00544D84"/>
    <w:rsid w:val="0054506C"/>
    <w:rsid w:val="005461AF"/>
    <w:rsid w:val="00546DA9"/>
    <w:rsid w:val="00547297"/>
    <w:rsid w:val="00547C3E"/>
    <w:rsid w:val="005512BA"/>
    <w:rsid w:val="00551B9F"/>
    <w:rsid w:val="005547CA"/>
    <w:rsid w:val="00555B5A"/>
    <w:rsid w:val="005565BA"/>
    <w:rsid w:val="00556623"/>
    <w:rsid w:val="005569FB"/>
    <w:rsid w:val="005601BB"/>
    <w:rsid w:val="00560F14"/>
    <w:rsid w:val="0056183F"/>
    <w:rsid w:val="00561AB2"/>
    <w:rsid w:val="005622D0"/>
    <w:rsid w:val="00563309"/>
    <w:rsid w:val="0056343C"/>
    <w:rsid w:val="00563E83"/>
    <w:rsid w:val="0056559E"/>
    <w:rsid w:val="00567014"/>
    <w:rsid w:val="0056756D"/>
    <w:rsid w:val="00567FEE"/>
    <w:rsid w:val="0057009D"/>
    <w:rsid w:val="005709C9"/>
    <w:rsid w:val="00570CFE"/>
    <w:rsid w:val="00570F55"/>
    <w:rsid w:val="00571D7E"/>
    <w:rsid w:val="00572757"/>
    <w:rsid w:val="00573951"/>
    <w:rsid w:val="005753E2"/>
    <w:rsid w:val="00575862"/>
    <w:rsid w:val="00575DDE"/>
    <w:rsid w:val="00577D79"/>
    <w:rsid w:val="005808B0"/>
    <w:rsid w:val="005812D9"/>
    <w:rsid w:val="0058297C"/>
    <w:rsid w:val="00582C2E"/>
    <w:rsid w:val="005843A2"/>
    <w:rsid w:val="00584B27"/>
    <w:rsid w:val="00584B44"/>
    <w:rsid w:val="0058504D"/>
    <w:rsid w:val="0058536A"/>
    <w:rsid w:val="00585660"/>
    <w:rsid w:val="00585941"/>
    <w:rsid w:val="00585AF6"/>
    <w:rsid w:val="00585C7B"/>
    <w:rsid w:val="00587B10"/>
    <w:rsid w:val="00587DA4"/>
    <w:rsid w:val="00590198"/>
    <w:rsid w:val="0059046D"/>
    <w:rsid w:val="0059085F"/>
    <w:rsid w:val="005913E2"/>
    <w:rsid w:val="005916F1"/>
    <w:rsid w:val="00591759"/>
    <w:rsid w:val="00591DEF"/>
    <w:rsid w:val="0059323B"/>
    <w:rsid w:val="005933FA"/>
    <w:rsid w:val="005938DF"/>
    <w:rsid w:val="00596E4D"/>
    <w:rsid w:val="0059777A"/>
    <w:rsid w:val="005A08C7"/>
    <w:rsid w:val="005A13DF"/>
    <w:rsid w:val="005A148E"/>
    <w:rsid w:val="005A245E"/>
    <w:rsid w:val="005A2BCB"/>
    <w:rsid w:val="005A35E9"/>
    <w:rsid w:val="005A3A75"/>
    <w:rsid w:val="005A3B4F"/>
    <w:rsid w:val="005A4B4A"/>
    <w:rsid w:val="005A5243"/>
    <w:rsid w:val="005A58B6"/>
    <w:rsid w:val="005A728D"/>
    <w:rsid w:val="005A796D"/>
    <w:rsid w:val="005A7AF2"/>
    <w:rsid w:val="005B0B57"/>
    <w:rsid w:val="005B1043"/>
    <w:rsid w:val="005B1171"/>
    <w:rsid w:val="005B1F92"/>
    <w:rsid w:val="005B2456"/>
    <w:rsid w:val="005B2578"/>
    <w:rsid w:val="005B382E"/>
    <w:rsid w:val="005B3FBC"/>
    <w:rsid w:val="005B44CD"/>
    <w:rsid w:val="005B4C86"/>
    <w:rsid w:val="005B53E4"/>
    <w:rsid w:val="005B5560"/>
    <w:rsid w:val="005B6353"/>
    <w:rsid w:val="005B7570"/>
    <w:rsid w:val="005C0AFD"/>
    <w:rsid w:val="005C147A"/>
    <w:rsid w:val="005C1874"/>
    <w:rsid w:val="005C188F"/>
    <w:rsid w:val="005C1E46"/>
    <w:rsid w:val="005C20A4"/>
    <w:rsid w:val="005C23EF"/>
    <w:rsid w:val="005C2889"/>
    <w:rsid w:val="005C2F5F"/>
    <w:rsid w:val="005C4188"/>
    <w:rsid w:val="005C5D4C"/>
    <w:rsid w:val="005D0EEB"/>
    <w:rsid w:val="005D0EEF"/>
    <w:rsid w:val="005D27D2"/>
    <w:rsid w:val="005D6A5B"/>
    <w:rsid w:val="005D6F37"/>
    <w:rsid w:val="005D7AEB"/>
    <w:rsid w:val="005E03CE"/>
    <w:rsid w:val="005E0B4B"/>
    <w:rsid w:val="005E2034"/>
    <w:rsid w:val="005E263E"/>
    <w:rsid w:val="005E3CA6"/>
    <w:rsid w:val="005E4D3E"/>
    <w:rsid w:val="005E50FE"/>
    <w:rsid w:val="005E602E"/>
    <w:rsid w:val="005E6D70"/>
    <w:rsid w:val="005F05DF"/>
    <w:rsid w:val="005F1306"/>
    <w:rsid w:val="005F1574"/>
    <w:rsid w:val="005F23C2"/>
    <w:rsid w:val="005F296F"/>
    <w:rsid w:val="005F2984"/>
    <w:rsid w:val="005F3181"/>
    <w:rsid w:val="005F3DE5"/>
    <w:rsid w:val="005F3F64"/>
    <w:rsid w:val="005F411D"/>
    <w:rsid w:val="005F48A5"/>
    <w:rsid w:val="005F48AB"/>
    <w:rsid w:val="005F5485"/>
    <w:rsid w:val="005F5551"/>
    <w:rsid w:val="005F6870"/>
    <w:rsid w:val="005F738F"/>
    <w:rsid w:val="0060108B"/>
    <w:rsid w:val="0060212A"/>
    <w:rsid w:val="006030CF"/>
    <w:rsid w:val="00604D43"/>
    <w:rsid w:val="00606243"/>
    <w:rsid w:val="00606592"/>
    <w:rsid w:val="0060726F"/>
    <w:rsid w:val="006102FB"/>
    <w:rsid w:val="00610FB0"/>
    <w:rsid w:val="00611717"/>
    <w:rsid w:val="00612151"/>
    <w:rsid w:val="00613072"/>
    <w:rsid w:val="0061307B"/>
    <w:rsid w:val="0061469F"/>
    <w:rsid w:val="00614B3C"/>
    <w:rsid w:val="0061743E"/>
    <w:rsid w:val="00617831"/>
    <w:rsid w:val="00617BF6"/>
    <w:rsid w:val="006201CC"/>
    <w:rsid w:val="0062068C"/>
    <w:rsid w:val="00621091"/>
    <w:rsid w:val="0062196D"/>
    <w:rsid w:val="0062410F"/>
    <w:rsid w:val="00626362"/>
    <w:rsid w:val="00626BD9"/>
    <w:rsid w:val="00630ED1"/>
    <w:rsid w:val="00632012"/>
    <w:rsid w:val="0063217C"/>
    <w:rsid w:val="00632DE8"/>
    <w:rsid w:val="00632F0D"/>
    <w:rsid w:val="006340C9"/>
    <w:rsid w:val="006354CC"/>
    <w:rsid w:val="00635CB2"/>
    <w:rsid w:val="00635E78"/>
    <w:rsid w:val="006364C6"/>
    <w:rsid w:val="00636684"/>
    <w:rsid w:val="00636BC7"/>
    <w:rsid w:val="00637BDA"/>
    <w:rsid w:val="00641C32"/>
    <w:rsid w:val="006426E1"/>
    <w:rsid w:val="006427CE"/>
    <w:rsid w:val="00643829"/>
    <w:rsid w:val="00645692"/>
    <w:rsid w:val="00646E38"/>
    <w:rsid w:val="00647349"/>
    <w:rsid w:val="00647C67"/>
    <w:rsid w:val="00650264"/>
    <w:rsid w:val="006508F4"/>
    <w:rsid w:val="006513E4"/>
    <w:rsid w:val="006515E8"/>
    <w:rsid w:val="00651AEE"/>
    <w:rsid w:val="00651BB8"/>
    <w:rsid w:val="00651DDF"/>
    <w:rsid w:val="00651FE5"/>
    <w:rsid w:val="00652E72"/>
    <w:rsid w:val="006543C1"/>
    <w:rsid w:val="00655CD4"/>
    <w:rsid w:val="006563D5"/>
    <w:rsid w:val="006569CD"/>
    <w:rsid w:val="00656B08"/>
    <w:rsid w:val="00660706"/>
    <w:rsid w:val="00660ABB"/>
    <w:rsid w:val="00662128"/>
    <w:rsid w:val="00662274"/>
    <w:rsid w:val="0066462A"/>
    <w:rsid w:val="00664784"/>
    <w:rsid w:val="00666E6C"/>
    <w:rsid w:val="0066760F"/>
    <w:rsid w:val="00667708"/>
    <w:rsid w:val="00667921"/>
    <w:rsid w:val="00667D00"/>
    <w:rsid w:val="00667D3C"/>
    <w:rsid w:val="00670096"/>
    <w:rsid w:val="006702A3"/>
    <w:rsid w:val="00670515"/>
    <w:rsid w:val="00670DEE"/>
    <w:rsid w:val="00670E67"/>
    <w:rsid w:val="00673448"/>
    <w:rsid w:val="0067351B"/>
    <w:rsid w:val="00673C54"/>
    <w:rsid w:val="00674686"/>
    <w:rsid w:val="00674895"/>
    <w:rsid w:val="00675D0C"/>
    <w:rsid w:val="00675DE4"/>
    <w:rsid w:val="006764E2"/>
    <w:rsid w:val="00676593"/>
    <w:rsid w:val="00677087"/>
    <w:rsid w:val="00680088"/>
    <w:rsid w:val="00680B8C"/>
    <w:rsid w:val="00680E91"/>
    <w:rsid w:val="00681E06"/>
    <w:rsid w:val="00683974"/>
    <w:rsid w:val="0068410A"/>
    <w:rsid w:val="0068414E"/>
    <w:rsid w:val="0068437B"/>
    <w:rsid w:val="00684C7F"/>
    <w:rsid w:val="00684EB1"/>
    <w:rsid w:val="006860EA"/>
    <w:rsid w:val="006872F1"/>
    <w:rsid w:val="006879E5"/>
    <w:rsid w:val="00687FE7"/>
    <w:rsid w:val="00691018"/>
    <w:rsid w:val="0069288D"/>
    <w:rsid w:val="00692CFD"/>
    <w:rsid w:val="00694C2F"/>
    <w:rsid w:val="00694DA5"/>
    <w:rsid w:val="00694E87"/>
    <w:rsid w:val="006951EF"/>
    <w:rsid w:val="00695A22"/>
    <w:rsid w:val="006A134A"/>
    <w:rsid w:val="006A1F54"/>
    <w:rsid w:val="006A3AEE"/>
    <w:rsid w:val="006A49A9"/>
    <w:rsid w:val="006A4A1A"/>
    <w:rsid w:val="006A4E1D"/>
    <w:rsid w:val="006A60A4"/>
    <w:rsid w:val="006A66D6"/>
    <w:rsid w:val="006A6961"/>
    <w:rsid w:val="006B03D0"/>
    <w:rsid w:val="006B08A0"/>
    <w:rsid w:val="006B18EA"/>
    <w:rsid w:val="006B2682"/>
    <w:rsid w:val="006B2A59"/>
    <w:rsid w:val="006B4B3E"/>
    <w:rsid w:val="006B51C9"/>
    <w:rsid w:val="006B56A7"/>
    <w:rsid w:val="006C07C6"/>
    <w:rsid w:val="006C0A64"/>
    <w:rsid w:val="006C1448"/>
    <w:rsid w:val="006C18AC"/>
    <w:rsid w:val="006C228E"/>
    <w:rsid w:val="006C33AE"/>
    <w:rsid w:val="006C5A86"/>
    <w:rsid w:val="006C72B1"/>
    <w:rsid w:val="006C72DA"/>
    <w:rsid w:val="006C7A9B"/>
    <w:rsid w:val="006D0259"/>
    <w:rsid w:val="006D288A"/>
    <w:rsid w:val="006D40FB"/>
    <w:rsid w:val="006D5055"/>
    <w:rsid w:val="006D59BE"/>
    <w:rsid w:val="006D62F8"/>
    <w:rsid w:val="006D64A1"/>
    <w:rsid w:val="006D6A14"/>
    <w:rsid w:val="006D7157"/>
    <w:rsid w:val="006E0425"/>
    <w:rsid w:val="006E1532"/>
    <w:rsid w:val="006E15FF"/>
    <w:rsid w:val="006E172D"/>
    <w:rsid w:val="006E2505"/>
    <w:rsid w:val="006E377C"/>
    <w:rsid w:val="006E46F0"/>
    <w:rsid w:val="006E4728"/>
    <w:rsid w:val="006E4AE0"/>
    <w:rsid w:val="006E640A"/>
    <w:rsid w:val="006E6763"/>
    <w:rsid w:val="006E6775"/>
    <w:rsid w:val="006E6A4B"/>
    <w:rsid w:val="006E6B8D"/>
    <w:rsid w:val="006E7DAF"/>
    <w:rsid w:val="006F0172"/>
    <w:rsid w:val="006F042D"/>
    <w:rsid w:val="006F10E4"/>
    <w:rsid w:val="006F14C0"/>
    <w:rsid w:val="006F2F6B"/>
    <w:rsid w:val="006F36B5"/>
    <w:rsid w:val="006F3B85"/>
    <w:rsid w:val="006F4A82"/>
    <w:rsid w:val="006F4EBB"/>
    <w:rsid w:val="006F670C"/>
    <w:rsid w:val="006F7C2E"/>
    <w:rsid w:val="007007F0"/>
    <w:rsid w:val="007011F6"/>
    <w:rsid w:val="00701F56"/>
    <w:rsid w:val="00701FD4"/>
    <w:rsid w:val="00702197"/>
    <w:rsid w:val="00702407"/>
    <w:rsid w:val="00702A16"/>
    <w:rsid w:val="00702B77"/>
    <w:rsid w:val="007032A6"/>
    <w:rsid w:val="007039EF"/>
    <w:rsid w:val="00704E87"/>
    <w:rsid w:val="007050B3"/>
    <w:rsid w:val="0070537C"/>
    <w:rsid w:val="00705A9E"/>
    <w:rsid w:val="00705EF7"/>
    <w:rsid w:val="00707480"/>
    <w:rsid w:val="00710800"/>
    <w:rsid w:val="00711844"/>
    <w:rsid w:val="00713D65"/>
    <w:rsid w:val="00715BAB"/>
    <w:rsid w:val="007170E2"/>
    <w:rsid w:val="00720CCA"/>
    <w:rsid w:val="007214D3"/>
    <w:rsid w:val="00722946"/>
    <w:rsid w:val="007231B2"/>
    <w:rsid w:val="007249EE"/>
    <w:rsid w:val="00725533"/>
    <w:rsid w:val="00726673"/>
    <w:rsid w:val="007273DF"/>
    <w:rsid w:val="00727419"/>
    <w:rsid w:val="007279AC"/>
    <w:rsid w:val="00727B1F"/>
    <w:rsid w:val="007305E6"/>
    <w:rsid w:val="00730669"/>
    <w:rsid w:val="00734058"/>
    <w:rsid w:val="00734932"/>
    <w:rsid w:val="00735E20"/>
    <w:rsid w:val="00736670"/>
    <w:rsid w:val="00736FF2"/>
    <w:rsid w:val="00737771"/>
    <w:rsid w:val="00737816"/>
    <w:rsid w:val="00740B28"/>
    <w:rsid w:val="00740E37"/>
    <w:rsid w:val="00741094"/>
    <w:rsid w:val="00741D88"/>
    <w:rsid w:val="00742202"/>
    <w:rsid w:val="00742A8D"/>
    <w:rsid w:val="007445AA"/>
    <w:rsid w:val="00744B3B"/>
    <w:rsid w:val="00744F57"/>
    <w:rsid w:val="00745C7E"/>
    <w:rsid w:val="00747127"/>
    <w:rsid w:val="007474C4"/>
    <w:rsid w:val="007476C7"/>
    <w:rsid w:val="00747CB2"/>
    <w:rsid w:val="00747DC7"/>
    <w:rsid w:val="0075068C"/>
    <w:rsid w:val="00750A56"/>
    <w:rsid w:val="007511F2"/>
    <w:rsid w:val="007533EE"/>
    <w:rsid w:val="0075354C"/>
    <w:rsid w:val="00753F2F"/>
    <w:rsid w:val="00754846"/>
    <w:rsid w:val="00755140"/>
    <w:rsid w:val="00756875"/>
    <w:rsid w:val="007606EF"/>
    <w:rsid w:val="00760F41"/>
    <w:rsid w:val="007610BE"/>
    <w:rsid w:val="00762336"/>
    <w:rsid w:val="0076242C"/>
    <w:rsid w:val="0076381B"/>
    <w:rsid w:val="0076384E"/>
    <w:rsid w:val="00765D5C"/>
    <w:rsid w:val="00765F71"/>
    <w:rsid w:val="007660C7"/>
    <w:rsid w:val="0076670C"/>
    <w:rsid w:val="00767174"/>
    <w:rsid w:val="007727C6"/>
    <w:rsid w:val="00772B78"/>
    <w:rsid w:val="00772F4B"/>
    <w:rsid w:val="00774EF9"/>
    <w:rsid w:val="00777338"/>
    <w:rsid w:val="007773DF"/>
    <w:rsid w:val="0077743F"/>
    <w:rsid w:val="00777481"/>
    <w:rsid w:val="007774DA"/>
    <w:rsid w:val="0077791C"/>
    <w:rsid w:val="00780CD0"/>
    <w:rsid w:val="00781ED6"/>
    <w:rsid w:val="00782316"/>
    <w:rsid w:val="00783123"/>
    <w:rsid w:val="0078355F"/>
    <w:rsid w:val="007842B4"/>
    <w:rsid w:val="00785617"/>
    <w:rsid w:val="007859FE"/>
    <w:rsid w:val="007866CA"/>
    <w:rsid w:val="00786D93"/>
    <w:rsid w:val="00786F38"/>
    <w:rsid w:val="0078756F"/>
    <w:rsid w:val="00790A1E"/>
    <w:rsid w:val="00790EA1"/>
    <w:rsid w:val="007928DE"/>
    <w:rsid w:val="00792B12"/>
    <w:rsid w:val="0079460A"/>
    <w:rsid w:val="00795237"/>
    <w:rsid w:val="00795545"/>
    <w:rsid w:val="007960B5"/>
    <w:rsid w:val="007960E3"/>
    <w:rsid w:val="007961D2"/>
    <w:rsid w:val="00796B11"/>
    <w:rsid w:val="00797B09"/>
    <w:rsid w:val="007A0A5A"/>
    <w:rsid w:val="007A0E78"/>
    <w:rsid w:val="007A292F"/>
    <w:rsid w:val="007A295A"/>
    <w:rsid w:val="007A2BC6"/>
    <w:rsid w:val="007A37AC"/>
    <w:rsid w:val="007A3E25"/>
    <w:rsid w:val="007A5039"/>
    <w:rsid w:val="007A5105"/>
    <w:rsid w:val="007A61A9"/>
    <w:rsid w:val="007A7197"/>
    <w:rsid w:val="007A7D12"/>
    <w:rsid w:val="007A7EF0"/>
    <w:rsid w:val="007B0554"/>
    <w:rsid w:val="007B06BD"/>
    <w:rsid w:val="007B16FF"/>
    <w:rsid w:val="007B1AB5"/>
    <w:rsid w:val="007B1D3D"/>
    <w:rsid w:val="007B2820"/>
    <w:rsid w:val="007B39F4"/>
    <w:rsid w:val="007B4A01"/>
    <w:rsid w:val="007B4EF7"/>
    <w:rsid w:val="007B5371"/>
    <w:rsid w:val="007B5BAB"/>
    <w:rsid w:val="007B6937"/>
    <w:rsid w:val="007B7338"/>
    <w:rsid w:val="007B7DBE"/>
    <w:rsid w:val="007B7E79"/>
    <w:rsid w:val="007C008F"/>
    <w:rsid w:val="007C0A47"/>
    <w:rsid w:val="007C191F"/>
    <w:rsid w:val="007C1FE2"/>
    <w:rsid w:val="007C258F"/>
    <w:rsid w:val="007C2E66"/>
    <w:rsid w:val="007C4672"/>
    <w:rsid w:val="007C562E"/>
    <w:rsid w:val="007C5F72"/>
    <w:rsid w:val="007C5FA4"/>
    <w:rsid w:val="007C6299"/>
    <w:rsid w:val="007C6DEC"/>
    <w:rsid w:val="007D0395"/>
    <w:rsid w:val="007D08A6"/>
    <w:rsid w:val="007D0E4D"/>
    <w:rsid w:val="007D0FC9"/>
    <w:rsid w:val="007D127A"/>
    <w:rsid w:val="007D2945"/>
    <w:rsid w:val="007D2C7C"/>
    <w:rsid w:val="007D2D2A"/>
    <w:rsid w:val="007D2EFC"/>
    <w:rsid w:val="007D36D0"/>
    <w:rsid w:val="007D3D06"/>
    <w:rsid w:val="007D3EB5"/>
    <w:rsid w:val="007D47EC"/>
    <w:rsid w:val="007D4A8D"/>
    <w:rsid w:val="007D4D07"/>
    <w:rsid w:val="007E0934"/>
    <w:rsid w:val="007E0A82"/>
    <w:rsid w:val="007E1CE6"/>
    <w:rsid w:val="007E21AD"/>
    <w:rsid w:val="007E2C08"/>
    <w:rsid w:val="007E3DAD"/>
    <w:rsid w:val="007E4BE3"/>
    <w:rsid w:val="007E4F80"/>
    <w:rsid w:val="007E5DFB"/>
    <w:rsid w:val="007E7533"/>
    <w:rsid w:val="007E7D3B"/>
    <w:rsid w:val="007F0334"/>
    <w:rsid w:val="007F0BD0"/>
    <w:rsid w:val="007F1725"/>
    <w:rsid w:val="007F2426"/>
    <w:rsid w:val="007F32E6"/>
    <w:rsid w:val="007F33F5"/>
    <w:rsid w:val="007F358D"/>
    <w:rsid w:val="007F3D98"/>
    <w:rsid w:val="007F3E8F"/>
    <w:rsid w:val="007F4AB5"/>
    <w:rsid w:val="007F4AE1"/>
    <w:rsid w:val="007F4C1A"/>
    <w:rsid w:val="007F5521"/>
    <w:rsid w:val="007F78D8"/>
    <w:rsid w:val="00800CE8"/>
    <w:rsid w:val="00801AB3"/>
    <w:rsid w:val="008021A6"/>
    <w:rsid w:val="00802ECD"/>
    <w:rsid w:val="00803905"/>
    <w:rsid w:val="00804613"/>
    <w:rsid w:val="008046C2"/>
    <w:rsid w:val="00805076"/>
    <w:rsid w:val="008050A7"/>
    <w:rsid w:val="008053E9"/>
    <w:rsid w:val="008055F3"/>
    <w:rsid w:val="00805A85"/>
    <w:rsid w:val="0080627D"/>
    <w:rsid w:val="00811741"/>
    <w:rsid w:val="008127D4"/>
    <w:rsid w:val="00814212"/>
    <w:rsid w:val="00814602"/>
    <w:rsid w:val="00814947"/>
    <w:rsid w:val="00816C0F"/>
    <w:rsid w:val="00822C05"/>
    <w:rsid w:val="008232EE"/>
    <w:rsid w:val="0082440D"/>
    <w:rsid w:val="00824E78"/>
    <w:rsid w:val="00826239"/>
    <w:rsid w:val="008272BE"/>
    <w:rsid w:val="00830F7B"/>
    <w:rsid w:val="00832102"/>
    <w:rsid w:val="0083216B"/>
    <w:rsid w:val="008323E9"/>
    <w:rsid w:val="0083350B"/>
    <w:rsid w:val="0083424D"/>
    <w:rsid w:val="00834B67"/>
    <w:rsid w:val="00835070"/>
    <w:rsid w:val="00835270"/>
    <w:rsid w:val="00836582"/>
    <w:rsid w:val="00836840"/>
    <w:rsid w:val="00837190"/>
    <w:rsid w:val="0083733E"/>
    <w:rsid w:val="008401F2"/>
    <w:rsid w:val="008409E1"/>
    <w:rsid w:val="00840B3E"/>
    <w:rsid w:val="00840F08"/>
    <w:rsid w:val="0084129A"/>
    <w:rsid w:val="0084281C"/>
    <w:rsid w:val="0084399F"/>
    <w:rsid w:val="008439A6"/>
    <w:rsid w:val="008454BA"/>
    <w:rsid w:val="00845AA8"/>
    <w:rsid w:val="008502F3"/>
    <w:rsid w:val="00850665"/>
    <w:rsid w:val="0085267A"/>
    <w:rsid w:val="008530E6"/>
    <w:rsid w:val="0085531E"/>
    <w:rsid w:val="00855B9E"/>
    <w:rsid w:val="00856122"/>
    <w:rsid w:val="00856CBE"/>
    <w:rsid w:val="00857E30"/>
    <w:rsid w:val="0086120C"/>
    <w:rsid w:val="008632BF"/>
    <w:rsid w:val="008633A0"/>
    <w:rsid w:val="008650BC"/>
    <w:rsid w:val="00870026"/>
    <w:rsid w:val="00870CB1"/>
    <w:rsid w:val="00871692"/>
    <w:rsid w:val="008729BF"/>
    <w:rsid w:val="00872D60"/>
    <w:rsid w:val="00874334"/>
    <w:rsid w:val="008743AF"/>
    <w:rsid w:val="008745BE"/>
    <w:rsid w:val="008748EB"/>
    <w:rsid w:val="00875B34"/>
    <w:rsid w:val="00876E1C"/>
    <w:rsid w:val="00880CFA"/>
    <w:rsid w:val="00880E30"/>
    <w:rsid w:val="00881058"/>
    <w:rsid w:val="008818B0"/>
    <w:rsid w:val="00882FCD"/>
    <w:rsid w:val="00883F57"/>
    <w:rsid w:val="008853C8"/>
    <w:rsid w:val="008855EC"/>
    <w:rsid w:val="008858DF"/>
    <w:rsid w:val="0088617B"/>
    <w:rsid w:val="00886E1B"/>
    <w:rsid w:val="00890CDA"/>
    <w:rsid w:val="00890ED6"/>
    <w:rsid w:val="008916BC"/>
    <w:rsid w:val="00892ADB"/>
    <w:rsid w:val="0089406E"/>
    <w:rsid w:val="008947AC"/>
    <w:rsid w:val="00894894"/>
    <w:rsid w:val="00894D44"/>
    <w:rsid w:val="00894E9D"/>
    <w:rsid w:val="0089532C"/>
    <w:rsid w:val="0089642A"/>
    <w:rsid w:val="0089691C"/>
    <w:rsid w:val="00896C43"/>
    <w:rsid w:val="00896EA7"/>
    <w:rsid w:val="00896F83"/>
    <w:rsid w:val="0089767B"/>
    <w:rsid w:val="008A13C5"/>
    <w:rsid w:val="008A14B5"/>
    <w:rsid w:val="008A1A41"/>
    <w:rsid w:val="008A22C7"/>
    <w:rsid w:val="008A2520"/>
    <w:rsid w:val="008A278B"/>
    <w:rsid w:val="008A3562"/>
    <w:rsid w:val="008A3CB9"/>
    <w:rsid w:val="008B0C5D"/>
    <w:rsid w:val="008B1663"/>
    <w:rsid w:val="008B166C"/>
    <w:rsid w:val="008B1938"/>
    <w:rsid w:val="008B19C7"/>
    <w:rsid w:val="008B3F57"/>
    <w:rsid w:val="008B3FB8"/>
    <w:rsid w:val="008B4659"/>
    <w:rsid w:val="008B46B8"/>
    <w:rsid w:val="008B53B1"/>
    <w:rsid w:val="008B54A5"/>
    <w:rsid w:val="008B6248"/>
    <w:rsid w:val="008B77D0"/>
    <w:rsid w:val="008C086F"/>
    <w:rsid w:val="008C10E0"/>
    <w:rsid w:val="008C1347"/>
    <w:rsid w:val="008C1445"/>
    <w:rsid w:val="008C1960"/>
    <w:rsid w:val="008C1D85"/>
    <w:rsid w:val="008C1DB7"/>
    <w:rsid w:val="008C2A8E"/>
    <w:rsid w:val="008C2CBA"/>
    <w:rsid w:val="008C44DE"/>
    <w:rsid w:val="008C5146"/>
    <w:rsid w:val="008C584C"/>
    <w:rsid w:val="008C5886"/>
    <w:rsid w:val="008C616F"/>
    <w:rsid w:val="008C6CA1"/>
    <w:rsid w:val="008D01A9"/>
    <w:rsid w:val="008D0585"/>
    <w:rsid w:val="008D1799"/>
    <w:rsid w:val="008D1D33"/>
    <w:rsid w:val="008D201B"/>
    <w:rsid w:val="008D2FDE"/>
    <w:rsid w:val="008D349E"/>
    <w:rsid w:val="008D37B3"/>
    <w:rsid w:val="008D5418"/>
    <w:rsid w:val="008D5A24"/>
    <w:rsid w:val="008D70BB"/>
    <w:rsid w:val="008E05CA"/>
    <w:rsid w:val="008E1265"/>
    <w:rsid w:val="008E23E6"/>
    <w:rsid w:val="008E254D"/>
    <w:rsid w:val="008E2561"/>
    <w:rsid w:val="008E5483"/>
    <w:rsid w:val="008E5745"/>
    <w:rsid w:val="008E59D9"/>
    <w:rsid w:val="008E5D89"/>
    <w:rsid w:val="008E6670"/>
    <w:rsid w:val="008E6853"/>
    <w:rsid w:val="008E6DA4"/>
    <w:rsid w:val="008F0538"/>
    <w:rsid w:val="008F0D10"/>
    <w:rsid w:val="008F1DDA"/>
    <w:rsid w:val="008F26AF"/>
    <w:rsid w:val="008F3D35"/>
    <w:rsid w:val="008F45A0"/>
    <w:rsid w:val="008F5C9B"/>
    <w:rsid w:val="008F6709"/>
    <w:rsid w:val="008F6C1A"/>
    <w:rsid w:val="008F7D87"/>
    <w:rsid w:val="009008A5"/>
    <w:rsid w:val="00900EF3"/>
    <w:rsid w:val="00901987"/>
    <w:rsid w:val="00901AED"/>
    <w:rsid w:val="00902491"/>
    <w:rsid w:val="0090255C"/>
    <w:rsid w:val="00902985"/>
    <w:rsid w:val="00903A52"/>
    <w:rsid w:val="00905720"/>
    <w:rsid w:val="009059E2"/>
    <w:rsid w:val="00906A02"/>
    <w:rsid w:val="0090774B"/>
    <w:rsid w:val="00907953"/>
    <w:rsid w:val="00907C25"/>
    <w:rsid w:val="009115D3"/>
    <w:rsid w:val="00912A97"/>
    <w:rsid w:val="00912F6C"/>
    <w:rsid w:val="0091434C"/>
    <w:rsid w:val="00914864"/>
    <w:rsid w:val="00914F5D"/>
    <w:rsid w:val="00914FA8"/>
    <w:rsid w:val="0091646F"/>
    <w:rsid w:val="009205F5"/>
    <w:rsid w:val="00921B14"/>
    <w:rsid w:val="00922A59"/>
    <w:rsid w:val="00922F11"/>
    <w:rsid w:val="00924538"/>
    <w:rsid w:val="00924BC1"/>
    <w:rsid w:val="00925EE7"/>
    <w:rsid w:val="00926112"/>
    <w:rsid w:val="00926BEF"/>
    <w:rsid w:val="00930DF6"/>
    <w:rsid w:val="009319AB"/>
    <w:rsid w:val="00931D50"/>
    <w:rsid w:val="00931F66"/>
    <w:rsid w:val="009336FF"/>
    <w:rsid w:val="00934AA3"/>
    <w:rsid w:val="00936713"/>
    <w:rsid w:val="009368C8"/>
    <w:rsid w:val="00937199"/>
    <w:rsid w:val="00937373"/>
    <w:rsid w:val="00937FF5"/>
    <w:rsid w:val="00940A9A"/>
    <w:rsid w:val="00941033"/>
    <w:rsid w:val="00941079"/>
    <w:rsid w:val="009414DC"/>
    <w:rsid w:val="00941A33"/>
    <w:rsid w:val="00941CB2"/>
    <w:rsid w:val="009424BB"/>
    <w:rsid w:val="00942638"/>
    <w:rsid w:val="00942E8E"/>
    <w:rsid w:val="009444EA"/>
    <w:rsid w:val="00944F47"/>
    <w:rsid w:val="00946A19"/>
    <w:rsid w:val="00946CE1"/>
    <w:rsid w:val="00946E97"/>
    <w:rsid w:val="009470B0"/>
    <w:rsid w:val="009479EC"/>
    <w:rsid w:val="0095055E"/>
    <w:rsid w:val="009509CA"/>
    <w:rsid w:val="0095122A"/>
    <w:rsid w:val="00952949"/>
    <w:rsid w:val="00954559"/>
    <w:rsid w:val="009545E2"/>
    <w:rsid w:val="00954C90"/>
    <w:rsid w:val="00956667"/>
    <w:rsid w:val="00956AA2"/>
    <w:rsid w:val="00957168"/>
    <w:rsid w:val="009577EE"/>
    <w:rsid w:val="00957827"/>
    <w:rsid w:val="00960ED6"/>
    <w:rsid w:val="00960EE2"/>
    <w:rsid w:val="00960F7B"/>
    <w:rsid w:val="0096130E"/>
    <w:rsid w:val="0096289B"/>
    <w:rsid w:val="00962909"/>
    <w:rsid w:val="00963C7C"/>
    <w:rsid w:val="009657BD"/>
    <w:rsid w:val="00966E81"/>
    <w:rsid w:val="00966F03"/>
    <w:rsid w:val="00970358"/>
    <w:rsid w:val="009708E8"/>
    <w:rsid w:val="00973CB4"/>
    <w:rsid w:val="00974373"/>
    <w:rsid w:val="00975982"/>
    <w:rsid w:val="00976AAB"/>
    <w:rsid w:val="009770EB"/>
    <w:rsid w:val="00980116"/>
    <w:rsid w:val="00980119"/>
    <w:rsid w:val="00980EDF"/>
    <w:rsid w:val="009816B2"/>
    <w:rsid w:val="00981BE9"/>
    <w:rsid w:val="00981CE3"/>
    <w:rsid w:val="0098203C"/>
    <w:rsid w:val="009834E2"/>
    <w:rsid w:val="00983754"/>
    <w:rsid w:val="009839FA"/>
    <w:rsid w:val="0098436D"/>
    <w:rsid w:val="00984B30"/>
    <w:rsid w:val="00984E08"/>
    <w:rsid w:val="0098536A"/>
    <w:rsid w:val="009853A3"/>
    <w:rsid w:val="0098668C"/>
    <w:rsid w:val="00986E78"/>
    <w:rsid w:val="00990484"/>
    <w:rsid w:val="009912AC"/>
    <w:rsid w:val="00991759"/>
    <w:rsid w:val="00994A52"/>
    <w:rsid w:val="00995557"/>
    <w:rsid w:val="00995C6D"/>
    <w:rsid w:val="0099609E"/>
    <w:rsid w:val="0099779C"/>
    <w:rsid w:val="009A120E"/>
    <w:rsid w:val="009A140B"/>
    <w:rsid w:val="009A1AA8"/>
    <w:rsid w:val="009A1D34"/>
    <w:rsid w:val="009A1DF0"/>
    <w:rsid w:val="009A24A2"/>
    <w:rsid w:val="009A2ED3"/>
    <w:rsid w:val="009A3902"/>
    <w:rsid w:val="009A39A5"/>
    <w:rsid w:val="009A3A31"/>
    <w:rsid w:val="009A3B0A"/>
    <w:rsid w:val="009A4562"/>
    <w:rsid w:val="009A4877"/>
    <w:rsid w:val="009A4EE9"/>
    <w:rsid w:val="009A505B"/>
    <w:rsid w:val="009A58FD"/>
    <w:rsid w:val="009A6DAB"/>
    <w:rsid w:val="009A74DC"/>
    <w:rsid w:val="009A79EC"/>
    <w:rsid w:val="009A7BC1"/>
    <w:rsid w:val="009A7EBF"/>
    <w:rsid w:val="009B228D"/>
    <w:rsid w:val="009B3128"/>
    <w:rsid w:val="009B329A"/>
    <w:rsid w:val="009B580E"/>
    <w:rsid w:val="009B6D81"/>
    <w:rsid w:val="009B72B6"/>
    <w:rsid w:val="009C0702"/>
    <w:rsid w:val="009C0919"/>
    <w:rsid w:val="009C105C"/>
    <w:rsid w:val="009C132D"/>
    <w:rsid w:val="009C13F0"/>
    <w:rsid w:val="009C1E72"/>
    <w:rsid w:val="009C3336"/>
    <w:rsid w:val="009C3F72"/>
    <w:rsid w:val="009C405F"/>
    <w:rsid w:val="009C4268"/>
    <w:rsid w:val="009C4372"/>
    <w:rsid w:val="009C460A"/>
    <w:rsid w:val="009C57B1"/>
    <w:rsid w:val="009C71E1"/>
    <w:rsid w:val="009C76E0"/>
    <w:rsid w:val="009C7D70"/>
    <w:rsid w:val="009D02C9"/>
    <w:rsid w:val="009D0461"/>
    <w:rsid w:val="009D0942"/>
    <w:rsid w:val="009D10F6"/>
    <w:rsid w:val="009D182E"/>
    <w:rsid w:val="009D3207"/>
    <w:rsid w:val="009D3459"/>
    <w:rsid w:val="009D5266"/>
    <w:rsid w:val="009D579C"/>
    <w:rsid w:val="009D5B94"/>
    <w:rsid w:val="009D5EA0"/>
    <w:rsid w:val="009D5F4E"/>
    <w:rsid w:val="009D7235"/>
    <w:rsid w:val="009E09E4"/>
    <w:rsid w:val="009E1F28"/>
    <w:rsid w:val="009E1FCF"/>
    <w:rsid w:val="009E23D7"/>
    <w:rsid w:val="009E2C99"/>
    <w:rsid w:val="009E369E"/>
    <w:rsid w:val="009E3C9B"/>
    <w:rsid w:val="009E4159"/>
    <w:rsid w:val="009E47BF"/>
    <w:rsid w:val="009E67C8"/>
    <w:rsid w:val="009E740D"/>
    <w:rsid w:val="009E744B"/>
    <w:rsid w:val="009E7DC8"/>
    <w:rsid w:val="009F1A1F"/>
    <w:rsid w:val="009F1DA9"/>
    <w:rsid w:val="009F1E08"/>
    <w:rsid w:val="009F2828"/>
    <w:rsid w:val="009F519D"/>
    <w:rsid w:val="009F56D0"/>
    <w:rsid w:val="009F59D1"/>
    <w:rsid w:val="009F6E2C"/>
    <w:rsid w:val="00A036C6"/>
    <w:rsid w:val="00A03F05"/>
    <w:rsid w:val="00A04B6A"/>
    <w:rsid w:val="00A04E83"/>
    <w:rsid w:val="00A0560D"/>
    <w:rsid w:val="00A05A2C"/>
    <w:rsid w:val="00A06FA6"/>
    <w:rsid w:val="00A0779D"/>
    <w:rsid w:val="00A1041A"/>
    <w:rsid w:val="00A10942"/>
    <w:rsid w:val="00A10CAD"/>
    <w:rsid w:val="00A115A0"/>
    <w:rsid w:val="00A1287B"/>
    <w:rsid w:val="00A13682"/>
    <w:rsid w:val="00A13845"/>
    <w:rsid w:val="00A14CBE"/>
    <w:rsid w:val="00A14E4B"/>
    <w:rsid w:val="00A15CA2"/>
    <w:rsid w:val="00A16A70"/>
    <w:rsid w:val="00A16B6D"/>
    <w:rsid w:val="00A171C9"/>
    <w:rsid w:val="00A17371"/>
    <w:rsid w:val="00A17F0C"/>
    <w:rsid w:val="00A20C60"/>
    <w:rsid w:val="00A21373"/>
    <w:rsid w:val="00A21393"/>
    <w:rsid w:val="00A21427"/>
    <w:rsid w:val="00A21436"/>
    <w:rsid w:val="00A21F07"/>
    <w:rsid w:val="00A250B4"/>
    <w:rsid w:val="00A25AF6"/>
    <w:rsid w:val="00A26286"/>
    <w:rsid w:val="00A26936"/>
    <w:rsid w:val="00A27190"/>
    <w:rsid w:val="00A275CF"/>
    <w:rsid w:val="00A3028A"/>
    <w:rsid w:val="00A30691"/>
    <w:rsid w:val="00A30942"/>
    <w:rsid w:val="00A315B7"/>
    <w:rsid w:val="00A31A85"/>
    <w:rsid w:val="00A3268E"/>
    <w:rsid w:val="00A326C0"/>
    <w:rsid w:val="00A32CC0"/>
    <w:rsid w:val="00A3372F"/>
    <w:rsid w:val="00A3390D"/>
    <w:rsid w:val="00A33DB5"/>
    <w:rsid w:val="00A340DC"/>
    <w:rsid w:val="00A354F7"/>
    <w:rsid w:val="00A3607D"/>
    <w:rsid w:val="00A405CD"/>
    <w:rsid w:val="00A40FC2"/>
    <w:rsid w:val="00A4263E"/>
    <w:rsid w:val="00A43127"/>
    <w:rsid w:val="00A43185"/>
    <w:rsid w:val="00A43AC2"/>
    <w:rsid w:val="00A44125"/>
    <w:rsid w:val="00A44572"/>
    <w:rsid w:val="00A447BA"/>
    <w:rsid w:val="00A44EF2"/>
    <w:rsid w:val="00A4566D"/>
    <w:rsid w:val="00A45B1D"/>
    <w:rsid w:val="00A45D22"/>
    <w:rsid w:val="00A502E0"/>
    <w:rsid w:val="00A522A9"/>
    <w:rsid w:val="00A5339B"/>
    <w:rsid w:val="00A540AB"/>
    <w:rsid w:val="00A560DA"/>
    <w:rsid w:val="00A569A8"/>
    <w:rsid w:val="00A57EAA"/>
    <w:rsid w:val="00A60F2C"/>
    <w:rsid w:val="00A61828"/>
    <w:rsid w:val="00A619A4"/>
    <w:rsid w:val="00A61FEA"/>
    <w:rsid w:val="00A63A58"/>
    <w:rsid w:val="00A63C2F"/>
    <w:rsid w:val="00A64B68"/>
    <w:rsid w:val="00A650B2"/>
    <w:rsid w:val="00A654FB"/>
    <w:rsid w:val="00A66037"/>
    <w:rsid w:val="00A669C4"/>
    <w:rsid w:val="00A66D2A"/>
    <w:rsid w:val="00A672A6"/>
    <w:rsid w:val="00A6764A"/>
    <w:rsid w:val="00A677D3"/>
    <w:rsid w:val="00A704D4"/>
    <w:rsid w:val="00A7353A"/>
    <w:rsid w:val="00A7391D"/>
    <w:rsid w:val="00A74453"/>
    <w:rsid w:val="00A74F12"/>
    <w:rsid w:val="00A76924"/>
    <w:rsid w:val="00A76A35"/>
    <w:rsid w:val="00A76BD6"/>
    <w:rsid w:val="00A76E8C"/>
    <w:rsid w:val="00A776F2"/>
    <w:rsid w:val="00A77763"/>
    <w:rsid w:val="00A82CFD"/>
    <w:rsid w:val="00A8436A"/>
    <w:rsid w:val="00A84ECD"/>
    <w:rsid w:val="00A85719"/>
    <w:rsid w:val="00A85DC9"/>
    <w:rsid w:val="00A86B94"/>
    <w:rsid w:val="00A874F5"/>
    <w:rsid w:val="00A90CD6"/>
    <w:rsid w:val="00A91350"/>
    <w:rsid w:val="00A92E60"/>
    <w:rsid w:val="00A955D2"/>
    <w:rsid w:val="00A96375"/>
    <w:rsid w:val="00A9646F"/>
    <w:rsid w:val="00A96868"/>
    <w:rsid w:val="00A968A5"/>
    <w:rsid w:val="00AA10F4"/>
    <w:rsid w:val="00AA1298"/>
    <w:rsid w:val="00AA139E"/>
    <w:rsid w:val="00AA1EC8"/>
    <w:rsid w:val="00AA4120"/>
    <w:rsid w:val="00AA41DC"/>
    <w:rsid w:val="00AA4D46"/>
    <w:rsid w:val="00AA4D9B"/>
    <w:rsid w:val="00AA5503"/>
    <w:rsid w:val="00AA5953"/>
    <w:rsid w:val="00AA64CA"/>
    <w:rsid w:val="00AA6548"/>
    <w:rsid w:val="00AB09B1"/>
    <w:rsid w:val="00AB1171"/>
    <w:rsid w:val="00AB1953"/>
    <w:rsid w:val="00AB1C3C"/>
    <w:rsid w:val="00AB3F7A"/>
    <w:rsid w:val="00AB5972"/>
    <w:rsid w:val="00AB6347"/>
    <w:rsid w:val="00AB637E"/>
    <w:rsid w:val="00AB7282"/>
    <w:rsid w:val="00AC0BBB"/>
    <w:rsid w:val="00AC2A0E"/>
    <w:rsid w:val="00AC2A58"/>
    <w:rsid w:val="00AC3FF5"/>
    <w:rsid w:val="00AC4CBC"/>
    <w:rsid w:val="00AC567A"/>
    <w:rsid w:val="00AD014D"/>
    <w:rsid w:val="00AD019A"/>
    <w:rsid w:val="00AD0EBC"/>
    <w:rsid w:val="00AD3346"/>
    <w:rsid w:val="00AD38C0"/>
    <w:rsid w:val="00AD3B4C"/>
    <w:rsid w:val="00AD404E"/>
    <w:rsid w:val="00AD5D1D"/>
    <w:rsid w:val="00AD615C"/>
    <w:rsid w:val="00AD6638"/>
    <w:rsid w:val="00AD68AD"/>
    <w:rsid w:val="00AD6F57"/>
    <w:rsid w:val="00AD78A8"/>
    <w:rsid w:val="00AE0EB2"/>
    <w:rsid w:val="00AE117D"/>
    <w:rsid w:val="00AE292F"/>
    <w:rsid w:val="00AE2B82"/>
    <w:rsid w:val="00AE2E25"/>
    <w:rsid w:val="00AE3EC6"/>
    <w:rsid w:val="00AE4647"/>
    <w:rsid w:val="00AE4F94"/>
    <w:rsid w:val="00AE647F"/>
    <w:rsid w:val="00AE6527"/>
    <w:rsid w:val="00AE6D02"/>
    <w:rsid w:val="00AE7124"/>
    <w:rsid w:val="00AE7405"/>
    <w:rsid w:val="00AE7CB0"/>
    <w:rsid w:val="00AF3BF0"/>
    <w:rsid w:val="00AF3E14"/>
    <w:rsid w:val="00AF487A"/>
    <w:rsid w:val="00AF5227"/>
    <w:rsid w:val="00AF678D"/>
    <w:rsid w:val="00AF7416"/>
    <w:rsid w:val="00B0051C"/>
    <w:rsid w:val="00B009D5"/>
    <w:rsid w:val="00B00D2D"/>
    <w:rsid w:val="00B01617"/>
    <w:rsid w:val="00B02E8F"/>
    <w:rsid w:val="00B033AD"/>
    <w:rsid w:val="00B03C24"/>
    <w:rsid w:val="00B03D79"/>
    <w:rsid w:val="00B03FBB"/>
    <w:rsid w:val="00B0428C"/>
    <w:rsid w:val="00B0449A"/>
    <w:rsid w:val="00B04682"/>
    <w:rsid w:val="00B053D2"/>
    <w:rsid w:val="00B069DB"/>
    <w:rsid w:val="00B10453"/>
    <w:rsid w:val="00B108C1"/>
    <w:rsid w:val="00B10B5D"/>
    <w:rsid w:val="00B11EA2"/>
    <w:rsid w:val="00B1576A"/>
    <w:rsid w:val="00B15994"/>
    <w:rsid w:val="00B15E0B"/>
    <w:rsid w:val="00B16BC7"/>
    <w:rsid w:val="00B16BEE"/>
    <w:rsid w:val="00B1750E"/>
    <w:rsid w:val="00B20B47"/>
    <w:rsid w:val="00B228FA"/>
    <w:rsid w:val="00B23BC1"/>
    <w:rsid w:val="00B23BDB"/>
    <w:rsid w:val="00B253CE"/>
    <w:rsid w:val="00B26686"/>
    <w:rsid w:val="00B27314"/>
    <w:rsid w:val="00B313EE"/>
    <w:rsid w:val="00B31645"/>
    <w:rsid w:val="00B31C0B"/>
    <w:rsid w:val="00B320A6"/>
    <w:rsid w:val="00B32AC9"/>
    <w:rsid w:val="00B32FDB"/>
    <w:rsid w:val="00B358DD"/>
    <w:rsid w:val="00B37353"/>
    <w:rsid w:val="00B374B5"/>
    <w:rsid w:val="00B37AB7"/>
    <w:rsid w:val="00B37F39"/>
    <w:rsid w:val="00B37FD8"/>
    <w:rsid w:val="00B40D65"/>
    <w:rsid w:val="00B40FB8"/>
    <w:rsid w:val="00B42A18"/>
    <w:rsid w:val="00B42B9C"/>
    <w:rsid w:val="00B43E18"/>
    <w:rsid w:val="00B448FE"/>
    <w:rsid w:val="00B44AB8"/>
    <w:rsid w:val="00B44D25"/>
    <w:rsid w:val="00B45C83"/>
    <w:rsid w:val="00B45D4F"/>
    <w:rsid w:val="00B47673"/>
    <w:rsid w:val="00B4795A"/>
    <w:rsid w:val="00B47D43"/>
    <w:rsid w:val="00B506C8"/>
    <w:rsid w:val="00B51E65"/>
    <w:rsid w:val="00B51E67"/>
    <w:rsid w:val="00B54175"/>
    <w:rsid w:val="00B545E5"/>
    <w:rsid w:val="00B566DB"/>
    <w:rsid w:val="00B575E1"/>
    <w:rsid w:val="00B57FA6"/>
    <w:rsid w:val="00B610B4"/>
    <w:rsid w:val="00B6298F"/>
    <w:rsid w:val="00B635F8"/>
    <w:rsid w:val="00B64627"/>
    <w:rsid w:val="00B64B55"/>
    <w:rsid w:val="00B64C10"/>
    <w:rsid w:val="00B64F1F"/>
    <w:rsid w:val="00B6536D"/>
    <w:rsid w:val="00B6580F"/>
    <w:rsid w:val="00B66030"/>
    <w:rsid w:val="00B66E88"/>
    <w:rsid w:val="00B67595"/>
    <w:rsid w:val="00B67C32"/>
    <w:rsid w:val="00B72160"/>
    <w:rsid w:val="00B7227F"/>
    <w:rsid w:val="00B72666"/>
    <w:rsid w:val="00B73C30"/>
    <w:rsid w:val="00B74166"/>
    <w:rsid w:val="00B74E9D"/>
    <w:rsid w:val="00B74F9C"/>
    <w:rsid w:val="00B74FDA"/>
    <w:rsid w:val="00B76FA2"/>
    <w:rsid w:val="00B76FC7"/>
    <w:rsid w:val="00B7710B"/>
    <w:rsid w:val="00B80971"/>
    <w:rsid w:val="00B80A1E"/>
    <w:rsid w:val="00B81474"/>
    <w:rsid w:val="00B8147E"/>
    <w:rsid w:val="00B816BF"/>
    <w:rsid w:val="00B816F9"/>
    <w:rsid w:val="00B834D4"/>
    <w:rsid w:val="00B83630"/>
    <w:rsid w:val="00B84E14"/>
    <w:rsid w:val="00B86673"/>
    <w:rsid w:val="00B868F4"/>
    <w:rsid w:val="00B86A88"/>
    <w:rsid w:val="00B86C91"/>
    <w:rsid w:val="00B87407"/>
    <w:rsid w:val="00B87ACE"/>
    <w:rsid w:val="00B91550"/>
    <w:rsid w:val="00B9167F"/>
    <w:rsid w:val="00B91772"/>
    <w:rsid w:val="00B91FFB"/>
    <w:rsid w:val="00B92BEF"/>
    <w:rsid w:val="00B93E31"/>
    <w:rsid w:val="00B94B36"/>
    <w:rsid w:val="00B95288"/>
    <w:rsid w:val="00B95435"/>
    <w:rsid w:val="00B95A95"/>
    <w:rsid w:val="00B9618B"/>
    <w:rsid w:val="00B96EBD"/>
    <w:rsid w:val="00B97A9B"/>
    <w:rsid w:val="00B97DBA"/>
    <w:rsid w:val="00BA0008"/>
    <w:rsid w:val="00BA0059"/>
    <w:rsid w:val="00BA0D86"/>
    <w:rsid w:val="00BA2580"/>
    <w:rsid w:val="00BA3E81"/>
    <w:rsid w:val="00BA4A47"/>
    <w:rsid w:val="00BA4C80"/>
    <w:rsid w:val="00BA6D42"/>
    <w:rsid w:val="00BA6D6B"/>
    <w:rsid w:val="00BA776E"/>
    <w:rsid w:val="00BA7BDE"/>
    <w:rsid w:val="00BB11BA"/>
    <w:rsid w:val="00BB1406"/>
    <w:rsid w:val="00BB254D"/>
    <w:rsid w:val="00BB35D6"/>
    <w:rsid w:val="00BB41C8"/>
    <w:rsid w:val="00BB4293"/>
    <w:rsid w:val="00BB5006"/>
    <w:rsid w:val="00BB53F2"/>
    <w:rsid w:val="00BB5A16"/>
    <w:rsid w:val="00BC0D8B"/>
    <w:rsid w:val="00BC3223"/>
    <w:rsid w:val="00BC37E1"/>
    <w:rsid w:val="00BC3DA0"/>
    <w:rsid w:val="00BC4386"/>
    <w:rsid w:val="00BC555A"/>
    <w:rsid w:val="00BC5653"/>
    <w:rsid w:val="00BC56C9"/>
    <w:rsid w:val="00BC6E95"/>
    <w:rsid w:val="00BD00B4"/>
    <w:rsid w:val="00BD0165"/>
    <w:rsid w:val="00BD1231"/>
    <w:rsid w:val="00BD1988"/>
    <w:rsid w:val="00BD4E8B"/>
    <w:rsid w:val="00BD5A07"/>
    <w:rsid w:val="00BD6338"/>
    <w:rsid w:val="00BD6439"/>
    <w:rsid w:val="00BD68E2"/>
    <w:rsid w:val="00BD74A6"/>
    <w:rsid w:val="00BE0C35"/>
    <w:rsid w:val="00BE0E21"/>
    <w:rsid w:val="00BE4EA0"/>
    <w:rsid w:val="00BE6968"/>
    <w:rsid w:val="00BE75D9"/>
    <w:rsid w:val="00BF0CB0"/>
    <w:rsid w:val="00BF2024"/>
    <w:rsid w:val="00BF2AEA"/>
    <w:rsid w:val="00BF2D7D"/>
    <w:rsid w:val="00BF3DFC"/>
    <w:rsid w:val="00BF4643"/>
    <w:rsid w:val="00BF4FE3"/>
    <w:rsid w:val="00BF6128"/>
    <w:rsid w:val="00BF64F3"/>
    <w:rsid w:val="00BF66D5"/>
    <w:rsid w:val="00BF6CA3"/>
    <w:rsid w:val="00BF78AC"/>
    <w:rsid w:val="00C00691"/>
    <w:rsid w:val="00C008F6"/>
    <w:rsid w:val="00C01E8A"/>
    <w:rsid w:val="00C023F4"/>
    <w:rsid w:val="00C02DC3"/>
    <w:rsid w:val="00C03887"/>
    <w:rsid w:val="00C03E7E"/>
    <w:rsid w:val="00C049C9"/>
    <w:rsid w:val="00C04FC7"/>
    <w:rsid w:val="00C05365"/>
    <w:rsid w:val="00C05851"/>
    <w:rsid w:val="00C067E7"/>
    <w:rsid w:val="00C06A56"/>
    <w:rsid w:val="00C0753A"/>
    <w:rsid w:val="00C07F7A"/>
    <w:rsid w:val="00C10BC0"/>
    <w:rsid w:val="00C1361D"/>
    <w:rsid w:val="00C13F3A"/>
    <w:rsid w:val="00C1612A"/>
    <w:rsid w:val="00C1630E"/>
    <w:rsid w:val="00C1680E"/>
    <w:rsid w:val="00C17E00"/>
    <w:rsid w:val="00C200C8"/>
    <w:rsid w:val="00C207C0"/>
    <w:rsid w:val="00C2175F"/>
    <w:rsid w:val="00C21FC7"/>
    <w:rsid w:val="00C22898"/>
    <w:rsid w:val="00C2299C"/>
    <w:rsid w:val="00C23FC4"/>
    <w:rsid w:val="00C241DF"/>
    <w:rsid w:val="00C243A0"/>
    <w:rsid w:val="00C24E0F"/>
    <w:rsid w:val="00C25F03"/>
    <w:rsid w:val="00C26029"/>
    <w:rsid w:val="00C2619C"/>
    <w:rsid w:val="00C26485"/>
    <w:rsid w:val="00C2650D"/>
    <w:rsid w:val="00C268E9"/>
    <w:rsid w:val="00C26927"/>
    <w:rsid w:val="00C27E3E"/>
    <w:rsid w:val="00C3025F"/>
    <w:rsid w:val="00C30951"/>
    <w:rsid w:val="00C30C6A"/>
    <w:rsid w:val="00C30F45"/>
    <w:rsid w:val="00C30FEE"/>
    <w:rsid w:val="00C31D76"/>
    <w:rsid w:val="00C321F9"/>
    <w:rsid w:val="00C326FC"/>
    <w:rsid w:val="00C32E75"/>
    <w:rsid w:val="00C33F5D"/>
    <w:rsid w:val="00C342DB"/>
    <w:rsid w:val="00C369C4"/>
    <w:rsid w:val="00C372F2"/>
    <w:rsid w:val="00C373B2"/>
    <w:rsid w:val="00C4058D"/>
    <w:rsid w:val="00C40817"/>
    <w:rsid w:val="00C40910"/>
    <w:rsid w:val="00C40DFE"/>
    <w:rsid w:val="00C40E6B"/>
    <w:rsid w:val="00C419B1"/>
    <w:rsid w:val="00C41EE6"/>
    <w:rsid w:val="00C4206E"/>
    <w:rsid w:val="00C42A26"/>
    <w:rsid w:val="00C42C1E"/>
    <w:rsid w:val="00C43706"/>
    <w:rsid w:val="00C43EEE"/>
    <w:rsid w:val="00C44085"/>
    <w:rsid w:val="00C45B8E"/>
    <w:rsid w:val="00C45EAF"/>
    <w:rsid w:val="00C46556"/>
    <w:rsid w:val="00C4661B"/>
    <w:rsid w:val="00C46704"/>
    <w:rsid w:val="00C512EC"/>
    <w:rsid w:val="00C51BDB"/>
    <w:rsid w:val="00C5245E"/>
    <w:rsid w:val="00C52650"/>
    <w:rsid w:val="00C5356F"/>
    <w:rsid w:val="00C54D4D"/>
    <w:rsid w:val="00C5510E"/>
    <w:rsid w:val="00C57345"/>
    <w:rsid w:val="00C575FE"/>
    <w:rsid w:val="00C5783A"/>
    <w:rsid w:val="00C57E9C"/>
    <w:rsid w:val="00C60F4C"/>
    <w:rsid w:val="00C6124A"/>
    <w:rsid w:val="00C61408"/>
    <w:rsid w:val="00C6276C"/>
    <w:rsid w:val="00C62833"/>
    <w:rsid w:val="00C6366F"/>
    <w:rsid w:val="00C637F5"/>
    <w:rsid w:val="00C6569B"/>
    <w:rsid w:val="00C65F97"/>
    <w:rsid w:val="00C6671E"/>
    <w:rsid w:val="00C66921"/>
    <w:rsid w:val="00C67536"/>
    <w:rsid w:val="00C678BD"/>
    <w:rsid w:val="00C7387C"/>
    <w:rsid w:val="00C7472A"/>
    <w:rsid w:val="00C75882"/>
    <w:rsid w:val="00C75BDE"/>
    <w:rsid w:val="00C75CDD"/>
    <w:rsid w:val="00C8001E"/>
    <w:rsid w:val="00C80BC0"/>
    <w:rsid w:val="00C8110B"/>
    <w:rsid w:val="00C81122"/>
    <w:rsid w:val="00C81242"/>
    <w:rsid w:val="00C824EC"/>
    <w:rsid w:val="00C82985"/>
    <w:rsid w:val="00C845FA"/>
    <w:rsid w:val="00C879C1"/>
    <w:rsid w:val="00C91A5C"/>
    <w:rsid w:val="00C92A4D"/>
    <w:rsid w:val="00C9363B"/>
    <w:rsid w:val="00C94710"/>
    <w:rsid w:val="00C94C31"/>
    <w:rsid w:val="00C952A6"/>
    <w:rsid w:val="00C95667"/>
    <w:rsid w:val="00C96225"/>
    <w:rsid w:val="00C97AAA"/>
    <w:rsid w:val="00C97B8F"/>
    <w:rsid w:val="00CA101B"/>
    <w:rsid w:val="00CA1966"/>
    <w:rsid w:val="00CA1C82"/>
    <w:rsid w:val="00CA1E1D"/>
    <w:rsid w:val="00CA4694"/>
    <w:rsid w:val="00CA49C6"/>
    <w:rsid w:val="00CA51FF"/>
    <w:rsid w:val="00CA5A46"/>
    <w:rsid w:val="00CA606C"/>
    <w:rsid w:val="00CA79D1"/>
    <w:rsid w:val="00CA7E2B"/>
    <w:rsid w:val="00CA7F76"/>
    <w:rsid w:val="00CB0118"/>
    <w:rsid w:val="00CB1AB2"/>
    <w:rsid w:val="00CB2403"/>
    <w:rsid w:val="00CB2FDA"/>
    <w:rsid w:val="00CB4425"/>
    <w:rsid w:val="00CB476E"/>
    <w:rsid w:val="00CB5486"/>
    <w:rsid w:val="00CB5A86"/>
    <w:rsid w:val="00CB5B86"/>
    <w:rsid w:val="00CB5C51"/>
    <w:rsid w:val="00CB5F21"/>
    <w:rsid w:val="00CB677A"/>
    <w:rsid w:val="00CB677F"/>
    <w:rsid w:val="00CB74FC"/>
    <w:rsid w:val="00CB770C"/>
    <w:rsid w:val="00CC028F"/>
    <w:rsid w:val="00CC24F3"/>
    <w:rsid w:val="00CC2673"/>
    <w:rsid w:val="00CC51CD"/>
    <w:rsid w:val="00CC6E3F"/>
    <w:rsid w:val="00CC7200"/>
    <w:rsid w:val="00CC7A72"/>
    <w:rsid w:val="00CC7EE9"/>
    <w:rsid w:val="00CC7FE7"/>
    <w:rsid w:val="00CD038D"/>
    <w:rsid w:val="00CD1AC7"/>
    <w:rsid w:val="00CD2A54"/>
    <w:rsid w:val="00CD2C3D"/>
    <w:rsid w:val="00CD3306"/>
    <w:rsid w:val="00CD39A3"/>
    <w:rsid w:val="00CD64C5"/>
    <w:rsid w:val="00CD665D"/>
    <w:rsid w:val="00CD66B1"/>
    <w:rsid w:val="00CD71F7"/>
    <w:rsid w:val="00CD7A1F"/>
    <w:rsid w:val="00CD7EDD"/>
    <w:rsid w:val="00CE2AC9"/>
    <w:rsid w:val="00CE2D4B"/>
    <w:rsid w:val="00CE2E2A"/>
    <w:rsid w:val="00CE394F"/>
    <w:rsid w:val="00CE5619"/>
    <w:rsid w:val="00CE5689"/>
    <w:rsid w:val="00CE6506"/>
    <w:rsid w:val="00CE70CF"/>
    <w:rsid w:val="00CE761E"/>
    <w:rsid w:val="00CE77AC"/>
    <w:rsid w:val="00CF013E"/>
    <w:rsid w:val="00CF0210"/>
    <w:rsid w:val="00CF076B"/>
    <w:rsid w:val="00CF205E"/>
    <w:rsid w:val="00CF36E0"/>
    <w:rsid w:val="00CF4168"/>
    <w:rsid w:val="00CF42DB"/>
    <w:rsid w:val="00CF42FA"/>
    <w:rsid w:val="00CF5742"/>
    <w:rsid w:val="00CF574D"/>
    <w:rsid w:val="00CF6FE4"/>
    <w:rsid w:val="00CF73A6"/>
    <w:rsid w:val="00CF7C2E"/>
    <w:rsid w:val="00D00478"/>
    <w:rsid w:val="00D01B0F"/>
    <w:rsid w:val="00D01EAA"/>
    <w:rsid w:val="00D0313F"/>
    <w:rsid w:val="00D0397D"/>
    <w:rsid w:val="00D03C77"/>
    <w:rsid w:val="00D04095"/>
    <w:rsid w:val="00D04DCD"/>
    <w:rsid w:val="00D04DEC"/>
    <w:rsid w:val="00D05128"/>
    <w:rsid w:val="00D05FEA"/>
    <w:rsid w:val="00D06889"/>
    <w:rsid w:val="00D10044"/>
    <w:rsid w:val="00D10630"/>
    <w:rsid w:val="00D10D51"/>
    <w:rsid w:val="00D10E53"/>
    <w:rsid w:val="00D1248D"/>
    <w:rsid w:val="00D13173"/>
    <w:rsid w:val="00D13D8E"/>
    <w:rsid w:val="00D166E3"/>
    <w:rsid w:val="00D16B46"/>
    <w:rsid w:val="00D2078E"/>
    <w:rsid w:val="00D20A98"/>
    <w:rsid w:val="00D20C63"/>
    <w:rsid w:val="00D20E60"/>
    <w:rsid w:val="00D2239F"/>
    <w:rsid w:val="00D22542"/>
    <w:rsid w:val="00D22791"/>
    <w:rsid w:val="00D22B62"/>
    <w:rsid w:val="00D240BD"/>
    <w:rsid w:val="00D24401"/>
    <w:rsid w:val="00D25016"/>
    <w:rsid w:val="00D25D09"/>
    <w:rsid w:val="00D267F9"/>
    <w:rsid w:val="00D2697E"/>
    <w:rsid w:val="00D2726F"/>
    <w:rsid w:val="00D279BC"/>
    <w:rsid w:val="00D279BE"/>
    <w:rsid w:val="00D27E80"/>
    <w:rsid w:val="00D304A7"/>
    <w:rsid w:val="00D317AC"/>
    <w:rsid w:val="00D32643"/>
    <w:rsid w:val="00D333D5"/>
    <w:rsid w:val="00D3458B"/>
    <w:rsid w:val="00D34BFB"/>
    <w:rsid w:val="00D34F6D"/>
    <w:rsid w:val="00D35600"/>
    <w:rsid w:val="00D356F8"/>
    <w:rsid w:val="00D35793"/>
    <w:rsid w:val="00D368D3"/>
    <w:rsid w:val="00D36E79"/>
    <w:rsid w:val="00D37553"/>
    <w:rsid w:val="00D37691"/>
    <w:rsid w:val="00D37DF2"/>
    <w:rsid w:val="00D4121C"/>
    <w:rsid w:val="00D413AC"/>
    <w:rsid w:val="00D4286A"/>
    <w:rsid w:val="00D429CB"/>
    <w:rsid w:val="00D4460C"/>
    <w:rsid w:val="00D450E4"/>
    <w:rsid w:val="00D45F27"/>
    <w:rsid w:val="00D46919"/>
    <w:rsid w:val="00D5069B"/>
    <w:rsid w:val="00D512FB"/>
    <w:rsid w:val="00D5152A"/>
    <w:rsid w:val="00D518C2"/>
    <w:rsid w:val="00D5200C"/>
    <w:rsid w:val="00D5290B"/>
    <w:rsid w:val="00D52FB7"/>
    <w:rsid w:val="00D5313F"/>
    <w:rsid w:val="00D53806"/>
    <w:rsid w:val="00D53FF9"/>
    <w:rsid w:val="00D54072"/>
    <w:rsid w:val="00D54907"/>
    <w:rsid w:val="00D54C8B"/>
    <w:rsid w:val="00D55112"/>
    <w:rsid w:val="00D557C7"/>
    <w:rsid w:val="00D573EA"/>
    <w:rsid w:val="00D574B8"/>
    <w:rsid w:val="00D60E68"/>
    <w:rsid w:val="00D628E9"/>
    <w:rsid w:val="00D62F3B"/>
    <w:rsid w:val="00D63013"/>
    <w:rsid w:val="00D633C4"/>
    <w:rsid w:val="00D63AF9"/>
    <w:rsid w:val="00D64E2D"/>
    <w:rsid w:val="00D66532"/>
    <w:rsid w:val="00D66A3C"/>
    <w:rsid w:val="00D66D8D"/>
    <w:rsid w:val="00D67462"/>
    <w:rsid w:val="00D70B8F"/>
    <w:rsid w:val="00D71E30"/>
    <w:rsid w:val="00D7327C"/>
    <w:rsid w:val="00D73B27"/>
    <w:rsid w:val="00D73BB2"/>
    <w:rsid w:val="00D73EC3"/>
    <w:rsid w:val="00D747AF"/>
    <w:rsid w:val="00D74873"/>
    <w:rsid w:val="00D75070"/>
    <w:rsid w:val="00D753DD"/>
    <w:rsid w:val="00D76AB5"/>
    <w:rsid w:val="00D76F0D"/>
    <w:rsid w:val="00D77AF5"/>
    <w:rsid w:val="00D800DD"/>
    <w:rsid w:val="00D803C0"/>
    <w:rsid w:val="00D80419"/>
    <w:rsid w:val="00D805E5"/>
    <w:rsid w:val="00D80B2F"/>
    <w:rsid w:val="00D80D3C"/>
    <w:rsid w:val="00D80EF9"/>
    <w:rsid w:val="00D81053"/>
    <w:rsid w:val="00D810C6"/>
    <w:rsid w:val="00D8122C"/>
    <w:rsid w:val="00D81298"/>
    <w:rsid w:val="00D82645"/>
    <w:rsid w:val="00D84207"/>
    <w:rsid w:val="00D8467F"/>
    <w:rsid w:val="00D85117"/>
    <w:rsid w:val="00D86AB4"/>
    <w:rsid w:val="00D90655"/>
    <w:rsid w:val="00D9161B"/>
    <w:rsid w:val="00D91B64"/>
    <w:rsid w:val="00D91E5A"/>
    <w:rsid w:val="00D92977"/>
    <w:rsid w:val="00D93104"/>
    <w:rsid w:val="00D93208"/>
    <w:rsid w:val="00D93762"/>
    <w:rsid w:val="00D94366"/>
    <w:rsid w:val="00D95698"/>
    <w:rsid w:val="00D96DB6"/>
    <w:rsid w:val="00D97CBA"/>
    <w:rsid w:val="00DA28D5"/>
    <w:rsid w:val="00DA2BEE"/>
    <w:rsid w:val="00DA2DA6"/>
    <w:rsid w:val="00DA3DCC"/>
    <w:rsid w:val="00DA5CC0"/>
    <w:rsid w:val="00DA5E9B"/>
    <w:rsid w:val="00DA62E1"/>
    <w:rsid w:val="00DA70A4"/>
    <w:rsid w:val="00DA7267"/>
    <w:rsid w:val="00DA73B8"/>
    <w:rsid w:val="00DB0848"/>
    <w:rsid w:val="00DB0C8F"/>
    <w:rsid w:val="00DB2DB3"/>
    <w:rsid w:val="00DB4539"/>
    <w:rsid w:val="00DB461D"/>
    <w:rsid w:val="00DB4878"/>
    <w:rsid w:val="00DB4E79"/>
    <w:rsid w:val="00DB533D"/>
    <w:rsid w:val="00DB5CAE"/>
    <w:rsid w:val="00DB6978"/>
    <w:rsid w:val="00DC10FC"/>
    <w:rsid w:val="00DC1114"/>
    <w:rsid w:val="00DC1984"/>
    <w:rsid w:val="00DC2BAF"/>
    <w:rsid w:val="00DC3808"/>
    <w:rsid w:val="00DC4C78"/>
    <w:rsid w:val="00DC522E"/>
    <w:rsid w:val="00DC54EF"/>
    <w:rsid w:val="00DC5C3B"/>
    <w:rsid w:val="00DC6C8B"/>
    <w:rsid w:val="00DC78A7"/>
    <w:rsid w:val="00DC7D63"/>
    <w:rsid w:val="00DD1728"/>
    <w:rsid w:val="00DD17E1"/>
    <w:rsid w:val="00DD1D9F"/>
    <w:rsid w:val="00DD250D"/>
    <w:rsid w:val="00DD275D"/>
    <w:rsid w:val="00DD3AD7"/>
    <w:rsid w:val="00DD3CFE"/>
    <w:rsid w:val="00DD4599"/>
    <w:rsid w:val="00DD4D75"/>
    <w:rsid w:val="00DD56AC"/>
    <w:rsid w:val="00DD5CE2"/>
    <w:rsid w:val="00DD6099"/>
    <w:rsid w:val="00DD62A9"/>
    <w:rsid w:val="00DD6646"/>
    <w:rsid w:val="00DD7D27"/>
    <w:rsid w:val="00DE07F4"/>
    <w:rsid w:val="00DE1294"/>
    <w:rsid w:val="00DE167D"/>
    <w:rsid w:val="00DE30AB"/>
    <w:rsid w:val="00DE3210"/>
    <w:rsid w:val="00DE3748"/>
    <w:rsid w:val="00DE5334"/>
    <w:rsid w:val="00DE6952"/>
    <w:rsid w:val="00DE6D0D"/>
    <w:rsid w:val="00DE791E"/>
    <w:rsid w:val="00DE7EA9"/>
    <w:rsid w:val="00DF1CCF"/>
    <w:rsid w:val="00DF310C"/>
    <w:rsid w:val="00DF562A"/>
    <w:rsid w:val="00DF5C62"/>
    <w:rsid w:val="00DF5EE1"/>
    <w:rsid w:val="00DF6FAB"/>
    <w:rsid w:val="00DF7D9E"/>
    <w:rsid w:val="00E002EC"/>
    <w:rsid w:val="00E00454"/>
    <w:rsid w:val="00E00956"/>
    <w:rsid w:val="00E00EB5"/>
    <w:rsid w:val="00E0199F"/>
    <w:rsid w:val="00E01C92"/>
    <w:rsid w:val="00E01F53"/>
    <w:rsid w:val="00E020E9"/>
    <w:rsid w:val="00E02104"/>
    <w:rsid w:val="00E02631"/>
    <w:rsid w:val="00E02978"/>
    <w:rsid w:val="00E033AE"/>
    <w:rsid w:val="00E037B2"/>
    <w:rsid w:val="00E04F46"/>
    <w:rsid w:val="00E063B9"/>
    <w:rsid w:val="00E06464"/>
    <w:rsid w:val="00E10072"/>
    <w:rsid w:val="00E1038B"/>
    <w:rsid w:val="00E106F5"/>
    <w:rsid w:val="00E10FF4"/>
    <w:rsid w:val="00E11F18"/>
    <w:rsid w:val="00E12034"/>
    <w:rsid w:val="00E12EF4"/>
    <w:rsid w:val="00E13A3A"/>
    <w:rsid w:val="00E13CFE"/>
    <w:rsid w:val="00E13E43"/>
    <w:rsid w:val="00E148CB"/>
    <w:rsid w:val="00E14A9E"/>
    <w:rsid w:val="00E15B7E"/>
    <w:rsid w:val="00E16E36"/>
    <w:rsid w:val="00E17DD0"/>
    <w:rsid w:val="00E21234"/>
    <w:rsid w:val="00E217C5"/>
    <w:rsid w:val="00E23176"/>
    <w:rsid w:val="00E2381D"/>
    <w:rsid w:val="00E24C96"/>
    <w:rsid w:val="00E2644E"/>
    <w:rsid w:val="00E27173"/>
    <w:rsid w:val="00E27D88"/>
    <w:rsid w:val="00E3094A"/>
    <w:rsid w:val="00E31245"/>
    <w:rsid w:val="00E31825"/>
    <w:rsid w:val="00E33179"/>
    <w:rsid w:val="00E3324D"/>
    <w:rsid w:val="00E34660"/>
    <w:rsid w:val="00E353B0"/>
    <w:rsid w:val="00E36C53"/>
    <w:rsid w:val="00E375DC"/>
    <w:rsid w:val="00E417D5"/>
    <w:rsid w:val="00E418B7"/>
    <w:rsid w:val="00E42214"/>
    <w:rsid w:val="00E426B2"/>
    <w:rsid w:val="00E42DFA"/>
    <w:rsid w:val="00E44290"/>
    <w:rsid w:val="00E44E20"/>
    <w:rsid w:val="00E4767B"/>
    <w:rsid w:val="00E50DD1"/>
    <w:rsid w:val="00E5115B"/>
    <w:rsid w:val="00E51E25"/>
    <w:rsid w:val="00E5236E"/>
    <w:rsid w:val="00E52689"/>
    <w:rsid w:val="00E527B1"/>
    <w:rsid w:val="00E549B6"/>
    <w:rsid w:val="00E5536A"/>
    <w:rsid w:val="00E565D2"/>
    <w:rsid w:val="00E61E91"/>
    <w:rsid w:val="00E62C88"/>
    <w:rsid w:val="00E63A21"/>
    <w:rsid w:val="00E64104"/>
    <w:rsid w:val="00E6446F"/>
    <w:rsid w:val="00E652FC"/>
    <w:rsid w:val="00E65734"/>
    <w:rsid w:val="00E66E17"/>
    <w:rsid w:val="00E6753A"/>
    <w:rsid w:val="00E67FA8"/>
    <w:rsid w:val="00E67FE0"/>
    <w:rsid w:val="00E70979"/>
    <w:rsid w:val="00E70C70"/>
    <w:rsid w:val="00E7147E"/>
    <w:rsid w:val="00E71AA1"/>
    <w:rsid w:val="00E71C63"/>
    <w:rsid w:val="00E72454"/>
    <w:rsid w:val="00E731C7"/>
    <w:rsid w:val="00E73AE9"/>
    <w:rsid w:val="00E74034"/>
    <w:rsid w:val="00E74906"/>
    <w:rsid w:val="00E74E6C"/>
    <w:rsid w:val="00E754A8"/>
    <w:rsid w:val="00E75AC2"/>
    <w:rsid w:val="00E77E0B"/>
    <w:rsid w:val="00E81E79"/>
    <w:rsid w:val="00E82405"/>
    <w:rsid w:val="00E82C45"/>
    <w:rsid w:val="00E82CAB"/>
    <w:rsid w:val="00E84366"/>
    <w:rsid w:val="00E84792"/>
    <w:rsid w:val="00E90494"/>
    <w:rsid w:val="00E908CB"/>
    <w:rsid w:val="00E91244"/>
    <w:rsid w:val="00E912AF"/>
    <w:rsid w:val="00E9210D"/>
    <w:rsid w:val="00E93053"/>
    <w:rsid w:val="00E9549E"/>
    <w:rsid w:val="00E96263"/>
    <w:rsid w:val="00E97176"/>
    <w:rsid w:val="00E97228"/>
    <w:rsid w:val="00E978AF"/>
    <w:rsid w:val="00E97EA2"/>
    <w:rsid w:val="00EA0AB1"/>
    <w:rsid w:val="00EA0C19"/>
    <w:rsid w:val="00EA0E0D"/>
    <w:rsid w:val="00EA110E"/>
    <w:rsid w:val="00EA11F2"/>
    <w:rsid w:val="00EA1A88"/>
    <w:rsid w:val="00EA1B58"/>
    <w:rsid w:val="00EA1D00"/>
    <w:rsid w:val="00EA2F53"/>
    <w:rsid w:val="00EA315B"/>
    <w:rsid w:val="00EA395D"/>
    <w:rsid w:val="00EA5429"/>
    <w:rsid w:val="00EA60EF"/>
    <w:rsid w:val="00EA66CE"/>
    <w:rsid w:val="00EA6A36"/>
    <w:rsid w:val="00EA7631"/>
    <w:rsid w:val="00EA7685"/>
    <w:rsid w:val="00EB032B"/>
    <w:rsid w:val="00EB0C31"/>
    <w:rsid w:val="00EB0E0C"/>
    <w:rsid w:val="00EB1026"/>
    <w:rsid w:val="00EB1B6B"/>
    <w:rsid w:val="00EB33CB"/>
    <w:rsid w:val="00EB4637"/>
    <w:rsid w:val="00EB4B08"/>
    <w:rsid w:val="00EB5079"/>
    <w:rsid w:val="00EB50CB"/>
    <w:rsid w:val="00EB51AD"/>
    <w:rsid w:val="00EB556B"/>
    <w:rsid w:val="00EB5997"/>
    <w:rsid w:val="00EB6AF1"/>
    <w:rsid w:val="00EB735E"/>
    <w:rsid w:val="00EC06CD"/>
    <w:rsid w:val="00EC0744"/>
    <w:rsid w:val="00EC0AB2"/>
    <w:rsid w:val="00EC0FD4"/>
    <w:rsid w:val="00EC1CD1"/>
    <w:rsid w:val="00EC22F3"/>
    <w:rsid w:val="00EC244F"/>
    <w:rsid w:val="00EC548E"/>
    <w:rsid w:val="00EC71A9"/>
    <w:rsid w:val="00EC733B"/>
    <w:rsid w:val="00EC741B"/>
    <w:rsid w:val="00EC75F0"/>
    <w:rsid w:val="00ED0388"/>
    <w:rsid w:val="00ED20F3"/>
    <w:rsid w:val="00ED3661"/>
    <w:rsid w:val="00ED4966"/>
    <w:rsid w:val="00ED4AD9"/>
    <w:rsid w:val="00ED6A33"/>
    <w:rsid w:val="00ED71B6"/>
    <w:rsid w:val="00ED749A"/>
    <w:rsid w:val="00ED78CD"/>
    <w:rsid w:val="00EE0BBE"/>
    <w:rsid w:val="00EE159F"/>
    <w:rsid w:val="00EE1CD8"/>
    <w:rsid w:val="00EE1D92"/>
    <w:rsid w:val="00EE1E37"/>
    <w:rsid w:val="00EE4D12"/>
    <w:rsid w:val="00EE545A"/>
    <w:rsid w:val="00EE7C8A"/>
    <w:rsid w:val="00EF2540"/>
    <w:rsid w:val="00EF2EFE"/>
    <w:rsid w:val="00EF3546"/>
    <w:rsid w:val="00EF36C2"/>
    <w:rsid w:val="00EF395D"/>
    <w:rsid w:val="00EF3F26"/>
    <w:rsid w:val="00EF480C"/>
    <w:rsid w:val="00EF5E66"/>
    <w:rsid w:val="00EF5FBE"/>
    <w:rsid w:val="00EF6366"/>
    <w:rsid w:val="00F00D14"/>
    <w:rsid w:val="00F01A3E"/>
    <w:rsid w:val="00F03032"/>
    <w:rsid w:val="00F03A52"/>
    <w:rsid w:val="00F03B5A"/>
    <w:rsid w:val="00F04A15"/>
    <w:rsid w:val="00F04B41"/>
    <w:rsid w:val="00F04FBD"/>
    <w:rsid w:val="00F058C7"/>
    <w:rsid w:val="00F05CE3"/>
    <w:rsid w:val="00F0656E"/>
    <w:rsid w:val="00F066AA"/>
    <w:rsid w:val="00F06785"/>
    <w:rsid w:val="00F074BF"/>
    <w:rsid w:val="00F1073E"/>
    <w:rsid w:val="00F10941"/>
    <w:rsid w:val="00F10FE3"/>
    <w:rsid w:val="00F110D3"/>
    <w:rsid w:val="00F113F1"/>
    <w:rsid w:val="00F1144A"/>
    <w:rsid w:val="00F12D4D"/>
    <w:rsid w:val="00F13051"/>
    <w:rsid w:val="00F1352F"/>
    <w:rsid w:val="00F1425E"/>
    <w:rsid w:val="00F15891"/>
    <w:rsid w:val="00F15A85"/>
    <w:rsid w:val="00F16C0F"/>
    <w:rsid w:val="00F17761"/>
    <w:rsid w:val="00F17B11"/>
    <w:rsid w:val="00F20249"/>
    <w:rsid w:val="00F22E40"/>
    <w:rsid w:val="00F2301C"/>
    <w:rsid w:val="00F24C36"/>
    <w:rsid w:val="00F24E89"/>
    <w:rsid w:val="00F26992"/>
    <w:rsid w:val="00F304E4"/>
    <w:rsid w:val="00F336AA"/>
    <w:rsid w:val="00F336F2"/>
    <w:rsid w:val="00F33A20"/>
    <w:rsid w:val="00F34849"/>
    <w:rsid w:val="00F34A5F"/>
    <w:rsid w:val="00F35269"/>
    <w:rsid w:val="00F35755"/>
    <w:rsid w:val="00F40FB1"/>
    <w:rsid w:val="00F4103C"/>
    <w:rsid w:val="00F414E8"/>
    <w:rsid w:val="00F41982"/>
    <w:rsid w:val="00F41BE2"/>
    <w:rsid w:val="00F429D6"/>
    <w:rsid w:val="00F42A66"/>
    <w:rsid w:val="00F442FB"/>
    <w:rsid w:val="00F44938"/>
    <w:rsid w:val="00F44A98"/>
    <w:rsid w:val="00F4532A"/>
    <w:rsid w:val="00F45AF3"/>
    <w:rsid w:val="00F4630A"/>
    <w:rsid w:val="00F478DC"/>
    <w:rsid w:val="00F47B56"/>
    <w:rsid w:val="00F47C8B"/>
    <w:rsid w:val="00F50AEC"/>
    <w:rsid w:val="00F53505"/>
    <w:rsid w:val="00F555D3"/>
    <w:rsid w:val="00F55CEF"/>
    <w:rsid w:val="00F55FC4"/>
    <w:rsid w:val="00F56B89"/>
    <w:rsid w:val="00F5736E"/>
    <w:rsid w:val="00F60240"/>
    <w:rsid w:val="00F616D4"/>
    <w:rsid w:val="00F618AC"/>
    <w:rsid w:val="00F61D24"/>
    <w:rsid w:val="00F62303"/>
    <w:rsid w:val="00F625AD"/>
    <w:rsid w:val="00F625F5"/>
    <w:rsid w:val="00F637BA"/>
    <w:rsid w:val="00F649DE"/>
    <w:rsid w:val="00F64B4C"/>
    <w:rsid w:val="00F64ED7"/>
    <w:rsid w:val="00F6579A"/>
    <w:rsid w:val="00F6588B"/>
    <w:rsid w:val="00F6596A"/>
    <w:rsid w:val="00F6620D"/>
    <w:rsid w:val="00F6717D"/>
    <w:rsid w:val="00F70673"/>
    <w:rsid w:val="00F706FA"/>
    <w:rsid w:val="00F716A9"/>
    <w:rsid w:val="00F71FD7"/>
    <w:rsid w:val="00F7242B"/>
    <w:rsid w:val="00F72498"/>
    <w:rsid w:val="00F73F64"/>
    <w:rsid w:val="00F7476C"/>
    <w:rsid w:val="00F74913"/>
    <w:rsid w:val="00F751CE"/>
    <w:rsid w:val="00F755D8"/>
    <w:rsid w:val="00F758E5"/>
    <w:rsid w:val="00F76365"/>
    <w:rsid w:val="00F76D97"/>
    <w:rsid w:val="00F800AF"/>
    <w:rsid w:val="00F80B77"/>
    <w:rsid w:val="00F81B2B"/>
    <w:rsid w:val="00F81E62"/>
    <w:rsid w:val="00F8275C"/>
    <w:rsid w:val="00F8278B"/>
    <w:rsid w:val="00F82C9A"/>
    <w:rsid w:val="00F82D45"/>
    <w:rsid w:val="00F8386B"/>
    <w:rsid w:val="00F83A33"/>
    <w:rsid w:val="00F83E07"/>
    <w:rsid w:val="00F849F4"/>
    <w:rsid w:val="00F85DAA"/>
    <w:rsid w:val="00F85E09"/>
    <w:rsid w:val="00F872A6"/>
    <w:rsid w:val="00F87326"/>
    <w:rsid w:val="00F87965"/>
    <w:rsid w:val="00F87E81"/>
    <w:rsid w:val="00F9189C"/>
    <w:rsid w:val="00F923D0"/>
    <w:rsid w:val="00F953BD"/>
    <w:rsid w:val="00F969D7"/>
    <w:rsid w:val="00F96B48"/>
    <w:rsid w:val="00F97634"/>
    <w:rsid w:val="00F97E3E"/>
    <w:rsid w:val="00FA035C"/>
    <w:rsid w:val="00FA0A63"/>
    <w:rsid w:val="00FA0F58"/>
    <w:rsid w:val="00FA1D4C"/>
    <w:rsid w:val="00FA2014"/>
    <w:rsid w:val="00FA3617"/>
    <w:rsid w:val="00FA3E7C"/>
    <w:rsid w:val="00FA4921"/>
    <w:rsid w:val="00FA57A3"/>
    <w:rsid w:val="00FA7704"/>
    <w:rsid w:val="00FB0130"/>
    <w:rsid w:val="00FB0B29"/>
    <w:rsid w:val="00FB0D06"/>
    <w:rsid w:val="00FB1896"/>
    <w:rsid w:val="00FB1B06"/>
    <w:rsid w:val="00FB246A"/>
    <w:rsid w:val="00FB276A"/>
    <w:rsid w:val="00FB2817"/>
    <w:rsid w:val="00FB289B"/>
    <w:rsid w:val="00FB28F3"/>
    <w:rsid w:val="00FB2AED"/>
    <w:rsid w:val="00FB309D"/>
    <w:rsid w:val="00FB505C"/>
    <w:rsid w:val="00FB5B05"/>
    <w:rsid w:val="00FB5BD7"/>
    <w:rsid w:val="00FB5D3B"/>
    <w:rsid w:val="00FB65B5"/>
    <w:rsid w:val="00FB6D37"/>
    <w:rsid w:val="00FC078F"/>
    <w:rsid w:val="00FC0EE2"/>
    <w:rsid w:val="00FC1F48"/>
    <w:rsid w:val="00FC2D12"/>
    <w:rsid w:val="00FC2D4A"/>
    <w:rsid w:val="00FC2F5B"/>
    <w:rsid w:val="00FC37E6"/>
    <w:rsid w:val="00FC39B8"/>
    <w:rsid w:val="00FC3FE3"/>
    <w:rsid w:val="00FC45BB"/>
    <w:rsid w:val="00FC5FF0"/>
    <w:rsid w:val="00FC6150"/>
    <w:rsid w:val="00FD05AB"/>
    <w:rsid w:val="00FD0953"/>
    <w:rsid w:val="00FD0BBD"/>
    <w:rsid w:val="00FD0C44"/>
    <w:rsid w:val="00FD12DC"/>
    <w:rsid w:val="00FD1512"/>
    <w:rsid w:val="00FD1654"/>
    <w:rsid w:val="00FD21A1"/>
    <w:rsid w:val="00FD31D2"/>
    <w:rsid w:val="00FD3654"/>
    <w:rsid w:val="00FD44AD"/>
    <w:rsid w:val="00FD5E4E"/>
    <w:rsid w:val="00FD6068"/>
    <w:rsid w:val="00FE048F"/>
    <w:rsid w:val="00FE0F46"/>
    <w:rsid w:val="00FE190B"/>
    <w:rsid w:val="00FE1EFD"/>
    <w:rsid w:val="00FE247A"/>
    <w:rsid w:val="00FE34A4"/>
    <w:rsid w:val="00FE3698"/>
    <w:rsid w:val="00FE4DF1"/>
    <w:rsid w:val="00FE598A"/>
    <w:rsid w:val="00FE5E19"/>
    <w:rsid w:val="00FE6901"/>
    <w:rsid w:val="00FE6938"/>
    <w:rsid w:val="00FE6A03"/>
    <w:rsid w:val="00FE6B6B"/>
    <w:rsid w:val="00FE6DB8"/>
    <w:rsid w:val="00FE75B0"/>
    <w:rsid w:val="00FF209D"/>
    <w:rsid w:val="00FF421C"/>
    <w:rsid w:val="00FF5750"/>
    <w:rsid w:val="00FF5A02"/>
    <w:rsid w:val="00FF5E37"/>
    <w:rsid w:val="00FF60E3"/>
    <w:rsid w:val="00FF6946"/>
    <w:rsid w:val="00FF7569"/>
    <w:rsid w:val="00FF7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FBD1D0E"/>
  <w15:docId w15:val="{94FB2A21-A1D5-49C4-BB69-24B4EE89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6BB9"/>
    <w:pPr>
      <w:spacing w:before="160" w:line="264" w:lineRule="auto"/>
      <w:jc w:val="both"/>
    </w:pPr>
    <w:rPr>
      <w:rFonts w:ascii="Arial" w:hAnsi="Arial"/>
      <w:sz w:val="21"/>
    </w:rPr>
  </w:style>
  <w:style w:type="paragraph" w:styleId="Nadpis10">
    <w:name w:val="heading 1"/>
    <w:basedOn w:val="Normln"/>
    <w:next w:val="Normln"/>
    <w:autoRedefine/>
    <w:qFormat/>
    <w:rsid w:val="004C72E4"/>
    <w:pPr>
      <w:keepLines/>
      <w:numPr>
        <w:numId w:val="9"/>
      </w:numPr>
      <w:spacing w:before="360" w:after="240"/>
      <w:jc w:val="left"/>
      <w:outlineLvl w:val="0"/>
    </w:pPr>
    <w:rPr>
      <w:b/>
      <w:caps/>
      <w:snapToGrid w:val="0"/>
      <w:color w:val="000080"/>
      <w:sz w:val="24"/>
      <w:szCs w:val="24"/>
    </w:rPr>
  </w:style>
  <w:style w:type="paragraph" w:styleId="Nadpis2">
    <w:name w:val="heading 2"/>
    <w:basedOn w:val="Normln"/>
    <w:next w:val="Normln"/>
    <w:autoRedefine/>
    <w:qFormat/>
    <w:rsid w:val="00694C2F"/>
    <w:pPr>
      <w:keepNext/>
      <w:overflowPunct w:val="0"/>
      <w:autoSpaceDE w:val="0"/>
      <w:autoSpaceDN w:val="0"/>
      <w:adjustRightInd w:val="0"/>
      <w:spacing w:before="200" w:after="120"/>
      <w:ind w:left="709" w:hanging="709"/>
      <w:textAlignment w:val="baseline"/>
      <w:outlineLvl w:val="1"/>
    </w:pPr>
    <w:rPr>
      <w:snapToGrid w:val="0"/>
      <w:sz w:val="20"/>
      <w:u w:color="333399"/>
    </w:rPr>
  </w:style>
  <w:style w:type="paragraph" w:styleId="Nadpis3">
    <w:name w:val="heading 3"/>
    <w:basedOn w:val="Normln"/>
    <w:next w:val="Normln"/>
    <w:qFormat/>
    <w:rsid w:val="00896F83"/>
    <w:pPr>
      <w:overflowPunct w:val="0"/>
      <w:autoSpaceDE w:val="0"/>
      <w:autoSpaceDN w:val="0"/>
      <w:adjustRightInd w:val="0"/>
      <w:spacing w:before="200"/>
      <w:ind w:left="1418" w:hanging="709"/>
      <w:textAlignment w:val="baseline"/>
      <w:outlineLvl w:val="2"/>
    </w:pPr>
    <w:rPr>
      <w:snapToGrid w:val="0"/>
      <w:sz w:val="20"/>
    </w:rPr>
  </w:style>
  <w:style w:type="paragraph" w:styleId="Nadpis40">
    <w:name w:val="heading 4"/>
    <w:basedOn w:val="Normln"/>
    <w:next w:val="Normln"/>
    <w:link w:val="Nadpis4Char"/>
    <w:autoRedefine/>
    <w:qFormat/>
    <w:rsid w:val="00B86A88"/>
    <w:pPr>
      <w:keepNext/>
      <w:spacing w:before="120"/>
      <w:outlineLvl w:val="3"/>
    </w:pPr>
    <w:rPr>
      <w:i/>
      <w:snapToGrid w:val="0"/>
      <w:color w:val="333399"/>
      <w:sz w:val="24"/>
    </w:rPr>
  </w:style>
  <w:style w:type="paragraph" w:styleId="Nadpis50">
    <w:name w:val="heading 5"/>
    <w:basedOn w:val="Normln"/>
    <w:next w:val="Normln"/>
    <w:qFormat/>
    <w:rsid w:val="008D349E"/>
    <w:pPr>
      <w:keepNext/>
      <w:numPr>
        <w:ilvl w:val="4"/>
        <w:numId w:val="9"/>
      </w:numPr>
      <w:spacing w:before="120"/>
      <w:outlineLvl w:val="4"/>
    </w:pPr>
    <w:rPr>
      <w:snapToGrid w:val="0"/>
      <w:szCs w:val="21"/>
    </w:rPr>
  </w:style>
  <w:style w:type="paragraph" w:styleId="Nadpis6">
    <w:name w:val="heading 6"/>
    <w:basedOn w:val="Normln"/>
    <w:next w:val="Normln"/>
    <w:qFormat/>
    <w:rsid w:val="0076384E"/>
    <w:pPr>
      <w:keepNext/>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rsid w:val="0076384E"/>
    <w:pPr>
      <w:keepNext/>
      <w:numPr>
        <w:ilvl w:val="6"/>
        <w:numId w:val="1"/>
      </w:numPr>
      <w:spacing w:before="120"/>
      <w:outlineLvl w:val="6"/>
    </w:pPr>
    <w:rPr>
      <w:snapToGrid w:val="0"/>
      <w:sz w:val="28"/>
    </w:rPr>
  </w:style>
  <w:style w:type="paragraph" w:styleId="Nadpis8">
    <w:name w:val="heading 8"/>
    <w:basedOn w:val="Normln"/>
    <w:next w:val="Normln"/>
    <w:qFormat/>
    <w:rsid w:val="0076384E"/>
    <w:pPr>
      <w:keepNext/>
      <w:numPr>
        <w:ilvl w:val="7"/>
        <w:numId w:val="1"/>
      </w:numPr>
      <w:outlineLvl w:val="7"/>
    </w:pPr>
    <w:rPr>
      <w:rFonts w:cs="Arial"/>
      <w:color w:val="333399"/>
      <w:sz w:val="28"/>
    </w:rPr>
  </w:style>
  <w:style w:type="paragraph" w:styleId="Nadpis9">
    <w:name w:val="heading 9"/>
    <w:basedOn w:val="Normln"/>
    <w:next w:val="Normln"/>
    <w:qFormat/>
    <w:rsid w:val="0076384E"/>
    <w:pPr>
      <w:keepNext/>
      <w:numPr>
        <w:ilvl w:val="8"/>
        <w:numId w:val="1"/>
      </w:numPr>
      <w:outlineLvl w:val="8"/>
    </w:pPr>
    <w:rPr>
      <w:rFonts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Tahoma">
    <w:name w:val="Nadpis 1 Tahoma"/>
    <w:basedOn w:val="Normln"/>
    <w:pPr>
      <w:spacing w:before="200" w:after="100"/>
    </w:pPr>
    <w:rPr>
      <w:rFonts w:ascii="Tahoma" w:hAnsi="Tahoma" w:cs="Tahoma"/>
      <w:b/>
      <w:sz w:val="22"/>
      <w:szCs w:val="22"/>
      <w:u w:val="single"/>
    </w:rPr>
  </w:style>
  <w:style w:type="paragraph" w:styleId="Zkladntext">
    <w:name w:val="Body Text"/>
    <w:basedOn w:val="Normln"/>
    <w:link w:val="ZkladntextChar"/>
    <w:rPr>
      <w:b/>
      <w:sz w:val="28"/>
      <w:u w:val="single"/>
    </w:rPr>
  </w:style>
  <w:style w:type="paragraph" w:styleId="Zkladntext2">
    <w:name w:val="Body Text 2"/>
    <w:basedOn w:val="Normln"/>
    <w:rPr>
      <w:snapToGrid w:val="0"/>
      <w:sz w:val="24"/>
    </w:rPr>
  </w:style>
  <w:style w:type="paragraph" w:styleId="Zkladntextodsazen">
    <w:name w:val="Body Text Indent"/>
    <w:basedOn w:val="Normln"/>
    <w:pPr>
      <w:spacing w:before="120"/>
      <w:ind w:left="1440"/>
    </w:pPr>
    <w:rPr>
      <w:i/>
      <w:snapToGrid w:val="0"/>
      <w:sz w:val="24"/>
    </w:rPr>
  </w:style>
  <w:style w:type="paragraph" w:styleId="Zpat">
    <w:name w:val="footer"/>
    <w:basedOn w:val="Normln"/>
    <w:link w:val="ZpatChar"/>
    <w:uiPriority w:val="99"/>
    <w:pPr>
      <w:tabs>
        <w:tab w:val="center" w:pos="4536"/>
        <w:tab w:val="right" w:pos="9072"/>
      </w:tabs>
    </w:pPr>
  </w:style>
  <w:style w:type="paragraph" w:styleId="Obsah1">
    <w:name w:val="toc 1"/>
    <w:basedOn w:val="Normln"/>
    <w:next w:val="Normln"/>
    <w:autoRedefine/>
    <w:uiPriority w:val="39"/>
    <w:rsid w:val="008C10E0"/>
    <w:pPr>
      <w:tabs>
        <w:tab w:val="left" w:pos="720"/>
        <w:tab w:val="right" w:leader="dot" w:pos="9062"/>
      </w:tabs>
      <w:spacing w:before="120"/>
      <w:ind w:left="720" w:hanging="720"/>
    </w:pPr>
    <w:rPr>
      <w:rFonts w:ascii="Segoe UI" w:hAnsi="Segoe UI" w:cs="Tahoma"/>
      <w:b/>
      <w:bCs/>
      <w:caps/>
      <w:noProof/>
      <w:sz w:val="22"/>
      <w:szCs w:val="22"/>
    </w:rPr>
  </w:style>
  <w:style w:type="character" w:styleId="Hypertextovodkaz">
    <w:name w:val="Hyperlink"/>
    <w:uiPriority w:val="99"/>
    <w:rPr>
      <w:color w:val="0000FF"/>
      <w:u w:val="single"/>
    </w:rPr>
  </w:style>
  <w:style w:type="paragraph" w:styleId="Zhlav">
    <w:name w:val="header"/>
    <w:basedOn w:val="Normln"/>
    <w:pPr>
      <w:tabs>
        <w:tab w:val="center" w:pos="4536"/>
        <w:tab w:val="right" w:pos="9072"/>
      </w:tabs>
    </w:pPr>
  </w:style>
  <w:style w:type="paragraph" w:styleId="Zkladntext3">
    <w:name w:val="Body Text 3"/>
    <w:basedOn w:val="Normln"/>
    <w:pPr>
      <w:spacing w:before="120"/>
    </w:pPr>
    <w:rPr>
      <w:b/>
      <w:sz w:val="28"/>
    </w:rPr>
  </w:style>
  <w:style w:type="paragraph" w:styleId="Prosttext">
    <w:name w:val="Plain Text"/>
    <w:basedOn w:val="Normln"/>
    <w:rPr>
      <w:rFonts w:ascii="Courier New" w:hAnsi="Courier New" w:cs="Courier New"/>
    </w:rPr>
  </w:style>
  <w:style w:type="paragraph" w:customStyle="1" w:styleId="Heading11">
    <w:name w:val="Heading 11"/>
    <w:basedOn w:val="Nadpis3"/>
    <w:pPr>
      <w:numPr>
        <w:numId w:val="2"/>
      </w:numPr>
      <w:spacing w:before="300" w:after="200"/>
    </w:pPr>
    <w:rPr>
      <w:rFonts w:ascii="Tahoma" w:hAnsi="Tahoma" w:cs="Tahoma"/>
      <w:b/>
      <w:bCs/>
      <w:snapToGrid/>
      <w:sz w:val="24"/>
    </w:rPr>
  </w:style>
  <w:style w:type="paragraph" w:customStyle="1" w:styleId="Heading22">
    <w:name w:val="Heading 22"/>
    <w:basedOn w:val="Normln"/>
    <w:pPr>
      <w:tabs>
        <w:tab w:val="num" w:pos="540"/>
        <w:tab w:val="num" w:pos="1070"/>
      </w:tabs>
      <w:spacing w:before="360" w:after="100"/>
      <w:ind w:left="539" w:hanging="539"/>
    </w:pPr>
    <w:rPr>
      <w:rFonts w:ascii="Tahoma" w:hAnsi="Tahoma" w:cs="Tahoma"/>
      <w:b/>
      <w:sz w:val="22"/>
      <w:lang w:eastAsia="en-US"/>
    </w:rPr>
  </w:style>
  <w:style w:type="character" w:customStyle="1" w:styleId="Heading11CharChar">
    <w:name w:val="Heading 11 Char Char"/>
    <w:rPr>
      <w:rFonts w:ascii="Tahoma" w:hAnsi="Tahoma" w:cs="Tahoma"/>
      <w:b/>
      <w:bCs/>
      <w:sz w:val="24"/>
      <w:lang w:val="cs-CZ" w:eastAsia="cs-CZ" w:bidi="ar-SA"/>
    </w:rPr>
  </w:style>
  <w:style w:type="paragraph" w:customStyle="1" w:styleId="StylTahoma10bZarovnatdoblokuPed15b">
    <w:name w:val="Styl Tahoma 10 b. Zarovnat do bloku Před:  15 b."/>
    <w:basedOn w:val="Normln"/>
    <w:pPr>
      <w:spacing w:before="100" w:after="200"/>
    </w:pPr>
    <w:rPr>
      <w:rFonts w:ascii="Tahoma" w:hAnsi="Tahoma"/>
      <w:sz w:val="22"/>
      <w:lang w:eastAsia="en-US"/>
    </w:rPr>
  </w:style>
  <w:style w:type="paragraph" w:customStyle="1" w:styleId="Heading221">
    <w:name w:val="Heading 221"/>
    <w:basedOn w:val="Normln"/>
    <w:next w:val="Heading22"/>
    <w:pPr>
      <w:keepNext/>
      <w:numPr>
        <w:ilvl w:val="1"/>
        <w:numId w:val="2"/>
      </w:numPr>
      <w:spacing w:before="360" w:after="100"/>
    </w:pPr>
    <w:rPr>
      <w:rFonts w:ascii="Tahoma" w:hAnsi="Tahoma" w:cs="Tahoma"/>
      <w:b/>
      <w:sz w:val="22"/>
      <w:lang w:eastAsia="en-US"/>
    </w:rPr>
  </w:style>
  <w:style w:type="paragraph" w:customStyle="1" w:styleId="Heading33">
    <w:name w:val="Heading 33"/>
    <w:basedOn w:val="Normln"/>
    <w:pPr>
      <w:numPr>
        <w:numId w:val="3"/>
      </w:numPr>
      <w:spacing w:before="360" w:after="120"/>
    </w:pPr>
    <w:rPr>
      <w:rFonts w:ascii="Tahoma" w:hAnsi="Tahoma" w:cs="Tahoma"/>
      <w:b/>
      <w:sz w:val="22"/>
      <w:lang w:eastAsia="en-US"/>
    </w:rPr>
  </w:style>
  <w:style w:type="character" w:styleId="slostrnky">
    <w:name w:val="page number"/>
    <w:basedOn w:val="Standardnpsmoodstavce"/>
  </w:style>
  <w:style w:type="character" w:customStyle="1" w:styleId="platne1">
    <w:name w:val="platne1"/>
    <w:basedOn w:val="Standardnpsmoodstavce"/>
  </w:style>
  <w:style w:type="paragraph" w:customStyle="1" w:styleId="Tahoma2">
    <w:name w:val="Tahoma 2"/>
    <w:basedOn w:val="Normln"/>
    <w:pPr>
      <w:numPr>
        <w:ilvl w:val="1"/>
        <w:numId w:val="3"/>
      </w:numPr>
    </w:pPr>
  </w:style>
  <w:style w:type="paragraph" w:customStyle="1" w:styleId="Tahoma3">
    <w:name w:val="Tahoma 3"/>
    <w:basedOn w:val="Normln"/>
    <w:pPr>
      <w:numPr>
        <w:ilvl w:val="2"/>
        <w:numId w:val="3"/>
      </w:numPr>
    </w:pPr>
  </w:style>
  <w:style w:type="paragraph" w:styleId="Textbubliny">
    <w:name w:val="Balloon Text"/>
    <w:basedOn w:val="Normln"/>
    <w:semiHidden/>
    <w:rPr>
      <w:rFonts w:ascii="Tahoma" w:hAnsi="Tahoma" w:cs="Tahoma"/>
      <w:sz w:val="16"/>
      <w:szCs w:val="16"/>
    </w:rPr>
  </w:style>
  <w:style w:type="paragraph" w:styleId="Obsah2">
    <w:name w:val="toc 2"/>
    <w:basedOn w:val="Normln"/>
    <w:next w:val="Normln"/>
    <w:autoRedefine/>
    <w:semiHidden/>
    <w:rsid w:val="00285D9A"/>
    <w:pPr>
      <w:tabs>
        <w:tab w:val="left" w:pos="720"/>
        <w:tab w:val="right" w:leader="dot" w:pos="9062"/>
      </w:tabs>
      <w:spacing w:before="120"/>
    </w:pPr>
    <w:rPr>
      <w:bCs/>
      <w:noProof/>
      <w:szCs w:val="21"/>
    </w:rPr>
  </w:style>
  <w:style w:type="paragraph" w:styleId="Obsah3">
    <w:name w:val="toc 3"/>
    <w:basedOn w:val="Normln"/>
    <w:next w:val="Normln"/>
    <w:autoRedefine/>
    <w:semiHidden/>
    <w:rsid w:val="0003559D"/>
    <w:pPr>
      <w:tabs>
        <w:tab w:val="left" w:pos="800"/>
        <w:tab w:val="right" w:leader="dot" w:pos="9062"/>
      </w:tabs>
      <w:spacing w:before="60"/>
      <w:ind w:left="720" w:hanging="522"/>
    </w:pPr>
    <w:rPr>
      <w:sz w:val="18"/>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Textpoznpodarou">
    <w:name w:val="footnote text"/>
    <w:basedOn w:val="Normln"/>
    <w:link w:val="TextpoznpodarouChar"/>
    <w:semiHidden/>
    <w:rsid w:val="00A16A70"/>
    <w:rPr>
      <w:sz w:val="16"/>
    </w:rPr>
  </w:style>
  <w:style w:type="character" w:styleId="Znakapoznpodarou">
    <w:name w:val="footnote reference"/>
    <w:semiHidden/>
    <w:rPr>
      <w:vertAlign w:val="superscript"/>
    </w:rPr>
  </w:style>
  <w:style w:type="paragraph" w:customStyle="1" w:styleId="CharCharCharCharCharCharCharCharCharCharCharCharCharCharCharChar1Char">
    <w:name w:val="Char Char Char Char Char Char Char Char Char Char Char Char Char Char Char Char1 Char"/>
    <w:basedOn w:val="Normln"/>
    <w:rsid w:val="00D85117"/>
    <w:pPr>
      <w:widowControl w:val="0"/>
      <w:spacing w:line="280" w:lineRule="atLeast"/>
    </w:pPr>
    <w:rPr>
      <w:rFonts w:eastAsia="MS Mincho"/>
      <w:sz w:val="22"/>
      <w:lang w:val="en-GB" w:eastAsia="en-GB"/>
    </w:rPr>
  </w:style>
  <w:style w:type="paragraph" w:styleId="Obsah4">
    <w:name w:val="toc 4"/>
    <w:basedOn w:val="Normln"/>
    <w:next w:val="Normln"/>
    <w:autoRedefine/>
    <w:semiHidden/>
    <w:pPr>
      <w:ind w:left="400"/>
    </w:pPr>
  </w:style>
  <w:style w:type="paragraph" w:styleId="Obsah5">
    <w:name w:val="toc 5"/>
    <w:basedOn w:val="Normln"/>
    <w:next w:val="Normln"/>
    <w:autoRedefine/>
    <w:semiHidden/>
    <w:pPr>
      <w:ind w:left="600"/>
    </w:pPr>
  </w:style>
  <w:style w:type="paragraph" w:styleId="Obsah6">
    <w:name w:val="toc 6"/>
    <w:basedOn w:val="Normln"/>
    <w:next w:val="Normln"/>
    <w:autoRedefine/>
    <w:semiHidden/>
    <w:pPr>
      <w:ind w:left="800"/>
    </w:pPr>
  </w:style>
  <w:style w:type="paragraph" w:styleId="Obsah7">
    <w:name w:val="toc 7"/>
    <w:basedOn w:val="Normln"/>
    <w:next w:val="Normln"/>
    <w:autoRedefine/>
    <w:semiHidden/>
    <w:pPr>
      <w:ind w:left="1000"/>
    </w:pPr>
  </w:style>
  <w:style w:type="paragraph" w:styleId="Obsah8">
    <w:name w:val="toc 8"/>
    <w:basedOn w:val="Normln"/>
    <w:next w:val="Normln"/>
    <w:autoRedefine/>
    <w:semiHidden/>
    <w:pPr>
      <w:ind w:left="1200"/>
    </w:pPr>
  </w:style>
  <w:style w:type="paragraph" w:styleId="Obsah9">
    <w:name w:val="toc 9"/>
    <w:basedOn w:val="Normln"/>
    <w:next w:val="Normln"/>
    <w:autoRedefine/>
    <w:semiHidden/>
    <w:pPr>
      <w:ind w:left="1400"/>
    </w:pPr>
  </w:style>
  <w:style w:type="character" w:customStyle="1" w:styleId="odst1">
    <w:name w:val="odst1"/>
    <w:rPr>
      <w:b/>
      <w:bCs/>
      <w:color w:val="1060B8"/>
      <w:shd w:val="clear" w:color="auto" w:fill="FFFFFF"/>
    </w:rPr>
  </w:style>
  <w:style w:type="paragraph" w:customStyle="1" w:styleId="oddl-nadpis">
    <w:name w:val="oddíl-nadpis"/>
    <w:basedOn w:val="Normln"/>
    <w:rsid w:val="003F10DB"/>
    <w:pPr>
      <w:keepNext/>
      <w:widowControl w:val="0"/>
      <w:tabs>
        <w:tab w:val="left" w:pos="567"/>
      </w:tabs>
      <w:spacing w:before="240" w:line="240" w:lineRule="exact"/>
    </w:pPr>
    <w:rPr>
      <w:b/>
      <w:snapToGrid w:val="0"/>
      <w:sz w:val="24"/>
      <w:lang w:eastAsia="en-US"/>
    </w:rPr>
  </w:style>
  <w:style w:type="paragraph" w:customStyle="1" w:styleId="textcslovan">
    <w:name w:val="text císlovaný"/>
    <w:basedOn w:val="Normln"/>
    <w:rsid w:val="00D04DCD"/>
    <w:pPr>
      <w:widowControl w:val="0"/>
      <w:spacing w:before="240" w:line="240" w:lineRule="exact"/>
      <w:ind w:left="567" w:hanging="567"/>
    </w:pPr>
    <w:rPr>
      <w:snapToGrid w:val="0"/>
      <w:sz w:val="24"/>
      <w:lang w:eastAsia="en-US"/>
    </w:rPr>
  </w:style>
  <w:style w:type="table" w:styleId="Mkatabulky">
    <w:name w:val="Table Grid"/>
    <w:basedOn w:val="Normlntabulka"/>
    <w:rsid w:val="0095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mezera">
    <w:name w:val="text - 3 mezera"/>
    <w:basedOn w:val="Normln"/>
    <w:rsid w:val="00956AA2"/>
    <w:pPr>
      <w:widowControl w:val="0"/>
      <w:spacing w:before="60" w:line="240" w:lineRule="exact"/>
    </w:pPr>
    <w:rPr>
      <w:snapToGrid w:val="0"/>
      <w:sz w:val="24"/>
      <w:lang w:eastAsia="en-US"/>
    </w:rPr>
  </w:style>
  <w:style w:type="paragraph" w:styleId="Zkladntextodsazen3">
    <w:name w:val="Body Text Indent 3"/>
    <w:basedOn w:val="Normln"/>
    <w:rsid w:val="00A85DC9"/>
    <w:pPr>
      <w:spacing w:after="120"/>
      <w:ind w:left="283"/>
    </w:pPr>
    <w:rPr>
      <w:snapToGrid w:val="0"/>
      <w:sz w:val="16"/>
      <w:szCs w:val="16"/>
      <w:lang w:val="fr-FR" w:eastAsia="en-US"/>
    </w:rPr>
  </w:style>
  <w:style w:type="paragraph" w:customStyle="1" w:styleId="text">
    <w:name w:val="text"/>
    <w:rsid w:val="0017027F"/>
    <w:pPr>
      <w:widowControl w:val="0"/>
      <w:spacing w:before="240" w:line="240" w:lineRule="exact"/>
      <w:jc w:val="both"/>
    </w:pPr>
    <w:rPr>
      <w:rFonts w:ascii="Arial" w:hAnsi="Arial"/>
      <w:snapToGrid w:val="0"/>
      <w:sz w:val="24"/>
      <w:lang w:eastAsia="en-US"/>
    </w:rPr>
  </w:style>
  <w:style w:type="paragraph" w:customStyle="1" w:styleId="tabulka">
    <w:name w:val="tabulka"/>
    <w:basedOn w:val="text-3mezera"/>
    <w:rsid w:val="00464A3A"/>
    <w:pPr>
      <w:spacing w:before="120"/>
      <w:jc w:val="center"/>
    </w:pPr>
    <w:rPr>
      <w:sz w:val="20"/>
    </w:rPr>
  </w:style>
  <w:style w:type="paragraph" w:customStyle="1" w:styleId="Char">
    <w:name w:val="Char"/>
    <w:basedOn w:val="Normln"/>
    <w:rsid w:val="00B91772"/>
    <w:pPr>
      <w:widowControl w:val="0"/>
      <w:spacing w:line="280" w:lineRule="atLeast"/>
    </w:pPr>
    <w:rPr>
      <w:rFonts w:eastAsia="MS Mincho"/>
      <w:sz w:val="22"/>
      <w:lang w:val="en-GB" w:eastAsia="en-GB"/>
    </w:rPr>
  </w:style>
  <w:style w:type="paragraph" w:customStyle="1" w:styleId="CharCharCharCharCharCharChar">
    <w:name w:val="Char Char Char Char Char Char Char"/>
    <w:basedOn w:val="Normln"/>
    <w:rsid w:val="0085531E"/>
    <w:pPr>
      <w:widowControl w:val="0"/>
      <w:spacing w:line="280" w:lineRule="atLeast"/>
    </w:pPr>
    <w:rPr>
      <w:rFonts w:eastAsia="MS Mincho"/>
      <w:sz w:val="22"/>
      <w:lang w:val="en-GB" w:eastAsia="en-GB"/>
    </w:rPr>
  </w:style>
  <w:style w:type="paragraph" w:customStyle="1" w:styleId="CharCharCharCharCharCharCharCharCharCharCharCharCharCharCharChar">
    <w:name w:val="Char Char Char Char Char Char Char Char Char Char Char Char Char Char Char Char"/>
    <w:basedOn w:val="Normln"/>
    <w:rsid w:val="00C52650"/>
    <w:pPr>
      <w:widowControl w:val="0"/>
      <w:spacing w:line="280" w:lineRule="atLeast"/>
    </w:pPr>
    <w:rPr>
      <w:rFonts w:eastAsia="MS Mincho"/>
      <w:sz w:val="22"/>
      <w:lang w:val="en-GB" w:eastAsia="en-GB"/>
    </w:rPr>
  </w:style>
  <w:style w:type="paragraph" w:customStyle="1" w:styleId="CharCharChar">
    <w:name w:val="Char Char Char"/>
    <w:basedOn w:val="Normln"/>
    <w:rsid w:val="000A0D80"/>
    <w:pPr>
      <w:widowControl w:val="0"/>
      <w:spacing w:line="280" w:lineRule="atLeast"/>
    </w:pPr>
    <w:rPr>
      <w:rFonts w:eastAsia="MS Mincho"/>
      <w:sz w:val="22"/>
      <w:lang w:val="en-GB" w:eastAsia="en-GB"/>
    </w:rPr>
  </w:style>
  <w:style w:type="paragraph" w:customStyle="1" w:styleId="CharCharChar1">
    <w:name w:val="Char Char Char1"/>
    <w:basedOn w:val="Normln"/>
    <w:rsid w:val="000A0D80"/>
    <w:pPr>
      <w:widowControl w:val="0"/>
      <w:spacing w:line="280" w:lineRule="atLeast"/>
    </w:pPr>
    <w:rPr>
      <w:rFonts w:eastAsia="MS Mincho"/>
      <w:sz w:val="22"/>
      <w:lang w:val="en-GB" w:eastAsia="en-GB"/>
    </w:rPr>
  </w:style>
  <w:style w:type="paragraph" w:customStyle="1" w:styleId="CharCharCharCharCharCharCharCharCharCharCharCharCharChar">
    <w:name w:val="Char Char Char Char Char Char Char Char Char Char Char Char Char Char"/>
    <w:basedOn w:val="Normln"/>
    <w:rsid w:val="00941079"/>
    <w:pPr>
      <w:widowControl w:val="0"/>
      <w:spacing w:line="280" w:lineRule="atLeast"/>
    </w:pPr>
    <w:rPr>
      <w:rFonts w:eastAsia="MS Mincho"/>
      <w:sz w:val="22"/>
      <w:lang w:val="en-GB" w:eastAsia="en-GB"/>
    </w:rPr>
  </w:style>
  <w:style w:type="character" w:customStyle="1" w:styleId="TextpoznpodarouChar">
    <w:name w:val="Text pozn. pod čarou Char"/>
    <w:link w:val="Textpoznpodarou"/>
    <w:rsid w:val="00A16A70"/>
    <w:rPr>
      <w:rFonts w:ascii="Arial" w:hAnsi="Arial"/>
      <w:sz w:val="16"/>
      <w:lang w:val="cs-CZ" w:eastAsia="cs-CZ" w:bidi="ar-SA"/>
    </w:rPr>
  </w:style>
  <w:style w:type="character" w:customStyle="1" w:styleId="Odrky1Char">
    <w:name w:val="Odrážky 1 Char"/>
    <w:link w:val="Odrky1"/>
    <w:locked/>
    <w:rsid w:val="00F442FB"/>
    <w:rPr>
      <w:rFonts w:ascii="Arial" w:hAnsi="Arial" w:cs="Tahoma"/>
      <w:sz w:val="21"/>
      <w:lang w:eastAsia="en-US"/>
    </w:rPr>
  </w:style>
  <w:style w:type="paragraph" w:customStyle="1" w:styleId="Odrky1">
    <w:name w:val="Odrážky 1"/>
    <w:basedOn w:val="Zkladntext"/>
    <w:link w:val="Odrky1Char"/>
    <w:rsid w:val="00F442FB"/>
    <w:pPr>
      <w:numPr>
        <w:numId w:val="4"/>
      </w:numPr>
      <w:spacing w:before="60" w:after="60"/>
    </w:pPr>
    <w:rPr>
      <w:rFonts w:cs="Tahoma"/>
      <w:b w:val="0"/>
      <w:sz w:val="21"/>
      <w:u w:val="none"/>
      <w:lang w:eastAsia="en-US"/>
    </w:rPr>
  </w:style>
  <w:style w:type="character" w:customStyle="1" w:styleId="Odrky2Char">
    <w:name w:val="Odrážky 2 Char"/>
    <w:link w:val="Odrky2"/>
    <w:locked/>
    <w:rsid w:val="00F442FB"/>
    <w:rPr>
      <w:rFonts w:ascii="Arial" w:hAnsi="Arial" w:cs="Tahoma"/>
      <w:sz w:val="21"/>
    </w:rPr>
  </w:style>
  <w:style w:type="paragraph" w:customStyle="1" w:styleId="Odrky2">
    <w:name w:val="Odrážky 2"/>
    <w:basedOn w:val="Zkladntext"/>
    <w:link w:val="Odrky2Char"/>
    <w:rsid w:val="00F442FB"/>
    <w:pPr>
      <w:numPr>
        <w:numId w:val="5"/>
      </w:numPr>
      <w:tabs>
        <w:tab w:val="clear" w:pos="540"/>
        <w:tab w:val="num" w:pos="900"/>
      </w:tabs>
      <w:spacing w:before="60" w:after="60"/>
      <w:ind w:left="896" w:hanging="357"/>
    </w:pPr>
    <w:rPr>
      <w:rFonts w:cs="Tahoma"/>
      <w:b w:val="0"/>
      <w:sz w:val="21"/>
      <w:u w:val="none"/>
    </w:rPr>
  </w:style>
  <w:style w:type="paragraph" w:customStyle="1" w:styleId="StylOdrky1Za6b">
    <w:name w:val="Styl Odrážky 1 + Za:  6 b."/>
    <w:basedOn w:val="Odrky1"/>
    <w:rsid w:val="00B80A1E"/>
    <w:pPr>
      <w:numPr>
        <w:numId w:val="0"/>
      </w:numPr>
      <w:tabs>
        <w:tab w:val="num" w:pos="632"/>
      </w:tabs>
      <w:spacing w:after="120"/>
      <w:ind w:left="632" w:hanging="432"/>
    </w:pPr>
    <w:rPr>
      <w:rFonts w:cs="Times New Roman"/>
    </w:rPr>
  </w:style>
  <w:style w:type="paragraph" w:customStyle="1" w:styleId="Zkratky">
    <w:name w:val="Zkratky"/>
    <w:basedOn w:val="Normln"/>
    <w:rsid w:val="00B80A1E"/>
    <w:pPr>
      <w:spacing w:before="60" w:after="60"/>
    </w:pPr>
    <w:rPr>
      <w:b/>
      <w:szCs w:val="21"/>
    </w:rPr>
  </w:style>
  <w:style w:type="paragraph" w:customStyle="1" w:styleId="ZkratkyPopis">
    <w:name w:val="Zkratky Popis"/>
    <w:basedOn w:val="Normln"/>
    <w:rsid w:val="00B80A1E"/>
    <w:pPr>
      <w:spacing w:before="60" w:after="60"/>
    </w:pPr>
    <w:rPr>
      <w:szCs w:val="21"/>
    </w:rPr>
  </w:style>
  <w:style w:type="character" w:customStyle="1" w:styleId="CharChar7">
    <w:name w:val="Char Char7"/>
    <w:locked/>
    <w:rsid w:val="002128C7"/>
    <w:rPr>
      <w:lang w:val="cs-CZ" w:eastAsia="cs-CZ" w:bidi="ar-SA"/>
    </w:rPr>
  </w:style>
  <w:style w:type="character" w:styleId="Siln">
    <w:name w:val="Strong"/>
    <w:aliases w:val="Obsah_titulek"/>
    <w:qFormat/>
    <w:rsid w:val="00BD0165"/>
    <w:rPr>
      <w:b/>
      <w:bCs/>
    </w:rPr>
  </w:style>
  <w:style w:type="paragraph" w:styleId="Normlnweb">
    <w:name w:val="Normal (Web)"/>
    <w:basedOn w:val="Normln"/>
    <w:rsid w:val="00BD0165"/>
    <w:pPr>
      <w:spacing w:before="100" w:beforeAutospacing="1" w:after="100" w:afterAutospacing="1"/>
    </w:pPr>
    <w:rPr>
      <w:sz w:val="24"/>
      <w:szCs w:val="24"/>
    </w:rPr>
  </w:style>
  <w:style w:type="character" w:styleId="Sledovanodkaz">
    <w:name w:val="FollowedHyperlink"/>
    <w:rsid w:val="00CC6E3F"/>
    <w:rPr>
      <w:color w:val="800080"/>
      <w:u w:val="single"/>
    </w:rPr>
  </w:style>
  <w:style w:type="paragraph" w:customStyle="1" w:styleId="CharCharCharCharCharCharCharCharCharCharCharCharCharChar1">
    <w:name w:val="Char Char Char Char Char Char Char Char Char Char Char Char Char Char1"/>
    <w:basedOn w:val="Normln"/>
    <w:rsid w:val="001D1D47"/>
    <w:pPr>
      <w:widowControl w:val="0"/>
      <w:spacing w:line="280" w:lineRule="atLeast"/>
    </w:pPr>
    <w:rPr>
      <w:rFonts w:eastAsia="MS Mincho"/>
      <w:sz w:val="22"/>
      <w:lang w:val="en-GB" w:eastAsia="en-GB"/>
    </w:rPr>
  </w:style>
  <w:style w:type="paragraph" w:customStyle="1" w:styleId="Datedadoption">
    <w:name w:val="Date d'adoption"/>
    <w:basedOn w:val="Normln"/>
    <w:next w:val="Titreobjet"/>
    <w:rsid w:val="000D67D6"/>
    <w:pPr>
      <w:spacing w:before="360"/>
      <w:jc w:val="center"/>
    </w:pPr>
    <w:rPr>
      <w:b/>
      <w:sz w:val="24"/>
    </w:rPr>
  </w:style>
  <w:style w:type="paragraph" w:customStyle="1" w:styleId="Titreobjet">
    <w:name w:val="Titre objet"/>
    <w:basedOn w:val="Normln"/>
    <w:next w:val="Normln"/>
    <w:rsid w:val="000D67D6"/>
    <w:pPr>
      <w:spacing w:before="360" w:after="360"/>
      <w:jc w:val="center"/>
    </w:pPr>
    <w:rPr>
      <w:b/>
      <w:sz w:val="24"/>
    </w:rPr>
  </w:style>
  <w:style w:type="paragraph" w:customStyle="1" w:styleId="Typedudocument">
    <w:name w:val="Type du document"/>
    <w:basedOn w:val="Normln"/>
    <w:next w:val="Datedadoption"/>
    <w:rsid w:val="000D67D6"/>
    <w:pPr>
      <w:spacing w:before="360"/>
      <w:jc w:val="center"/>
    </w:pPr>
    <w:rPr>
      <w:b/>
      <w:sz w:val="24"/>
    </w:rPr>
  </w:style>
  <w:style w:type="paragraph" w:customStyle="1" w:styleId="bullet-3">
    <w:name w:val="bullet-3"/>
    <w:basedOn w:val="Normln"/>
    <w:rsid w:val="00BC3223"/>
    <w:pPr>
      <w:widowControl w:val="0"/>
      <w:spacing w:before="240" w:line="240" w:lineRule="exact"/>
      <w:ind w:left="2212" w:hanging="284"/>
    </w:pPr>
    <w:rPr>
      <w:snapToGrid w:val="0"/>
      <w:sz w:val="24"/>
      <w:lang w:eastAsia="en-US"/>
    </w:rPr>
  </w:style>
  <w:style w:type="paragraph" w:customStyle="1" w:styleId="TITRE">
    <w:name w:val="TITRE"/>
    <w:basedOn w:val="Normln"/>
    <w:next w:val="Normln"/>
    <w:rsid w:val="00410643"/>
    <w:pPr>
      <w:spacing w:before="480" w:after="480"/>
      <w:jc w:val="center"/>
    </w:pPr>
    <w:rPr>
      <w:b/>
      <w:sz w:val="28"/>
      <w:lang w:val="en-GB" w:eastAsia="en-US"/>
    </w:rPr>
  </w:style>
  <w:style w:type="paragraph" w:customStyle="1" w:styleId="Normal1">
    <w:name w:val="Normal1"/>
    <w:basedOn w:val="Normln"/>
    <w:rsid w:val="00410643"/>
    <w:pPr>
      <w:spacing w:before="120" w:after="120"/>
    </w:pPr>
    <w:rPr>
      <w:sz w:val="22"/>
      <w:lang w:val="en-GB" w:eastAsia="en-US"/>
    </w:rPr>
  </w:style>
  <w:style w:type="paragraph" w:customStyle="1" w:styleId="texte1x">
    <w:name w:val="texte 1.x"/>
    <w:basedOn w:val="Normln"/>
    <w:rsid w:val="00410643"/>
    <w:pPr>
      <w:spacing w:before="120"/>
      <w:ind w:left="567"/>
    </w:pPr>
    <w:rPr>
      <w:sz w:val="22"/>
      <w:lang w:val="en-GB" w:eastAsia="en-US"/>
    </w:rPr>
  </w:style>
  <w:style w:type="paragraph" w:customStyle="1" w:styleId="Vet">
    <w:name w:val="Výčet"/>
    <w:basedOn w:val="Normln"/>
    <w:autoRedefine/>
    <w:rsid w:val="00137A3E"/>
    <w:pPr>
      <w:numPr>
        <w:numId w:val="6"/>
      </w:numPr>
      <w:spacing w:before="120"/>
    </w:pPr>
    <w:rPr>
      <w:szCs w:val="24"/>
    </w:rPr>
  </w:style>
  <w:style w:type="paragraph" w:customStyle="1" w:styleId="Rulestext2">
    <w:name w:val="Rules text 2"/>
    <w:basedOn w:val="Normln"/>
    <w:link w:val="Rulestext2Char1"/>
    <w:rsid w:val="00137A3E"/>
    <w:pPr>
      <w:overflowPunct w:val="0"/>
      <w:autoSpaceDE w:val="0"/>
      <w:autoSpaceDN w:val="0"/>
      <w:adjustRightInd w:val="0"/>
      <w:spacing w:before="120"/>
      <w:ind w:left="709"/>
      <w:textAlignment w:val="baseline"/>
    </w:pPr>
    <w:rPr>
      <w:i/>
      <w:iCs/>
      <w:szCs w:val="24"/>
      <w:lang w:val="en-US" w:eastAsia="en-US"/>
    </w:rPr>
  </w:style>
  <w:style w:type="character" w:customStyle="1" w:styleId="Rulestext2Char1">
    <w:name w:val="Rules text 2 Char1"/>
    <w:link w:val="Rulestext2"/>
    <w:rsid w:val="00137A3E"/>
    <w:rPr>
      <w:rFonts w:ascii="Arial" w:hAnsi="Arial"/>
      <w:i/>
      <w:iCs/>
      <w:sz w:val="21"/>
      <w:szCs w:val="24"/>
      <w:lang w:val="en-US" w:eastAsia="en-US" w:bidi="ar-SA"/>
    </w:rPr>
  </w:style>
  <w:style w:type="paragraph" w:customStyle="1" w:styleId="Nadpis4">
    <w:name w:val="Nadpis 4 ()"/>
    <w:basedOn w:val="Nadpis40"/>
    <w:link w:val="Nadpis4Char0"/>
    <w:rsid w:val="00903A52"/>
    <w:pPr>
      <w:keepNext w:val="0"/>
      <w:numPr>
        <w:ilvl w:val="3"/>
        <w:numId w:val="9"/>
      </w:numPr>
      <w:spacing w:before="240"/>
    </w:pPr>
    <w:rPr>
      <w:i w:val="0"/>
      <w:iCs/>
      <w:color w:val="auto"/>
      <w:sz w:val="21"/>
    </w:rPr>
  </w:style>
  <w:style w:type="paragraph" w:customStyle="1" w:styleId="Rulestext3">
    <w:name w:val="Rules text 3"/>
    <w:basedOn w:val="Rulestext2"/>
    <w:rsid w:val="00543E4F"/>
    <w:pPr>
      <w:tabs>
        <w:tab w:val="left" w:pos="1418"/>
      </w:tabs>
      <w:ind w:left="1418"/>
    </w:pPr>
    <w:rPr>
      <w:rFonts w:cs="Arial"/>
      <w:iCs w:val="0"/>
      <w:szCs w:val="21"/>
      <w:lang w:val="en-GB"/>
    </w:rPr>
  </w:style>
  <w:style w:type="paragraph" w:customStyle="1" w:styleId="Notation1">
    <w:name w:val="Notation 1"/>
    <w:basedOn w:val="Rulestext2"/>
    <w:rsid w:val="00543E4F"/>
    <w:pPr>
      <w:tabs>
        <w:tab w:val="left" w:pos="794"/>
        <w:tab w:val="left" w:pos="864"/>
      </w:tabs>
      <w:ind w:left="1656" w:hanging="794"/>
      <w:jc w:val="left"/>
    </w:pPr>
    <w:rPr>
      <w:rFonts w:cs="Arial"/>
      <w:i w:val="0"/>
      <w:szCs w:val="21"/>
    </w:rPr>
  </w:style>
  <w:style w:type="paragraph" w:customStyle="1" w:styleId="Nadpis5">
    <w:name w:val="Nadpis 5 ()"/>
    <w:basedOn w:val="Nadpis50"/>
    <w:rsid w:val="00750A56"/>
    <w:pPr>
      <w:keepNext w:val="0"/>
      <w:numPr>
        <w:numId w:val="1"/>
      </w:numPr>
      <w:tabs>
        <w:tab w:val="left" w:pos="1985"/>
      </w:tabs>
      <w:spacing w:before="240" w:after="60"/>
      <w:ind w:left="3118" w:hanging="1009"/>
    </w:pPr>
  </w:style>
  <w:style w:type="paragraph" w:customStyle="1" w:styleId="StylNadpis6">
    <w:name w:val="Styl Nadpis 6 ()"/>
    <w:basedOn w:val="Nadpis6"/>
    <w:rsid w:val="00750A56"/>
    <w:pPr>
      <w:keepNext w:val="0"/>
      <w:numPr>
        <w:ilvl w:val="5"/>
        <w:numId w:val="1"/>
      </w:numPr>
      <w:spacing w:before="240" w:after="60"/>
      <w:ind w:left="3260" w:hanging="1151"/>
    </w:pPr>
    <w:rPr>
      <w:b w:val="0"/>
      <w:bCs/>
      <w:color w:val="auto"/>
      <w:sz w:val="21"/>
      <w:u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ZkladntextChar">
    <w:name w:val="Základní text Char"/>
    <w:link w:val="Zkladntext"/>
    <w:rsid w:val="00A1041A"/>
    <w:rPr>
      <w:rFonts w:ascii="Arial" w:hAnsi="Arial"/>
      <w:b/>
      <w:sz w:val="28"/>
      <w:u w:val="single"/>
      <w:lang w:val="cs-CZ" w:eastAsia="cs-CZ" w:bidi="ar-SA"/>
    </w:rPr>
  </w:style>
  <w:style w:type="paragraph" w:customStyle="1" w:styleId="Tabletext">
    <w:name w:val="Table text"/>
    <w:basedOn w:val="Normln"/>
    <w:rsid w:val="00B20B47"/>
    <w:pPr>
      <w:spacing w:before="80" w:after="80"/>
      <w:jc w:val="left"/>
    </w:pPr>
    <w:rPr>
      <w:sz w:val="20"/>
      <w:szCs w:val="24"/>
      <w:lang w:val="en-GB"/>
    </w:rPr>
  </w:style>
  <w:style w:type="paragraph" w:customStyle="1" w:styleId="Souhrnazkratky">
    <w:name w:val="Souhrn a zkratky"/>
    <w:basedOn w:val="Nadpis10"/>
    <w:rsid w:val="00ED20F3"/>
    <w:pPr>
      <w:numPr>
        <w:numId w:val="7"/>
      </w:numPr>
      <w:tabs>
        <w:tab w:val="clear" w:pos="900"/>
      </w:tabs>
      <w:spacing w:before="240"/>
      <w:ind w:left="0" w:firstLine="0"/>
    </w:pPr>
    <w:rPr>
      <w:rFonts w:cs="Arial"/>
      <w:bCs/>
      <w:snapToGrid/>
      <w:kern w:val="32"/>
      <w:sz w:val="26"/>
      <w:szCs w:val="40"/>
      <w:lang w:eastAsia="en-US"/>
    </w:rPr>
  </w:style>
  <w:style w:type="paragraph" w:styleId="Titulek">
    <w:name w:val="caption"/>
    <w:basedOn w:val="Normln"/>
    <w:next w:val="Normln"/>
    <w:qFormat/>
    <w:rsid w:val="00701F56"/>
    <w:rPr>
      <w:b/>
      <w:bCs/>
      <w:sz w:val="20"/>
    </w:rPr>
  </w:style>
  <w:style w:type="paragraph" w:customStyle="1" w:styleId="Rulestext4">
    <w:name w:val="Rules text 4"/>
    <w:basedOn w:val="Rulestext3"/>
    <w:rsid w:val="00C75882"/>
    <w:pPr>
      <w:tabs>
        <w:tab w:val="clear" w:pos="1418"/>
      </w:tabs>
      <w:ind w:left="2127"/>
    </w:pPr>
  </w:style>
  <w:style w:type="paragraph" w:customStyle="1" w:styleId="Explannote">
    <w:name w:val="Explan note"/>
    <w:basedOn w:val="Normln"/>
    <w:rsid w:val="00E44290"/>
    <w:pPr>
      <w:overflowPunct w:val="0"/>
      <w:autoSpaceDE w:val="0"/>
      <w:autoSpaceDN w:val="0"/>
      <w:adjustRightInd w:val="0"/>
      <w:spacing w:before="120" w:line="240" w:lineRule="auto"/>
      <w:textAlignment w:val="baseline"/>
    </w:pPr>
    <w:rPr>
      <w:rFonts w:cs="Arial"/>
      <w:bCs/>
      <w:szCs w:val="21"/>
      <w:lang w:eastAsia="en-US"/>
    </w:rPr>
  </w:style>
  <w:style w:type="character" w:customStyle="1" w:styleId="Nadpis4Char">
    <w:name w:val="Nadpis 4 Char"/>
    <w:link w:val="Nadpis40"/>
    <w:rsid w:val="008C44DE"/>
    <w:rPr>
      <w:rFonts w:ascii="Arial" w:hAnsi="Arial"/>
      <w:i/>
      <w:snapToGrid w:val="0"/>
      <w:color w:val="333399"/>
      <w:sz w:val="24"/>
      <w:lang w:val="cs-CZ" w:eastAsia="cs-CZ" w:bidi="ar-SA"/>
    </w:rPr>
  </w:style>
  <w:style w:type="character" w:customStyle="1" w:styleId="Nadpis4Char0">
    <w:name w:val="Nadpis 4 () Char"/>
    <w:link w:val="Nadpis4"/>
    <w:rsid w:val="00903A52"/>
    <w:rPr>
      <w:rFonts w:ascii="Arial" w:hAnsi="Arial"/>
      <w:iCs/>
      <w:snapToGrid w:val="0"/>
      <w:sz w:val="21"/>
    </w:rPr>
  </w:style>
  <w:style w:type="paragraph" w:customStyle="1" w:styleId="Texttabulky">
    <w:name w:val="Text tabulky"/>
    <w:basedOn w:val="Normln"/>
    <w:rsid w:val="007E4F80"/>
    <w:pPr>
      <w:spacing w:before="20" w:after="20"/>
    </w:pPr>
    <w:rPr>
      <w:bCs/>
      <w:sz w:val="18"/>
      <w:szCs w:val="18"/>
      <w:lang w:eastAsia="en-US"/>
    </w:rPr>
  </w:style>
  <w:style w:type="character" w:customStyle="1" w:styleId="Zvraznn1">
    <w:name w:val="Zvýraznění1"/>
    <w:qFormat/>
    <w:rsid w:val="00A84ECD"/>
    <w:rPr>
      <w:b/>
      <w:bCs/>
      <w:i w:val="0"/>
      <w:iCs w:val="0"/>
    </w:rPr>
  </w:style>
  <w:style w:type="paragraph" w:customStyle="1" w:styleId="CharCharCharCharCharChar1CharCharCharCharCharCharCharCharCharCharChar1Char">
    <w:name w:val="Char Char Char Char Char Char1 Char Char Char Char Char Char Char Char Char Char Char1 Char"/>
    <w:basedOn w:val="Normln"/>
    <w:rsid w:val="00391667"/>
    <w:pPr>
      <w:widowControl w:val="0"/>
      <w:spacing w:before="0" w:line="280" w:lineRule="atLeast"/>
      <w:jc w:val="left"/>
    </w:pPr>
    <w:rPr>
      <w:rFonts w:eastAsia="MS Mincho"/>
      <w:sz w:val="22"/>
      <w:lang w:val="en-GB" w:eastAsia="en-GB"/>
    </w:rPr>
  </w:style>
  <w:style w:type="paragraph" w:customStyle="1" w:styleId="NadpisL2Allcaps">
    <w:name w:val="Nadpis L2 + All caps"/>
    <w:basedOn w:val="Normln"/>
    <w:rsid w:val="00391667"/>
    <w:pPr>
      <w:widowControl w:val="0"/>
      <w:tabs>
        <w:tab w:val="num" w:pos="851"/>
      </w:tabs>
      <w:spacing w:before="240" w:after="240" w:line="240" w:lineRule="auto"/>
      <w:ind w:left="851" w:hanging="851"/>
      <w:outlineLvl w:val="1"/>
    </w:pPr>
    <w:rPr>
      <w:rFonts w:cs="Arial"/>
      <w:b/>
      <w:bCs/>
      <w:caps/>
      <w:sz w:val="22"/>
      <w:szCs w:val="22"/>
      <w:lang w:eastAsia="en-US"/>
    </w:rPr>
  </w:style>
  <w:style w:type="paragraph" w:customStyle="1" w:styleId="StylNadpis410b">
    <w:name w:val="Styl Nadpis 4 () + 10 b."/>
    <w:basedOn w:val="Nadpis4"/>
    <w:rsid w:val="00704E87"/>
    <w:pPr>
      <w:tabs>
        <w:tab w:val="left" w:pos="1789"/>
      </w:tabs>
    </w:pPr>
    <w:rPr>
      <w:iCs w:val="0"/>
      <w:sz w:val="20"/>
    </w:rPr>
  </w:style>
  <w:style w:type="paragraph" w:styleId="Revize">
    <w:name w:val="Revision"/>
    <w:hidden/>
    <w:uiPriority w:val="99"/>
    <w:semiHidden/>
    <w:rsid w:val="00047764"/>
    <w:rPr>
      <w:rFonts w:ascii="Arial" w:hAnsi="Arial"/>
      <w:sz w:val="21"/>
    </w:rPr>
  </w:style>
  <w:style w:type="paragraph" w:customStyle="1" w:styleId="Definice-odstavce">
    <w:name w:val="Definice - odstavce"/>
    <w:basedOn w:val="Normln"/>
    <w:rsid w:val="003F42D5"/>
    <w:pPr>
      <w:tabs>
        <w:tab w:val="num" w:pos="360"/>
      </w:tabs>
      <w:spacing w:before="120" w:after="120" w:line="240" w:lineRule="auto"/>
    </w:pPr>
    <w:rPr>
      <w:rFonts w:ascii="Garamond MT" w:hAnsi="Garamond MT"/>
      <w:sz w:val="18"/>
      <w:szCs w:val="24"/>
      <w:lang w:val="en-GB" w:eastAsia="en-US"/>
    </w:rPr>
  </w:style>
  <w:style w:type="paragraph" w:customStyle="1" w:styleId="Definicetext">
    <w:name w:val="Definice text"/>
    <w:basedOn w:val="Normln"/>
    <w:rsid w:val="003F42D5"/>
    <w:pPr>
      <w:spacing w:before="120" w:after="120" w:line="240" w:lineRule="auto"/>
    </w:pPr>
    <w:rPr>
      <w:rFonts w:ascii="Times New Roman" w:hAnsi="Times New Roman"/>
      <w:sz w:val="20"/>
    </w:rPr>
  </w:style>
  <w:style w:type="character" w:customStyle="1" w:styleId="DefiniceCZ">
    <w:name w:val="Definice CZ"/>
    <w:rsid w:val="003F42D5"/>
    <w:rPr>
      <w:rFonts w:ascii="Times New Roman" w:hAnsi="Times New Roman"/>
      <w:b/>
      <w:bCs/>
      <w:sz w:val="20"/>
      <w:lang w:val="cs-CZ" w:eastAsia="cs-CZ" w:bidi="ar-SA"/>
    </w:rPr>
  </w:style>
  <w:style w:type="paragraph" w:customStyle="1" w:styleId="DefiniceL1">
    <w:name w:val="Definice L1"/>
    <w:basedOn w:val="Normln"/>
    <w:rsid w:val="003F42D5"/>
    <w:pPr>
      <w:spacing w:before="0" w:after="120" w:line="240" w:lineRule="auto"/>
    </w:pPr>
    <w:rPr>
      <w:rFonts w:ascii="Times New Roman" w:hAnsi="Times New Roman"/>
      <w:sz w:val="20"/>
    </w:rPr>
  </w:style>
  <w:style w:type="paragraph" w:customStyle="1" w:styleId="NadpisL5">
    <w:name w:val="Nadpis L5"/>
    <w:basedOn w:val="Normln"/>
    <w:rsid w:val="003F42D5"/>
    <w:pPr>
      <w:tabs>
        <w:tab w:val="num" w:pos="2552"/>
      </w:tabs>
      <w:spacing w:before="0" w:after="240" w:line="240" w:lineRule="auto"/>
      <w:ind w:left="2552" w:hanging="851"/>
      <w:outlineLvl w:val="4"/>
    </w:pPr>
    <w:rPr>
      <w:rFonts w:ascii="Times New Roman" w:hAnsi="Times New Roman"/>
      <w:sz w:val="22"/>
      <w:szCs w:val="24"/>
      <w:lang w:eastAsia="en-US"/>
    </w:rPr>
  </w:style>
  <w:style w:type="character" w:customStyle="1" w:styleId="NadpisLL5">
    <w:name w:val="Nadpis LL5"/>
    <w:rsid w:val="003F42D5"/>
    <w:rPr>
      <w:sz w:val="22"/>
      <w:szCs w:val="24"/>
      <w:lang w:val="cs-CZ" w:eastAsia="en-US" w:bidi="ar-SA"/>
    </w:rPr>
  </w:style>
  <w:style w:type="paragraph" w:styleId="Rejstk3">
    <w:name w:val="index 3"/>
    <w:basedOn w:val="Normln"/>
    <w:next w:val="Normln"/>
    <w:rsid w:val="003F42D5"/>
    <w:pPr>
      <w:tabs>
        <w:tab w:val="num" w:pos="3402"/>
      </w:tabs>
      <w:spacing w:before="0" w:after="240" w:line="240" w:lineRule="auto"/>
      <w:ind w:left="3402" w:hanging="850"/>
    </w:pPr>
    <w:rPr>
      <w:rFonts w:ascii="Garamond MT" w:hAnsi="Garamond MT"/>
      <w:sz w:val="22"/>
      <w:szCs w:val="24"/>
      <w:lang w:val="en-GB" w:eastAsia="en-US"/>
    </w:rPr>
  </w:style>
  <w:style w:type="paragraph" w:styleId="Rejstk6">
    <w:name w:val="index 6"/>
    <w:basedOn w:val="Normln"/>
    <w:next w:val="Normln"/>
    <w:rsid w:val="003F42D5"/>
    <w:pPr>
      <w:spacing w:before="0" w:after="240" w:line="240" w:lineRule="auto"/>
      <w:ind w:left="130"/>
    </w:pPr>
    <w:rPr>
      <w:rFonts w:ascii="Garamond MT" w:hAnsi="Garamond MT"/>
      <w:sz w:val="22"/>
      <w:szCs w:val="24"/>
      <w:lang w:val="en-GB" w:eastAsia="en-US"/>
    </w:rPr>
  </w:style>
  <w:style w:type="paragraph" w:styleId="Rejstk7">
    <w:name w:val="index 7"/>
    <w:basedOn w:val="Normln"/>
    <w:next w:val="Normln"/>
    <w:rsid w:val="003F42D5"/>
    <w:pPr>
      <w:tabs>
        <w:tab w:val="num" w:pos="980"/>
      </w:tabs>
      <w:spacing w:before="0" w:after="240" w:line="240" w:lineRule="auto"/>
      <w:ind w:left="980" w:hanging="850"/>
    </w:pPr>
    <w:rPr>
      <w:rFonts w:ascii="Garamond MT" w:hAnsi="Garamond MT"/>
      <w:sz w:val="22"/>
      <w:szCs w:val="24"/>
      <w:lang w:val="en-GB" w:eastAsia="en-US"/>
    </w:rPr>
  </w:style>
  <w:style w:type="paragraph" w:styleId="Rejstk8">
    <w:name w:val="index 8"/>
    <w:basedOn w:val="Normln"/>
    <w:next w:val="Normln"/>
    <w:rsid w:val="003F42D5"/>
    <w:pPr>
      <w:tabs>
        <w:tab w:val="num" w:pos="1831"/>
      </w:tabs>
      <w:spacing w:before="0" w:after="240" w:line="240" w:lineRule="auto"/>
      <w:ind w:left="1831" w:hanging="851"/>
    </w:pPr>
    <w:rPr>
      <w:rFonts w:ascii="Garamond MT" w:hAnsi="Garamond MT"/>
      <w:sz w:val="22"/>
      <w:szCs w:val="24"/>
      <w:lang w:val="en-GB" w:eastAsia="en-US"/>
    </w:rPr>
  </w:style>
  <w:style w:type="paragraph" w:customStyle="1" w:styleId="NadpisL3Bold">
    <w:name w:val="Nadpis L3 + Bold"/>
    <w:basedOn w:val="Normln"/>
    <w:rsid w:val="003F42D5"/>
    <w:pPr>
      <w:tabs>
        <w:tab w:val="num" w:pos="851"/>
      </w:tabs>
      <w:spacing w:before="0" w:after="240" w:line="240" w:lineRule="auto"/>
      <w:ind w:left="851" w:hanging="851"/>
      <w:outlineLvl w:val="2"/>
    </w:pPr>
    <w:rPr>
      <w:rFonts w:cs="Arial"/>
      <w:b/>
      <w:bCs/>
      <w:sz w:val="22"/>
      <w:szCs w:val="22"/>
      <w:lang w:eastAsia="en-US"/>
    </w:rPr>
  </w:style>
  <w:style w:type="paragraph" w:customStyle="1" w:styleId="NadpisL4">
    <w:name w:val="Nadpis L4"/>
    <w:basedOn w:val="Normln"/>
    <w:rsid w:val="003F42D5"/>
    <w:pPr>
      <w:tabs>
        <w:tab w:val="num" w:pos="2390"/>
      </w:tabs>
      <w:spacing w:before="0" w:after="240" w:line="240" w:lineRule="auto"/>
      <w:ind w:left="2390" w:hanging="850"/>
      <w:outlineLvl w:val="3"/>
    </w:pPr>
    <w:rPr>
      <w:rFonts w:ascii="Times New Roman" w:hAnsi="Times New Roman"/>
      <w:sz w:val="22"/>
      <w:szCs w:val="24"/>
      <w:lang w:eastAsia="en-US"/>
    </w:rPr>
  </w:style>
  <w:style w:type="paragraph" w:customStyle="1" w:styleId="NadpisL3">
    <w:name w:val="Nadpis L3"/>
    <w:basedOn w:val="NadpisL3Bold"/>
    <w:rsid w:val="003F42D5"/>
    <w:pPr>
      <w:numPr>
        <w:ilvl w:val="2"/>
      </w:numPr>
      <w:tabs>
        <w:tab w:val="num" w:pos="851"/>
      </w:tabs>
      <w:ind w:left="851" w:hanging="851"/>
    </w:pPr>
    <w:rPr>
      <w:b w:val="0"/>
    </w:rPr>
  </w:style>
  <w:style w:type="paragraph" w:customStyle="1" w:styleId="Rulestext">
    <w:name w:val="Rules text"/>
    <w:basedOn w:val="Normln"/>
    <w:rsid w:val="00386446"/>
    <w:pPr>
      <w:overflowPunct w:val="0"/>
      <w:autoSpaceDE w:val="0"/>
      <w:autoSpaceDN w:val="0"/>
      <w:adjustRightInd w:val="0"/>
      <w:spacing w:before="120"/>
      <w:textAlignment w:val="baseline"/>
    </w:pPr>
    <w:rPr>
      <w:i/>
      <w:szCs w:val="24"/>
      <w:lang w:eastAsia="en-US"/>
    </w:rPr>
  </w:style>
  <w:style w:type="paragraph" w:styleId="Rozloendokumentu">
    <w:name w:val="Document Map"/>
    <w:basedOn w:val="Normln"/>
    <w:semiHidden/>
    <w:rsid w:val="005A3B4F"/>
    <w:pPr>
      <w:shd w:val="clear" w:color="auto" w:fill="000080"/>
    </w:pPr>
    <w:rPr>
      <w:rFonts w:ascii="Tahoma" w:hAnsi="Tahoma" w:cs="Tahoma"/>
      <w:sz w:val="20"/>
    </w:rPr>
  </w:style>
  <w:style w:type="paragraph" w:customStyle="1" w:styleId="JKHeadL4">
    <w:name w:val="J&amp;K Head L4"/>
    <w:basedOn w:val="Normln"/>
    <w:rsid w:val="007050B3"/>
    <w:pPr>
      <w:tabs>
        <w:tab w:val="num" w:pos="2390"/>
      </w:tabs>
      <w:spacing w:before="0" w:after="240" w:line="240" w:lineRule="auto"/>
      <w:ind w:left="2390" w:hanging="850"/>
      <w:outlineLvl w:val="3"/>
    </w:pPr>
    <w:rPr>
      <w:rFonts w:ascii="Times New Roman" w:hAnsi="Times New Roman"/>
      <w:sz w:val="22"/>
      <w:szCs w:val="24"/>
      <w:lang w:eastAsia="en-US"/>
    </w:rPr>
  </w:style>
  <w:style w:type="paragraph" w:customStyle="1" w:styleId="JKHeadL5">
    <w:name w:val="J&amp;K Head L5"/>
    <w:basedOn w:val="Normln"/>
    <w:rsid w:val="007050B3"/>
    <w:pPr>
      <w:tabs>
        <w:tab w:val="num" w:pos="2721"/>
      </w:tabs>
      <w:spacing w:before="0" w:after="240" w:line="240" w:lineRule="auto"/>
      <w:ind w:left="2721" w:hanging="851"/>
      <w:outlineLvl w:val="4"/>
    </w:pPr>
    <w:rPr>
      <w:rFonts w:ascii="Times New Roman" w:hAnsi="Times New Roman"/>
      <w:sz w:val="22"/>
      <w:szCs w:val="24"/>
      <w:lang w:eastAsia="en-US"/>
    </w:rPr>
  </w:style>
  <w:style w:type="paragraph" w:customStyle="1" w:styleId="JKHeadL2Allcaps">
    <w:name w:val="J&amp;K Head L2 + All caps"/>
    <w:basedOn w:val="Normln"/>
    <w:rsid w:val="007050B3"/>
    <w:pPr>
      <w:widowControl w:val="0"/>
      <w:tabs>
        <w:tab w:val="num" w:pos="851"/>
      </w:tabs>
      <w:spacing w:before="240" w:after="240" w:line="240" w:lineRule="auto"/>
      <w:ind w:left="851" w:hanging="851"/>
      <w:outlineLvl w:val="1"/>
    </w:pPr>
    <w:rPr>
      <w:rFonts w:cs="Arial"/>
      <w:b/>
      <w:bCs/>
      <w:caps/>
      <w:sz w:val="22"/>
      <w:szCs w:val="22"/>
      <w:lang w:eastAsia="en-US"/>
    </w:rPr>
  </w:style>
  <w:style w:type="paragraph" w:customStyle="1" w:styleId="JKHeadL3Bold">
    <w:name w:val="J&amp;K Head L3 + Bold"/>
    <w:basedOn w:val="Normln"/>
    <w:rsid w:val="007050B3"/>
    <w:pPr>
      <w:tabs>
        <w:tab w:val="num" w:pos="851"/>
      </w:tabs>
      <w:spacing w:before="0" w:after="240" w:line="240" w:lineRule="auto"/>
      <w:ind w:left="851" w:hanging="851"/>
      <w:outlineLvl w:val="2"/>
    </w:pPr>
    <w:rPr>
      <w:rFonts w:cs="Arial"/>
      <w:b/>
      <w:bCs/>
      <w:sz w:val="22"/>
      <w:szCs w:val="22"/>
      <w:lang w:eastAsia="en-US"/>
    </w:rPr>
  </w:style>
  <w:style w:type="paragraph" w:customStyle="1" w:styleId="Paragraf">
    <w:name w:val="Paragraf"/>
    <w:basedOn w:val="Normln"/>
    <w:rsid w:val="00AB1171"/>
    <w:pPr>
      <w:spacing w:before="480" w:line="240" w:lineRule="auto"/>
      <w:jc w:val="center"/>
    </w:pPr>
    <w:rPr>
      <w:rFonts w:ascii="Times New Roman" w:hAnsi="Times New Roman"/>
      <w:sz w:val="24"/>
    </w:rPr>
  </w:style>
  <w:style w:type="paragraph" w:customStyle="1" w:styleId="Textodstavce">
    <w:name w:val="Text odstavce"/>
    <w:basedOn w:val="Normln"/>
    <w:rsid w:val="00AB1171"/>
    <w:pPr>
      <w:numPr>
        <w:numId w:val="10"/>
      </w:numPr>
      <w:spacing w:before="240" w:line="240" w:lineRule="auto"/>
    </w:pPr>
    <w:rPr>
      <w:rFonts w:ascii="Times New Roman" w:hAnsi="Times New Roman"/>
      <w:sz w:val="24"/>
    </w:rPr>
  </w:style>
  <w:style w:type="character" w:customStyle="1" w:styleId="Nevyeenzmnka1">
    <w:name w:val="Nevyřešená zmínka1"/>
    <w:uiPriority w:val="99"/>
    <w:semiHidden/>
    <w:unhideWhenUsed/>
    <w:rsid w:val="00AD3346"/>
    <w:rPr>
      <w:color w:val="605E5C"/>
      <w:shd w:val="clear" w:color="auto" w:fill="E1DFDD"/>
    </w:rPr>
  </w:style>
  <w:style w:type="paragraph" w:customStyle="1" w:styleId="JKHeadL6">
    <w:name w:val="J&amp;K Head L6"/>
    <w:basedOn w:val="Normln"/>
    <w:rsid w:val="00702197"/>
    <w:pPr>
      <w:tabs>
        <w:tab w:val="num" w:pos="3402"/>
      </w:tabs>
      <w:spacing w:before="0" w:after="240" w:line="240" w:lineRule="auto"/>
      <w:ind w:left="3402" w:hanging="850"/>
      <w:outlineLvl w:val="5"/>
    </w:pPr>
    <w:rPr>
      <w:rFonts w:ascii="Times New Roman" w:hAnsi="Times New Roman"/>
      <w:sz w:val="22"/>
      <w:szCs w:val="24"/>
      <w:lang w:eastAsia="en-US"/>
    </w:rPr>
  </w:style>
  <w:style w:type="paragraph" w:customStyle="1" w:styleId="Nadpis1">
    <w:name w:val="Nadpis_1"/>
    <w:basedOn w:val="NadpisL2Allcaps"/>
    <w:qFormat/>
    <w:rsid w:val="00CB0118"/>
    <w:pPr>
      <w:keepNext/>
      <w:numPr>
        <w:numId w:val="15"/>
      </w:numPr>
      <w:spacing w:before="360" w:line="264" w:lineRule="auto"/>
      <w:ind w:hanging="720"/>
    </w:pPr>
    <w:rPr>
      <w:rFonts w:ascii="Segoe UI" w:hAnsi="Segoe UI" w:cs="Segoe UI"/>
    </w:rPr>
  </w:style>
  <w:style w:type="paragraph" w:customStyle="1" w:styleId="ObsahTitulek">
    <w:name w:val="Obsah_Titulek"/>
    <w:basedOn w:val="Normln"/>
    <w:qFormat/>
    <w:rsid w:val="00425093"/>
    <w:pPr>
      <w:spacing w:before="240" w:after="240"/>
    </w:pPr>
    <w:rPr>
      <w:rFonts w:ascii="Segoe UI" w:hAnsi="Segoe UI"/>
      <w:b/>
      <w:caps/>
      <w:sz w:val="40"/>
      <w:szCs w:val="24"/>
    </w:rPr>
  </w:style>
  <w:style w:type="character" w:customStyle="1" w:styleId="ZpatChar">
    <w:name w:val="Zápatí Char"/>
    <w:link w:val="Zpat"/>
    <w:uiPriority w:val="99"/>
    <w:rsid w:val="00635CB2"/>
    <w:rPr>
      <w:rFonts w:ascii="Arial" w:hAnsi="Arial"/>
      <w:sz w:val="21"/>
    </w:rPr>
  </w:style>
  <w:style w:type="paragraph" w:customStyle="1" w:styleId="CharCharCharCharCharChar1CharCharCharCharCharCharCharCharCharCharChar1Char1">
    <w:name w:val="Char Char Char Char Char Char1 Char Char Char Char Char Char Char Char Char Char Char1 Char1"/>
    <w:basedOn w:val="Normln"/>
    <w:rsid w:val="00F16C0F"/>
    <w:pPr>
      <w:widowControl w:val="0"/>
      <w:spacing w:before="0" w:line="280" w:lineRule="atLeast"/>
      <w:jc w:val="left"/>
    </w:pPr>
    <w:rPr>
      <w:rFonts w:eastAsia="MS Mincho"/>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31870">
      <w:bodyDiv w:val="1"/>
      <w:marLeft w:val="0"/>
      <w:marRight w:val="0"/>
      <w:marTop w:val="0"/>
      <w:marBottom w:val="0"/>
      <w:divBdr>
        <w:top w:val="none" w:sz="0" w:space="0" w:color="auto"/>
        <w:left w:val="none" w:sz="0" w:space="0" w:color="auto"/>
        <w:bottom w:val="none" w:sz="0" w:space="0" w:color="auto"/>
        <w:right w:val="none" w:sz="0" w:space="0" w:color="auto"/>
      </w:divBdr>
    </w:div>
    <w:div w:id="109594828">
      <w:bodyDiv w:val="1"/>
      <w:marLeft w:val="0"/>
      <w:marRight w:val="0"/>
      <w:marTop w:val="0"/>
      <w:marBottom w:val="0"/>
      <w:divBdr>
        <w:top w:val="none" w:sz="0" w:space="0" w:color="auto"/>
        <w:left w:val="none" w:sz="0" w:space="0" w:color="auto"/>
        <w:bottom w:val="none" w:sz="0" w:space="0" w:color="auto"/>
        <w:right w:val="none" w:sz="0" w:space="0" w:color="auto"/>
      </w:divBdr>
    </w:div>
    <w:div w:id="115411702">
      <w:bodyDiv w:val="1"/>
      <w:marLeft w:val="0"/>
      <w:marRight w:val="0"/>
      <w:marTop w:val="0"/>
      <w:marBottom w:val="0"/>
      <w:divBdr>
        <w:top w:val="none" w:sz="0" w:space="0" w:color="auto"/>
        <w:left w:val="none" w:sz="0" w:space="0" w:color="auto"/>
        <w:bottom w:val="none" w:sz="0" w:space="0" w:color="auto"/>
        <w:right w:val="none" w:sz="0" w:space="0" w:color="auto"/>
      </w:divBdr>
    </w:div>
    <w:div w:id="139739132">
      <w:bodyDiv w:val="1"/>
      <w:marLeft w:val="0"/>
      <w:marRight w:val="0"/>
      <w:marTop w:val="0"/>
      <w:marBottom w:val="0"/>
      <w:divBdr>
        <w:top w:val="none" w:sz="0" w:space="0" w:color="auto"/>
        <w:left w:val="none" w:sz="0" w:space="0" w:color="auto"/>
        <w:bottom w:val="none" w:sz="0" w:space="0" w:color="auto"/>
        <w:right w:val="none" w:sz="0" w:space="0" w:color="auto"/>
      </w:divBdr>
    </w:div>
    <w:div w:id="140733181">
      <w:bodyDiv w:val="1"/>
      <w:marLeft w:val="0"/>
      <w:marRight w:val="0"/>
      <w:marTop w:val="0"/>
      <w:marBottom w:val="0"/>
      <w:divBdr>
        <w:top w:val="none" w:sz="0" w:space="0" w:color="auto"/>
        <w:left w:val="none" w:sz="0" w:space="0" w:color="auto"/>
        <w:bottom w:val="none" w:sz="0" w:space="0" w:color="auto"/>
        <w:right w:val="none" w:sz="0" w:space="0" w:color="auto"/>
      </w:divBdr>
    </w:div>
    <w:div w:id="192352867">
      <w:bodyDiv w:val="1"/>
      <w:marLeft w:val="0"/>
      <w:marRight w:val="0"/>
      <w:marTop w:val="0"/>
      <w:marBottom w:val="0"/>
      <w:divBdr>
        <w:top w:val="none" w:sz="0" w:space="0" w:color="auto"/>
        <w:left w:val="none" w:sz="0" w:space="0" w:color="auto"/>
        <w:bottom w:val="none" w:sz="0" w:space="0" w:color="auto"/>
        <w:right w:val="none" w:sz="0" w:space="0" w:color="auto"/>
      </w:divBdr>
    </w:div>
    <w:div w:id="271516938">
      <w:bodyDiv w:val="1"/>
      <w:marLeft w:val="0"/>
      <w:marRight w:val="0"/>
      <w:marTop w:val="0"/>
      <w:marBottom w:val="0"/>
      <w:divBdr>
        <w:top w:val="none" w:sz="0" w:space="0" w:color="auto"/>
        <w:left w:val="none" w:sz="0" w:space="0" w:color="auto"/>
        <w:bottom w:val="none" w:sz="0" w:space="0" w:color="auto"/>
        <w:right w:val="none" w:sz="0" w:space="0" w:color="auto"/>
      </w:divBdr>
    </w:div>
    <w:div w:id="357898223">
      <w:bodyDiv w:val="1"/>
      <w:marLeft w:val="0"/>
      <w:marRight w:val="0"/>
      <w:marTop w:val="0"/>
      <w:marBottom w:val="0"/>
      <w:divBdr>
        <w:top w:val="none" w:sz="0" w:space="0" w:color="auto"/>
        <w:left w:val="none" w:sz="0" w:space="0" w:color="auto"/>
        <w:bottom w:val="none" w:sz="0" w:space="0" w:color="auto"/>
        <w:right w:val="none" w:sz="0" w:space="0" w:color="auto"/>
      </w:divBdr>
    </w:div>
    <w:div w:id="394284298">
      <w:bodyDiv w:val="1"/>
      <w:marLeft w:val="0"/>
      <w:marRight w:val="0"/>
      <w:marTop w:val="0"/>
      <w:marBottom w:val="0"/>
      <w:divBdr>
        <w:top w:val="none" w:sz="0" w:space="0" w:color="auto"/>
        <w:left w:val="none" w:sz="0" w:space="0" w:color="auto"/>
        <w:bottom w:val="none" w:sz="0" w:space="0" w:color="auto"/>
        <w:right w:val="none" w:sz="0" w:space="0" w:color="auto"/>
      </w:divBdr>
    </w:div>
    <w:div w:id="520779966">
      <w:bodyDiv w:val="1"/>
      <w:marLeft w:val="0"/>
      <w:marRight w:val="0"/>
      <w:marTop w:val="0"/>
      <w:marBottom w:val="0"/>
      <w:divBdr>
        <w:top w:val="none" w:sz="0" w:space="0" w:color="auto"/>
        <w:left w:val="none" w:sz="0" w:space="0" w:color="auto"/>
        <w:bottom w:val="none" w:sz="0" w:space="0" w:color="auto"/>
        <w:right w:val="none" w:sz="0" w:space="0" w:color="auto"/>
      </w:divBdr>
    </w:div>
    <w:div w:id="558399288">
      <w:bodyDiv w:val="1"/>
      <w:marLeft w:val="0"/>
      <w:marRight w:val="0"/>
      <w:marTop w:val="0"/>
      <w:marBottom w:val="0"/>
      <w:divBdr>
        <w:top w:val="none" w:sz="0" w:space="0" w:color="auto"/>
        <w:left w:val="none" w:sz="0" w:space="0" w:color="auto"/>
        <w:bottom w:val="none" w:sz="0" w:space="0" w:color="auto"/>
        <w:right w:val="none" w:sz="0" w:space="0" w:color="auto"/>
      </w:divBdr>
    </w:div>
    <w:div w:id="641080919">
      <w:bodyDiv w:val="1"/>
      <w:marLeft w:val="0"/>
      <w:marRight w:val="0"/>
      <w:marTop w:val="0"/>
      <w:marBottom w:val="0"/>
      <w:divBdr>
        <w:top w:val="none" w:sz="0" w:space="0" w:color="auto"/>
        <w:left w:val="none" w:sz="0" w:space="0" w:color="auto"/>
        <w:bottom w:val="none" w:sz="0" w:space="0" w:color="auto"/>
        <w:right w:val="none" w:sz="0" w:space="0" w:color="auto"/>
      </w:divBdr>
    </w:div>
    <w:div w:id="680275858">
      <w:bodyDiv w:val="1"/>
      <w:marLeft w:val="0"/>
      <w:marRight w:val="0"/>
      <w:marTop w:val="0"/>
      <w:marBottom w:val="0"/>
      <w:divBdr>
        <w:top w:val="none" w:sz="0" w:space="0" w:color="auto"/>
        <w:left w:val="none" w:sz="0" w:space="0" w:color="auto"/>
        <w:bottom w:val="none" w:sz="0" w:space="0" w:color="auto"/>
        <w:right w:val="none" w:sz="0" w:space="0" w:color="auto"/>
      </w:divBdr>
    </w:div>
    <w:div w:id="711348286">
      <w:bodyDiv w:val="1"/>
      <w:marLeft w:val="0"/>
      <w:marRight w:val="0"/>
      <w:marTop w:val="0"/>
      <w:marBottom w:val="0"/>
      <w:divBdr>
        <w:top w:val="none" w:sz="0" w:space="0" w:color="auto"/>
        <w:left w:val="none" w:sz="0" w:space="0" w:color="auto"/>
        <w:bottom w:val="none" w:sz="0" w:space="0" w:color="auto"/>
        <w:right w:val="none" w:sz="0" w:space="0" w:color="auto"/>
      </w:divBdr>
    </w:div>
    <w:div w:id="890193255">
      <w:bodyDiv w:val="1"/>
      <w:marLeft w:val="0"/>
      <w:marRight w:val="0"/>
      <w:marTop w:val="0"/>
      <w:marBottom w:val="0"/>
      <w:divBdr>
        <w:top w:val="none" w:sz="0" w:space="0" w:color="auto"/>
        <w:left w:val="none" w:sz="0" w:space="0" w:color="auto"/>
        <w:bottom w:val="none" w:sz="0" w:space="0" w:color="auto"/>
        <w:right w:val="none" w:sz="0" w:space="0" w:color="auto"/>
      </w:divBdr>
    </w:div>
    <w:div w:id="900990868">
      <w:bodyDiv w:val="1"/>
      <w:marLeft w:val="0"/>
      <w:marRight w:val="0"/>
      <w:marTop w:val="0"/>
      <w:marBottom w:val="0"/>
      <w:divBdr>
        <w:top w:val="none" w:sz="0" w:space="0" w:color="auto"/>
        <w:left w:val="none" w:sz="0" w:space="0" w:color="auto"/>
        <w:bottom w:val="none" w:sz="0" w:space="0" w:color="auto"/>
        <w:right w:val="none" w:sz="0" w:space="0" w:color="auto"/>
      </w:divBdr>
    </w:div>
    <w:div w:id="978339669">
      <w:bodyDiv w:val="1"/>
      <w:marLeft w:val="0"/>
      <w:marRight w:val="0"/>
      <w:marTop w:val="0"/>
      <w:marBottom w:val="0"/>
      <w:divBdr>
        <w:top w:val="none" w:sz="0" w:space="0" w:color="auto"/>
        <w:left w:val="none" w:sz="0" w:space="0" w:color="auto"/>
        <w:bottom w:val="none" w:sz="0" w:space="0" w:color="auto"/>
        <w:right w:val="none" w:sz="0" w:space="0" w:color="auto"/>
      </w:divBdr>
    </w:div>
    <w:div w:id="1019114643">
      <w:bodyDiv w:val="1"/>
      <w:marLeft w:val="0"/>
      <w:marRight w:val="0"/>
      <w:marTop w:val="0"/>
      <w:marBottom w:val="0"/>
      <w:divBdr>
        <w:top w:val="none" w:sz="0" w:space="0" w:color="auto"/>
        <w:left w:val="none" w:sz="0" w:space="0" w:color="auto"/>
        <w:bottom w:val="none" w:sz="0" w:space="0" w:color="auto"/>
        <w:right w:val="none" w:sz="0" w:space="0" w:color="auto"/>
      </w:divBdr>
    </w:div>
    <w:div w:id="1126703142">
      <w:bodyDiv w:val="1"/>
      <w:marLeft w:val="0"/>
      <w:marRight w:val="0"/>
      <w:marTop w:val="0"/>
      <w:marBottom w:val="0"/>
      <w:divBdr>
        <w:top w:val="none" w:sz="0" w:space="0" w:color="auto"/>
        <w:left w:val="none" w:sz="0" w:space="0" w:color="auto"/>
        <w:bottom w:val="none" w:sz="0" w:space="0" w:color="auto"/>
        <w:right w:val="none" w:sz="0" w:space="0" w:color="auto"/>
      </w:divBdr>
    </w:div>
    <w:div w:id="1217936125">
      <w:bodyDiv w:val="1"/>
      <w:marLeft w:val="0"/>
      <w:marRight w:val="0"/>
      <w:marTop w:val="0"/>
      <w:marBottom w:val="0"/>
      <w:divBdr>
        <w:top w:val="none" w:sz="0" w:space="0" w:color="auto"/>
        <w:left w:val="none" w:sz="0" w:space="0" w:color="auto"/>
        <w:bottom w:val="none" w:sz="0" w:space="0" w:color="auto"/>
        <w:right w:val="none" w:sz="0" w:space="0" w:color="auto"/>
      </w:divBdr>
    </w:div>
    <w:div w:id="1245412856">
      <w:bodyDiv w:val="1"/>
      <w:marLeft w:val="0"/>
      <w:marRight w:val="0"/>
      <w:marTop w:val="0"/>
      <w:marBottom w:val="0"/>
      <w:divBdr>
        <w:top w:val="none" w:sz="0" w:space="0" w:color="auto"/>
        <w:left w:val="none" w:sz="0" w:space="0" w:color="auto"/>
        <w:bottom w:val="none" w:sz="0" w:space="0" w:color="auto"/>
        <w:right w:val="none" w:sz="0" w:space="0" w:color="auto"/>
      </w:divBdr>
    </w:div>
    <w:div w:id="1246650674">
      <w:bodyDiv w:val="1"/>
      <w:marLeft w:val="0"/>
      <w:marRight w:val="0"/>
      <w:marTop w:val="0"/>
      <w:marBottom w:val="0"/>
      <w:divBdr>
        <w:top w:val="none" w:sz="0" w:space="0" w:color="auto"/>
        <w:left w:val="none" w:sz="0" w:space="0" w:color="auto"/>
        <w:bottom w:val="none" w:sz="0" w:space="0" w:color="auto"/>
        <w:right w:val="none" w:sz="0" w:space="0" w:color="auto"/>
      </w:divBdr>
    </w:div>
    <w:div w:id="1298759361">
      <w:bodyDiv w:val="1"/>
      <w:marLeft w:val="0"/>
      <w:marRight w:val="0"/>
      <w:marTop w:val="0"/>
      <w:marBottom w:val="0"/>
      <w:divBdr>
        <w:top w:val="none" w:sz="0" w:space="0" w:color="auto"/>
        <w:left w:val="none" w:sz="0" w:space="0" w:color="auto"/>
        <w:bottom w:val="none" w:sz="0" w:space="0" w:color="auto"/>
        <w:right w:val="none" w:sz="0" w:space="0" w:color="auto"/>
      </w:divBdr>
    </w:div>
    <w:div w:id="1345590725">
      <w:bodyDiv w:val="1"/>
      <w:marLeft w:val="0"/>
      <w:marRight w:val="0"/>
      <w:marTop w:val="0"/>
      <w:marBottom w:val="0"/>
      <w:divBdr>
        <w:top w:val="none" w:sz="0" w:space="0" w:color="auto"/>
        <w:left w:val="none" w:sz="0" w:space="0" w:color="auto"/>
        <w:bottom w:val="none" w:sz="0" w:space="0" w:color="auto"/>
        <w:right w:val="none" w:sz="0" w:space="0" w:color="auto"/>
      </w:divBdr>
    </w:div>
    <w:div w:id="1347319077">
      <w:bodyDiv w:val="1"/>
      <w:marLeft w:val="0"/>
      <w:marRight w:val="0"/>
      <w:marTop w:val="0"/>
      <w:marBottom w:val="0"/>
      <w:divBdr>
        <w:top w:val="none" w:sz="0" w:space="0" w:color="auto"/>
        <w:left w:val="none" w:sz="0" w:space="0" w:color="auto"/>
        <w:bottom w:val="none" w:sz="0" w:space="0" w:color="auto"/>
        <w:right w:val="none" w:sz="0" w:space="0" w:color="auto"/>
      </w:divBdr>
    </w:div>
    <w:div w:id="1378122378">
      <w:bodyDiv w:val="1"/>
      <w:marLeft w:val="0"/>
      <w:marRight w:val="0"/>
      <w:marTop w:val="0"/>
      <w:marBottom w:val="0"/>
      <w:divBdr>
        <w:top w:val="none" w:sz="0" w:space="0" w:color="auto"/>
        <w:left w:val="none" w:sz="0" w:space="0" w:color="auto"/>
        <w:bottom w:val="none" w:sz="0" w:space="0" w:color="auto"/>
        <w:right w:val="none" w:sz="0" w:space="0" w:color="auto"/>
      </w:divBdr>
    </w:div>
    <w:div w:id="1385255990">
      <w:bodyDiv w:val="1"/>
      <w:marLeft w:val="0"/>
      <w:marRight w:val="0"/>
      <w:marTop w:val="0"/>
      <w:marBottom w:val="0"/>
      <w:divBdr>
        <w:top w:val="none" w:sz="0" w:space="0" w:color="auto"/>
        <w:left w:val="none" w:sz="0" w:space="0" w:color="auto"/>
        <w:bottom w:val="none" w:sz="0" w:space="0" w:color="auto"/>
        <w:right w:val="none" w:sz="0" w:space="0" w:color="auto"/>
      </w:divBdr>
    </w:div>
    <w:div w:id="1397360359">
      <w:bodyDiv w:val="1"/>
      <w:marLeft w:val="0"/>
      <w:marRight w:val="0"/>
      <w:marTop w:val="0"/>
      <w:marBottom w:val="0"/>
      <w:divBdr>
        <w:top w:val="none" w:sz="0" w:space="0" w:color="auto"/>
        <w:left w:val="none" w:sz="0" w:space="0" w:color="auto"/>
        <w:bottom w:val="none" w:sz="0" w:space="0" w:color="auto"/>
        <w:right w:val="none" w:sz="0" w:space="0" w:color="auto"/>
      </w:divBdr>
    </w:div>
    <w:div w:id="1400514087">
      <w:bodyDiv w:val="1"/>
      <w:marLeft w:val="0"/>
      <w:marRight w:val="0"/>
      <w:marTop w:val="0"/>
      <w:marBottom w:val="0"/>
      <w:divBdr>
        <w:top w:val="none" w:sz="0" w:space="0" w:color="auto"/>
        <w:left w:val="none" w:sz="0" w:space="0" w:color="auto"/>
        <w:bottom w:val="none" w:sz="0" w:space="0" w:color="auto"/>
        <w:right w:val="none" w:sz="0" w:space="0" w:color="auto"/>
      </w:divBdr>
    </w:div>
    <w:div w:id="1519615188">
      <w:bodyDiv w:val="1"/>
      <w:marLeft w:val="0"/>
      <w:marRight w:val="0"/>
      <w:marTop w:val="0"/>
      <w:marBottom w:val="0"/>
      <w:divBdr>
        <w:top w:val="none" w:sz="0" w:space="0" w:color="auto"/>
        <w:left w:val="none" w:sz="0" w:space="0" w:color="auto"/>
        <w:bottom w:val="none" w:sz="0" w:space="0" w:color="auto"/>
        <w:right w:val="none" w:sz="0" w:space="0" w:color="auto"/>
      </w:divBdr>
    </w:div>
    <w:div w:id="1529833731">
      <w:bodyDiv w:val="1"/>
      <w:marLeft w:val="0"/>
      <w:marRight w:val="0"/>
      <w:marTop w:val="0"/>
      <w:marBottom w:val="0"/>
      <w:divBdr>
        <w:top w:val="none" w:sz="0" w:space="0" w:color="auto"/>
        <w:left w:val="none" w:sz="0" w:space="0" w:color="auto"/>
        <w:bottom w:val="none" w:sz="0" w:space="0" w:color="auto"/>
        <w:right w:val="none" w:sz="0" w:space="0" w:color="auto"/>
      </w:divBdr>
      <w:divsChild>
        <w:div w:id="1993605236">
          <w:marLeft w:val="0"/>
          <w:marRight w:val="0"/>
          <w:marTop w:val="0"/>
          <w:marBottom w:val="0"/>
          <w:divBdr>
            <w:top w:val="none" w:sz="0" w:space="0" w:color="auto"/>
            <w:left w:val="none" w:sz="0" w:space="0" w:color="auto"/>
            <w:bottom w:val="none" w:sz="0" w:space="0" w:color="auto"/>
            <w:right w:val="none" w:sz="0" w:space="0" w:color="auto"/>
          </w:divBdr>
          <w:divsChild>
            <w:div w:id="676075268">
              <w:marLeft w:val="0"/>
              <w:marRight w:val="0"/>
              <w:marTop w:val="0"/>
              <w:marBottom w:val="0"/>
              <w:divBdr>
                <w:top w:val="none" w:sz="0" w:space="0" w:color="auto"/>
                <w:left w:val="none" w:sz="0" w:space="0" w:color="auto"/>
                <w:bottom w:val="none" w:sz="0" w:space="0" w:color="auto"/>
                <w:right w:val="none" w:sz="0" w:space="0" w:color="auto"/>
              </w:divBdr>
              <w:divsChild>
                <w:div w:id="239414336">
                  <w:marLeft w:val="0"/>
                  <w:marRight w:val="0"/>
                  <w:marTop w:val="0"/>
                  <w:marBottom w:val="0"/>
                  <w:divBdr>
                    <w:top w:val="none" w:sz="0" w:space="0" w:color="auto"/>
                    <w:left w:val="none" w:sz="0" w:space="0" w:color="auto"/>
                    <w:bottom w:val="none" w:sz="0" w:space="0" w:color="auto"/>
                    <w:right w:val="none" w:sz="0" w:space="0" w:color="auto"/>
                  </w:divBdr>
                  <w:divsChild>
                    <w:div w:id="13928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372681">
      <w:bodyDiv w:val="1"/>
      <w:marLeft w:val="0"/>
      <w:marRight w:val="0"/>
      <w:marTop w:val="0"/>
      <w:marBottom w:val="0"/>
      <w:divBdr>
        <w:top w:val="none" w:sz="0" w:space="0" w:color="auto"/>
        <w:left w:val="none" w:sz="0" w:space="0" w:color="auto"/>
        <w:bottom w:val="none" w:sz="0" w:space="0" w:color="auto"/>
        <w:right w:val="none" w:sz="0" w:space="0" w:color="auto"/>
      </w:divBdr>
    </w:div>
    <w:div w:id="1728260398">
      <w:bodyDiv w:val="1"/>
      <w:marLeft w:val="0"/>
      <w:marRight w:val="0"/>
      <w:marTop w:val="0"/>
      <w:marBottom w:val="0"/>
      <w:divBdr>
        <w:top w:val="none" w:sz="0" w:space="0" w:color="auto"/>
        <w:left w:val="none" w:sz="0" w:space="0" w:color="auto"/>
        <w:bottom w:val="none" w:sz="0" w:space="0" w:color="auto"/>
        <w:right w:val="none" w:sz="0" w:space="0" w:color="auto"/>
      </w:divBdr>
    </w:div>
    <w:div w:id="1800761112">
      <w:bodyDiv w:val="1"/>
      <w:marLeft w:val="0"/>
      <w:marRight w:val="0"/>
      <w:marTop w:val="0"/>
      <w:marBottom w:val="0"/>
      <w:divBdr>
        <w:top w:val="none" w:sz="0" w:space="0" w:color="auto"/>
        <w:left w:val="none" w:sz="0" w:space="0" w:color="auto"/>
        <w:bottom w:val="none" w:sz="0" w:space="0" w:color="auto"/>
        <w:right w:val="none" w:sz="0" w:space="0" w:color="auto"/>
      </w:divBdr>
    </w:div>
    <w:div w:id="1901790933">
      <w:bodyDiv w:val="1"/>
      <w:marLeft w:val="0"/>
      <w:marRight w:val="0"/>
      <w:marTop w:val="0"/>
      <w:marBottom w:val="0"/>
      <w:divBdr>
        <w:top w:val="none" w:sz="0" w:space="0" w:color="auto"/>
        <w:left w:val="none" w:sz="0" w:space="0" w:color="auto"/>
        <w:bottom w:val="none" w:sz="0" w:space="0" w:color="auto"/>
        <w:right w:val="none" w:sz="0" w:space="0" w:color="auto"/>
      </w:divBdr>
    </w:div>
    <w:div w:id="1982803463">
      <w:bodyDiv w:val="1"/>
      <w:marLeft w:val="0"/>
      <w:marRight w:val="0"/>
      <w:marTop w:val="0"/>
      <w:marBottom w:val="0"/>
      <w:divBdr>
        <w:top w:val="none" w:sz="0" w:space="0" w:color="auto"/>
        <w:left w:val="none" w:sz="0" w:space="0" w:color="auto"/>
        <w:bottom w:val="none" w:sz="0" w:space="0" w:color="auto"/>
        <w:right w:val="none" w:sz="0" w:space="0" w:color="auto"/>
      </w:divBdr>
    </w:div>
    <w:div w:id="1986470790">
      <w:bodyDiv w:val="1"/>
      <w:marLeft w:val="120"/>
      <w:marRight w:val="120"/>
      <w:marTop w:val="45"/>
      <w:marBottom w:val="45"/>
      <w:divBdr>
        <w:top w:val="none" w:sz="0" w:space="0" w:color="auto"/>
        <w:left w:val="none" w:sz="0" w:space="0" w:color="auto"/>
        <w:bottom w:val="none" w:sz="0" w:space="0" w:color="auto"/>
        <w:right w:val="none" w:sz="0" w:space="0" w:color="auto"/>
      </w:divBdr>
      <w:divsChild>
        <w:div w:id="2004553005">
          <w:marLeft w:val="0"/>
          <w:marRight w:val="0"/>
          <w:marTop w:val="0"/>
          <w:marBottom w:val="0"/>
          <w:divBdr>
            <w:top w:val="none" w:sz="0" w:space="0" w:color="auto"/>
            <w:left w:val="none" w:sz="0" w:space="0" w:color="auto"/>
            <w:bottom w:val="none" w:sz="0" w:space="0" w:color="auto"/>
            <w:right w:val="none" w:sz="0" w:space="0" w:color="auto"/>
          </w:divBdr>
          <w:divsChild>
            <w:div w:id="6842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3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7.wmf"/><Relationship Id="rId138" Type="http://schemas.openxmlformats.org/officeDocument/2006/relationships/oleObject" Target="embeddings/oleObject64.bin"/><Relationship Id="rId159" Type="http://schemas.openxmlformats.org/officeDocument/2006/relationships/image" Target="media/image73.wmf"/><Relationship Id="rId170" Type="http://schemas.openxmlformats.org/officeDocument/2006/relationships/oleObject" Target="embeddings/oleObject81.bin"/><Relationship Id="rId191" Type="http://schemas.openxmlformats.org/officeDocument/2006/relationships/image" Target="media/image86.wmf"/><Relationship Id="rId205" Type="http://schemas.openxmlformats.org/officeDocument/2006/relationships/image" Target="media/image91.wmf"/><Relationship Id="rId226" Type="http://schemas.openxmlformats.org/officeDocument/2006/relationships/oleObject" Target="embeddings/oleObject114.bin"/><Relationship Id="rId107" Type="http://schemas.openxmlformats.org/officeDocument/2006/relationships/image" Target="media/image48.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2.wmf"/><Relationship Id="rId128" Type="http://schemas.openxmlformats.org/officeDocument/2006/relationships/oleObject" Target="embeddings/oleObject59.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76.bin"/><Relationship Id="rId181" Type="http://schemas.openxmlformats.org/officeDocument/2006/relationships/oleObject" Target="embeddings/oleObject89.bin"/><Relationship Id="rId216" Type="http://schemas.openxmlformats.org/officeDocument/2006/relationships/oleObject" Target="embeddings/oleObject109.bin"/><Relationship Id="rId237" Type="http://schemas.openxmlformats.org/officeDocument/2006/relationships/fontTable" Target="fontTable.xml"/><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oleObject" Target="embeddings/oleObject54.bin"/><Relationship Id="rId139" Type="http://schemas.openxmlformats.org/officeDocument/2006/relationships/image" Target="media/image64.wmf"/><Relationship Id="rId80" Type="http://schemas.openxmlformats.org/officeDocument/2006/relationships/image" Target="media/image35.wmf"/><Relationship Id="rId85" Type="http://schemas.openxmlformats.org/officeDocument/2006/relationships/oleObject" Target="embeddings/oleObject37.bin"/><Relationship Id="rId150" Type="http://schemas.openxmlformats.org/officeDocument/2006/relationships/oleObject" Target="embeddings/oleObject70.bin"/><Relationship Id="rId155" Type="http://schemas.openxmlformats.org/officeDocument/2006/relationships/oleObject" Target="embeddings/oleObject73.bin"/><Relationship Id="rId171" Type="http://schemas.openxmlformats.org/officeDocument/2006/relationships/image" Target="media/image79.wmf"/><Relationship Id="rId176" Type="http://schemas.openxmlformats.org/officeDocument/2006/relationships/oleObject" Target="embeddings/oleObject84.bin"/><Relationship Id="rId192" Type="http://schemas.openxmlformats.org/officeDocument/2006/relationships/oleObject" Target="embeddings/oleObject95.bin"/><Relationship Id="rId197" Type="http://schemas.openxmlformats.org/officeDocument/2006/relationships/image" Target="media/image88.wmf"/><Relationship Id="rId206" Type="http://schemas.openxmlformats.org/officeDocument/2006/relationships/oleObject" Target="embeddings/oleObject104.bin"/><Relationship Id="rId227" Type="http://schemas.openxmlformats.org/officeDocument/2006/relationships/image" Target="media/image102.wmf"/><Relationship Id="rId201" Type="http://schemas.openxmlformats.org/officeDocument/2006/relationships/image" Target="media/image89.wmf"/><Relationship Id="rId222" Type="http://schemas.openxmlformats.org/officeDocument/2006/relationships/oleObject" Target="embeddings/oleObject112.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6.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59.wmf"/><Relationship Id="rId54" Type="http://schemas.openxmlformats.org/officeDocument/2006/relationships/image" Target="media/image23.wmf"/><Relationship Id="rId70" Type="http://schemas.openxmlformats.org/officeDocument/2006/relationships/image" Target="media/image30.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3.wmf"/><Relationship Id="rId140" Type="http://schemas.openxmlformats.org/officeDocument/2006/relationships/oleObject" Target="embeddings/oleObject65.bin"/><Relationship Id="rId145" Type="http://schemas.openxmlformats.org/officeDocument/2006/relationships/image" Target="media/image67.wmf"/><Relationship Id="rId161" Type="http://schemas.openxmlformats.org/officeDocument/2006/relationships/image" Target="media/image74.wmf"/><Relationship Id="rId166" Type="http://schemas.openxmlformats.org/officeDocument/2006/relationships/oleObject" Target="embeddings/oleObject79.bin"/><Relationship Id="rId182" Type="http://schemas.openxmlformats.org/officeDocument/2006/relationships/oleObject" Target="embeddings/oleObject90.bin"/><Relationship Id="rId187" Type="http://schemas.openxmlformats.org/officeDocument/2006/relationships/image" Target="media/image84.wmf"/><Relationship Id="rId217" Type="http://schemas.openxmlformats.org/officeDocument/2006/relationships/image" Target="media/image97.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7.bin"/><Relationship Id="rId233" Type="http://schemas.openxmlformats.org/officeDocument/2006/relationships/footer" Target="footer1.xml"/><Relationship Id="rId238" Type="http://schemas.openxmlformats.org/officeDocument/2006/relationships/theme" Target="theme/theme1.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2.bin"/><Relationship Id="rId119" Type="http://schemas.openxmlformats.org/officeDocument/2006/relationships/image" Target="media/image54.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5.bin"/><Relationship Id="rId86" Type="http://schemas.openxmlformats.org/officeDocument/2006/relationships/image" Target="media/image38.wmf"/><Relationship Id="rId130" Type="http://schemas.openxmlformats.org/officeDocument/2006/relationships/oleObject" Target="embeddings/oleObject60.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oleObject" Target="embeddings/oleObject99.bin"/><Relationship Id="rId172" Type="http://schemas.openxmlformats.org/officeDocument/2006/relationships/oleObject" Target="embeddings/oleObject82.bin"/><Relationship Id="rId193" Type="http://schemas.openxmlformats.org/officeDocument/2006/relationships/oleObject" Target="embeddings/oleObject96.bin"/><Relationship Id="rId202" Type="http://schemas.openxmlformats.org/officeDocument/2006/relationships/oleObject" Target="embeddings/oleObject102.bin"/><Relationship Id="rId207" Type="http://schemas.openxmlformats.org/officeDocument/2006/relationships/image" Target="media/image92.wmf"/><Relationship Id="rId223" Type="http://schemas.openxmlformats.org/officeDocument/2006/relationships/image" Target="media/image100.wmf"/><Relationship Id="rId228" Type="http://schemas.openxmlformats.org/officeDocument/2006/relationships/oleObject" Target="embeddings/oleObject115.bin"/><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49.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3.wmf"/><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68.bin"/><Relationship Id="rId167" Type="http://schemas.openxmlformats.org/officeDocument/2006/relationships/image" Target="media/image77.wmf"/><Relationship Id="rId188" Type="http://schemas.openxmlformats.org/officeDocument/2006/relationships/oleObject" Target="embeddings/oleObject93.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1.wmf"/><Relationship Id="rId162" Type="http://schemas.openxmlformats.org/officeDocument/2006/relationships/oleObject" Target="embeddings/oleObject77.bin"/><Relationship Id="rId183" Type="http://schemas.openxmlformats.org/officeDocument/2006/relationships/image" Target="media/image82.wmf"/><Relationship Id="rId213" Type="http://schemas.openxmlformats.org/officeDocument/2006/relationships/image" Target="media/image95.wmf"/><Relationship Id="rId218" Type="http://schemas.openxmlformats.org/officeDocument/2006/relationships/oleObject" Target="embeddings/oleObject110.bin"/><Relationship Id="rId234"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hyperlink" Target="http://www.cnb.cz" TargetMode="External"/><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3.bin"/><Relationship Id="rId157" Type="http://schemas.openxmlformats.org/officeDocument/2006/relationships/image" Target="media/image72.wmf"/><Relationship Id="rId178" Type="http://schemas.openxmlformats.org/officeDocument/2006/relationships/oleObject" Target="embeddings/oleObject86.bin"/><Relationship Id="rId61" Type="http://schemas.openxmlformats.org/officeDocument/2006/relationships/oleObject" Target="embeddings/oleObject26.bin"/><Relationship Id="rId82" Type="http://schemas.openxmlformats.org/officeDocument/2006/relationships/image" Target="media/image36.wmf"/><Relationship Id="rId152" Type="http://schemas.openxmlformats.org/officeDocument/2006/relationships/oleObject" Target="embeddings/oleObject71.bin"/><Relationship Id="rId173" Type="http://schemas.openxmlformats.org/officeDocument/2006/relationships/image" Target="media/image80.wmf"/><Relationship Id="rId194" Type="http://schemas.openxmlformats.org/officeDocument/2006/relationships/oleObject" Target="embeddings/oleObject97.bin"/><Relationship Id="rId199" Type="http://schemas.openxmlformats.org/officeDocument/2006/relationships/oleObject" Target="embeddings/oleObject100.bin"/><Relationship Id="rId203" Type="http://schemas.openxmlformats.org/officeDocument/2006/relationships/image" Target="media/image90.wmf"/><Relationship Id="rId208" Type="http://schemas.openxmlformats.org/officeDocument/2006/relationships/oleObject" Target="embeddings/oleObject105.bin"/><Relationship Id="rId229" Type="http://schemas.openxmlformats.org/officeDocument/2006/relationships/image" Target="media/image103.wmf"/><Relationship Id="rId19" Type="http://schemas.openxmlformats.org/officeDocument/2006/relationships/oleObject" Target="embeddings/oleObject5.bin"/><Relationship Id="rId224" Type="http://schemas.openxmlformats.org/officeDocument/2006/relationships/oleObject" Target="embeddings/oleObject113.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47.wmf"/><Relationship Id="rId126" Type="http://schemas.openxmlformats.org/officeDocument/2006/relationships/oleObject" Target="embeddings/oleObject58.bin"/><Relationship Id="rId147" Type="http://schemas.openxmlformats.org/officeDocument/2006/relationships/image" Target="media/image68.wmf"/><Relationship Id="rId168" Type="http://schemas.openxmlformats.org/officeDocument/2006/relationships/oleObject" Target="embeddings/oleObject80.bin"/><Relationship Id="rId8" Type="http://schemas.openxmlformats.org/officeDocument/2006/relationships/hyperlink" Target="http://www.opzp.cz" TargetMode="External"/><Relationship Id="rId51" Type="http://schemas.openxmlformats.org/officeDocument/2006/relationships/oleObject" Target="embeddings/oleObject21.bin"/><Relationship Id="rId72" Type="http://schemas.openxmlformats.org/officeDocument/2006/relationships/image" Target="media/image31.wmf"/><Relationship Id="rId93" Type="http://schemas.openxmlformats.org/officeDocument/2006/relationships/oleObject" Target="embeddings/oleObject41.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66.bin"/><Relationship Id="rId163" Type="http://schemas.openxmlformats.org/officeDocument/2006/relationships/image" Target="media/image75.wmf"/><Relationship Id="rId184" Type="http://schemas.openxmlformats.org/officeDocument/2006/relationships/oleObject" Target="embeddings/oleObject91.bin"/><Relationship Id="rId189" Type="http://schemas.openxmlformats.org/officeDocument/2006/relationships/image" Target="media/image85.wmf"/><Relationship Id="rId219" Type="http://schemas.openxmlformats.org/officeDocument/2006/relationships/image" Target="media/image98.wmf"/><Relationship Id="rId3" Type="http://schemas.openxmlformats.org/officeDocument/2006/relationships/styles" Target="styles.xml"/><Relationship Id="rId214" Type="http://schemas.openxmlformats.org/officeDocument/2006/relationships/oleObject" Target="embeddings/oleObject108.bin"/><Relationship Id="rId230" Type="http://schemas.openxmlformats.org/officeDocument/2006/relationships/oleObject" Target="embeddings/oleObject116.bin"/><Relationship Id="rId235" Type="http://schemas.openxmlformats.org/officeDocument/2006/relationships/header" Target="header2.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hyperlink" Target="http://www.euribor.org" TargetMode="External"/><Relationship Id="rId116" Type="http://schemas.openxmlformats.org/officeDocument/2006/relationships/oleObject" Target="embeddings/oleObject53.bin"/><Relationship Id="rId137" Type="http://schemas.openxmlformats.org/officeDocument/2006/relationships/image" Target="media/image63.wmf"/><Relationship Id="rId158" Type="http://schemas.openxmlformats.org/officeDocument/2006/relationships/oleObject" Target="embeddings/oleObject75.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6.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oleObject" Target="embeddings/oleObject61.bin"/><Relationship Id="rId153" Type="http://schemas.openxmlformats.org/officeDocument/2006/relationships/image" Target="media/image71.wmf"/><Relationship Id="rId174" Type="http://schemas.openxmlformats.org/officeDocument/2006/relationships/oleObject" Target="embeddings/oleObject83.bin"/><Relationship Id="rId179" Type="http://schemas.openxmlformats.org/officeDocument/2006/relationships/oleObject" Target="embeddings/oleObject87.bin"/><Relationship Id="rId195" Type="http://schemas.openxmlformats.org/officeDocument/2006/relationships/image" Target="media/image87.wmf"/><Relationship Id="rId209" Type="http://schemas.openxmlformats.org/officeDocument/2006/relationships/image" Target="media/image93.wmf"/><Relationship Id="rId190" Type="http://schemas.openxmlformats.org/officeDocument/2006/relationships/oleObject" Target="embeddings/oleObject94.bin"/><Relationship Id="rId204" Type="http://schemas.openxmlformats.org/officeDocument/2006/relationships/oleObject" Target="embeddings/oleObject103.bin"/><Relationship Id="rId220" Type="http://schemas.openxmlformats.org/officeDocument/2006/relationships/oleObject" Target="embeddings/oleObject111.bin"/><Relationship Id="rId225" Type="http://schemas.openxmlformats.org/officeDocument/2006/relationships/image" Target="media/image101.wmf"/><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58.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1.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image" Target="media/image45.wmf"/><Relationship Id="rId122" Type="http://schemas.openxmlformats.org/officeDocument/2006/relationships/oleObject" Target="embeddings/oleObject56.bin"/><Relationship Id="rId143" Type="http://schemas.openxmlformats.org/officeDocument/2006/relationships/image" Target="media/image66.wmf"/><Relationship Id="rId148" Type="http://schemas.openxmlformats.org/officeDocument/2006/relationships/oleObject" Target="embeddings/oleObject69.bin"/><Relationship Id="rId164" Type="http://schemas.openxmlformats.org/officeDocument/2006/relationships/oleObject" Target="embeddings/oleObject78.bin"/><Relationship Id="rId169" Type="http://schemas.openxmlformats.org/officeDocument/2006/relationships/image" Target="media/image78.wmf"/><Relationship Id="rId185"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hyperlink" Target="http://www.opzp.cz" TargetMode="External"/><Relationship Id="rId180" Type="http://schemas.openxmlformats.org/officeDocument/2006/relationships/oleObject" Target="embeddings/oleObject88.bin"/><Relationship Id="rId210" Type="http://schemas.openxmlformats.org/officeDocument/2006/relationships/oleObject" Target="embeddings/oleObject106.bin"/><Relationship Id="rId215" Type="http://schemas.openxmlformats.org/officeDocument/2006/relationships/image" Target="media/image96.wmf"/><Relationship Id="rId236" Type="http://schemas.openxmlformats.org/officeDocument/2006/relationships/footer" Target="footer3.xml"/><Relationship Id="rId26" Type="http://schemas.openxmlformats.org/officeDocument/2006/relationships/image" Target="media/image9.wmf"/><Relationship Id="rId231" Type="http://schemas.openxmlformats.org/officeDocument/2006/relationships/image" Target="media/image104.wmf"/><Relationship Id="rId47" Type="http://schemas.openxmlformats.org/officeDocument/2006/relationships/oleObject" Target="embeddings/oleObject19.bin"/><Relationship Id="rId68" Type="http://schemas.openxmlformats.org/officeDocument/2006/relationships/image" Target="media/image29.wmf"/><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image" Target="media/image61.wmf"/><Relationship Id="rId154" Type="http://schemas.openxmlformats.org/officeDocument/2006/relationships/oleObject" Target="embeddings/oleObject72.bin"/><Relationship Id="rId175" Type="http://schemas.openxmlformats.org/officeDocument/2006/relationships/image" Target="media/image81.wmf"/><Relationship Id="rId196" Type="http://schemas.openxmlformats.org/officeDocument/2006/relationships/oleObject" Target="embeddings/oleObject98.bin"/><Relationship Id="rId200" Type="http://schemas.openxmlformats.org/officeDocument/2006/relationships/oleObject" Target="embeddings/oleObject101.bin"/><Relationship Id="rId16" Type="http://schemas.openxmlformats.org/officeDocument/2006/relationships/image" Target="media/image4.wmf"/><Relationship Id="rId221" Type="http://schemas.openxmlformats.org/officeDocument/2006/relationships/image" Target="media/image99.wmf"/><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image" Target="media/image56.wmf"/><Relationship Id="rId144" Type="http://schemas.openxmlformats.org/officeDocument/2006/relationships/oleObject" Target="embeddings/oleObject67.bin"/><Relationship Id="rId90" Type="http://schemas.openxmlformats.org/officeDocument/2006/relationships/image" Target="media/image40.wmf"/><Relationship Id="rId165" Type="http://schemas.openxmlformats.org/officeDocument/2006/relationships/image" Target="media/image76.wmf"/><Relationship Id="rId186" Type="http://schemas.openxmlformats.org/officeDocument/2006/relationships/oleObject" Target="embeddings/oleObject92.bin"/><Relationship Id="rId211" Type="http://schemas.openxmlformats.org/officeDocument/2006/relationships/image" Target="media/image94.wmf"/><Relationship Id="rId232" Type="http://schemas.openxmlformats.org/officeDocument/2006/relationships/header" Target="header1.xml"/><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29.bin"/><Relationship Id="rId113" Type="http://schemas.openxmlformats.org/officeDocument/2006/relationships/image" Target="media/image51.wmf"/><Relationship Id="rId134" Type="http://schemas.openxmlformats.org/officeDocument/2006/relationships/oleObject" Target="embeddings/oleObject6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B370E-39F7-4821-8D4A-C65C18BC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52</Pages>
  <Words>15005</Words>
  <Characters>88533</Characters>
  <Application>Microsoft Office Word</Application>
  <DocSecurity>0</DocSecurity>
  <Lines>737</Lines>
  <Paragraphs>206</Paragraphs>
  <ScaleCrop>false</ScaleCrop>
  <HeadingPairs>
    <vt:vector size="2" baseType="variant">
      <vt:variant>
        <vt:lpstr>Název</vt:lpstr>
      </vt:variant>
      <vt:variant>
        <vt:i4>1</vt:i4>
      </vt:variant>
    </vt:vector>
  </HeadingPairs>
  <TitlesOfParts>
    <vt:vector size="1" baseType="lpstr">
      <vt:lpstr>VSU verze z 30.6.2011v2</vt:lpstr>
    </vt:vector>
  </TitlesOfParts>
  <Company/>
  <LinksUpToDate>false</LinksUpToDate>
  <CharactersWithSpaces>103332</CharactersWithSpaces>
  <SharedDoc>false</SharedDoc>
  <HLinks>
    <vt:vector size="24" baseType="variant">
      <vt:variant>
        <vt:i4>2359423</vt:i4>
      </vt:variant>
      <vt:variant>
        <vt:i4>102</vt:i4>
      </vt:variant>
      <vt:variant>
        <vt:i4>0</vt:i4>
      </vt:variant>
      <vt:variant>
        <vt:i4>5</vt:i4>
      </vt:variant>
      <vt:variant>
        <vt:lpwstr>http://www.euribor.org/</vt:lpwstr>
      </vt:variant>
      <vt:variant>
        <vt:lpwstr/>
      </vt:variant>
      <vt:variant>
        <vt:i4>6684778</vt:i4>
      </vt:variant>
      <vt:variant>
        <vt:i4>99</vt:i4>
      </vt:variant>
      <vt:variant>
        <vt:i4>0</vt:i4>
      </vt:variant>
      <vt:variant>
        <vt:i4>5</vt:i4>
      </vt:variant>
      <vt:variant>
        <vt:lpwstr>http://www.cnb.cz/</vt:lpwstr>
      </vt:variant>
      <vt:variant>
        <vt:lpwstr/>
      </vt: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VSU verze z 30.6.2011v2</dc:title>
  <dc:creator>Šmídek Petr</dc:creator>
  <cp:lastModifiedBy>xsmip09 xsmip09</cp:lastModifiedBy>
  <cp:revision>4</cp:revision>
  <cp:lastPrinted>2020-03-09T09:26:00Z</cp:lastPrinted>
  <dcterms:created xsi:type="dcterms:W3CDTF">2020-06-26T11:37:00Z</dcterms:created>
  <dcterms:modified xsi:type="dcterms:W3CDTF">2021-02-08T07:24:00Z</dcterms:modified>
</cp:coreProperties>
</file>