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8A4F6E">
        <w:rPr>
          <w:sz w:val="20"/>
          <w:szCs w:val="20"/>
        </w:rPr>
        <w:t>0</w:t>
      </w:r>
      <w:r w:rsidR="00FE4147">
        <w:rPr>
          <w:sz w:val="20"/>
          <w:szCs w:val="20"/>
        </w:rPr>
        <w:t>2</w:t>
      </w:r>
      <w:r w:rsidR="008A4F6E">
        <w:rPr>
          <w:sz w:val="20"/>
          <w:szCs w:val="20"/>
        </w:rPr>
        <w:t>.06.2021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8A4F6E">
        <w:t>0</w:t>
      </w:r>
      <w:r w:rsidR="00FE4147">
        <w:t>2</w:t>
      </w:r>
      <w:r w:rsidR="008A4F6E">
        <w:t>.06.2021</w:t>
      </w:r>
    </w:p>
    <w:p w:rsidR="000048B9" w:rsidRPr="00077F56" w:rsidRDefault="00077F56" w:rsidP="00B27718">
      <w:r w:rsidRPr="00077F56">
        <w:br/>
      </w:r>
    </w:p>
    <w:p w:rsidR="00023DAD" w:rsidRDefault="00FE414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SOLUTUM GROUP, s.r.o.</w:t>
      </w:r>
    </w:p>
    <w:p w:rsidR="00FE4147" w:rsidRDefault="00FE414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Rybná 716/24</w:t>
      </w:r>
    </w:p>
    <w:p w:rsidR="00FE4147" w:rsidRDefault="00FE414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110 00</w:t>
      </w:r>
    </w:p>
    <w:p w:rsidR="00FE4147" w:rsidRDefault="00FE414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1</w:t>
      </w:r>
    </w:p>
    <w:p w:rsidR="00FE4147" w:rsidRPr="00077F56" w:rsidRDefault="00FE414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IČ 05990513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8A4F6E">
        <w:rPr>
          <w:b/>
          <w:sz w:val="28"/>
          <w:szCs w:val="28"/>
        </w:rPr>
        <w:t>12</w:t>
      </w:r>
      <w:r w:rsidR="00FE4147">
        <w:rPr>
          <w:b/>
          <w:sz w:val="28"/>
          <w:szCs w:val="28"/>
        </w:rPr>
        <w:t>8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  <w:bookmarkStart w:id="0" w:name="_GoBack"/>
      <w:bookmarkEnd w:id="0"/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FE4147">
        <w:rPr>
          <w:sz w:val="28"/>
          <w:szCs w:val="28"/>
        </w:rPr>
        <w:t>stavební úpravy čelní strany budovy objektu Hasičského sboru Kbely, Vrchlabská 104</w:t>
      </w:r>
      <w:r w:rsidR="00DA1695">
        <w:rPr>
          <w:sz w:val="28"/>
          <w:szCs w:val="28"/>
        </w:rPr>
        <w:t xml:space="preserve">2/16a, 197 00, Praha 9 – Kbely. Provedení práce bude realizováno dle Vámi doručené průvodní zprávy k navrhované stavební úpravě a výkazu výměru </w:t>
      </w:r>
      <w:r w:rsidR="00FE4147">
        <w:rPr>
          <w:sz w:val="28"/>
          <w:szCs w:val="28"/>
        </w:rPr>
        <w:t>za cenu 93 974,- Kč bez DPH, tj. 113 709,- Kč včetně DPH.</w:t>
      </w:r>
    </w:p>
    <w:p w:rsidR="00FE4147" w:rsidRPr="00077F56" w:rsidRDefault="00FE4147" w:rsidP="00077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Záruční doba se sjednává v délce 60 měsíců ode dne předání řádně dokončeného díla bez jakýchkoliv vad.</w:t>
      </w:r>
    </w:p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23DAD"/>
    <w:rsid w:val="00071278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C5E98"/>
    <w:rsid w:val="0040440F"/>
    <w:rsid w:val="00472F3F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A4F6E"/>
    <w:rsid w:val="008D1D40"/>
    <w:rsid w:val="00910D06"/>
    <w:rsid w:val="00A2728E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1695"/>
    <w:rsid w:val="00DC25A6"/>
    <w:rsid w:val="00FE4147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C9C8-0590-4F63-8FAB-9D7E6FF2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2021-06-02T11:56:00Z</cp:lastPrinted>
  <dcterms:created xsi:type="dcterms:W3CDTF">2021-06-02T08:55:00Z</dcterms:created>
  <dcterms:modified xsi:type="dcterms:W3CDTF">2021-06-02T11:56:00Z</dcterms:modified>
</cp:coreProperties>
</file>