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5387"/>
      </w:tblGrid>
      <w:tr w:rsidR="00EC4FD2" w14:paraId="2355535E" w14:textId="77777777" w:rsidTr="0007230A">
        <w:trPr>
          <w:trHeight w:hRule="exact" w:val="2268"/>
        </w:trPr>
        <w:tc>
          <w:tcPr>
            <w:tcW w:w="9640" w:type="dxa"/>
            <w:gridSpan w:val="2"/>
          </w:tcPr>
          <w:p w14:paraId="5A9BBAAD" w14:textId="77777777" w:rsidR="00EC4FD2" w:rsidRDefault="00EC4FD2">
            <w:pPr>
              <w:pStyle w:val="Rovnice"/>
              <w:tabs>
                <w:tab w:val="clear" w:pos="4253"/>
                <w:tab w:val="clear" w:pos="8505"/>
              </w:tabs>
              <w:spacing w:after="0" w:line="240" w:lineRule="auto"/>
              <w:rPr>
                <w:rFonts w:ascii="Arial Narrow" w:hAnsi="Arial Narrow" w:cs="Arial Narrow"/>
                <w:bCs w:val="0"/>
                <w:iCs w:val="0"/>
              </w:rPr>
            </w:pPr>
          </w:p>
        </w:tc>
      </w:tr>
      <w:tr w:rsidR="00EC4FD2" w14:paraId="1C19C0D4" w14:textId="77777777">
        <w:trPr>
          <w:trHeight w:hRule="exact" w:val="2835"/>
        </w:trPr>
        <w:tc>
          <w:tcPr>
            <w:tcW w:w="9640" w:type="dxa"/>
            <w:gridSpan w:val="2"/>
            <w:vAlign w:val="center"/>
          </w:tcPr>
          <w:p w14:paraId="1B6C12CB" w14:textId="77777777" w:rsidR="00EC4FD2" w:rsidRPr="00F541CC" w:rsidRDefault="0075547D" w:rsidP="0075547D">
            <w:pPr>
              <w:pStyle w:val="Titulek"/>
            </w:pPr>
            <w:r>
              <w:t>Principy IDS ZK</w:t>
            </w:r>
          </w:p>
        </w:tc>
      </w:tr>
      <w:tr w:rsidR="00EC4FD2" w14:paraId="6714CB2F" w14:textId="77777777">
        <w:trPr>
          <w:trHeight w:hRule="exact" w:val="567"/>
        </w:trPr>
        <w:tc>
          <w:tcPr>
            <w:tcW w:w="9640" w:type="dxa"/>
            <w:gridSpan w:val="2"/>
          </w:tcPr>
          <w:p w14:paraId="230738A5" w14:textId="77777777" w:rsidR="00EC4FD2" w:rsidRDefault="00EC4FD2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  <w:tr w:rsidR="0007230A" w14:paraId="27E66678" w14:textId="77777777" w:rsidTr="00366634">
        <w:trPr>
          <w:trHeight w:hRule="exact" w:val="1418"/>
        </w:trPr>
        <w:tc>
          <w:tcPr>
            <w:tcW w:w="9640" w:type="dxa"/>
            <w:gridSpan w:val="2"/>
            <w:vAlign w:val="center"/>
          </w:tcPr>
          <w:p w14:paraId="23C3C196" w14:textId="77777777" w:rsidR="0007230A" w:rsidRPr="0039274B" w:rsidRDefault="0007230A" w:rsidP="0007230A">
            <w:pPr>
              <w:pStyle w:val="Titulek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Příloha č. 4 Smlouvy o přistoupení k IDS ZK</w:t>
            </w:r>
          </w:p>
        </w:tc>
      </w:tr>
      <w:tr w:rsidR="00EC4FD2" w14:paraId="0CF84F78" w14:textId="77777777" w:rsidTr="000A1180">
        <w:trPr>
          <w:trHeight w:hRule="exact" w:val="1418"/>
        </w:trPr>
        <w:tc>
          <w:tcPr>
            <w:tcW w:w="9640" w:type="dxa"/>
            <w:gridSpan w:val="2"/>
            <w:vAlign w:val="center"/>
          </w:tcPr>
          <w:p w14:paraId="4CF5CE4D" w14:textId="77777777" w:rsidR="00EC4FD2" w:rsidRPr="00E014E9" w:rsidRDefault="00EC4FD2" w:rsidP="00F541CC">
            <w:pPr>
              <w:pStyle w:val="Titulek"/>
              <w:rPr>
                <w:b w:val="0"/>
              </w:rPr>
            </w:pPr>
          </w:p>
        </w:tc>
      </w:tr>
      <w:tr w:rsidR="00EC4FD2" w14:paraId="77160B96" w14:textId="77777777" w:rsidTr="000A1180">
        <w:trPr>
          <w:trHeight w:hRule="exact" w:val="3969"/>
        </w:trPr>
        <w:tc>
          <w:tcPr>
            <w:tcW w:w="9640" w:type="dxa"/>
            <w:gridSpan w:val="2"/>
          </w:tcPr>
          <w:p w14:paraId="2D0D6CDC" w14:textId="77777777" w:rsidR="00EC4FD2" w:rsidRDefault="00EC4FD2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  <w:tr w:rsidR="00EC4FD2" w14:paraId="0072A267" w14:textId="77777777" w:rsidTr="000A1180">
        <w:trPr>
          <w:trHeight w:hRule="exact" w:val="108"/>
        </w:trPr>
        <w:tc>
          <w:tcPr>
            <w:tcW w:w="4253" w:type="dxa"/>
          </w:tcPr>
          <w:p w14:paraId="23C76744" w14:textId="77777777" w:rsidR="00EC4FD2" w:rsidRDefault="00EC4FD2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  <w:tc>
          <w:tcPr>
            <w:tcW w:w="5387" w:type="dxa"/>
          </w:tcPr>
          <w:p w14:paraId="33D1533A" w14:textId="77777777" w:rsidR="00EC4FD2" w:rsidRDefault="00EC4FD2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  <w:tr w:rsidR="00EC4FD2" w14:paraId="57BEEEA4" w14:textId="77777777" w:rsidTr="003D1BEB">
        <w:trPr>
          <w:trHeight w:hRule="exact" w:val="99"/>
        </w:trPr>
        <w:tc>
          <w:tcPr>
            <w:tcW w:w="4253" w:type="dxa"/>
          </w:tcPr>
          <w:p w14:paraId="48CD0416" w14:textId="77777777" w:rsidR="00EC4FD2" w:rsidRDefault="00EC4FD2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  <w:tc>
          <w:tcPr>
            <w:tcW w:w="5387" w:type="dxa"/>
          </w:tcPr>
          <w:p w14:paraId="7C22A272" w14:textId="77777777" w:rsidR="00EC4FD2" w:rsidRDefault="00EC4FD2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</w:tbl>
    <w:p w14:paraId="52D5F3E7" w14:textId="77777777" w:rsidR="00EC4FD2" w:rsidRDefault="00EC4FD2">
      <w:pPr>
        <w:sectPr w:rsidR="00EC4FD2" w:rsidSect="00240CC8">
          <w:headerReference w:type="default" r:id="rId9"/>
          <w:footerReference w:type="default" r:id="rId10"/>
          <w:headerReference w:type="first" r:id="rId11"/>
          <w:pgSz w:w="11907" w:h="16840" w:code="9"/>
          <w:pgMar w:top="1134" w:right="851" w:bottom="851" w:left="1418" w:header="709" w:footer="510" w:gutter="0"/>
          <w:pgNumType w:start="1"/>
          <w:cols w:space="708"/>
          <w:titlePg/>
          <w:docGrid w:linePitch="326"/>
        </w:sectPr>
      </w:pPr>
    </w:p>
    <w:tbl>
      <w:tblPr>
        <w:tblW w:w="9640" w:type="dxa"/>
        <w:tblInd w:w="-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6"/>
        <w:gridCol w:w="5724"/>
      </w:tblGrid>
      <w:tr w:rsidR="000A1180" w:rsidRPr="00936484" w14:paraId="58CC315F" w14:textId="77777777" w:rsidTr="00AC5E75">
        <w:trPr>
          <w:trHeight w:hRule="exact" w:val="1015"/>
        </w:trPr>
        <w:tc>
          <w:tcPr>
            <w:tcW w:w="3686" w:type="dxa"/>
            <w:tcBorders>
              <w:top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vAlign w:val="center"/>
          </w:tcPr>
          <w:p w14:paraId="74FAB517" w14:textId="77777777" w:rsidR="000A1180" w:rsidRPr="00936484" w:rsidRDefault="000A1180" w:rsidP="007974E5">
            <w:pPr>
              <w:spacing w:after="0" w:line="240" w:lineRule="auto"/>
              <w:ind w:left="142" w:right="284"/>
              <w:jc w:val="left"/>
              <w:rPr>
                <w:rFonts w:ascii="Arial Narrow" w:eastAsiaTheme="minorHAnsi" w:hAnsi="Arial Narrow" w:cs="Arial Narrow"/>
                <w:b/>
                <w:sz w:val="32"/>
                <w:szCs w:val="32"/>
                <w:lang w:eastAsia="en-US"/>
              </w:rPr>
            </w:pPr>
            <w:bookmarkStart w:id="0" w:name="_Toc37577729"/>
            <w:bookmarkStart w:id="1" w:name="_Toc88120440"/>
            <w:bookmarkStart w:id="2" w:name="_Toc88120677"/>
            <w:bookmarkStart w:id="3" w:name="_Toc88120889"/>
            <w:bookmarkStart w:id="4" w:name="_Toc88120993"/>
            <w:bookmarkStart w:id="5" w:name="_Toc88121036"/>
            <w:bookmarkStart w:id="6" w:name="_Toc88121173"/>
            <w:bookmarkStart w:id="7" w:name="_Toc88121547"/>
            <w:bookmarkStart w:id="8" w:name="_Toc88121604"/>
            <w:bookmarkStart w:id="9" w:name="_Toc88121742"/>
            <w:bookmarkStart w:id="10" w:name="_Toc88122008"/>
            <w:bookmarkStart w:id="11" w:name="_Toc88124611"/>
            <w:bookmarkStart w:id="12" w:name="_Toc88124648"/>
            <w:bookmarkStart w:id="13" w:name="_Toc88124798"/>
            <w:bookmarkStart w:id="14" w:name="_Toc88125781"/>
            <w:bookmarkStart w:id="15" w:name="_Toc88126301"/>
            <w:bookmarkStart w:id="16" w:name="_Toc88126452"/>
            <w:bookmarkStart w:id="17" w:name="_Toc88126519"/>
            <w:bookmarkStart w:id="18" w:name="_Toc88126548"/>
            <w:bookmarkStart w:id="19" w:name="_Toc88126764"/>
            <w:bookmarkStart w:id="20" w:name="_Toc88126854"/>
            <w:bookmarkStart w:id="21" w:name="_Toc88127095"/>
            <w:bookmarkStart w:id="22" w:name="_Toc88127138"/>
            <w:bookmarkStart w:id="23" w:name="_Toc88128503"/>
            <w:bookmarkStart w:id="24" w:name="_Toc107634140"/>
            <w:bookmarkStart w:id="25" w:name="_Toc107635157"/>
            <w:r w:rsidRPr="00936484">
              <w:rPr>
                <w:rFonts w:ascii="Arial Narrow" w:eastAsiaTheme="minorHAnsi" w:hAnsi="Arial Narrow" w:cs="Arial Narrow"/>
                <w:b/>
                <w:color w:val="1F497D" w:themeColor="text2"/>
                <w:sz w:val="32"/>
                <w:szCs w:val="32"/>
                <w:lang w:eastAsia="en-US"/>
              </w:rPr>
              <w:lastRenderedPageBreak/>
              <w:t xml:space="preserve">Zlín, </w:t>
            </w:r>
            <w:r w:rsidR="007974E5">
              <w:rPr>
                <w:rFonts w:ascii="Arial Narrow" w:eastAsiaTheme="minorHAnsi" w:hAnsi="Arial Narrow" w:cs="Arial Narrow"/>
                <w:b/>
                <w:color w:val="1F497D" w:themeColor="text2"/>
                <w:sz w:val="32"/>
                <w:szCs w:val="32"/>
                <w:lang w:eastAsia="en-US"/>
              </w:rPr>
              <w:t>listopad 2020</w:t>
            </w:r>
          </w:p>
        </w:tc>
        <w:tc>
          <w:tcPr>
            <w:tcW w:w="538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</w:tcBorders>
            <w:vAlign w:val="center"/>
          </w:tcPr>
          <w:p w14:paraId="51021AD5" w14:textId="77777777" w:rsidR="000A1180" w:rsidRPr="00936484" w:rsidRDefault="000A1180" w:rsidP="00AC5E75">
            <w:pPr>
              <w:spacing w:after="0" w:line="240" w:lineRule="auto"/>
              <w:ind w:left="397" w:right="284"/>
              <w:jc w:val="center"/>
              <w:rPr>
                <w:rFonts w:ascii="Arial Narrow" w:eastAsiaTheme="minorHAnsi" w:hAnsi="Arial Narrow" w:cs="Arial Narrow"/>
                <w:sz w:val="22"/>
                <w:szCs w:val="22"/>
                <w:lang w:eastAsia="en-US"/>
              </w:rPr>
            </w:pPr>
            <w:r w:rsidRPr="00936484">
              <w:rPr>
                <w:rFonts w:ascii="Arial Narrow" w:eastAsiaTheme="minorHAnsi" w:hAnsi="Arial Narrow" w:cs="Arial Narrow"/>
                <w:noProof/>
                <w:sz w:val="22"/>
                <w:szCs w:val="22"/>
              </w:rPr>
              <w:drawing>
                <wp:inline distT="0" distB="0" distL="0" distR="0" wp14:anchorId="53BE9B0C" wp14:editId="524EF8B8">
                  <wp:extent cx="1326673" cy="589522"/>
                  <wp:effectExtent l="0" t="0" r="6985" b="127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web_rgb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183" cy="59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8EFB1B" w14:textId="77777777" w:rsidR="00EC4FD2" w:rsidRDefault="00EC4FD2">
      <w:pPr>
        <w:pStyle w:val="Nadpis-Obsah"/>
        <w:pageBreakBefore/>
      </w:pPr>
      <w:r>
        <w:lastRenderedPageBreak/>
        <w:t>OBSAH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0443FC60" w14:textId="77777777" w:rsidR="0007230A" w:rsidRDefault="0007230A" w:rsidP="005E2647"/>
    <w:p w14:paraId="3F359FE1" w14:textId="77777777" w:rsidR="005E2647" w:rsidRPr="005E2647" w:rsidRDefault="005E2647" w:rsidP="005E2647"/>
    <w:p w14:paraId="07434CA4" w14:textId="77777777" w:rsidR="0097713D" w:rsidRDefault="00EC4FD2" w:rsidP="00F50903">
      <w:pPr>
        <w:pStyle w:val="Obsah2"/>
        <w:spacing w:line="480" w:lineRule="auto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r>
        <w:rPr>
          <w:bCs/>
          <w:szCs w:val="36"/>
        </w:rPr>
        <w:fldChar w:fldCharType="begin"/>
      </w:r>
      <w:r>
        <w:rPr>
          <w:bCs/>
          <w:szCs w:val="36"/>
        </w:rPr>
        <w:instrText xml:space="preserve"> TOC \h \z \t "Nadpis 1;2;Nadpis 2;3;Nadpis 3;4;Nadpis 4;5;Nadpis;2;Část;1" </w:instrText>
      </w:r>
      <w:r>
        <w:rPr>
          <w:bCs/>
          <w:szCs w:val="36"/>
        </w:rPr>
        <w:fldChar w:fldCharType="separate"/>
      </w:r>
      <w:hyperlink w:anchor="_Toc453049220" w:history="1">
        <w:r w:rsidR="0097713D" w:rsidRPr="005425FB">
          <w:rPr>
            <w:rStyle w:val="Hypertextovodkaz"/>
          </w:rPr>
          <w:t>1</w:t>
        </w:r>
        <w:r w:rsidR="0097713D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97713D" w:rsidRPr="005425FB">
          <w:rPr>
            <w:rStyle w:val="Hypertextovodkaz"/>
          </w:rPr>
          <w:t>Vymezení zájmového území a subjektů IDS ZK</w:t>
        </w:r>
        <w:r w:rsidR="0097713D">
          <w:rPr>
            <w:webHidden/>
          </w:rPr>
          <w:tab/>
        </w:r>
        <w:r w:rsidR="0097713D">
          <w:rPr>
            <w:webHidden/>
          </w:rPr>
          <w:fldChar w:fldCharType="begin"/>
        </w:r>
        <w:r w:rsidR="0097713D">
          <w:rPr>
            <w:webHidden/>
          </w:rPr>
          <w:instrText xml:space="preserve"> PAGEREF _Toc453049220 \h </w:instrText>
        </w:r>
        <w:r w:rsidR="0097713D">
          <w:rPr>
            <w:webHidden/>
          </w:rPr>
        </w:r>
        <w:r w:rsidR="0097713D">
          <w:rPr>
            <w:webHidden/>
          </w:rPr>
          <w:fldChar w:fldCharType="separate"/>
        </w:r>
        <w:r w:rsidR="003F56F8">
          <w:rPr>
            <w:webHidden/>
          </w:rPr>
          <w:t>2</w:t>
        </w:r>
        <w:r w:rsidR="0097713D">
          <w:rPr>
            <w:webHidden/>
          </w:rPr>
          <w:fldChar w:fldCharType="end"/>
        </w:r>
      </w:hyperlink>
    </w:p>
    <w:p w14:paraId="3BDFD126" w14:textId="77777777" w:rsidR="0097713D" w:rsidRDefault="00762729" w:rsidP="00F50903">
      <w:pPr>
        <w:pStyle w:val="Obsah2"/>
        <w:spacing w:line="480" w:lineRule="auto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453049221" w:history="1">
        <w:r w:rsidR="0097713D" w:rsidRPr="005425FB">
          <w:rPr>
            <w:rStyle w:val="Hypertextovodkaz"/>
          </w:rPr>
          <w:t>2</w:t>
        </w:r>
        <w:r w:rsidR="0097713D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97713D" w:rsidRPr="005425FB">
          <w:rPr>
            <w:rStyle w:val="Hypertextovodkaz"/>
          </w:rPr>
          <w:t>Struktura a organizace IDS ZK</w:t>
        </w:r>
        <w:r w:rsidR="0097713D">
          <w:rPr>
            <w:webHidden/>
          </w:rPr>
          <w:tab/>
        </w:r>
        <w:r w:rsidR="0097713D">
          <w:rPr>
            <w:webHidden/>
          </w:rPr>
          <w:fldChar w:fldCharType="begin"/>
        </w:r>
        <w:r w:rsidR="0097713D">
          <w:rPr>
            <w:webHidden/>
          </w:rPr>
          <w:instrText xml:space="preserve"> PAGEREF _Toc453049221 \h </w:instrText>
        </w:r>
        <w:r w:rsidR="0097713D">
          <w:rPr>
            <w:webHidden/>
          </w:rPr>
        </w:r>
        <w:r w:rsidR="0097713D">
          <w:rPr>
            <w:webHidden/>
          </w:rPr>
          <w:fldChar w:fldCharType="separate"/>
        </w:r>
        <w:r w:rsidR="003F56F8">
          <w:rPr>
            <w:webHidden/>
          </w:rPr>
          <w:t>2</w:t>
        </w:r>
        <w:r w:rsidR="0097713D">
          <w:rPr>
            <w:webHidden/>
          </w:rPr>
          <w:fldChar w:fldCharType="end"/>
        </w:r>
      </w:hyperlink>
    </w:p>
    <w:p w14:paraId="146760AB" w14:textId="77777777" w:rsidR="0097713D" w:rsidRDefault="00762729" w:rsidP="00F50903">
      <w:pPr>
        <w:pStyle w:val="Obsah2"/>
        <w:spacing w:line="480" w:lineRule="auto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453049222" w:history="1">
        <w:r w:rsidR="0097713D" w:rsidRPr="005425FB">
          <w:rPr>
            <w:rStyle w:val="Hypertextovodkaz"/>
          </w:rPr>
          <w:t>3</w:t>
        </w:r>
        <w:r w:rsidR="0097713D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97713D" w:rsidRPr="005425FB">
          <w:rPr>
            <w:rStyle w:val="Hypertextovodkaz"/>
          </w:rPr>
          <w:t>Postup zavádění IDS ZK</w:t>
        </w:r>
        <w:r w:rsidR="0097713D">
          <w:rPr>
            <w:webHidden/>
          </w:rPr>
          <w:tab/>
        </w:r>
        <w:r w:rsidR="0097713D">
          <w:rPr>
            <w:webHidden/>
          </w:rPr>
          <w:fldChar w:fldCharType="begin"/>
        </w:r>
        <w:r w:rsidR="0097713D">
          <w:rPr>
            <w:webHidden/>
          </w:rPr>
          <w:instrText xml:space="preserve"> PAGEREF _Toc453049222 \h </w:instrText>
        </w:r>
        <w:r w:rsidR="0097713D">
          <w:rPr>
            <w:webHidden/>
          </w:rPr>
        </w:r>
        <w:r w:rsidR="0097713D">
          <w:rPr>
            <w:webHidden/>
          </w:rPr>
          <w:fldChar w:fldCharType="separate"/>
        </w:r>
        <w:r w:rsidR="003F56F8">
          <w:rPr>
            <w:webHidden/>
          </w:rPr>
          <w:t>3</w:t>
        </w:r>
        <w:r w:rsidR="0097713D">
          <w:rPr>
            <w:webHidden/>
          </w:rPr>
          <w:fldChar w:fldCharType="end"/>
        </w:r>
      </w:hyperlink>
    </w:p>
    <w:p w14:paraId="5CF44CFF" w14:textId="77777777" w:rsidR="0097713D" w:rsidRDefault="00762729" w:rsidP="00F50903">
      <w:pPr>
        <w:pStyle w:val="Obsah2"/>
        <w:spacing w:line="480" w:lineRule="auto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453049223" w:history="1">
        <w:r w:rsidR="0097713D" w:rsidRPr="005425FB">
          <w:rPr>
            <w:rStyle w:val="Hypertextovodkaz"/>
          </w:rPr>
          <w:t>4</w:t>
        </w:r>
        <w:r w:rsidR="0097713D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97713D" w:rsidRPr="005425FB">
          <w:rPr>
            <w:rStyle w:val="Hypertextovodkaz"/>
          </w:rPr>
          <w:t>Tarifní systém</w:t>
        </w:r>
        <w:r w:rsidR="0097713D">
          <w:rPr>
            <w:webHidden/>
          </w:rPr>
          <w:tab/>
        </w:r>
        <w:r w:rsidR="0097713D">
          <w:rPr>
            <w:webHidden/>
          </w:rPr>
          <w:fldChar w:fldCharType="begin"/>
        </w:r>
        <w:r w:rsidR="0097713D">
          <w:rPr>
            <w:webHidden/>
          </w:rPr>
          <w:instrText xml:space="preserve"> PAGEREF _Toc453049223 \h </w:instrText>
        </w:r>
        <w:r w:rsidR="0097713D">
          <w:rPr>
            <w:webHidden/>
          </w:rPr>
        </w:r>
        <w:r w:rsidR="0097713D">
          <w:rPr>
            <w:webHidden/>
          </w:rPr>
          <w:fldChar w:fldCharType="separate"/>
        </w:r>
        <w:r w:rsidR="003F56F8">
          <w:rPr>
            <w:webHidden/>
          </w:rPr>
          <w:t>3</w:t>
        </w:r>
        <w:r w:rsidR="0097713D">
          <w:rPr>
            <w:webHidden/>
          </w:rPr>
          <w:fldChar w:fldCharType="end"/>
        </w:r>
      </w:hyperlink>
    </w:p>
    <w:p w14:paraId="233ABA6A" w14:textId="77777777" w:rsidR="00EC4FD2" w:rsidRDefault="00EC4FD2" w:rsidP="00F50903">
      <w:pPr>
        <w:pStyle w:val="Obsah2"/>
        <w:spacing w:line="480" w:lineRule="auto"/>
        <w:sectPr w:rsidR="00EC4FD2" w:rsidSect="000A1180">
          <w:type w:val="continuous"/>
          <w:pgSz w:w="11907" w:h="16840" w:code="9"/>
          <w:pgMar w:top="1701" w:right="1134" w:bottom="1134" w:left="1134" w:header="851" w:footer="709" w:gutter="851"/>
          <w:pgNumType w:start="0"/>
          <w:cols w:space="708"/>
          <w:titlePg/>
        </w:sectPr>
      </w:pPr>
      <w:r>
        <w:rPr>
          <w:bCs/>
          <w:szCs w:val="36"/>
        </w:rPr>
        <w:fldChar w:fldCharType="end"/>
      </w:r>
    </w:p>
    <w:p w14:paraId="1F0E3DF1" w14:textId="77777777" w:rsidR="000A1180" w:rsidRDefault="000A1180" w:rsidP="000A1180">
      <w:pPr>
        <w:spacing w:after="0" w:line="240" w:lineRule="auto"/>
        <w:jc w:val="left"/>
      </w:pPr>
    </w:p>
    <w:p w14:paraId="006AFA55" w14:textId="77777777" w:rsidR="00A55540" w:rsidRDefault="00DF179B" w:rsidP="000A1180">
      <w:pPr>
        <w:pStyle w:val="Nadpis1"/>
      </w:pPr>
      <w:r>
        <w:br w:type="page"/>
      </w:r>
      <w:bookmarkStart w:id="26" w:name="_Toc453049220"/>
      <w:r w:rsidR="008A2FB9">
        <w:lastRenderedPageBreak/>
        <w:t>Vymezení zájmového území</w:t>
      </w:r>
      <w:r w:rsidR="007D7CD3">
        <w:t xml:space="preserve"> a subjektů</w:t>
      </w:r>
      <w:r w:rsidR="00A55540">
        <w:t xml:space="preserve"> IDS ZK</w:t>
      </w:r>
      <w:bookmarkEnd w:id="26"/>
    </w:p>
    <w:p w14:paraId="23122FB3" w14:textId="77777777" w:rsidR="008B09F0" w:rsidRDefault="00D607E9" w:rsidP="000A1180">
      <w:r>
        <w:t xml:space="preserve">Integrovaný dopravní systém </w:t>
      </w:r>
      <w:r w:rsidR="00A55540">
        <w:t>IDS</w:t>
      </w:r>
      <w:r>
        <w:t xml:space="preserve"> ZK</w:t>
      </w:r>
      <w:r w:rsidR="007974E5">
        <w:t xml:space="preserve"> </w:t>
      </w:r>
      <w:r w:rsidR="007974E5" w:rsidRPr="007974E5">
        <w:t>(dále jen „</w:t>
      </w:r>
      <w:r w:rsidR="007974E5" w:rsidRPr="00125A9A">
        <w:rPr>
          <w:b/>
        </w:rPr>
        <w:t>IDS ZK</w:t>
      </w:r>
      <w:r w:rsidR="007974E5" w:rsidRPr="007974E5">
        <w:t xml:space="preserve">“), označovaný jako ID ZK nebo ZETKO, </w:t>
      </w:r>
      <w:r>
        <w:t xml:space="preserve">bude </w:t>
      </w:r>
      <w:r w:rsidR="00A55540">
        <w:t xml:space="preserve">zahrnovat </w:t>
      </w:r>
      <w:r w:rsidR="009E7FEC">
        <w:t xml:space="preserve">území celého Zlínského </w:t>
      </w:r>
      <w:r w:rsidR="00A55540">
        <w:t xml:space="preserve">kraje. Ve Zlínském kraji je jedno </w:t>
      </w:r>
      <w:r w:rsidR="007974E5">
        <w:br/>
      </w:r>
      <w:r w:rsidR="00A55540">
        <w:t>významné centrum</w:t>
      </w:r>
      <w:r w:rsidR="001B5CE6">
        <w:t xml:space="preserve"> -</w:t>
      </w:r>
      <w:r w:rsidR="00A55540">
        <w:t xml:space="preserve"> Statutární město Zlín, které na sebe váže významný podíl veřejné osobní dopravy celé aglomerace. Dále je zde dalších </w:t>
      </w:r>
      <w:r w:rsidR="001B5CE6">
        <w:t>6 regionálních center -</w:t>
      </w:r>
      <w:r w:rsidR="00A55540">
        <w:t xml:space="preserve"> Kroměříž, Uherské Hradiště, Vsetín, Otrokovice, Uherský Brod a Valašské Meziříčí. Tomuto </w:t>
      </w:r>
      <w:r w:rsidR="007974E5">
        <w:br/>
      </w:r>
      <w:r w:rsidR="00A55540">
        <w:t xml:space="preserve">uspořádání </w:t>
      </w:r>
      <w:r w:rsidR="008B09F0">
        <w:t>bude</w:t>
      </w:r>
      <w:r w:rsidR="00A55540">
        <w:t xml:space="preserve"> odpovídat i zvolený typ tarifního uspořádání území do jednotlivých </w:t>
      </w:r>
      <w:r w:rsidR="00845551">
        <w:t>zón</w:t>
      </w:r>
      <w:r w:rsidR="00A55540">
        <w:t xml:space="preserve">. </w:t>
      </w:r>
    </w:p>
    <w:p w14:paraId="0BBCAEF0" w14:textId="77777777" w:rsidR="00EB268E" w:rsidRDefault="00EB268E" w:rsidP="008B09F0"/>
    <w:p w14:paraId="608FE20C" w14:textId="77777777" w:rsidR="00A55540" w:rsidRPr="00022978" w:rsidRDefault="002D45F3" w:rsidP="00EB268E">
      <w:pPr>
        <w:pStyle w:val="Nadpis1"/>
      </w:pPr>
      <w:bookmarkStart w:id="27" w:name="_Toc453049221"/>
      <w:r w:rsidRPr="00022978">
        <w:t>Struktura a organizace</w:t>
      </w:r>
      <w:r w:rsidR="00A55540" w:rsidRPr="00022978">
        <w:t xml:space="preserve"> IDS ZK</w:t>
      </w:r>
      <w:bookmarkEnd w:id="27"/>
    </w:p>
    <w:p w14:paraId="0ADFD90A" w14:textId="77777777" w:rsidR="00586AA4" w:rsidRDefault="00A55540" w:rsidP="00A55540">
      <w:r>
        <w:t>Organizační struktur</w:t>
      </w:r>
      <w:r w:rsidR="001B5CE6">
        <w:t>a</w:t>
      </w:r>
      <w:r>
        <w:t xml:space="preserve"> IDS ZK </w:t>
      </w:r>
      <w:r w:rsidR="008B09F0">
        <w:t xml:space="preserve">je tvořena </w:t>
      </w:r>
      <w:r>
        <w:t xml:space="preserve">subjekty IDS, které představují prvky této </w:t>
      </w:r>
      <w:r w:rsidR="00D607E9">
        <w:br/>
      </w:r>
      <w:r>
        <w:t xml:space="preserve">struktury a vztahy mezi nimi, které představují vazby (finanční, informační) organizační struktury. Zásadní postavení má v této struktuře </w:t>
      </w:r>
      <w:r w:rsidR="000D76B9">
        <w:t>Zlínský kraj jako organizátor</w:t>
      </w:r>
      <w:r>
        <w:t xml:space="preserve">. </w:t>
      </w:r>
    </w:p>
    <w:p w14:paraId="48961B5D" w14:textId="77777777" w:rsidR="00B65EE1" w:rsidRDefault="00B65EE1" w:rsidP="00A55540"/>
    <w:p w14:paraId="41A4AA9B" w14:textId="77777777" w:rsidR="00A55540" w:rsidRPr="00C71D5F" w:rsidRDefault="00A55540" w:rsidP="00A55540">
      <w:pPr>
        <w:rPr>
          <w:b/>
          <w:u w:val="single"/>
        </w:rPr>
      </w:pPr>
      <w:r w:rsidRPr="00C71D5F">
        <w:rPr>
          <w:b/>
          <w:u w:val="single"/>
        </w:rPr>
        <w:t xml:space="preserve">Subjekty IDS </w:t>
      </w:r>
      <w:r w:rsidR="003579E2">
        <w:rPr>
          <w:b/>
          <w:u w:val="single"/>
        </w:rPr>
        <w:t xml:space="preserve">ZK </w:t>
      </w:r>
      <w:r w:rsidR="008B09F0" w:rsidRPr="00C71D5F">
        <w:rPr>
          <w:b/>
          <w:u w:val="single"/>
        </w:rPr>
        <w:t>j</w:t>
      </w:r>
      <w:r w:rsidRPr="00C71D5F">
        <w:rPr>
          <w:b/>
          <w:u w:val="single"/>
        </w:rPr>
        <w:t>sou:</w:t>
      </w:r>
    </w:p>
    <w:p w14:paraId="6531E4C2" w14:textId="77777777" w:rsidR="00A55540" w:rsidRPr="002D45F3" w:rsidRDefault="00A55540" w:rsidP="00A55540">
      <w:pPr>
        <w:rPr>
          <w:b/>
          <w:i/>
        </w:rPr>
      </w:pPr>
      <w:r w:rsidRPr="002D45F3">
        <w:rPr>
          <w:b/>
          <w:i/>
        </w:rPr>
        <w:t>Zlínský kraj</w:t>
      </w:r>
    </w:p>
    <w:p w14:paraId="4621C842" w14:textId="77777777" w:rsidR="00F50903" w:rsidRDefault="00A55540" w:rsidP="00A55540">
      <w:r>
        <w:t xml:space="preserve">Zlínský kraj v dlouhodobém výhledu vykonává přenesenou zodpovědnost státu za zajištění obligatorní základní dopravní obslužnosti na teritoriu své působnosti (směrnicí EU </w:t>
      </w:r>
      <w:r w:rsidR="002D45F3">
        <w:br/>
      </w:r>
      <w:r>
        <w:t xml:space="preserve">v současnosti přetransformované do samostatné působnosti krajů) a k tomu fakultativní zajištění ostatní dopravní obslužnosti ve spolupráci s obcemi. </w:t>
      </w:r>
    </w:p>
    <w:p w14:paraId="190C6764" w14:textId="77777777" w:rsidR="00A55540" w:rsidRPr="002D45F3" w:rsidRDefault="00A55540" w:rsidP="00A55540">
      <w:pPr>
        <w:rPr>
          <w:b/>
          <w:i/>
        </w:rPr>
      </w:pPr>
      <w:r w:rsidRPr="002D45F3">
        <w:rPr>
          <w:b/>
          <w:i/>
        </w:rPr>
        <w:t>Subjekty samosprávy (města a obce Zlínského kraje)</w:t>
      </w:r>
    </w:p>
    <w:p w14:paraId="0BE731E3" w14:textId="77777777" w:rsidR="00022978" w:rsidRDefault="00A55540" w:rsidP="00A55540">
      <w:r>
        <w:t xml:space="preserve">Jsou hlavními subjekty IDS </w:t>
      </w:r>
      <w:r w:rsidR="003579E2">
        <w:t xml:space="preserve">ZK </w:t>
      </w:r>
      <w:r>
        <w:t xml:space="preserve">na straně zákazníků - objednatelů dopravních služeb. </w:t>
      </w:r>
      <w:r w:rsidR="002D45F3">
        <w:br/>
      </w:r>
      <w:r>
        <w:t xml:space="preserve">Formulují dopravní zakázku a objednávají její provedení u dopravců. Obvykle podstatným způsobem finančně kompenzují nekryté náklady dopravy, zvláště je-li provozována </w:t>
      </w:r>
      <w:r w:rsidR="002D45F3">
        <w:br/>
      </w:r>
      <w:r>
        <w:t xml:space="preserve">v režimu MHD (ostatní dopravní obslužnost). Příspěvek se týká především provozních nákladů, ale také nákladů investičních. </w:t>
      </w:r>
    </w:p>
    <w:p w14:paraId="3F717AAD" w14:textId="77777777" w:rsidR="00A55540" w:rsidRPr="002D45F3" w:rsidRDefault="00A55540" w:rsidP="00A55540">
      <w:pPr>
        <w:rPr>
          <w:b/>
          <w:i/>
        </w:rPr>
      </w:pPr>
      <w:r w:rsidRPr="002D45F3">
        <w:rPr>
          <w:b/>
          <w:i/>
        </w:rPr>
        <w:t>Dopravci</w:t>
      </w:r>
      <w:r w:rsidR="003D6C62">
        <w:rPr>
          <w:b/>
          <w:i/>
        </w:rPr>
        <w:t xml:space="preserve"> IDS ZK</w:t>
      </w:r>
    </w:p>
    <w:p w14:paraId="7F7C14F0" w14:textId="77777777" w:rsidR="00A55540" w:rsidRDefault="002D45F3" w:rsidP="00A55540">
      <w:r>
        <w:t xml:space="preserve">Představují významné subjekty IDS </w:t>
      </w:r>
      <w:r w:rsidR="009D6020">
        <w:t xml:space="preserve">ZK </w:t>
      </w:r>
      <w:r>
        <w:t xml:space="preserve">prakticky zajišťující provádění </w:t>
      </w:r>
      <w:r w:rsidR="00A55540">
        <w:t xml:space="preserve">přepravní  </w:t>
      </w:r>
      <w:r>
        <w:br/>
      </w:r>
      <w:r w:rsidR="00A55540">
        <w:t>zakáz</w:t>
      </w:r>
      <w:r>
        <w:t xml:space="preserve">ky.  Jako </w:t>
      </w:r>
      <w:r w:rsidR="00A55540">
        <w:t>nositelé licencí a koncesí mají specifická práva a povinnosti.</w:t>
      </w:r>
    </w:p>
    <w:p w14:paraId="563C3013" w14:textId="77777777" w:rsidR="00EB268E" w:rsidRDefault="00EB268E" w:rsidP="00A55540"/>
    <w:p w14:paraId="5E0D3087" w14:textId="77777777" w:rsidR="00A55540" w:rsidRPr="002D45F3" w:rsidRDefault="00F938E5" w:rsidP="00A55540">
      <w:pPr>
        <w:rPr>
          <w:b/>
          <w:i/>
        </w:rPr>
      </w:pPr>
      <w:r>
        <w:rPr>
          <w:b/>
          <w:i/>
        </w:rPr>
        <w:lastRenderedPageBreak/>
        <w:t>Koordinátor</w:t>
      </w:r>
      <w:r w:rsidRPr="002D45F3">
        <w:rPr>
          <w:b/>
          <w:i/>
        </w:rPr>
        <w:t xml:space="preserve"> </w:t>
      </w:r>
      <w:r w:rsidR="00A55540" w:rsidRPr="002D45F3">
        <w:rPr>
          <w:b/>
          <w:i/>
        </w:rPr>
        <w:t xml:space="preserve">IDS ZK </w:t>
      </w:r>
    </w:p>
    <w:p w14:paraId="3B0B8CE6" w14:textId="77777777" w:rsidR="00A55540" w:rsidRDefault="00A55540" w:rsidP="00134C73">
      <w:r>
        <w:t xml:space="preserve">V roce 2006 Zlínský kraj založil společnost Koordinátor veřejné dopravy Zlínského kraje, s.r.o. </w:t>
      </w:r>
      <w:r w:rsidR="00F91B6E">
        <w:t xml:space="preserve">(dále též </w:t>
      </w:r>
      <w:r w:rsidR="00C53419">
        <w:t>„</w:t>
      </w:r>
      <w:r w:rsidR="00F91B6E" w:rsidRPr="00C53419">
        <w:rPr>
          <w:b/>
        </w:rPr>
        <w:t>Koordinátor</w:t>
      </w:r>
      <w:r w:rsidR="00C53419">
        <w:t>“ nebo také „</w:t>
      </w:r>
      <w:r w:rsidR="00C53419" w:rsidRPr="00C53419">
        <w:rPr>
          <w:b/>
        </w:rPr>
        <w:t>KOVED</w:t>
      </w:r>
      <w:r w:rsidR="00C53419">
        <w:t>“</w:t>
      </w:r>
      <w:r w:rsidR="00F91B6E">
        <w:t xml:space="preserve">), </w:t>
      </w:r>
      <w:r>
        <w:t>na kterou postupně převádí jednotl</w:t>
      </w:r>
      <w:r>
        <w:t>i</w:t>
      </w:r>
      <w:r>
        <w:t>vé činnosti jako koordinaci a optimalizaci hromadné dopravy osob, formulaci a zadávání přepravní zakázky, provozování informačního systému, ap</w:t>
      </w:r>
      <w:r w:rsidR="00845551">
        <w:t xml:space="preserve">od. Tato společnost </w:t>
      </w:r>
      <w:r w:rsidR="007D7CD3">
        <w:t>je tedy</w:t>
      </w:r>
      <w:r w:rsidR="00845551">
        <w:t xml:space="preserve"> </w:t>
      </w:r>
      <w:r w:rsidR="000D76B9">
        <w:t>k</w:t>
      </w:r>
      <w:r w:rsidR="000D76B9">
        <w:t>o</w:t>
      </w:r>
      <w:r w:rsidR="000D76B9">
        <w:t xml:space="preserve">ordinátorem </w:t>
      </w:r>
      <w:r>
        <w:t>integrované dopravy</w:t>
      </w:r>
      <w:r w:rsidR="00020DE2">
        <w:t xml:space="preserve"> na celokrajské úrovni</w:t>
      </w:r>
      <w:r>
        <w:t xml:space="preserve">. </w:t>
      </w:r>
    </w:p>
    <w:p w14:paraId="452935EF" w14:textId="77777777" w:rsidR="00997594" w:rsidRDefault="00997594" w:rsidP="00134C73"/>
    <w:p w14:paraId="5906FE9E" w14:textId="77777777" w:rsidR="00A55540" w:rsidRDefault="008F0A13" w:rsidP="00EB268E">
      <w:pPr>
        <w:pStyle w:val="Nadpis1"/>
      </w:pPr>
      <w:bookmarkStart w:id="28" w:name="_Toc453049222"/>
      <w:r>
        <w:t xml:space="preserve">Postup zavádění </w:t>
      </w:r>
      <w:r w:rsidR="00A55540">
        <w:t>IDS ZK</w:t>
      </w:r>
      <w:bookmarkEnd w:id="28"/>
    </w:p>
    <w:p w14:paraId="7C62E9B5" w14:textId="77777777" w:rsidR="00A55540" w:rsidRDefault="00586AA4" w:rsidP="00A55540">
      <w:r>
        <w:t>V rámci I</w:t>
      </w:r>
      <w:r w:rsidR="00A55540">
        <w:t>DS ZK</w:t>
      </w:r>
      <w:r w:rsidR="00FE7A47">
        <w:t xml:space="preserve"> je možno definovat</w:t>
      </w:r>
      <w:r>
        <w:t xml:space="preserve"> dvě základní </w:t>
      </w:r>
      <w:r w:rsidR="00A55540">
        <w:t>fáz</w:t>
      </w:r>
      <w:r w:rsidR="00FE7A47">
        <w:t>e postupného zavádění</w:t>
      </w:r>
      <w:r w:rsidR="00A55540">
        <w:t xml:space="preserve">, jejichž dílčí </w:t>
      </w:r>
      <w:r w:rsidR="008F0A13">
        <w:br/>
      </w:r>
      <w:r w:rsidR="00A55540">
        <w:t>reali</w:t>
      </w:r>
      <w:r w:rsidR="008F0A13">
        <w:t xml:space="preserve">zace </w:t>
      </w:r>
      <w:r w:rsidR="00A55540">
        <w:t>se časově vzájemně prolína</w:t>
      </w:r>
      <w:r w:rsidR="00FE7A47">
        <w:t>jí</w:t>
      </w:r>
      <w:r w:rsidR="00A55540">
        <w:t xml:space="preserve">. </w:t>
      </w:r>
    </w:p>
    <w:p w14:paraId="79ACBDAF" w14:textId="77777777" w:rsidR="00A55540" w:rsidRPr="00022978" w:rsidRDefault="00A55540" w:rsidP="00A55540">
      <w:r w:rsidRPr="00022978">
        <w:t xml:space="preserve">V první fázi dojde k tarifní integraci </w:t>
      </w:r>
      <w:r w:rsidR="00C53419">
        <w:t xml:space="preserve">jednotlivého kilometrického jízdného u </w:t>
      </w:r>
      <w:r w:rsidRPr="00022978">
        <w:t xml:space="preserve">jednotlivých druhů veřejné dopravy na území Zlínského kraje. Zde je prioritní předpoklad </w:t>
      </w:r>
      <w:r w:rsidR="00C53419">
        <w:t xml:space="preserve">návazného </w:t>
      </w:r>
      <w:r w:rsidR="0075547D" w:rsidRPr="00022978">
        <w:t xml:space="preserve">tarifní </w:t>
      </w:r>
      <w:r w:rsidRPr="00022978">
        <w:t>propojení linkové dopravy a MHD</w:t>
      </w:r>
      <w:r w:rsidR="0061426A">
        <w:t xml:space="preserve"> (v této fázi prozatím vybrané celky MHD)</w:t>
      </w:r>
      <w:r w:rsidRPr="00022978">
        <w:t xml:space="preserve">. </w:t>
      </w:r>
    </w:p>
    <w:p w14:paraId="72F5E95E" w14:textId="77777777" w:rsidR="00A55540" w:rsidRDefault="00A55540" w:rsidP="00A55540">
      <w:r>
        <w:t xml:space="preserve">V druhé fázi bude zajištěna prostorová a </w:t>
      </w:r>
      <w:r w:rsidR="00C9543F">
        <w:t>technologická</w:t>
      </w:r>
      <w:r>
        <w:t xml:space="preserve"> provázanost jednotlivých systémů veřejné dopravy </w:t>
      </w:r>
      <w:r w:rsidR="00997594">
        <w:t>i na přeshraničních linkách</w:t>
      </w:r>
      <w:r w:rsidR="00C53419">
        <w:t xml:space="preserve"> – tj. do</w:t>
      </w:r>
      <w:r w:rsidR="00C9543F">
        <w:t xml:space="preserve"> IDS sousedních krajů</w:t>
      </w:r>
      <w:r>
        <w:t>.</w:t>
      </w:r>
      <w:r w:rsidR="00C53419">
        <w:t xml:space="preserve"> Zároveň bude zajištěna integrace dlouhodobého časového jízdného</w:t>
      </w:r>
      <w:r w:rsidR="0061426A">
        <w:t>, zajištění chodu karetního systému IDS ZK</w:t>
      </w:r>
      <w:r w:rsidR="00C53419">
        <w:t xml:space="preserve"> u</w:t>
      </w:r>
      <w:r w:rsidR="00C53419" w:rsidRPr="00C53419">
        <w:t xml:space="preserve"> jednotlivých druhů veřejné dop</w:t>
      </w:r>
      <w:r w:rsidR="00C53419">
        <w:t xml:space="preserve">ravy na území Zlínského kraje, s tím spojený vznik zón IDS ZK, </w:t>
      </w:r>
      <w:r w:rsidR="0061426A">
        <w:t xml:space="preserve">a dále </w:t>
      </w:r>
      <w:r w:rsidR="00C53419">
        <w:t>technické a ekonomické návazné procesy. I z</w:t>
      </w:r>
      <w:r w:rsidR="00C53419" w:rsidRPr="00C53419">
        <w:t>de je prioritní pře</w:t>
      </w:r>
      <w:r w:rsidR="00C53419" w:rsidRPr="00C53419">
        <w:t>d</w:t>
      </w:r>
      <w:r w:rsidR="00C53419" w:rsidRPr="00C53419">
        <w:t>poklad návazného tarifní propojení linkové dopravy a MHD.</w:t>
      </w:r>
      <w:r w:rsidR="00C53419">
        <w:t xml:space="preserve"> </w:t>
      </w:r>
      <w:r>
        <w:t xml:space="preserve"> </w:t>
      </w:r>
    </w:p>
    <w:p w14:paraId="5F06B2A8" w14:textId="77777777" w:rsidR="0075547D" w:rsidRDefault="0075547D" w:rsidP="00A55540"/>
    <w:p w14:paraId="1F00CC72" w14:textId="77777777" w:rsidR="00A55540" w:rsidRDefault="00A55540" w:rsidP="00EB268E">
      <w:pPr>
        <w:pStyle w:val="Nadpis1"/>
      </w:pPr>
      <w:bookmarkStart w:id="29" w:name="_Toc453049223"/>
      <w:r>
        <w:t>Tarifní systém</w:t>
      </w:r>
      <w:bookmarkEnd w:id="29"/>
    </w:p>
    <w:p w14:paraId="7CAFFD17" w14:textId="77777777" w:rsidR="00F50903" w:rsidRDefault="00FE7A47" w:rsidP="003F72F8">
      <w:r>
        <w:t xml:space="preserve">V rámci IDS ZK bude </w:t>
      </w:r>
      <w:r w:rsidR="00327E5C">
        <w:t xml:space="preserve">pro </w:t>
      </w:r>
      <w:r w:rsidR="00327E5C" w:rsidRPr="00571921">
        <w:rPr>
          <w:b/>
        </w:rPr>
        <w:t>předplatní</w:t>
      </w:r>
      <w:r w:rsidR="00DD1915" w:rsidRPr="00571921">
        <w:rPr>
          <w:b/>
        </w:rPr>
        <w:t xml:space="preserve"> dlouhodobé časové</w:t>
      </w:r>
      <w:r w:rsidR="00327E5C" w:rsidRPr="00571921">
        <w:rPr>
          <w:b/>
        </w:rPr>
        <w:t xml:space="preserve"> jízdenky</w:t>
      </w:r>
      <w:r w:rsidR="00571921">
        <w:rPr>
          <w:b/>
        </w:rPr>
        <w:t xml:space="preserve"> IDS ZK</w:t>
      </w:r>
      <w:r w:rsidR="00327E5C">
        <w:t xml:space="preserve"> </w:t>
      </w:r>
      <w:r>
        <w:t xml:space="preserve">uplatněn </w:t>
      </w:r>
      <w:r w:rsidR="00A55540" w:rsidRPr="00F50903">
        <w:t>zónov</w:t>
      </w:r>
      <w:r w:rsidRPr="00F50903">
        <w:t xml:space="preserve">ý </w:t>
      </w:r>
      <w:r w:rsidR="00A55540" w:rsidRPr="00F50903">
        <w:t>tarif</w:t>
      </w:r>
      <w:r w:rsidRPr="00F50903">
        <w:t xml:space="preserve">, </w:t>
      </w:r>
      <w:r>
        <w:t xml:space="preserve">ve kterém je území kraje </w:t>
      </w:r>
      <w:r w:rsidR="00A55540">
        <w:t xml:space="preserve">rozděleno na pevné části, tzv. zóny. Na území jedné zóny platí jednotná přepravní cena. Pro cesty přes více zón se jízdné </w:t>
      </w:r>
      <w:r w:rsidR="00296421">
        <w:t>úměrně</w:t>
      </w:r>
      <w:r w:rsidR="003F72F8">
        <w:t xml:space="preserve"> zvyšuje v závislosti na počtu </w:t>
      </w:r>
      <w:r w:rsidR="00A55540">
        <w:t>projetých</w:t>
      </w:r>
      <w:r w:rsidR="003F72F8">
        <w:t xml:space="preserve"> </w:t>
      </w:r>
      <w:r w:rsidR="00296421">
        <w:t xml:space="preserve">zón.  </w:t>
      </w:r>
    </w:p>
    <w:p w14:paraId="068D46BB" w14:textId="4B119358" w:rsidR="00A55540" w:rsidRPr="00F50903" w:rsidRDefault="003F72F8" w:rsidP="003F72F8">
      <w:r>
        <w:t xml:space="preserve">Pro </w:t>
      </w:r>
      <w:r w:rsidR="00571921" w:rsidRPr="00571921">
        <w:rPr>
          <w:b/>
        </w:rPr>
        <w:t>jednotlivé jízdné</w:t>
      </w:r>
      <w:r w:rsidRPr="00571921">
        <w:rPr>
          <w:b/>
        </w:rPr>
        <w:t xml:space="preserve"> IDS ZK </w:t>
      </w:r>
      <w:r w:rsidR="00F50903">
        <w:t>bude</w:t>
      </w:r>
      <w:r w:rsidR="00022978">
        <w:t xml:space="preserve"> u</w:t>
      </w:r>
      <w:r w:rsidR="00FE7A47">
        <w:t xml:space="preserve">platněn princip </w:t>
      </w:r>
      <w:r w:rsidR="00571921">
        <w:t>kilometrického</w:t>
      </w:r>
      <w:r w:rsidR="00571921" w:rsidRPr="00F50903">
        <w:t xml:space="preserve"> </w:t>
      </w:r>
      <w:r w:rsidR="00A55540" w:rsidRPr="00F50903">
        <w:t>tar</w:t>
      </w:r>
      <w:r w:rsidR="00A55540" w:rsidRPr="00F50903">
        <w:t>i</w:t>
      </w:r>
      <w:r w:rsidR="00A55540" w:rsidRPr="00F50903">
        <w:t>fu</w:t>
      </w:r>
      <w:r w:rsidR="00FE7A47" w:rsidRPr="00F50903">
        <w:t>,</w:t>
      </w:r>
      <w:r w:rsidR="00FE7A47">
        <w:t xml:space="preserve"> ve kterém je</w:t>
      </w:r>
      <w:r w:rsidR="00A55540">
        <w:t xml:space="preserve"> platnost jízdenek vztažena čistě k</w:t>
      </w:r>
      <w:r w:rsidR="00571921">
        <w:t xml:space="preserve"> relaci mezi nástupním a cílovým tarifním b</w:t>
      </w:r>
      <w:r w:rsidR="00571921">
        <w:t>o</w:t>
      </w:r>
      <w:r w:rsidR="00571921">
        <w:t xml:space="preserve">dem a </w:t>
      </w:r>
      <w:r w:rsidR="00A55540">
        <w:t>době jízdy</w:t>
      </w:r>
      <w:r w:rsidR="00571921">
        <w:t>, která je vypočtena adekvátně k délce kilometrické trasy</w:t>
      </w:r>
      <w:r w:rsidR="00A55540">
        <w:t xml:space="preserve"> a končí po uplynutí časov</w:t>
      </w:r>
      <w:r w:rsidR="00A55540">
        <w:t>é</w:t>
      </w:r>
      <w:r w:rsidR="00A55540">
        <w:t xml:space="preserve">ho intervalu, pro který byla jízdenka zakoupena. V rámci </w:t>
      </w:r>
      <w:r w:rsidR="00A55540" w:rsidRPr="00F50903">
        <w:t>MHD</w:t>
      </w:r>
      <w:r w:rsidR="00586AA4" w:rsidRPr="00F50903">
        <w:t xml:space="preserve"> </w:t>
      </w:r>
      <w:r w:rsidR="00F50903">
        <w:t>budou</w:t>
      </w:r>
      <w:r w:rsidR="00A55540">
        <w:t xml:space="preserve"> defin</w:t>
      </w:r>
      <w:r w:rsidR="00A55540">
        <w:t>o</w:t>
      </w:r>
      <w:r w:rsidR="00A55540">
        <w:t>v</w:t>
      </w:r>
      <w:r w:rsidR="00586AA4">
        <w:t>ány</w:t>
      </w:r>
      <w:r w:rsidR="00A55540">
        <w:t xml:space="preserve"> zóny</w:t>
      </w:r>
      <w:r w:rsidR="00586AA4">
        <w:t xml:space="preserve"> – </w:t>
      </w:r>
      <w:r w:rsidR="00586AA4">
        <w:lastRenderedPageBreak/>
        <w:t>případně skupiny zón</w:t>
      </w:r>
      <w:r w:rsidR="00A55540">
        <w:t xml:space="preserve">, ve kterých bude uplatněn </w:t>
      </w:r>
      <w:r w:rsidR="00A55540" w:rsidRPr="00F50903">
        <w:t>pro jednorázové jízdenky princip časov</w:t>
      </w:r>
      <w:r w:rsidR="00A55540" w:rsidRPr="00F50903">
        <w:t>é</w:t>
      </w:r>
      <w:r w:rsidR="00A55540" w:rsidRPr="00F50903">
        <w:t>ho tarifu.</w:t>
      </w:r>
    </w:p>
    <w:p w14:paraId="74DF32A5" w14:textId="7C4E7201" w:rsidR="007D7CD3" w:rsidRDefault="007D7CD3" w:rsidP="007D7CD3">
      <w:r>
        <w:t xml:space="preserve">Tarif ID ZK </w:t>
      </w:r>
      <w:r w:rsidR="00327E5C">
        <w:t>bude</w:t>
      </w:r>
      <w:r>
        <w:t xml:space="preserve"> navržen jako </w:t>
      </w:r>
      <w:r w:rsidRPr="00F50903">
        <w:t>zónově – časový se zohledněním kilometrické vzdáleno</w:t>
      </w:r>
      <w:r w:rsidRPr="00F50903">
        <w:t>s</w:t>
      </w:r>
      <w:r w:rsidRPr="00F50903">
        <w:t>ti</w:t>
      </w:r>
      <w:r>
        <w:t xml:space="preserve">, </w:t>
      </w:r>
      <w:r w:rsidR="00D607E9">
        <w:t>tzn., že</w:t>
      </w:r>
      <w:r>
        <w:t xml:space="preserve"> všechny jízdenky platí pouze v rozsahu zónové a časové platnosti, která je na nich vyznačena. </w:t>
      </w:r>
    </w:p>
    <w:p w14:paraId="31A6E56B" w14:textId="77777777" w:rsidR="007D7CD3" w:rsidRDefault="00327E5C" w:rsidP="00586AA4">
      <w:pPr>
        <w:jc w:val="left"/>
        <w:rPr>
          <w:b/>
        </w:rPr>
      </w:pPr>
      <w:r>
        <w:rPr>
          <w:b/>
        </w:rPr>
        <w:t xml:space="preserve">Postup výpočtu ceny jízdného je uveden v Příloze č. 6 Smlouvy o přistoupení k IDS. </w:t>
      </w:r>
    </w:p>
    <w:p w14:paraId="6ABC0EEA" w14:textId="77777777" w:rsidR="00327E5C" w:rsidRPr="00A8034D" w:rsidRDefault="00327E5C" w:rsidP="00586AA4">
      <w:pPr>
        <w:jc w:val="left"/>
        <w:rPr>
          <w:b/>
        </w:rPr>
      </w:pPr>
    </w:p>
    <w:p w14:paraId="4B950711" w14:textId="687884CD" w:rsidR="00022978" w:rsidRDefault="00A55540" w:rsidP="00022978">
      <w:r w:rsidRPr="004E11AF">
        <w:rPr>
          <w:b/>
          <w:i/>
        </w:rPr>
        <w:t>Tarifní soustava</w:t>
      </w:r>
      <w:r>
        <w:t xml:space="preserve"> definuje typy tarifů (ceníků), soustavu jízdních dokladů pro zvolené </w:t>
      </w:r>
      <w:r w:rsidR="00D607E9">
        <w:br/>
      </w:r>
      <w:r>
        <w:t>tarifní uspořádání, způsob konstrukce cen jízdních dokladů a vymezuje podmínky platnosti dokladů pro zvolené tarifní uspořádání a všeobecné přepravní podmínky.</w:t>
      </w:r>
      <w:r w:rsidR="00022978" w:rsidRPr="00022978">
        <w:t xml:space="preserve"> </w:t>
      </w:r>
      <w:r w:rsidR="00022978">
        <w:t xml:space="preserve">Podrobnosti </w:t>
      </w:r>
      <w:r w:rsidR="00D607E9">
        <w:br/>
      </w:r>
      <w:r w:rsidR="00022978">
        <w:t>budou uvedeny v Tarifu ID ZK.</w:t>
      </w:r>
    </w:p>
    <w:p w14:paraId="2F3CEBC5" w14:textId="77777777" w:rsidR="00A55540" w:rsidRDefault="00A55540" w:rsidP="00A55540">
      <w:r w:rsidRPr="004E11AF">
        <w:rPr>
          <w:b/>
          <w:i/>
        </w:rPr>
        <w:t>Odbavením</w:t>
      </w:r>
      <w:r>
        <w:t xml:space="preserve"> cestujícího rozumíme způsob přípravy cestujícího k přepravě, což v zásadě znamená vhodným způsobem zaznamenat</w:t>
      </w:r>
      <w:r w:rsidR="00081F71">
        <w:t xml:space="preserve"> </w:t>
      </w:r>
      <w:r>
        <w:t>na</w:t>
      </w:r>
      <w:r w:rsidR="00081F71">
        <w:t xml:space="preserve"> </w:t>
      </w:r>
      <w:r>
        <w:t>jízdenku</w:t>
      </w:r>
      <w:r w:rsidR="00081F71">
        <w:t xml:space="preserve"> </w:t>
      </w:r>
      <w:r>
        <w:t>údaje</w:t>
      </w:r>
      <w:r w:rsidR="00081F71">
        <w:t xml:space="preserve"> </w:t>
      </w:r>
      <w:r>
        <w:t xml:space="preserve">umožňující    </w:t>
      </w:r>
      <w:r w:rsidR="004E11AF">
        <w:br/>
      </w:r>
      <w:r>
        <w:t>kontrolu platnosti a správnosti jejího použití.</w:t>
      </w:r>
    </w:p>
    <w:p w14:paraId="4F2DC12D" w14:textId="77777777" w:rsidR="00344041" w:rsidRDefault="00A55540" w:rsidP="007D7CD3">
      <w:r w:rsidRPr="007D7CD3">
        <w:rPr>
          <w:b/>
          <w:i/>
        </w:rPr>
        <w:t>Jízdní doklad</w:t>
      </w:r>
      <w:r w:rsidR="00344041">
        <w:rPr>
          <w:b/>
          <w:i/>
        </w:rPr>
        <w:t xml:space="preserve"> </w:t>
      </w:r>
      <w:r w:rsidR="007D7CD3">
        <w:t xml:space="preserve">je jízdenka nebo jiný doklad, na jehož podkladě může být uskutečněna </w:t>
      </w:r>
      <w:r w:rsidR="007D7CD3">
        <w:br/>
        <w:t>přeprava osob a jejich zavazadel v souladu s přepravním řádem a tarifem.</w:t>
      </w:r>
    </w:p>
    <w:p w14:paraId="2958C8AB" w14:textId="77777777" w:rsidR="00A55540" w:rsidRPr="005F1A87" w:rsidRDefault="000E692F" w:rsidP="00A55540">
      <w:pPr>
        <w:rPr>
          <w:b/>
          <w:u w:val="single"/>
        </w:rPr>
      </w:pPr>
      <w:r>
        <w:rPr>
          <w:b/>
          <w:u w:val="single"/>
        </w:rPr>
        <w:t>Základním n</w:t>
      </w:r>
      <w:r w:rsidRPr="005F1A87">
        <w:rPr>
          <w:b/>
          <w:u w:val="single"/>
        </w:rPr>
        <w:t xml:space="preserve">osičem </w:t>
      </w:r>
      <w:r w:rsidR="00A55540" w:rsidRPr="005F1A87">
        <w:rPr>
          <w:b/>
          <w:u w:val="single"/>
        </w:rPr>
        <w:t xml:space="preserve">jízdního dokladu </w:t>
      </w:r>
      <w:r w:rsidR="00081F71">
        <w:rPr>
          <w:b/>
          <w:u w:val="single"/>
        </w:rPr>
        <w:t xml:space="preserve">IDS ZK </w:t>
      </w:r>
      <w:r w:rsidR="00586AA4" w:rsidRPr="005F1A87">
        <w:rPr>
          <w:b/>
          <w:u w:val="single"/>
        </w:rPr>
        <w:t>j</w:t>
      </w:r>
      <w:r w:rsidR="00A55540" w:rsidRPr="005F1A87">
        <w:rPr>
          <w:b/>
          <w:u w:val="single"/>
        </w:rPr>
        <w:t>e:</w:t>
      </w:r>
    </w:p>
    <w:p w14:paraId="4E17227C" w14:textId="728B90CD" w:rsidR="000E692F" w:rsidRDefault="000E692F" w:rsidP="000E692F">
      <w:pPr>
        <w:pStyle w:val="Odstavecseseznamem"/>
        <w:numPr>
          <w:ilvl w:val="0"/>
          <w:numId w:val="13"/>
        </w:numPr>
      </w:pPr>
      <w:r>
        <w:rPr>
          <w:b/>
          <w:i/>
        </w:rPr>
        <w:t xml:space="preserve">Karta </w:t>
      </w:r>
      <w:r w:rsidR="00344041">
        <w:rPr>
          <w:b/>
          <w:i/>
        </w:rPr>
        <w:t>IDS ZK</w:t>
      </w:r>
      <w:r w:rsidR="00A55540">
        <w:t xml:space="preserve"> – umožní zakoupení jednotlivé jízdenky, časových </w:t>
      </w:r>
      <w:r w:rsidR="00D607E9">
        <w:br/>
      </w:r>
      <w:r w:rsidR="00A55540">
        <w:t>jízdenek zónových a</w:t>
      </w:r>
      <w:r w:rsidR="00724339">
        <w:t xml:space="preserve"> případně variant</w:t>
      </w:r>
      <w:r w:rsidR="00A55540">
        <w:t xml:space="preserve"> celodenní </w:t>
      </w:r>
      <w:r w:rsidR="00724339">
        <w:t xml:space="preserve">a </w:t>
      </w:r>
      <w:r w:rsidR="00A55540">
        <w:t>síťové jízdenky</w:t>
      </w:r>
      <w:r w:rsidR="00724339">
        <w:t xml:space="preserve"> dle Tarifu ID ZK</w:t>
      </w:r>
      <w:r w:rsidR="00344041">
        <w:t xml:space="preserve">. Její základní použití </w:t>
      </w:r>
      <w:r w:rsidR="00327E5C">
        <w:t>je</w:t>
      </w:r>
      <w:r w:rsidR="00FE7A47">
        <w:t xml:space="preserve"> v rámci </w:t>
      </w:r>
      <w:r w:rsidR="00344041">
        <w:t>IDS ZK</w:t>
      </w:r>
      <w:r w:rsidR="00327E5C">
        <w:t xml:space="preserve">. </w:t>
      </w:r>
      <w:r w:rsidR="00FE7A47">
        <w:t>Kromě své p</w:t>
      </w:r>
      <w:r w:rsidR="00344041">
        <w:t>ersonifikované verze, kt</w:t>
      </w:r>
      <w:r w:rsidR="00344041">
        <w:t>e</w:t>
      </w:r>
      <w:r w:rsidR="00344041">
        <w:t xml:space="preserve">rá se </w:t>
      </w:r>
      <w:r w:rsidR="00FE7A47">
        <w:t>používá pro zakoupení většiny časových jízdenek IDS ZK, m</w:t>
      </w:r>
      <w:r w:rsidR="00344041">
        <w:t xml:space="preserve">á tato karta i svou nepersonifikovanou </w:t>
      </w:r>
      <w:r w:rsidR="00FE7A47">
        <w:t xml:space="preserve">verzi. </w:t>
      </w:r>
      <w:r w:rsidR="00327E5C">
        <w:t>Další podrobnosti uvádí Příloh</w:t>
      </w:r>
      <w:r w:rsidR="00FE212C">
        <w:t>y</w:t>
      </w:r>
      <w:r w:rsidR="00327E5C">
        <w:t xml:space="preserve"> č. </w:t>
      </w:r>
      <w:r w:rsidR="00FE212C">
        <w:t>5 a 6 Smlouvy o přistoupení k IDS ZK;</w:t>
      </w:r>
    </w:p>
    <w:p w14:paraId="6892CB22" w14:textId="35CCA153" w:rsidR="00A55540" w:rsidRDefault="00A55540" w:rsidP="0016349E">
      <w:pPr>
        <w:pStyle w:val="Odstavecseseznamem"/>
        <w:numPr>
          <w:ilvl w:val="0"/>
          <w:numId w:val="14"/>
        </w:numPr>
      </w:pPr>
      <w:r w:rsidRPr="00D07C0B">
        <w:rPr>
          <w:b/>
          <w:i/>
        </w:rPr>
        <w:t>papírová jízdenka</w:t>
      </w:r>
      <w:r>
        <w:t xml:space="preserve"> – ve formě papí</w:t>
      </w:r>
      <w:r w:rsidR="00D07C0B">
        <w:t xml:space="preserve">rové jízdenky bude možno vydat </w:t>
      </w:r>
      <w:r>
        <w:t xml:space="preserve">pouze </w:t>
      </w:r>
      <w:r w:rsidR="00D07C0B">
        <w:br/>
      </w:r>
      <w:r>
        <w:t xml:space="preserve">jednotlivou jízdenku </w:t>
      </w:r>
      <w:r w:rsidR="00997594">
        <w:t>s omezeným přestupem</w:t>
      </w:r>
      <w:r w:rsidR="00724339">
        <w:t xml:space="preserve">, případně vybrané </w:t>
      </w:r>
      <w:r>
        <w:t>časové jízdné</w:t>
      </w:r>
      <w:r w:rsidR="00724339">
        <w:t xml:space="preserve"> dle Tarifu ID ZK</w:t>
      </w:r>
      <w:r>
        <w:t>.</w:t>
      </w:r>
    </w:p>
    <w:p w14:paraId="6287BA41" w14:textId="77777777" w:rsidR="000E692F" w:rsidRPr="00CA6E1B" w:rsidRDefault="000E692F" w:rsidP="00CA6E1B">
      <w:pPr>
        <w:rPr>
          <w:b/>
        </w:rPr>
      </w:pPr>
      <w:r w:rsidRPr="00CA6E1B">
        <w:rPr>
          <w:b/>
        </w:rPr>
        <w:t>Doplňkov</w:t>
      </w:r>
      <w:r w:rsidR="00F87AA3">
        <w:rPr>
          <w:b/>
        </w:rPr>
        <w:t>é nosiče</w:t>
      </w:r>
      <w:r w:rsidRPr="00CA6E1B">
        <w:rPr>
          <w:b/>
        </w:rPr>
        <w:t xml:space="preserve"> dokladu IDS ZK</w:t>
      </w:r>
    </w:p>
    <w:p w14:paraId="0C0146D4" w14:textId="0655AE45" w:rsidR="00435D56" w:rsidRDefault="00AB44E4" w:rsidP="00CA6E1B">
      <w:pPr>
        <w:pStyle w:val="Odstavecseseznamem"/>
        <w:numPr>
          <w:ilvl w:val="0"/>
          <w:numId w:val="14"/>
        </w:numPr>
      </w:pPr>
      <w:r w:rsidRPr="00CA6E1B">
        <w:rPr>
          <w:b/>
        </w:rPr>
        <w:t>ODIS</w:t>
      </w:r>
      <w:r w:rsidR="00724339">
        <w:rPr>
          <w:b/>
        </w:rPr>
        <w:t>k</w:t>
      </w:r>
      <w:r w:rsidRPr="00CA6E1B">
        <w:rPr>
          <w:b/>
        </w:rPr>
        <w:t>a</w:t>
      </w:r>
      <w:r>
        <w:t xml:space="preserve"> - </w:t>
      </w:r>
      <w:r w:rsidRPr="00AB44E4">
        <w:t>bezkontaktní čipov</w:t>
      </w:r>
      <w:r>
        <w:t>á karta</w:t>
      </w:r>
      <w:r w:rsidRPr="00AB44E4">
        <w:t>, která se využívá v systému ODIS</w:t>
      </w:r>
      <w:r w:rsidR="00F50903">
        <w:t xml:space="preserve"> (tj. zejména na území Moravskoslezského kraje a na mezikrajských linkách do Zlínského kraje).</w:t>
      </w:r>
      <w:r w:rsidRPr="00AB44E4">
        <w:t xml:space="preserve"> </w:t>
      </w:r>
      <w:r w:rsidR="00D607E9">
        <w:br/>
      </w:r>
      <w:r w:rsidRPr="00AB44E4">
        <w:t>V rámci mezikrajské spolupráce je struktura karty ODIS</w:t>
      </w:r>
      <w:r w:rsidR="00724339">
        <w:t>k</w:t>
      </w:r>
      <w:r w:rsidRPr="00AB44E4">
        <w:t xml:space="preserve">a a Karty IDS ZK totožná </w:t>
      </w:r>
      <w:r w:rsidRPr="00AB44E4">
        <w:lastRenderedPageBreak/>
        <w:t>a kompatibilní</w:t>
      </w:r>
      <w:r w:rsidR="00724339">
        <w:t xml:space="preserve"> dle specifikací v Přílohách č. 1, 3 a 5 Smlouvy o přistoupení k IDS ZK</w:t>
      </w:r>
      <w:r>
        <w:t>.</w:t>
      </w:r>
    </w:p>
    <w:p w14:paraId="2806E61E" w14:textId="23B97708" w:rsidR="001709B2" w:rsidRDefault="00AB44E4" w:rsidP="001709B2">
      <w:pPr>
        <w:pStyle w:val="Odstavecseseznamem"/>
        <w:numPr>
          <w:ilvl w:val="0"/>
          <w:numId w:val="14"/>
        </w:numPr>
      </w:pPr>
      <w:r w:rsidRPr="00F50903">
        <w:rPr>
          <w:b/>
        </w:rPr>
        <w:t>EMV platby</w:t>
      </w:r>
      <w:r>
        <w:t xml:space="preserve"> – v systému IDS ZK</w:t>
      </w:r>
      <w:r w:rsidR="00385A21">
        <w:t xml:space="preserve"> se</w:t>
      </w:r>
      <w:r>
        <w:t xml:space="preserve"> počítá s možnost</w:t>
      </w:r>
      <w:r w:rsidR="0026489B">
        <w:t>í</w:t>
      </w:r>
      <w:r>
        <w:t xml:space="preserve"> </w:t>
      </w:r>
      <w:r w:rsidR="0044120D">
        <w:t xml:space="preserve">platby pro </w:t>
      </w:r>
      <w:r>
        <w:t xml:space="preserve">odbavení </w:t>
      </w:r>
      <w:r w:rsidR="00D607E9">
        <w:br/>
      </w:r>
      <w:r>
        <w:t xml:space="preserve">cestujících </w:t>
      </w:r>
      <w:r w:rsidRPr="00AB44E4">
        <w:t xml:space="preserve">prostřednictvím bezkontaktní platební karty (minimálně asociací </w:t>
      </w:r>
      <w:r w:rsidR="00D607E9">
        <w:br/>
      </w:r>
      <w:r w:rsidRPr="00AB44E4">
        <w:t xml:space="preserve">VISA a </w:t>
      </w:r>
      <w:proofErr w:type="spellStart"/>
      <w:r w:rsidRPr="00AB44E4">
        <w:t>MasterCard</w:t>
      </w:r>
      <w:proofErr w:type="spellEnd"/>
      <w:r w:rsidRPr="00AB44E4">
        <w:t>)</w:t>
      </w:r>
      <w:r>
        <w:t>.</w:t>
      </w:r>
      <w:bookmarkStart w:id="30" w:name="_GoBack"/>
      <w:bookmarkEnd w:id="30"/>
    </w:p>
    <w:p w14:paraId="2BB6E218" w14:textId="72D6564B" w:rsidR="00C63AFF" w:rsidRPr="00C63AFF" w:rsidRDefault="00FE212C" w:rsidP="00C63AFF">
      <w:pPr>
        <w:spacing w:after="200" w:line="276" w:lineRule="auto"/>
        <w:rPr>
          <w:b/>
        </w:rPr>
      </w:pPr>
      <w:r w:rsidRPr="004D15C0">
        <w:rPr>
          <w:b/>
        </w:rPr>
        <w:t xml:space="preserve">Další podrobnosti </w:t>
      </w:r>
      <w:r w:rsidR="00C9543F" w:rsidRPr="004D15C0">
        <w:rPr>
          <w:b/>
        </w:rPr>
        <w:t>uvádí též Příloh</w:t>
      </w:r>
      <w:r w:rsidR="004D15C0" w:rsidRPr="004D15C0">
        <w:rPr>
          <w:b/>
        </w:rPr>
        <w:t>a</w:t>
      </w:r>
      <w:r w:rsidR="00C9543F" w:rsidRPr="004D15C0">
        <w:rPr>
          <w:b/>
        </w:rPr>
        <w:t xml:space="preserve"> č. 11 Smlouvy o přistoupení k ID</w:t>
      </w:r>
      <w:r w:rsidRPr="004D15C0">
        <w:rPr>
          <w:b/>
        </w:rPr>
        <w:t>S ZK</w:t>
      </w:r>
      <w:r w:rsidR="004D15C0" w:rsidRPr="004D15C0">
        <w:rPr>
          <w:b/>
        </w:rPr>
        <w:t xml:space="preserve"> </w:t>
      </w:r>
      <w:r w:rsidR="004D15C0" w:rsidRPr="004D15C0">
        <w:rPr>
          <w:rFonts w:cs="Calibri"/>
          <w:b/>
        </w:rPr>
        <w:t xml:space="preserve">s tím, že </w:t>
      </w:r>
      <w:r w:rsidR="004D15C0">
        <w:rPr>
          <w:rFonts w:cs="Calibri"/>
          <w:b/>
        </w:rPr>
        <w:t xml:space="preserve">tato </w:t>
      </w:r>
      <w:r w:rsidR="004D15C0" w:rsidRPr="004D15C0">
        <w:rPr>
          <w:rFonts w:cs="Calibri"/>
          <w:b/>
        </w:rPr>
        <w:t xml:space="preserve">Příloha platí pouze pro </w:t>
      </w:r>
      <w:r w:rsidR="003F56F8">
        <w:rPr>
          <w:rFonts w:cs="Calibri"/>
          <w:b/>
        </w:rPr>
        <w:t xml:space="preserve">odbavení na </w:t>
      </w:r>
      <w:r w:rsidR="004D15C0" w:rsidRPr="004D15C0">
        <w:rPr>
          <w:rFonts w:cs="Calibri"/>
          <w:b/>
        </w:rPr>
        <w:t>mezikrajské linky</w:t>
      </w:r>
      <w:r w:rsidR="003F56F8">
        <w:rPr>
          <w:rFonts w:cs="Calibri"/>
          <w:b/>
        </w:rPr>
        <w:t xml:space="preserve"> dle Tarifu ID ZK</w:t>
      </w:r>
      <w:r w:rsidR="004D15C0" w:rsidRPr="004D15C0">
        <w:rPr>
          <w:rFonts w:cs="Calibri"/>
          <w:b/>
        </w:rPr>
        <w:t xml:space="preserve"> do </w:t>
      </w:r>
      <w:r w:rsidR="003F56F8">
        <w:rPr>
          <w:rFonts w:cs="Calibri"/>
          <w:b/>
        </w:rPr>
        <w:t>so</w:t>
      </w:r>
      <w:r w:rsidR="003F56F8">
        <w:rPr>
          <w:rFonts w:cs="Calibri"/>
          <w:b/>
        </w:rPr>
        <w:t>u</w:t>
      </w:r>
      <w:r w:rsidR="003F56F8">
        <w:rPr>
          <w:rFonts w:cs="Calibri"/>
          <w:b/>
        </w:rPr>
        <w:t>sedního</w:t>
      </w:r>
      <w:r w:rsidR="003F56F8" w:rsidRPr="004D15C0">
        <w:rPr>
          <w:rFonts w:cs="Calibri"/>
          <w:b/>
        </w:rPr>
        <w:t xml:space="preserve"> </w:t>
      </w:r>
      <w:r w:rsidR="004D15C0" w:rsidRPr="004D15C0">
        <w:rPr>
          <w:rFonts w:cs="Calibri"/>
          <w:b/>
        </w:rPr>
        <w:t>kraje</w:t>
      </w:r>
      <w:r w:rsidR="003F56F8">
        <w:rPr>
          <w:rFonts w:cs="Calibri"/>
          <w:b/>
        </w:rPr>
        <w:t xml:space="preserve"> a tamního IDS</w:t>
      </w:r>
      <w:r w:rsidR="00C63AFF">
        <w:rPr>
          <w:rFonts w:cs="Calibri"/>
          <w:b/>
        </w:rPr>
        <w:t xml:space="preserve">; </w:t>
      </w:r>
      <w:r w:rsidR="00C63AFF" w:rsidRPr="00C63AFF">
        <w:rPr>
          <w:b/>
        </w:rPr>
        <w:t xml:space="preserve">pro mezikrajské linky </w:t>
      </w:r>
      <w:r w:rsidR="00A81E34">
        <w:rPr>
          <w:b/>
        </w:rPr>
        <w:t>v</w:t>
      </w:r>
      <w:r w:rsidR="00C63AFF" w:rsidRPr="00C63AFF">
        <w:rPr>
          <w:b/>
        </w:rPr>
        <w:t xml:space="preserve"> </w:t>
      </w:r>
      <w:r w:rsidR="00A81E34">
        <w:rPr>
          <w:b/>
        </w:rPr>
        <w:t xml:space="preserve">IDS </w:t>
      </w:r>
      <w:r w:rsidR="00C63AFF">
        <w:rPr>
          <w:b/>
        </w:rPr>
        <w:t>Jih</w:t>
      </w:r>
      <w:r w:rsidR="00C63AFF">
        <w:rPr>
          <w:b/>
        </w:rPr>
        <w:t>o</w:t>
      </w:r>
      <w:r w:rsidR="00C63AFF">
        <w:rPr>
          <w:b/>
        </w:rPr>
        <w:t>moravs</w:t>
      </w:r>
      <w:r w:rsidR="00C63AFF" w:rsidRPr="00C63AFF">
        <w:rPr>
          <w:b/>
        </w:rPr>
        <w:t>kého kraje</w:t>
      </w:r>
      <w:r w:rsidR="00C63AFF">
        <w:rPr>
          <w:b/>
        </w:rPr>
        <w:t xml:space="preserve"> </w:t>
      </w:r>
      <w:r w:rsidR="00A81E34">
        <w:rPr>
          <w:b/>
        </w:rPr>
        <w:t xml:space="preserve">platí podmínky, které </w:t>
      </w:r>
      <w:r w:rsidR="00C63AFF" w:rsidRPr="004D15C0">
        <w:rPr>
          <w:b/>
        </w:rPr>
        <w:t xml:space="preserve">uvádí též </w:t>
      </w:r>
      <w:r w:rsidR="00C63AFF" w:rsidRPr="00C63AFF">
        <w:rPr>
          <w:b/>
        </w:rPr>
        <w:t>Smlouva o podmínkách přepravy v IDS JMK a zaji</w:t>
      </w:r>
      <w:r w:rsidR="00C63AFF" w:rsidRPr="00C63AFF">
        <w:rPr>
          <w:b/>
        </w:rPr>
        <w:t>š</w:t>
      </w:r>
      <w:r w:rsidR="00C63AFF" w:rsidRPr="00C63AFF">
        <w:rPr>
          <w:b/>
        </w:rPr>
        <w:t>tění činností souvisejících s</w:t>
      </w:r>
      <w:r w:rsidR="003F56F8">
        <w:rPr>
          <w:b/>
        </w:rPr>
        <w:t> </w:t>
      </w:r>
      <w:r w:rsidR="00C63AFF" w:rsidRPr="00C63AFF">
        <w:rPr>
          <w:b/>
        </w:rPr>
        <w:t>provozováním</w:t>
      </w:r>
      <w:r w:rsidR="003F56F8">
        <w:rPr>
          <w:b/>
        </w:rPr>
        <w:t xml:space="preserve"> </w:t>
      </w:r>
      <w:r w:rsidR="00C63AFF" w:rsidRPr="00C63AFF">
        <w:rPr>
          <w:b/>
        </w:rPr>
        <w:t>IDS JMK včetně Příloh.</w:t>
      </w:r>
    </w:p>
    <w:p w14:paraId="220C7A5A" w14:textId="77777777" w:rsidR="00FE212C" w:rsidRPr="00C63AFF" w:rsidRDefault="00FE212C" w:rsidP="00FE212C">
      <w:pPr>
        <w:ind w:left="360"/>
        <w:rPr>
          <w:b/>
        </w:rPr>
      </w:pPr>
    </w:p>
    <w:sectPr w:rsidR="00FE212C" w:rsidRPr="00C63AFF" w:rsidSect="00BD63C3">
      <w:headerReference w:type="default" r:id="rId13"/>
      <w:type w:val="continuous"/>
      <w:pgSz w:w="11907" w:h="16840" w:code="9"/>
      <w:pgMar w:top="1701" w:right="1134" w:bottom="1134" w:left="1134" w:header="851" w:footer="57" w:gutter="851"/>
      <w:cols w:space="708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06A17C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4DD8A" w16cex:dateUtc="2020-11-10T08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06A17C3" w16cid:durableId="2354DD8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8C4DC8" w14:textId="77777777" w:rsidR="00762729" w:rsidRDefault="00762729">
      <w:r>
        <w:separator/>
      </w:r>
    </w:p>
    <w:p w14:paraId="6490C653" w14:textId="77777777" w:rsidR="00762729" w:rsidRDefault="00762729"/>
  </w:endnote>
  <w:endnote w:type="continuationSeparator" w:id="0">
    <w:p w14:paraId="47878C22" w14:textId="77777777" w:rsidR="00762729" w:rsidRDefault="00762729">
      <w:r>
        <w:continuationSeparator/>
      </w:r>
    </w:p>
    <w:p w14:paraId="3617CF17" w14:textId="77777777" w:rsidR="00762729" w:rsidRDefault="007627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668489"/>
      <w:docPartObj>
        <w:docPartGallery w:val="Page Numbers (Bottom of Page)"/>
        <w:docPartUnique/>
      </w:docPartObj>
    </w:sdtPr>
    <w:sdtEndPr/>
    <w:sdtContent>
      <w:p w14:paraId="20F6987A" w14:textId="77777777" w:rsidR="00C9543F" w:rsidRDefault="00C9543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4792">
          <w:rPr>
            <w:noProof/>
          </w:rPr>
          <w:t>5</w:t>
        </w:r>
        <w:r>
          <w:fldChar w:fldCharType="end"/>
        </w:r>
      </w:p>
    </w:sdtContent>
  </w:sdt>
  <w:p w14:paraId="2F445391" w14:textId="77777777" w:rsidR="007F4D50" w:rsidRDefault="007F4D5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16737C" w14:textId="77777777" w:rsidR="00762729" w:rsidRDefault="00762729">
      <w:r>
        <w:separator/>
      </w:r>
    </w:p>
    <w:p w14:paraId="1B595A3B" w14:textId="77777777" w:rsidR="00762729" w:rsidRDefault="00762729"/>
  </w:footnote>
  <w:footnote w:type="continuationSeparator" w:id="0">
    <w:p w14:paraId="3A6C1014" w14:textId="77777777" w:rsidR="00762729" w:rsidRDefault="00762729">
      <w:r>
        <w:continuationSeparator/>
      </w:r>
    </w:p>
    <w:p w14:paraId="5EB19360" w14:textId="77777777" w:rsidR="00762729" w:rsidRDefault="0076272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FB7D0" w14:textId="77777777" w:rsidR="000A1180" w:rsidRPr="006C3014" w:rsidRDefault="000A1180" w:rsidP="000A1180">
    <w:pPr>
      <w:tabs>
        <w:tab w:val="center" w:pos="4536"/>
        <w:tab w:val="right" w:pos="9072"/>
      </w:tabs>
      <w:spacing w:after="0" w:line="240" w:lineRule="auto"/>
      <w:jc w:val="right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6C3014">
      <w:rPr>
        <w:rFonts w:asciiTheme="minorHAnsi" w:eastAsiaTheme="minorHAnsi" w:hAnsiTheme="minorHAnsi" w:cstheme="minorBid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0BD254E9" wp14:editId="1F102904">
          <wp:simplePos x="0" y="0"/>
          <wp:positionH relativeFrom="column">
            <wp:posOffset>-1905</wp:posOffset>
          </wp:positionH>
          <wp:positionV relativeFrom="paragraph">
            <wp:posOffset>3175</wp:posOffset>
          </wp:positionV>
          <wp:extent cx="1025525" cy="416560"/>
          <wp:effectExtent l="0" t="0" r="3175" b="254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 -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4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3014"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 xml:space="preserve">Příloha č. </w:t>
    </w:r>
    <w:r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>4</w:t>
    </w:r>
    <w:r w:rsidRPr="006C3014"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 xml:space="preserve"> Smlouvy o přistoupení k IDS ZK</w:t>
    </w:r>
  </w:p>
  <w:p w14:paraId="2B7B79BC" w14:textId="77777777" w:rsidR="000A1180" w:rsidRPr="00C43B5D" w:rsidRDefault="000A1180" w:rsidP="000A1180">
    <w:pPr>
      <w:pStyle w:val="Zhlav"/>
      <w:jc w:val="right"/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</w:pPr>
    <w:r w:rsidRPr="00490AB9"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  <w:t>Principy IDS ZK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235B1" w14:textId="77777777" w:rsidR="005719A5" w:rsidRDefault="0022089A" w:rsidP="0022089A">
    <w:pPr>
      <w:pStyle w:val="Zhlav"/>
      <w:tabs>
        <w:tab w:val="clear" w:pos="4536"/>
        <w:tab w:val="clear" w:pos="9072"/>
      </w:tabs>
      <w:jc w:val="right"/>
    </w:pPr>
    <w:r>
      <w:rPr>
        <w:rFonts w:ascii="Arial" w:hAnsi="Arial" w:cs="Arial"/>
        <w:b/>
      </w:rPr>
      <w:t>Příloha č. 0795-18-P40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14092" w14:textId="77777777" w:rsidR="000A1180" w:rsidRPr="006C3014" w:rsidRDefault="000A1180" w:rsidP="000A1180">
    <w:pPr>
      <w:tabs>
        <w:tab w:val="center" w:pos="4536"/>
        <w:tab w:val="right" w:pos="9072"/>
      </w:tabs>
      <w:spacing w:after="0" w:line="240" w:lineRule="auto"/>
      <w:jc w:val="right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6C3014">
      <w:rPr>
        <w:rFonts w:asciiTheme="minorHAnsi" w:eastAsiaTheme="minorHAnsi" w:hAnsiTheme="minorHAnsi" w:cstheme="minorBidi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4A024509" wp14:editId="541F4827">
          <wp:simplePos x="0" y="0"/>
          <wp:positionH relativeFrom="column">
            <wp:posOffset>-1905</wp:posOffset>
          </wp:positionH>
          <wp:positionV relativeFrom="paragraph">
            <wp:posOffset>3175</wp:posOffset>
          </wp:positionV>
          <wp:extent cx="1025525" cy="416560"/>
          <wp:effectExtent l="0" t="0" r="3175" b="254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 -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4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3014"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 xml:space="preserve">Příloha č. </w:t>
    </w:r>
    <w:r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>4</w:t>
    </w:r>
    <w:r w:rsidRPr="006C3014"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 xml:space="preserve"> Smlouvy o přistoupení k IDS ZK</w:t>
    </w:r>
  </w:p>
  <w:p w14:paraId="0DD6F317" w14:textId="77777777" w:rsidR="000A1180" w:rsidRPr="00C43B5D" w:rsidRDefault="000A1180" w:rsidP="000A1180">
    <w:pPr>
      <w:pStyle w:val="Zhlav"/>
      <w:jc w:val="right"/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</w:pPr>
    <w:r w:rsidRPr="00490AB9"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  <w:t>Principy IDS ZK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1094"/>
    <w:multiLevelType w:val="hybridMultilevel"/>
    <w:tmpl w:val="40822DA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C026E"/>
    <w:multiLevelType w:val="hybridMultilevel"/>
    <w:tmpl w:val="E28CD13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E759C"/>
    <w:multiLevelType w:val="multilevel"/>
    <w:tmpl w:val="2542B3D2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18564D82"/>
    <w:multiLevelType w:val="hybridMultilevel"/>
    <w:tmpl w:val="DFC6521C"/>
    <w:lvl w:ilvl="0" w:tplc="763A1E8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83337"/>
    <w:multiLevelType w:val="hybridMultilevel"/>
    <w:tmpl w:val="CA56C264"/>
    <w:lvl w:ilvl="0" w:tplc="1AA0EB08">
      <w:start w:val="1"/>
      <w:numFmt w:val="upperRoman"/>
      <w:pStyle w:val="Obsah1"/>
      <w:lvlText w:val="%1"/>
      <w:lvlJc w:val="left"/>
      <w:pPr>
        <w:tabs>
          <w:tab w:val="num" w:pos="720"/>
        </w:tabs>
        <w:ind w:left="180" w:hanging="18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1781106"/>
    <w:multiLevelType w:val="multilevel"/>
    <w:tmpl w:val="944C8F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Calibri" w:hAnsi="Calibri" w:cs="Calibri" w:hint="default"/>
        <w:b w:val="0"/>
        <w:sz w:val="22"/>
        <w:szCs w:val="22"/>
      </w:rPr>
    </w:lvl>
    <w:lvl w:ilvl="2">
      <w:start w:val="1"/>
      <w:numFmt w:val="lowerRoman"/>
      <w:lvlText w:val="(%3)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338A6297"/>
    <w:multiLevelType w:val="hybridMultilevel"/>
    <w:tmpl w:val="11A07E6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343CF"/>
    <w:multiLevelType w:val="hybridMultilevel"/>
    <w:tmpl w:val="5E4021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0C0144"/>
    <w:multiLevelType w:val="hybridMultilevel"/>
    <w:tmpl w:val="7A9EA50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81129A"/>
    <w:multiLevelType w:val="hybridMultilevel"/>
    <w:tmpl w:val="B26C7C9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1D5648"/>
    <w:multiLevelType w:val="hybridMultilevel"/>
    <w:tmpl w:val="92AC374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050ED5"/>
    <w:multiLevelType w:val="hybridMultilevel"/>
    <w:tmpl w:val="7918EEE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82720F"/>
    <w:multiLevelType w:val="hybridMultilevel"/>
    <w:tmpl w:val="D37000AE"/>
    <w:lvl w:ilvl="0" w:tplc="763A1E8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FF56FA"/>
    <w:multiLevelType w:val="hybridMultilevel"/>
    <w:tmpl w:val="580401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E0145C"/>
    <w:multiLevelType w:val="hybridMultilevel"/>
    <w:tmpl w:val="A70ADF44"/>
    <w:lvl w:ilvl="0" w:tplc="763A1E8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DF61B9"/>
    <w:multiLevelType w:val="hybridMultilevel"/>
    <w:tmpl w:val="EAA2FCBE"/>
    <w:lvl w:ilvl="0" w:tplc="A10A71A2">
      <w:start w:val="1"/>
      <w:numFmt w:val="upperRoman"/>
      <w:pStyle w:val="st-slice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BCF01FF"/>
    <w:multiLevelType w:val="hybridMultilevel"/>
    <w:tmpl w:val="644C34D2"/>
    <w:lvl w:ilvl="0" w:tplc="69C8858E">
      <w:start w:val="1"/>
      <w:numFmt w:val="decimal"/>
      <w:pStyle w:val="Program"/>
      <w:lvlText w:val="%1"/>
      <w:lvlJc w:val="right"/>
      <w:pPr>
        <w:tabs>
          <w:tab w:val="num" w:pos="567"/>
        </w:tabs>
        <w:ind w:left="567" w:hanging="142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"/>
  </w:num>
  <w:num w:numId="3">
    <w:abstractNumId w:val="4"/>
  </w:num>
  <w:num w:numId="4">
    <w:abstractNumId w:val="15"/>
  </w:num>
  <w:num w:numId="5">
    <w:abstractNumId w:val="3"/>
  </w:num>
  <w:num w:numId="6">
    <w:abstractNumId w:val="10"/>
  </w:num>
  <w:num w:numId="7">
    <w:abstractNumId w:val="13"/>
  </w:num>
  <w:num w:numId="8">
    <w:abstractNumId w:val="6"/>
  </w:num>
  <w:num w:numId="9">
    <w:abstractNumId w:val="1"/>
  </w:num>
  <w:num w:numId="10">
    <w:abstractNumId w:val="12"/>
  </w:num>
  <w:num w:numId="11">
    <w:abstractNumId w:val="11"/>
  </w:num>
  <w:num w:numId="12">
    <w:abstractNumId w:val="14"/>
  </w:num>
  <w:num w:numId="13">
    <w:abstractNumId w:val="0"/>
  </w:num>
  <w:num w:numId="14">
    <w:abstractNumId w:val="9"/>
  </w:num>
  <w:num w:numId="15">
    <w:abstractNumId w:val="8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roněk Bryson">
    <w15:presenceInfo w15:providerId="AD" w15:userId="S::b_bryson@utb.cz::4057cb70-7e20-4146-87c6-ef58870616a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trackRevisions/>
  <w:defaultTabStop w:val="709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37A"/>
    <w:rsid w:val="00000705"/>
    <w:rsid w:val="00020DE2"/>
    <w:rsid w:val="00022978"/>
    <w:rsid w:val="0003191B"/>
    <w:rsid w:val="0004237A"/>
    <w:rsid w:val="0004486D"/>
    <w:rsid w:val="000657E9"/>
    <w:rsid w:val="0007230A"/>
    <w:rsid w:val="00081F71"/>
    <w:rsid w:val="00094DBC"/>
    <w:rsid w:val="000A1180"/>
    <w:rsid w:val="000D76B9"/>
    <w:rsid w:val="000E6654"/>
    <w:rsid w:val="000E692F"/>
    <w:rsid w:val="000E6B33"/>
    <w:rsid w:val="000F71BA"/>
    <w:rsid w:val="00107B00"/>
    <w:rsid w:val="00125A9A"/>
    <w:rsid w:val="00134C73"/>
    <w:rsid w:val="00155603"/>
    <w:rsid w:val="0016349E"/>
    <w:rsid w:val="00166D69"/>
    <w:rsid w:val="001709B2"/>
    <w:rsid w:val="001A47E8"/>
    <w:rsid w:val="001B571E"/>
    <w:rsid w:val="001B5CE6"/>
    <w:rsid w:val="001C1335"/>
    <w:rsid w:val="001E6FC4"/>
    <w:rsid w:val="0022089A"/>
    <w:rsid w:val="002250A5"/>
    <w:rsid w:val="002262AC"/>
    <w:rsid w:val="00230017"/>
    <w:rsid w:val="00240CC8"/>
    <w:rsid w:val="0024266A"/>
    <w:rsid w:val="0025497B"/>
    <w:rsid w:val="0026103A"/>
    <w:rsid w:val="0026489B"/>
    <w:rsid w:val="002654A0"/>
    <w:rsid w:val="00294C0F"/>
    <w:rsid w:val="00296421"/>
    <w:rsid w:val="00296D01"/>
    <w:rsid w:val="002D45F3"/>
    <w:rsid w:val="002E1BC9"/>
    <w:rsid w:val="002E607D"/>
    <w:rsid w:val="002E658C"/>
    <w:rsid w:val="00303A6D"/>
    <w:rsid w:val="00327E5C"/>
    <w:rsid w:val="00332DE8"/>
    <w:rsid w:val="00344041"/>
    <w:rsid w:val="003579E2"/>
    <w:rsid w:val="003718E0"/>
    <w:rsid w:val="00375B4D"/>
    <w:rsid w:val="00382B11"/>
    <w:rsid w:val="00385A21"/>
    <w:rsid w:val="00386798"/>
    <w:rsid w:val="003B1B6C"/>
    <w:rsid w:val="003B2E7C"/>
    <w:rsid w:val="003B74CB"/>
    <w:rsid w:val="003C4A1D"/>
    <w:rsid w:val="003D1520"/>
    <w:rsid w:val="003D1BEB"/>
    <w:rsid w:val="003D6C62"/>
    <w:rsid w:val="003E5582"/>
    <w:rsid w:val="003F28D6"/>
    <w:rsid w:val="003F56F8"/>
    <w:rsid w:val="003F6B4A"/>
    <w:rsid w:val="003F72F8"/>
    <w:rsid w:val="00417DEA"/>
    <w:rsid w:val="00435BCD"/>
    <w:rsid w:val="00435D56"/>
    <w:rsid w:val="004400FB"/>
    <w:rsid w:val="0044120D"/>
    <w:rsid w:val="004A207A"/>
    <w:rsid w:val="004D15C0"/>
    <w:rsid w:val="004E11AF"/>
    <w:rsid w:val="004E337E"/>
    <w:rsid w:val="004E6EF2"/>
    <w:rsid w:val="00512EDC"/>
    <w:rsid w:val="00554305"/>
    <w:rsid w:val="00571921"/>
    <w:rsid w:val="005719A5"/>
    <w:rsid w:val="0057336C"/>
    <w:rsid w:val="005841E7"/>
    <w:rsid w:val="00586AA4"/>
    <w:rsid w:val="005C6687"/>
    <w:rsid w:val="005E256A"/>
    <w:rsid w:val="005E2647"/>
    <w:rsid w:val="005F094D"/>
    <w:rsid w:val="005F1A87"/>
    <w:rsid w:val="006043BF"/>
    <w:rsid w:val="0061426A"/>
    <w:rsid w:val="0061642F"/>
    <w:rsid w:val="00622EA3"/>
    <w:rsid w:val="0066539A"/>
    <w:rsid w:val="00677F8C"/>
    <w:rsid w:val="0068343F"/>
    <w:rsid w:val="00693262"/>
    <w:rsid w:val="006A21A2"/>
    <w:rsid w:val="006B29FC"/>
    <w:rsid w:val="006C72CD"/>
    <w:rsid w:val="006E32AD"/>
    <w:rsid w:val="00721FC9"/>
    <w:rsid w:val="00724339"/>
    <w:rsid w:val="00726586"/>
    <w:rsid w:val="007323D0"/>
    <w:rsid w:val="0075547D"/>
    <w:rsid w:val="00762729"/>
    <w:rsid w:val="0078419D"/>
    <w:rsid w:val="007974E5"/>
    <w:rsid w:val="007D04A1"/>
    <w:rsid w:val="007D7CD3"/>
    <w:rsid w:val="007E1D7E"/>
    <w:rsid w:val="007E4236"/>
    <w:rsid w:val="007F1707"/>
    <w:rsid w:val="007F4D50"/>
    <w:rsid w:val="00801BA3"/>
    <w:rsid w:val="008172BD"/>
    <w:rsid w:val="0082629E"/>
    <w:rsid w:val="00845551"/>
    <w:rsid w:val="00850149"/>
    <w:rsid w:val="00852758"/>
    <w:rsid w:val="008A2FB9"/>
    <w:rsid w:val="008B09F0"/>
    <w:rsid w:val="008E1E16"/>
    <w:rsid w:val="008F0A13"/>
    <w:rsid w:val="00913585"/>
    <w:rsid w:val="00934955"/>
    <w:rsid w:val="0095326D"/>
    <w:rsid w:val="0096765A"/>
    <w:rsid w:val="0097713D"/>
    <w:rsid w:val="00997594"/>
    <w:rsid w:val="009C3C56"/>
    <w:rsid w:val="009D4217"/>
    <w:rsid w:val="009D6020"/>
    <w:rsid w:val="009E7FEC"/>
    <w:rsid w:val="00A400DD"/>
    <w:rsid w:val="00A46A20"/>
    <w:rsid w:val="00A55540"/>
    <w:rsid w:val="00A75A01"/>
    <w:rsid w:val="00A8034D"/>
    <w:rsid w:val="00A81E34"/>
    <w:rsid w:val="00A904C9"/>
    <w:rsid w:val="00AB44E4"/>
    <w:rsid w:val="00AC78AC"/>
    <w:rsid w:val="00B042BD"/>
    <w:rsid w:val="00B140F6"/>
    <w:rsid w:val="00B35B4B"/>
    <w:rsid w:val="00B47012"/>
    <w:rsid w:val="00B65EE1"/>
    <w:rsid w:val="00B910E4"/>
    <w:rsid w:val="00BB2FB7"/>
    <w:rsid w:val="00BC47DE"/>
    <w:rsid w:val="00BD63C3"/>
    <w:rsid w:val="00C0449D"/>
    <w:rsid w:val="00C16F12"/>
    <w:rsid w:val="00C519E0"/>
    <w:rsid w:val="00C53419"/>
    <w:rsid w:val="00C604FC"/>
    <w:rsid w:val="00C63AFF"/>
    <w:rsid w:val="00C70299"/>
    <w:rsid w:val="00C71D5F"/>
    <w:rsid w:val="00C9543F"/>
    <w:rsid w:val="00CA6E1B"/>
    <w:rsid w:val="00CB0106"/>
    <w:rsid w:val="00D07C0B"/>
    <w:rsid w:val="00D22018"/>
    <w:rsid w:val="00D22E5C"/>
    <w:rsid w:val="00D2790D"/>
    <w:rsid w:val="00D607E9"/>
    <w:rsid w:val="00DA3D8D"/>
    <w:rsid w:val="00DD1915"/>
    <w:rsid w:val="00DD45FF"/>
    <w:rsid w:val="00DF179B"/>
    <w:rsid w:val="00E014E9"/>
    <w:rsid w:val="00E13755"/>
    <w:rsid w:val="00E3692F"/>
    <w:rsid w:val="00E44792"/>
    <w:rsid w:val="00E63DDA"/>
    <w:rsid w:val="00E64A69"/>
    <w:rsid w:val="00E878C3"/>
    <w:rsid w:val="00E90A80"/>
    <w:rsid w:val="00EB268E"/>
    <w:rsid w:val="00EB2822"/>
    <w:rsid w:val="00EC06D0"/>
    <w:rsid w:val="00EC3E23"/>
    <w:rsid w:val="00EC4FD2"/>
    <w:rsid w:val="00EC71ED"/>
    <w:rsid w:val="00F144A8"/>
    <w:rsid w:val="00F259EE"/>
    <w:rsid w:val="00F3778E"/>
    <w:rsid w:val="00F50903"/>
    <w:rsid w:val="00F541CC"/>
    <w:rsid w:val="00F62769"/>
    <w:rsid w:val="00F74248"/>
    <w:rsid w:val="00F87AA3"/>
    <w:rsid w:val="00F91B6E"/>
    <w:rsid w:val="00F938E5"/>
    <w:rsid w:val="00FE212C"/>
    <w:rsid w:val="00FE7317"/>
    <w:rsid w:val="00FE7A47"/>
    <w:rsid w:val="00FF2E07"/>
    <w:rsid w:val="00FF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6808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20" w:line="360" w:lineRule="auto"/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qFormat/>
    <w:rsid w:val="00EB268E"/>
    <w:pPr>
      <w:keepNext/>
      <w:numPr>
        <w:numId w:val="2"/>
      </w:numPr>
      <w:tabs>
        <w:tab w:val="left" w:pos="567"/>
      </w:tabs>
      <w:ind w:left="431" w:hanging="431"/>
      <w:jc w:val="left"/>
      <w:outlineLvl w:val="0"/>
    </w:pPr>
    <w:rPr>
      <w:b/>
      <w:bCs/>
      <w:caps/>
      <w:kern w:val="28"/>
      <w:sz w:val="28"/>
      <w:szCs w:val="28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2"/>
      </w:numPr>
      <w:tabs>
        <w:tab w:val="left" w:pos="851"/>
      </w:tabs>
      <w:spacing w:before="240"/>
      <w:jc w:val="left"/>
      <w:outlineLvl w:val="1"/>
    </w:pPr>
    <w:rPr>
      <w:b/>
      <w:b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2"/>
      </w:numPr>
      <w:tabs>
        <w:tab w:val="left" w:pos="1134"/>
      </w:tabs>
      <w:spacing w:before="240"/>
      <w:jc w:val="left"/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2"/>
      </w:numPr>
      <w:spacing w:before="240"/>
      <w:jc w:val="left"/>
      <w:outlineLvl w:val="3"/>
    </w:pPr>
    <w:rPr>
      <w:b/>
      <w:bCs/>
      <w:i/>
      <w:iCs/>
    </w:rPr>
  </w:style>
  <w:style w:type="paragraph" w:styleId="Nadpis5">
    <w:name w:val="heading 5"/>
    <w:aliases w:val="Nepoužívaný 5"/>
    <w:basedOn w:val="Normln"/>
    <w:next w:val="Normln"/>
    <w:qFormat/>
    <w:pPr>
      <w:numPr>
        <w:ilvl w:val="4"/>
        <w:numId w:val="2"/>
      </w:numPr>
      <w:spacing w:before="240"/>
      <w:outlineLvl w:val="4"/>
    </w:pPr>
  </w:style>
  <w:style w:type="paragraph" w:styleId="Nadpis6">
    <w:name w:val="heading 6"/>
    <w:aliases w:val="Nepoužívaný 6"/>
    <w:basedOn w:val="Normln"/>
    <w:next w:val="Normln"/>
    <w:qFormat/>
    <w:pPr>
      <w:numPr>
        <w:ilvl w:val="5"/>
        <w:numId w:val="2"/>
      </w:numPr>
      <w:spacing w:before="240" w:after="60"/>
      <w:outlineLvl w:val="5"/>
    </w:pPr>
    <w:rPr>
      <w:i/>
      <w:iCs/>
      <w:sz w:val="22"/>
      <w:szCs w:val="22"/>
    </w:rPr>
  </w:style>
  <w:style w:type="paragraph" w:styleId="Nadpis7">
    <w:name w:val="heading 7"/>
    <w:aliases w:val="Nepoužívaný 7"/>
    <w:basedOn w:val="Normln"/>
    <w:next w:val="Normln"/>
    <w:qFormat/>
    <w:pPr>
      <w:numPr>
        <w:ilvl w:val="6"/>
        <w:numId w:val="2"/>
      </w:numPr>
      <w:spacing w:before="240" w:after="60"/>
      <w:outlineLvl w:val="6"/>
    </w:pPr>
  </w:style>
  <w:style w:type="paragraph" w:styleId="Nadpis8">
    <w:name w:val="heading 8"/>
    <w:aliases w:val="Nepoužívaný 8"/>
    <w:basedOn w:val="Normln"/>
    <w:next w:val="Normln"/>
    <w:qFormat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Nadpis9">
    <w:name w:val="heading 9"/>
    <w:aliases w:val="Nepoužívaný 9"/>
    <w:basedOn w:val="Normln"/>
    <w:next w:val="Normln"/>
    <w:qFormat/>
    <w:pPr>
      <w:numPr>
        <w:ilvl w:val="8"/>
        <w:numId w:val="2"/>
      </w:numPr>
      <w:spacing w:before="240" w:after="60"/>
      <w:outlineLvl w:val="8"/>
    </w:pPr>
    <w:rPr>
      <w:b/>
      <w:bCs/>
      <w:i/>
      <w:i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2">
    <w:name w:val="toc 2"/>
    <w:basedOn w:val="Normln"/>
    <w:next w:val="Normln"/>
    <w:autoRedefine/>
    <w:uiPriority w:val="39"/>
    <w:pPr>
      <w:widowControl w:val="0"/>
      <w:tabs>
        <w:tab w:val="left" w:pos="567"/>
        <w:tab w:val="right" w:leader="dot" w:pos="8778"/>
      </w:tabs>
      <w:spacing w:before="60" w:after="60" w:line="240" w:lineRule="auto"/>
      <w:ind w:left="567" w:right="567" w:hanging="567"/>
      <w:jc w:val="left"/>
      <w:outlineLvl w:val="0"/>
    </w:pPr>
    <w:rPr>
      <w:b/>
      <w:caps/>
      <w:noProof/>
    </w:rPr>
  </w:style>
  <w:style w:type="paragraph" w:styleId="Obsah1">
    <w:name w:val="toc 1"/>
    <w:basedOn w:val="Normln"/>
    <w:next w:val="Normln"/>
    <w:autoRedefine/>
    <w:semiHidden/>
    <w:pPr>
      <w:widowControl w:val="0"/>
      <w:numPr>
        <w:numId w:val="3"/>
      </w:numPr>
      <w:tabs>
        <w:tab w:val="left" w:pos="567"/>
        <w:tab w:val="right" w:leader="dot" w:pos="8777"/>
      </w:tabs>
      <w:spacing w:before="60" w:after="60" w:line="240" w:lineRule="auto"/>
      <w:ind w:right="567"/>
      <w:jc w:val="left"/>
      <w:outlineLvl w:val="0"/>
    </w:pPr>
    <w:rPr>
      <w:b/>
      <w:bCs/>
      <w:caps/>
      <w:noProof/>
      <w:szCs w:val="36"/>
    </w:rPr>
  </w:style>
  <w:style w:type="paragraph" w:styleId="Obsah3">
    <w:name w:val="toc 3"/>
    <w:basedOn w:val="Normln"/>
    <w:next w:val="Normln"/>
    <w:autoRedefine/>
    <w:uiPriority w:val="39"/>
    <w:rsid w:val="00022978"/>
    <w:pPr>
      <w:keepNext/>
      <w:tabs>
        <w:tab w:val="left" w:pos="1418"/>
        <w:tab w:val="right" w:leader="dot" w:pos="8777"/>
      </w:tabs>
      <w:spacing w:before="60" w:after="60" w:line="480" w:lineRule="auto"/>
      <w:ind w:left="993" w:right="567" w:hanging="709"/>
      <w:jc w:val="left"/>
      <w:outlineLvl w:val="2"/>
    </w:pPr>
    <w:rPr>
      <w:smallCaps/>
      <w:noProof/>
    </w:rPr>
  </w:style>
  <w:style w:type="paragraph" w:styleId="Titulek">
    <w:name w:val="caption"/>
    <w:aliases w:val="Obrázek"/>
    <w:basedOn w:val="Literatura"/>
    <w:next w:val="Normln"/>
    <w:qFormat/>
    <w:rsid w:val="00F541CC"/>
    <w:pPr>
      <w:ind w:left="0" w:firstLine="0"/>
      <w:jc w:val="center"/>
    </w:pPr>
    <w:rPr>
      <w:b/>
      <w:color w:val="1F497D" w:themeColor="text2"/>
      <w:sz w:val="56"/>
    </w:rPr>
  </w:style>
  <w:style w:type="paragraph" w:customStyle="1" w:styleId="Literatura">
    <w:name w:val="Literatura"/>
    <w:basedOn w:val="Normln"/>
    <w:pPr>
      <w:tabs>
        <w:tab w:val="right" w:pos="709"/>
        <w:tab w:val="left" w:pos="851"/>
      </w:tabs>
      <w:spacing w:before="60" w:after="60"/>
      <w:ind w:left="851" w:hanging="851"/>
    </w:pPr>
  </w:style>
  <w:style w:type="paragraph" w:customStyle="1" w:styleId="Rovnice">
    <w:name w:val="Rovnice"/>
    <w:basedOn w:val="Normln"/>
    <w:pPr>
      <w:tabs>
        <w:tab w:val="center" w:pos="4253"/>
        <w:tab w:val="right" w:pos="8505"/>
      </w:tabs>
    </w:pPr>
    <w:rPr>
      <w:bCs/>
      <w:iCs/>
    </w:rPr>
  </w:style>
  <w:style w:type="paragraph" w:styleId="Seznamobrzk">
    <w:name w:val="table of figures"/>
    <w:basedOn w:val="Normln"/>
    <w:next w:val="Normln"/>
    <w:semiHidden/>
    <w:pPr>
      <w:tabs>
        <w:tab w:val="right" w:leader="dot" w:pos="8789"/>
      </w:tabs>
      <w:spacing w:after="0"/>
      <w:ind w:left="567" w:right="567" w:hanging="567"/>
    </w:pPr>
    <w:rPr>
      <w:noProof/>
    </w:rPr>
  </w:style>
  <w:style w:type="paragraph" w:customStyle="1" w:styleId="Nadpis">
    <w:name w:val="Nadpis"/>
    <w:basedOn w:val="Normln"/>
    <w:next w:val="Normln"/>
    <w:pPr>
      <w:pageBreakBefore/>
      <w:jc w:val="left"/>
      <w:outlineLvl w:val="0"/>
    </w:pPr>
    <w:rPr>
      <w:b/>
      <w:bCs/>
      <w:caps/>
      <w:sz w:val="28"/>
      <w:szCs w:val="28"/>
    </w:rPr>
  </w:style>
  <w:style w:type="paragraph" w:customStyle="1" w:styleId="Ploha">
    <w:name w:val="Příloha"/>
    <w:basedOn w:val="Normln"/>
    <w:pPr>
      <w:spacing w:before="60"/>
      <w:ind w:left="851" w:hanging="851"/>
    </w:pPr>
  </w:style>
  <w:style w:type="paragraph" w:customStyle="1" w:styleId="Popisky">
    <w:name w:val="Popisky"/>
    <w:basedOn w:val="Titulek"/>
    <w:next w:val="Normln"/>
    <w:pPr>
      <w:tabs>
        <w:tab w:val="clear" w:pos="709"/>
        <w:tab w:val="clear" w:pos="851"/>
      </w:tabs>
      <w:spacing w:before="120" w:after="120"/>
      <w:ind w:hanging="851"/>
    </w:pPr>
    <w:rPr>
      <w:i/>
    </w:rPr>
  </w:style>
  <w:style w:type="paragraph" w:styleId="Zkladntext">
    <w:name w:val="Body Text"/>
    <w:basedOn w:val="Normln"/>
    <w:semiHidden/>
    <w:pPr>
      <w:spacing w:before="60" w:after="60" w:line="240" w:lineRule="auto"/>
      <w:jc w:val="center"/>
    </w:pPr>
    <w:rPr>
      <w:b/>
      <w:bCs/>
    </w:rPr>
  </w:style>
  <w:style w:type="paragraph" w:styleId="Nzev">
    <w:name w:val="Title"/>
    <w:basedOn w:val="Normln"/>
    <w:next w:val="Normln"/>
    <w:qFormat/>
    <w:pPr>
      <w:pageBreakBefore/>
      <w:jc w:val="left"/>
    </w:pPr>
    <w:rPr>
      <w:b/>
      <w:bCs/>
      <w:caps/>
      <w:kern w:val="28"/>
      <w:sz w:val="28"/>
      <w:szCs w:val="28"/>
    </w:rPr>
  </w:style>
  <w:style w:type="paragraph" w:customStyle="1" w:styleId="Tabulka">
    <w:name w:val="Tabulka"/>
    <w:basedOn w:val="Titulek"/>
    <w:next w:val="Normln"/>
    <w:pPr>
      <w:ind w:left="567" w:hanging="567"/>
      <w:jc w:val="left"/>
    </w:pPr>
  </w:style>
  <w:style w:type="character" w:styleId="Hypertextovodkaz">
    <w:name w:val="Hyperlink"/>
    <w:basedOn w:val="Standardnpsmoodstavce"/>
    <w:uiPriority w:val="99"/>
    <w:rPr>
      <w:color w:val="auto"/>
      <w:u w:val="none"/>
    </w:rPr>
  </w:style>
  <w:style w:type="paragraph" w:customStyle="1" w:styleId="Bezodstavce">
    <w:name w:val="Bez odstavce"/>
    <w:basedOn w:val="Normln"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customStyle="1" w:styleId="Program">
    <w:name w:val="Program"/>
    <w:basedOn w:val="Normln"/>
    <w:next w:val="Normln"/>
    <w:pPr>
      <w:numPr>
        <w:numId w:val="1"/>
      </w:numPr>
      <w:spacing w:line="240" w:lineRule="auto"/>
      <w:jc w:val="left"/>
    </w:pPr>
    <w:rPr>
      <w:rFonts w:ascii="Courier New" w:hAnsi="Courier New"/>
      <w:sz w:val="20"/>
    </w:rPr>
  </w:style>
  <w:style w:type="paragraph" w:customStyle="1" w:styleId="st">
    <w:name w:val="Část"/>
    <w:basedOn w:val="Nadpis"/>
    <w:next w:val="Normln"/>
    <w:pPr>
      <w:spacing w:before="6000" w:after="0"/>
      <w:jc w:val="center"/>
    </w:pPr>
    <w:rPr>
      <w:sz w:val="36"/>
    </w:rPr>
  </w:style>
  <w:style w:type="character" w:styleId="Siln">
    <w:name w:val="Strong"/>
    <w:basedOn w:val="Standardnpsmoodstavce"/>
    <w:qFormat/>
    <w:rPr>
      <w:b/>
      <w:bCs/>
    </w:rPr>
  </w:style>
  <w:style w:type="character" w:styleId="Zvraznn">
    <w:name w:val="Emphasis"/>
    <w:basedOn w:val="Standardnpsmoodstavce"/>
    <w:qFormat/>
    <w:rPr>
      <w:i/>
      <w:iCs/>
    </w:rPr>
  </w:style>
  <w:style w:type="paragraph" w:styleId="Zkladntextodsazen">
    <w:name w:val="Body Text Indent"/>
    <w:basedOn w:val="Normln"/>
    <w:semiHidden/>
  </w:style>
  <w:style w:type="paragraph" w:styleId="Obsah4">
    <w:name w:val="toc 4"/>
    <w:basedOn w:val="Normln"/>
    <w:next w:val="Normln"/>
    <w:autoRedefine/>
    <w:uiPriority w:val="39"/>
    <w:pPr>
      <w:tabs>
        <w:tab w:val="right" w:leader="dot" w:pos="8777"/>
      </w:tabs>
      <w:spacing w:after="0" w:line="240" w:lineRule="auto"/>
      <w:ind w:left="1418" w:right="567" w:hanging="851"/>
      <w:jc w:val="left"/>
    </w:pPr>
    <w:rPr>
      <w:noProof/>
    </w:rPr>
  </w:style>
  <w:style w:type="paragraph" w:styleId="Obsah5">
    <w:name w:val="toc 5"/>
    <w:basedOn w:val="Normln"/>
    <w:next w:val="Normln"/>
    <w:autoRedefine/>
    <w:semiHidden/>
    <w:pPr>
      <w:spacing w:after="0" w:line="240" w:lineRule="auto"/>
      <w:ind w:left="960"/>
      <w:jc w:val="left"/>
    </w:pPr>
  </w:style>
  <w:style w:type="paragraph" w:styleId="Obsah6">
    <w:name w:val="toc 6"/>
    <w:basedOn w:val="Normln"/>
    <w:next w:val="Normln"/>
    <w:autoRedefine/>
    <w:semiHidden/>
    <w:pPr>
      <w:spacing w:after="0" w:line="240" w:lineRule="auto"/>
      <w:ind w:left="1200"/>
      <w:jc w:val="left"/>
    </w:pPr>
  </w:style>
  <w:style w:type="paragraph" w:styleId="Obsah7">
    <w:name w:val="toc 7"/>
    <w:basedOn w:val="Normln"/>
    <w:next w:val="Normln"/>
    <w:autoRedefine/>
    <w:semiHidden/>
    <w:pPr>
      <w:spacing w:after="0" w:line="240" w:lineRule="auto"/>
      <w:ind w:left="1440"/>
      <w:jc w:val="left"/>
    </w:pPr>
  </w:style>
  <w:style w:type="paragraph" w:styleId="Obsah8">
    <w:name w:val="toc 8"/>
    <w:basedOn w:val="Normln"/>
    <w:next w:val="Normln"/>
    <w:autoRedefine/>
    <w:semiHidden/>
    <w:pPr>
      <w:spacing w:after="0" w:line="240" w:lineRule="auto"/>
      <w:ind w:left="1680"/>
      <w:jc w:val="left"/>
    </w:pPr>
  </w:style>
  <w:style w:type="paragraph" w:styleId="Obsah9">
    <w:name w:val="toc 9"/>
    <w:basedOn w:val="Normln"/>
    <w:next w:val="Normln"/>
    <w:autoRedefine/>
    <w:semiHidden/>
    <w:pPr>
      <w:spacing w:after="0" w:line="240" w:lineRule="auto"/>
      <w:ind w:left="1920"/>
      <w:jc w:val="left"/>
    </w:pPr>
  </w:style>
  <w:style w:type="character" w:styleId="Odkaznakoment">
    <w:name w:val="annotation reference"/>
    <w:basedOn w:val="Standardnpsmoodstavce"/>
    <w:semiHidden/>
    <w:rPr>
      <w:sz w:val="16"/>
      <w:szCs w:val="16"/>
    </w:rPr>
  </w:style>
  <w:style w:type="paragraph" w:customStyle="1" w:styleId="Nadpis-Obsah">
    <w:name w:val="Nadpis-Obsah"/>
    <w:basedOn w:val="Nadpis"/>
    <w:next w:val="Normln"/>
    <w:pPr>
      <w:pageBreakBefore w:val="0"/>
    </w:p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customStyle="1" w:styleId="st-slice">
    <w:name w:val="Část-číslice"/>
    <w:basedOn w:val="st"/>
    <w:pPr>
      <w:numPr>
        <w:numId w:val="4"/>
      </w:numPr>
      <w:ind w:left="1804"/>
    </w:p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character" w:styleId="Sledovanodkaz">
    <w:name w:val="FollowedHyperlink"/>
    <w:basedOn w:val="Standardnpsmoodstavce"/>
    <w:semiHidden/>
    <w:rPr>
      <w:color w:val="800080"/>
      <w:u w:val="single"/>
    </w:rPr>
  </w:style>
  <w:style w:type="paragraph" w:styleId="Pokraovnseznamu">
    <w:name w:val="List Continue"/>
    <w:basedOn w:val="Normln"/>
    <w:semiHidden/>
    <w:pPr>
      <w:ind w:left="283"/>
    </w:pPr>
  </w:style>
  <w:style w:type="paragraph" w:styleId="Zkladntext2">
    <w:name w:val="Body Text 2"/>
    <w:basedOn w:val="Normln"/>
    <w:semiHidden/>
  </w:style>
  <w:style w:type="character" w:customStyle="1" w:styleId="Pokec">
    <w:name w:val="Pokec"/>
    <w:basedOn w:val="Standardnpsmoodstavce"/>
    <w:rPr>
      <w:color w:val="FF0000"/>
      <w:sz w:val="2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Zkladntext3">
    <w:name w:val="Body Text 3"/>
    <w:basedOn w:val="Normln"/>
    <w:semiHidden/>
    <w:pPr>
      <w:jc w:val="left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4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41C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1"/>
    <w:qFormat/>
    <w:rsid w:val="00A55540"/>
    <w:pPr>
      <w:ind w:left="720"/>
      <w:contextualSpacing/>
    </w:pPr>
  </w:style>
  <w:style w:type="table" w:styleId="Mkatabulky">
    <w:name w:val="Table Grid"/>
    <w:basedOn w:val="Normlntabulka"/>
    <w:uiPriority w:val="59"/>
    <w:rsid w:val="00512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913585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144A8"/>
    <w:pPr>
      <w:spacing w:line="240" w:lineRule="auto"/>
    </w:pPr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F144A8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144A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20" w:line="360" w:lineRule="auto"/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qFormat/>
    <w:rsid w:val="00EB268E"/>
    <w:pPr>
      <w:keepNext/>
      <w:numPr>
        <w:numId w:val="2"/>
      </w:numPr>
      <w:tabs>
        <w:tab w:val="left" w:pos="567"/>
      </w:tabs>
      <w:ind w:left="431" w:hanging="431"/>
      <w:jc w:val="left"/>
      <w:outlineLvl w:val="0"/>
    </w:pPr>
    <w:rPr>
      <w:b/>
      <w:bCs/>
      <w:caps/>
      <w:kern w:val="28"/>
      <w:sz w:val="28"/>
      <w:szCs w:val="28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2"/>
      </w:numPr>
      <w:tabs>
        <w:tab w:val="left" w:pos="851"/>
      </w:tabs>
      <w:spacing w:before="240"/>
      <w:jc w:val="left"/>
      <w:outlineLvl w:val="1"/>
    </w:pPr>
    <w:rPr>
      <w:b/>
      <w:b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2"/>
      </w:numPr>
      <w:tabs>
        <w:tab w:val="left" w:pos="1134"/>
      </w:tabs>
      <w:spacing w:before="240"/>
      <w:jc w:val="left"/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2"/>
      </w:numPr>
      <w:spacing w:before="240"/>
      <w:jc w:val="left"/>
      <w:outlineLvl w:val="3"/>
    </w:pPr>
    <w:rPr>
      <w:b/>
      <w:bCs/>
      <w:i/>
      <w:iCs/>
    </w:rPr>
  </w:style>
  <w:style w:type="paragraph" w:styleId="Nadpis5">
    <w:name w:val="heading 5"/>
    <w:aliases w:val="Nepoužívaný 5"/>
    <w:basedOn w:val="Normln"/>
    <w:next w:val="Normln"/>
    <w:qFormat/>
    <w:pPr>
      <w:numPr>
        <w:ilvl w:val="4"/>
        <w:numId w:val="2"/>
      </w:numPr>
      <w:spacing w:before="240"/>
      <w:outlineLvl w:val="4"/>
    </w:pPr>
  </w:style>
  <w:style w:type="paragraph" w:styleId="Nadpis6">
    <w:name w:val="heading 6"/>
    <w:aliases w:val="Nepoužívaný 6"/>
    <w:basedOn w:val="Normln"/>
    <w:next w:val="Normln"/>
    <w:qFormat/>
    <w:pPr>
      <w:numPr>
        <w:ilvl w:val="5"/>
        <w:numId w:val="2"/>
      </w:numPr>
      <w:spacing w:before="240" w:after="60"/>
      <w:outlineLvl w:val="5"/>
    </w:pPr>
    <w:rPr>
      <w:i/>
      <w:iCs/>
      <w:sz w:val="22"/>
      <w:szCs w:val="22"/>
    </w:rPr>
  </w:style>
  <w:style w:type="paragraph" w:styleId="Nadpis7">
    <w:name w:val="heading 7"/>
    <w:aliases w:val="Nepoužívaný 7"/>
    <w:basedOn w:val="Normln"/>
    <w:next w:val="Normln"/>
    <w:qFormat/>
    <w:pPr>
      <w:numPr>
        <w:ilvl w:val="6"/>
        <w:numId w:val="2"/>
      </w:numPr>
      <w:spacing w:before="240" w:after="60"/>
      <w:outlineLvl w:val="6"/>
    </w:pPr>
  </w:style>
  <w:style w:type="paragraph" w:styleId="Nadpis8">
    <w:name w:val="heading 8"/>
    <w:aliases w:val="Nepoužívaný 8"/>
    <w:basedOn w:val="Normln"/>
    <w:next w:val="Normln"/>
    <w:qFormat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Nadpis9">
    <w:name w:val="heading 9"/>
    <w:aliases w:val="Nepoužívaný 9"/>
    <w:basedOn w:val="Normln"/>
    <w:next w:val="Normln"/>
    <w:qFormat/>
    <w:pPr>
      <w:numPr>
        <w:ilvl w:val="8"/>
        <w:numId w:val="2"/>
      </w:numPr>
      <w:spacing w:before="240" w:after="60"/>
      <w:outlineLvl w:val="8"/>
    </w:pPr>
    <w:rPr>
      <w:b/>
      <w:bCs/>
      <w:i/>
      <w:i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2">
    <w:name w:val="toc 2"/>
    <w:basedOn w:val="Normln"/>
    <w:next w:val="Normln"/>
    <w:autoRedefine/>
    <w:uiPriority w:val="39"/>
    <w:pPr>
      <w:widowControl w:val="0"/>
      <w:tabs>
        <w:tab w:val="left" w:pos="567"/>
        <w:tab w:val="right" w:leader="dot" w:pos="8778"/>
      </w:tabs>
      <w:spacing w:before="60" w:after="60" w:line="240" w:lineRule="auto"/>
      <w:ind w:left="567" w:right="567" w:hanging="567"/>
      <w:jc w:val="left"/>
      <w:outlineLvl w:val="0"/>
    </w:pPr>
    <w:rPr>
      <w:b/>
      <w:caps/>
      <w:noProof/>
    </w:rPr>
  </w:style>
  <w:style w:type="paragraph" w:styleId="Obsah1">
    <w:name w:val="toc 1"/>
    <w:basedOn w:val="Normln"/>
    <w:next w:val="Normln"/>
    <w:autoRedefine/>
    <w:semiHidden/>
    <w:pPr>
      <w:widowControl w:val="0"/>
      <w:numPr>
        <w:numId w:val="3"/>
      </w:numPr>
      <w:tabs>
        <w:tab w:val="left" w:pos="567"/>
        <w:tab w:val="right" w:leader="dot" w:pos="8777"/>
      </w:tabs>
      <w:spacing w:before="60" w:after="60" w:line="240" w:lineRule="auto"/>
      <w:ind w:right="567"/>
      <w:jc w:val="left"/>
      <w:outlineLvl w:val="0"/>
    </w:pPr>
    <w:rPr>
      <w:b/>
      <w:bCs/>
      <w:caps/>
      <w:noProof/>
      <w:szCs w:val="36"/>
    </w:rPr>
  </w:style>
  <w:style w:type="paragraph" w:styleId="Obsah3">
    <w:name w:val="toc 3"/>
    <w:basedOn w:val="Normln"/>
    <w:next w:val="Normln"/>
    <w:autoRedefine/>
    <w:uiPriority w:val="39"/>
    <w:rsid w:val="00022978"/>
    <w:pPr>
      <w:keepNext/>
      <w:tabs>
        <w:tab w:val="left" w:pos="1418"/>
        <w:tab w:val="right" w:leader="dot" w:pos="8777"/>
      </w:tabs>
      <w:spacing w:before="60" w:after="60" w:line="480" w:lineRule="auto"/>
      <w:ind w:left="993" w:right="567" w:hanging="709"/>
      <w:jc w:val="left"/>
      <w:outlineLvl w:val="2"/>
    </w:pPr>
    <w:rPr>
      <w:smallCaps/>
      <w:noProof/>
    </w:rPr>
  </w:style>
  <w:style w:type="paragraph" w:styleId="Titulek">
    <w:name w:val="caption"/>
    <w:aliases w:val="Obrázek"/>
    <w:basedOn w:val="Literatura"/>
    <w:next w:val="Normln"/>
    <w:qFormat/>
    <w:rsid w:val="00F541CC"/>
    <w:pPr>
      <w:ind w:left="0" w:firstLine="0"/>
      <w:jc w:val="center"/>
    </w:pPr>
    <w:rPr>
      <w:b/>
      <w:color w:val="1F497D" w:themeColor="text2"/>
      <w:sz w:val="56"/>
    </w:rPr>
  </w:style>
  <w:style w:type="paragraph" w:customStyle="1" w:styleId="Literatura">
    <w:name w:val="Literatura"/>
    <w:basedOn w:val="Normln"/>
    <w:pPr>
      <w:tabs>
        <w:tab w:val="right" w:pos="709"/>
        <w:tab w:val="left" w:pos="851"/>
      </w:tabs>
      <w:spacing w:before="60" w:after="60"/>
      <w:ind w:left="851" w:hanging="851"/>
    </w:pPr>
  </w:style>
  <w:style w:type="paragraph" w:customStyle="1" w:styleId="Rovnice">
    <w:name w:val="Rovnice"/>
    <w:basedOn w:val="Normln"/>
    <w:pPr>
      <w:tabs>
        <w:tab w:val="center" w:pos="4253"/>
        <w:tab w:val="right" w:pos="8505"/>
      </w:tabs>
    </w:pPr>
    <w:rPr>
      <w:bCs/>
      <w:iCs/>
    </w:rPr>
  </w:style>
  <w:style w:type="paragraph" w:styleId="Seznamobrzk">
    <w:name w:val="table of figures"/>
    <w:basedOn w:val="Normln"/>
    <w:next w:val="Normln"/>
    <w:semiHidden/>
    <w:pPr>
      <w:tabs>
        <w:tab w:val="right" w:leader="dot" w:pos="8789"/>
      </w:tabs>
      <w:spacing w:after="0"/>
      <w:ind w:left="567" w:right="567" w:hanging="567"/>
    </w:pPr>
    <w:rPr>
      <w:noProof/>
    </w:rPr>
  </w:style>
  <w:style w:type="paragraph" w:customStyle="1" w:styleId="Nadpis">
    <w:name w:val="Nadpis"/>
    <w:basedOn w:val="Normln"/>
    <w:next w:val="Normln"/>
    <w:pPr>
      <w:pageBreakBefore/>
      <w:jc w:val="left"/>
      <w:outlineLvl w:val="0"/>
    </w:pPr>
    <w:rPr>
      <w:b/>
      <w:bCs/>
      <w:caps/>
      <w:sz w:val="28"/>
      <w:szCs w:val="28"/>
    </w:rPr>
  </w:style>
  <w:style w:type="paragraph" w:customStyle="1" w:styleId="Ploha">
    <w:name w:val="Příloha"/>
    <w:basedOn w:val="Normln"/>
    <w:pPr>
      <w:spacing w:before="60"/>
      <w:ind w:left="851" w:hanging="851"/>
    </w:pPr>
  </w:style>
  <w:style w:type="paragraph" w:customStyle="1" w:styleId="Popisky">
    <w:name w:val="Popisky"/>
    <w:basedOn w:val="Titulek"/>
    <w:next w:val="Normln"/>
    <w:pPr>
      <w:tabs>
        <w:tab w:val="clear" w:pos="709"/>
        <w:tab w:val="clear" w:pos="851"/>
      </w:tabs>
      <w:spacing w:before="120" w:after="120"/>
      <w:ind w:hanging="851"/>
    </w:pPr>
    <w:rPr>
      <w:i/>
    </w:rPr>
  </w:style>
  <w:style w:type="paragraph" w:styleId="Zkladntext">
    <w:name w:val="Body Text"/>
    <w:basedOn w:val="Normln"/>
    <w:semiHidden/>
    <w:pPr>
      <w:spacing w:before="60" w:after="60" w:line="240" w:lineRule="auto"/>
      <w:jc w:val="center"/>
    </w:pPr>
    <w:rPr>
      <w:b/>
      <w:bCs/>
    </w:rPr>
  </w:style>
  <w:style w:type="paragraph" w:styleId="Nzev">
    <w:name w:val="Title"/>
    <w:basedOn w:val="Normln"/>
    <w:next w:val="Normln"/>
    <w:qFormat/>
    <w:pPr>
      <w:pageBreakBefore/>
      <w:jc w:val="left"/>
    </w:pPr>
    <w:rPr>
      <w:b/>
      <w:bCs/>
      <w:caps/>
      <w:kern w:val="28"/>
      <w:sz w:val="28"/>
      <w:szCs w:val="28"/>
    </w:rPr>
  </w:style>
  <w:style w:type="paragraph" w:customStyle="1" w:styleId="Tabulka">
    <w:name w:val="Tabulka"/>
    <w:basedOn w:val="Titulek"/>
    <w:next w:val="Normln"/>
    <w:pPr>
      <w:ind w:left="567" w:hanging="567"/>
      <w:jc w:val="left"/>
    </w:pPr>
  </w:style>
  <w:style w:type="character" w:styleId="Hypertextovodkaz">
    <w:name w:val="Hyperlink"/>
    <w:basedOn w:val="Standardnpsmoodstavce"/>
    <w:uiPriority w:val="99"/>
    <w:rPr>
      <w:color w:val="auto"/>
      <w:u w:val="none"/>
    </w:rPr>
  </w:style>
  <w:style w:type="paragraph" w:customStyle="1" w:styleId="Bezodstavce">
    <w:name w:val="Bez odstavce"/>
    <w:basedOn w:val="Normln"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customStyle="1" w:styleId="Program">
    <w:name w:val="Program"/>
    <w:basedOn w:val="Normln"/>
    <w:next w:val="Normln"/>
    <w:pPr>
      <w:numPr>
        <w:numId w:val="1"/>
      </w:numPr>
      <w:spacing w:line="240" w:lineRule="auto"/>
      <w:jc w:val="left"/>
    </w:pPr>
    <w:rPr>
      <w:rFonts w:ascii="Courier New" w:hAnsi="Courier New"/>
      <w:sz w:val="20"/>
    </w:rPr>
  </w:style>
  <w:style w:type="paragraph" w:customStyle="1" w:styleId="st">
    <w:name w:val="Část"/>
    <w:basedOn w:val="Nadpis"/>
    <w:next w:val="Normln"/>
    <w:pPr>
      <w:spacing w:before="6000" w:after="0"/>
      <w:jc w:val="center"/>
    </w:pPr>
    <w:rPr>
      <w:sz w:val="36"/>
    </w:rPr>
  </w:style>
  <w:style w:type="character" w:styleId="Siln">
    <w:name w:val="Strong"/>
    <w:basedOn w:val="Standardnpsmoodstavce"/>
    <w:qFormat/>
    <w:rPr>
      <w:b/>
      <w:bCs/>
    </w:rPr>
  </w:style>
  <w:style w:type="character" w:styleId="Zvraznn">
    <w:name w:val="Emphasis"/>
    <w:basedOn w:val="Standardnpsmoodstavce"/>
    <w:qFormat/>
    <w:rPr>
      <w:i/>
      <w:iCs/>
    </w:rPr>
  </w:style>
  <w:style w:type="paragraph" w:styleId="Zkladntextodsazen">
    <w:name w:val="Body Text Indent"/>
    <w:basedOn w:val="Normln"/>
    <w:semiHidden/>
  </w:style>
  <w:style w:type="paragraph" w:styleId="Obsah4">
    <w:name w:val="toc 4"/>
    <w:basedOn w:val="Normln"/>
    <w:next w:val="Normln"/>
    <w:autoRedefine/>
    <w:uiPriority w:val="39"/>
    <w:pPr>
      <w:tabs>
        <w:tab w:val="right" w:leader="dot" w:pos="8777"/>
      </w:tabs>
      <w:spacing w:after="0" w:line="240" w:lineRule="auto"/>
      <w:ind w:left="1418" w:right="567" w:hanging="851"/>
      <w:jc w:val="left"/>
    </w:pPr>
    <w:rPr>
      <w:noProof/>
    </w:rPr>
  </w:style>
  <w:style w:type="paragraph" w:styleId="Obsah5">
    <w:name w:val="toc 5"/>
    <w:basedOn w:val="Normln"/>
    <w:next w:val="Normln"/>
    <w:autoRedefine/>
    <w:semiHidden/>
    <w:pPr>
      <w:spacing w:after="0" w:line="240" w:lineRule="auto"/>
      <w:ind w:left="960"/>
      <w:jc w:val="left"/>
    </w:pPr>
  </w:style>
  <w:style w:type="paragraph" w:styleId="Obsah6">
    <w:name w:val="toc 6"/>
    <w:basedOn w:val="Normln"/>
    <w:next w:val="Normln"/>
    <w:autoRedefine/>
    <w:semiHidden/>
    <w:pPr>
      <w:spacing w:after="0" w:line="240" w:lineRule="auto"/>
      <w:ind w:left="1200"/>
      <w:jc w:val="left"/>
    </w:pPr>
  </w:style>
  <w:style w:type="paragraph" w:styleId="Obsah7">
    <w:name w:val="toc 7"/>
    <w:basedOn w:val="Normln"/>
    <w:next w:val="Normln"/>
    <w:autoRedefine/>
    <w:semiHidden/>
    <w:pPr>
      <w:spacing w:after="0" w:line="240" w:lineRule="auto"/>
      <w:ind w:left="1440"/>
      <w:jc w:val="left"/>
    </w:pPr>
  </w:style>
  <w:style w:type="paragraph" w:styleId="Obsah8">
    <w:name w:val="toc 8"/>
    <w:basedOn w:val="Normln"/>
    <w:next w:val="Normln"/>
    <w:autoRedefine/>
    <w:semiHidden/>
    <w:pPr>
      <w:spacing w:after="0" w:line="240" w:lineRule="auto"/>
      <w:ind w:left="1680"/>
      <w:jc w:val="left"/>
    </w:pPr>
  </w:style>
  <w:style w:type="paragraph" w:styleId="Obsah9">
    <w:name w:val="toc 9"/>
    <w:basedOn w:val="Normln"/>
    <w:next w:val="Normln"/>
    <w:autoRedefine/>
    <w:semiHidden/>
    <w:pPr>
      <w:spacing w:after="0" w:line="240" w:lineRule="auto"/>
      <w:ind w:left="1920"/>
      <w:jc w:val="left"/>
    </w:pPr>
  </w:style>
  <w:style w:type="character" w:styleId="Odkaznakoment">
    <w:name w:val="annotation reference"/>
    <w:basedOn w:val="Standardnpsmoodstavce"/>
    <w:semiHidden/>
    <w:rPr>
      <w:sz w:val="16"/>
      <w:szCs w:val="16"/>
    </w:rPr>
  </w:style>
  <w:style w:type="paragraph" w:customStyle="1" w:styleId="Nadpis-Obsah">
    <w:name w:val="Nadpis-Obsah"/>
    <w:basedOn w:val="Nadpis"/>
    <w:next w:val="Normln"/>
    <w:pPr>
      <w:pageBreakBefore w:val="0"/>
    </w:p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customStyle="1" w:styleId="st-slice">
    <w:name w:val="Část-číslice"/>
    <w:basedOn w:val="st"/>
    <w:pPr>
      <w:numPr>
        <w:numId w:val="4"/>
      </w:numPr>
      <w:ind w:left="1804"/>
    </w:p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character" w:styleId="Sledovanodkaz">
    <w:name w:val="FollowedHyperlink"/>
    <w:basedOn w:val="Standardnpsmoodstavce"/>
    <w:semiHidden/>
    <w:rPr>
      <w:color w:val="800080"/>
      <w:u w:val="single"/>
    </w:rPr>
  </w:style>
  <w:style w:type="paragraph" w:styleId="Pokraovnseznamu">
    <w:name w:val="List Continue"/>
    <w:basedOn w:val="Normln"/>
    <w:semiHidden/>
    <w:pPr>
      <w:ind w:left="283"/>
    </w:pPr>
  </w:style>
  <w:style w:type="paragraph" w:styleId="Zkladntext2">
    <w:name w:val="Body Text 2"/>
    <w:basedOn w:val="Normln"/>
    <w:semiHidden/>
  </w:style>
  <w:style w:type="character" w:customStyle="1" w:styleId="Pokec">
    <w:name w:val="Pokec"/>
    <w:basedOn w:val="Standardnpsmoodstavce"/>
    <w:rPr>
      <w:color w:val="FF0000"/>
      <w:sz w:val="2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Zkladntext3">
    <w:name w:val="Body Text 3"/>
    <w:basedOn w:val="Normln"/>
    <w:semiHidden/>
    <w:pPr>
      <w:jc w:val="left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4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41C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1"/>
    <w:qFormat/>
    <w:rsid w:val="00A55540"/>
    <w:pPr>
      <w:ind w:left="720"/>
      <w:contextualSpacing/>
    </w:pPr>
  </w:style>
  <w:style w:type="table" w:styleId="Mkatabulky">
    <w:name w:val="Table Grid"/>
    <w:basedOn w:val="Normlntabulka"/>
    <w:uiPriority w:val="59"/>
    <w:rsid w:val="00512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913585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144A8"/>
    <w:pPr>
      <w:spacing w:line="240" w:lineRule="auto"/>
    </w:pPr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F144A8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144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2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microsoft.com/office/2011/relationships/people" Target="peop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microsoft.com/office/2018/08/relationships/commentsExtensible" Target="commentsExtensi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\Desktop\Pro%20Mirka\sablona-fame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9134B-9974-45BA-8801-80C083F94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sablona-fame</Template>
  <TotalTime>0</TotalTime>
  <Pages>6</Pages>
  <Words>1000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IDS</vt:lpstr>
    </vt:vector>
  </TitlesOfParts>
  <Company>KOVED ZK</Company>
  <LinksUpToDate>false</LinksUpToDate>
  <CharactersWithSpaces>6890</CharactersWithSpaces>
  <SharedDoc>false</SharedDoc>
  <HLinks>
    <vt:vector size="126" baseType="variant">
      <vt:variant>
        <vt:i4>1310779</vt:i4>
      </vt:variant>
      <vt:variant>
        <vt:i4>133</vt:i4>
      </vt:variant>
      <vt:variant>
        <vt:i4>0</vt:i4>
      </vt:variant>
      <vt:variant>
        <vt:i4>5</vt:i4>
      </vt:variant>
      <vt:variant>
        <vt:lpwstr/>
      </vt:variant>
      <vt:variant>
        <vt:lpwstr>_Toc120888211</vt:lpwstr>
      </vt:variant>
      <vt:variant>
        <vt:i4>1310779</vt:i4>
      </vt:variant>
      <vt:variant>
        <vt:i4>127</vt:i4>
      </vt:variant>
      <vt:variant>
        <vt:i4>0</vt:i4>
      </vt:variant>
      <vt:variant>
        <vt:i4>5</vt:i4>
      </vt:variant>
      <vt:variant>
        <vt:lpwstr/>
      </vt:variant>
      <vt:variant>
        <vt:lpwstr>_Toc120888210</vt:lpwstr>
      </vt:variant>
      <vt:variant>
        <vt:i4>1376315</vt:i4>
      </vt:variant>
      <vt:variant>
        <vt:i4>121</vt:i4>
      </vt:variant>
      <vt:variant>
        <vt:i4>0</vt:i4>
      </vt:variant>
      <vt:variant>
        <vt:i4>5</vt:i4>
      </vt:variant>
      <vt:variant>
        <vt:lpwstr/>
      </vt:variant>
      <vt:variant>
        <vt:lpwstr>_Toc120888209</vt:lpwstr>
      </vt:variant>
      <vt:variant>
        <vt:i4>1376315</vt:i4>
      </vt:variant>
      <vt:variant>
        <vt:i4>115</vt:i4>
      </vt:variant>
      <vt:variant>
        <vt:i4>0</vt:i4>
      </vt:variant>
      <vt:variant>
        <vt:i4>5</vt:i4>
      </vt:variant>
      <vt:variant>
        <vt:lpwstr/>
      </vt:variant>
      <vt:variant>
        <vt:lpwstr>_Toc120888208</vt:lpwstr>
      </vt:variant>
      <vt:variant>
        <vt:i4>1376315</vt:i4>
      </vt:variant>
      <vt:variant>
        <vt:i4>109</vt:i4>
      </vt:variant>
      <vt:variant>
        <vt:i4>0</vt:i4>
      </vt:variant>
      <vt:variant>
        <vt:i4>5</vt:i4>
      </vt:variant>
      <vt:variant>
        <vt:lpwstr/>
      </vt:variant>
      <vt:variant>
        <vt:lpwstr>_Toc120888207</vt:lpwstr>
      </vt:variant>
      <vt:variant>
        <vt:i4>1376315</vt:i4>
      </vt:variant>
      <vt:variant>
        <vt:i4>103</vt:i4>
      </vt:variant>
      <vt:variant>
        <vt:i4>0</vt:i4>
      </vt:variant>
      <vt:variant>
        <vt:i4>5</vt:i4>
      </vt:variant>
      <vt:variant>
        <vt:lpwstr/>
      </vt:variant>
      <vt:variant>
        <vt:lpwstr>_Toc120888206</vt:lpwstr>
      </vt:variant>
      <vt:variant>
        <vt:i4>1376315</vt:i4>
      </vt:variant>
      <vt:variant>
        <vt:i4>97</vt:i4>
      </vt:variant>
      <vt:variant>
        <vt:i4>0</vt:i4>
      </vt:variant>
      <vt:variant>
        <vt:i4>5</vt:i4>
      </vt:variant>
      <vt:variant>
        <vt:lpwstr/>
      </vt:variant>
      <vt:variant>
        <vt:lpwstr>_Toc120888205</vt:lpwstr>
      </vt:variant>
      <vt:variant>
        <vt:i4>1376315</vt:i4>
      </vt:variant>
      <vt:variant>
        <vt:i4>91</vt:i4>
      </vt:variant>
      <vt:variant>
        <vt:i4>0</vt:i4>
      </vt:variant>
      <vt:variant>
        <vt:i4>5</vt:i4>
      </vt:variant>
      <vt:variant>
        <vt:lpwstr/>
      </vt:variant>
      <vt:variant>
        <vt:lpwstr>_Toc120888204</vt:lpwstr>
      </vt:variant>
      <vt:variant>
        <vt:i4>1376315</vt:i4>
      </vt:variant>
      <vt:variant>
        <vt:i4>85</vt:i4>
      </vt:variant>
      <vt:variant>
        <vt:i4>0</vt:i4>
      </vt:variant>
      <vt:variant>
        <vt:i4>5</vt:i4>
      </vt:variant>
      <vt:variant>
        <vt:lpwstr/>
      </vt:variant>
      <vt:variant>
        <vt:lpwstr>_Toc120888203</vt:lpwstr>
      </vt:variant>
      <vt:variant>
        <vt:i4>1376315</vt:i4>
      </vt:variant>
      <vt:variant>
        <vt:i4>79</vt:i4>
      </vt:variant>
      <vt:variant>
        <vt:i4>0</vt:i4>
      </vt:variant>
      <vt:variant>
        <vt:i4>5</vt:i4>
      </vt:variant>
      <vt:variant>
        <vt:lpwstr/>
      </vt:variant>
      <vt:variant>
        <vt:lpwstr>_Toc120888202</vt:lpwstr>
      </vt:variant>
      <vt:variant>
        <vt:i4>1376315</vt:i4>
      </vt:variant>
      <vt:variant>
        <vt:i4>73</vt:i4>
      </vt:variant>
      <vt:variant>
        <vt:i4>0</vt:i4>
      </vt:variant>
      <vt:variant>
        <vt:i4>5</vt:i4>
      </vt:variant>
      <vt:variant>
        <vt:lpwstr/>
      </vt:variant>
      <vt:variant>
        <vt:lpwstr>_Toc120888201</vt:lpwstr>
      </vt:variant>
      <vt:variant>
        <vt:i4>1376315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_Toc120888200</vt:lpwstr>
      </vt:variant>
      <vt:variant>
        <vt:i4>1835064</vt:i4>
      </vt:variant>
      <vt:variant>
        <vt:i4>61</vt:i4>
      </vt:variant>
      <vt:variant>
        <vt:i4>0</vt:i4>
      </vt:variant>
      <vt:variant>
        <vt:i4>5</vt:i4>
      </vt:variant>
      <vt:variant>
        <vt:lpwstr/>
      </vt:variant>
      <vt:variant>
        <vt:lpwstr>_Toc120888199</vt:lpwstr>
      </vt:variant>
      <vt:variant>
        <vt:i4>1835064</vt:i4>
      </vt:variant>
      <vt:variant>
        <vt:i4>55</vt:i4>
      </vt:variant>
      <vt:variant>
        <vt:i4>0</vt:i4>
      </vt:variant>
      <vt:variant>
        <vt:i4>5</vt:i4>
      </vt:variant>
      <vt:variant>
        <vt:lpwstr/>
      </vt:variant>
      <vt:variant>
        <vt:lpwstr>_Toc120888198</vt:lpwstr>
      </vt:variant>
      <vt:variant>
        <vt:i4>1835064</vt:i4>
      </vt:variant>
      <vt:variant>
        <vt:i4>49</vt:i4>
      </vt:variant>
      <vt:variant>
        <vt:i4>0</vt:i4>
      </vt:variant>
      <vt:variant>
        <vt:i4>5</vt:i4>
      </vt:variant>
      <vt:variant>
        <vt:lpwstr/>
      </vt:variant>
      <vt:variant>
        <vt:lpwstr>_Toc120888197</vt:lpwstr>
      </vt:variant>
      <vt:variant>
        <vt:i4>1835064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_Toc120888196</vt:lpwstr>
      </vt:variant>
      <vt:variant>
        <vt:i4>1835064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_Toc120888195</vt:lpwstr>
      </vt:variant>
      <vt:variant>
        <vt:i4>1835064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_Toc120888194</vt:lpwstr>
      </vt:variant>
      <vt:variant>
        <vt:i4>1835064</vt:i4>
      </vt:variant>
      <vt:variant>
        <vt:i4>25</vt:i4>
      </vt:variant>
      <vt:variant>
        <vt:i4>0</vt:i4>
      </vt:variant>
      <vt:variant>
        <vt:i4>5</vt:i4>
      </vt:variant>
      <vt:variant>
        <vt:lpwstr/>
      </vt:variant>
      <vt:variant>
        <vt:lpwstr>_Toc120888193</vt:lpwstr>
      </vt:variant>
      <vt:variant>
        <vt:i4>1835064</vt:i4>
      </vt:variant>
      <vt:variant>
        <vt:i4>19</vt:i4>
      </vt:variant>
      <vt:variant>
        <vt:i4>0</vt:i4>
      </vt:variant>
      <vt:variant>
        <vt:i4>5</vt:i4>
      </vt:variant>
      <vt:variant>
        <vt:lpwstr/>
      </vt:variant>
      <vt:variant>
        <vt:lpwstr>_Toc120888192</vt:lpwstr>
      </vt:variant>
      <vt:variant>
        <vt:i4>1835064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_Toc120888191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IDS</dc:title>
  <dc:creator>Ing. Martin Richtar</dc:creator>
  <cp:lastModifiedBy>Zvěřina Karel, Ing.</cp:lastModifiedBy>
  <cp:revision>3</cp:revision>
  <cp:lastPrinted>2015-11-20T06:44:00Z</cp:lastPrinted>
  <dcterms:created xsi:type="dcterms:W3CDTF">2020-11-11T11:37:00Z</dcterms:created>
  <dcterms:modified xsi:type="dcterms:W3CDTF">2020-11-11T11:37:00Z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