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70" w:type="dxa"/>
        <w:tblLayout w:type="fixed"/>
        <w:tblCellMar>
          <w:left w:w="70" w:type="dxa"/>
          <w:right w:w="70" w:type="dxa"/>
        </w:tblCellMar>
        <w:tblLook w:val="0000" w:firstRow="0" w:lastRow="0" w:firstColumn="0" w:lastColumn="0" w:noHBand="0" w:noVBand="0"/>
      </w:tblPr>
      <w:tblGrid>
        <w:gridCol w:w="567"/>
        <w:gridCol w:w="910"/>
        <w:gridCol w:w="690"/>
        <w:gridCol w:w="2574"/>
        <w:gridCol w:w="741"/>
        <w:gridCol w:w="4157"/>
      </w:tblGrid>
      <w:tr w:rsidR="00754332" w:rsidRPr="00211E1E" w:rsidTr="000D3809">
        <w:tc>
          <w:tcPr>
            <w:tcW w:w="9639" w:type="dxa"/>
            <w:gridSpan w:val="6"/>
            <w:tcBorders>
              <w:top w:val="single" w:sz="4" w:space="0" w:color="auto"/>
              <w:left w:val="single" w:sz="4" w:space="0" w:color="auto"/>
              <w:bottom w:val="single" w:sz="4" w:space="0" w:color="auto"/>
              <w:right w:val="single" w:sz="4" w:space="0" w:color="auto"/>
            </w:tcBorders>
          </w:tcPr>
          <w:p w:rsidR="00754332" w:rsidRPr="00411838" w:rsidRDefault="00754332" w:rsidP="000D3809">
            <w:pPr>
              <w:spacing w:after="120"/>
              <w:rPr>
                <w:b/>
                <w:sz w:val="24"/>
              </w:rPr>
            </w:pPr>
            <w:r w:rsidRPr="00411838">
              <w:rPr>
                <w:b/>
                <w:sz w:val="24"/>
              </w:rPr>
              <w:t>Karlovarský kraj</w:t>
            </w:r>
          </w:p>
        </w:tc>
      </w:tr>
      <w:tr w:rsidR="00754332" w:rsidRPr="00211E1E" w:rsidTr="000D3809">
        <w:tc>
          <w:tcPr>
            <w:tcW w:w="1477" w:type="dxa"/>
            <w:gridSpan w:val="2"/>
            <w:tcBorders>
              <w:top w:val="single" w:sz="4" w:space="0" w:color="auto"/>
              <w:left w:val="single" w:sz="4" w:space="0" w:color="auto"/>
              <w:bottom w:val="single" w:sz="4" w:space="0" w:color="auto"/>
              <w:right w:val="single" w:sz="4" w:space="0" w:color="auto"/>
            </w:tcBorders>
          </w:tcPr>
          <w:p w:rsidR="00754332" w:rsidRPr="00211E1E" w:rsidRDefault="00754332" w:rsidP="000D3809">
            <w:pPr>
              <w:spacing w:line="240" w:lineRule="atLeast"/>
              <w:rPr>
                <w:b/>
                <w:szCs w:val="22"/>
              </w:rPr>
            </w:pPr>
            <w:r w:rsidRPr="00211E1E">
              <w:rPr>
                <w:b/>
                <w:szCs w:val="22"/>
              </w:rPr>
              <w:t>Se sídlem:</w:t>
            </w:r>
          </w:p>
        </w:tc>
        <w:tc>
          <w:tcPr>
            <w:tcW w:w="8162" w:type="dxa"/>
            <w:gridSpan w:val="4"/>
            <w:tcBorders>
              <w:top w:val="single" w:sz="4" w:space="0" w:color="auto"/>
              <w:left w:val="single" w:sz="4" w:space="0" w:color="auto"/>
              <w:bottom w:val="single" w:sz="4" w:space="0" w:color="auto"/>
              <w:right w:val="single" w:sz="4" w:space="0" w:color="auto"/>
            </w:tcBorders>
          </w:tcPr>
          <w:p w:rsidR="00754332" w:rsidRPr="00211E1E" w:rsidRDefault="00754332" w:rsidP="000D3809">
            <w:pPr>
              <w:spacing w:line="240" w:lineRule="atLeast"/>
              <w:rPr>
                <w:iCs/>
                <w:szCs w:val="22"/>
              </w:rPr>
            </w:pPr>
            <w:r w:rsidRPr="00211E1E">
              <w:rPr>
                <w:szCs w:val="22"/>
              </w:rPr>
              <w:t>Závodní 353/88, 360 06 Karlovy Vary</w:t>
            </w:r>
          </w:p>
        </w:tc>
      </w:tr>
      <w:tr w:rsidR="00754332" w:rsidRPr="00211E1E" w:rsidTr="000D3809">
        <w:tc>
          <w:tcPr>
            <w:tcW w:w="1477" w:type="dxa"/>
            <w:gridSpan w:val="2"/>
            <w:tcBorders>
              <w:top w:val="single" w:sz="4" w:space="0" w:color="auto"/>
              <w:left w:val="single" w:sz="4" w:space="0" w:color="auto"/>
              <w:bottom w:val="single" w:sz="4" w:space="0" w:color="auto"/>
              <w:right w:val="single" w:sz="4" w:space="0" w:color="auto"/>
            </w:tcBorders>
          </w:tcPr>
          <w:p w:rsidR="00754332" w:rsidRPr="00211E1E" w:rsidRDefault="00754332" w:rsidP="000D3809">
            <w:pPr>
              <w:spacing w:line="240" w:lineRule="atLeast"/>
              <w:rPr>
                <w:szCs w:val="22"/>
              </w:rPr>
            </w:pPr>
            <w:r w:rsidRPr="00211E1E">
              <w:rPr>
                <w:b/>
                <w:szCs w:val="22"/>
              </w:rPr>
              <w:t>E- mail:</w:t>
            </w:r>
          </w:p>
        </w:tc>
        <w:tc>
          <w:tcPr>
            <w:tcW w:w="8162" w:type="dxa"/>
            <w:gridSpan w:val="4"/>
            <w:tcBorders>
              <w:top w:val="single" w:sz="4" w:space="0" w:color="auto"/>
              <w:left w:val="single" w:sz="4" w:space="0" w:color="auto"/>
              <w:bottom w:val="single" w:sz="4" w:space="0" w:color="auto"/>
              <w:right w:val="single" w:sz="4" w:space="0" w:color="auto"/>
            </w:tcBorders>
          </w:tcPr>
          <w:p w:rsidR="00754332" w:rsidRPr="00211E1E" w:rsidRDefault="00F437CB" w:rsidP="000D3809">
            <w:pPr>
              <w:spacing w:line="240" w:lineRule="atLeast"/>
              <w:rPr>
                <w:iCs/>
                <w:szCs w:val="22"/>
              </w:rPr>
            </w:pPr>
            <w:r>
              <w:rPr>
                <w:bCs/>
                <w:iCs/>
                <w:color w:val="0000FF"/>
                <w:szCs w:val="22"/>
              </w:rPr>
              <w:t>xxx</w:t>
            </w:r>
            <w:r w:rsidR="00754332" w:rsidRPr="00211E1E">
              <w:rPr>
                <w:bCs/>
                <w:iCs/>
                <w:color w:val="0000FF"/>
                <w:szCs w:val="22"/>
              </w:rPr>
              <w:t>@kr-karlovarsky.cz</w:t>
            </w:r>
          </w:p>
        </w:tc>
      </w:tr>
      <w:tr w:rsidR="00754332" w:rsidRPr="00211E1E" w:rsidTr="000D3809">
        <w:tc>
          <w:tcPr>
            <w:tcW w:w="567" w:type="dxa"/>
            <w:tcBorders>
              <w:top w:val="single" w:sz="4" w:space="0" w:color="auto"/>
              <w:left w:val="single" w:sz="4" w:space="0" w:color="auto"/>
              <w:bottom w:val="single" w:sz="4" w:space="0" w:color="auto"/>
              <w:right w:val="single" w:sz="4" w:space="0" w:color="auto"/>
            </w:tcBorders>
          </w:tcPr>
          <w:p w:rsidR="00754332" w:rsidRPr="00211E1E" w:rsidRDefault="00754332" w:rsidP="000D3809">
            <w:pPr>
              <w:spacing w:after="120"/>
              <w:rPr>
                <w:szCs w:val="22"/>
              </w:rPr>
            </w:pPr>
            <w:r w:rsidRPr="00211E1E">
              <w:rPr>
                <w:b/>
                <w:szCs w:val="22"/>
              </w:rPr>
              <w:t>Tel:</w:t>
            </w:r>
          </w:p>
        </w:tc>
        <w:tc>
          <w:tcPr>
            <w:tcW w:w="4174" w:type="dxa"/>
            <w:gridSpan w:val="3"/>
            <w:tcBorders>
              <w:top w:val="single" w:sz="4" w:space="0" w:color="auto"/>
              <w:left w:val="single" w:sz="4" w:space="0" w:color="auto"/>
              <w:bottom w:val="single" w:sz="4" w:space="0" w:color="auto"/>
              <w:right w:val="single" w:sz="4" w:space="0" w:color="auto"/>
            </w:tcBorders>
          </w:tcPr>
          <w:p w:rsidR="00754332" w:rsidRPr="00211E1E" w:rsidRDefault="00754332" w:rsidP="00F437CB">
            <w:pPr>
              <w:jc w:val="both"/>
              <w:rPr>
                <w:iCs/>
                <w:szCs w:val="22"/>
              </w:rPr>
            </w:pPr>
            <w:r w:rsidRPr="00211E1E">
              <w:rPr>
                <w:szCs w:val="22"/>
              </w:rPr>
              <w:t>+420 </w:t>
            </w:r>
            <w:r w:rsidR="00F437CB">
              <w:rPr>
                <w:szCs w:val="22"/>
              </w:rPr>
              <w:t>xxx</w:t>
            </w:r>
            <w:r w:rsidRPr="00211E1E">
              <w:rPr>
                <w:szCs w:val="22"/>
              </w:rPr>
              <w:t> </w:t>
            </w:r>
            <w:r w:rsidR="00F437CB">
              <w:rPr>
                <w:szCs w:val="22"/>
              </w:rPr>
              <w:t>xxx</w:t>
            </w:r>
            <w:r w:rsidRPr="00211E1E">
              <w:rPr>
                <w:szCs w:val="22"/>
              </w:rPr>
              <w:t> </w:t>
            </w:r>
            <w:r w:rsidR="00F437CB">
              <w:rPr>
                <w:szCs w:val="22"/>
              </w:rPr>
              <w:t>xxx</w:t>
            </w:r>
            <w:r w:rsidRPr="00211E1E">
              <w:rPr>
                <w:szCs w:val="22"/>
              </w:rPr>
              <w:t xml:space="preserve"> (</w:t>
            </w:r>
            <w:r w:rsidR="00F437CB">
              <w:rPr>
                <w:szCs w:val="22"/>
              </w:rPr>
              <w:t>xxx</w:t>
            </w:r>
            <w:r w:rsidRPr="00211E1E">
              <w:rPr>
                <w:szCs w:val="22"/>
              </w:rPr>
              <w:t xml:space="preserve">. </w:t>
            </w:r>
            <w:r w:rsidR="00F437CB">
              <w:rPr>
                <w:szCs w:val="22"/>
              </w:rPr>
              <w:t>xxxxx</w:t>
            </w:r>
            <w:r w:rsidR="000C6E48">
              <w:rPr>
                <w:szCs w:val="22"/>
              </w:rPr>
              <w:t xml:space="preserve"> </w:t>
            </w:r>
            <w:r w:rsidR="00F437CB">
              <w:rPr>
                <w:szCs w:val="22"/>
              </w:rPr>
              <w:t>xxxxx</w:t>
            </w:r>
            <w:r w:rsidRPr="00211E1E">
              <w:rPr>
                <w:szCs w:val="22"/>
              </w:rPr>
              <w:t>)</w:t>
            </w:r>
          </w:p>
        </w:tc>
        <w:tc>
          <w:tcPr>
            <w:tcW w:w="741" w:type="dxa"/>
            <w:tcBorders>
              <w:top w:val="single" w:sz="4" w:space="0" w:color="auto"/>
              <w:left w:val="single" w:sz="4" w:space="0" w:color="auto"/>
              <w:bottom w:val="single" w:sz="4" w:space="0" w:color="auto"/>
              <w:right w:val="single" w:sz="4" w:space="0" w:color="auto"/>
            </w:tcBorders>
          </w:tcPr>
          <w:p w:rsidR="00754332" w:rsidRPr="00211E1E" w:rsidRDefault="00754332" w:rsidP="000D3809">
            <w:pPr>
              <w:jc w:val="right"/>
              <w:rPr>
                <w:szCs w:val="22"/>
              </w:rPr>
            </w:pPr>
            <w:r w:rsidRPr="00211E1E">
              <w:rPr>
                <w:b/>
                <w:szCs w:val="22"/>
              </w:rPr>
              <w:t>fax:</w:t>
            </w:r>
          </w:p>
        </w:tc>
        <w:tc>
          <w:tcPr>
            <w:tcW w:w="4157" w:type="dxa"/>
            <w:tcBorders>
              <w:top w:val="single" w:sz="4" w:space="0" w:color="auto"/>
              <w:left w:val="single" w:sz="4" w:space="0" w:color="auto"/>
              <w:bottom w:val="single" w:sz="4" w:space="0" w:color="auto"/>
              <w:right w:val="single" w:sz="4" w:space="0" w:color="auto"/>
            </w:tcBorders>
          </w:tcPr>
          <w:p w:rsidR="00754332" w:rsidRPr="00211E1E" w:rsidRDefault="00754332" w:rsidP="000D3809">
            <w:pPr>
              <w:jc w:val="both"/>
              <w:rPr>
                <w:bCs/>
                <w:iCs/>
                <w:color w:val="0000FF"/>
                <w:szCs w:val="22"/>
              </w:rPr>
            </w:pPr>
            <w:r w:rsidRPr="00211E1E">
              <w:rPr>
                <w:bCs/>
                <w:iCs/>
                <w:color w:val="000000"/>
                <w:szCs w:val="22"/>
              </w:rPr>
              <w:t>353 331 509</w:t>
            </w:r>
          </w:p>
        </w:tc>
      </w:tr>
      <w:tr w:rsidR="00754332" w:rsidRPr="00211E1E" w:rsidTr="000D3809">
        <w:tc>
          <w:tcPr>
            <w:tcW w:w="567" w:type="dxa"/>
            <w:tcBorders>
              <w:top w:val="single" w:sz="4" w:space="0" w:color="auto"/>
              <w:left w:val="single" w:sz="4" w:space="0" w:color="auto"/>
              <w:bottom w:val="single" w:sz="4" w:space="0" w:color="auto"/>
              <w:right w:val="single" w:sz="4" w:space="0" w:color="auto"/>
            </w:tcBorders>
          </w:tcPr>
          <w:p w:rsidR="00754332" w:rsidRPr="00211E1E" w:rsidRDefault="00754332" w:rsidP="000D3809">
            <w:pPr>
              <w:spacing w:after="120"/>
              <w:rPr>
                <w:szCs w:val="22"/>
              </w:rPr>
            </w:pPr>
            <w:r w:rsidRPr="00211E1E">
              <w:rPr>
                <w:b/>
                <w:szCs w:val="22"/>
              </w:rPr>
              <w:t>IČ:</w:t>
            </w:r>
          </w:p>
        </w:tc>
        <w:tc>
          <w:tcPr>
            <w:tcW w:w="4174" w:type="dxa"/>
            <w:gridSpan w:val="3"/>
            <w:tcBorders>
              <w:top w:val="single" w:sz="4" w:space="0" w:color="auto"/>
              <w:left w:val="single" w:sz="4" w:space="0" w:color="auto"/>
              <w:bottom w:val="single" w:sz="4" w:space="0" w:color="auto"/>
              <w:right w:val="single" w:sz="4" w:space="0" w:color="auto"/>
            </w:tcBorders>
          </w:tcPr>
          <w:p w:rsidR="00754332" w:rsidRPr="00211E1E" w:rsidRDefault="00754332" w:rsidP="000D3809">
            <w:pPr>
              <w:spacing w:after="120"/>
              <w:rPr>
                <w:iCs/>
                <w:szCs w:val="22"/>
              </w:rPr>
            </w:pPr>
            <w:r w:rsidRPr="00211E1E">
              <w:rPr>
                <w:szCs w:val="22"/>
              </w:rPr>
              <w:t>70891168</w:t>
            </w:r>
          </w:p>
        </w:tc>
        <w:tc>
          <w:tcPr>
            <w:tcW w:w="741" w:type="dxa"/>
            <w:tcBorders>
              <w:top w:val="single" w:sz="4" w:space="0" w:color="auto"/>
              <w:left w:val="single" w:sz="4" w:space="0" w:color="auto"/>
              <w:bottom w:val="single" w:sz="4" w:space="0" w:color="auto"/>
              <w:right w:val="single" w:sz="4" w:space="0" w:color="auto"/>
            </w:tcBorders>
          </w:tcPr>
          <w:p w:rsidR="00754332" w:rsidRPr="00211E1E" w:rsidRDefault="00754332" w:rsidP="000D3809">
            <w:pPr>
              <w:spacing w:line="240" w:lineRule="atLeast"/>
              <w:jc w:val="right"/>
              <w:rPr>
                <w:szCs w:val="22"/>
              </w:rPr>
            </w:pPr>
            <w:r w:rsidRPr="00211E1E">
              <w:rPr>
                <w:b/>
                <w:szCs w:val="22"/>
              </w:rPr>
              <w:t>DIČ:</w:t>
            </w:r>
          </w:p>
        </w:tc>
        <w:tc>
          <w:tcPr>
            <w:tcW w:w="4157" w:type="dxa"/>
            <w:tcBorders>
              <w:top w:val="single" w:sz="4" w:space="0" w:color="auto"/>
              <w:left w:val="single" w:sz="4" w:space="0" w:color="auto"/>
              <w:bottom w:val="single" w:sz="4" w:space="0" w:color="auto"/>
              <w:right w:val="single" w:sz="4" w:space="0" w:color="auto"/>
            </w:tcBorders>
          </w:tcPr>
          <w:p w:rsidR="00754332" w:rsidRPr="00211E1E" w:rsidRDefault="00754332" w:rsidP="000D3809">
            <w:pPr>
              <w:spacing w:line="240" w:lineRule="atLeast"/>
              <w:rPr>
                <w:iCs/>
                <w:szCs w:val="22"/>
              </w:rPr>
            </w:pPr>
            <w:r w:rsidRPr="00211E1E">
              <w:rPr>
                <w:szCs w:val="22"/>
              </w:rPr>
              <w:t>CZ70891168</w:t>
            </w:r>
          </w:p>
        </w:tc>
      </w:tr>
      <w:tr w:rsidR="00754332" w:rsidRPr="00211E1E" w:rsidTr="000D3809">
        <w:tc>
          <w:tcPr>
            <w:tcW w:w="2167" w:type="dxa"/>
            <w:gridSpan w:val="3"/>
            <w:tcBorders>
              <w:top w:val="single" w:sz="4" w:space="0" w:color="auto"/>
              <w:left w:val="single" w:sz="4" w:space="0" w:color="auto"/>
              <w:bottom w:val="single" w:sz="4" w:space="0" w:color="auto"/>
              <w:right w:val="single" w:sz="4" w:space="0" w:color="auto"/>
            </w:tcBorders>
          </w:tcPr>
          <w:p w:rsidR="00754332" w:rsidRPr="00211E1E" w:rsidRDefault="00754332" w:rsidP="000D3809">
            <w:pPr>
              <w:spacing w:after="120"/>
              <w:rPr>
                <w:szCs w:val="22"/>
              </w:rPr>
            </w:pPr>
            <w:r w:rsidRPr="00211E1E">
              <w:rPr>
                <w:b/>
                <w:szCs w:val="22"/>
              </w:rPr>
              <w:t>Bankovní spojení:</w:t>
            </w:r>
          </w:p>
        </w:tc>
        <w:tc>
          <w:tcPr>
            <w:tcW w:w="2574" w:type="dxa"/>
            <w:tcBorders>
              <w:top w:val="single" w:sz="4" w:space="0" w:color="auto"/>
              <w:left w:val="single" w:sz="4" w:space="0" w:color="auto"/>
              <w:bottom w:val="single" w:sz="4" w:space="0" w:color="auto"/>
              <w:right w:val="single" w:sz="4" w:space="0" w:color="auto"/>
            </w:tcBorders>
          </w:tcPr>
          <w:p w:rsidR="00754332" w:rsidRPr="00211E1E" w:rsidRDefault="00754332" w:rsidP="000D3809">
            <w:pPr>
              <w:spacing w:after="120"/>
              <w:rPr>
                <w:iCs/>
                <w:szCs w:val="22"/>
              </w:rPr>
            </w:pPr>
            <w:r w:rsidRPr="00211E1E">
              <w:rPr>
                <w:szCs w:val="22"/>
              </w:rPr>
              <w:t>Komerční banka, a.s., pobočka Karlovy Vary</w:t>
            </w:r>
          </w:p>
        </w:tc>
        <w:tc>
          <w:tcPr>
            <w:tcW w:w="741" w:type="dxa"/>
            <w:tcBorders>
              <w:top w:val="single" w:sz="4" w:space="0" w:color="auto"/>
              <w:left w:val="single" w:sz="4" w:space="0" w:color="auto"/>
              <w:bottom w:val="single" w:sz="4" w:space="0" w:color="auto"/>
              <w:right w:val="single" w:sz="4" w:space="0" w:color="auto"/>
            </w:tcBorders>
          </w:tcPr>
          <w:p w:rsidR="00754332" w:rsidRPr="00211E1E" w:rsidRDefault="00754332" w:rsidP="000D3809">
            <w:pPr>
              <w:spacing w:after="120"/>
              <w:jc w:val="right"/>
              <w:rPr>
                <w:b/>
                <w:szCs w:val="22"/>
              </w:rPr>
            </w:pPr>
            <w:r w:rsidRPr="00211E1E">
              <w:rPr>
                <w:b/>
                <w:szCs w:val="22"/>
              </w:rPr>
              <w:t>č.ú.</w:t>
            </w:r>
          </w:p>
        </w:tc>
        <w:tc>
          <w:tcPr>
            <w:tcW w:w="4157" w:type="dxa"/>
            <w:tcBorders>
              <w:top w:val="single" w:sz="4" w:space="0" w:color="auto"/>
              <w:left w:val="single" w:sz="4" w:space="0" w:color="auto"/>
              <w:bottom w:val="single" w:sz="4" w:space="0" w:color="auto"/>
              <w:right w:val="single" w:sz="4" w:space="0" w:color="auto"/>
            </w:tcBorders>
          </w:tcPr>
          <w:p w:rsidR="00754332" w:rsidRPr="00211E1E" w:rsidRDefault="00F437CB" w:rsidP="00053F69">
            <w:pPr>
              <w:spacing w:after="120"/>
              <w:rPr>
                <w:iCs/>
                <w:szCs w:val="22"/>
              </w:rPr>
            </w:pPr>
            <w:r>
              <w:rPr>
                <w:szCs w:val="22"/>
              </w:rPr>
              <w:t>xx</w:t>
            </w:r>
            <w:r w:rsidR="00754332" w:rsidRPr="00211E1E">
              <w:rPr>
                <w:szCs w:val="22"/>
              </w:rPr>
              <w:t>-</w:t>
            </w:r>
            <w:r>
              <w:rPr>
                <w:szCs w:val="22"/>
              </w:rPr>
              <w:t>xxxxxxxxxx</w:t>
            </w:r>
            <w:r w:rsidR="00754332" w:rsidRPr="00211E1E">
              <w:rPr>
                <w:szCs w:val="22"/>
              </w:rPr>
              <w:t>/</w:t>
            </w:r>
            <w:r w:rsidR="00053F69">
              <w:rPr>
                <w:szCs w:val="22"/>
              </w:rPr>
              <w:t>xxxx</w:t>
            </w:r>
          </w:p>
        </w:tc>
      </w:tr>
      <w:tr w:rsidR="00754332" w:rsidRPr="00211E1E" w:rsidTr="000D3809">
        <w:tc>
          <w:tcPr>
            <w:tcW w:w="1477" w:type="dxa"/>
            <w:gridSpan w:val="2"/>
            <w:tcBorders>
              <w:top w:val="single" w:sz="4" w:space="0" w:color="auto"/>
              <w:left w:val="single" w:sz="4" w:space="0" w:color="auto"/>
              <w:bottom w:val="single" w:sz="4" w:space="0" w:color="auto"/>
              <w:right w:val="single" w:sz="4" w:space="0" w:color="auto"/>
            </w:tcBorders>
          </w:tcPr>
          <w:p w:rsidR="00754332" w:rsidRPr="00211E1E" w:rsidRDefault="00754332" w:rsidP="00863B32">
            <w:pPr>
              <w:spacing w:after="120"/>
              <w:rPr>
                <w:b/>
                <w:szCs w:val="22"/>
              </w:rPr>
            </w:pPr>
            <w:r w:rsidRPr="00211E1E">
              <w:rPr>
                <w:b/>
                <w:szCs w:val="22"/>
              </w:rPr>
              <w:t>Zastoupen</w:t>
            </w:r>
            <w:r w:rsidR="00863B32">
              <w:rPr>
                <w:b/>
                <w:szCs w:val="22"/>
              </w:rPr>
              <w:t>ý</w:t>
            </w:r>
            <w:r w:rsidRPr="00211E1E">
              <w:rPr>
                <w:b/>
                <w:szCs w:val="22"/>
              </w:rPr>
              <w:t>:</w:t>
            </w:r>
          </w:p>
        </w:tc>
        <w:tc>
          <w:tcPr>
            <w:tcW w:w="8162" w:type="dxa"/>
            <w:gridSpan w:val="4"/>
            <w:tcBorders>
              <w:top w:val="single" w:sz="4" w:space="0" w:color="auto"/>
              <w:left w:val="single" w:sz="4" w:space="0" w:color="auto"/>
              <w:bottom w:val="single" w:sz="4" w:space="0" w:color="auto"/>
              <w:right w:val="single" w:sz="4" w:space="0" w:color="auto"/>
            </w:tcBorders>
          </w:tcPr>
          <w:p w:rsidR="00754332" w:rsidRPr="0009013C" w:rsidRDefault="000C6E48" w:rsidP="00F437CB">
            <w:pPr>
              <w:pStyle w:val="Nadpis1"/>
              <w:rPr>
                <w:b w:val="0"/>
                <w:iCs/>
                <w:sz w:val="22"/>
                <w:szCs w:val="22"/>
                <w:u w:val="none"/>
              </w:rPr>
            </w:pPr>
            <w:r>
              <w:rPr>
                <w:b w:val="0"/>
                <w:iCs/>
                <w:color w:val="auto"/>
                <w:sz w:val="22"/>
                <w:szCs w:val="22"/>
                <w:u w:val="none"/>
              </w:rPr>
              <w:t>Ing. Štěpánkou Košťálovou, vedoucí odboru vnitřních záležitostí, na základě pověření Rady Karlovarského kraje, č. RK</w:t>
            </w:r>
            <w:r w:rsidR="00F437CB">
              <w:rPr>
                <w:b w:val="0"/>
                <w:iCs/>
                <w:color w:val="auto"/>
                <w:sz w:val="22"/>
                <w:szCs w:val="22"/>
                <w:u w:val="none"/>
              </w:rPr>
              <w:t xml:space="preserve"> 279</w:t>
            </w:r>
            <w:r>
              <w:rPr>
                <w:b w:val="0"/>
                <w:iCs/>
                <w:color w:val="auto"/>
                <w:sz w:val="22"/>
                <w:szCs w:val="22"/>
                <w:u w:val="none"/>
              </w:rPr>
              <w:t>/03/17 ze dne 6.3.2017</w:t>
            </w:r>
          </w:p>
        </w:tc>
      </w:tr>
      <w:tr w:rsidR="00754332" w:rsidRPr="00211E1E" w:rsidTr="000D3809">
        <w:tc>
          <w:tcPr>
            <w:tcW w:w="9639" w:type="dxa"/>
            <w:gridSpan w:val="6"/>
            <w:tcBorders>
              <w:top w:val="single" w:sz="4" w:space="0" w:color="auto"/>
              <w:left w:val="single" w:sz="4" w:space="0" w:color="auto"/>
              <w:bottom w:val="single" w:sz="4" w:space="0" w:color="auto"/>
              <w:right w:val="single" w:sz="4" w:space="0" w:color="auto"/>
            </w:tcBorders>
          </w:tcPr>
          <w:p w:rsidR="00754332" w:rsidRPr="00211E1E" w:rsidRDefault="00754332" w:rsidP="000D3809">
            <w:pPr>
              <w:spacing w:after="120"/>
              <w:rPr>
                <w:szCs w:val="22"/>
              </w:rPr>
            </w:pPr>
            <w:r w:rsidRPr="00211E1E">
              <w:rPr>
                <w:szCs w:val="22"/>
              </w:rPr>
              <w:t>(dále jen "nájemce")</w:t>
            </w:r>
          </w:p>
        </w:tc>
      </w:tr>
    </w:tbl>
    <w:p w:rsidR="00754332" w:rsidRPr="00D97348" w:rsidRDefault="00754332" w:rsidP="00754332">
      <w:pPr>
        <w:pStyle w:val="rozene"/>
      </w:pPr>
    </w:p>
    <w:p w:rsidR="00754332" w:rsidRPr="00D97348" w:rsidRDefault="00754332" w:rsidP="00754332">
      <w:pPr>
        <w:pStyle w:val="rozene"/>
      </w:pPr>
      <w:r w:rsidRPr="00D97348">
        <w:t>a</w:t>
      </w:r>
    </w:p>
    <w:p w:rsidR="00754332" w:rsidRPr="00D97348" w:rsidRDefault="00754332" w:rsidP="00754332">
      <w:pPr>
        <w:pStyle w:val="rozene"/>
      </w:pPr>
    </w:p>
    <w:tbl>
      <w:tblPr>
        <w:tblW w:w="0" w:type="auto"/>
        <w:tblLayout w:type="fixed"/>
        <w:tblCellMar>
          <w:left w:w="70" w:type="dxa"/>
          <w:right w:w="70" w:type="dxa"/>
        </w:tblCellMar>
        <w:tblLook w:val="0000" w:firstRow="0" w:lastRow="0" w:firstColumn="0" w:lastColumn="0" w:noHBand="0" w:noVBand="0"/>
      </w:tblPr>
      <w:tblGrid>
        <w:gridCol w:w="496"/>
        <w:gridCol w:w="992"/>
        <w:gridCol w:w="696"/>
        <w:gridCol w:w="2564"/>
        <w:gridCol w:w="752"/>
        <w:gridCol w:w="4209"/>
      </w:tblGrid>
      <w:tr w:rsidR="00754332" w:rsidTr="000D3809">
        <w:sdt>
          <w:sdtPr>
            <w:rPr>
              <w:b/>
            </w:rPr>
            <w:id w:val="-408309544"/>
            <w:placeholder>
              <w:docPart w:val="DefaultPlaceholder_1082065158"/>
            </w:placeholder>
            <w:text/>
          </w:sdtPr>
          <w:sdtEndPr/>
          <w:sdtContent>
            <w:tc>
              <w:tcPr>
                <w:tcW w:w="9709" w:type="dxa"/>
                <w:gridSpan w:val="6"/>
                <w:tcBorders>
                  <w:top w:val="single" w:sz="4" w:space="0" w:color="auto"/>
                  <w:left w:val="single" w:sz="4" w:space="0" w:color="auto"/>
                  <w:bottom w:val="single" w:sz="4" w:space="0" w:color="auto"/>
                  <w:right w:val="single" w:sz="4" w:space="0" w:color="auto"/>
                </w:tcBorders>
              </w:tcPr>
              <w:p w:rsidR="00754332" w:rsidRPr="00BB51E8" w:rsidRDefault="00BB51E8" w:rsidP="00BB51E8">
                <w:pPr>
                  <w:spacing w:after="120"/>
                  <w:rPr>
                    <w:b/>
                  </w:rPr>
                </w:pPr>
                <w:r w:rsidRPr="00BB51E8">
                  <w:rPr>
                    <w:b/>
                  </w:rPr>
                  <w:t>SPEED LEASE a.s.</w:t>
                </w:r>
              </w:p>
            </w:tc>
          </w:sdtContent>
        </w:sdt>
      </w:tr>
      <w:tr w:rsidR="00754332" w:rsidRPr="00211E1E" w:rsidTr="000D3809">
        <w:tc>
          <w:tcPr>
            <w:tcW w:w="1488" w:type="dxa"/>
            <w:gridSpan w:val="2"/>
            <w:tcBorders>
              <w:top w:val="single" w:sz="4" w:space="0" w:color="auto"/>
              <w:left w:val="single" w:sz="4" w:space="0" w:color="auto"/>
              <w:bottom w:val="single" w:sz="4" w:space="0" w:color="auto"/>
              <w:right w:val="single" w:sz="4" w:space="0" w:color="auto"/>
            </w:tcBorders>
          </w:tcPr>
          <w:p w:rsidR="00754332" w:rsidRPr="00211E1E" w:rsidRDefault="00754332" w:rsidP="000D3809">
            <w:pPr>
              <w:spacing w:line="240" w:lineRule="atLeast"/>
              <w:rPr>
                <w:szCs w:val="22"/>
              </w:rPr>
            </w:pPr>
            <w:r w:rsidRPr="00211E1E">
              <w:rPr>
                <w:b/>
                <w:szCs w:val="22"/>
              </w:rPr>
              <w:t>Se sídlem:</w:t>
            </w:r>
          </w:p>
        </w:tc>
        <w:sdt>
          <w:sdtPr>
            <w:rPr>
              <w:szCs w:val="22"/>
            </w:rPr>
            <w:id w:val="-2125759825"/>
            <w:placeholder>
              <w:docPart w:val="DefaultPlaceholder_1082065158"/>
            </w:placeholder>
            <w:text/>
          </w:sdtPr>
          <w:sdtEndPr/>
          <w:sdtContent>
            <w:tc>
              <w:tcPr>
                <w:tcW w:w="8221" w:type="dxa"/>
                <w:gridSpan w:val="4"/>
                <w:tcBorders>
                  <w:top w:val="single" w:sz="4" w:space="0" w:color="auto"/>
                  <w:left w:val="single" w:sz="4" w:space="0" w:color="auto"/>
                  <w:bottom w:val="single" w:sz="4" w:space="0" w:color="auto"/>
                  <w:right w:val="single" w:sz="4" w:space="0" w:color="auto"/>
                </w:tcBorders>
              </w:tcPr>
              <w:p w:rsidR="00754332" w:rsidRPr="00211E1E" w:rsidRDefault="00BB51E8" w:rsidP="00BB51E8">
                <w:pPr>
                  <w:spacing w:line="240" w:lineRule="atLeast"/>
                  <w:rPr>
                    <w:szCs w:val="22"/>
                  </w:rPr>
                </w:pPr>
                <w:r>
                  <w:rPr>
                    <w:szCs w:val="22"/>
                  </w:rPr>
                  <w:t>Těšnov 1/1059, 110 00 Praha 1</w:t>
                </w:r>
              </w:p>
            </w:tc>
          </w:sdtContent>
        </w:sdt>
      </w:tr>
      <w:tr w:rsidR="00754332" w:rsidRPr="00211E1E" w:rsidTr="000D3809">
        <w:tc>
          <w:tcPr>
            <w:tcW w:w="1488" w:type="dxa"/>
            <w:gridSpan w:val="2"/>
            <w:tcBorders>
              <w:top w:val="single" w:sz="4" w:space="0" w:color="auto"/>
              <w:left w:val="single" w:sz="4" w:space="0" w:color="auto"/>
              <w:bottom w:val="single" w:sz="4" w:space="0" w:color="auto"/>
              <w:right w:val="single" w:sz="4" w:space="0" w:color="auto"/>
            </w:tcBorders>
          </w:tcPr>
          <w:p w:rsidR="00754332" w:rsidRPr="00211E1E" w:rsidRDefault="00754332" w:rsidP="000D3809">
            <w:pPr>
              <w:spacing w:line="240" w:lineRule="atLeast"/>
              <w:rPr>
                <w:szCs w:val="22"/>
              </w:rPr>
            </w:pPr>
            <w:r w:rsidRPr="00211E1E">
              <w:rPr>
                <w:b/>
                <w:szCs w:val="22"/>
              </w:rPr>
              <w:t>E mail:</w:t>
            </w:r>
          </w:p>
        </w:tc>
        <w:sdt>
          <w:sdtPr>
            <w:rPr>
              <w:iCs/>
              <w:szCs w:val="22"/>
            </w:rPr>
            <w:id w:val="-564029182"/>
            <w:placeholder>
              <w:docPart w:val="DefaultPlaceholder_1082065158"/>
            </w:placeholder>
            <w:text/>
          </w:sdtPr>
          <w:sdtEndPr/>
          <w:sdtContent>
            <w:tc>
              <w:tcPr>
                <w:tcW w:w="8221" w:type="dxa"/>
                <w:gridSpan w:val="4"/>
                <w:tcBorders>
                  <w:top w:val="single" w:sz="4" w:space="0" w:color="auto"/>
                  <w:left w:val="single" w:sz="4" w:space="0" w:color="auto"/>
                  <w:bottom w:val="single" w:sz="4" w:space="0" w:color="auto"/>
                  <w:right w:val="single" w:sz="4" w:space="0" w:color="auto"/>
                </w:tcBorders>
              </w:tcPr>
              <w:p w:rsidR="00754332" w:rsidRPr="00211E1E" w:rsidRDefault="002A3928" w:rsidP="002A3928">
                <w:pPr>
                  <w:jc w:val="both"/>
                  <w:rPr>
                    <w:iCs/>
                    <w:szCs w:val="22"/>
                  </w:rPr>
                </w:pPr>
                <w:r>
                  <w:rPr>
                    <w:iCs/>
                    <w:szCs w:val="22"/>
                  </w:rPr>
                  <w:t>xxxxxxx</w:t>
                </w:r>
                <w:r w:rsidR="00BB51E8">
                  <w:rPr>
                    <w:iCs/>
                    <w:szCs w:val="22"/>
                  </w:rPr>
                  <w:t>@sixt.cz</w:t>
                </w:r>
              </w:p>
            </w:tc>
          </w:sdtContent>
        </w:sdt>
      </w:tr>
      <w:tr w:rsidR="00754332" w:rsidRPr="00211E1E" w:rsidTr="000D3809">
        <w:tc>
          <w:tcPr>
            <w:tcW w:w="496" w:type="dxa"/>
            <w:tcBorders>
              <w:top w:val="single" w:sz="4" w:space="0" w:color="auto"/>
              <w:left w:val="single" w:sz="4" w:space="0" w:color="auto"/>
              <w:bottom w:val="single" w:sz="4" w:space="0" w:color="auto"/>
              <w:right w:val="single" w:sz="4" w:space="0" w:color="auto"/>
            </w:tcBorders>
          </w:tcPr>
          <w:p w:rsidR="00754332" w:rsidRPr="00211E1E" w:rsidRDefault="00754332" w:rsidP="000D3809">
            <w:pPr>
              <w:spacing w:after="120"/>
              <w:rPr>
                <w:szCs w:val="22"/>
              </w:rPr>
            </w:pPr>
            <w:r w:rsidRPr="00211E1E">
              <w:rPr>
                <w:b/>
                <w:szCs w:val="22"/>
              </w:rPr>
              <w:t>tel:</w:t>
            </w:r>
          </w:p>
        </w:tc>
        <w:sdt>
          <w:sdtPr>
            <w:rPr>
              <w:iCs/>
              <w:szCs w:val="22"/>
            </w:rPr>
            <w:id w:val="1228344522"/>
            <w:placeholder>
              <w:docPart w:val="DefaultPlaceholder_1082065158"/>
            </w:placeholder>
            <w:text/>
          </w:sdtPr>
          <w:sdtEndPr/>
          <w:sdtContent>
            <w:tc>
              <w:tcPr>
                <w:tcW w:w="4252" w:type="dxa"/>
                <w:gridSpan w:val="3"/>
                <w:tcBorders>
                  <w:top w:val="single" w:sz="4" w:space="0" w:color="auto"/>
                  <w:left w:val="single" w:sz="4" w:space="0" w:color="auto"/>
                  <w:bottom w:val="single" w:sz="4" w:space="0" w:color="auto"/>
                  <w:right w:val="single" w:sz="4" w:space="0" w:color="auto"/>
                </w:tcBorders>
              </w:tcPr>
              <w:p w:rsidR="00754332" w:rsidRPr="00211E1E" w:rsidRDefault="00BB51E8" w:rsidP="00BB51E8">
                <w:pPr>
                  <w:jc w:val="both"/>
                  <w:rPr>
                    <w:iCs/>
                    <w:szCs w:val="22"/>
                  </w:rPr>
                </w:pPr>
                <w:r>
                  <w:rPr>
                    <w:iCs/>
                    <w:szCs w:val="22"/>
                  </w:rPr>
                  <w:t>+420 266 007 011</w:t>
                </w:r>
              </w:p>
            </w:tc>
          </w:sdtContent>
        </w:sdt>
        <w:tc>
          <w:tcPr>
            <w:tcW w:w="752" w:type="dxa"/>
            <w:tcBorders>
              <w:top w:val="single" w:sz="4" w:space="0" w:color="auto"/>
              <w:left w:val="single" w:sz="4" w:space="0" w:color="auto"/>
              <w:bottom w:val="single" w:sz="4" w:space="0" w:color="auto"/>
              <w:right w:val="single" w:sz="4" w:space="0" w:color="auto"/>
            </w:tcBorders>
          </w:tcPr>
          <w:p w:rsidR="00754332" w:rsidRPr="00211E1E" w:rsidRDefault="00754332" w:rsidP="000D3809">
            <w:pPr>
              <w:jc w:val="right"/>
              <w:rPr>
                <w:szCs w:val="22"/>
              </w:rPr>
            </w:pPr>
            <w:r w:rsidRPr="00211E1E">
              <w:rPr>
                <w:b/>
                <w:szCs w:val="22"/>
              </w:rPr>
              <w:t>fax:</w:t>
            </w:r>
          </w:p>
        </w:tc>
        <w:sdt>
          <w:sdtPr>
            <w:rPr>
              <w:iCs/>
              <w:szCs w:val="22"/>
            </w:rPr>
            <w:id w:val="-628086249"/>
            <w:placeholder>
              <w:docPart w:val="DefaultPlaceholder_1082065158"/>
            </w:placeholder>
            <w:text/>
          </w:sdtPr>
          <w:sdtEndPr/>
          <w:sdtContent>
            <w:tc>
              <w:tcPr>
                <w:tcW w:w="4209" w:type="dxa"/>
                <w:tcBorders>
                  <w:top w:val="single" w:sz="4" w:space="0" w:color="auto"/>
                  <w:left w:val="single" w:sz="4" w:space="0" w:color="auto"/>
                  <w:bottom w:val="single" w:sz="4" w:space="0" w:color="auto"/>
                  <w:right w:val="single" w:sz="4" w:space="0" w:color="auto"/>
                </w:tcBorders>
              </w:tcPr>
              <w:p w:rsidR="00754332" w:rsidRPr="00211E1E" w:rsidRDefault="00BB51E8" w:rsidP="00BB51E8">
                <w:pPr>
                  <w:jc w:val="both"/>
                  <w:rPr>
                    <w:iCs/>
                    <w:szCs w:val="22"/>
                  </w:rPr>
                </w:pPr>
                <w:r>
                  <w:rPr>
                    <w:iCs/>
                    <w:szCs w:val="22"/>
                  </w:rPr>
                  <w:t>266 007 013</w:t>
                </w:r>
              </w:p>
            </w:tc>
          </w:sdtContent>
        </w:sdt>
      </w:tr>
      <w:tr w:rsidR="00754332" w:rsidRPr="00211E1E" w:rsidTr="000D3809">
        <w:tc>
          <w:tcPr>
            <w:tcW w:w="496" w:type="dxa"/>
            <w:tcBorders>
              <w:top w:val="single" w:sz="4" w:space="0" w:color="auto"/>
              <w:left w:val="single" w:sz="4" w:space="0" w:color="auto"/>
              <w:bottom w:val="single" w:sz="4" w:space="0" w:color="auto"/>
              <w:right w:val="single" w:sz="4" w:space="0" w:color="auto"/>
            </w:tcBorders>
          </w:tcPr>
          <w:p w:rsidR="00754332" w:rsidRPr="00211E1E" w:rsidRDefault="00754332" w:rsidP="000D3809">
            <w:pPr>
              <w:spacing w:after="120"/>
              <w:rPr>
                <w:szCs w:val="22"/>
              </w:rPr>
            </w:pPr>
            <w:r w:rsidRPr="00211E1E">
              <w:rPr>
                <w:b/>
                <w:szCs w:val="22"/>
              </w:rPr>
              <w:t>IČ:</w:t>
            </w:r>
          </w:p>
        </w:tc>
        <w:sdt>
          <w:sdtPr>
            <w:rPr>
              <w:szCs w:val="22"/>
            </w:rPr>
            <w:id w:val="337739958"/>
            <w:placeholder>
              <w:docPart w:val="DefaultPlaceholder_1082065158"/>
            </w:placeholder>
            <w:text/>
          </w:sdtPr>
          <w:sdtEndPr/>
          <w:sdtContent>
            <w:tc>
              <w:tcPr>
                <w:tcW w:w="4252" w:type="dxa"/>
                <w:gridSpan w:val="3"/>
                <w:tcBorders>
                  <w:top w:val="single" w:sz="4" w:space="0" w:color="auto"/>
                  <w:left w:val="single" w:sz="4" w:space="0" w:color="auto"/>
                  <w:bottom w:val="single" w:sz="4" w:space="0" w:color="auto"/>
                  <w:right w:val="single" w:sz="4" w:space="0" w:color="auto"/>
                </w:tcBorders>
              </w:tcPr>
              <w:p w:rsidR="00754332" w:rsidRPr="00211E1E" w:rsidRDefault="00BB51E8" w:rsidP="00BB51E8">
                <w:pPr>
                  <w:spacing w:after="120"/>
                  <w:rPr>
                    <w:szCs w:val="22"/>
                  </w:rPr>
                </w:pPr>
                <w:r>
                  <w:rPr>
                    <w:szCs w:val="22"/>
                  </w:rPr>
                  <w:t>62912691</w:t>
                </w:r>
              </w:p>
            </w:tc>
          </w:sdtContent>
        </w:sdt>
        <w:tc>
          <w:tcPr>
            <w:tcW w:w="752" w:type="dxa"/>
            <w:tcBorders>
              <w:top w:val="single" w:sz="4" w:space="0" w:color="auto"/>
              <w:left w:val="single" w:sz="4" w:space="0" w:color="auto"/>
              <w:bottom w:val="single" w:sz="4" w:space="0" w:color="auto"/>
              <w:right w:val="single" w:sz="4" w:space="0" w:color="auto"/>
            </w:tcBorders>
          </w:tcPr>
          <w:p w:rsidR="00754332" w:rsidRPr="00211E1E" w:rsidRDefault="00754332" w:rsidP="000D3809">
            <w:pPr>
              <w:spacing w:line="240" w:lineRule="atLeast"/>
              <w:ind w:left="-100"/>
              <w:jc w:val="right"/>
              <w:rPr>
                <w:szCs w:val="22"/>
              </w:rPr>
            </w:pPr>
            <w:r w:rsidRPr="00211E1E">
              <w:rPr>
                <w:b/>
                <w:szCs w:val="22"/>
              </w:rPr>
              <w:t>DIČ:</w:t>
            </w:r>
          </w:p>
        </w:tc>
        <w:sdt>
          <w:sdtPr>
            <w:rPr>
              <w:szCs w:val="22"/>
            </w:rPr>
            <w:id w:val="502795466"/>
            <w:placeholder>
              <w:docPart w:val="DefaultPlaceholder_1082065158"/>
            </w:placeholder>
            <w:text/>
          </w:sdtPr>
          <w:sdtEndPr/>
          <w:sdtContent>
            <w:tc>
              <w:tcPr>
                <w:tcW w:w="4209" w:type="dxa"/>
                <w:tcBorders>
                  <w:top w:val="single" w:sz="4" w:space="0" w:color="auto"/>
                  <w:left w:val="single" w:sz="4" w:space="0" w:color="auto"/>
                  <w:bottom w:val="single" w:sz="4" w:space="0" w:color="auto"/>
                  <w:right w:val="single" w:sz="4" w:space="0" w:color="auto"/>
                </w:tcBorders>
              </w:tcPr>
              <w:p w:rsidR="00754332" w:rsidRPr="00211E1E" w:rsidRDefault="00BB51E8" w:rsidP="00BB51E8">
                <w:pPr>
                  <w:spacing w:line="240" w:lineRule="atLeast"/>
                  <w:rPr>
                    <w:szCs w:val="22"/>
                  </w:rPr>
                </w:pPr>
                <w:r>
                  <w:rPr>
                    <w:szCs w:val="22"/>
                  </w:rPr>
                  <w:t>CZ62912691</w:t>
                </w:r>
              </w:p>
            </w:tc>
          </w:sdtContent>
        </w:sdt>
      </w:tr>
      <w:tr w:rsidR="00754332" w:rsidRPr="00211E1E" w:rsidTr="000D3809">
        <w:tc>
          <w:tcPr>
            <w:tcW w:w="2184" w:type="dxa"/>
            <w:gridSpan w:val="3"/>
            <w:tcBorders>
              <w:top w:val="single" w:sz="4" w:space="0" w:color="auto"/>
              <w:left w:val="single" w:sz="4" w:space="0" w:color="auto"/>
              <w:bottom w:val="single" w:sz="4" w:space="0" w:color="auto"/>
              <w:right w:val="single" w:sz="4" w:space="0" w:color="auto"/>
            </w:tcBorders>
          </w:tcPr>
          <w:p w:rsidR="00754332" w:rsidRPr="00211E1E" w:rsidRDefault="00754332" w:rsidP="000D3809">
            <w:pPr>
              <w:spacing w:after="120"/>
              <w:rPr>
                <w:szCs w:val="22"/>
              </w:rPr>
            </w:pPr>
            <w:r w:rsidRPr="00211E1E">
              <w:rPr>
                <w:b/>
                <w:szCs w:val="22"/>
              </w:rPr>
              <w:t>Bankovní spojení:</w:t>
            </w:r>
          </w:p>
        </w:tc>
        <w:sdt>
          <w:sdtPr>
            <w:rPr>
              <w:szCs w:val="22"/>
            </w:rPr>
            <w:id w:val="-20252508"/>
            <w:placeholder>
              <w:docPart w:val="DefaultPlaceholder_1082065158"/>
            </w:placeholder>
            <w:text/>
          </w:sdtPr>
          <w:sdtEndPr/>
          <w:sdtContent>
            <w:tc>
              <w:tcPr>
                <w:tcW w:w="2564" w:type="dxa"/>
                <w:tcBorders>
                  <w:top w:val="single" w:sz="4" w:space="0" w:color="auto"/>
                  <w:left w:val="single" w:sz="4" w:space="0" w:color="auto"/>
                  <w:bottom w:val="single" w:sz="4" w:space="0" w:color="auto"/>
                  <w:right w:val="single" w:sz="4" w:space="0" w:color="auto"/>
                </w:tcBorders>
              </w:tcPr>
              <w:p w:rsidR="00754332" w:rsidRPr="00211E1E" w:rsidRDefault="00BB51E8" w:rsidP="00BB51E8">
                <w:pPr>
                  <w:spacing w:after="120"/>
                  <w:rPr>
                    <w:szCs w:val="22"/>
                  </w:rPr>
                </w:pPr>
                <w:r>
                  <w:rPr>
                    <w:szCs w:val="22"/>
                  </w:rPr>
                  <w:t>Raiffeisenbank a.s.</w:t>
                </w:r>
              </w:p>
            </w:tc>
          </w:sdtContent>
        </w:sdt>
        <w:tc>
          <w:tcPr>
            <w:tcW w:w="752" w:type="dxa"/>
            <w:tcBorders>
              <w:top w:val="single" w:sz="4" w:space="0" w:color="auto"/>
              <w:left w:val="single" w:sz="4" w:space="0" w:color="auto"/>
              <w:bottom w:val="single" w:sz="4" w:space="0" w:color="auto"/>
              <w:right w:val="single" w:sz="4" w:space="0" w:color="auto"/>
            </w:tcBorders>
          </w:tcPr>
          <w:p w:rsidR="00754332" w:rsidRPr="00211E1E" w:rsidRDefault="00754332" w:rsidP="000D3809">
            <w:pPr>
              <w:spacing w:after="120"/>
              <w:jc w:val="right"/>
              <w:rPr>
                <w:b/>
                <w:szCs w:val="22"/>
              </w:rPr>
            </w:pPr>
            <w:r w:rsidRPr="00211E1E">
              <w:rPr>
                <w:b/>
                <w:szCs w:val="22"/>
              </w:rPr>
              <w:t>č.ú.</w:t>
            </w:r>
          </w:p>
        </w:tc>
        <w:sdt>
          <w:sdtPr>
            <w:rPr>
              <w:szCs w:val="22"/>
            </w:rPr>
            <w:id w:val="314614078"/>
            <w:placeholder>
              <w:docPart w:val="DefaultPlaceholder_1082065158"/>
            </w:placeholder>
            <w:text/>
          </w:sdtPr>
          <w:sdtEndPr/>
          <w:sdtContent>
            <w:tc>
              <w:tcPr>
                <w:tcW w:w="4209" w:type="dxa"/>
                <w:tcBorders>
                  <w:top w:val="single" w:sz="4" w:space="0" w:color="auto"/>
                  <w:left w:val="single" w:sz="4" w:space="0" w:color="auto"/>
                  <w:bottom w:val="single" w:sz="4" w:space="0" w:color="auto"/>
                  <w:right w:val="single" w:sz="4" w:space="0" w:color="auto"/>
                </w:tcBorders>
              </w:tcPr>
              <w:p w:rsidR="00754332" w:rsidRPr="00411838" w:rsidRDefault="002A3928" w:rsidP="002A3928">
                <w:pPr>
                  <w:spacing w:after="120"/>
                  <w:rPr>
                    <w:sz w:val="16"/>
                    <w:szCs w:val="16"/>
                  </w:rPr>
                </w:pPr>
                <w:r>
                  <w:rPr>
                    <w:szCs w:val="22"/>
                  </w:rPr>
                  <w:t>xxxxxxxxxx/xxxx</w:t>
                </w:r>
              </w:p>
            </w:tc>
          </w:sdtContent>
        </w:sdt>
      </w:tr>
      <w:tr w:rsidR="00754332" w:rsidRPr="00211E1E" w:rsidTr="000D3809">
        <w:tc>
          <w:tcPr>
            <w:tcW w:w="1488" w:type="dxa"/>
            <w:gridSpan w:val="2"/>
            <w:tcBorders>
              <w:top w:val="single" w:sz="4" w:space="0" w:color="auto"/>
              <w:left w:val="single" w:sz="4" w:space="0" w:color="auto"/>
              <w:bottom w:val="single" w:sz="4" w:space="0" w:color="auto"/>
              <w:right w:val="single" w:sz="4" w:space="0" w:color="auto"/>
            </w:tcBorders>
          </w:tcPr>
          <w:p w:rsidR="00754332" w:rsidRPr="00211E1E" w:rsidRDefault="00754332" w:rsidP="000D3809">
            <w:pPr>
              <w:spacing w:after="120"/>
              <w:jc w:val="both"/>
              <w:rPr>
                <w:szCs w:val="22"/>
              </w:rPr>
            </w:pPr>
            <w:r w:rsidRPr="00211E1E">
              <w:rPr>
                <w:b/>
                <w:szCs w:val="22"/>
              </w:rPr>
              <w:t xml:space="preserve">Zapsaná: </w:t>
            </w:r>
          </w:p>
        </w:tc>
        <w:tc>
          <w:tcPr>
            <w:tcW w:w="8221" w:type="dxa"/>
            <w:gridSpan w:val="4"/>
            <w:tcBorders>
              <w:top w:val="single" w:sz="4" w:space="0" w:color="auto"/>
              <w:left w:val="single" w:sz="4" w:space="0" w:color="auto"/>
              <w:bottom w:val="single" w:sz="4" w:space="0" w:color="auto"/>
              <w:right w:val="single" w:sz="4" w:space="0" w:color="auto"/>
            </w:tcBorders>
          </w:tcPr>
          <w:p w:rsidR="00754332" w:rsidRPr="00211E1E" w:rsidRDefault="00754332" w:rsidP="00BB51E8">
            <w:pPr>
              <w:jc w:val="both"/>
              <w:rPr>
                <w:szCs w:val="22"/>
              </w:rPr>
            </w:pPr>
            <w:r w:rsidRPr="00211E1E">
              <w:rPr>
                <w:szCs w:val="22"/>
              </w:rPr>
              <w:t xml:space="preserve">v obchodním rejstříku vedeném </w:t>
            </w:r>
            <w:sdt>
              <w:sdtPr>
                <w:rPr>
                  <w:szCs w:val="22"/>
                </w:rPr>
                <w:id w:val="1109239942"/>
                <w:placeholder>
                  <w:docPart w:val="DefaultPlaceholder_1082065158"/>
                </w:placeholder>
                <w:text/>
              </w:sdtPr>
              <w:sdtEndPr/>
              <w:sdtContent>
                <w:r w:rsidR="00BB51E8">
                  <w:rPr>
                    <w:szCs w:val="22"/>
                  </w:rPr>
                  <w:t>Městským soudem v Praze</w:t>
                </w:r>
              </w:sdtContent>
            </w:sdt>
            <w:r>
              <w:rPr>
                <w:szCs w:val="22"/>
              </w:rPr>
              <w:t>, oddíl</w:t>
            </w:r>
            <w:r w:rsidR="00BB51E8">
              <w:rPr>
                <w:szCs w:val="22"/>
              </w:rPr>
              <w:t xml:space="preserve"> </w:t>
            </w:r>
            <w:sdt>
              <w:sdtPr>
                <w:rPr>
                  <w:szCs w:val="22"/>
                </w:rPr>
                <w:id w:val="-1340071173"/>
                <w:placeholder>
                  <w:docPart w:val="DefaultPlaceholder_1082065158"/>
                </w:placeholder>
                <w:text/>
              </w:sdtPr>
              <w:sdtEndPr/>
              <w:sdtContent>
                <w:r w:rsidR="00BB51E8">
                  <w:rPr>
                    <w:szCs w:val="22"/>
                  </w:rPr>
                  <w:t>B</w:t>
                </w:r>
              </w:sdtContent>
            </w:sdt>
            <w:r w:rsidR="00BB51E8">
              <w:rPr>
                <w:szCs w:val="22"/>
              </w:rPr>
              <w:t>,</w:t>
            </w:r>
            <w:r w:rsidRPr="00211E1E">
              <w:rPr>
                <w:szCs w:val="22"/>
              </w:rPr>
              <w:t xml:space="preserve"> vložka</w:t>
            </w:r>
            <w:sdt>
              <w:sdtPr>
                <w:rPr>
                  <w:szCs w:val="22"/>
                </w:rPr>
                <w:id w:val="-286119887"/>
                <w:placeholder>
                  <w:docPart w:val="DefaultPlaceholder_1082065158"/>
                </w:placeholder>
                <w:text/>
              </w:sdtPr>
              <w:sdtEndPr/>
              <w:sdtContent>
                <w:r w:rsidR="00BB51E8">
                  <w:rPr>
                    <w:szCs w:val="22"/>
                  </w:rPr>
                  <w:t xml:space="preserve"> 13469</w:t>
                </w:r>
              </w:sdtContent>
            </w:sdt>
          </w:p>
        </w:tc>
      </w:tr>
      <w:tr w:rsidR="00754332" w:rsidRPr="00211E1E" w:rsidTr="000D3809">
        <w:tc>
          <w:tcPr>
            <w:tcW w:w="1488" w:type="dxa"/>
            <w:gridSpan w:val="2"/>
            <w:tcBorders>
              <w:top w:val="single" w:sz="4" w:space="0" w:color="auto"/>
              <w:left w:val="single" w:sz="4" w:space="0" w:color="auto"/>
              <w:bottom w:val="single" w:sz="4" w:space="0" w:color="auto"/>
              <w:right w:val="single" w:sz="4" w:space="0" w:color="auto"/>
            </w:tcBorders>
          </w:tcPr>
          <w:p w:rsidR="00754332" w:rsidRPr="00211E1E" w:rsidRDefault="00754332" w:rsidP="000D3809">
            <w:pPr>
              <w:spacing w:after="120"/>
              <w:rPr>
                <w:b/>
                <w:szCs w:val="22"/>
              </w:rPr>
            </w:pPr>
            <w:r w:rsidRPr="00211E1E">
              <w:rPr>
                <w:b/>
                <w:szCs w:val="22"/>
              </w:rPr>
              <w:t>Zastoupená:</w:t>
            </w:r>
          </w:p>
        </w:tc>
        <w:sdt>
          <w:sdtPr>
            <w:rPr>
              <w:b w:val="0"/>
              <w:color w:val="auto"/>
              <w:sz w:val="22"/>
              <w:szCs w:val="22"/>
              <w:u w:val="none"/>
            </w:rPr>
            <w:id w:val="-1872681388"/>
            <w:placeholder>
              <w:docPart w:val="1F0F8C7D24B84120B3A2FF0A6B3F27D8"/>
            </w:placeholder>
            <w:text/>
          </w:sdtPr>
          <w:sdtEndPr/>
          <w:sdtContent>
            <w:tc>
              <w:tcPr>
                <w:tcW w:w="8221" w:type="dxa"/>
                <w:gridSpan w:val="4"/>
                <w:tcBorders>
                  <w:top w:val="single" w:sz="4" w:space="0" w:color="auto"/>
                  <w:left w:val="single" w:sz="4" w:space="0" w:color="auto"/>
                  <w:bottom w:val="single" w:sz="4" w:space="0" w:color="auto"/>
                  <w:right w:val="single" w:sz="4" w:space="0" w:color="auto"/>
                </w:tcBorders>
              </w:tcPr>
              <w:p w:rsidR="00754332" w:rsidRPr="00411838" w:rsidRDefault="00F437CB" w:rsidP="00F437CB">
                <w:pPr>
                  <w:pStyle w:val="Nadpis1"/>
                  <w:rPr>
                    <w:b w:val="0"/>
                    <w:iCs/>
                    <w:color w:val="auto"/>
                    <w:sz w:val="20"/>
                    <w:szCs w:val="20"/>
                  </w:rPr>
                </w:pPr>
                <w:r>
                  <w:rPr>
                    <w:b w:val="0"/>
                    <w:color w:val="auto"/>
                    <w:sz w:val="22"/>
                    <w:szCs w:val="22"/>
                    <w:u w:val="none"/>
                  </w:rPr>
                  <w:t>xxxxxxx</w:t>
                </w:r>
                <w:r w:rsidR="007A082C">
                  <w:rPr>
                    <w:b w:val="0"/>
                    <w:color w:val="auto"/>
                    <w:sz w:val="22"/>
                    <w:szCs w:val="22"/>
                    <w:u w:val="none"/>
                  </w:rPr>
                  <w:t xml:space="preserve"> </w:t>
                </w:r>
                <w:r>
                  <w:rPr>
                    <w:b w:val="0"/>
                    <w:color w:val="auto"/>
                    <w:sz w:val="22"/>
                    <w:szCs w:val="22"/>
                    <w:u w:val="none"/>
                  </w:rPr>
                  <w:t>xxxxxxxx</w:t>
                </w:r>
                <w:r w:rsidR="002A3928">
                  <w:rPr>
                    <w:b w:val="0"/>
                    <w:color w:val="auto"/>
                    <w:sz w:val="22"/>
                    <w:szCs w:val="22"/>
                    <w:u w:val="none"/>
                  </w:rPr>
                  <w:t xml:space="preserve"> </w:t>
                </w:r>
                <w:r w:rsidR="007A082C">
                  <w:rPr>
                    <w:b w:val="0"/>
                    <w:color w:val="auto"/>
                    <w:sz w:val="22"/>
                    <w:szCs w:val="22"/>
                    <w:u w:val="none"/>
                  </w:rPr>
                  <w:t>, zaměstnancem společnosti, na základě plné moci</w:t>
                </w:r>
              </w:p>
            </w:tc>
          </w:sdtContent>
        </w:sdt>
      </w:tr>
      <w:tr w:rsidR="00754332" w:rsidRPr="00211E1E" w:rsidTr="000D3809">
        <w:tc>
          <w:tcPr>
            <w:tcW w:w="9709" w:type="dxa"/>
            <w:gridSpan w:val="6"/>
            <w:tcBorders>
              <w:top w:val="single" w:sz="4" w:space="0" w:color="auto"/>
              <w:left w:val="single" w:sz="4" w:space="0" w:color="auto"/>
              <w:bottom w:val="single" w:sz="4" w:space="0" w:color="auto"/>
              <w:right w:val="single" w:sz="4" w:space="0" w:color="auto"/>
            </w:tcBorders>
          </w:tcPr>
          <w:p w:rsidR="00754332" w:rsidRPr="00211E1E" w:rsidRDefault="00754332" w:rsidP="000D3809">
            <w:pPr>
              <w:spacing w:after="120"/>
              <w:rPr>
                <w:szCs w:val="22"/>
              </w:rPr>
            </w:pPr>
            <w:r w:rsidRPr="00211E1E">
              <w:rPr>
                <w:szCs w:val="22"/>
              </w:rPr>
              <w:t>(dále také "pronajímatel"</w:t>
            </w:r>
            <w:r>
              <w:rPr>
                <w:szCs w:val="22"/>
              </w:rPr>
              <w:t>)</w:t>
            </w:r>
          </w:p>
        </w:tc>
      </w:tr>
    </w:tbl>
    <w:p w:rsidR="00754332" w:rsidRDefault="00754332" w:rsidP="00754332">
      <w:pPr>
        <w:pStyle w:val="Nadpis3"/>
      </w:pPr>
    </w:p>
    <w:p w:rsidR="00754332" w:rsidRDefault="00754332" w:rsidP="00754332"/>
    <w:p w:rsidR="00754332" w:rsidRPr="00B73E13" w:rsidRDefault="00754332" w:rsidP="00754332">
      <w:pPr>
        <w:jc w:val="center"/>
      </w:pPr>
      <w:r>
        <w:t xml:space="preserve">smluvní strany se </w:t>
      </w:r>
      <w:r w:rsidRPr="00B73E13">
        <w:t xml:space="preserve">dohodly níže uvedeného dne </w:t>
      </w:r>
      <w:r>
        <w:t xml:space="preserve">dle příslušných ustanovení zákona č. 89/2012 Sb. občanského zákoníku v platném znění (dále jen „občanský zákoník“), zejména ustanovení § 2201 a násl., </w:t>
      </w:r>
      <w:r w:rsidRPr="00B73E13">
        <w:t>na uzavření t</w:t>
      </w:r>
      <w:r>
        <w:t>éto</w:t>
      </w:r>
    </w:p>
    <w:p w:rsidR="00754332" w:rsidRDefault="00754332" w:rsidP="00754332">
      <w:pPr>
        <w:pStyle w:val="Nzev"/>
      </w:pPr>
    </w:p>
    <w:p w:rsidR="00754332" w:rsidRDefault="00754332" w:rsidP="00754332">
      <w:pPr>
        <w:pStyle w:val="Nzev"/>
      </w:pPr>
      <w:r>
        <w:t xml:space="preserve">RÁMCOVÁ SMLOUVA O OPERATIVNÍM NÁJMU </w:t>
      </w:r>
    </w:p>
    <w:p w:rsidR="00754332" w:rsidRDefault="00754332" w:rsidP="00754332">
      <w:pPr>
        <w:pStyle w:val="Nzev"/>
      </w:pPr>
      <w:r>
        <w:t xml:space="preserve">SE SLUŽBAMI </w:t>
      </w:r>
    </w:p>
    <w:p w:rsidR="00754332" w:rsidRDefault="00754332" w:rsidP="00754332">
      <w:pPr>
        <w:pStyle w:val="Nzev"/>
      </w:pPr>
      <w:r>
        <w:t>(dále jen „Rámcová smlouva nebo RS“)</w:t>
      </w:r>
    </w:p>
    <w:p w:rsidR="00754332" w:rsidRPr="000D69F9" w:rsidRDefault="00754332" w:rsidP="00754332"/>
    <w:p w:rsidR="00754332" w:rsidRPr="00B478DC" w:rsidRDefault="00754332" w:rsidP="00754332">
      <w:pPr>
        <w:pStyle w:val="slovn1rove"/>
      </w:pPr>
      <w:r>
        <w:rPr>
          <w:rFonts w:cs="Arial"/>
        </w:rPr>
        <w:br w:type="page"/>
      </w:r>
      <w:bookmarkStart w:id="0" w:name="_Ref363639320"/>
      <w:r w:rsidRPr="009E78F2">
        <w:rPr>
          <w:rFonts w:cs="Arial"/>
        </w:rPr>
        <w:lastRenderedPageBreak/>
        <w:t>Obecná ustanovení</w:t>
      </w:r>
      <w:bookmarkEnd w:id="0"/>
    </w:p>
    <w:p w:rsidR="00754332" w:rsidRDefault="00754332" w:rsidP="00754332">
      <w:pPr>
        <w:pStyle w:val="slovn2rove"/>
        <w:tabs>
          <w:tab w:val="clear" w:pos="360"/>
        </w:tabs>
      </w:pPr>
      <w:r w:rsidRPr="009E78F2">
        <w:t xml:space="preserve">Pronajímatel bude v souladu s touto Rámcovou smlouvou a Všeobecnými obchodními podmínkami (dále jen „VOP“) poskytovat leasingovému nájemci (dále jen „nájemce“) dlouhodobý nájem předmětu </w:t>
      </w:r>
      <w:r>
        <w:t xml:space="preserve">nájmu </w:t>
      </w:r>
      <w:r w:rsidRPr="009E78F2">
        <w:t xml:space="preserve">(dále jen „PN“) ve formě operativního nájmu se službami. </w:t>
      </w:r>
      <w:r>
        <w:t>Rozsah služeb, poskytovaných nájemci pronajímatelem, vyplývá ze zadávací dokumentace, které tvoří přílohu této rámcové smlouvy.</w:t>
      </w:r>
    </w:p>
    <w:p w:rsidR="00754332" w:rsidRPr="00B478DC" w:rsidRDefault="00754332" w:rsidP="00754332">
      <w:pPr>
        <w:pStyle w:val="slovn2rove"/>
        <w:tabs>
          <w:tab w:val="clear" w:pos="360"/>
        </w:tabs>
      </w:pPr>
      <w:r w:rsidRPr="009E78F2">
        <w:t>Na každý jednotlivý PN bude uzavřena samostatná Smlouva o nájmu (dále jen LS) v souladu s podmínkami sjednanými v této RS a v souladu s</w:t>
      </w:r>
      <w:r>
        <w:t> </w:t>
      </w:r>
      <w:r w:rsidRPr="009E78F2">
        <w:t>VOP</w:t>
      </w:r>
      <w:r>
        <w:t>.</w:t>
      </w:r>
    </w:p>
    <w:p w:rsidR="00754332" w:rsidRPr="00271E6C" w:rsidRDefault="00754332" w:rsidP="00754332">
      <w:pPr>
        <w:pStyle w:val="slovn1rove"/>
      </w:pPr>
      <w:bookmarkStart w:id="1" w:name="_Ref282617342"/>
      <w:r w:rsidRPr="009E78F2">
        <w:t>Předmět smlouvy</w:t>
      </w:r>
    </w:p>
    <w:p w:rsidR="00754332" w:rsidRDefault="00754332" w:rsidP="00754332">
      <w:pPr>
        <w:pStyle w:val="slovn2rove"/>
        <w:tabs>
          <w:tab w:val="clear" w:pos="360"/>
        </w:tabs>
      </w:pPr>
      <w:r>
        <w:t>RS specifikuje podmínky nájmu závazné pro všechny pronajímané PN nájemci jako např. průběh nájmu, formu operativního nájmu (dále jako kalkulační varianta) a vyúčtování nájmu.</w:t>
      </w:r>
    </w:p>
    <w:p w:rsidR="00754332" w:rsidRPr="00271E6C" w:rsidRDefault="00754332" w:rsidP="00754332">
      <w:pPr>
        <w:pStyle w:val="slovn2rove"/>
        <w:tabs>
          <w:tab w:val="clear" w:pos="360"/>
        </w:tabs>
      </w:pPr>
      <w:r>
        <w:t>Nedílnou součástí RS jsou VOP, vzorové znění LS, zadávací dokumentace k veřejné zakázce s názvem „</w:t>
      </w:r>
      <w:r w:rsidRPr="009E78F2">
        <w:t>Operativní leasing služebníc</w:t>
      </w:r>
      <w:r w:rsidR="000143D4">
        <w:t>h vozidel Karlovarského kraje</w:t>
      </w:r>
      <w:r>
        <w:t xml:space="preserve">“ (dále jen „zadávací dokumentace“) a cenová nabídka pronajímatele ze dne </w:t>
      </w:r>
      <w:sdt>
        <w:sdtPr>
          <w:id w:val="1397401236"/>
          <w:placeholder>
            <w:docPart w:val="DefaultPlaceholder_1082065160"/>
          </w:placeholder>
          <w:date w:fullDate="2016-09-30T00:00:00Z">
            <w:dateFormat w:val="d.M.yyyy"/>
            <w:lid w:val="cs-CZ"/>
            <w:storeMappedDataAs w:val="dateTime"/>
            <w:calendar w:val="gregorian"/>
          </w:date>
        </w:sdtPr>
        <w:sdtEndPr/>
        <w:sdtContent>
          <w:r w:rsidR="00292A0E">
            <w:t>30.9.2016</w:t>
          </w:r>
        </w:sdtContent>
      </w:sdt>
      <w:r>
        <w:t xml:space="preserve"> (dále jen „nabídka“).</w:t>
      </w:r>
    </w:p>
    <w:p w:rsidR="00754332" w:rsidRPr="00876C90" w:rsidRDefault="00754332" w:rsidP="00754332">
      <w:pPr>
        <w:pStyle w:val="slovn1rove"/>
      </w:pPr>
      <w:bookmarkStart w:id="2" w:name="_Ref363470825"/>
      <w:r w:rsidRPr="009E78F2">
        <w:t>Související smluvní dokumentace</w:t>
      </w:r>
      <w:bookmarkEnd w:id="2"/>
    </w:p>
    <w:p w:rsidR="00754332" w:rsidRPr="009E78F2" w:rsidRDefault="00754332" w:rsidP="00754332">
      <w:pPr>
        <w:pStyle w:val="slovn2rove"/>
        <w:tabs>
          <w:tab w:val="clear" w:pos="360"/>
        </w:tabs>
      </w:pPr>
      <w:r w:rsidRPr="009E78F2">
        <w:t xml:space="preserve">Právní vztahy mezi oběma smluvními stranami se řídí </w:t>
      </w:r>
      <w:r>
        <w:t xml:space="preserve">touto </w:t>
      </w:r>
      <w:r w:rsidRPr="009E78F2">
        <w:t>Rámcovou smlouvou</w:t>
      </w:r>
      <w:r>
        <w:t xml:space="preserve">, </w:t>
      </w:r>
      <w:r w:rsidRPr="009E78F2">
        <w:t xml:space="preserve"> LS, VOP a</w:t>
      </w:r>
      <w:r>
        <w:t xml:space="preserve"> podmínkami, stanovenými v zadávací dokumentaci a v nabídce</w:t>
      </w:r>
      <w:r w:rsidRPr="009E78F2">
        <w:t xml:space="preserve">. </w:t>
      </w:r>
      <w:r>
        <w:t xml:space="preserve">V případě </w:t>
      </w:r>
      <w:r w:rsidRPr="009E78F2">
        <w:t xml:space="preserve">jakéhokoli nesouladu mezi obsahem </w:t>
      </w:r>
      <w:r>
        <w:t xml:space="preserve">VOP a ostatními dokumenty v tomto článku zmíněnými, je rozhodující ujednání v RS, v zadávací dokumentaci a v nabídce. </w:t>
      </w:r>
      <w:r w:rsidRPr="009E78F2">
        <w:t xml:space="preserve">V případě jakéhokoli nesouladu mezi obsahem této RS a VOP jsou rozhodující podmínky a ujednání RS. V případě jakéhokoliv nesouladu mezi LS, RS a VOP jsou rozhodující podmínky uvedené v </w:t>
      </w:r>
      <w:r>
        <w:t>z</w:t>
      </w:r>
      <w:r w:rsidRPr="009E78F2">
        <w:t>adávací dokumentaci a pokyn</w:t>
      </w:r>
      <w:r>
        <w:t>ech</w:t>
      </w:r>
      <w:r w:rsidRPr="009E78F2">
        <w:t xml:space="preserve"> pro zpracování nabídky „Operativní leasing služebních </w:t>
      </w:r>
      <w:r w:rsidR="000143D4">
        <w:t>vozidel Karlovarského kraje</w:t>
      </w:r>
      <w:r>
        <w:t xml:space="preserve">“. </w:t>
      </w:r>
    </w:p>
    <w:p w:rsidR="00754332" w:rsidRPr="009E78F2" w:rsidRDefault="00754332" w:rsidP="00754332">
      <w:pPr>
        <w:pStyle w:val="slovn2rove"/>
        <w:tabs>
          <w:tab w:val="clear" w:pos="360"/>
        </w:tabs>
      </w:pPr>
      <w:r w:rsidRPr="009E78F2">
        <w:t xml:space="preserve">LS specifikuje podmínky nájmu pro každý jednotlivý PN pronajímaný dle podmínek RS a dle podmínek obsažených </w:t>
      </w:r>
      <w:r>
        <w:t xml:space="preserve">v zadávací dokumentaci a v nabídce. </w:t>
      </w:r>
      <w:r w:rsidRPr="009E78F2">
        <w:t>VOP</w:t>
      </w:r>
      <w:r>
        <w:t xml:space="preserve"> se užijí pouze podpůrně v situacích, kdy určitá situace není řešena ostatními mezi stranami závaznými dokumenty</w:t>
      </w:r>
      <w:r w:rsidRPr="009E78F2">
        <w:t xml:space="preserve">.  LS se uzavírá na dobu určitou a nabývá platnosti a účinnosti okamžikem podpisu obou stran. Specifikace PN obsahuje identifikaci PN na základě </w:t>
      </w:r>
      <w:r>
        <w:t>nabídky a zadávací dokumentace</w:t>
      </w:r>
      <w:r w:rsidRPr="009E78F2">
        <w:t>.</w:t>
      </w:r>
    </w:p>
    <w:p w:rsidR="00754332" w:rsidRDefault="00754332" w:rsidP="00754332">
      <w:pPr>
        <w:pStyle w:val="slovn1rove"/>
      </w:pPr>
      <w:bookmarkStart w:id="3" w:name="_Ref363638699"/>
      <w:bookmarkEnd w:id="1"/>
      <w:r>
        <w:t>Nájemné</w:t>
      </w:r>
    </w:p>
    <w:p w:rsidR="00754332" w:rsidRDefault="00754332" w:rsidP="00754332">
      <w:pPr>
        <w:pStyle w:val="slovn2rove"/>
        <w:tabs>
          <w:tab w:val="clear" w:pos="360"/>
        </w:tabs>
      </w:pPr>
      <w:r>
        <w:t>Nájemce se zavazuje hradit pronajímateli nájemné za každá PN ve výši dle cenové nabídky, které tvoří nedílnou součást této rámcové smlouvy.</w:t>
      </w:r>
    </w:p>
    <w:p w:rsidR="00754332" w:rsidRDefault="00754332" w:rsidP="00754332">
      <w:pPr>
        <w:pStyle w:val="slovn2rove"/>
        <w:tabs>
          <w:tab w:val="clear" w:pos="360"/>
        </w:tabs>
      </w:pPr>
      <w:r>
        <w:t xml:space="preserve">Pronajímatel je oprávněn účtovat nájemné na základě faktury, vystavené </w:t>
      </w:r>
      <w:r w:rsidR="007418EF">
        <w:t>měsíčně, jednotlivě pro každou LS.</w:t>
      </w:r>
    </w:p>
    <w:p w:rsidR="00754332" w:rsidRDefault="00754332" w:rsidP="00754332">
      <w:pPr>
        <w:pStyle w:val="slovn2rove"/>
        <w:tabs>
          <w:tab w:val="clear" w:pos="360"/>
        </w:tabs>
      </w:pPr>
      <w:r>
        <w:t>Ke každé fakturované částce bude připočtena daň z přidané hodnoty ve výši stanovené obecně závaznými daňovými předpisy k datu vystavení daňového dokladu.</w:t>
      </w:r>
    </w:p>
    <w:p w:rsidR="00754332" w:rsidRDefault="00754332" w:rsidP="00754332">
      <w:pPr>
        <w:pStyle w:val="slovn2rove"/>
        <w:tabs>
          <w:tab w:val="clear" w:pos="360"/>
        </w:tabs>
      </w:pPr>
      <w:r>
        <w:t>Smluvní strany se dohodly na splatnosti daňových dokladů uvedených v tomto článku smlouvy v trvání 21 kalendářních dnů ode dne doručení řádného daňového dokladu nájemci.</w:t>
      </w:r>
    </w:p>
    <w:p w:rsidR="00754332" w:rsidRDefault="00754332" w:rsidP="00754332">
      <w:pPr>
        <w:pStyle w:val="slovn2rove"/>
        <w:tabs>
          <w:tab w:val="clear" w:pos="360"/>
        </w:tabs>
      </w:pPr>
      <w:r>
        <w:t xml:space="preserve">Daňový doklad dle tohoto článku smlouvy bude obsahovat pojmové náležitosti daňového dokladu stanovené zákonem č. 235/2004 Sb. – o dani z přidané hodnoty, ve znění pozdějších předpisů, a zákonem č. 563/1991 Sb. – o účetnictví, ve znění pozdějších předpisů, a současně bude vystaven ve smyslu tohoto článku smlouvy. V případě, že daňový doklad nebude obsahovat správné údaje či bude neúplný, je nájemce oprávněn daňový doklad vrátit ve lhůtě do data jeho splatnosti pronajímateli. Pronajímatel je povinen takový daňový doklad opravit, aby splňoval podmínky stanovené v tomto článku smlouvy. </w:t>
      </w:r>
    </w:p>
    <w:p w:rsidR="00754332" w:rsidRDefault="00754332" w:rsidP="00754332">
      <w:pPr>
        <w:pStyle w:val="slovn2rove"/>
        <w:tabs>
          <w:tab w:val="clear" w:pos="360"/>
        </w:tabs>
      </w:pPr>
      <w:r>
        <w:lastRenderedPageBreak/>
        <w:t>Nájemné je považováno za uhrazené řádně a včas, pokud ke dni splatnosti či jeho splátky, budou peněžní prostředky odpovídající ceně či její splátce odepsány z účtu nájemce ve prospěch účtu pronajímatel.</w:t>
      </w:r>
    </w:p>
    <w:p w:rsidR="00754332" w:rsidRDefault="00754332" w:rsidP="00754332">
      <w:pPr>
        <w:pStyle w:val="slovn2rove"/>
        <w:tabs>
          <w:tab w:val="clear" w:pos="360"/>
        </w:tabs>
      </w:pPr>
      <w:r w:rsidRPr="00C70CCE">
        <w:t xml:space="preserve">Smluvní strany této smlouvy se dohodly, že je </w:t>
      </w:r>
      <w:r>
        <w:t>pronajímatel</w:t>
      </w:r>
      <w:r w:rsidRPr="00C70CCE">
        <w:t xml:space="preserve">, jako poskytovatel zdanitelného plnění povinen bez zbytečného prodlení písemně informovat </w:t>
      </w:r>
      <w:r>
        <w:t xml:space="preserve">nájemce </w:t>
      </w:r>
      <w:r w:rsidRPr="00C70CCE">
        <w:t xml:space="preserve">o tom, že se stal nespolehlivým plátcem ve smyslu ustanovení § 106a zákona č. 235/2004 Sb., o dani z přidané hodnoty, v platném znění (dále jen „zákon o DPH“).  Smluvní strany si dále společně ujednaly, že pokud </w:t>
      </w:r>
      <w:r>
        <w:t xml:space="preserve">nájemce </w:t>
      </w:r>
      <w:r w:rsidRPr="00C70CCE">
        <w:t xml:space="preserve">v průběhu platnosti tohoto smluvního vztahu na základě informace od </w:t>
      </w:r>
      <w:r>
        <w:t>pronajímatel</w:t>
      </w:r>
      <w:r w:rsidR="00746FA1">
        <w:t>e</w:t>
      </w:r>
      <w:r>
        <w:t xml:space="preserve"> </w:t>
      </w:r>
      <w:r w:rsidRPr="00C70CCE">
        <w:t xml:space="preserve">či na základě vlastního šetření zjistí, že se </w:t>
      </w:r>
      <w:r>
        <w:t xml:space="preserve">pronajímatel </w:t>
      </w:r>
      <w:r w:rsidRPr="00C70CCE">
        <w:t xml:space="preserve">stal nespolehlivým plátcem ve smyslu § 106a zákona o DPH, souhlasí obě smluvní strany s tím, že </w:t>
      </w:r>
      <w:r>
        <w:t xml:space="preserve">nájemce </w:t>
      </w:r>
      <w:r w:rsidRPr="00C70CCE">
        <w:t xml:space="preserve">uhradí za </w:t>
      </w:r>
      <w:r>
        <w:t>pronajímatele</w:t>
      </w:r>
      <w:r w:rsidRPr="00C70CCE">
        <w:t xml:space="preserve">, daň z přidané hodnoty z takového zdanitelného plnění, dobrovolně správci daně dle § 109a citovaného právního předpisu. Zaplacení částky ve výši daně </w:t>
      </w:r>
      <w:r>
        <w:t xml:space="preserve">nájemcem </w:t>
      </w:r>
      <w:r w:rsidRPr="00C70CCE">
        <w:t>správci daně pak bude oběma smluvními stranami považováno za splnění závazku uhradit sjednan</w:t>
      </w:r>
      <w:r>
        <w:t>é</w:t>
      </w:r>
      <w:r w:rsidRPr="00C70CCE">
        <w:t xml:space="preserve"> </w:t>
      </w:r>
      <w:r>
        <w:t>nájemné</w:t>
      </w:r>
      <w:r w:rsidRPr="00C70CCE">
        <w:t>, resp. je</w:t>
      </w:r>
      <w:r>
        <w:t>ho</w:t>
      </w:r>
      <w:r w:rsidRPr="00C70CCE">
        <w:t xml:space="preserve"> část. Smluvní strany si v této souvislosti poskytnout veškerou nezbytnou součinnost při vzájemném poskytování informací požadovaných zákonem o DPH. </w:t>
      </w:r>
      <w:r>
        <w:t xml:space="preserve">Pronajímatel </w:t>
      </w:r>
      <w:r w:rsidRPr="00C70CCE">
        <w:t xml:space="preserve">současně souhlasí s tím, že je povinen </w:t>
      </w:r>
      <w:r>
        <w:t xml:space="preserve">nájemci </w:t>
      </w:r>
      <w:r w:rsidRPr="00C70CCE">
        <w:t xml:space="preserve">nahradit veškerou škodu vzniklou v důsledku aplikace institutu ručení ze strany správce daně. Smluvní strany se dohodly, že </w:t>
      </w:r>
      <w:r>
        <w:t xml:space="preserve">nájemce </w:t>
      </w:r>
      <w:r w:rsidRPr="00C70CCE">
        <w:t>bude hradit sjednanou cenu pouze na účet zaregistrovaný a zveřejněný ve smyslu § 96 odst.1 zákona o DPH.</w:t>
      </w:r>
    </w:p>
    <w:p w:rsidR="00512012" w:rsidRPr="00C70CCE" w:rsidRDefault="00512012" w:rsidP="00512012">
      <w:pPr>
        <w:pStyle w:val="slovn2rove"/>
        <w:numPr>
          <w:ilvl w:val="0"/>
          <w:numId w:val="0"/>
        </w:numPr>
        <w:ind w:left="567"/>
      </w:pPr>
    </w:p>
    <w:p w:rsidR="00754332" w:rsidRPr="00B478DC" w:rsidRDefault="00754332" w:rsidP="00754332">
      <w:pPr>
        <w:pStyle w:val="slovn1rove"/>
      </w:pPr>
      <w:r w:rsidRPr="009E78F2">
        <w:rPr>
          <w:rFonts w:cs="Arial"/>
        </w:rPr>
        <w:t>Průběh nájmu</w:t>
      </w:r>
      <w:bookmarkEnd w:id="3"/>
    </w:p>
    <w:p w:rsidR="00754332" w:rsidRDefault="00754332" w:rsidP="00754332">
      <w:pPr>
        <w:pStyle w:val="slovn2rove"/>
        <w:tabs>
          <w:tab w:val="clear" w:pos="360"/>
        </w:tabs>
      </w:pPr>
      <w:r>
        <w:t xml:space="preserve">Nájemce je povinen na vyžádání zjistit stav ujetých kilometrů u všech pronajatých PN a tyto údaje zaslat Pronajímateli. Stav ujetých kilometrů se obvykle zjišťuje ke konci příslušného čtvrtletí, není-li dohodnuto jinak. </w:t>
      </w:r>
    </w:p>
    <w:p w:rsidR="00754332" w:rsidRDefault="00754332" w:rsidP="00754332">
      <w:pPr>
        <w:pStyle w:val="slovn2rove"/>
        <w:tabs>
          <w:tab w:val="clear" w:pos="360"/>
        </w:tabs>
      </w:pPr>
      <w:r>
        <w:t>Smluvní strany se dohodly na následujícím:</w:t>
      </w:r>
    </w:p>
    <w:p w:rsidR="00754332" w:rsidRDefault="00754332" w:rsidP="00754332">
      <w:pPr>
        <w:pStyle w:val="odrky"/>
      </w:pPr>
      <w:r>
        <w:t>Předmět nájmu (PN) je ve výlučném vlastnictví Pronajímatele. Nájemce nesmí PN prodat, zastavit nebo jakkoliv zatížit ve prospěch třetí osoby, darovat, půjčit, zapůjčit ani pronajmout či podnajmout a bez předchozího písemného souhlasu Pronajímatele předat PN do užívání třetí osobě, a to ani krátkodobě. Předchozí souhlas bude proveden dodatkem ke konkrétní LS. Za třetí osobu se pro účely tohoto ujednání nepovažují zaměstnanci nájemce a osoby jemu blízké (§ 22 občanského zákoníku)</w:t>
      </w:r>
      <w:r w:rsidR="001C5CCC">
        <w:t>,</w:t>
      </w:r>
      <w:r>
        <w:t xml:space="preserve"> </w:t>
      </w:r>
      <w:r w:rsidR="001C5CCC">
        <w:t>zastupitelé Karlovarského kraje o příspěvkové organizace Karlovarského kraje.</w:t>
      </w:r>
    </w:p>
    <w:p w:rsidR="00754332" w:rsidRDefault="00754332" w:rsidP="00754332">
      <w:pPr>
        <w:pStyle w:val="odrky"/>
      </w:pPr>
      <w:r>
        <w:t>Pronajímatel souhlasí s umístněním odstranitelných nápisů a reklam na vozidla dle volby nájemce. Nájemce je povinen po skončení Smlouvy o nájmu povinen uvést PN do původního stavu.</w:t>
      </w:r>
    </w:p>
    <w:p w:rsidR="00754332" w:rsidRDefault="00754332" w:rsidP="00754332">
      <w:pPr>
        <w:pStyle w:val="odrky"/>
      </w:pPr>
      <w:r>
        <w:t>Veškeré platby budou hrazeny bankovním příkazem na účet pronajímatele, pokud nebude dohodnuto jinak. Předepsané platby nájemného jsou hrazeny na číslo bankovního účtu Pronajímatele s uvedením variabilního symbolu, který je uveden na daňovém dokladu. Pokud nemá nájemce daňový doklad k dispozici, bude hradit nájemné pod variabilním symbolem čísla LS.</w:t>
      </w:r>
    </w:p>
    <w:p w:rsidR="00754332" w:rsidRDefault="00754332" w:rsidP="00754332">
      <w:pPr>
        <w:pStyle w:val="odrky"/>
      </w:pPr>
      <w:r>
        <w:t>Pronajímatel umožní nájemci, aby byl zapsán ve velkém technickém průkazu jako provozovatel vozidla. Nájemce současně akceptuje, že veškeré zákonné povinnosti s tímto spojené přechází na nájemce.</w:t>
      </w:r>
    </w:p>
    <w:p w:rsidR="007418EF" w:rsidRPr="008572F1" w:rsidRDefault="007418EF" w:rsidP="007418EF">
      <w:pPr>
        <w:pStyle w:val="odrky"/>
      </w:pPr>
      <w:r w:rsidRPr="008572F1">
        <w:t xml:space="preserve">Do vozidel </w:t>
      </w:r>
      <w:r>
        <w:t>může být</w:t>
      </w:r>
      <w:r w:rsidRPr="008572F1">
        <w:t xml:space="preserve"> nainstalovaný systém GPS pro sledování vozidel, který určí zadavatel. </w:t>
      </w:r>
      <w:r w:rsidR="00746FA1">
        <w:t>Pronají</w:t>
      </w:r>
      <w:r>
        <w:t>matel</w:t>
      </w:r>
      <w:r w:rsidRPr="008572F1">
        <w:t xml:space="preserve"> akceptuje instalaci tohoto zařízení do nabízených vozidel. Náklady na instalaci hradí zadavatel.</w:t>
      </w:r>
    </w:p>
    <w:p w:rsidR="00512012" w:rsidRDefault="00512012" w:rsidP="007418EF">
      <w:pPr>
        <w:pStyle w:val="odrky"/>
        <w:numPr>
          <w:ilvl w:val="0"/>
          <w:numId w:val="0"/>
        </w:numPr>
        <w:ind w:left="714"/>
      </w:pPr>
    </w:p>
    <w:p w:rsidR="00512012" w:rsidRDefault="00512012" w:rsidP="007418EF">
      <w:pPr>
        <w:pStyle w:val="odrky"/>
        <w:numPr>
          <w:ilvl w:val="0"/>
          <w:numId w:val="0"/>
        </w:numPr>
        <w:ind w:left="714"/>
      </w:pPr>
    </w:p>
    <w:p w:rsidR="0017332A" w:rsidRDefault="0017332A" w:rsidP="007418EF">
      <w:pPr>
        <w:pStyle w:val="odrky"/>
        <w:numPr>
          <w:ilvl w:val="0"/>
          <w:numId w:val="0"/>
        </w:numPr>
        <w:ind w:left="714"/>
      </w:pPr>
    </w:p>
    <w:p w:rsidR="0017332A" w:rsidRDefault="0017332A" w:rsidP="007418EF">
      <w:pPr>
        <w:pStyle w:val="odrky"/>
        <w:numPr>
          <w:ilvl w:val="0"/>
          <w:numId w:val="0"/>
        </w:numPr>
        <w:ind w:left="714"/>
      </w:pPr>
    </w:p>
    <w:p w:rsidR="0017332A" w:rsidRDefault="0017332A" w:rsidP="007418EF">
      <w:pPr>
        <w:pStyle w:val="odrky"/>
        <w:numPr>
          <w:ilvl w:val="0"/>
          <w:numId w:val="0"/>
        </w:numPr>
        <w:ind w:left="714"/>
      </w:pPr>
    </w:p>
    <w:p w:rsidR="0017332A" w:rsidRPr="00512012" w:rsidRDefault="0017332A" w:rsidP="007418EF">
      <w:pPr>
        <w:pStyle w:val="odrky"/>
        <w:numPr>
          <w:ilvl w:val="0"/>
          <w:numId w:val="0"/>
        </w:numPr>
        <w:ind w:left="714"/>
      </w:pPr>
    </w:p>
    <w:p w:rsidR="00754332" w:rsidRPr="0017332A" w:rsidRDefault="00754332" w:rsidP="00754332">
      <w:pPr>
        <w:pStyle w:val="slovn1rove"/>
        <w:rPr>
          <w:snapToGrid w:val="0"/>
        </w:rPr>
      </w:pPr>
      <w:r w:rsidRPr="0017332A">
        <w:lastRenderedPageBreak/>
        <w:t>Vyúčtování</w:t>
      </w:r>
    </w:p>
    <w:p w:rsidR="00754332" w:rsidRDefault="00754332" w:rsidP="00754332">
      <w:pPr>
        <w:pStyle w:val="slovn2rove"/>
        <w:tabs>
          <w:tab w:val="clear" w:pos="360"/>
        </w:tabs>
      </w:pPr>
      <w:r>
        <w:t xml:space="preserve">Vyúčtování přečerpaných nebo nedočerpaných kilometrů bude provedeno na základě porovnání skutečně ujetých kilometrů zjištěných při vrácení PN se smluvně dojednaným počtem kilometrů, pokud skutečně ujeté kilometry překročí toleranci sjednanou v LS. Zjištěný rozdíl se vynásobí příslušnou sazbou za jeden kilometr uvedenou v LS, v případě nedojetých km pouze do maximální hranice 10.000 km. Při výpočtu náhrady se k přiznané km toleranci (směrem nahoru nebo dolů) uvedené v LS nepřihlíží. </w:t>
      </w:r>
    </w:p>
    <w:p w:rsidR="00754332" w:rsidRDefault="00754332" w:rsidP="00754332">
      <w:pPr>
        <w:pStyle w:val="slovn2rove"/>
        <w:numPr>
          <w:ilvl w:val="0"/>
          <w:numId w:val="0"/>
        </w:numPr>
        <w:ind w:left="567"/>
      </w:pPr>
    </w:p>
    <w:p w:rsidR="00754332" w:rsidRPr="006364F3" w:rsidRDefault="00754332" w:rsidP="00754332">
      <w:pPr>
        <w:pStyle w:val="slovn1rove"/>
        <w:rPr>
          <w:snapToGrid w:val="0"/>
        </w:rPr>
      </w:pPr>
      <w:r w:rsidRPr="006364F3">
        <w:rPr>
          <w:snapToGrid w:val="0"/>
        </w:rPr>
        <w:t>Trvání smlouvy</w:t>
      </w:r>
    </w:p>
    <w:p w:rsidR="00754332" w:rsidRDefault="00754332" w:rsidP="00754332">
      <w:pPr>
        <w:pStyle w:val="slovn2rove"/>
        <w:tabs>
          <w:tab w:val="clear" w:pos="360"/>
        </w:tabs>
      </w:pPr>
      <w:r>
        <w:t>Tato Rámcová smlouva se uzavírá na dobu určitou a to na 36 měsíců ode dne uzavření této Rámcové smlouvy. Pronajímatel se zavazuje po celou tuto dobu uzavírat s nájemcem příslušné LS dle specifikace obsažené v zadávací dokumentaci veřejné zakázky „Operativní leasing služebních</w:t>
      </w:r>
      <w:r w:rsidR="001C5CCC">
        <w:t xml:space="preserve"> vozidel Karlovarského kraje 2016</w:t>
      </w:r>
      <w:r>
        <w:t>“.</w:t>
      </w:r>
    </w:p>
    <w:p w:rsidR="00754332" w:rsidRDefault="00754332" w:rsidP="00754332">
      <w:pPr>
        <w:pStyle w:val="slovn2rove"/>
        <w:tabs>
          <w:tab w:val="clear" w:pos="360"/>
        </w:tabs>
      </w:pPr>
      <w:r>
        <w:t>Ukončení této RS nemá samo o sobě vliv na platnost a účinnost již uzavřených LS. Nájemce je povinen již pronajaté PN užívat a pronajímatel je povinen zajišťovat sjednané služby tj. do doby ukončení LS, sjednaných v době platnosti RS, se na vztah smluvních stran dále použijí ustanovení této Rámcové smlouvy, LS, zadávací dokumentace, nabídky a VOP, a to v tomto pořadí.</w:t>
      </w:r>
    </w:p>
    <w:p w:rsidR="00754332" w:rsidRPr="006364F3" w:rsidRDefault="00754332" w:rsidP="00754332">
      <w:pPr>
        <w:pStyle w:val="slovn2rove"/>
        <w:numPr>
          <w:ilvl w:val="0"/>
          <w:numId w:val="0"/>
        </w:numPr>
        <w:ind w:left="567"/>
      </w:pPr>
    </w:p>
    <w:p w:rsidR="00754332" w:rsidRPr="00CC0350" w:rsidRDefault="00754332" w:rsidP="00754332">
      <w:pPr>
        <w:pStyle w:val="slovn1rove"/>
        <w:rPr>
          <w:snapToGrid w:val="0"/>
        </w:rPr>
      </w:pPr>
      <w:bookmarkStart w:id="4" w:name="_Ref363639183"/>
      <w:r w:rsidRPr="00CC0350">
        <w:rPr>
          <w:snapToGrid w:val="0"/>
        </w:rPr>
        <w:t>Prohlášení, závazky smluvních stran a další ujednání</w:t>
      </w:r>
      <w:bookmarkEnd w:id="4"/>
    </w:p>
    <w:p w:rsidR="00754332" w:rsidRDefault="00754332" w:rsidP="00754332">
      <w:pPr>
        <w:pStyle w:val="slovn2rove"/>
        <w:tabs>
          <w:tab w:val="clear" w:pos="360"/>
        </w:tabs>
      </w:pPr>
      <w:bookmarkStart w:id="5" w:name="_Ref363466412"/>
      <w:r>
        <w:t>Pronajímatel prohlašuje, že:</w:t>
      </w:r>
      <w:bookmarkEnd w:id="5"/>
    </w:p>
    <w:p w:rsidR="00754332" w:rsidRDefault="00754332" w:rsidP="00754332">
      <w:pPr>
        <w:pStyle w:val="odrky"/>
      </w:pPr>
      <w:r>
        <w:t>není jako právnická osoba v likvidaci,</w:t>
      </w:r>
    </w:p>
    <w:p w:rsidR="00754332" w:rsidRDefault="00754332" w:rsidP="00754332">
      <w:pPr>
        <w:pStyle w:val="odrky"/>
      </w:pPr>
      <w:r>
        <w:t xml:space="preserve">není </w:t>
      </w:r>
      <w:r w:rsidRPr="00746AE7">
        <w:t>zahájen</w:t>
      </w:r>
      <w:r>
        <w:t>o</w:t>
      </w:r>
      <w:r w:rsidRPr="00746AE7">
        <w:t xml:space="preserve"> insolvenčního řízení, jehož předmětem je dlužníkův (</w:t>
      </w:r>
      <w:r>
        <w:t>pronajímatelův</w:t>
      </w:r>
      <w:r w:rsidRPr="00746AE7">
        <w:t>) úpadek nebo hrozící úpadek, ve smyslu ustanovení zákona č. 182/2006 Sb. o úpadku a způsobech jeho řešení (insolvenční zákon), ve znění pozdějších předpisů</w:t>
      </w:r>
      <w:r>
        <w:t>,</w:t>
      </w:r>
    </w:p>
    <w:p w:rsidR="00754332" w:rsidRDefault="00754332" w:rsidP="00754332">
      <w:pPr>
        <w:pStyle w:val="odrky"/>
      </w:pPr>
      <w:r>
        <w:t xml:space="preserve">neučinil nic, ať již sám anebo za spolupráce či prostřednictvím třetí osoby, co by omezilo či znemožnilo dosažení účelu této smlouvy. </w:t>
      </w:r>
    </w:p>
    <w:p w:rsidR="00754332" w:rsidRDefault="00754332" w:rsidP="00754332">
      <w:pPr>
        <w:pStyle w:val="slovn2rove"/>
        <w:tabs>
          <w:tab w:val="clear" w:pos="360"/>
        </w:tabs>
      </w:pPr>
      <w:bookmarkStart w:id="6" w:name="_Ref282617108"/>
      <w:r>
        <w:t>Pronajímatel se zavazuje, že nájemci bezodkladně po vzniku takové skutečnosti písemně oznámí:</w:t>
      </w:r>
      <w:bookmarkEnd w:id="6"/>
    </w:p>
    <w:p w:rsidR="00754332" w:rsidRDefault="00754332" w:rsidP="00754332">
      <w:pPr>
        <w:pStyle w:val="odrky"/>
      </w:pPr>
      <w:r w:rsidRPr="00746AE7">
        <w:t>zahájen</w:t>
      </w:r>
      <w:r>
        <w:t>í</w:t>
      </w:r>
      <w:r w:rsidRPr="00746AE7">
        <w:t xml:space="preserve"> insolvenčního řízení, jehož předmětem je dlužníkův (</w:t>
      </w:r>
      <w:r>
        <w:t>pronajímatelův</w:t>
      </w:r>
      <w:r w:rsidRPr="00746AE7">
        <w:t>) úpadek nebo hrozící úpadek, ve smyslu ustanovení zákona č. 182/2006 Sb. o úpadku a způsobech jeho řešení (insolvenční zákon), ve znění pozdějších předpisů</w:t>
      </w:r>
      <w:r>
        <w:t xml:space="preserve">, </w:t>
      </w:r>
    </w:p>
    <w:p w:rsidR="00754332" w:rsidRDefault="00754332" w:rsidP="00754332">
      <w:pPr>
        <w:pStyle w:val="odrky"/>
      </w:pPr>
      <w:r>
        <w:t>vstup pronajímatele do likvidace,</w:t>
      </w:r>
    </w:p>
    <w:p w:rsidR="00754332" w:rsidRDefault="00754332" w:rsidP="00754332">
      <w:pPr>
        <w:pStyle w:val="odrky"/>
      </w:pPr>
      <w:r>
        <w:t>splnění podmínek prohlášení konkursu na majetek pronajímatele, tj. zejména že pronajímatel je předlužen anebo insolventní,</w:t>
      </w:r>
    </w:p>
    <w:p w:rsidR="00754332" w:rsidRDefault="00754332" w:rsidP="00754332">
      <w:pPr>
        <w:pStyle w:val="odrky"/>
      </w:pPr>
      <w:r>
        <w:t>rozhodnutí o provedení přeměny pronajímatele, zejména fúzí, převodem jmění na společníka či rozdělením, provedení změny právní formy pronajímatele či provedení jiných organizačních změn,</w:t>
      </w:r>
    </w:p>
    <w:p w:rsidR="00754332" w:rsidRDefault="00754332" w:rsidP="00754332">
      <w:pPr>
        <w:pStyle w:val="odrky"/>
      </w:pPr>
      <w:r>
        <w:t>omezení či ukončení výkonu činnosti pronajímatele, která bezprostředně souvisí s předmětem této smlouvy,</w:t>
      </w:r>
    </w:p>
    <w:p w:rsidR="00754332" w:rsidRDefault="00754332" w:rsidP="00754332">
      <w:pPr>
        <w:pStyle w:val="odrky"/>
      </w:pPr>
      <w:r>
        <w:t>všechny skutečnosti, které by mohly mít vliv na přechod či vypořádání závazků pronajímatele vůči nájemci, vyplývajících z této smlouvy či s touto smlouvou souvisejících,</w:t>
      </w:r>
    </w:p>
    <w:p w:rsidR="00754332" w:rsidRDefault="00754332" w:rsidP="00754332">
      <w:pPr>
        <w:pStyle w:val="odrky"/>
      </w:pPr>
      <w:r>
        <w:t>rozhodnutí o zrušení pronajímatele.</w:t>
      </w:r>
    </w:p>
    <w:p w:rsidR="00754332" w:rsidRDefault="00754332" w:rsidP="00754332">
      <w:pPr>
        <w:pStyle w:val="slovn2rove"/>
        <w:tabs>
          <w:tab w:val="clear" w:pos="360"/>
        </w:tabs>
      </w:pPr>
      <w:r>
        <w:t>Pronajímatel prohlašuje, že před podpisem této smlouvy řádně překontroloval předané materiální podklady a dokumentaci a všechny nejasné podmínky pro dodání plnění si vyjasnil s nájemcem.</w:t>
      </w:r>
    </w:p>
    <w:p w:rsidR="00754332" w:rsidRPr="00CC0350" w:rsidRDefault="00754332" w:rsidP="00754332">
      <w:pPr>
        <w:pStyle w:val="slovn2rove"/>
        <w:numPr>
          <w:ilvl w:val="0"/>
          <w:numId w:val="0"/>
        </w:numPr>
        <w:ind w:left="567"/>
      </w:pPr>
    </w:p>
    <w:p w:rsidR="00754332" w:rsidRDefault="00754332" w:rsidP="00754332">
      <w:pPr>
        <w:pStyle w:val="slovn1rove"/>
        <w:rPr>
          <w:snapToGrid w:val="0"/>
        </w:rPr>
      </w:pPr>
      <w:r>
        <w:rPr>
          <w:snapToGrid w:val="0"/>
        </w:rPr>
        <w:lastRenderedPageBreak/>
        <w:t>Smluvní pokuty</w:t>
      </w:r>
    </w:p>
    <w:p w:rsidR="00754332" w:rsidRDefault="00754332" w:rsidP="00754332">
      <w:pPr>
        <w:pStyle w:val="slovn2rove"/>
        <w:tabs>
          <w:tab w:val="clear" w:pos="360"/>
        </w:tabs>
      </w:pPr>
      <w:r>
        <w:t xml:space="preserve">Smluvní strany se dohodly, že v případě porušení ustanovení článku </w:t>
      </w:r>
      <w:r>
        <w:fldChar w:fldCharType="begin"/>
      </w:r>
      <w:r>
        <w:instrText xml:space="preserve"> REF _Ref363638699 \r \h </w:instrText>
      </w:r>
      <w:r>
        <w:fldChar w:fldCharType="separate"/>
      </w:r>
      <w:r w:rsidR="00BD402F">
        <w:t>4</w:t>
      </w:r>
      <w:r>
        <w:fldChar w:fldCharType="end"/>
      </w:r>
      <w:r>
        <w:t xml:space="preserve"> této smlouvy pronajímatelem, či pokud pronajímatel nebude poskytovat služby na sjednané úrovni a/nebo rozsahu je nájemce oprávněn uplatnit vůči pronajímateli </w:t>
      </w:r>
      <w:r w:rsidRPr="00A11F03">
        <w:t xml:space="preserve">ve smyslu ustanovení § 2048 a násl. občanského zákoníku, ve znění pozdějších předpisů, smluvní pokutu ve výši </w:t>
      </w:r>
      <w:r>
        <w:t>5.000,-- Kč (slovy: pěttisíckorunčeských), a to za každé porušení smlouvy zvlášť.</w:t>
      </w:r>
    </w:p>
    <w:p w:rsidR="00754332" w:rsidRDefault="00754332" w:rsidP="00754332">
      <w:pPr>
        <w:pStyle w:val="slovn2rove"/>
        <w:tabs>
          <w:tab w:val="clear" w:pos="360"/>
        </w:tabs>
      </w:pPr>
      <w:r>
        <w:t xml:space="preserve">Smluvní strany se dohodly, že v případě, že se prohlášení pronajímatele, uvedená v článku </w:t>
      </w:r>
      <w:r>
        <w:fldChar w:fldCharType="begin"/>
      </w:r>
      <w:r>
        <w:instrText xml:space="preserve"> REF _Ref363639183 \r \h </w:instrText>
      </w:r>
      <w:r>
        <w:fldChar w:fldCharType="separate"/>
      </w:r>
      <w:r w:rsidR="00BD402F">
        <w:t>8</w:t>
      </w:r>
      <w:r>
        <w:fldChar w:fldCharType="end"/>
      </w:r>
      <w:r>
        <w:t xml:space="preserve"> této smlouvy ukáže jako nepravdivé a dále v případě porušení ustanovení článku </w:t>
      </w:r>
      <w:r>
        <w:fldChar w:fldCharType="begin"/>
      </w:r>
      <w:r>
        <w:instrText xml:space="preserve"> REF _Ref363639183 \r \h </w:instrText>
      </w:r>
      <w:r>
        <w:fldChar w:fldCharType="separate"/>
      </w:r>
      <w:r w:rsidR="00BD402F">
        <w:t>8</w:t>
      </w:r>
      <w:r>
        <w:fldChar w:fldCharType="end"/>
      </w:r>
      <w:r>
        <w:t xml:space="preserve"> odst. </w:t>
      </w:r>
      <w:r>
        <w:fldChar w:fldCharType="begin"/>
      </w:r>
      <w:r>
        <w:instrText xml:space="preserve"> REF _Ref282617108 \r \h </w:instrText>
      </w:r>
      <w:r>
        <w:fldChar w:fldCharType="separate"/>
      </w:r>
      <w:r w:rsidR="00BD402F">
        <w:t>8.2</w:t>
      </w:r>
      <w:r>
        <w:fldChar w:fldCharType="end"/>
      </w:r>
      <w:r>
        <w:t xml:space="preserve"> této smlouvy pronajímatelem je nájemce oprávněn uplatnit vůči pronajímateli </w:t>
      </w:r>
      <w:r w:rsidRPr="00A11F03">
        <w:t xml:space="preserve">ve smyslu ustanovení § 2048 a násl. občanského zákoníku, ve znění pozdějších předpisů, smluvní pokutu ve výši </w:t>
      </w:r>
      <w:r>
        <w:t>ve výši 5.000,-- Kč (slovy: pěttisíckorunčeských).</w:t>
      </w:r>
    </w:p>
    <w:p w:rsidR="00754332" w:rsidRDefault="00754332" w:rsidP="00754332">
      <w:pPr>
        <w:pStyle w:val="slovn2rove"/>
        <w:tabs>
          <w:tab w:val="clear" w:pos="360"/>
        </w:tabs>
      </w:pPr>
      <w:r>
        <w:t xml:space="preserve">Smluvní strany se dohodly, že v případě prodlení s úhradou nájmu či jeho části nájemcem je pronajímatel oprávněn uplatnit </w:t>
      </w:r>
      <w:r w:rsidRPr="00A11F03">
        <w:t xml:space="preserve">ve smyslu ustanovení § 2048 a násl. občanského zákoníku, ve znění pozdějších předpisů, smluvní pokutu ve výši </w:t>
      </w:r>
      <w:r>
        <w:t>0,05 % (slovy: Pětsetin procenta) z dlužné částky, a to za každý den prodlení.</w:t>
      </w:r>
    </w:p>
    <w:p w:rsidR="00754332" w:rsidRDefault="00754332" w:rsidP="00754332">
      <w:pPr>
        <w:pStyle w:val="slovn2rove"/>
        <w:tabs>
          <w:tab w:val="clear" w:pos="360"/>
        </w:tabs>
      </w:pPr>
      <w:r>
        <w:t xml:space="preserve">Smluvní strany se dohodly pro případ, že pronajímatel bude v prodlení se splněním jakéhokoli svého peněžitého závazku vůči nájemci, který je založen touto smlouvou, vzniká nájemci </w:t>
      </w:r>
      <w:r w:rsidRPr="00A11F03">
        <w:t xml:space="preserve">ve smyslu ustanovení § 2048 a násl. občanského zákoníku, ve znění pozdějších předpisů, </w:t>
      </w:r>
      <w:r>
        <w:t>nárok na úhradu smluvní pokuty ve výši 0,05 % (slovy: Pětsetin procenta) z dlužné částky, a to za každý den prodlení.</w:t>
      </w:r>
    </w:p>
    <w:p w:rsidR="00754332" w:rsidRPr="000143D4" w:rsidRDefault="00754332" w:rsidP="00754332">
      <w:pPr>
        <w:pStyle w:val="slovn2rove"/>
        <w:tabs>
          <w:tab w:val="clear" w:pos="360"/>
        </w:tabs>
      </w:pPr>
      <w:r w:rsidRPr="000143D4">
        <w:t>Smluvní pokuta je splatná do třiceti dní od data, kdy byla povinné straně doručena písemná výzva k jejímu zaplacení ze strany oprávněné, a to na účet oprávněné strany uvedený v písemné výzvě. Ustanovením o smluvní pokutě není dotčeno právo oprávněné strany na náhradu škody v plné výši.</w:t>
      </w:r>
    </w:p>
    <w:p w:rsidR="001C5CCC" w:rsidRPr="000143D4" w:rsidRDefault="001C5CCC" w:rsidP="00754332">
      <w:pPr>
        <w:pStyle w:val="slovn2rove"/>
        <w:tabs>
          <w:tab w:val="clear" w:pos="360"/>
        </w:tabs>
      </w:pPr>
      <w:r w:rsidRPr="000143D4">
        <w:t>Dodací lhůta vozidla je max. 60 dní od podpisu samostatné leasingové smlouvy. Za porušení/ned</w:t>
      </w:r>
      <w:r w:rsidR="000143D4" w:rsidRPr="000143D4">
        <w:t>od</w:t>
      </w:r>
      <w:r w:rsidRPr="000143D4">
        <w:t>ržen</w:t>
      </w:r>
      <w:r w:rsidR="000143D4" w:rsidRPr="000143D4">
        <w:t>í dodací lhůty vozidla uplatní nájemce</w:t>
      </w:r>
      <w:r w:rsidRPr="000143D4">
        <w:t xml:space="preserve"> vůči </w:t>
      </w:r>
      <w:r w:rsidR="000143D4" w:rsidRPr="000143D4">
        <w:t>pronajímateli</w:t>
      </w:r>
      <w:r w:rsidRPr="000143D4">
        <w:t xml:space="preserve"> smluvní pokutu 500 Kč za každý započatý den</w:t>
      </w:r>
      <w:r w:rsidR="000143D4" w:rsidRPr="000143D4">
        <w:t>.</w:t>
      </w:r>
    </w:p>
    <w:p w:rsidR="00754332" w:rsidRDefault="00754332" w:rsidP="00754332">
      <w:pPr>
        <w:pStyle w:val="slovn2rove"/>
        <w:numPr>
          <w:ilvl w:val="0"/>
          <w:numId w:val="0"/>
        </w:numPr>
        <w:ind w:left="567"/>
      </w:pPr>
    </w:p>
    <w:p w:rsidR="00754332" w:rsidRDefault="00754332" w:rsidP="00754332">
      <w:pPr>
        <w:pStyle w:val="slovn1rove"/>
        <w:rPr>
          <w:snapToGrid w:val="0"/>
        </w:rPr>
      </w:pPr>
      <w:r w:rsidRPr="004A07E4">
        <w:rPr>
          <w:snapToGrid w:val="0"/>
        </w:rPr>
        <w:t>Doručování</w:t>
      </w:r>
    </w:p>
    <w:p w:rsidR="00754332" w:rsidRPr="00B478DC" w:rsidRDefault="00754332" w:rsidP="00754332">
      <w:pPr>
        <w:pStyle w:val="slovn2rove"/>
        <w:tabs>
          <w:tab w:val="clear" w:pos="360"/>
        </w:tabs>
      </w:pPr>
      <w:r w:rsidRPr="00B478DC">
        <w:t xml:space="preserve">Veškerá podání a jiná oznámení, která se doručují smluvním stranám, je třeba doručit osobně, </w:t>
      </w:r>
      <w:r>
        <w:t>doporučenou listovní zásilkou nebo datovou schránkou.</w:t>
      </w:r>
    </w:p>
    <w:p w:rsidR="00754332" w:rsidRPr="00B478DC" w:rsidRDefault="00754332" w:rsidP="00754332">
      <w:pPr>
        <w:pStyle w:val="slovn2rove"/>
        <w:tabs>
          <w:tab w:val="clear" w:pos="360"/>
        </w:tabs>
      </w:pPr>
      <w:r w:rsidRPr="00B478DC">
        <w:t>Aniž by tím byly dotčeny další prostředky, kterými lze prokázat doručení, má se za to, že oznámení bylo řádně doručené:</w:t>
      </w:r>
    </w:p>
    <w:p w:rsidR="00754332" w:rsidRDefault="00754332" w:rsidP="00754332">
      <w:pPr>
        <w:numPr>
          <w:ilvl w:val="1"/>
          <w:numId w:val="1"/>
        </w:numPr>
        <w:jc w:val="both"/>
        <w:rPr>
          <w:rFonts w:cs="Arial"/>
          <w:snapToGrid w:val="0"/>
        </w:rPr>
      </w:pPr>
      <w:r w:rsidRPr="004A07E4">
        <w:rPr>
          <w:rFonts w:cs="Arial"/>
          <w:snapToGrid w:val="0"/>
        </w:rPr>
        <w:t>při doručování osobně:</w:t>
      </w:r>
    </w:p>
    <w:p w:rsidR="00754332" w:rsidRDefault="00754332" w:rsidP="00754332">
      <w:pPr>
        <w:numPr>
          <w:ilvl w:val="2"/>
          <w:numId w:val="1"/>
        </w:numPr>
        <w:tabs>
          <w:tab w:val="clear" w:pos="2340"/>
          <w:tab w:val="left" w:pos="1800"/>
        </w:tabs>
        <w:ind w:left="1800"/>
        <w:jc w:val="both"/>
        <w:rPr>
          <w:rFonts w:cs="Arial"/>
          <w:snapToGrid w:val="0"/>
        </w:rPr>
      </w:pPr>
      <w:r w:rsidRPr="004A07E4">
        <w:rPr>
          <w:rFonts w:cs="Arial"/>
          <w:snapToGrid w:val="0"/>
        </w:rPr>
        <w:t>dnem faktického přijetí oznámení příjemcem; nebo</w:t>
      </w:r>
    </w:p>
    <w:p w:rsidR="00754332" w:rsidRDefault="00754332" w:rsidP="00754332">
      <w:pPr>
        <w:numPr>
          <w:ilvl w:val="2"/>
          <w:numId w:val="1"/>
        </w:numPr>
        <w:tabs>
          <w:tab w:val="clear" w:pos="2340"/>
          <w:tab w:val="left" w:pos="1800"/>
        </w:tabs>
        <w:ind w:left="1800"/>
        <w:jc w:val="both"/>
        <w:rPr>
          <w:rFonts w:cs="Arial"/>
          <w:snapToGrid w:val="0"/>
        </w:rPr>
      </w:pPr>
      <w:r w:rsidRPr="004A07E4">
        <w:rPr>
          <w:rFonts w:cs="Arial"/>
          <w:snapToGrid w:val="0"/>
        </w:rPr>
        <w:t xml:space="preserve">dnem, v němž bylo doručeno osobě </w:t>
      </w:r>
      <w:r>
        <w:rPr>
          <w:rFonts w:cs="Arial"/>
          <w:snapToGrid w:val="0"/>
        </w:rPr>
        <w:t xml:space="preserve">na </w:t>
      </w:r>
      <w:r w:rsidRPr="004A07E4">
        <w:rPr>
          <w:rFonts w:cs="Arial"/>
          <w:snapToGrid w:val="0"/>
        </w:rPr>
        <w:t>příjemcově adrese, která je oprávněna k přebírání listovních zásilek; nebo</w:t>
      </w:r>
    </w:p>
    <w:p w:rsidR="00754332" w:rsidRDefault="00754332" w:rsidP="00754332">
      <w:pPr>
        <w:numPr>
          <w:ilvl w:val="2"/>
          <w:numId w:val="1"/>
        </w:numPr>
        <w:tabs>
          <w:tab w:val="clear" w:pos="2340"/>
          <w:tab w:val="left" w:pos="1800"/>
        </w:tabs>
        <w:ind w:left="1800"/>
        <w:jc w:val="both"/>
        <w:rPr>
          <w:rFonts w:cs="Arial"/>
          <w:snapToGrid w:val="0"/>
        </w:rPr>
      </w:pPr>
      <w:r w:rsidRPr="004A07E4">
        <w:rPr>
          <w:rFonts w:cs="Arial"/>
          <w:snapToGrid w:val="0"/>
        </w:rPr>
        <w:t>dnem, kdy bylo doručováno osobě na příjemcově adrese určené k přebírání listovních zásilek</w:t>
      </w:r>
      <w:r>
        <w:rPr>
          <w:rFonts w:cs="Arial"/>
          <w:snapToGrid w:val="0"/>
        </w:rPr>
        <w:t>,</w:t>
      </w:r>
      <w:r w:rsidRPr="004A07E4">
        <w:rPr>
          <w:rFonts w:cs="Arial"/>
          <w:snapToGrid w:val="0"/>
        </w:rPr>
        <w:t xml:space="preserve"> a tato osoba odmítla listovní zásilku převzít.</w:t>
      </w:r>
    </w:p>
    <w:p w:rsidR="00754332" w:rsidRDefault="00754332" w:rsidP="00754332">
      <w:pPr>
        <w:numPr>
          <w:ilvl w:val="2"/>
          <w:numId w:val="1"/>
        </w:numPr>
        <w:tabs>
          <w:tab w:val="clear" w:pos="2340"/>
          <w:tab w:val="left" w:pos="1800"/>
        </w:tabs>
        <w:ind w:left="1800"/>
        <w:jc w:val="both"/>
        <w:rPr>
          <w:rFonts w:cs="Arial"/>
          <w:snapToGrid w:val="0"/>
        </w:rPr>
      </w:pPr>
      <w:r w:rsidRPr="004A07E4">
        <w:rPr>
          <w:rFonts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Pr>
          <w:rFonts w:cs="Arial"/>
          <w:snapToGrid w:val="0"/>
        </w:rPr>
        <w:t>této smlouvy.</w:t>
      </w:r>
    </w:p>
    <w:p w:rsidR="00754332" w:rsidRPr="004A07E4" w:rsidRDefault="00754332" w:rsidP="00754332">
      <w:pPr>
        <w:numPr>
          <w:ilvl w:val="1"/>
          <w:numId w:val="1"/>
        </w:numPr>
        <w:jc w:val="both"/>
        <w:rPr>
          <w:rFonts w:cs="Arial"/>
          <w:snapToGrid w:val="0"/>
        </w:rPr>
      </w:pPr>
      <w:r w:rsidRPr="004A07E4">
        <w:rPr>
          <w:rFonts w:cs="Arial"/>
          <w:snapToGrid w:val="0"/>
        </w:rPr>
        <w:t xml:space="preserve">při doručování prostřednictvím držitele poštovní licence: </w:t>
      </w:r>
    </w:p>
    <w:p w:rsidR="00754332" w:rsidRDefault="00754332" w:rsidP="00754332">
      <w:pPr>
        <w:numPr>
          <w:ilvl w:val="2"/>
          <w:numId w:val="1"/>
        </w:numPr>
        <w:tabs>
          <w:tab w:val="clear" w:pos="2340"/>
          <w:tab w:val="left" w:pos="1800"/>
        </w:tabs>
        <w:ind w:left="1800"/>
        <w:jc w:val="both"/>
        <w:rPr>
          <w:rFonts w:cs="Arial"/>
          <w:snapToGrid w:val="0"/>
        </w:rPr>
      </w:pPr>
      <w:r w:rsidRPr="004A07E4">
        <w:rPr>
          <w:rFonts w:cs="Arial"/>
          <w:snapToGrid w:val="0"/>
        </w:rPr>
        <w:t>dnem předání listovní zásilky příjemci; nebo</w:t>
      </w:r>
    </w:p>
    <w:p w:rsidR="00754332" w:rsidRDefault="00754332" w:rsidP="00754332">
      <w:pPr>
        <w:numPr>
          <w:ilvl w:val="2"/>
          <w:numId w:val="1"/>
        </w:numPr>
        <w:tabs>
          <w:tab w:val="clear" w:pos="2340"/>
          <w:tab w:val="left" w:pos="1800"/>
        </w:tabs>
        <w:ind w:left="1800"/>
        <w:jc w:val="both"/>
        <w:rPr>
          <w:rFonts w:cs="Arial"/>
          <w:snapToGrid w:val="0"/>
        </w:rPr>
      </w:pPr>
      <w:r w:rsidRPr="004A07E4">
        <w:rPr>
          <w:rFonts w:cs="Arial"/>
          <w:snapToGrid w:val="0"/>
        </w:rPr>
        <w:t>dnem, kdy příjemce při prvním pokusu o doručení zásilku z jakýchkoli důvodů nepřevzal či odmítl zásilku převzít, a to i přesto, že se v místě doručení nezdržuje, pokud byla na zásilce uvedena adresa pro doručování dle této smlouvy.</w:t>
      </w:r>
    </w:p>
    <w:p w:rsidR="0017332A" w:rsidRDefault="0017332A" w:rsidP="0017332A">
      <w:pPr>
        <w:tabs>
          <w:tab w:val="left" w:pos="1800"/>
        </w:tabs>
        <w:ind w:left="1800"/>
        <w:jc w:val="both"/>
        <w:rPr>
          <w:rFonts w:cs="Arial"/>
          <w:snapToGrid w:val="0"/>
        </w:rPr>
      </w:pPr>
    </w:p>
    <w:p w:rsidR="00754332" w:rsidRPr="00B478DC" w:rsidRDefault="00754332" w:rsidP="00754332">
      <w:pPr>
        <w:pStyle w:val="slovn2rove"/>
        <w:tabs>
          <w:tab w:val="clear" w:pos="360"/>
        </w:tabs>
      </w:pPr>
      <w:r w:rsidRPr="00B478DC">
        <w:lastRenderedPageBreak/>
        <w:t>Adresy pro doručování</w:t>
      </w:r>
    </w:p>
    <w:p w:rsidR="00754332" w:rsidRDefault="00754332" w:rsidP="00754332">
      <w:pPr>
        <w:ind w:firstLine="567"/>
        <w:jc w:val="both"/>
        <w:rPr>
          <w:rFonts w:cs="Arial"/>
          <w:snapToGrid w:val="0"/>
        </w:rPr>
      </w:pPr>
      <w:r>
        <w:rPr>
          <w:rFonts w:cs="Arial"/>
          <w:snapToGrid w:val="0"/>
        </w:rPr>
        <w:t xml:space="preserve">Ke dni podpisu této smlouvy je </w:t>
      </w:r>
      <w:r w:rsidRPr="004A07E4">
        <w:rPr>
          <w:rFonts w:cs="Arial"/>
          <w:snapToGrid w:val="0"/>
        </w:rPr>
        <w:t>adreso</w:t>
      </w:r>
      <w:r>
        <w:rPr>
          <w:rFonts w:cs="Arial"/>
          <w:snapToGrid w:val="0"/>
        </w:rPr>
        <w:t>u pro doručování pronajímateli:</w:t>
      </w:r>
    </w:p>
    <w:p w:rsidR="00754332" w:rsidRPr="00292A0E" w:rsidRDefault="00053F69" w:rsidP="00754332">
      <w:pPr>
        <w:ind w:firstLine="567"/>
        <w:jc w:val="both"/>
      </w:pPr>
      <w:sdt>
        <w:sdtPr>
          <w:id w:val="2008173644"/>
          <w:placeholder>
            <w:docPart w:val="DefaultPlaceholder_1082065158"/>
          </w:placeholder>
          <w:text/>
        </w:sdtPr>
        <w:sdtEndPr/>
        <w:sdtContent>
          <w:r w:rsidR="00292A0E" w:rsidRPr="00292A0E">
            <w:t>SIXT, Lighthouse Towers, Jankovcova 2c/1569, 170 00 Praha 7</w:t>
          </w:r>
        </w:sdtContent>
      </w:sdt>
      <w:r w:rsidR="00754332" w:rsidRPr="00292A0E">
        <w:t>.</w:t>
      </w:r>
    </w:p>
    <w:p w:rsidR="00754332" w:rsidRPr="009F0E7D" w:rsidRDefault="00754332" w:rsidP="00754332">
      <w:pPr>
        <w:ind w:firstLine="567"/>
        <w:jc w:val="both"/>
        <w:rPr>
          <w:rFonts w:cs="Arial"/>
          <w:b/>
          <w:snapToGrid w:val="0"/>
        </w:rPr>
      </w:pPr>
    </w:p>
    <w:p w:rsidR="00754332" w:rsidRPr="004A07E4" w:rsidRDefault="00754332" w:rsidP="00754332">
      <w:pPr>
        <w:ind w:firstLine="567"/>
        <w:jc w:val="both"/>
        <w:rPr>
          <w:rFonts w:cs="Arial"/>
          <w:snapToGrid w:val="0"/>
        </w:rPr>
      </w:pPr>
      <w:r>
        <w:rPr>
          <w:rFonts w:cs="Arial"/>
          <w:snapToGrid w:val="0"/>
        </w:rPr>
        <w:t xml:space="preserve">Ke dni podpisu této smlouvy je </w:t>
      </w:r>
      <w:r w:rsidRPr="004A07E4">
        <w:rPr>
          <w:rFonts w:cs="Arial"/>
          <w:snapToGrid w:val="0"/>
        </w:rPr>
        <w:t>adreso</w:t>
      </w:r>
      <w:r>
        <w:rPr>
          <w:rFonts w:cs="Arial"/>
          <w:snapToGrid w:val="0"/>
        </w:rPr>
        <w:t>u pro doručování nájemci:</w:t>
      </w:r>
    </w:p>
    <w:p w:rsidR="00754332" w:rsidRPr="00863B32" w:rsidRDefault="00754332" w:rsidP="00754332">
      <w:pPr>
        <w:ind w:firstLine="567"/>
        <w:jc w:val="both"/>
        <w:rPr>
          <w:rFonts w:cs="Arial"/>
        </w:rPr>
      </w:pPr>
      <w:r w:rsidRPr="00863B32">
        <w:rPr>
          <w:rFonts w:cs="Arial"/>
        </w:rPr>
        <w:t>Závodní 353/88, 360 06 Karlovy Vary</w:t>
      </w:r>
    </w:p>
    <w:p w:rsidR="00754332" w:rsidRPr="009F0E7D" w:rsidRDefault="00754332" w:rsidP="00754332">
      <w:pPr>
        <w:ind w:firstLine="567"/>
        <w:jc w:val="both"/>
        <w:rPr>
          <w:rFonts w:cs="Arial"/>
          <w:b/>
        </w:rPr>
      </w:pPr>
    </w:p>
    <w:p w:rsidR="00754332" w:rsidRDefault="00754332" w:rsidP="00754332">
      <w:pPr>
        <w:pStyle w:val="slovn2rove"/>
        <w:tabs>
          <w:tab w:val="clear" w:pos="360"/>
        </w:tabs>
      </w:pPr>
      <w:r w:rsidRPr="00B478DC">
        <w:t xml:space="preserve">Smluvní strany se dohodly, že v případě změny </w:t>
      </w:r>
      <w:r>
        <w:t xml:space="preserve">sídla </w:t>
      </w:r>
      <w:r w:rsidRPr="00B478DC">
        <w:t>či místa pro doručování, a tím i adresy pro doručování, budou písemně informovat o této skutečnosti bez zbytečného odkladu druhou smluvní stranu.</w:t>
      </w:r>
    </w:p>
    <w:p w:rsidR="00754332" w:rsidRPr="00B478DC" w:rsidRDefault="00754332" w:rsidP="00754332">
      <w:pPr>
        <w:pStyle w:val="slovn2rove"/>
        <w:numPr>
          <w:ilvl w:val="0"/>
          <w:numId w:val="0"/>
        </w:numPr>
        <w:ind w:left="567"/>
      </w:pPr>
    </w:p>
    <w:p w:rsidR="00754332" w:rsidRPr="000222D9" w:rsidRDefault="00754332" w:rsidP="00754332">
      <w:pPr>
        <w:pStyle w:val="slovn1rove"/>
      </w:pPr>
      <w:r>
        <w:t>Odstoupení od smlouvy</w:t>
      </w:r>
    </w:p>
    <w:p w:rsidR="00754332" w:rsidRPr="005B4897" w:rsidRDefault="00754332" w:rsidP="00754332">
      <w:pPr>
        <w:pStyle w:val="slovn2rove"/>
        <w:tabs>
          <w:tab w:val="clear" w:pos="360"/>
        </w:tabs>
      </w:pPr>
      <w:r w:rsidRPr="005B4897">
        <w:t>Smluvní strany se dohodly, že mohou od této smlouvy odstoupit v případech, kdy to stanoví zákon či tato smlouva, jinak v případě podstatného porušení této smlouvy. Odstoupení od smlouvy musí být provedeno písemnou formou a je účinné okamžikem jeho doručení druhé straně smluvního vztahu. Odstoupením od smlouvy se tato smlouva od okamžiku doručení projevu vůle směřujícího k odstoupení od smlouvy</w:t>
      </w:r>
      <w:r>
        <w:t xml:space="preserve"> druhé smluvní straně</w:t>
      </w:r>
      <w:r w:rsidRPr="005B4897">
        <w:t xml:space="preserve"> ruší.</w:t>
      </w:r>
    </w:p>
    <w:p w:rsidR="00754332" w:rsidRPr="005B4897" w:rsidRDefault="00754332" w:rsidP="00754332">
      <w:pPr>
        <w:pStyle w:val="slovn2rove"/>
        <w:tabs>
          <w:tab w:val="clear" w:pos="360"/>
        </w:tabs>
      </w:pPr>
      <w:r w:rsidRPr="005B4897">
        <w:t>Smluvní strany této smlouvy se dohodly, že podstatným porušením smlouvy se rozumí zejména:</w:t>
      </w:r>
    </w:p>
    <w:p w:rsidR="00754332" w:rsidRDefault="00754332" w:rsidP="00754332">
      <w:pPr>
        <w:numPr>
          <w:ilvl w:val="1"/>
          <w:numId w:val="5"/>
        </w:numPr>
        <w:jc w:val="both"/>
      </w:pPr>
      <w:r>
        <w:t xml:space="preserve">jestliže pronajímatel poruší některou ze svých povinností dle článku </w:t>
      </w:r>
      <w:r>
        <w:fldChar w:fldCharType="begin"/>
      </w:r>
      <w:r>
        <w:instrText xml:space="preserve"> REF _Ref363639320 \r \h </w:instrText>
      </w:r>
      <w:r>
        <w:fldChar w:fldCharType="separate"/>
      </w:r>
      <w:r w:rsidR="00BD402F">
        <w:t>1</w:t>
      </w:r>
      <w:r>
        <w:fldChar w:fldCharType="end"/>
      </w:r>
      <w:r>
        <w:t xml:space="preserve"> či </w:t>
      </w:r>
      <w:r>
        <w:fldChar w:fldCharType="begin"/>
      </w:r>
      <w:r>
        <w:instrText xml:space="preserve"> REF _Ref363638699 \r \h </w:instrText>
      </w:r>
      <w:r>
        <w:fldChar w:fldCharType="separate"/>
      </w:r>
      <w:r w:rsidR="00BD402F">
        <w:t>4</w:t>
      </w:r>
      <w:r>
        <w:fldChar w:fldCharType="end"/>
      </w:r>
      <w:r>
        <w:t>, či další povinnosti pronajímatele, vyplývající ze zadávací dokumentace či nabídky, nebo</w:t>
      </w:r>
    </w:p>
    <w:p w:rsidR="00754332" w:rsidRPr="00053C67" w:rsidRDefault="00754332" w:rsidP="00754332">
      <w:pPr>
        <w:numPr>
          <w:ilvl w:val="1"/>
          <w:numId w:val="5"/>
        </w:numPr>
        <w:jc w:val="both"/>
      </w:pPr>
      <w:r w:rsidRPr="00053C67">
        <w:rPr>
          <w:bCs/>
        </w:rPr>
        <w:t xml:space="preserve">pronajímatel se </w:t>
      </w:r>
      <w:r w:rsidRPr="00053C67">
        <w:t xml:space="preserve">dostane do prodlení s plnění jakéhokoli svého peněžitého či nepeněžitého závazku vůči nájemci, které bude delší než čtrnáct kalendářních dnů, nebo </w:t>
      </w:r>
    </w:p>
    <w:p w:rsidR="00754332" w:rsidRPr="005B4897" w:rsidRDefault="00754332" w:rsidP="00754332">
      <w:pPr>
        <w:numPr>
          <w:ilvl w:val="1"/>
          <w:numId w:val="5"/>
        </w:numPr>
        <w:jc w:val="both"/>
      </w:pPr>
      <w:r w:rsidRPr="005B4897">
        <w:t xml:space="preserve">jestliže bude </w:t>
      </w:r>
      <w:r>
        <w:t xml:space="preserve">pronajímatelem </w:t>
      </w:r>
      <w:r w:rsidRPr="005B4897">
        <w:t>podán návrh na prohlášení konkursu na svůj majetek</w:t>
      </w:r>
      <w:r w:rsidRPr="003860AC">
        <w:rPr>
          <w:color w:val="FF0000"/>
        </w:rPr>
        <w:t xml:space="preserve"> </w:t>
      </w:r>
      <w:r w:rsidRPr="005B4897">
        <w:t xml:space="preserve">ve smyslu ustanovení zákona č. 182/2006 Sb., o úpadku a způsobech jeho řešení, ve znění pozdějších předpisů nebo bude prohlášen konkurs na majetek </w:t>
      </w:r>
      <w:r>
        <w:t xml:space="preserve">pronajímatele </w:t>
      </w:r>
      <w:r w:rsidRPr="005B4897">
        <w:t xml:space="preserve">na základě návrhu věřitele </w:t>
      </w:r>
      <w:r>
        <w:t xml:space="preserve">pronajímatele </w:t>
      </w:r>
      <w:r w:rsidRPr="005B4897">
        <w:t xml:space="preserve">či bude na základě rozhodnutí soudu ustanoven předběžný správce konkursní podstaty pro </w:t>
      </w:r>
      <w:r>
        <w:t xml:space="preserve">pronajímatele </w:t>
      </w:r>
      <w:r w:rsidRPr="005B4897">
        <w:t xml:space="preserve">ve smyslu zákon č. 182/2006 Sb., o úpadku a způsobech jeho řešení, ve znění pozdějších právních předpisů nebo bude </w:t>
      </w:r>
      <w:r>
        <w:t xml:space="preserve">pronajímatelem </w:t>
      </w:r>
      <w:r w:rsidRPr="005B4897">
        <w:t>podán návrh na vyrovnání ve smyslu ustanovení zákona č. 182/2006 Sb., o úpadku a způsobech jeho řešení, ve znění pozdějších předpisů, nebo</w:t>
      </w:r>
    </w:p>
    <w:p w:rsidR="00754332" w:rsidRPr="005B4897" w:rsidRDefault="00754332" w:rsidP="00754332">
      <w:pPr>
        <w:numPr>
          <w:ilvl w:val="1"/>
          <w:numId w:val="5"/>
        </w:numPr>
        <w:jc w:val="both"/>
      </w:pPr>
      <w:r>
        <w:rPr>
          <w:bCs/>
        </w:rPr>
        <w:t xml:space="preserve">pronajímatel </w:t>
      </w:r>
      <w:r w:rsidRPr="005B4897">
        <w:t>vstoupil do likvidace; nebo</w:t>
      </w:r>
    </w:p>
    <w:p w:rsidR="00754332" w:rsidRPr="005B4897" w:rsidRDefault="00754332" w:rsidP="00754332">
      <w:pPr>
        <w:numPr>
          <w:ilvl w:val="1"/>
          <w:numId w:val="5"/>
        </w:numPr>
        <w:jc w:val="both"/>
      </w:pPr>
      <w:r>
        <w:rPr>
          <w:bCs/>
        </w:rPr>
        <w:t xml:space="preserve">pronajímatel </w:t>
      </w:r>
      <w:r w:rsidRPr="005B4897">
        <w:rPr>
          <w:snapToGrid w:val="0"/>
        </w:rPr>
        <w:t>uzavřel smlouvu o prodeji či nájmu podniku či jeho části, na základě které převedl, resp. pronajal, svůj podnik či tu jeho část, jejíž součástí jsou i práva a závazky z právního vztahu dle této smlouvy na třetí osobu; nebo</w:t>
      </w:r>
    </w:p>
    <w:p w:rsidR="00754332" w:rsidRDefault="00754332" w:rsidP="00754332">
      <w:pPr>
        <w:numPr>
          <w:ilvl w:val="1"/>
          <w:numId w:val="5"/>
        </w:numPr>
        <w:jc w:val="both"/>
      </w:pPr>
      <w:r w:rsidRPr="00576D4B">
        <w:t xml:space="preserve">ukáže </w:t>
      </w:r>
      <w:r>
        <w:t xml:space="preserve">se </w:t>
      </w:r>
      <w:r w:rsidRPr="00576D4B">
        <w:t xml:space="preserve">nepravdivým, neúplným či zkresleným některé z prohlášení </w:t>
      </w:r>
      <w:r>
        <w:t xml:space="preserve">pronajímatele </w:t>
      </w:r>
      <w:r w:rsidRPr="00576D4B">
        <w:t xml:space="preserve">dle </w:t>
      </w:r>
      <w:r w:rsidR="00636BD4">
        <w:t xml:space="preserve">článku 8 </w:t>
      </w:r>
      <w:r>
        <w:t>této smlouvy</w:t>
      </w:r>
      <w:r w:rsidRPr="00576D4B">
        <w:t>.</w:t>
      </w:r>
    </w:p>
    <w:p w:rsidR="00754332" w:rsidRPr="00576D4B" w:rsidRDefault="00754332" w:rsidP="00754332">
      <w:pPr>
        <w:ind w:left="1440"/>
        <w:jc w:val="both"/>
      </w:pPr>
    </w:p>
    <w:p w:rsidR="00754332" w:rsidRDefault="00754332" w:rsidP="00754332">
      <w:pPr>
        <w:pStyle w:val="slovn1rove"/>
      </w:pPr>
      <w:r w:rsidRPr="006364F3">
        <w:t>Závěrečná ustanovení</w:t>
      </w:r>
    </w:p>
    <w:p w:rsidR="00754332" w:rsidRDefault="00754332" w:rsidP="00754332">
      <w:pPr>
        <w:pStyle w:val="slovn2rove"/>
        <w:tabs>
          <w:tab w:val="clear" w:pos="360"/>
        </w:tabs>
      </w:pPr>
      <w:r>
        <w:t xml:space="preserve">Tato RS, jakož i otázky touto smlouvou výslovně neupravené se řídí občanským zákoníkem. </w:t>
      </w:r>
    </w:p>
    <w:p w:rsidR="00754332" w:rsidRDefault="00754332" w:rsidP="001C5CCC">
      <w:pPr>
        <w:pStyle w:val="slovn2rove"/>
        <w:tabs>
          <w:tab w:val="clear" w:pos="360"/>
        </w:tabs>
        <w:jc w:val="left"/>
      </w:pPr>
      <w:r>
        <w:t>Tato RS může být změněna, doplněna nebo ukončena</w:t>
      </w:r>
      <w:r w:rsidR="001C5CCC">
        <w:t xml:space="preserve"> pouze souhlasným projevem vůle </w:t>
      </w:r>
      <w:r>
        <w:t>obou smluvních stran a to písemnými dodatky se specifickým označením.</w:t>
      </w:r>
    </w:p>
    <w:p w:rsidR="00754332" w:rsidRDefault="00754332" w:rsidP="00754332">
      <w:pPr>
        <w:pStyle w:val="slovn2rove"/>
        <w:tabs>
          <w:tab w:val="clear" w:pos="360"/>
        </w:tabs>
      </w:pPr>
      <w:r>
        <w:t xml:space="preserve">Úroková sazba je kalkulována na základě referenční sazby uvedené v nabídce v %, která je fixní po celou dobu trvání smlouvy. Výše sazby uvedená v nabídce je zveřejňována na </w:t>
      </w:r>
      <w:sdt>
        <w:sdtPr>
          <w:id w:val="-1265919671"/>
          <w:placeholder>
            <w:docPart w:val="DefaultPlaceholder_1082065158"/>
          </w:placeholder>
          <w:text/>
        </w:sdtPr>
        <w:sdtEndPr/>
        <w:sdtContent>
          <w:r w:rsidR="00292A0E">
            <w:t>www.cnb.cz</w:t>
          </w:r>
        </w:sdtContent>
      </w:sdt>
      <w:r>
        <w:t>.</w:t>
      </w:r>
    </w:p>
    <w:p w:rsidR="00754332" w:rsidRDefault="00754332" w:rsidP="00754332">
      <w:pPr>
        <w:pStyle w:val="slovn2rove"/>
        <w:tabs>
          <w:tab w:val="clear" w:pos="360"/>
        </w:tabs>
      </w:pPr>
      <w:r>
        <w:lastRenderedPageBreak/>
        <w:t>Pronajímatel je, po dohodě s nájemcem, oprávněn užít informace o existenci smluvního vztahu mezi účastníky této smlouvy pro účely svého marketingu a propagace nebo jako reference při výběrových řízeních, jejichž je Pronajímatel účastníkem.</w:t>
      </w:r>
    </w:p>
    <w:p w:rsidR="00754332" w:rsidRDefault="00754332" w:rsidP="00754332">
      <w:pPr>
        <w:pStyle w:val="slovn2rove"/>
        <w:tabs>
          <w:tab w:val="clear" w:pos="360"/>
        </w:tabs>
      </w:pPr>
      <w:r>
        <w:t xml:space="preserve">Ukáže-li se jedno nebo více ustanovení této RS neplatným nebo nevykonatelným, zůstává smlouva jako celek v platnosti, přičemž za neplatnou nebo nevykonatelnou bude považována pouze ta její část, které se důvod neplatnosti nebo nevykonatelnosti přímo týká. Smluvní strany se zavazují toto/tato ustanovení nahradit či doplnit novou smluvní úpravou tak, aby smysl a účel této smlouvy při respektování vůle smluvních stran zůstal zachován. </w:t>
      </w:r>
    </w:p>
    <w:p w:rsidR="00754332" w:rsidRDefault="00754332" w:rsidP="00754332">
      <w:pPr>
        <w:pStyle w:val="slovn2rove"/>
        <w:tabs>
          <w:tab w:val="clear" w:pos="360"/>
        </w:tabs>
      </w:pPr>
      <w:r>
        <w:t>Tato RS je sepsána ve třech vyhotoveních v jazyce českém. Jakékoliv jiné jazykové verze mají pouze informativní povahu. Je vykládána v souladu s právem České republiky, kterým se také řídí. Jednu obdrží pronajímatel a dvě nájemce.</w:t>
      </w:r>
    </w:p>
    <w:p w:rsidR="00754332" w:rsidRDefault="00754332" w:rsidP="00754332">
      <w:pPr>
        <w:pStyle w:val="slovn2rove"/>
        <w:tabs>
          <w:tab w:val="clear" w:pos="360"/>
        </w:tabs>
      </w:pPr>
      <w:r>
        <w:t>Tato RS nabývá platnosti a účinnosti dnem podpisu oběma smluvními stranami.</w:t>
      </w:r>
    </w:p>
    <w:p w:rsidR="00754332" w:rsidRDefault="00754332" w:rsidP="00754332">
      <w:pPr>
        <w:pStyle w:val="slovn2rove"/>
        <w:tabs>
          <w:tab w:val="clear" w:pos="360"/>
        </w:tabs>
      </w:pPr>
      <w:r>
        <w:t>Smluvní strany prohlašují, že souhlasí s obsahem RS, že RS byla sepsána na základě svobodné vůle a nebyla uzavřena v tísni ani za nápadně nevýhodných podmínek.  Nájemce dále prohlašuje, že se seznámil s Všeobecnými obchodními podmínkami pronajímatele.  Na důkaz toho připojují své podpisy.</w:t>
      </w:r>
    </w:p>
    <w:p w:rsidR="00754332" w:rsidRDefault="00754332" w:rsidP="00754332">
      <w:pPr>
        <w:rPr>
          <w:rFonts w:cs="Arial"/>
          <w:b/>
          <w:highlight w:val="yellow"/>
        </w:rPr>
      </w:pPr>
    </w:p>
    <w:p w:rsidR="00754332" w:rsidRPr="001F6354" w:rsidRDefault="00754332" w:rsidP="00754332">
      <w:pPr>
        <w:rPr>
          <w:rFonts w:cs="Arial"/>
          <w:b/>
        </w:rPr>
      </w:pPr>
      <w:r w:rsidRPr="001F6354">
        <w:rPr>
          <w:rFonts w:cs="Arial"/>
          <w:b/>
        </w:rPr>
        <w:t>Přílohy:</w:t>
      </w:r>
    </w:p>
    <w:p w:rsidR="00754332" w:rsidRPr="001F6354" w:rsidRDefault="00754332" w:rsidP="00754332">
      <w:pPr>
        <w:numPr>
          <w:ilvl w:val="0"/>
          <w:numId w:val="2"/>
        </w:numPr>
        <w:jc w:val="both"/>
        <w:rPr>
          <w:rFonts w:cs="Arial"/>
        </w:rPr>
      </w:pPr>
      <w:r w:rsidRPr="001F6354">
        <w:rPr>
          <w:rFonts w:cs="Arial"/>
        </w:rPr>
        <w:t xml:space="preserve">VOP </w:t>
      </w:r>
    </w:p>
    <w:p w:rsidR="00754332" w:rsidRPr="001F6354" w:rsidRDefault="00754332" w:rsidP="00754332">
      <w:pPr>
        <w:numPr>
          <w:ilvl w:val="0"/>
          <w:numId w:val="2"/>
        </w:numPr>
        <w:jc w:val="both"/>
        <w:rPr>
          <w:rFonts w:cs="Arial"/>
        </w:rPr>
      </w:pPr>
      <w:r w:rsidRPr="001F6354">
        <w:rPr>
          <w:rFonts w:cs="Arial"/>
        </w:rPr>
        <w:t>Vzorová LS</w:t>
      </w:r>
    </w:p>
    <w:p w:rsidR="00754332" w:rsidRPr="001F6354" w:rsidRDefault="00754332" w:rsidP="00754332">
      <w:pPr>
        <w:numPr>
          <w:ilvl w:val="0"/>
          <w:numId w:val="2"/>
        </w:numPr>
        <w:jc w:val="both"/>
        <w:rPr>
          <w:rFonts w:cs="Arial"/>
        </w:rPr>
      </w:pPr>
      <w:r w:rsidRPr="001F6354">
        <w:rPr>
          <w:rFonts w:cs="Arial"/>
        </w:rPr>
        <w:t xml:space="preserve">Zadávací dokumentace </w:t>
      </w:r>
    </w:p>
    <w:p w:rsidR="00754332" w:rsidRPr="001F6354" w:rsidRDefault="00754332" w:rsidP="00754332">
      <w:pPr>
        <w:numPr>
          <w:ilvl w:val="0"/>
          <w:numId w:val="2"/>
        </w:numPr>
        <w:jc w:val="both"/>
        <w:rPr>
          <w:rFonts w:cs="Arial"/>
        </w:rPr>
      </w:pPr>
      <w:r w:rsidRPr="001F6354">
        <w:rPr>
          <w:rFonts w:cs="Arial"/>
        </w:rPr>
        <w:t>Cenová nabídka</w:t>
      </w:r>
    </w:p>
    <w:p w:rsidR="00754332" w:rsidRDefault="00754332" w:rsidP="00754332">
      <w:pPr>
        <w:rPr>
          <w:rFonts w:cs="Arial"/>
        </w:rPr>
      </w:pPr>
    </w:p>
    <w:p w:rsidR="00754332" w:rsidRDefault="00754332" w:rsidP="00754332">
      <w:pPr>
        <w:rPr>
          <w:rFonts w:cs="Arial"/>
        </w:rPr>
      </w:pPr>
    </w:p>
    <w:p w:rsidR="00754332" w:rsidRDefault="00754332" w:rsidP="00754332">
      <w:pPr>
        <w:rPr>
          <w:rFonts w:cs="Arial"/>
        </w:rPr>
      </w:pPr>
    </w:p>
    <w:p w:rsidR="00754332" w:rsidRDefault="00754332" w:rsidP="00754332">
      <w:pPr>
        <w:rPr>
          <w:rFonts w:cs="Arial"/>
        </w:rPr>
      </w:pPr>
    </w:p>
    <w:p w:rsidR="00754332" w:rsidRPr="004A07E4" w:rsidRDefault="00754332" w:rsidP="00754332">
      <w:pPr>
        <w:rPr>
          <w:rFonts w:cs="Arial"/>
        </w:rPr>
      </w:pPr>
      <w:r w:rsidRPr="004A07E4">
        <w:rPr>
          <w:rFonts w:cs="Arial"/>
        </w:rPr>
        <w:t xml:space="preserve">V Karlových Varech dne </w:t>
      </w:r>
      <w:sdt>
        <w:sdtPr>
          <w:rPr>
            <w:rFonts w:cs="Arial"/>
          </w:rPr>
          <w:id w:val="234442389"/>
          <w:placeholder>
            <w:docPart w:val="DefaultPlaceholder_1082065158"/>
          </w:placeholder>
          <w:text/>
        </w:sdtPr>
        <w:sdtEndPr/>
        <w:sdtContent>
          <w:r>
            <w:rPr>
              <w:rFonts w:cs="Arial"/>
            </w:rPr>
            <w:t>_______</w:t>
          </w:r>
        </w:sdtContent>
      </w:sdt>
    </w:p>
    <w:p w:rsidR="00754332" w:rsidRDefault="00754332" w:rsidP="00754332">
      <w:pPr>
        <w:rPr>
          <w:rFonts w:cs="Arial"/>
        </w:rPr>
      </w:pPr>
    </w:p>
    <w:p w:rsidR="00754332" w:rsidRDefault="00754332" w:rsidP="00754332">
      <w:pPr>
        <w:rPr>
          <w:rFonts w:cs="Arial"/>
        </w:rPr>
      </w:pPr>
    </w:p>
    <w:p w:rsidR="00754332" w:rsidRDefault="00754332" w:rsidP="00754332">
      <w:pPr>
        <w:rPr>
          <w:rFonts w:cs="Arial"/>
        </w:rPr>
      </w:pPr>
    </w:p>
    <w:p w:rsidR="00754332" w:rsidRDefault="00754332" w:rsidP="00754332">
      <w:pPr>
        <w:rPr>
          <w:rFonts w:cs="Arial"/>
        </w:rPr>
      </w:pPr>
    </w:p>
    <w:p w:rsidR="00754332" w:rsidRDefault="00754332" w:rsidP="00754332">
      <w:pPr>
        <w:rPr>
          <w:rFonts w:cs="Arial"/>
        </w:rPr>
      </w:pPr>
    </w:p>
    <w:p w:rsidR="00754332" w:rsidRDefault="00754332" w:rsidP="00754332">
      <w:pPr>
        <w:rPr>
          <w:rFonts w:cs="Arial"/>
        </w:rPr>
      </w:pPr>
    </w:p>
    <w:p w:rsidR="00754332" w:rsidRPr="004A07E4" w:rsidRDefault="00754332" w:rsidP="00754332">
      <w:pPr>
        <w:rPr>
          <w:rFonts w:cs="Arial"/>
        </w:rPr>
      </w:pPr>
    </w:p>
    <w:p w:rsidR="00754332" w:rsidRPr="004A07E4" w:rsidRDefault="00754332" w:rsidP="00754332">
      <w:pPr>
        <w:rPr>
          <w:rFonts w:cs="Arial"/>
        </w:rPr>
      </w:pPr>
    </w:p>
    <w:p w:rsidR="00754332" w:rsidRPr="004A07E4" w:rsidRDefault="00754332" w:rsidP="00754332">
      <w:pPr>
        <w:tabs>
          <w:tab w:val="center" w:pos="2340"/>
          <w:tab w:val="center" w:pos="6840"/>
        </w:tabs>
        <w:rPr>
          <w:rFonts w:cs="Arial"/>
        </w:rPr>
      </w:pPr>
      <w:r w:rsidRPr="004A07E4">
        <w:rPr>
          <w:rFonts w:cs="Arial"/>
        </w:rPr>
        <w:tab/>
        <w:t>................................................</w:t>
      </w:r>
      <w:r w:rsidRPr="004A07E4">
        <w:rPr>
          <w:rFonts w:cs="Arial"/>
        </w:rPr>
        <w:tab/>
        <w:t>..................................................</w:t>
      </w:r>
    </w:p>
    <w:p w:rsidR="00292A0E" w:rsidRDefault="00754332" w:rsidP="00754332">
      <w:pPr>
        <w:tabs>
          <w:tab w:val="center" w:pos="2340"/>
          <w:tab w:val="center" w:pos="6840"/>
        </w:tabs>
        <w:rPr>
          <w:rFonts w:cs="Arial"/>
        </w:rPr>
      </w:pPr>
      <w:r w:rsidRPr="004A07E4">
        <w:rPr>
          <w:rFonts w:cs="Arial"/>
        </w:rPr>
        <w:tab/>
      </w:r>
      <w:r>
        <w:rPr>
          <w:rFonts w:cs="Arial"/>
        </w:rPr>
        <w:t>Pronajímatel</w:t>
      </w:r>
      <w:r w:rsidRPr="004A07E4">
        <w:rPr>
          <w:rFonts w:cs="Arial"/>
        </w:rPr>
        <w:tab/>
      </w:r>
      <w:r>
        <w:rPr>
          <w:rFonts w:cs="Arial"/>
        </w:rPr>
        <w:t>Nájemce</w:t>
      </w:r>
    </w:p>
    <w:p w:rsidR="00754332" w:rsidRDefault="00754332" w:rsidP="00754332">
      <w:pPr>
        <w:tabs>
          <w:tab w:val="center" w:pos="2340"/>
          <w:tab w:val="center" w:pos="6840"/>
        </w:tabs>
        <w:rPr>
          <w:rFonts w:cs="Arial"/>
        </w:rPr>
      </w:pPr>
      <w:r>
        <w:rPr>
          <w:rFonts w:cs="Arial"/>
        </w:rPr>
        <w:tab/>
      </w:r>
      <w:sdt>
        <w:sdtPr>
          <w:rPr>
            <w:rFonts w:cs="Arial"/>
          </w:rPr>
          <w:id w:val="-823189345"/>
          <w:placeholder>
            <w:docPart w:val="DefaultPlaceholder_1082065158"/>
          </w:placeholder>
          <w:text/>
        </w:sdtPr>
        <w:sdtEndPr/>
        <w:sdtContent>
          <w:r w:rsidR="00292A0E">
            <w:rPr>
              <w:rFonts w:cs="Arial"/>
            </w:rPr>
            <w:t>SPEED LEASE a.s.</w:t>
          </w:r>
        </w:sdtContent>
      </w:sdt>
      <w:r>
        <w:rPr>
          <w:rFonts w:cs="Arial"/>
        </w:rPr>
        <w:tab/>
        <w:t>Karlovarský kraj</w:t>
      </w:r>
    </w:p>
    <w:p w:rsidR="00292A0E" w:rsidRDefault="00292A0E" w:rsidP="00754332">
      <w:pPr>
        <w:tabs>
          <w:tab w:val="center" w:pos="2340"/>
          <w:tab w:val="center" w:pos="6840"/>
        </w:tabs>
        <w:rPr>
          <w:rFonts w:cs="Arial"/>
        </w:rPr>
      </w:pPr>
      <w:r>
        <w:rPr>
          <w:rFonts w:cs="Arial"/>
        </w:rPr>
        <w:tab/>
      </w:r>
      <w:r w:rsidR="00053F69">
        <w:rPr>
          <w:rFonts w:cs="Arial"/>
        </w:rPr>
        <w:t>xxxxxx</w:t>
      </w:r>
      <w:r w:rsidR="007A082C">
        <w:rPr>
          <w:rFonts w:cs="Arial"/>
        </w:rPr>
        <w:t xml:space="preserve"> </w:t>
      </w:r>
      <w:r w:rsidR="00053F69">
        <w:rPr>
          <w:rFonts w:cs="Arial"/>
        </w:rPr>
        <w:t>xxxxxxx</w:t>
      </w:r>
      <w:r>
        <w:rPr>
          <w:rFonts w:cs="Arial"/>
        </w:rPr>
        <w:tab/>
      </w:r>
      <w:r w:rsidR="000C6E48">
        <w:rPr>
          <w:rFonts w:cs="Arial"/>
        </w:rPr>
        <w:t>Ing. Štěpánka Košťálová</w:t>
      </w:r>
    </w:p>
    <w:p w:rsidR="00292A0E" w:rsidRDefault="00863B32" w:rsidP="00754332">
      <w:pPr>
        <w:tabs>
          <w:tab w:val="center" w:pos="2340"/>
          <w:tab w:val="center" w:pos="6840"/>
        </w:tabs>
        <w:rPr>
          <w:rFonts w:cs="Arial"/>
        </w:rPr>
      </w:pPr>
      <w:r>
        <w:rPr>
          <w:rFonts w:cs="Arial"/>
        </w:rPr>
        <w:tab/>
      </w:r>
      <w:r>
        <w:rPr>
          <w:rFonts w:cs="Arial"/>
        </w:rPr>
        <w:tab/>
      </w:r>
      <w:r w:rsidR="000C6E48">
        <w:rPr>
          <w:rFonts w:cs="Arial"/>
        </w:rPr>
        <w:t>vedoucí odboru vnitřních záležitostí</w:t>
      </w:r>
    </w:p>
    <w:p w:rsidR="00754332" w:rsidRPr="004A07E4" w:rsidRDefault="00754332" w:rsidP="00754332">
      <w:pPr>
        <w:tabs>
          <w:tab w:val="center" w:pos="2340"/>
          <w:tab w:val="center" w:pos="6840"/>
        </w:tabs>
        <w:rPr>
          <w:rFonts w:cs="Arial"/>
        </w:rPr>
      </w:pPr>
    </w:p>
    <w:p w:rsidR="005A4D94" w:rsidRDefault="00053F69"/>
    <w:p w:rsidR="008A66D1" w:rsidRDefault="008A66D1"/>
    <w:p w:rsidR="008A66D1" w:rsidRDefault="008A66D1">
      <w:bookmarkStart w:id="7" w:name="_GoBack"/>
      <w:bookmarkEnd w:id="7"/>
    </w:p>
    <w:p w:rsidR="008A66D1" w:rsidRDefault="008A66D1"/>
    <w:p w:rsidR="008A66D1" w:rsidRDefault="008A66D1"/>
    <w:p w:rsidR="008A66D1" w:rsidRDefault="008A66D1"/>
    <w:p w:rsidR="008A66D1" w:rsidRDefault="008A66D1"/>
    <w:p w:rsidR="008A66D1" w:rsidRDefault="008A66D1"/>
    <w:p w:rsidR="008A66D1" w:rsidRDefault="008A66D1"/>
    <w:p w:rsidR="008A66D1" w:rsidRDefault="008A66D1"/>
    <w:p w:rsidR="008A66D1" w:rsidRDefault="008A66D1"/>
    <w:p w:rsidR="008A66D1" w:rsidRDefault="008A66D1"/>
    <w:sectPr w:rsidR="008A66D1" w:rsidSect="00797200">
      <w:headerReference w:type="default" r:id="rId7"/>
      <w:footerReference w:type="default" r:id="rId8"/>
      <w:pgSz w:w="11906" w:h="16838"/>
      <w:pgMar w:top="1134" w:right="1134" w:bottom="1134"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A74" w:rsidRDefault="00512012">
      <w:r>
        <w:separator/>
      </w:r>
    </w:p>
  </w:endnote>
  <w:endnote w:type="continuationSeparator" w:id="0">
    <w:p w:rsidR="00332A74" w:rsidRDefault="0051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CCE" w:rsidRDefault="00754332">
    <w:pPr>
      <w:pStyle w:val="Zpat"/>
      <w:pBdr>
        <w:top w:val="single" w:sz="4" w:space="1" w:color="D9D9D9"/>
      </w:pBdr>
      <w:jc w:val="right"/>
    </w:pPr>
    <w:r>
      <w:fldChar w:fldCharType="begin"/>
    </w:r>
    <w:r>
      <w:instrText xml:space="preserve"> PAGE   \* MERGEFORMAT </w:instrText>
    </w:r>
    <w:r>
      <w:fldChar w:fldCharType="separate"/>
    </w:r>
    <w:r w:rsidR="00053F69">
      <w:rPr>
        <w:noProof/>
      </w:rPr>
      <w:t>7</w:t>
    </w:r>
    <w:r>
      <w:rPr>
        <w:noProof/>
      </w:rPr>
      <w:fldChar w:fldCharType="end"/>
    </w:r>
    <w:r>
      <w:t xml:space="preserve"> | </w:t>
    </w:r>
    <w:r>
      <w:rPr>
        <w:color w:val="7F7F7F"/>
        <w:spacing w:val="60"/>
      </w:rPr>
      <w:t>Stránka</w:t>
    </w:r>
  </w:p>
  <w:p w:rsidR="00C70CCE" w:rsidRDefault="00053F69" w:rsidP="00F03026">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A74" w:rsidRDefault="00512012">
      <w:r>
        <w:separator/>
      </w:r>
    </w:p>
  </w:footnote>
  <w:footnote w:type="continuationSeparator" w:id="0">
    <w:p w:rsidR="00332A74" w:rsidRDefault="005120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CCE" w:rsidRPr="001112D3" w:rsidRDefault="00754332" w:rsidP="001112D3">
    <w:pPr>
      <w:pStyle w:val="Zhlav"/>
      <w:rPr>
        <w:szCs w:val="20"/>
      </w:rPr>
    </w:pPr>
    <w:r w:rsidRPr="001112D3">
      <w:rPr>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26E3"/>
    <w:multiLevelType w:val="hybridMultilevel"/>
    <w:tmpl w:val="2954E73E"/>
    <w:lvl w:ilvl="0" w:tplc="F3D01750">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006CEC"/>
    <w:multiLevelType w:val="hybridMultilevel"/>
    <w:tmpl w:val="F676A5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2300BE4"/>
    <w:multiLevelType w:val="multilevel"/>
    <w:tmpl w:val="AE022F9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64024C"/>
    <w:multiLevelType w:val="hybridMultilevel"/>
    <w:tmpl w:val="6FE88E76"/>
    <w:lvl w:ilvl="0" w:tplc="E4E0266E">
      <w:start w:val="1"/>
      <w:numFmt w:val="decimal"/>
      <w:pStyle w:val="slovanseznam"/>
      <w:lvlText w:val="%1."/>
      <w:lvlJc w:val="left"/>
      <w:pPr>
        <w:tabs>
          <w:tab w:val="num" w:pos="1065"/>
        </w:tabs>
        <w:ind w:left="1065" w:hanging="705"/>
      </w:pPr>
      <w:rPr>
        <w:rFonts w:hint="default"/>
      </w:rPr>
    </w:lvl>
    <w:lvl w:ilvl="1" w:tplc="B0F89794">
      <w:start w:val="1"/>
      <w:numFmt w:val="lowerLetter"/>
      <w:lvlText w:val="%2)"/>
      <w:lvlJc w:val="left"/>
      <w:pPr>
        <w:tabs>
          <w:tab w:val="num" w:pos="1440"/>
        </w:tabs>
        <w:ind w:left="1440" w:hanging="360"/>
      </w:pPr>
      <w:rPr>
        <w:rFonts w:hint="default"/>
      </w:rPr>
    </w:lvl>
    <w:lvl w:ilvl="2" w:tplc="0405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0D662EA"/>
    <w:multiLevelType w:val="hybridMultilevel"/>
    <w:tmpl w:val="A1B89924"/>
    <w:lvl w:ilvl="0" w:tplc="A8184280">
      <w:start w:val="1"/>
      <w:numFmt w:val="decimal"/>
      <w:lvlText w:val="%1."/>
      <w:lvlJc w:val="left"/>
      <w:pPr>
        <w:tabs>
          <w:tab w:val="num" w:pos="1065"/>
        </w:tabs>
        <w:ind w:left="1065" w:hanging="70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8304807"/>
    <w:multiLevelType w:val="hybridMultilevel"/>
    <w:tmpl w:val="A490CA38"/>
    <w:lvl w:ilvl="0" w:tplc="04050017">
      <w:start w:val="1"/>
      <w:numFmt w:val="lowerLetter"/>
      <w:pStyle w:val="lnek"/>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32"/>
    <w:rsid w:val="0000222C"/>
    <w:rsid w:val="000143D4"/>
    <w:rsid w:val="00020C4E"/>
    <w:rsid w:val="00053F69"/>
    <w:rsid w:val="000C6E48"/>
    <w:rsid w:val="00120B61"/>
    <w:rsid w:val="0017332A"/>
    <w:rsid w:val="00176521"/>
    <w:rsid w:val="001C5CCC"/>
    <w:rsid w:val="00292A0E"/>
    <w:rsid w:val="002A3928"/>
    <w:rsid w:val="00332A74"/>
    <w:rsid w:val="00411838"/>
    <w:rsid w:val="00417F95"/>
    <w:rsid w:val="00512012"/>
    <w:rsid w:val="005A5524"/>
    <w:rsid w:val="00636BD4"/>
    <w:rsid w:val="007418EF"/>
    <w:rsid w:val="00746FA1"/>
    <w:rsid w:val="00754332"/>
    <w:rsid w:val="007A082C"/>
    <w:rsid w:val="008143FC"/>
    <w:rsid w:val="0086049A"/>
    <w:rsid w:val="00863B32"/>
    <w:rsid w:val="008A66D1"/>
    <w:rsid w:val="00BB51E8"/>
    <w:rsid w:val="00BD402F"/>
    <w:rsid w:val="00DE7F62"/>
    <w:rsid w:val="00EB085B"/>
    <w:rsid w:val="00EC5A19"/>
    <w:rsid w:val="00F43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F55B"/>
  <w15:docId w15:val="{E12ED231-9425-458C-BCCA-2E119342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4332"/>
    <w:pPr>
      <w:keepNext/>
      <w:suppressAutoHyphens/>
      <w:spacing w:after="0" w:line="240" w:lineRule="auto"/>
    </w:pPr>
    <w:rPr>
      <w:rFonts w:ascii="Arial" w:eastAsia="Calibri" w:hAnsi="Arial" w:cs="Times New Roman"/>
      <w:szCs w:val="24"/>
      <w:lang w:eastAsia="cs-CZ"/>
    </w:rPr>
  </w:style>
  <w:style w:type="paragraph" w:styleId="Nadpis1">
    <w:name w:val="heading 1"/>
    <w:aliases w:val="Článek"/>
    <w:basedOn w:val="slovanseznam"/>
    <w:next w:val="Normln"/>
    <w:link w:val="Nadpis1Char"/>
    <w:qFormat/>
    <w:rsid w:val="00754332"/>
    <w:pPr>
      <w:numPr>
        <w:numId w:val="0"/>
      </w:numPr>
      <w:jc w:val="center"/>
      <w:outlineLvl w:val="0"/>
    </w:pPr>
    <w:rPr>
      <w:b/>
      <w:noProof/>
      <w:snapToGrid w:val="0"/>
      <w:color w:val="002060"/>
      <w:sz w:val="32"/>
      <w:u w:val="thick"/>
    </w:rPr>
  </w:style>
  <w:style w:type="paragraph" w:styleId="Nadpis2">
    <w:name w:val="heading 2"/>
    <w:basedOn w:val="Normln"/>
    <w:next w:val="Normln"/>
    <w:link w:val="Nadpis2Char"/>
    <w:uiPriority w:val="9"/>
    <w:semiHidden/>
    <w:unhideWhenUsed/>
    <w:qFormat/>
    <w:rsid w:val="00754332"/>
    <w:pPr>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Písmena silné"/>
    <w:basedOn w:val="Normln"/>
    <w:next w:val="Normln"/>
    <w:link w:val="Nadpis3Char"/>
    <w:qFormat/>
    <w:rsid w:val="00754332"/>
    <w:pPr>
      <w:widowControl w:val="0"/>
      <w:outlineLvl w:val="2"/>
    </w:pPr>
    <w:rPr>
      <w:b/>
      <w:sz w:val="36"/>
      <w:szCs w:val="20"/>
    </w:rPr>
  </w:style>
  <w:style w:type="paragraph" w:styleId="Nadpis5">
    <w:name w:val="heading 5"/>
    <w:basedOn w:val="Normln"/>
    <w:next w:val="Normln"/>
    <w:link w:val="Nadpis5Char"/>
    <w:uiPriority w:val="9"/>
    <w:semiHidden/>
    <w:unhideWhenUsed/>
    <w:qFormat/>
    <w:rsid w:val="00754332"/>
    <w:pPr>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Char"/>
    <w:basedOn w:val="Standardnpsmoodstavce"/>
    <w:link w:val="Nadpis1"/>
    <w:rsid w:val="00754332"/>
    <w:rPr>
      <w:rFonts w:ascii="Arial" w:eastAsia="Calibri" w:hAnsi="Arial" w:cs="Times New Roman"/>
      <w:b/>
      <w:noProof/>
      <w:snapToGrid w:val="0"/>
      <w:color w:val="002060"/>
      <w:sz w:val="32"/>
      <w:szCs w:val="24"/>
      <w:u w:val="thick"/>
      <w:lang w:eastAsia="cs-CZ"/>
    </w:rPr>
  </w:style>
  <w:style w:type="character" w:customStyle="1" w:styleId="Nadpis3Char">
    <w:name w:val="Nadpis 3 Char"/>
    <w:aliases w:val="Písmena silné Char"/>
    <w:basedOn w:val="Standardnpsmoodstavce"/>
    <w:link w:val="Nadpis3"/>
    <w:rsid w:val="00754332"/>
    <w:rPr>
      <w:rFonts w:ascii="Arial" w:eastAsia="Calibri" w:hAnsi="Arial" w:cs="Times New Roman"/>
      <w:b/>
      <w:sz w:val="36"/>
      <w:szCs w:val="20"/>
      <w:lang w:eastAsia="cs-CZ"/>
    </w:rPr>
  </w:style>
  <w:style w:type="paragraph" w:styleId="Zhlav">
    <w:name w:val="header"/>
    <w:basedOn w:val="Normln"/>
    <w:link w:val="ZhlavChar"/>
    <w:uiPriority w:val="99"/>
    <w:rsid w:val="00754332"/>
    <w:pPr>
      <w:tabs>
        <w:tab w:val="center" w:pos="4536"/>
        <w:tab w:val="right" w:pos="9072"/>
      </w:tabs>
    </w:pPr>
  </w:style>
  <w:style w:type="character" w:customStyle="1" w:styleId="ZhlavChar">
    <w:name w:val="Záhlaví Char"/>
    <w:basedOn w:val="Standardnpsmoodstavce"/>
    <w:link w:val="Zhlav"/>
    <w:uiPriority w:val="99"/>
    <w:rsid w:val="00754332"/>
    <w:rPr>
      <w:rFonts w:ascii="Arial" w:eastAsia="Calibri" w:hAnsi="Arial" w:cs="Times New Roman"/>
      <w:szCs w:val="24"/>
      <w:lang w:eastAsia="cs-CZ"/>
    </w:rPr>
  </w:style>
  <w:style w:type="paragraph" w:styleId="Zpat">
    <w:name w:val="footer"/>
    <w:basedOn w:val="Normln"/>
    <w:link w:val="ZpatChar"/>
    <w:uiPriority w:val="99"/>
    <w:rsid w:val="00754332"/>
    <w:pPr>
      <w:tabs>
        <w:tab w:val="center" w:pos="4536"/>
        <w:tab w:val="right" w:pos="9072"/>
      </w:tabs>
    </w:pPr>
  </w:style>
  <w:style w:type="character" w:customStyle="1" w:styleId="ZpatChar">
    <w:name w:val="Zápatí Char"/>
    <w:basedOn w:val="Standardnpsmoodstavce"/>
    <w:link w:val="Zpat"/>
    <w:uiPriority w:val="99"/>
    <w:rsid w:val="00754332"/>
    <w:rPr>
      <w:rFonts w:ascii="Arial" w:eastAsia="Calibri" w:hAnsi="Arial" w:cs="Times New Roman"/>
      <w:szCs w:val="24"/>
      <w:lang w:eastAsia="cs-CZ"/>
    </w:rPr>
  </w:style>
  <w:style w:type="paragraph" w:styleId="Nzev">
    <w:name w:val="Title"/>
    <w:aliases w:val="Název smlouvy"/>
    <w:basedOn w:val="Normln"/>
    <w:next w:val="Normln"/>
    <w:link w:val="NzevChar"/>
    <w:qFormat/>
    <w:rsid w:val="00754332"/>
    <w:pPr>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754332"/>
    <w:rPr>
      <w:rFonts w:ascii="Cambria" w:eastAsia="Times New Roman" w:hAnsi="Cambria" w:cs="Times New Roman"/>
      <w:b/>
      <w:bCs/>
      <w:caps/>
      <w:kern w:val="28"/>
      <w:sz w:val="32"/>
      <w:szCs w:val="32"/>
      <w:lang w:eastAsia="cs-CZ"/>
    </w:rPr>
  </w:style>
  <w:style w:type="paragraph" w:customStyle="1" w:styleId="rozene">
    <w:name w:val="rozšířene"/>
    <w:aliases w:val="silné"/>
    <w:basedOn w:val="Nadpis5"/>
    <w:qFormat/>
    <w:rsid w:val="00754332"/>
    <w:pPr>
      <w:keepLines w:val="0"/>
      <w:widowControl w:val="0"/>
      <w:tabs>
        <w:tab w:val="left" w:pos="567"/>
      </w:tabs>
      <w:spacing w:before="0"/>
      <w:ind w:left="567" w:hanging="567"/>
      <w:jc w:val="both"/>
    </w:pPr>
    <w:rPr>
      <w:rFonts w:ascii="Arial" w:eastAsia="Calibri" w:hAnsi="Arial" w:cs="Times New Roman"/>
      <w:b/>
      <w:color w:val="auto"/>
      <w:spacing w:val="60"/>
      <w:szCs w:val="20"/>
    </w:rPr>
  </w:style>
  <w:style w:type="paragraph" w:customStyle="1" w:styleId="111-3rove">
    <w:name w:val="1.1.1-3 úroveň"/>
    <w:basedOn w:val="Normlnodsazen"/>
    <w:qFormat/>
    <w:rsid w:val="00754332"/>
    <w:pPr>
      <w:numPr>
        <w:ilvl w:val="2"/>
        <w:numId w:val="3"/>
      </w:numPr>
      <w:tabs>
        <w:tab w:val="num" w:pos="360"/>
        <w:tab w:val="left" w:pos="851"/>
      </w:tabs>
      <w:ind w:left="851" w:hanging="567"/>
      <w:jc w:val="both"/>
    </w:pPr>
    <w:rPr>
      <w:snapToGrid w:val="0"/>
      <w:szCs w:val="22"/>
    </w:rPr>
  </w:style>
  <w:style w:type="paragraph" w:customStyle="1" w:styleId="slovn1rove">
    <w:name w:val="číslování 1.úroveň"/>
    <w:basedOn w:val="Nadpis2"/>
    <w:qFormat/>
    <w:rsid w:val="00754332"/>
    <w:pPr>
      <w:keepLines w:val="0"/>
      <w:numPr>
        <w:numId w:val="3"/>
      </w:numPr>
      <w:tabs>
        <w:tab w:val="left" w:pos="357"/>
      </w:tabs>
      <w:spacing w:before="240" w:after="240"/>
      <w:ind w:left="357" w:hanging="357"/>
      <w:jc w:val="center"/>
    </w:pPr>
    <w:rPr>
      <w:rFonts w:ascii="Arial" w:eastAsia="Calibri" w:hAnsi="Arial" w:cs="Times New Roman"/>
      <w:color w:val="auto"/>
      <w:sz w:val="22"/>
      <w:szCs w:val="22"/>
      <w:u w:val="single"/>
    </w:rPr>
  </w:style>
  <w:style w:type="paragraph" w:customStyle="1" w:styleId="slovn2rove">
    <w:name w:val="číslování 2.úroveň"/>
    <w:basedOn w:val="Normlnodsazen"/>
    <w:qFormat/>
    <w:rsid w:val="00754332"/>
    <w:pPr>
      <w:numPr>
        <w:ilvl w:val="1"/>
        <w:numId w:val="3"/>
      </w:numPr>
      <w:tabs>
        <w:tab w:val="num" w:pos="360"/>
        <w:tab w:val="left" w:pos="567"/>
      </w:tabs>
      <w:spacing w:before="120" w:after="120"/>
      <w:ind w:left="567" w:hanging="567"/>
      <w:jc w:val="both"/>
    </w:pPr>
    <w:rPr>
      <w:snapToGrid w:val="0"/>
      <w:szCs w:val="22"/>
    </w:rPr>
  </w:style>
  <w:style w:type="paragraph" w:customStyle="1" w:styleId="odrky">
    <w:name w:val="odrážky"/>
    <w:basedOn w:val="Normln"/>
    <w:link w:val="odrkyChar"/>
    <w:qFormat/>
    <w:rsid w:val="00754332"/>
    <w:pPr>
      <w:numPr>
        <w:numId w:val="4"/>
      </w:numPr>
      <w:ind w:left="714" w:hanging="357"/>
      <w:jc w:val="both"/>
    </w:pPr>
  </w:style>
  <w:style w:type="character" w:customStyle="1" w:styleId="odrkyChar">
    <w:name w:val="odrážky Char"/>
    <w:link w:val="odrky"/>
    <w:rsid w:val="00754332"/>
    <w:rPr>
      <w:rFonts w:ascii="Arial" w:eastAsia="Calibri" w:hAnsi="Arial" w:cs="Times New Roman"/>
      <w:szCs w:val="24"/>
      <w:lang w:eastAsia="cs-CZ"/>
    </w:rPr>
  </w:style>
  <w:style w:type="paragraph" w:customStyle="1" w:styleId="lnek">
    <w:name w:val="článek"/>
    <w:basedOn w:val="Normlnweb"/>
    <w:qFormat/>
    <w:rsid w:val="00754332"/>
    <w:pPr>
      <w:widowControl w:val="0"/>
      <w:numPr>
        <w:numId w:val="5"/>
      </w:numPr>
      <w:tabs>
        <w:tab w:val="num" w:pos="360"/>
      </w:tabs>
      <w:spacing w:before="360" w:after="360"/>
      <w:ind w:left="0" w:firstLine="0"/>
      <w:jc w:val="center"/>
    </w:pPr>
    <w:rPr>
      <w:rFonts w:ascii="Arial" w:eastAsia="Arial Unicode MS" w:hAnsi="Arial"/>
      <w:b/>
      <w:bCs/>
      <w:sz w:val="22"/>
      <w:szCs w:val="22"/>
    </w:rPr>
  </w:style>
  <w:style w:type="paragraph" w:styleId="slovanseznam">
    <w:name w:val="List Number"/>
    <w:basedOn w:val="Normln"/>
    <w:uiPriority w:val="99"/>
    <w:semiHidden/>
    <w:unhideWhenUsed/>
    <w:rsid w:val="00754332"/>
    <w:pPr>
      <w:numPr>
        <w:numId w:val="1"/>
      </w:numPr>
      <w:contextualSpacing/>
    </w:pPr>
  </w:style>
  <w:style w:type="character" w:customStyle="1" w:styleId="Nadpis5Char">
    <w:name w:val="Nadpis 5 Char"/>
    <w:basedOn w:val="Standardnpsmoodstavce"/>
    <w:link w:val="Nadpis5"/>
    <w:uiPriority w:val="9"/>
    <w:semiHidden/>
    <w:rsid w:val="00754332"/>
    <w:rPr>
      <w:rFonts w:asciiTheme="majorHAnsi" w:eastAsiaTheme="majorEastAsia" w:hAnsiTheme="majorHAnsi" w:cstheme="majorBidi"/>
      <w:color w:val="243F60" w:themeColor="accent1" w:themeShade="7F"/>
      <w:szCs w:val="24"/>
      <w:lang w:eastAsia="cs-CZ"/>
    </w:rPr>
  </w:style>
  <w:style w:type="paragraph" w:styleId="Normlnodsazen">
    <w:name w:val="Normal Indent"/>
    <w:basedOn w:val="Normln"/>
    <w:uiPriority w:val="99"/>
    <w:semiHidden/>
    <w:unhideWhenUsed/>
    <w:rsid w:val="00754332"/>
    <w:pPr>
      <w:ind w:left="708"/>
    </w:pPr>
  </w:style>
  <w:style w:type="character" w:customStyle="1" w:styleId="Nadpis2Char">
    <w:name w:val="Nadpis 2 Char"/>
    <w:basedOn w:val="Standardnpsmoodstavce"/>
    <w:link w:val="Nadpis2"/>
    <w:uiPriority w:val="9"/>
    <w:semiHidden/>
    <w:rsid w:val="00754332"/>
    <w:rPr>
      <w:rFonts w:asciiTheme="majorHAnsi" w:eastAsiaTheme="majorEastAsia" w:hAnsiTheme="majorHAnsi" w:cstheme="majorBidi"/>
      <w:b/>
      <w:bCs/>
      <w:color w:val="4F81BD" w:themeColor="accent1"/>
      <w:sz w:val="26"/>
      <w:szCs w:val="26"/>
      <w:lang w:eastAsia="cs-CZ"/>
    </w:rPr>
  </w:style>
  <w:style w:type="paragraph" w:styleId="Normlnweb">
    <w:name w:val="Normal (Web)"/>
    <w:basedOn w:val="Normln"/>
    <w:uiPriority w:val="99"/>
    <w:semiHidden/>
    <w:unhideWhenUsed/>
    <w:rsid w:val="00754332"/>
    <w:rPr>
      <w:rFonts w:ascii="Times New Roman" w:hAnsi="Times New Roman"/>
      <w:sz w:val="24"/>
    </w:rPr>
  </w:style>
  <w:style w:type="paragraph" w:styleId="Odstavecseseznamem">
    <w:name w:val="List Paragraph"/>
    <w:basedOn w:val="Normln"/>
    <w:uiPriority w:val="34"/>
    <w:qFormat/>
    <w:rsid w:val="007418EF"/>
    <w:pPr>
      <w:keepNext w:val="0"/>
      <w:suppressAutoHyphens w:val="0"/>
      <w:ind w:left="720"/>
      <w:contextualSpacing/>
      <w:jc w:val="both"/>
    </w:pPr>
    <w:rPr>
      <w:rFonts w:ascii="Verdana" w:eastAsia="Times New Roman" w:hAnsi="Verdana"/>
      <w:sz w:val="20"/>
    </w:rPr>
  </w:style>
  <w:style w:type="character" w:styleId="Zstupntext">
    <w:name w:val="Placeholder Text"/>
    <w:basedOn w:val="Standardnpsmoodstavce"/>
    <w:uiPriority w:val="99"/>
    <w:semiHidden/>
    <w:rsid w:val="00411838"/>
    <w:rPr>
      <w:color w:val="808080"/>
    </w:rPr>
  </w:style>
  <w:style w:type="paragraph" w:styleId="Textbubliny">
    <w:name w:val="Balloon Text"/>
    <w:basedOn w:val="Normln"/>
    <w:link w:val="TextbublinyChar"/>
    <w:uiPriority w:val="99"/>
    <w:semiHidden/>
    <w:unhideWhenUsed/>
    <w:rsid w:val="00411838"/>
    <w:rPr>
      <w:rFonts w:ascii="Tahoma" w:hAnsi="Tahoma" w:cs="Tahoma"/>
      <w:sz w:val="16"/>
      <w:szCs w:val="16"/>
    </w:rPr>
  </w:style>
  <w:style w:type="character" w:customStyle="1" w:styleId="TextbublinyChar">
    <w:name w:val="Text bubliny Char"/>
    <w:basedOn w:val="Standardnpsmoodstavce"/>
    <w:link w:val="Textbubliny"/>
    <w:uiPriority w:val="99"/>
    <w:semiHidden/>
    <w:rsid w:val="00411838"/>
    <w:rPr>
      <w:rFonts w:ascii="Tahoma" w:eastAsia="Calibri"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Obecné"/>
          <w:gallery w:val="placeholder"/>
        </w:category>
        <w:types>
          <w:type w:val="bbPlcHdr"/>
        </w:types>
        <w:behaviors>
          <w:behavior w:val="content"/>
        </w:behaviors>
        <w:guid w:val="{0A3E378D-C1C5-4D31-AA68-F260B289EF83}"/>
      </w:docPartPr>
      <w:docPartBody>
        <w:p w:rsidR="00AB4D73" w:rsidRDefault="0041086F">
          <w:r w:rsidRPr="00C20DD2">
            <w:rPr>
              <w:rStyle w:val="Zstupntext"/>
            </w:rPr>
            <w:t>Klikněte sem a zadejte text.</w:t>
          </w:r>
        </w:p>
      </w:docPartBody>
    </w:docPart>
    <w:docPart>
      <w:docPartPr>
        <w:name w:val="1F0F8C7D24B84120B3A2FF0A6B3F27D8"/>
        <w:category>
          <w:name w:val="Obecné"/>
          <w:gallery w:val="placeholder"/>
        </w:category>
        <w:types>
          <w:type w:val="bbPlcHdr"/>
        </w:types>
        <w:behaviors>
          <w:behavior w:val="content"/>
        </w:behaviors>
        <w:guid w:val="{82C6FBB2-C70E-430F-9877-D0F607F00A6D}"/>
      </w:docPartPr>
      <w:docPartBody>
        <w:p w:rsidR="00AB4D73" w:rsidRDefault="0041086F" w:rsidP="0041086F">
          <w:pPr>
            <w:pStyle w:val="1F0F8C7D24B84120B3A2FF0A6B3F27D8"/>
          </w:pPr>
          <w:r w:rsidRPr="00C20DD2">
            <w:rPr>
              <w:rStyle w:val="Zstupntext"/>
            </w:rPr>
            <w:t>Klikněte sem a zadejte text.</w:t>
          </w:r>
        </w:p>
      </w:docPartBody>
    </w:docPart>
    <w:docPart>
      <w:docPartPr>
        <w:name w:val="DefaultPlaceholder_1082065160"/>
        <w:category>
          <w:name w:val="Obecné"/>
          <w:gallery w:val="placeholder"/>
        </w:category>
        <w:types>
          <w:type w:val="bbPlcHdr"/>
        </w:types>
        <w:behaviors>
          <w:behavior w:val="content"/>
        </w:behaviors>
        <w:guid w:val="{758B3C29-6212-433E-A68D-7DB4F63266F3}"/>
      </w:docPartPr>
      <w:docPartBody>
        <w:p w:rsidR="00AB4D73" w:rsidRDefault="0041086F">
          <w:r w:rsidRPr="00C20DD2">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86F"/>
    <w:rsid w:val="0041086F"/>
    <w:rsid w:val="00AB4D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1086F"/>
    <w:rPr>
      <w:color w:val="808080"/>
    </w:rPr>
  </w:style>
  <w:style w:type="paragraph" w:customStyle="1" w:styleId="1F0F8C7D24B84120B3A2FF0A6B3F27D8">
    <w:name w:val="1F0F8C7D24B84120B3A2FF0A6B3F27D8"/>
    <w:rsid w:val="00410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7</Pages>
  <Words>2675</Words>
  <Characters>15783</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Leško Jozef</dc:creator>
  <cp:lastModifiedBy>Košťálová Štěpánka</cp:lastModifiedBy>
  <cp:revision>21</cp:revision>
  <cp:lastPrinted>2017-02-27T09:48:00Z</cp:lastPrinted>
  <dcterms:created xsi:type="dcterms:W3CDTF">2016-05-24T10:33:00Z</dcterms:created>
  <dcterms:modified xsi:type="dcterms:W3CDTF">2017-03-14T12:12:00Z</dcterms:modified>
</cp:coreProperties>
</file>