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30" w:rsidRDefault="00126F30" w:rsidP="00CA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7B768D">
        <w:rPr>
          <w:rFonts w:ascii="Times New Roman" w:hAnsi="Times New Roman" w:cs="Times New Roman"/>
          <w:b/>
          <w:sz w:val="28"/>
          <w:szCs w:val="28"/>
        </w:rPr>
        <w:t>ú</w:t>
      </w:r>
      <w:r w:rsidRPr="007B768D">
        <w:rPr>
          <w:rFonts w:ascii="Times New Roman" w:hAnsi="Times New Roman" w:cs="Times New Roman"/>
          <w:b/>
          <w:sz w:val="28"/>
          <w:szCs w:val="28"/>
        </w:rPr>
        <w:t xml:space="preserve">časti na řešení grantového projektu č. </w:t>
      </w:r>
      <w:r w:rsidR="00A556B1" w:rsidRPr="00736F7D">
        <w:rPr>
          <w:rFonts w:ascii="Times New Roman" w:hAnsi="Times New Roman" w:cs="Times New Roman"/>
          <w:b/>
          <w:sz w:val="28"/>
          <w:szCs w:val="28"/>
        </w:rPr>
        <w:t>20-11186S</w:t>
      </w:r>
    </w:p>
    <w:p w:rsidR="00CA2B55" w:rsidRPr="007B768D" w:rsidRDefault="00CA2B55" w:rsidP="00CA2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A1" w:rsidRPr="007B768D" w:rsidRDefault="00097A3E" w:rsidP="00BA4EA1">
      <w:pPr>
        <w:rPr>
          <w:rFonts w:ascii="Times New Roman" w:hAnsi="Times New Roman" w:cs="Times New Roman"/>
          <w:b/>
          <w:sz w:val="24"/>
          <w:szCs w:val="24"/>
        </w:rPr>
      </w:pPr>
      <w:r w:rsidRPr="00097A3E">
        <w:rPr>
          <w:rFonts w:ascii="Times New Roman" w:hAnsi="Times New Roman" w:cs="Times New Roman"/>
          <w:sz w:val="24"/>
          <w:szCs w:val="24"/>
        </w:rPr>
        <w:t>Název pracoviště: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Ústav struktury a mechaniky hornin AV ČR, 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i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Sídlo: </w:t>
      </w:r>
      <w:r w:rsidR="00CA2B55">
        <w:rPr>
          <w:rFonts w:ascii="Times New Roman" w:hAnsi="Times New Roman" w:cs="Times New Roman"/>
          <w:sz w:val="24"/>
          <w:szCs w:val="24"/>
        </w:rPr>
        <w:t>V Holešovičkách 41, Praha 8, 182 09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 w:rsidRPr="007B768D">
        <w:rPr>
          <w:rFonts w:ascii="Times New Roman" w:hAnsi="Times New Roman" w:cs="Times New Roman"/>
          <w:sz w:val="24"/>
          <w:szCs w:val="24"/>
        </w:rPr>
        <w:t>:</w:t>
      </w:r>
      <w:r w:rsid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CA2B55" w:rsidRPr="00CA2B55">
        <w:rPr>
          <w:rFonts w:ascii="Times New Roman" w:hAnsi="Times New Roman" w:cs="Times New Roman"/>
          <w:sz w:val="24"/>
          <w:szCs w:val="24"/>
        </w:rPr>
        <w:t>67985891</w:t>
      </w:r>
    </w:p>
    <w:p w:rsidR="00CA2B55" w:rsidRDefault="00E53FC2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Zastoupen</w:t>
      </w:r>
      <w:r w:rsidR="008629C1">
        <w:rPr>
          <w:rFonts w:ascii="Times New Roman" w:hAnsi="Times New Roman" w:cs="Times New Roman"/>
          <w:sz w:val="24"/>
          <w:szCs w:val="24"/>
        </w:rPr>
        <w:t>ý/</w:t>
      </w:r>
      <w:r w:rsidR="00126F30" w:rsidRPr="007B768D">
        <w:rPr>
          <w:rFonts w:ascii="Times New Roman" w:hAnsi="Times New Roman" w:cs="Times New Roman"/>
          <w:sz w:val="24"/>
          <w:szCs w:val="24"/>
        </w:rPr>
        <w:t>á:</w:t>
      </w:r>
      <w:r w:rsidR="007012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5"/>
      <w:bookmarkStart w:id="1" w:name="OLE_LINK6"/>
      <w:r w:rsidR="00CA2B55" w:rsidRPr="00CA2B55">
        <w:rPr>
          <w:rFonts w:ascii="Times New Roman" w:hAnsi="Times New Roman" w:cs="Times New Roman"/>
          <w:sz w:val="24"/>
          <w:szCs w:val="24"/>
        </w:rPr>
        <w:t>RNDr. Josef Stemberk, CSc.</w:t>
      </w:r>
      <w:r w:rsidR="00CA2B55">
        <w:rPr>
          <w:rFonts w:ascii="Times New Roman" w:hAnsi="Times New Roman" w:cs="Times New Roman"/>
          <w:sz w:val="24"/>
          <w:szCs w:val="24"/>
        </w:rPr>
        <w:t>, ředitel ústavu</w:t>
      </w:r>
      <w:bookmarkEnd w:id="0"/>
      <w:bookmarkEnd w:id="1"/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24F99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54515F">
        <w:rPr>
          <w:rFonts w:ascii="Times New Roman" w:hAnsi="Times New Roman" w:cs="Times New Roman"/>
          <w:sz w:val="24"/>
          <w:szCs w:val="24"/>
        </w:rPr>
        <w:t xml:space="preserve"> </w:t>
      </w:r>
      <w:r w:rsidR="00BE2234">
        <w:rPr>
          <w:rFonts w:ascii="Times New Roman" w:hAnsi="Times New Roman" w:cs="Times New Roman"/>
          <w:sz w:val="24"/>
          <w:szCs w:val="24"/>
        </w:rPr>
        <w:t xml:space="preserve">ČNB Praha </w:t>
      </w:r>
      <w:r w:rsidR="00BE2234">
        <w:rPr>
          <w:rFonts w:ascii="Times New Roman" w:hAnsi="Times New Roman" w:cs="Times New Roman"/>
          <w:sz w:val="24"/>
          <w:szCs w:val="24"/>
        </w:rPr>
        <w:tab/>
      </w:r>
      <w:r w:rsidR="00BE22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E2234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 w:rsidR="00BE2234">
        <w:rPr>
          <w:rFonts w:ascii="Times New Roman" w:hAnsi="Times New Roman" w:cs="Times New Roman"/>
          <w:sz w:val="24"/>
          <w:szCs w:val="24"/>
        </w:rPr>
        <w:t xml:space="preserve">: </w:t>
      </w:r>
      <w:r w:rsidR="0068603A">
        <w:rPr>
          <w:rFonts w:ascii="Times New Roman" w:hAnsi="Times New Roman" w:cs="Times New Roman"/>
          <w:sz w:val="24"/>
          <w:szCs w:val="24"/>
        </w:rPr>
        <w:t>94-</w:t>
      </w:r>
      <w:r w:rsidR="00BE2234">
        <w:rPr>
          <w:rFonts w:ascii="Times New Roman" w:hAnsi="Times New Roman" w:cs="Times New Roman"/>
          <w:sz w:val="24"/>
          <w:szCs w:val="24"/>
        </w:rPr>
        <w:t>10825081/0710</w:t>
      </w:r>
    </w:p>
    <w:p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7B768D">
        <w:rPr>
          <w:rFonts w:ascii="Times New Roman" w:hAnsi="Times New Roman" w:cs="Times New Roman"/>
          <w:b/>
          <w:sz w:val="24"/>
          <w:szCs w:val="24"/>
        </w:rPr>
        <w:t>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AA15DB" w:rsidRDefault="00126F30" w:rsidP="00BA4EA1">
      <w:pPr>
        <w:rPr>
          <w:rFonts w:ascii="Times New Roman" w:hAnsi="Times New Roman" w:cs="Times New Roman"/>
          <w:sz w:val="16"/>
          <w:szCs w:val="16"/>
        </w:rPr>
      </w:pP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a</w:t>
      </w:r>
    </w:p>
    <w:p w:rsidR="00126F30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:rsidR="00097A3E" w:rsidRPr="00736F7D" w:rsidRDefault="00097A3E" w:rsidP="00BA4EA1">
      <w:pPr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Název pracoviště:</w:t>
      </w:r>
      <w:r w:rsidR="00A556B1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CB7C3D" w:rsidRPr="00736F7D">
        <w:rPr>
          <w:rFonts w:ascii="Times New Roman" w:hAnsi="Times New Roman" w:cs="Times New Roman"/>
          <w:sz w:val="24"/>
          <w:szCs w:val="24"/>
        </w:rPr>
        <w:t>Krajská nemocnice Liberec, a.s.</w:t>
      </w:r>
    </w:p>
    <w:p w:rsidR="00E762F1" w:rsidRPr="00736F7D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Sídlo: </w:t>
      </w:r>
      <w:r w:rsidR="00CB7C3D" w:rsidRPr="00736F7D">
        <w:rPr>
          <w:rFonts w:ascii="Times New Roman" w:hAnsi="Times New Roman" w:cs="Times New Roman"/>
          <w:sz w:val="24"/>
          <w:szCs w:val="24"/>
        </w:rPr>
        <w:t xml:space="preserve">Husova </w:t>
      </w:r>
      <w:r w:rsidR="00DF2254" w:rsidRPr="00736F7D">
        <w:rPr>
          <w:rFonts w:ascii="Times New Roman" w:hAnsi="Times New Roman" w:cs="Times New Roman"/>
          <w:sz w:val="24"/>
          <w:szCs w:val="24"/>
        </w:rPr>
        <w:t>357/</w:t>
      </w:r>
      <w:r w:rsidR="00CB7C3D" w:rsidRPr="00736F7D">
        <w:rPr>
          <w:rFonts w:ascii="Times New Roman" w:hAnsi="Times New Roman" w:cs="Times New Roman"/>
          <w:sz w:val="24"/>
          <w:szCs w:val="24"/>
        </w:rPr>
        <w:t>10, 460 01 Liberec</w:t>
      </w:r>
      <w:r w:rsidR="00DF2254" w:rsidRPr="00736F7D">
        <w:rPr>
          <w:rFonts w:ascii="Times New Roman" w:hAnsi="Times New Roman" w:cs="Times New Roman"/>
          <w:sz w:val="24"/>
          <w:szCs w:val="24"/>
        </w:rPr>
        <w:t xml:space="preserve"> – Staré Město</w:t>
      </w:r>
    </w:p>
    <w:p w:rsidR="00097A3E" w:rsidRPr="00736F7D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IČ</w:t>
      </w:r>
      <w:r w:rsidR="008629C1" w:rsidRPr="00736F7D">
        <w:rPr>
          <w:rFonts w:ascii="Times New Roman" w:hAnsi="Times New Roman" w:cs="Times New Roman"/>
          <w:sz w:val="24"/>
          <w:szCs w:val="24"/>
        </w:rPr>
        <w:t>O</w:t>
      </w:r>
      <w:r w:rsidRPr="00736F7D">
        <w:rPr>
          <w:rFonts w:ascii="Times New Roman" w:hAnsi="Times New Roman" w:cs="Times New Roman"/>
          <w:sz w:val="24"/>
          <w:szCs w:val="24"/>
        </w:rPr>
        <w:t xml:space="preserve">: </w:t>
      </w:r>
      <w:r w:rsidR="00CB7C3D" w:rsidRPr="00736F7D">
        <w:rPr>
          <w:rFonts w:ascii="Times New Roman" w:hAnsi="Times New Roman" w:cs="Times New Roman"/>
          <w:sz w:val="24"/>
          <w:szCs w:val="24"/>
        </w:rPr>
        <w:t>27283933</w:t>
      </w:r>
    </w:p>
    <w:p w:rsidR="00097A3E" w:rsidRPr="00736F7D" w:rsidRDefault="008629C1" w:rsidP="00E762F1">
      <w:pPr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Zastoupený/á</w:t>
      </w:r>
      <w:r w:rsidR="00E762F1" w:rsidRPr="00736F7D">
        <w:rPr>
          <w:rFonts w:ascii="Times New Roman" w:hAnsi="Times New Roman" w:cs="Times New Roman"/>
          <w:sz w:val="24"/>
          <w:szCs w:val="24"/>
        </w:rPr>
        <w:t xml:space="preserve">: </w:t>
      </w:r>
      <w:r w:rsidR="00CB7C3D" w:rsidRPr="00736F7D">
        <w:rPr>
          <w:rFonts w:ascii="Times New Roman" w:hAnsi="Times New Roman" w:cs="Times New Roman"/>
          <w:sz w:val="24"/>
          <w:szCs w:val="24"/>
        </w:rPr>
        <w:t>MUDr. Richardem Lukášem, Ph</w:t>
      </w:r>
      <w:r w:rsidR="0041189E" w:rsidRPr="00736F7D">
        <w:rPr>
          <w:rFonts w:ascii="Times New Roman" w:hAnsi="Times New Roman" w:cs="Times New Roman"/>
          <w:sz w:val="24"/>
          <w:szCs w:val="24"/>
        </w:rPr>
        <w:t>.</w:t>
      </w:r>
      <w:r w:rsidR="00CB7C3D" w:rsidRPr="00736F7D">
        <w:rPr>
          <w:rFonts w:ascii="Times New Roman" w:hAnsi="Times New Roman" w:cs="Times New Roman"/>
          <w:sz w:val="24"/>
          <w:szCs w:val="24"/>
        </w:rPr>
        <w:t>D., předsedou představenstva</w:t>
      </w:r>
    </w:p>
    <w:p w:rsidR="00E762F1" w:rsidRPr="00736F7D" w:rsidRDefault="00E762F1" w:rsidP="00E762F1">
      <w:r w:rsidRPr="00736F7D">
        <w:rPr>
          <w:rFonts w:ascii="Times New Roman" w:hAnsi="Times New Roman" w:cs="Times New Roman"/>
          <w:sz w:val="24"/>
          <w:szCs w:val="24"/>
        </w:rPr>
        <w:t>Bankovní spojení:</w:t>
      </w:r>
      <w:r w:rsidR="00097A3E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CB7C3D" w:rsidRPr="00736F7D">
        <w:rPr>
          <w:rFonts w:ascii="Times New Roman" w:hAnsi="Times New Roman" w:cs="Times New Roman"/>
          <w:sz w:val="24"/>
          <w:szCs w:val="24"/>
        </w:rPr>
        <w:t xml:space="preserve">Komerční banka </w:t>
      </w:r>
      <w:r w:rsidR="00097A3E" w:rsidRPr="00736F7D">
        <w:rPr>
          <w:rFonts w:ascii="Times New Roman" w:hAnsi="Times New Roman" w:cs="Times New Roman"/>
          <w:sz w:val="24"/>
          <w:szCs w:val="24"/>
        </w:rPr>
        <w:t>č. účtu:</w:t>
      </w:r>
      <w:r w:rsidR="00DF2254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736F7D">
        <w:rPr>
          <w:rFonts w:ascii="Times New Roman" w:hAnsi="Times New Roman" w:cs="Times New Roman"/>
          <w:sz w:val="24"/>
          <w:szCs w:val="24"/>
        </w:rPr>
        <w:t>36631461</w:t>
      </w:r>
      <w:r w:rsidR="00DF2254" w:rsidRPr="00736F7D">
        <w:rPr>
          <w:rFonts w:ascii="Times New Roman" w:hAnsi="Times New Roman" w:cs="Times New Roman"/>
          <w:sz w:val="24"/>
          <w:szCs w:val="24"/>
        </w:rPr>
        <w:t>/0100</w:t>
      </w:r>
    </w:p>
    <w:p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8629C1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65F52">
        <w:rPr>
          <w:rFonts w:ascii="Times New Roman" w:hAnsi="Times New Roman" w:cs="Times New Roman"/>
          <w:b/>
          <w:sz w:val="24"/>
          <w:szCs w:val="24"/>
        </w:rPr>
        <w:t>alší 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:rsidR="00126F30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>
        <w:rPr>
          <w:rFonts w:ascii="Times New Roman" w:hAnsi="Times New Roman" w:cs="Times New Roman"/>
          <w:sz w:val="24"/>
          <w:szCs w:val="24"/>
        </w:rPr>
        <w:t>,</w:t>
      </w:r>
      <w:r w:rsidRPr="007B768D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vývoje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F44ABC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  <w:r w:rsidR="00BF6DF6" w:rsidRPr="007B768D">
        <w:rPr>
          <w:rFonts w:ascii="Times New Roman" w:hAnsi="Times New Roman" w:cs="Times New Roman"/>
          <w:sz w:val="24"/>
          <w:szCs w:val="24"/>
        </w:rPr>
        <w:t xml:space="preserve"> v</w:t>
      </w:r>
      <w:r w:rsidR="00F4701F">
        <w:rPr>
          <w:rFonts w:ascii="Times New Roman" w:hAnsi="Times New Roman" w:cs="Times New Roman"/>
          <w:sz w:val="24"/>
          <w:szCs w:val="24"/>
        </w:rPr>
        <w:t>e</w:t>
      </w:r>
      <w:r w:rsidR="00BF6DF6" w:rsidRPr="007B768D">
        <w:rPr>
          <w:rFonts w:ascii="Times New Roman" w:hAnsi="Times New Roman" w:cs="Times New Roman"/>
          <w:sz w:val="24"/>
          <w:szCs w:val="24"/>
        </w:rPr>
        <w:t>  znění</w:t>
      </w:r>
      <w:r w:rsidR="00F4701F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7B768D">
        <w:rPr>
          <w:rFonts w:ascii="Times New Roman" w:hAnsi="Times New Roman" w:cs="Times New Roman"/>
          <w:sz w:val="24"/>
          <w:szCs w:val="24"/>
        </w:rPr>
        <w:t>,</w:t>
      </w:r>
      <w:r w:rsidR="00865F52">
        <w:rPr>
          <w:rFonts w:ascii="Times New Roman" w:hAnsi="Times New Roman" w:cs="Times New Roman"/>
          <w:sz w:val="24"/>
          <w:szCs w:val="24"/>
        </w:rPr>
        <w:t xml:space="preserve"> tuto S</w:t>
      </w:r>
      <w:r w:rsidRPr="007B768D">
        <w:rPr>
          <w:rFonts w:ascii="Times New Roman" w:hAnsi="Times New Roman" w:cs="Times New Roman"/>
          <w:sz w:val="24"/>
          <w:szCs w:val="24"/>
        </w:rPr>
        <w:t>mlouvu o účasti na řešení grantového projektu</w:t>
      </w:r>
      <w:r w:rsidR="0039131B">
        <w:rPr>
          <w:rFonts w:ascii="Times New Roman" w:hAnsi="Times New Roman" w:cs="Times New Roman"/>
          <w:sz w:val="24"/>
          <w:szCs w:val="24"/>
        </w:rPr>
        <w:t xml:space="preserve"> č</w:t>
      </w:r>
      <w:r w:rsidR="0039131B" w:rsidRPr="00736F7D">
        <w:rPr>
          <w:rFonts w:ascii="Times New Roman" w:hAnsi="Times New Roman" w:cs="Times New Roman"/>
          <w:sz w:val="24"/>
          <w:szCs w:val="24"/>
        </w:rPr>
        <w:t>.</w:t>
      </w:r>
      <w:r w:rsidR="00A600E3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A556B1" w:rsidRPr="00736F7D">
        <w:rPr>
          <w:rFonts w:ascii="Times New Roman" w:hAnsi="Times New Roman" w:cs="Times New Roman"/>
          <w:sz w:val="24"/>
          <w:szCs w:val="24"/>
        </w:rPr>
        <w:t>20-11186S</w:t>
      </w:r>
      <w:r w:rsidR="00A600E3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736F7D">
        <w:rPr>
          <w:rFonts w:ascii="Times New Roman" w:hAnsi="Times New Roman" w:cs="Times New Roman"/>
          <w:sz w:val="24"/>
          <w:szCs w:val="24"/>
        </w:rPr>
        <w:t>dále jen „</w:t>
      </w:r>
      <w:r w:rsidR="001414B8" w:rsidRPr="00736F7D">
        <w:rPr>
          <w:rFonts w:ascii="Times New Roman" w:hAnsi="Times New Roman" w:cs="Times New Roman"/>
          <w:b/>
          <w:sz w:val="24"/>
          <w:szCs w:val="24"/>
        </w:rPr>
        <w:t>S</w:t>
      </w:r>
      <w:r w:rsidRPr="00736F7D">
        <w:rPr>
          <w:rFonts w:ascii="Times New Roman" w:hAnsi="Times New Roman" w:cs="Times New Roman"/>
          <w:b/>
          <w:sz w:val="24"/>
          <w:szCs w:val="24"/>
        </w:rPr>
        <w:t>mlouva</w:t>
      </w:r>
      <w:r w:rsidRPr="00736F7D">
        <w:rPr>
          <w:rFonts w:ascii="Times New Roman" w:hAnsi="Times New Roman" w:cs="Times New Roman"/>
          <w:sz w:val="24"/>
          <w:szCs w:val="24"/>
        </w:rPr>
        <w:t>“):</w:t>
      </w:r>
    </w:p>
    <w:p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I.</w:t>
      </w:r>
    </w:p>
    <w:p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26F30" w:rsidRPr="004B6ADF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4B6ADF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:rsidR="004B6ADF" w:rsidRPr="004B6ADF" w:rsidRDefault="004B6ADF" w:rsidP="00AA15D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62F1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Název grantového projektu: </w:t>
      </w:r>
      <w:r w:rsidR="00A556B1" w:rsidRPr="00736F7D">
        <w:rPr>
          <w:rFonts w:ascii="Times New Roman" w:hAnsi="Times New Roman" w:cs="Times New Roman"/>
          <w:sz w:val="24"/>
          <w:szCs w:val="24"/>
        </w:rPr>
        <w:t>Mechanika tepenné delaminace a šíření trhliny</w:t>
      </w:r>
    </w:p>
    <w:p w:rsidR="00E762F1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Registrační číslo grantového projektu: </w:t>
      </w:r>
      <w:r w:rsidR="00A556B1" w:rsidRPr="00736F7D">
        <w:rPr>
          <w:rFonts w:ascii="Times New Roman" w:hAnsi="Times New Roman" w:cs="Times New Roman"/>
          <w:sz w:val="24"/>
          <w:szCs w:val="24"/>
        </w:rPr>
        <w:t>20-11186S</w:t>
      </w:r>
    </w:p>
    <w:p w:rsidR="00E762F1" w:rsidRDefault="00E762F1" w:rsidP="00A556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Předmět a cíle jeho řešení: </w:t>
      </w:r>
      <w:r w:rsidR="00A556B1" w:rsidRPr="00736F7D">
        <w:rPr>
          <w:rFonts w:ascii="Times New Roman" w:hAnsi="Times New Roman" w:cs="Times New Roman"/>
          <w:sz w:val="24"/>
          <w:szCs w:val="24"/>
        </w:rPr>
        <w:t xml:space="preserve">Navrhovaný projekt se bude detailně zabývat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delaminačními</w:t>
      </w:r>
      <w:proofErr w:type="spellEnd"/>
      <w:r w:rsidR="00A556B1" w:rsidRPr="00736F7D">
        <w:rPr>
          <w:rFonts w:ascii="Times New Roman" w:hAnsi="Times New Roman" w:cs="Times New Roman"/>
          <w:sz w:val="24"/>
          <w:szCs w:val="24"/>
        </w:rPr>
        <w:t xml:space="preserve"> vlastnostmi lidské aorty a lokálním konstitutivním modelem pro popis šíření nespojitosti. Experimentální část bude spočívat v testech odhalujících vzájemnou souvislost mezi stářím, zdravotním stavem, vnitřní strukturou tkáně, podmínkami zatěžování a výsledným šířením trhliny. Teoretická část doplní experimentální práce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konečněprvkovým</w:t>
      </w:r>
      <w:proofErr w:type="spellEnd"/>
      <w:r w:rsidR="00A556B1" w:rsidRPr="00736F7D">
        <w:rPr>
          <w:rFonts w:ascii="Times New Roman" w:hAnsi="Times New Roman" w:cs="Times New Roman"/>
          <w:sz w:val="24"/>
          <w:szCs w:val="24"/>
        </w:rPr>
        <w:t xml:space="preserve"> modelem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delaminačního</w:t>
      </w:r>
      <w:proofErr w:type="spellEnd"/>
      <w:r w:rsidR="0041189E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A556B1" w:rsidRPr="00736F7D">
        <w:rPr>
          <w:rFonts w:ascii="Times New Roman" w:hAnsi="Times New Roman" w:cs="Times New Roman"/>
          <w:sz w:val="24"/>
          <w:szCs w:val="24"/>
        </w:rPr>
        <w:t xml:space="preserve">experimentu, který poslouží ke zjištění validovaných parametrů modelu kohezní zóny na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delaminačním</w:t>
      </w:r>
      <w:proofErr w:type="spellEnd"/>
      <w:r w:rsidR="00A556B1" w:rsidRPr="00736F7D">
        <w:rPr>
          <w:rFonts w:ascii="Times New Roman" w:hAnsi="Times New Roman" w:cs="Times New Roman"/>
          <w:sz w:val="24"/>
          <w:szCs w:val="24"/>
        </w:rPr>
        <w:t xml:space="preserve"> rozhraní. Protože projekt bude zahrnovat detailní histologické zkoumání stěny aorty, bude možné odhalit závislost těchto parametrů na vnitřní struktuře materiálu. Hlavní cíle projektu jsou: (1) Provést experimenty charakterizující vlivy vnitřní struktury, proteolýzy, věku a mechanických podmínek na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delaminační</w:t>
      </w:r>
      <w:proofErr w:type="spellEnd"/>
      <w:r w:rsidR="00A556B1" w:rsidRPr="00736F7D">
        <w:rPr>
          <w:rFonts w:ascii="Times New Roman" w:hAnsi="Times New Roman" w:cs="Times New Roman"/>
          <w:sz w:val="24"/>
          <w:szCs w:val="24"/>
        </w:rPr>
        <w:t xml:space="preserve"> vlastnosti cévní stěny, (2) zmapovat změny </w:t>
      </w:r>
      <w:proofErr w:type="spellStart"/>
      <w:r w:rsidR="00A556B1" w:rsidRPr="00736F7D">
        <w:rPr>
          <w:rFonts w:ascii="Times New Roman" w:hAnsi="Times New Roman" w:cs="Times New Roman"/>
          <w:sz w:val="24"/>
          <w:szCs w:val="24"/>
        </w:rPr>
        <w:t>delaminační</w:t>
      </w:r>
      <w:proofErr w:type="spellEnd"/>
      <w:r w:rsidR="00A556B1" w:rsidRPr="00736F7D">
        <w:rPr>
          <w:rFonts w:ascii="Times New Roman" w:hAnsi="Times New Roman" w:cs="Times New Roman"/>
          <w:sz w:val="24"/>
          <w:szCs w:val="24"/>
        </w:rPr>
        <w:t xml:space="preserve"> pevnosti po délce aorty</w:t>
      </w:r>
      <w:r w:rsidR="00F20CF9" w:rsidRPr="00736F7D">
        <w:rPr>
          <w:rFonts w:ascii="Times New Roman" w:hAnsi="Times New Roman" w:cs="Times New Roman"/>
          <w:sz w:val="24"/>
          <w:szCs w:val="24"/>
        </w:rPr>
        <w:t>, (3)</w:t>
      </w:r>
      <w:r w:rsidR="00A556B1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F20CF9" w:rsidRPr="00736F7D">
        <w:rPr>
          <w:rFonts w:ascii="Times New Roman" w:hAnsi="Times New Roman" w:cs="Times New Roman"/>
          <w:sz w:val="24"/>
          <w:szCs w:val="24"/>
        </w:rPr>
        <w:t>n</w:t>
      </w:r>
      <w:r w:rsidR="00A556B1" w:rsidRPr="00736F7D">
        <w:rPr>
          <w:rFonts w:ascii="Times New Roman" w:hAnsi="Times New Roman" w:cs="Times New Roman"/>
          <w:sz w:val="24"/>
          <w:szCs w:val="24"/>
        </w:rPr>
        <w:t>ajít parametry kohezivních modelů cévní stěny.</w:t>
      </w:r>
      <w:r w:rsidR="00A55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04" w:rsidRPr="003F1B7A" w:rsidRDefault="00737504" w:rsidP="003F1B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107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5107" w:rsidRPr="00E762F1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111D8C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E762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5107" w:rsidRPr="00E762F1">
        <w:rPr>
          <w:rFonts w:ascii="Times New Roman" w:hAnsi="Times New Roman" w:cs="Times New Roman"/>
          <w:sz w:val="24"/>
          <w:szCs w:val="24"/>
        </w:rPr>
        <w:t>,</w:t>
      </w:r>
    </w:p>
    <w:p w:rsidR="00EE38DF" w:rsidRDefault="00EE38DF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1D8C" w:rsidRPr="00E762F1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62F1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lastRenderedPageBreak/>
        <w:t xml:space="preserve">Datum zahájení grantového </w:t>
      </w:r>
      <w:r w:rsidR="00111D8C" w:rsidRPr="00736F7D">
        <w:rPr>
          <w:rFonts w:ascii="Times New Roman" w:hAnsi="Times New Roman" w:cs="Times New Roman"/>
          <w:sz w:val="24"/>
          <w:szCs w:val="24"/>
        </w:rPr>
        <w:t>P</w:t>
      </w:r>
      <w:r w:rsidRPr="00736F7D">
        <w:rPr>
          <w:rFonts w:ascii="Times New Roman" w:hAnsi="Times New Roman" w:cs="Times New Roman"/>
          <w:sz w:val="24"/>
          <w:szCs w:val="24"/>
        </w:rPr>
        <w:t xml:space="preserve">rojektu: </w:t>
      </w:r>
      <w:r w:rsidR="00F20CF9" w:rsidRPr="00736F7D">
        <w:rPr>
          <w:rFonts w:ascii="Times New Roman" w:hAnsi="Times New Roman" w:cs="Times New Roman"/>
          <w:sz w:val="24"/>
          <w:szCs w:val="24"/>
        </w:rPr>
        <w:t>1. 1. 2020</w:t>
      </w:r>
    </w:p>
    <w:p w:rsidR="00E762F1" w:rsidRPr="00736F7D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Datum ukončení grantového P</w:t>
      </w:r>
      <w:r w:rsidR="00E762F1" w:rsidRPr="00736F7D">
        <w:rPr>
          <w:rFonts w:ascii="Times New Roman" w:hAnsi="Times New Roman" w:cs="Times New Roman"/>
          <w:sz w:val="24"/>
          <w:szCs w:val="24"/>
        </w:rPr>
        <w:t xml:space="preserve">rojektu: </w:t>
      </w:r>
      <w:r w:rsidR="00F20CF9" w:rsidRPr="00736F7D">
        <w:rPr>
          <w:rFonts w:ascii="Times New Roman" w:hAnsi="Times New Roman" w:cs="Times New Roman"/>
          <w:sz w:val="24"/>
          <w:szCs w:val="24"/>
        </w:rPr>
        <w:t>31. 12. 2022</w:t>
      </w:r>
    </w:p>
    <w:p w:rsidR="00E762F1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 w:rsidRPr="00736F7D">
        <w:rPr>
          <w:rFonts w:ascii="Times New Roman" w:hAnsi="Times New Roman" w:cs="Times New Roman"/>
          <w:sz w:val="24"/>
          <w:szCs w:val="24"/>
        </w:rPr>
        <w:t>P</w:t>
      </w:r>
      <w:r w:rsidRPr="00736F7D">
        <w:rPr>
          <w:rFonts w:ascii="Times New Roman" w:hAnsi="Times New Roman" w:cs="Times New Roman"/>
          <w:sz w:val="24"/>
          <w:szCs w:val="24"/>
        </w:rPr>
        <w:t>rojektu</w:t>
      </w:r>
      <w:bookmarkStart w:id="2" w:name="OLE_LINK7"/>
      <w:bookmarkStart w:id="3" w:name="OLE_LINK8"/>
      <w:bookmarkStart w:id="4" w:name="OLE_LINK9"/>
      <w:r w:rsidRPr="00736F7D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bookmarkEnd w:id="3"/>
      <w:bookmarkEnd w:id="4"/>
      <w:r w:rsidR="00A46B57" w:rsidRPr="00736F7D">
        <w:rPr>
          <w:rFonts w:ascii="Times New Roman" w:hAnsi="Times New Roman" w:cs="Times New Roman"/>
          <w:sz w:val="24"/>
          <w:szCs w:val="24"/>
        </w:rPr>
        <w:t>Ing. Tomáš Suchý, Ph.D.</w:t>
      </w:r>
    </w:p>
    <w:p w:rsidR="00E762F1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Spoluřešitel </w:t>
      </w:r>
      <w:r w:rsidR="00111D8C" w:rsidRPr="00736F7D">
        <w:rPr>
          <w:rFonts w:ascii="Times New Roman" w:hAnsi="Times New Roman" w:cs="Times New Roman"/>
          <w:sz w:val="24"/>
          <w:szCs w:val="24"/>
        </w:rPr>
        <w:t>P</w:t>
      </w:r>
      <w:r w:rsidRPr="00736F7D">
        <w:rPr>
          <w:rFonts w:ascii="Times New Roman" w:hAnsi="Times New Roman" w:cs="Times New Roman"/>
          <w:sz w:val="24"/>
          <w:szCs w:val="24"/>
        </w:rPr>
        <w:t xml:space="preserve">rojektu: </w:t>
      </w:r>
      <w:bookmarkStart w:id="5" w:name="OLE_LINK10"/>
      <w:bookmarkStart w:id="6" w:name="OLE_LINK11"/>
      <w:r w:rsidR="0041189E" w:rsidRPr="00736F7D">
        <w:rPr>
          <w:rFonts w:ascii="Times New Roman" w:hAnsi="Times New Roman" w:cs="Times New Roman"/>
          <w:sz w:val="24"/>
          <w:szCs w:val="24"/>
        </w:rPr>
        <w:t>MVDr. MUDr. Tomáš Adámek</w:t>
      </w:r>
    </w:p>
    <w:bookmarkEnd w:id="5"/>
    <w:bookmarkEnd w:id="6"/>
    <w:p w:rsidR="00111D8C" w:rsidRPr="00736F7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Část </w:t>
      </w:r>
      <w:r w:rsidR="00111D8C" w:rsidRPr="00736F7D">
        <w:rPr>
          <w:rFonts w:ascii="Times New Roman" w:hAnsi="Times New Roman" w:cs="Times New Roman"/>
          <w:sz w:val="24"/>
          <w:szCs w:val="24"/>
        </w:rPr>
        <w:t>P</w:t>
      </w:r>
      <w:r w:rsidRPr="00736F7D">
        <w:rPr>
          <w:rFonts w:ascii="Times New Roman" w:hAnsi="Times New Roman" w:cs="Times New Roman"/>
          <w:sz w:val="24"/>
          <w:szCs w:val="24"/>
        </w:rPr>
        <w:t xml:space="preserve">rojektu řešená </w:t>
      </w:r>
      <w:r w:rsidR="00111D8C" w:rsidRPr="00736F7D">
        <w:rPr>
          <w:rFonts w:ascii="Times New Roman" w:hAnsi="Times New Roman" w:cs="Times New Roman"/>
          <w:sz w:val="24"/>
          <w:szCs w:val="24"/>
        </w:rPr>
        <w:t>D</w:t>
      </w:r>
      <w:r w:rsidR="00A600E3" w:rsidRPr="00736F7D">
        <w:rPr>
          <w:rFonts w:ascii="Times New Roman" w:hAnsi="Times New Roman" w:cs="Times New Roman"/>
          <w:sz w:val="24"/>
          <w:szCs w:val="24"/>
        </w:rPr>
        <w:t>alším účastníkem:</w:t>
      </w:r>
      <w:r w:rsidR="00DF2254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41189E" w:rsidRPr="00736F7D">
        <w:rPr>
          <w:rFonts w:ascii="Times New Roman" w:hAnsi="Times New Roman" w:cs="Times New Roman"/>
          <w:sz w:val="24"/>
          <w:szCs w:val="24"/>
        </w:rPr>
        <w:t>Pitevní odběry, barvení a další příprava histologických preparátů, anatomicko-patologické hodnocení tkání, statistiky z pitevních měření, kvantitativní a kvalitativní histologické hodnocení</w:t>
      </w:r>
    </w:p>
    <w:p w:rsidR="00A600E3" w:rsidRPr="00736F7D" w:rsidRDefault="00A600E3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15DB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(</w:t>
      </w:r>
      <w:r w:rsidR="00BA4EA1" w:rsidRPr="00736F7D">
        <w:rPr>
          <w:rFonts w:ascii="Times New Roman" w:hAnsi="Times New Roman" w:cs="Times New Roman"/>
          <w:sz w:val="24"/>
          <w:szCs w:val="24"/>
        </w:rPr>
        <w:t xml:space="preserve">dále </w:t>
      </w:r>
      <w:r w:rsidR="00997E15" w:rsidRPr="00736F7D">
        <w:rPr>
          <w:rFonts w:ascii="Times New Roman" w:hAnsi="Times New Roman" w:cs="Times New Roman"/>
          <w:sz w:val="24"/>
          <w:szCs w:val="24"/>
        </w:rPr>
        <w:t xml:space="preserve">jen </w:t>
      </w:r>
      <w:r w:rsidR="00BA4EA1" w:rsidRPr="00736F7D">
        <w:rPr>
          <w:rFonts w:ascii="Times New Roman" w:hAnsi="Times New Roman" w:cs="Times New Roman"/>
          <w:sz w:val="24"/>
          <w:szCs w:val="24"/>
        </w:rPr>
        <w:t>„</w:t>
      </w:r>
      <w:r w:rsidR="00BA4EA1" w:rsidRPr="00736F7D">
        <w:rPr>
          <w:rFonts w:ascii="Times New Roman" w:hAnsi="Times New Roman" w:cs="Times New Roman"/>
          <w:b/>
          <w:sz w:val="24"/>
          <w:szCs w:val="24"/>
        </w:rPr>
        <w:t>Část projektu</w:t>
      </w:r>
      <w:r w:rsidR="00BA4EA1" w:rsidRPr="00736F7D">
        <w:rPr>
          <w:rFonts w:ascii="Times New Roman" w:hAnsi="Times New Roman" w:cs="Times New Roman"/>
          <w:sz w:val="24"/>
          <w:szCs w:val="24"/>
        </w:rPr>
        <w:t>“</w:t>
      </w:r>
      <w:r w:rsidRPr="00736F7D">
        <w:rPr>
          <w:rFonts w:ascii="Times New Roman" w:hAnsi="Times New Roman" w:cs="Times New Roman"/>
          <w:sz w:val="24"/>
          <w:szCs w:val="24"/>
        </w:rPr>
        <w:t>)</w:t>
      </w:r>
    </w:p>
    <w:p w:rsidR="00AA15DB" w:rsidRDefault="00AA15DB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alším účastníkem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44BD4" w:rsidRDefault="00244BD4" w:rsidP="00244BD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4ABC">
        <w:rPr>
          <w:rFonts w:ascii="Times New Roman" w:hAnsi="Times New Roman" w:cs="Times New Roman"/>
          <w:spacing w:val="-7"/>
          <w:sz w:val="24"/>
          <w:szCs w:val="24"/>
        </w:rPr>
        <w:t>Grantová agentura České republiky, zřízená a vykonávající činnosti podle zákona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5E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republiky, v souladu s dalšími 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:rsidR="00D603C4" w:rsidRPr="00F44ABC" w:rsidRDefault="00D603C4" w:rsidP="00457868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Smlouvu o poskytnutí dotace </w:t>
      </w:r>
      <w:r w:rsidRPr="00E762F1">
        <w:rPr>
          <w:rFonts w:ascii="Times New Roman" w:hAnsi="Times New Roman" w:cs="Times New Roman"/>
          <w:spacing w:val="-7"/>
          <w:sz w:val="24"/>
          <w:szCs w:val="24"/>
        </w:rPr>
        <w:t xml:space="preserve">na podporu grantového </w:t>
      </w:r>
      <w:r w:rsidRPr="00736F7D">
        <w:rPr>
          <w:rFonts w:ascii="Times New Roman" w:hAnsi="Times New Roman" w:cs="Times New Roman"/>
          <w:spacing w:val="-7"/>
          <w:sz w:val="24"/>
          <w:szCs w:val="24"/>
        </w:rPr>
        <w:t>projektu č.</w:t>
      </w:r>
      <w:r w:rsidR="00C707E6" w:rsidRPr="00736F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46B57" w:rsidRPr="00736F7D">
        <w:rPr>
          <w:rFonts w:ascii="Times New Roman" w:hAnsi="Times New Roman" w:cs="Times New Roman"/>
          <w:sz w:val="24"/>
          <w:szCs w:val="24"/>
        </w:rPr>
        <w:t xml:space="preserve">20-11186S </w:t>
      </w:r>
      <w:r w:rsidR="00E762F1" w:rsidRPr="00736F7D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736F7D"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736F7D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736F7D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 w:rsidRPr="00736F7D">
        <w:rPr>
          <w:rFonts w:ascii="Times New Roman" w:hAnsi="Times New Roman" w:cs="Times New Roman"/>
          <w:spacing w:val="-7"/>
          <w:sz w:val="24"/>
          <w:szCs w:val="24"/>
        </w:rPr>
        <w:t>“), která je jako Příloha č. 1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nedílnou součástí této Smlouvy. Další účastník se tímto zavazuje dodržovat veškeré povinnosti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>
        <w:rPr>
          <w:rFonts w:ascii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:rsidR="00997E15" w:rsidRDefault="00997E15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</w:t>
      </w:r>
      <w:r w:rsidR="009034BB">
        <w:rPr>
          <w:rFonts w:ascii="Times New Roman" w:hAnsi="Times New Roman" w:cs="Times New Roman"/>
          <w:b/>
          <w:sz w:val="24"/>
          <w:szCs w:val="24"/>
        </w:rPr>
        <w:t>I</w:t>
      </w:r>
      <w:r w:rsidRPr="00865F52">
        <w:rPr>
          <w:rFonts w:ascii="Times New Roman" w:hAnsi="Times New Roman" w:cs="Times New Roman"/>
          <w:b/>
          <w:sz w:val="24"/>
          <w:szCs w:val="24"/>
        </w:rPr>
        <w:t>I.</w:t>
      </w: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>
        <w:rPr>
          <w:rFonts w:ascii="Times New Roman" w:hAnsi="Times New Roman" w:cs="Times New Roman"/>
          <w:b/>
          <w:sz w:val="24"/>
          <w:szCs w:val="24"/>
        </w:rPr>
        <w:t>P</w:t>
      </w:r>
      <w:r w:rsidRPr="00865F52">
        <w:rPr>
          <w:rFonts w:ascii="Times New Roman" w:hAnsi="Times New Roman" w:cs="Times New Roman"/>
          <w:b/>
          <w:sz w:val="24"/>
          <w:szCs w:val="24"/>
        </w:rPr>
        <w:t>rojektu</w:t>
      </w:r>
    </w:p>
    <w:p w:rsidR="00C15DC7" w:rsidRPr="00736F7D" w:rsidRDefault="0070129C" w:rsidP="0045786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á výše podpory z </w:t>
      </w:r>
      <w:r w:rsidRPr="00736F7D">
        <w:rPr>
          <w:rFonts w:ascii="Times New Roman" w:hAnsi="Times New Roman" w:cs="Times New Roman"/>
          <w:color w:val="000000"/>
          <w:sz w:val="24"/>
          <w:szCs w:val="24"/>
        </w:rPr>
        <w:t>veřejných prostředků</w:t>
      </w:r>
      <w:r w:rsidR="00C86E03"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 w:rsidRPr="00736F7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 w:rsidRPr="00736F7D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 w:rsidRPr="00736F7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36F7D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 w:rsidRPr="00736F7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 w:rsidRPr="00736F7D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 w:rsidRPr="00736F7D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6F13DC"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B57" w:rsidRPr="00736F7D">
        <w:rPr>
          <w:rFonts w:ascii="Times New Roman" w:hAnsi="Times New Roman" w:cs="Times New Roman"/>
          <w:color w:val="000000"/>
          <w:sz w:val="24"/>
          <w:szCs w:val="24"/>
        </w:rPr>
        <w:t>9 983 000</w:t>
      </w:r>
      <w:r w:rsidR="006F13DC" w:rsidRPr="0073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F7D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355DA7" w:rsidRPr="00736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736F7D">
        <w:rPr>
          <w:rFonts w:ascii="Times New Roman" w:hAnsi="Times New Roman" w:cs="Times New Roman"/>
          <w:b/>
          <w:sz w:val="24"/>
          <w:szCs w:val="24"/>
        </w:rPr>
        <w:t>G</w:t>
      </w:r>
      <w:r w:rsidRPr="00736F7D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:rsidR="007B768D" w:rsidRPr="004B6ADF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rojektu, způsob řešení a předpokládané výsledky jsou uvedeny ve 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schváleném 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BA38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rojektu, jehož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originál je uložen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oskytovatele</w:t>
      </w:r>
      <w:r w:rsidR="002509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a jehož obsah 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6ADF" w:rsidRPr="00E1138E" w:rsidRDefault="004B6ADF" w:rsidP="00671EDE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lastRenderedPageBreak/>
        <w:t xml:space="preserve">Na řešení věcné náplně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z w:val="24"/>
          <w:szCs w:val="24"/>
        </w:rPr>
        <w:t>projektu v prvním kalendářním roce j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>
        <w:rPr>
          <w:rFonts w:ascii="Times New Roman" w:hAnsi="Times New Roman" w:cs="Times New Roman"/>
          <w:sz w:val="24"/>
          <w:szCs w:val="24"/>
        </w:rPr>
        <w:t>za podmínek stanovených touto Smlouvou</w:t>
      </w:r>
      <w:r w:rsidR="00F74CA6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rantové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A16FF2">
        <w:rPr>
          <w:rFonts w:ascii="Times New Roman" w:hAnsi="Times New Roman" w:cs="Times New Roman"/>
          <w:sz w:val="24"/>
          <w:szCs w:val="24"/>
        </w:rPr>
        <w:t xml:space="preserve">ve </w:t>
      </w:r>
      <w:r w:rsidR="00A16FF2" w:rsidRPr="00736F7D">
        <w:rPr>
          <w:rFonts w:ascii="Times New Roman" w:hAnsi="Times New Roman" w:cs="Times New Roman"/>
          <w:sz w:val="24"/>
          <w:szCs w:val="24"/>
        </w:rPr>
        <w:t>výši</w:t>
      </w:r>
      <w:r w:rsidR="00C86E03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DF2254" w:rsidRPr="00736F7D">
        <w:rPr>
          <w:rFonts w:ascii="Times New Roman" w:hAnsi="Times New Roman" w:cs="Times New Roman"/>
          <w:sz w:val="24"/>
          <w:szCs w:val="24"/>
        </w:rPr>
        <w:t>820 000,-</w:t>
      </w:r>
      <w:r w:rsidR="00457868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C86E03" w:rsidRPr="00736F7D">
        <w:rPr>
          <w:rFonts w:ascii="Times New Roman" w:hAnsi="Times New Roman" w:cs="Times New Roman"/>
          <w:sz w:val="24"/>
          <w:szCs w:val="24"/>
        </w:rPr>
        <w:t>Kč</w:t>
      </w:r>
      <w:r w:rsidR="00E1138E" w:rsidRPr="00736F7D">
        <w:rPr>
          <w:rFonts w:ascii="Times New Roman" w:hAnsi="Times New Roman" w:cs="Times New Roman"/>
          <w:sz w:val="24"/>
          <w:szCs w:val="24"/>
        </w:rPr>
        <w:t xml:space="preserve">, </w:t>
      </w:r>
      <w:r w:rsidR="00CC728C" w:rsidRPr="00736F7D">
        <w:rPr>
          <w:rFonts w:ascii="Times New Roman" w:hAnsi="Times New Roman" w:cs="Times New Roman"/>
          <w:sz w:val="24"/>
          <w:szCs w:val="24"/>
        </w:rPr>
        <w:t>a</w:t>
      </w:r>
      <w:r w:rsidR="00CC728C">
        <w:rPr>
          <w:rFonts w:ascii="Times New Roman" w:hAnsi="Times New Roman" w:cs="Times New Roman"/>
          <w:sz w:val="24"/>
          <w:szCs w:val="24"/>
        </w:rPr>
        <w:t xml:space="preserve"> to bankovním převodem na bankovní účet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CC728C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>
        <w:rPr>
          <w:rFonts w:ascii="Times New Roman" w:hAnsi="Times New Roman" w:cs="Times New Roman"/>
          <w:sz w:val="24"/>
          <w:szCs w:val="24"/>
        </w:rPr>
        <w:t>S</w:t>
      </w:r>
      <w:r w:rsidR="00CC728C">
        <w:rPr>
          <w:rFonts w:ascii="Times New Roman" w:hAnsi="Times New Roman" w:cs="Times New Roman"/>
          <w:sz w:val="24"/>
          <w:szCs w:val="24"/>
        </w:rPr>
        <w:t xml:space="preserve">mlouvy, </w:t>
      </w:r>
      <w:r w:rsidR="00CC728C" w:rsidRPr="00E1138E">
        <w:rPr>
          <w:rFonts w:ascii="Times New Roman" w:hAnsi="Times New Roman" w:cs="Times New Roman"/>
          <w:sz w:val="24"/>
          <w:szCs w:val="24"/>
        </w:rPr>
        <w:t xml:space="preserve">do 30 dnů po jejich obdržení 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CC728C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E11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ADF" w:rsidRDefault="004B6ADF" w:rsidP="00671EDE">
      <w:pPr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každém dalším kalendářním roce </w:t>
      </w:r>
      <w:r w:rsidRPr="007B768D">
        <w:rPr>
          <w:rFonts w:ascii="Times New Roman" w:hAnsi="Times New Roman" w:cs="Times New Roman"/>
          <w:sz w:val="24"/>
          <w:szCs w:val="24"/>
        </w:rPr>
        <w:t xml:space="preserve">řešení </w:t>
      </w:r>
      <w:r w:rsidR="003A612F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říjemce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C00D31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í písemný dodatek k této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mlouvě, ve kterém bude upřesněna výše poskytovaných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7B768D">
        <w:rPr>
          <w:rFonts w:ascii="Times New Roman" w:hAnsi="Times New Roman" w:cs="Times New Roman"/>
          <w:sz w:val="24"/>
          <w:szCs w:val="24"/>
        </w:rPr>
        <w:t xml:space="preserve">rantových prostředků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Pr="007B768D">
        <w:rPr>
          <w:rFonts w:ascii="Times New Roman" w:hAnsi="Times New Roman" w:cs="Times New Roman"/>
          <w:sz w:val="24"/>
          <w:szCs w:val="24"/>
        </w:rPr>
        <w:t xml:space="preserve">ásti projektu a to v závislosti na průběhu a výsledcích řešení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a za předpokladu, že nedojde k vázání prostředků státního rozpočtu a že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alší účastník</w:t>
      </w:r>
      <w:r w:rsidRPr="004B6ADF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splní řádně a včas své závazky v rozsahu příslušných obecně závazných právních předpis</w:t>
      </w:r>
      <w:r>
        <w:rPr>
          <w:rFonts w:ascii="Times New Roman" w:hAnsi="Times New Roman" w:cs="Times New Roman"/>
          <w:sz w:val="24"/>
          <w:szCs w:val="24"/>
        </w:rPr>
        <w:t>ů a podmínek stanovených touto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mlouvou. Tyto dodatky se stanou po </w:t>
      </w:r>
      <w:r w:rsidR="00FE5BE4">
        <w:rPr>
          <w:rFonts w:ascii="Times New Roman" w:hAnsi="Times New Roman" w:cs="Times New Roman"/>
          <w:sz w:val="24"/>
          <w:szCs w:val="24"/>
        </w:rPr>
        <w:t>podpisu</w:t>
      </w:r>
      <w:r w:rsidRPr="007B768D">
        <w:rPr>
          <w:rFonts w:ascii="Times New Roman" w:hAnsi="Times New Roman" w:cs="Times New Roman"/>
          <w:sz w:val="24"/>
          <w:szCs w:val="24"/>
        </w:rPr>
        <w:t xml:space="preserve"> oběma smluvními s</w:t>
      </w:r>
      <w:r>
        <w:rPr>
          <w:rFonts w:ascii="Times New Roman" w:hAnsi="Times New Roman" w:cs="Times New Roman"/>
          <w:sz w:val="24"/>
          <w:szCs w:val="24"/>
        </w:rPr>
        <w:t>tranami nedílnou součástí této S</w:t>
      </w:r>
      <w:r w:rsidRPr="007B768D">
        <w:rPr>
          <w:rFonts w:ascii="Times New Roman" w:hAnsi="Times New Roman" w:cs="Times New Roman"/>
          <w:sz w:val="24"/>
          <w:szCs w:val="24"/>
        </w:rPr>
        <w:t>mlouvy.</w:t>
      </w:r>
    </w:p>
    <w:p w:rsidR="00442E99" w:rsidRDefault="0087683A" w:rsidP="00E96A20">
      <w:pPr>
        <w:widowControl/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Grantové prostředky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ásti projektu v dalších letech jeho trvání </w:t>
      </w:r>
      <w:r w:rsidR="00010D01" w:rsidRPr="00BC6BAA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010D01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říjemcem </w:t>
      </w:r>
      <w:r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4B6ADF" w:rsidRPr="00BC6BAA">
        <w:rPr>
          <w:rFonts w:ascii="Times New Roman" w:hAnsi="Times New Roman" w:cs="Times New Roman"/>
          <w:sz w:val="24"/>
          <w:szCs w:val="24"/>
        </w:rPr>
        <w:t>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4B6ADF" w:rsidRPr="004B6ADF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jeho účet </w:t>
      </w:r>
      <w:r w:rsidR="00010D01">
        <w:rPr>
          <w:rFonts w:ascii="Times New Roman" w:hAnsi="Times New Roman" w:cs="Times New Roman"/>
          <w:sz w:val="24"/>
          <w:szCs w:val="24"/>
        </w:rPr>
        <w:t xml:space="preserve">uvedený v záhlaví této Smlouvy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a to do 30 dnů </w:t>
      </w:r>
      <w:r w:rsidRPr="00BC6BA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 dne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, kdy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 obdrží </w:t>
      </w:r>
      <w:r w:rsidR="00DF0D58">
        <w:rPr>
          <w:rFonts w:ascii="Times New Roman" w:hAnsi="Times New Roman" w:cs="Times New Roman"/>
          <w:sz w:val="24"/>
          <w:szCs w:val="24"/>
        </w:rPr>
        <w:t>podporu z veřejných prostředků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010D01">
        <w:rPr>
          <w:rFonts w:ascii="Times New Roman" w:hAnsi="Times New Roman" w:cs="Times New Roman"/>
          <w:sz w:val="24"/>
          <w:szCs w:val="24"/>
        </w:rPr>
        <w:t xml:space="preserve">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010D01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svůj bankovní účet. </w:t>
      </w:r>
      <w:r w:rsidRPr="00BC6BAA">
        <w:rPr>
          <w:rFonts w:ascii="Times New Roman" w:hAnsi="Times New Roman" w:cs="Times New Roman"/>
          <w:sz w:val="24"/>
          <w:szCs w:val="24"/>
        </w:rPr>
        <w:t xml:space="preserve">To vše při splnění </w:t>
      </w:r>
      <w:r>
        <w:rPr>
          <w:rFonts w:ascii="Times New Roman" w:hAnsi="Times New Roman" w:cs="Times New Roman"/>
          <w:sz w:val="24"/>
          <w:szCs w:val="24"/>
        </w:rPr>
        <w:t xml:space="preserve">podmínek </w:t>
      </w:r>
      <w:r w:rsidRPr="00BC6BAA">
        <w:rPr>
          <w:rFonts w:ascii="Times New Roman" w:hAnsi="Times New Roman" w:cs="Times New Roman"/>
          <w:sz w:val="24"/>
          <w:szCs w:val="24"/>
        </w:rPr>
        <w:t xml:space="preserve">uvedených </w:t>
      </w:r>
      <w:r>
        <w:rPr>
          <w:rFonts w:ascii="Times New Roman" w:hAnsi="Times New Roman" w:cs="Times New Roman"/>
          <w:sz w:val="24"/>
          <w:szCs w:val="24"/>
        </w:rPr>
        <w:t>v této Smlouvě</w:t>
      </w:r>
      <w:r w:rsidRPr="00BC6BAA">
        <w:rPr>
          <w:rFonts w:ascii="Times New Roman" w:hAnsi="Times New Roman" w:cs="Times New Roman"/>
          <w:sz w:val="24"/>
          <w:szCs w:val="24"/>
        </w:rPr>
        <w:t>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BD4" w:rsidRDefault="00244BD4" w:rsidP="00244BD4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za to, že spoluřešitel souhlasí se svým ustanovením spoluřešitelem Části projektu, že byl seznámen s obsahem této Smlouvy, včetně všech jejích příloh a dodatků, stejně tak jako se Zadávací dokumentací, a že Další účastník spoluřešitele zavázal dodržovat ve vztahu k Příjemci i Poskytovateli veškerá ustanovení obecně závazných předpisů, této Smlouvy, Zadávací dokumentace a Návrhu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:rsidR="00CF5A32" w:rsidRPr="004B6ADF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:rsidR="008F48E7" w:rsidRPr="006E3426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:rsidR="000330D2" w:rsidRPr="007B768D" w:rsidRDefault="000330D2" w:rsidP="0010212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</w:t>
      </w:r>
      <w:r w:rsidR="00EB799B" w:rsidRPr="00F44ABC">
        <w:rPr>
          <w:rFonts w:ascii="Times New Roman" w:hAnsi="Times New Roman" w:cs="Times New Roman"/>
          <w:sz w:val="24"/>
          <w:szCs w:val="24"/>
        </w:rPr>
        <w:lastRenderedPageBreak/>
        <w:t>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:rsidR="00244BD4" w:rsidRPr="00244BD4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jakož i spoluřešitel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:rsidR="000330D2" w:rsidRPr="002A4F6D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:rsidR="007F7170" w:rsidRPr="007B768D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:rsidR="00EE38DF" w:rsidRPr="00EE38DF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</w:t>
      </w:r>
    </w:p>
    <w:p w:rsidR="00EB799B" w:rsidRPr="00244BD4" w:rsidRDefault="00EB799B" w:rsidP="00EE38DF">
      <w:pPr>
        <w:shd w:val="clear" w:color="auto" w:fill="FFFFFF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odborných 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="00CD02DD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:rsidR="00934874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>
        <w:rPr>
          <w:rFonts w:ascii="Times New Roman" w:hAnsi="Times New Roman" w:cs="Times New Roman"/>
          <w:spacing w:val="-6"/>
          <w:sz w:val="24"/>
          <w:szCs w:val="24"/>
        </w:rPr>
        <w:t>VaVaI</w:t>
      </w:r>
      <w:proofErr w:type="spellEnd"/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:rsidR="001723CE" w:rsidRPr="001723CE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:rsidR="00F51F9B" w:rsidRPr="00F51F9B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</w:t>
      </w:r>
      <w:r w:rsidRPr="00AD73E9">
        <w:rPr>
          <w:rFonts w:ascii="Times New Roman" w:hAnsi="Times New Roman" w:cs="Times New Roman"/>
          <w:spacing w:val="-6"/>
          <w:sz w:val="24"/>
          <w:szCs w:val="24"/>
        </w:rPr>
        <w:t xml:space="preserve">§ 44 </w:t>
      </w:r>
      <w:r w:rsidR="00AD73E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218/2000 Sb.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2445F3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>
        <w:rPr>
          <w:rFonts w:ascii="Times New Roman" w:hAnsi="Times New Roman" w:cs="Times New Roman"/>
          <w:spacing w:val="-6"/>
          <w:sz w:val="24"/>
          <w:szCs w:val="24"/>
        </w:rPr>
        <w:t>a za každý následující týden prodlení se splněním takovéto povinnosti nebo za každý započatý následující týden trvání takového porušení povinnosti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204A17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:rsidR="00204A17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Pr="00024ECC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024ECC">
        <w:t xml:space="preserve">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nformační systém výzkumu a vývoje a inovací (IS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VaVa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údaje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40CE7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72138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56F6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24ECC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</w:p>
    <w:p w:rsidR="00F51F9B" w:rsidRPr="00AB3D44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Smluvní pokuta je splatná nejpozději do 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>30</w:t>
      </w:r>
      <w:r w:rsidR="009921EF"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dnů po doručení písemné výzvy k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úhradě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, a to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na bankovní účet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říjemce, uvedený v záhlaví této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mlouvy. Za prodlení se splněním svého peněžitého závazku je povinen uhradit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říjemci úrok z prodlení ve výši 0,1 % z dlužné částky za každý den prodlení. Tímto ujednáním o smluvních sankcích není dotčeno právo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říjemce na náhradu </w:t>
      </w:r>
      <w:r w:rsidR="00CC45A2"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vzniklé škody</w:t>
      </w:r>
      <w:r w:rsidR="00833095">
        <w:rPr>
          <w:rFonts w:ascii="Times New Roman" w:hAnsi="Times New Roman" w:cs="Times New Roman"/>
          <w:spacing w:val="-6"/>
          <w:sz w:val="24"/>
          <w:szCs w:val="24"/>
        </w:rPr>
        <w:t xml:space="preserve"> jdoucí nad rámec výše smluvní pokuty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, kterou je oprávněn vymáhat samostatně.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21EF" w:rsidRPr="007109DC">
        <w:rPr>
          <w:rFonts w:ascii="Times New Roman" w:hAnsi="Times New Roman" w:cs="Times New Roman"/>
          <w:sz w:val="24"/>
          <w:szCs w:val="24"/>
        </w:rPr>
        <w:t>Smluvní pokuty, sjednané touto Smlouvou, je povinná strana povinna uhradit straně oprávněné bez ohledu na skutečnost, zda porušení povinnosti, zajištěné smluvní pokutou, zavinila, či nikoliv.</w:t>
      </w:r>
    </w:p>
    <w:p w:rsidR="003D2612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porušení zákona č. 218/2000 Sb.</w:t>
      </w:r>
      <w:r>
        <w:rPr>
          <w:rFonts w:ascii="Times New Roman" w:hAnsi="Times New Roman" w:cs="Times New Roman"/>
          <w:spacing w:val="-6"/>
          <w:sz w:val="24"/>
          <w:szCs w:val="24"/>
        </w:rPr>
        <w:t>, o rozpočtových pravidlech,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A77CC" w:rsidRDefault="009A77CC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nedopustí.</w:t>
      </w:r>
    </w:p>
    <w:p w:rsidR="00AD4FF0" w:rsidRDefault="00AD4FF0" w:rsidP="00AD4FF0">
      <w:pPr>
        <w:shd w:val="clear" w:color="auto" w:fill="FFFFFF"/>
        <w:tabs>
          <w:tab w:val="left" w:pos="426"/>
        </w:tabs>
        <w:ind w:left="425"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kalendářní rok realizace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A6DAF" w:rsidRPr="00F44ABC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 příje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- právnická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se jakkoliv podílel nebo podílí nebo má podílet na jakémkoliv projektu s totožnou nebo obdobnou 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377B6" w:rsidRPr="00F44ABC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:rsidR="000330D2" w:rsidRPr="007B768D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2B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2BD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ouvy mezi poskytovatelem a příjemcem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 w:rsidR="00C45ABA">
        <w:rPr>
          <w:rFonts w:ascii="Times New Roman" w:hAnsi="Times New Roman" w:cs="Times New Roman"/>
          <w:sz w:val="24"/>
          <w:szCs w:val="24"/>
        </w:rPr>
        <w:t>patří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>říjemci.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:rsidR="00EE38DF" w:rsidRDefault="00EE38DF" w:rsidP="00EE38DF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4D56F6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alšího účastníka zůstávají převodem práva na patent nedotčena. Další účastník má k vynálezům, na jejichž vytvoření se podíleli jeho zaměstnanci, nevýhradní a časově neomezenou licenci k užití pro účely výzkumu a výuky. </w:t>
      </w:r>
      <w:r w:rsidR="00CC45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56F6">
        <w:rPr>
          <w:rFonts w:ascii="Times New Roman" w:hAnsi="Times New Roman" w:cs="Times New Roman"/>
          <w:sz w:val="24"/>
          <w:szCs w:val="24"/>
        </w:rPr>
        <w:t>Užití nad rámec těchto podmínek (například pro komerční účely), bude mezi smluvními stranami sjednáno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Pr="004D56F6">
        <w:rPr>
          <w:rFonts w:ascii="Times New Roman" w:hAnsi="Times New Roman" w:cs="Times New Roman"/>
          <w:sz w:val="24"/>
          <w:szCs w:val="24"/>
        </w:rPr>
        <w:t>samostatné licenční smlouvě.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:rsidR="00AD4FF0" w:rsidRPr="001D6434" w:rsidRDefault="00AD4FF0" w:rsidP="00AD4FF0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5D2" w:rsidRDefault="00EE35D2" w:rsidP="00FE44EA">
      <w:pPr>
        <w:pStyle w:val="Odstavecseseznamem"/>
        <w:shd w:val="clear" w:color="auto" w:fill="FFFFFF"/>
        <w:tabs>
          <w:tab w:val="left" w:pos="698"/>
        </w:tabs>
        <w:rPr>
          <w:rFonts w:ascii="Times New Roman" w:hAnsi="Times New Roman" w:cs="Times New Roman"/>
          <w:sz w:val="24"/>
          <w:szCs w:val="24"/>
        </w:rPr>
      </w:pPr>
    </w:p>
    <w:p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 stranami Smlouvy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AB3D44">
        <w:rPr>
          <w:rFonts w:ascii="Times New Roman" w:hAnsi="Times New Roman" w:cs="Times New Roman"/>
          <w:sz w:val="24"/>
          <w:szCs w:val="24"/>
        </w:rPr>
        <w:t>, občanský zákoník,</w:t>
      </w:r>
      <w:r w:rsidRPr="00AB3D44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AB3D44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AB3D44">
        <w:rPr>
          <w:rFonts w:ascii="Times New Roman" w:hAnsi="Times New Roman" w:cs="Times New Roman"/>
          <w:sz w:val="24"/>
          <w:szCs w:val="24"/>
        </w:rPr>
        <w:t>a</w:t>
      </w:r>
      <w:r w:rsidR="001D6434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AB3D44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AB3D44">
        <w:rPr>
          <w:rFonts w:ascii="Times New Roman" w:hAnsi="Times New Roman" w:cs="Times New Roman"/>
          <w:sz w:val="24"/>
          <w:szCs w:val="24"/>
        </w:rPr>
        <w:t>v platném znění</w:t>
      </w:r>
      <w:r w:rsidR="001D6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8" w:history="1">
        <w:r w:rsidRPr="00287C18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</w:t>
      </w:r>
      <w:r w:rsidR="00787F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tele </w:t>
      </w:r>
      <w:hyperlink r:id="rId9" w:history="1">
        <w:r w:rsidR="00AD4FF0" w:rsidRPr="000806DB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Smlouva se uzavírá na dobu určitou a to na dobu, schválenou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oskytovatelem k 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rojektu.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Platnost a účinnost této Smlouvy končí uplynutím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>ole hospodaření 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 a to 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:rsidR="00101CFF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Tato Smlouva je vyhotovena ve čtyřech stejnopisech s platností originálu, z nichž jeden je určen pro </w:t>
      </w:r>
      <w:r w:rsidR="007250DE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 w:rsidR="00DA4A34">
        <w:rPr>
          <w:rFonts w:ascii="Times New Roman" w:hAnsi="Times New Roman" w:cs="Times New Roman"/>
          <w:sz w:val="24"/>
          <w:szCs w:val="24"/>
        </w:rPr>
        <w:t>, jeden</w:t>
      </w:r>
      <w:r w:rsidR="007250DE">
        <w:rPr>
          <w:rFonts w:ascii="Times New Roman" w:hAnsi="Times New Roman" w:cs="Times New Roman"/>
          <w:sz w:val="24"/>
          <w:szCs w:val="24"/>
        </w:rPr>
        <w:t xml:space="preserve"> pro P</w:t>
      </w:r>
      <w:r w:rsidRPr="007109DC">
        <w:rPr>
          <w:rFonts w:ascii="Times New Roman" w:hAnsi="Times New Roman" w:cs="Times New Roman"/>
          <w:sz w:val="24"/>
          <w:szCs w:val="24"/>
        </w:rPr>
        <w:t xml:space="preserve">říjemce a dva pro </w:t>
      </w:r>
      <w:r w:rsidR="007250DE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>alšího účastníka</w:t>
      </w:r>
      <w:r w:rsidR="007B7C96">
        <w:rPr>
          <w:rFonts w:ascii="Times New Roman" w:hAnsi="Times New Roman" w:cs="Times New Roman"/>
          <w:sz w:val="24"/>
          <w:szCs w:val="24"/>
        </w:rPr>
        <w:t>.</w:t>
      </w:r>
    </w:p>
    <w:p w:rsid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E38DF" w:rsidRPr="00EE38DF" w:rsidRDefault="00EE38DF" w:rsidP="00EE38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lastRenderedPageBreak/>
        <w:t xml:space="preserve">Smluvní strany svými níže připojenými podpisy potvrzují, že se seznámily s celým obsahem této Smlouvy, porozuměly mu a bez výhrad přijímají povinnosti a práva, z této Smlouvy plynoucí. </w:t>
      </w:r>
    </w:p>
    <w:p w:rsidR="00EE38DF" w:rsidRPr="007109DC" w:rsidRDefault="00EE38DF" w:rsidP="00EE38DF">
      <w:pPr>
        <w:pStyle w:val="Odstavecseseznamem"/>
        <w:spacing w:before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43FD" w:rsidRPr="006E3426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P</w:t>
      </w:r>
      <w:r w:rsidRPr="00457868">
        <w:rPr>
          <w:rFonts w:ascii="Times New Roman" w:hAnsi="Times New Roman" w:cs="Times New Roman"/>
          <w:sz w:val="24"/>
          <w:szCs w:val="24"/>
        </w:rPr>
        <w:t>říjemce: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457868" w:rsidRDefault="006E342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457868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EE38DF">
        <w:rPr>
          <w:rFonts w:ascii="Times New Roman" w:hAnsi="Times New Roman" w:cs="Times New Roman"/>
          <w:sz w:val="24"/>
          <w:szCs w:val="24"/>
        </w:rPr>
        <w:t xml:space="preserve"> 20. </w:t>
      </w:r>
      <w:bookmarkStart w:id="7" w:name="_GoBack"/>
      <w:bookmarkEnd w:id="7"/>
      <w:r w:rsidR="00EE38DF">
        <w:rPr>
          <w:rFonts w:ascii="Times New Roman" w:hAnsi="Times New Roman" w:cs="Times New Roman"/>
          <w:sz w:val="24"/>
          <w:szCs w:val="24"/>
        </w:rPr>
        <w:t>03. 2020</w:t>
      </w:r>
    </w:p>
    <w:p w:rsidR="00457868" w:rsidRDefault="00F44ABC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457868">
        <w:rPr>
          <w:rFonts w:ascii="Times New Roman" w:hAnsi="Times New Roman" w:cs="Times New Roman"/>
          <w:sz w:val="24"/>
          <w:szCs w:val="24"/>
        </w:rPr>
        <w:t>RNDr. Josef Stemberk, CSc.</w:t>
      </w:r>
    </w:p>
    <w:p w:rsidR="00101CFF" w:rsidRPr="00457868" w:rsidRDefault="00457868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868">
        <w:rPr>
          <w:rFonts w:ascii="Times New Roman" w:hAnsi="Times New Roman" w:cs="Times New Roman"/>
          <w:sz w:val="24"/>
          <w:szCs w:val="24"/>
        </w:rPr>
        <w:t xml:space="preserve"> ředitel ústavu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FD" w:rsidRPr="00663762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>Řešitel: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411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FD" w:rsidRPr="00736F7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736F7D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Pr="00736F7D">
        <w:rPr>
          <w:rFonts w:ascii="Times New Roman" w:hAnsi="Times New Roman" w:cs="Times New Roman"/>
          <w:sz w:val="24"/>
          <w:szCs w:val="24"/>
        </w:rPr>
        <w:tab/>
      </w:r>
      <w:r w:rsidR="007B768D" w:rsidRPr="00736F7D">
        <w:rPr>
          <w:rFonts w:ascii="Times New Roman" w:hAnsi="Times New Roman" w:cs="Times New Roman"/>
          <w:sz w:val="24"/>
          <w:szCs w:val="24"/>
        </w:rPr>
        <w:t xml:space="preserve"> </w:t>
      </w:r>
      <w:r w:rsidR="0068603A" w:rsidRPr="00736F7D">
        <w:rPr>
          <w:rFonts w:ascii="Times New Roman" w:hAnsi="Times New Roman" w:cs="Times New Roman"/>
          <w:sz w:val="24"/>
          <w:szCs w:val="24"/>
        </w:rPr>
        <w:t>datum:</w:t>
      </w:r>
      <w:r w:rsidR="00EE38DF">
        <w:rPr>
          <w:rFonts w:ascii="Times New Roman" w:hAnsi="Times New Roman" w:cs="Times New Roman"/>
          <w:sz w:val="24"/>
          <w:szCs w:val="24"/>
        </w:rPr>
        <w:t xml:space="preserve"> 20. 3. 2020</w:t>
      </w:r>
      <w:r w:rsidR="00457868" w:rsidRPr="00736F7D">
        <w:rPr>
          <w:rFonts w:ascii="Times New Roman" w:hAnsi="Times New Roman" w:cs="Times New Roman"/>
          <w:sz w:val="24"/>
          <w:szCs w:val="24"/>
        </w:rPr>
        <w:tab/>
      </w:r>
    </w:p>
    <w:p w:rsidR="0041189E" w:rsidRPr="00736F7D" w:rsidRDefault="0041189E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  <w:t>Ing. Tomáš Suchý, Ph.D.</w:t>
      </w:r>
    </w:p>
    <w:p w:rsidR="0041189E" w:rsidRPr="00736F7D" w:rsidRDefault="0041189E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736F7D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736F7D">
        <w:rPr>
          <w:rFonts w:ascii="Times New Roman" w:hAnsi="Times New Roman" w:cs="Times New Roman"/>
          <w:sz w:val="24"/>
          <w:szCs w:val="24"/>
        </w:rPr>
        <w:t>D</w:t>
      </w:r>
      <w:r w:rsidR="00101CFF" w:rsidRPr="00736F7D">
        <w:rPr>
          <w:rFonts w:ascii="Times New Roman" w:hAnsi="Times New Roman" w:cs="Times New Roman"/>
          <w:sz w:val="24"/>
          <w:szCs w:val="24"/>
        </w:rPr>
        <w:t>alšího účastníka</w:t>
      </w:r>
      <w:r w:rsidRPr="00736F7D">
        <w:rPr>
          <w:rFonts w:ascii="Times New Roman" w:hAnsi="Times New Roman" w:cs="Times New Roman"/>
          <w:sz w:val="24"/>
          <w:szCs w:val="24"/>
        </w:rPr>
        <w:t>:</w:t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</w:p>
    <w:p w:rsidR="00F44ABC" w:rsidRPr="00736F7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736F7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B768D" w:rsidRPr="00736F7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</w:r>
      <w:r w:rsidR="007B768D" w:rsidRPr="00736F7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="0068603A" w:rsidRPr="00736F7D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EE38DF">
        <w:rPr>
          <w:rFonts w:ascii="Times New Roman" w:hAnsi="Times New Roman" w:cs="Times New Roman"/>
          <w:sz w:val="24"/>
          <w:szCs w:val="24"/>
        </w:rPr>
        <w:t>08. 04. 2020</w:t>
      </w:r>
    </w:p>
    <w:p w:rsidR="0041189E" w:rsidRPr="00736F7D" w:rsidRDefault="0041189E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  <w:t>MUDr. Richard Lukáš, Ph.D.</w:t>
      </w:r>
      <w:r w:rsidR="00F44ABC" w:rsidRPr="00736F7D">
        <w:rPr>
          <w:rFonts w:ascii="Times New Roman" w:hAnsi="Times New Roman" w:cs="Times New Roman"/>
          <w:sz w:val="24"/>
          <w:szCs w:val="24"/>
        </w:rPr>
        <w:tab/>
      </w:r>
      <w:r w:rsidR="00DE552A" w:rsidRPr="00736F7D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7B768D" w:rsidRPr="00736F7D" w:rsidRDefault="0041189E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  <w:t xml:space="preserve">   předseda představenstva</w:t>
      </w:r>
    </w:p>
    <w:p w:rsidR="00BF43FD" w:rsidRPr="00736F7D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736F7D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>Spoluřešitel:</w:t>
      </w:r>
      <w:r w:rsidR="00890F6C" w:rsidRPr="00736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BC" w:rsidRPr="00736F7D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8D" w:rsidRPr="00736F7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</w:r>
      <w:r w:rsidR="007B768D" w:rsidRPr="00736F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="00890F6C" w:rsidRPr="00736F7D">
        <w:rPr>
          <w:rFonts w:ascii="Times New Roman" w:hAnsi="Times New Roman" w:cs="Times New Roman"/>
          <w:sz w:val="24"/>
          <w:szCs w:val="24"/>
        </w:rPr>
        <w:tab/>
      </w:r>
      <w:r w:rsidR="0068603A" w:rsidRPr="00736F7D">
        <w:rPr>
          <w:rFonts w:ascii="Times New Roman" w:hAnsi="Times New Roman" w:cs="Times New Roman"/>
          <w:sz w:val="24"/>
          <w:szCs w:val="24"/>
        </w:rPr>
        <w:tab/>
        <w:t>datum:</w:t>
      </w:r>
      <w:r w:rsidRPr="00736F7D">
        <w:rPr>
          <w:rFonts w:ascii="Times New Roman" w:hAnsi="Times New Roman" w:cs="Times New Roman"/>
          <w:sz w:val="24"/>
          <w:szCs w:val="24"/>
        </w:rPr>
        <w:tab/>
      </w:r>
      <w:r w:rsidR="00EE38DF">
        <w:rPr>
          <w:rFonts w:ascii="Times New Roman" w:hAnsi="Times New Roman" w:cs="Times New Roman"/>
          <w:sz w:val="24"/>
          <w:szCs w:val="24"/>
        </w:rPr>
        <w:t>26. 03. 2020</w:t>
      </w:r>
    </w:p>
    <w:p w:rsidR="0041189E" w:rsidRPr="00402D0C" w:rsidRDefault="0041189E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36F7D">
        <w:rPr>
          <w:rFonts w:ascii="Times New Roman" w:hAnsi="Times New Roman" w:cs="Times New Roman"/>
          <w:sz w:val="24"/>
          <w:szCs w:val="24"/>
        </w:rPr>
        <w:tab/>
        <w:t>MVDr. MUDr. Tomáš Adámek</w:t>
      </w:r>
    </w:p>
    <w:sectPr w:rsidR="0041189E" w:rsidRPr="00402D0C" w:rsidSect="00244BD4">
      <w:footerReference w:type="default" r:id="rId10"/>
      <w:footerReference w:type="first" r:id="rId11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AB" w:rsidRDefault="008E78AB" w:rsidP="00BA4EA1">
      <w:r>
        <w:separator/>
      </w:r>
    </w:p>
  </w:endnote>
  <w:endnote w:type="continuationSeparator" w:id="0">
    <w:p w:rsidR="008E78AB" w:rsidRDefault="008E78AB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:rsidR="001A5B59" w:rsidRPr="00E96A20" w:rsidRDefault="00D06F0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5B59"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8D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534746"/>
      <w:docPartObj>
        <w:docPartGallery w:val="Page Numbers (Bottom of Page)"/>
        <w:docPartUnique/>
      </w:docPartObj>
    </w:sdtPr>
    <w:sdtEndPr/>
    <w:sdtContent>
      <w:p w:rsidR="001A5B59" w:rsidRDefault="00D06F09">
        <w:pPr>
          <w:pStyle w:val="Zpat"/>
          <w:jc w:val="center"/>
        </w:pPr>
        <w:r>
          <w:fldChar w:fldCharType="begin"/>
        </w:r>
        <w:r w:rsidR="001A5B59">
          <w:instrText>PAGE   \* MERGEFORMAT</w:instrText>
        </w:r>
        <w:r>
          <w:fldChar w:fldCharType="separate"/>
        </w:r>
        <w:r w:rsidR="00EE38DF">
          <w:rPr>
            <w:noProof/>
          </w:rPr>
          <w:t>1</w:t>
        </w:r>
        <w:r>
          <w:fldChar w:fldCharType="end"/>
        </w:r>
      </w:p>
    </w:sdtContent>
  </w:sdt>
  <w:p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AB" w:rsidRDefault="008E78AB" w:rsidP="00BA4EA1">
      <w:r>
        <w:separator/>
      </w:r>
    </w:p>
  </w:footnote>
  <w:footnote w:type="continuationSeparator" w:id="0">
    <w:p w:rsidR="008E78AB" w:rsidRDefault="008E78AB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B"/>
    <w:rsid w:val="00000C72"/>
    <w:rsid w:val="000058D3"/>
    <w:rsid w:val="00010D01"/>
    <w:rsid w:val="00023889"/>
    <w:rsid w:val="00024767"/>
    <w:rsid w:val="00024ECC"/>
    <w:rsid w:val="0002590B"/>
    <w:rsid w:val="000330D2"/>
    <w:rsid w:val="00045E43"/>
    <w:rsid w:val="00054E50"/>
    <w:rsid w:val="000603C4"/>
    <w:rsid w:val="00062CE4"/>
    <w:rsid w:val="0006627B"/>
    <w:rsid w:val="00072138"/>
    <w:rsid w:val="00075354"/>
    <w:rsid w:val="0007600F"/>
    <w:rsid w:val="00077740"/>
    <w:rsid w:val="00080435"/>
    <w:rsid w:val="00080E1C"/>
    <w:rsid w:val="00083488"/>
    <w:rsid w:val="00097A3E"/>
    <w:rsid w:val="000A0358"/>
    <w:rsid w:val="000A0E0B"/>
    <w:rsid w:val="000A2D30"/>
    <w:rsid w:val="000A308D"/>
    <w:rsid w:val="000B29C7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56D"/>
    <w:rsid w:val="001723CE"/>
    <w:rsid w:val="001746A7"/>
    <w:rsid w:val="00185107"/>
    <w:rsid w:val="0019346A"/>
    <w:rsid w:val="001A3C0C"/>
    <w:rsid w:val="001A5B59"/>
    <w:rsid w:val="001C1E0F"/>
    <w:rsid w:val="001D0A24"/>
    <w:rsid w:val="001D6434"/>
    <w:rsid w:val="001D6EC0"/>
    <w:rsid w:val="001E231A"/>
    <w:rsid w:val="001E432E"/>
    <w:rsid w:val="00202E62"/>
    <w:rsid w:val="00204546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509BD"/>
    <w:rsid w:val="00263270"/>
    <w:rsid w:val="0028375B"/>
    <w:rsid w:val="00285B0D"/>
    <w:rsid w:val="00287693"/>
    <w:rsid w:val="002948C3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128DB"/>
    <w:rsid w:val="003145D8"/>
    <w:rsid w:val="00334C47"/>
    <w:rsid w:val="00344CB5"/>
    <w:rsid w:val="00355DA7"/>
    <w:rsid w:val="00361EA0"/>
    <w:rsid w:val="003765DF"/>
    <w:rsid w:val="00380991"/>
    <w:rsid w:val="00386059"/>
    <w:rsid w:val="0039131B"/>
    <w:rsid w:val="0039403B"/>
    <w:rsid w:val="003A5633"/>
    <w:rsid w:val="003A612F"/>
    <w:rsid w:val="003A6858"/>
    <w:rsid w:val="003A72B8"/>
    <w:rsid w:val="003B671E"/>
    <w:rsid w:val="003D2612"/>
    <w:rsid w:val="003D55D0"/>
    <w:rsid w:val="003D7939"/>
    <w:rsid w:val="003E163F"/>
    <w:rsid w:val="003F1B7A"/>
    <w:rsid w:val="003F2697"/>
    <w:rsid w:val="0040057B"/>
    <w:rsid w:val="00402D0C"/>
    <w:rsid w:val="00403C37"/>
    <w:rsid w:val="0040445D"/>
    <w:rsid w:val="0041189E"/>
    <w:rsid w:val="004418D7"/>
    <w:rsid w:val="00442E99"/>
    <w:rsid w:val="00457868"/>
    <w:rsid w:val="00457E11"/>
    <w:rsid w:val="004716E0"/>
    <w:rsid w:val="00474286"/>
    <w:rsid w:val="00477B57"/>
    <w:rsid w:val="00481FA1"/>
    <w:rsid w:val="00497341"/>
    <w:rsid w:val="004A0051"/>
    <w:rsid w:val="004A500E"/>
    <w:rsid w:val="004A739A"/>
    <w:rsid w:val="004B6ADF"/>
    <w:rsid w:val="004C4AD9"/>
    <w:rsid w:val="004D0DDF"/>
    <w:rsid w:val="004D56F6"/>
    <w:rsid w:val="004F2757"/>
    <w:rsid w:val="004F694D"/>
    <w:rsid w:val="005044BD"/>
    <w:rsid w:val="00510D32"/>
    <w:rsid w:val="0053058D"/>
    <w:rsid w:val="00535EC1"/>
    <w:rsid w:val="0053650C"/>
    <w:rsid w:val="00537596"/>
    <w:rsid w:val="0054202C"/>
    <w:rsid w:val="005428AA"/>
    <w:rsid w:val="00543101"/>
    <w:rsid w:val="0054515F"/>
    <w:rsid w:val="005531FC"/>
    <w:rsid w:val="005756E0"/>
    <w:rsid w:val="00596B92"/>
    <w:rsid w:val="005C2A8B"/>
    <w:rsid w:val="005C4444"/>
    <w:rsid w:val="005C6A39"/>
    <w:rsid w:val="005C6E1B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35925"/>
    <w:rsid w:val="00654F8F"/>
    <w:rsid w:val="00657D5C"/>
    <w:rsid w:val="00660544"/>
    <w:rsid w:val="00663762"/>
    <w:rsid w:val="006679A6"/>
    <w:rsid w:val="006706F6"/>
    <w:rsid w:val="00671EDE"/>
    <w:rsid w:val="0068603A"/>
    <w:rsid w:val="006A3F0F"/>
    <w:rsid w:val="006A427A"/>
    <w:rsid w:val="006B383E"/>
    <w:rsid w:val="006C162D"/>
    <w:rsid w:val="006C379F"/>
    <w:rsid w:val="006E034B"/>
    <w:rsid w:val="006E1DA5"/>
    <w:rsid w:val="006E3426"/>
    <w:rsid w:val="006E7A80"/>
    <w:rsid w:val="006F13DC"/>
    <w:rsid w:val="0070129C"/>
    <w:rsid w:val="00705A0C"/>
    <w:rsid w:val="00706990"/>
    <w:rsid w:val="007109DC"/>
    <w:rsid w:val="007132B1"/>
    <w:rsid w:val="00714817"/>
    <w:rsid w:val="00716C96"/>
    <w:rsid w:val="00716CC2"/>
    <w:rsid w:val="007175D2"/>
    <w:rsid w:val="00724F99"/>
    <w:rsid w:val="007250DE"/>
    <w:rsid w:val="00725834"/>
    <w:rsid w:val="00727640"/>
    <w:rsid w:val="00736F7D"/>
    <w:rsid w:val="00737504"/>
    <w:rsid w:val="0074444F"/>
    <w:rsid w:val="007500DE"/>
    <w:rsid w:val="00762DE0"/>
    <w:rsid w:val="0076490F"/>
    <w:rsid w:val="007675CC"/>
    <w:rsid w:val="007730E8"/>
    <w:rsid w:val="00775339"/>
    <w:rsid w:val="00787CC9"/>
    <w:rsid w:val="00787FCC"/>
    <w:rsid w:val="00793368"/>
    <w:rsid w:val="0079404D"/>
    <w:rsid w:val="00796F9F"/>
    <w:rsid w:val="007A0A18"/>
    <w:rsid w:val="007A5B1D"/>
    <w:rsid w:val="007B4836"/>
    <w:rsid w:val="007B4BEE"/>
    <w:rsid w:val="007B4D76"/>
    <w:rsid w:val="007B768D"/>
    <w:rsid w:val="007B7C96"/>
    <w:rsid w:val="007C3A6A"/>
    <w:rsid w:val="007C47E1"/>
    <w:rsid w:val="007E702C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5010D"/>
    <w:rsid w:val="00850AB3"/>
    <w:rsid w:val="00851FCD"/>
    <w:rsid w:val="008629C1"/>
    <w:rsid w:val="00865F52"/>
    <w:rsid w:val="008704F9"/>
    <w:rsid w:val="00873C37"/>
    <w:rsid w:val="0087683A"/>
    <w:rsid w:val="0088492C"/>
    <w:rsid w:val="00890F6C"/>
    <w:rsid w:val="00894AC5"/>
    <w:rsid w:val="008A232D"/>
    <w:rsid w:val="008B4A97"/>
    <w:rsid w:val="008B61AC"/>
    <w:rsid w:val="008B767C"/>
    <w:rsid w:val="008C2033"/>
    <w:rsid w:val="008C4A1D"/>
    <w:rsid w:val="008E78AB"/>
    <w:rsid w:val="008F48E7"/>
    <w:rsid w:val="009034BB"/>
    <w:rsid w:val="00907222"/>
    <w:rsid w:val="00921C1B"/>
    <w:rsid w:val="00934874"/>
    <w:rsid w:val="00935072"/>
    <w:rsid w:val="00935BBD"/>
    <w:rsid w:val="00945721"/>
    <w:rsid w:val="0095003C"/>
    <w:rsid w:val="0096488D"/>
    <w:rsid w:val="00971AC0"/>
    <w:rsid w:val="00981FF3"/>
    <w:rsid w:val="00982185"/>
    <w:rsid w:val="009921EF"/>
    <w:rsid w:val="00992698"/>
    <w:rsid w:val="00997E15"/>
    <w:rsid w:val="009A51BB"/>
    <w:rsid w:val="009A77CC"/>
    <w:rsid w:val="009B43F5"/>
    <w:rsid w:val="009C5C25"/>
    <w:rsid w:val="009D2990"/>
    <w:rsid w:val="009E0824"/>
    <w:rsid w:val="009E4161"/>
    <w:rsid w:val="009E783D"/>
    <w:rsid w:val="009F28BE"/>
    <w:rsid w:val="009F6B50"/>
    <w:rsid w:val="009F6E13"/>
    <w:rsid w:val="00A047B7"/>
    <w:rsid w:val="00A052E9"/>
    <w:rsid w:val="00A067FE"/>
    <w:rsid w:val="00A16FF2"/>
    <w:rsid w:val="00A26B14"/>
    <w:rsid w:val="00A46B57"/>
    <w:rsid w:val="00A50142"/>
    <w:rsid w:val="00A556B1"/>
    <w:rsid w:val="00A56C0F"/>
    <w:rsid w:val="00A600E3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E0FE6"/>
    <w:rsid w:val="00AE571D"/>
    <w:rsid w:val="00AF4D8A"/>
    <w:rsid w:val="00B201DC"/>
    <w:rsid w:val="00B249B8"/>
    <w:rsid w:val="00B25D57"/>
    <w:rsid w:val="00B33FEB"/>
    <w:rsid w:val="00B54B71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75D0"/>
    <w:rsid w:val="00BC1B9D"/>
    <w:rsid w:val="00BC6BAA"/>
    <w:rsid w:val="00BD0478"/>
    <w:rsid w:val="00BE2234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32AD6"/>
    <w:rsid w:val="00C45975"/>
    <w:rsid w:val="00C45ABA"/>
    <w:rsid w:val="00C6209D"/>
    <w:rsid w:val="00C707DB"/>
    <w:rsid w:val="00C707E6"/>
    <w:rsid w:val="00C72D7B"/>
    <w:rsid w:val="00C7623B"/>
    <w:rsid w:val="00C86E03"/>
    <w:rsid w:val="00CA2B55"/>
    <w:rsid w:val="00CA487B"/>
    <w:rsid w:val="00CA72CF"/>
    <w:rsid w:val="00CA7DEE"/>
    <w:rsid w:val="00CB7C3D"/>
    <w:rsid w:val="00CC45A2"/>
    <w:rsid w:val="00CC728C"/>
    <w:rsid w:val="00CD02DD"/>
    <w:rsid w:val="00CD3C3C"/>
    <w:rsid w:val="00CE13D3"/>
    <w:rsid w:val="00CF08BF"/>
    <w:rsid w:val="00CF0BA5"/>
    <w:rsid w:val="00CF2C8C"/>
    <w:rsid w:val="00CF35A0"/>
    <w:rsid w:val="00CF3CC3"/>
    <w:rsid w:val="00CF5899"/>
    <w:rsid w:val="00CF5A32"/>
    <w:rsid w:val="00D06F09"/>
    <w:rsid w:val="00D164C2"/>
    <w:rsid w:val="00D2261F"/>
    <w:rsid w:val="00D34D0C"/>
    <w:rsid w:val="00D36F12"/>
    <w:rsid w:val="00D377B6"/>
    <w:rsid w:val="00D4192C"/>
    <w:rsid w:val="00D42E2E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D5276"/>
    <w:rsid w:val="00DE552A"/>
    <w:rsid w:val="00DE5BFF"/>
    <w:rsid w:val="00DF0D58"/>
    <w:rsid w:val="00DF204D"/>
    <w:rsid w:val="00DF2254"/>
    <w:rsid w:val="00DF4EE9"/>
    <w:rsid w:val="00E015F7"/>
    <w:rsid w:val="00E0738B"/>
    <w:rsid w:val="00E1076D"/>
    <w:rsid w:val="00E1138E"/>
    <w:rsid w:val="00E11CA8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799B"/>
    <w:rsid w:val="00EC0861"/>
    <w:rsid w:val="00EC6A82"/>
    <w:rsid w:val="00ED2A8E"/>
    <w:rsid w:val="00ED36A9"/>
    <w:rsid w:val="00ED5306"/>
    <w:rsid w:val="00EE16FA"/>
    <w:rsid w:val="00EE35D2"/>
    <w:rsid w:val="00EE38DF"/>
    <w:rsid w:val="00EE4219"/>
    <w:rsid w:val="00EF2DD9"/>
    <w:rsid w:val="00EF2F45"/>
    <w:rsid w:val="00EF3193"/>
    <w:rsid w:val="00EF3CB8"/>
    <w:rsid w:val="00F019F6"/>
    <w:rsid w:val="00F05ED7"/>
    <w:rsid w:val="00F11E52"/>
    <w:rsid w:val="00F1522F"/>
    <w:rsid w:val="00F15E32"/>
    <w:rsid w:val="00F20CF9"/>
    <w:rsid w:val="00F23B43"/>
    <w:rsid w:val="00F241D6"/>
    <w:rsid w:val="00F43156"/>
    <w:rsid w:val="00F44ABC"/>
    <w:rsid w:val="00F4701F"/>
    <w:rsid w:val="00F51F9B"/>
    <w:rsid w:val="00F565EE"/>
    <w:rsid w:val="00F607F2"/>
    <w:rsid w:val="00F6245E"/>
    <w:rsid w:val="00F74CA6"/>
    <w:rsid w:val="00F82295"/>
    <w:rsid w:val="00F82B80"/>
    <w:rsid w:val="00FA6938"/>
    <w:rsid w:val="00FC3244"/>
    <w:rsid w:val="00FC491A"/>
    <w:rsid w:val="00FC4F8F"/>
    <w:rsid w:val="00FC6DF1"/>
    <w:rsid w:val="00FC7E4A"/>
    <w:rsid w:val="00FD4E09"/>
    <w:rsid w:val="00FE44EA"/>
    <w:rsid w:val="00FE5BE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5AD21C"/>
  <w15:docId w15:val="{DDF3B7E1-023B-4CF1-AC64-6408BA17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16E8-979C-4236-8925-3CD7690C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4145</Words>
  <Characters>25348</Characters>
  <Application>Microsoft Office Word</Application>
  <DocSecurity>4</DocSecurity>
  <Lines>211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29435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Klimentova</dc:creator>
  <cp:lastModifiedBy>Žaneta Hessová</cp:lastModifiedBy>
  <cp:revision>2</cp:revision>
  <cp:lastPrinted>2018-02-02T10:28:00Z</cp:lastPrinted>
  <dcterms:created xsi:type="dcterms:W3CDTF">2020-04-14T08:41:00Z</dcterms:created>
  <dcterms:modified xsi:type="dcterms:W3CDTF">2020-04-14T08:41:00Z</dcterms:modified>
</cp:coreProperties>
</file>