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3BA86" w14:textId="40E9B71C" w:rsidR="0068255D" w:rsidRDefault="0068255D" w:rsidP="0068255D">
      <w:pPr>
        <w:jc w:val="center"/>
        <w:rPr>
          <w:rStyle w:val="Nadpis2Char"/>
          <w:rFonts w:eastAsia="Calibri"/>
          <w:szCs w:val="24"/>
        </w:rPr>
      </w:pPr>
      <w:r>
        <w:rPr>
          <w:rStyle w:val="Nadpis2Char"/>
          <w:rFonts w:eastAsia="Calibri"/>
          <w:szCs w:val="24"/>
        </w:rPr>
        <w:t xml:space="preserve">Příloha č. </w:t>
      </w:r>
      <w:r w:rsidR="00F60665">
        <w:rPr>
          <w:rStyle w:val="Nadpis2Char"/>
          <w:rFonts w:eastAsia="Calibri"/>
          <w:szCs w:val="24"/>
        </w:rPr>
        <w:t>1</w:t>
      </w:r>
      <w:r>
        <w:rPr>
          <w:rStyle w:val="Nadpis2Char"/>
          <w:rFonts w:eastAsia="Calibri"/>
          <w:szCs w:val="24"/>
        </w:rPr>
        <w:t xml:space="preserve"> – Specifikace systému</w:t>
      </w:r>
    </w:p>
    <w:p w14:paraId="21075583" w14:textId="77777777" w:rsidR="0068255D" w:rsidRPr="00C27910" w:rsidRDefault="0068255D" w:rsidP="0068255D">
      <w:pPr>
        <w:jc w:val="center"/>
      </w:pPr>
    </w:p>
    <w:p w14:paraId="31684A39" w14:textId="68DA7A34" w:rsidR="0068255D" w:rsidRDefault="0068255D" w:rsidP="0068255D">
      <w:pPr>
        <w:pStyle w:val="Nadpis1"/>
      </w:pPr>
      <w:bookmarkStart w:id="0" w:name="_Toc29292417"/>
      <w:r w:rsidRPr="00C27910">
        <w:t xml:space="preserve">Stručný popis </w:t>
      </w:r>
      <w:r>
        <w:t>Systém</w:t>
      </w:r>
      <w:r w:rsidRPr="00C27910">
        <w:t xml:space="preserve">u </w:t>
      </w:r>
      <w:bookmarkEnd w:id="0"/>
      <w:r w:rsidR="006A251C">
        <w:t>VTS</w:t>
      </w:r>
    </w:p>
    <w:p w14:paraId="208F11C8" w14:textId="77777777" w:rsidR="00932A53" w:rsidRPr="00932A53" w:rsidRDefault="00932A53" w:rsidP="00932A53"/>
    <w:p w14:paraId="5200329C" w14:textId="4D15E710" w:rsidR="007D7A37" w:rsidRPr="007D7A37" w:rsidRDefault="007D7A37" w:rsidP="007D7A37">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t>Aplikace VTS – výnos trestních sankcí je informační systém, který slouží k realizaci zákona č. 59/2017 Sb., o použití peněžních prostředků z majetkových trestních sankcí uložených v trestním řízení a o změně některých zákonů, ve znění pozdějších předpisů.</w:t>
      </w:r>
    </w:p>
    <w:p w14:paraId="6CA26D20" w14:textId="77777777" w:rsidR="007D7A37" w:rsidRPr="007D7A37" w:rsidRDefault="007D7A37" w:rsidP="007D7A37">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t>Hlavním úkolem je evidence peněžních prostředků na zvláštním účtu zřízeného dle zákona č. 59/2017 Sb. a k evidenci žádostí o uspokojení majetkového nároku dle zákona č. 59/2017 Sb.</w:t>
      </w:r>
    </w:p>
    <w:p w14:paraId="2E415864" w14:textId="6BE1F2F2" w:rsidR="007D7A37" w:rsidRPr="007D7A37" w:rsidRDefault="007D7A37" w:rsidP="007D7A37">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t xml:space="preserve">Jak </w:t>
      </w:r>
      <w:r>
        <w:rPr>
          <w:rFonts w:ascii="Times New Roman" w:hAnsi="Times New Roman"/>
          <w:sz w:val="24"/>
          <w:szCs w:val="24"/>
          <w:lang w:eastAsia="ar-SA"/>
        </w:rPr>
        <w:t>systém</w:t>
      </w:r>
      <w:r w:rsidRPr="007D7A37">
        <w:rPr>
          <w:rFonts w:ascii="Times New Roman" w:hAnsi="Times New Roman"/>
          <w:sz w:val="24"/>
          <w:szCs w:val="24"/>
          <w:lang w:eastAsia="ar-SA"/>
        </w:rPr>
        <w:t xml:space="preserve"> funguje</w:t>
      </w:r>
      <w:r>
        <w:rPr>
          <w:rFonts w:ascii="Times New Roman" w:hAnsi="Times New Roman"/>
          <w:sz w:val="24"/>
          <w:szCs w:val="24"/>
          <w:lang w:eastAsia="ar-SA"/>
        </w:rPr>
        <w:t xml:space="preserve"> věcně.</w:t>
      </w:r>
    </w:p>
    <w:p w14:paraId="1BE8C03C" w14:textId="77777777" w:rsidR="007D7A37" w:rsidRPr="007D7A37" w:rsidRDefault="007D7A37" w:rsidP="007D7A37">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t>1.</w:t>
      </w:r>
      <w:r w:rsidRPr="007D7A37">
        <w:rPr>
          <w:rFonts w:ascii="Times New Roman" w:hAnsi="Times New Roman"/>
          <w:sz w:val="24"/>
          <w:szCs w:val="24"/>
          <w:lang w:eastAsia="ar-SA"/>
        </w:rPr>
        <w:tab/>
        <w:t>Varianta</w:t>
      </w:r>
    </w:p>
    <w:p w14:paraId="4B237159" w14:textId="77777777" w:rsidR="007D7A37" w:rsidRPr="007D7A37" w:rsidRDefault="007D7A37" w:rsidP="007D7A37">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t xml:space="preserve">Soud v trestní věci uloží majetkovou trestní sankci, která v určitých případech podléhá zákonu č. 59/2017 Sb., za posouzení odpovídají orgány, které peněžní prostředky na zvláštní účet odesílají. Pokud odsouzený majetkovou trestní sankci vykoná nebo pokud je majetková trestní sankce zpeněžena (Policií ČR, Celní správou, Úřadem pro zastupování státu apod.) vytvoří orgán, který bude zasílat peníze na zvláštní účet v aplikaci VTS případ, který je definován“ soudem a spisovou značkou a zadá údaje o pachateli, čímž nemůže dojít k duplicitě případu, což je nutné zachovat </w:t>
      </w:r>
      <w:proofErr w:type="gramStart"/>
      <w:r w:rsidRPr="007D7A37">
        <w:rPr>
          <w:rFonts w:ascii="Times New Roman" w:hAnsi="Times New Roman"/>
          <w:sz w:val="24"/>
          <w:szCs w:val="24"/>
          <w:lang w:eastAsia="ar-SA"/>
        </w:rPr>
        <w:t>( v</w:t>
      </w:r>
      <w:proofErr w:type="gramEnd"/>
      <w:r w:rsidRPr="007D7A37">
        <w:rPr>
          <w:rFonts w:ascii="Times New Roman" w:hAnsi="Times New Roman"/>
          <w:sz w:val="24"/>
          <w:szCs w:val="24"/>
          <w:lang w:eastAsia="ar-SA"/>
        </w:rPr>
        <w:t xml:space="preserve"> současné době je možné vytvořit duplicitu u těch případů kde má soud pobočku). Pokud je případ v systému již zadán (v trestní věci je více odsouzených, přičemž jeden je už zadaný, v dané trestní věci je poškozený, který podal žádost o uspokojení majetkového nároku, popř. odsouzenému bylo uloženo více trestů, přičemž je jeden z trestů v systému již zadán) pak se ob jeví hláška a je nutno pracovat již v tomto zadaném případu. </w:t>
      </w:r>
    </w:p>
    <w:p w14:paraId="29C03BF9" w14:textId="77777777" w:rsidR="007D7A37" w:rsidRPr="007D7A37" w:rsidRDefault="007D7A37" w:rsidP="007D7A37">
      <w:pPr>
        <w:spacing w:after="160" w:line="259" w:lineRule="auto"/>
        <w:ind w:firstLine="432"/>
        <w:rPr>
          <w:rFonts w:ascii="Times New Roman" w:hAnsi="Times New Roman"/>
          <w:sz w:val="24"/>
          <w:szCs w:val="24"/>
          <w:lang w:eastAsia="ar-SA"/>
        </w:rPr>
      </w:pPr>
      <w:proofErr w:type="gramStart"/>
      <w:r w:rsidRPr="007D7A37">
        <w:rPr>
          <w:rFonts w:ascii="Times New Roman" w:hAnsi="Times New Roman"/>
          <w:sz w:val="24"/>
          <w:szCs w:val="24"/>
          <w:lang w:eastAsia="ar-SA"/>
        </w:rPr>
        <w:t>Po té</w:t>
      </w:r>
      <w:proofErr w:type="gramEnd"/>
      <w:r w:rsidRPr="007D7A37">
        <w:rPr>
          <w:rFonts w:ascii="Times New Roman" w:hAnsi="Times New Roman"/>
          <w:sz w:val="24"/>
          <w:szCs w:val="24"/>
          <w:lang w:eastAsia="ar-SA"/>
        </w:rPr>
        <w:t xml:space="preserve"> jsou peněžní prostředky zasílány žadateli, pokud ve věci je nebo se peníze odvedou do státního rozpočtu a Probační mediační službě. Probační a mediační službě se odvádí z každé platby 2 %, která není určena pro žadatele a jedna částka se odvádí k 31.1. následujícího roku. Platby do státního rozpočtu se odvádí co nejdříve od jejich doručení na zvláštní účet, nejdříve však 75 den od nabytí právní moci v dané trestní věci. Aplikace je nastavena tak, aby myslím 65 den od právní moci umožnila vygenerovat schvalovací doložku pro odbor ekonomický. Pokud je v dané trestní věci žadatel, pověřený pracovník na Ministerstvu spravedlnosti zanese žádost do aplikace VTS a peněžní prostředky nelze do státního rozpočtu odvést, dojde tedy ke spárování peněžních prostředků a žádosti.</w:t>
      </w:r>
    </w:p>
    <w:p w14:paraId="4EC994BA" w14:textId="77777777" w:rsidR="007D7A37" w:rsidRPr="007D7A37" w:rsidRDefault="007D7A37" w:rsidP="007D7A37">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t>2.</w:t>
      </w:r>
      <w:r w:rsidRPr="007D7A37">
        <w:rPr>
          <w:rFonts w:ascii="Times New Roman" w:hAnsi="Times New Roman"/>
          <w:sz w:val="24"/>
          <w:szCs w:val="24"/>
          <w:lang w:eastAsia="ar-SA"/>
        </w:rPr>
        <w:tab/>
        <w:t xml:space="preserve">Varianta </w:t>
      </w:r>
    </w:p>
    <w:p w14:paraId="265B722C" w14:textId="77777777" w:rsidR="007D7A37" w:rsidRPr="007D7A37" w:rsidRDefault="007D7A37" w:rsidP="007D7A37">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t>Žadatel podá žádost o uspokojení majetkového nároku dle zákona č. 59/2017 Sb. a pověřený pracovník Ministerstva spravedlnosti vytvoří případ v aplikaci VTS a zadá žádost, následně, pokud jsou v dané věci vymoženy peněžní prostředky jsou ze strany vymáhajícího orgánu odeslány na zvláštní účet a opět dojde opět ke spárování platby a žádosti.</w:t>
      </w:r>
    </w:p>
    <w:p w14:paraId="1D37CA38" w14:textId="77777777" w:rsidR="007D7A37" w:rsidRPr="007D7A37" w:rsidRDefault="007D7A37" w:rsidP="007D7A37">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lastRenderedPageBreak/>
        <w:t>Poklud je žádost v souladu se zákonem je vydáno rozhodnutí a peněžní prostředky poukázány žadateli, pokud ne jsou odvedeny do státního rozpočtu a Probační mediační službě.</w:t>
      </w:r>
    </w:p>
    <w:p w14:paraId="00557DB8" w14:textId="77777777" w:rsidR="007D7A37" w:rsidRPr="007D7A37" w:rsidRDefault="007D7A37" w:rsidP="007D7A37">
      <w:pPr>
        <w:spacing w:after="160" w:line="259" w:lineRule="auto"/>
        <w:ind w:firstLine="432"/>
        <w:rPr>
          <w:rFonts w:ascii="Times New Roman" w:hAnsi="Times New Roman"/>
          <w:sz w:val="24"/>
          <w:szCs w:val="24"/>
          <w:lang w:eastAsia="ar-SA"/>
        </w:rPr>
      </w:pPr>
    </w:p>
    <w:p w14:paraId="0A9B05B6" w14:textId="048B97A5" w:rsidR="007D7A37" w:rsidRPr="007D7A37" w:rsidRDefault="007D7A37" w:rsidP="0066759B">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t xml:space="preserve">Pro celý systém je klíčové, aby aplikace VTS byla napojena na aplikaci IRES, která eviduje platby na zvláštním účtu a prováděla po doručení peněžních prostředků automatickou opravu v aplikaci VTS. </w:t>
      </w:r>
    </w:p>
    <w:p w14:paraId="658098E9" w14:textId="7836C75E" w:rsidR="00775000" w:rsidRPr="00C27910" w:rsidRDefault="007D7A37" w:rsidP="007D7A37">
      <w:pPr>
        <w:spacing w:after="160" w:line="259" w:lineRule="auto"/>
        <w:ind w:firstLine="432"/>
        <w:rPr>
          <w:rFonts w:ascii="Times New Roman" w:hAnsi="Times New Roman"/>
          <w:sz w:val="24"/>
          <w:szCs w:val="24"/>
          <w:lang w:eastAsia="ar-SA"/>
        </w:rPr>
      </w:pPr>
      <w:r w:rsidRPr="007D7A37">
        <w:rPr>
          <w:rFonts w:ascii="Times New Roman" w:hAnsi="Times New Roman"/>
          <w:sz w:val="24"/>
          <w:szCs w:val="24"/>
          <w:lang w:eastAsia="ar-SA"/>
        </w:rPr>
        <w:t>Přístup do systému musí mít pověřený pracovníci Ministerstva spravedlnosti, vymáhající orgány a soudní exekutoři.</w:t>
      </w:r>
    </w:p>
    <w:p w14:paraId="256F41A6" w14:textId="77777777" w:rsidR="00F072B1" w:rsidRDefault="00F072B1"/>
    <w:sectPr w:rsidR="00F072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CA9B5" w14:textId="77777777" w:rsidR="007D7A37" w:rsidRDefault="007D7A37" w:rsidP="0068255D">
      <w:pPr>
        <w:spacing w:after="0" w:line="240" w:lineRule="auto"/>
      </w:pPr>
      <w:r>
        <w:separator/>
      </w:r>
    </w:p>
  </w:endnote>
  <w:endnote w:type="continuationSeparator" w:id="0">
    <w:p w14:paraId="6F57989C" w14:textId="77777777" w:rsidR="007D7A37" w:rsidRDefault="007D7A37" w:rsidP="0068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E2980" w14:textId="77777777" w:rsidR="007D7A37" w:rsidRDefault="007D7A37" w:rsidP="0068255D">
      <w:pPr>
        <w:spacing w:after="0" w:line="240" w:lineRule="auto"/>
      </w:pPr>
      <w:r>
        <w:separator/>
      </w:r>
    </w:p>
  </w:footnote>
  <w:footnote w:type="continuationSeparator" w:id="0">
    <w:p w14:paraId="4A6AA683" w14:textId="77777777" w:rsidR="007D7A37" w:rsidRDefault="007D7A37" w:rsidP="00682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168A"/>
    <w:multiLevelType w:val="hybridMultilevel"/>
    <w:tmpl w:val="2EEED5DE"/>
    <w:lvl w:ilvl="0" w:tplc="DE085E18">
      <w:start w:val="1"/>
      <w:numFmt w:val="bullet"/>
      <w:pStyle w:val="Req"/>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34E9B"/>
    <w:multiLevelType w:val="hybridMultilevel"/>
    <w:tmpl w:val="C23622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60660"/>
    <w:multiLevelType w:val="multilevel"/>
    <w:tmpl w:val="37AC14C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5A04F48"/>
    <w:multiLevelType w:val="hybridMultilevel"/>
    <w:tmpl w:val="63F4E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7853DF"/>
    <w:multiLevelType w:val="multilevel"/>
    <w:tmpl w:val="0AE8D4E6"/>
    <w:lvl w:ilvl="0">
      <w:start w:val="1"/>
      <w:numFmt w:val="decimal"/>
      <w:lvlText w:val="%1."/>
      <w:lvlJc w:val="left"/>
      <w:pPr>
        <w:ind w:left="448" w:hanging="448"/>
      </w:pPr>
      <w:rPr>
        <w:rFonts w:ascii="Cambria" w:eastAsia="Times New Roman" w:hAnsi="Cambria" w:cs="Times New Roman" w:hint="default"/>
      </w:rPr>
    </w:lvl>
    <w:lvl w:ilvl="1">
      <w:start w:val="1"/>
      <w:numFmt w:val="decimal"/>
      <w:lvlText w:val="%1.%2."/>
      <w:lvlJc w:val="left"/>
      <w:pPr>
        <w:ind w:left="448" w:hanging="448"/>
      </w:pPr>
    </w:lvl>
    <w:lvl w:ilvl="2">
      <w:start w:val="1"/>
      <w:numFmt w:val="decimal"/>
      <w:lvlText w:val="%1.%2.%3."/>
      <w:lvlJc w:val="left"/>
      <w:pPr>
        <w:ind w:left="448" w:hanging="448"/>
      </w:pPr>
    </w:lvl>
    <w:lvl w:ilvl="3">
      <w:start w:val="1"/>
      <w:numFmt w:val="decimal"/>
      <w:lvlText w:val="%1.%2.%3.%4."/>
      <w:lvlJc w:val="left"/>
      <w:pPr>
        <w:ind w:left="448" w:hanging="448"/>
      </w:pPr>
    </w:lvl>
    <w:lvl w:ilvl="4">
      <w:start w:val="1"/>
      <w:numFmt w:val="decimal"/>
      <w:lvlText w:val="%1.%2.%3.%4.%5."/>
      <w:lvlJc w:val="left"/>
      <w:pPr>
        <w:ind w:left="448" w:hanging="448"/>
      </w:pPr>
    </w:lvl>
    <w:lvl w:ilvl="5">
      <w:start w:val="1"/>
      <w:numFmt w:val="decimal"/>
      <w:lvlText w:val="%1.%2.%3.%4.%5.%6."/>
      <w:lvlJc w:val="left"/>
      <w:pPr>
        <w:ind w:left="448" w:hanging="448"/>
      </w:pPr>
    </w:lvl>
    <w:lvl w:ilvl="6">
      <w:start w:val="1"/>
      <w:numFmt w:val="decimal"/>
      <w:lvlText w:val="%1.%2.%3.%4.%5.%6.%7."/>
      <w:lvlJc w:val="left"/>
      <w:pPr>
        <w:ind w:left="448" w:hanging="448"/>
      </w:pPr>
    </w:lvl>
    <w:lvl w:ilvl="7">
      <w:start w:val="1"/>
      <w:numFmt w:val="decimal"/>
      <w:lvlText w:val="%1.%2.%3.%4.%5.%6.%7.%8."/>
      <w:lvlJc w:val="left"/>
      <w:pPr>
        <w:ind w:left="448" w:hanging="448"/>
      </w:pPr>
    </w:lvl>
    <w:lvl w:ilvl="8">
      <w:start w:val="1"/>
      <w:numFmt w:val="decimal"/>
      <w:lvlText w:val="%1.%2.%3.%4.%5.%6.%7.%8.%9."/>
      <w:lvlJc w:val="left"/>
      <w:pPr>
        <w:ind w:left="448" w:hanging="448"/>
      </w:pPr>
    </w:lvl>
  </w:abstractNum>
  <w:abstractNum w:abstractNumId="5" w15:restartNumberingAfterBreak="0">
    <w:nsid w:val="304C05D5"/>
    <w:multiLevelType w:val="hybridMultilevel"/>
    <w:tmpl w:val="9774B0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981EC6"/>
    <w:multiLevelType w:val="multilevel"/>
    <w:tmpl w:val="3258AAB4"/>
    <w:lvl w:ilvl="0">
      <w:start w:val="1"/>
      <w:numFmt w:val="decimal"/>
      <w:lvlText w:val="%1"/>
      <w:lvlJc w:val="left"/>
      <w:pPr>
        <w:ind w:left="360" w:hanging="360"/>
      </w:pPr>
      <w:rPr>
        <w:rFonts w:cs="Times New Roman" w:hint="default"/>
        <w:b/>
        <w:i w:val="0"/>
        <w:sz w:val="22"/>
      </w:rPr>
    </w:lvl>
    <w:lvl w:ilvl="1">
      <w:start w:val="1"/>
      <w:numFmt w:val="decimal"/>
      <w:lvlText w:val="%1.%2"/>
      <w:lvlJc w:val="left"/>
      <w:pPr>
        <w:tabs>
          <w:tab w:val="num" w:pos="851"/>
        </w:tabs>
        <w:ind w:left="851"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cs="Times New Roman" w:hint="default"/>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7" w15:restartNumberingAfterBreak="0">
    <w:nsid w:val="3DCC756A"/>
    <w:multiLevelType w:val="multilevel"/>
    <w:tmpl w:val="E836F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7"/>
  </w:num>
  <w:num w:numId="2">
    <w:abstractNumId w:val="2"/>
  </w:num>
  <w:num w:numId="3">
    <w:abstractNumId w:val="3"/>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5D"/>
    <w:rsid w:val="00006840"/>
    <w:rsid w:val="00182EBE"/>
    <w:rsid w:val="002D35DF"/>
    <w:rsid w:val="004B783B"/>
    <w:rsid w:val="005E02C3"/>
    <w:rsid w:val="005F254E"/>
    <w:rsid w:val="0066759B"/>
    <w:rsid w:val="0068255D"/>
    <w:rsid w:val="00684857"/>
    <w:rsid w:val="006A251C"/>
    <w:rsid w:val="00775000"/>
    <w:rsid w:val="007D7A37"/>
    <w:rsid w:val="008810A7"/>
    <w:rsid w:val="00932A53"/>
    <w:rsid w:val="00AB773A"/>
    <w:rsid w:val="00AD17F7"/>
    <w:rsid w:val="00AF0E99"/>
    <w:rsid w:val="00BB5E1C"/>
    <w:rsid w:val="00C873CF"/>
    <w:rsid w:val="00F072B1"/>
    <w:rsid w:val="00F60665"/>
    <w:rsid w:val="00F63D1D"/>
    <w:rsid w:val="00F91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887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55D"/>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68255D"/>
    <w:pPr>
      <w:keepNext/>
      <w:numPr>
        <w:numId w:val="2"/>
      </w:numPr>
      <w:spacing w:before="240" w:after="60"/>
      <w:outlineLvl w:val="0"/>
    </w:pPr>
    <w:rPr>
      <w:rFonts w:ascii="Times New Roman" w:eastAsia="Times New Roman" w:hAnsi="Times New Roman"/>
      <w:b/>
      <w:bCs/>
      <w:caps/>
      <w:kern w:val="32"/>
      <w:sz w:val="24"/>
      <w:szCs w:val="32"/>
    </w:rPr>
  </w:style>
  <w:style w:type="paragraph" w:styleId="Nadpis2">
    <w:name w:val="heading 2"/>
    <w:basedOn w:val="Nadpis1"/>
    <w:next w:val="Normln"/>
    <w:link w:val="Nadpis2Char"/>
    <w:uiPriority w:val="9"/>
    <w:unhideWhenUsed/>
    <w:qFormat/>
    <w:rsid w:val="0068255D"/>
    <w:pPr>
      <w:numPr>
        <w:ilvl w:val="1"/>
      </w:numPr>
      <w:outlineLvl w:val="1"/>
    </w:pPr>
  </w:style>
  <w:style w:type="paragraph" w:styleId="Nadpis3">
    <w:name w:val="heading 3"/>
    <w:basedOn w:val="Nadpis2"/>
    <w:next w:val="Normln"/>
    <w:link w:val="Nadpis3Char"/>
    <w:uiPriority w:val="9"/>
    <w:unhideWhenUsed/>
    <w:qFormat/>
    <w:rsid w:val="0068255D"/>
    <w:pPr>
      <w:numPr>
        <w:ilvl w:val="2"/>
      </w:numPr>
      <w:outlineLvl w:val="2"/>
    </w:pPr>
  </w:style>
  <w:style w:type="paragraph" w:styleId="Nadpis4">
    <w:name w:val="heading 4"/>
    <w:basedOn w:val="Normln"/>
    <w:next w:val="Normln"/>
    <w:link w:val="Nadpis4Char"/>
    <w:uiPriority w:val="9"/>
    <w:semiHidden/>
    <w:unhideWhenUsed/>
    <w:qFormat/>
    <w:rsid w:val="0068255D"/>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rsid w:val="0068255D"/>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uiPriority w:val="9"/>
    <w:semiHidden/>
    <w:unhideWhenUsed/>
    <w:qFormat/>
    <w:rsid w:val="0068255D"/>
    <w:pPr>
      <w:numPr>
        <w:ilvl w:val="5"/>
        <w:numId w:val="2"/>
      </w:numPr>
      <w:spacing w:before="240" w:after="60"/>
      <w:outlineLvl w:val="5"/>
    </w:pPr>
    <w:rPr>
      <w:rFonts w:asciiTheme="minorHAnsi" w:eastAsiaTheme="minorEastAsia" w:hAnsiTheme="minorHAnsi" w:cstheme="minorBidi"/>
      <w:b/>
      <w:bCs/>
    </w:rPr>
  </w:style>
  <w:style w:type="paragraph" w:styleId="Nadpis7">
    <w:name w:val="heading 7"/>
    <w:basedOn w:val="Normln"/>
    <w:next w:val="Normln"/>
    <w:link w:val="Nadpis7Char"/>
    <w:uiPriority w:val="9"/>
    <w:semiHidden/>
    <w:unhideWhenUsed/>
    <w:qFormat/>
    <w:rsid w:val="0068255D"/>
    <w:pPr>
      <w:numPr>
        <w:ilvl w:val="6"/>
        <w:numId w:val="2"/>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rsid w:val="0068255D"/>
    <w:pPr>
      <w:numPr>
        <w:ilvl w:val="7"/>
        <w:numId w:val="2"/>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rsid w:val="0068255D"/>
    <w:pPr>
      <w:numPr>
        <w:ilvl w:val="8"/>
        <w:numId w:val="2"/>
      </w:numPr>
      <w:spacing w:before="240" w:after="60"/>
      <w:outlineLvl w:val="8"/>
    </w:pPr>
    <w:rPr>
      <w:rFonts w:asciiTheme="majorHAnsi"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255D"/>
    <w:rPr>
      <w:rFonts w:ascii="Times New Roman" w:eastAsia="Times New Roman" w:hAnsi="Times New Roman" w:cs="Times New Roman"/>
      <w:b/>
      <w:bCs/>
      <w:caps/>
      <w:kern w:val="32"/>
      <w:sz w:val="24"/>
      <w:szCs w:val="32"/>
    </w:rPr>
  </w:style>
  <w:style w:type="character" w:customStyle="1" w:styleId="Nadpis2Char">
    <w:name w:val="Nadpis 2 Char"/>
    <w:basedOn w:val="Standardnpsmoodstavce"/>
    <w:link w:val="Nadpis2"/>
    <w:uiPriority w:val="9"/>
    <w:rsid w:val="0068255D"/>
    <w:rPr>
      <w:rFonts w:ascii="Times New Roman" w:eastAsia="Times New Roman" w:hAnsi="Times New Roman" w:cs="Times New Roman"/>
      <w:b/>
      <w:bCs/>
      <w:caps/>
      <w:kern w:val="32"/>
      <w:sz w:val="24"/>
      <w:szCs w:val="32"/>
    </w:rPr>
  </w:style>
  <w:style w:type="character" w:customStyle="1" w:styleId="Nadpis3Char">
    <w:name w:val="Nadpis 3 Char"/>
    <w:basedOn w:val="Standardnpsmoodstavce"/>
    <w:link w:val="Nadpis3"/>
    <w:uiPriority w:val="9"/>
    <w:rsid w:val="0068255D"/>
    <w:rPr>
      <w:rFonts w:ascii="Times New Roman" w:eastAsia="Times New Roman" w:hAnsi="Times New Roman" w:cs="Times New Roman"/>
      <w:b/>
      <w:bCs/>
      <w:caps/>
      <w:kern w:val="32"/>
      <w:sz w:val="24"/>
      <w:szCs w:val="32"/>
    </w:rPr>
  </w:style>
  <w:style w:type="character" w:customStyle="1" w:styleId="Nadpis4Char">
    <w:name w:val="Nadpis 4 Char"/>
    <w:basedOn w:val="Standardnpsmoodstavce"/>
    <w:link w:val="Nadpis4"/>
    <w:uiPriority w:val="9"/>
    <w:semiHidden/>
    <w:rsid w:val="0068255D"/>
    <w:rPr>
      <w:rFonts w:eastAsiaTheme="minorEastAsia"/>
      <w:b/>
      <w:bCs/>
      <w:sz w:val="28"/>
      <w:szCs w:val="28"/>
    </w:rPr>
  </w:style>
  <w:style w:type="character" w:customStyle="1" w:styleId="Nadpis5Char">
    <w:name w:val="Nadpis 5 Char"/>
    <w:basedOn w:val="Standardnpsmoodstavce"/>
    <w:link w:val="Nadpis5"/>
    <w:uiPriority w:val="9"/>
    <w:semiHidden/>
    <w:rsid w:val="0068255D"/>
    <w:rPr>
      <w:rFonts w:eastAsiaTheme="minorEastAsia"/>
      <w:b/>
      <w:bCs/>
      <w:i/>
      <w:iCs/>
      <w:sz w:val="26"/>
      <w:szCs w:val="26"/>
    </w:rPr>
  </w:style>
  <w:style w:type="character" w:customStyle="1" w:styleId="Nadpis6Char">
    <w:name w:val="Nadpis 6 Char"/>
    <w:basedOn w:val="Standardnpsmoodstavce"/>
    <w:link w:val="Nadpis6"/>
    <w:uiPriority w:val="9"/>
    <w:semiHidden/>
    <w:rsid w:val="0068255D"/>
    <w:rPr>
      <w:rFonts w:eastAsiaTheme="minorEastAsia"/>
      <w:b/>
      <w:bCs/>
    </w:rPr>
  </w:style>
  <w:style w:type="character" w:customStyle="1" w:styleId="Nadpis7Char">
    <w:name w:val="Nadpis 7 Char"/>
    <w:basedOn w:val="Standardnpsmoodstavce"/>
    <w:link w:val="Nadpis7"/>
    <w:uiPriority w:val="9"/>
    <w:semiHidden/>
    <w:rsid w:val="0068255D"/>
    <w:rPr>
      <w:rFonts w:eastAsiaTheme="minorEastAsia"/>
      <w:sz w:val="24"/>
      <w:szCs w:val="24"/>
    </w:rPr>
  </w:style>
  <w:style w:type="character" w:customStyle="1" w:styleId="Nadpis8Char">
    <w:name w:val="Nadpis 8 Char"/>
    <w:basedOn w:val="Standardnpsmoodstavce"/>
    <w:link w:val="Nadpis8"/>
    <w:uiPriority w:val="9"/>
    <w:semiHidden/>
    <w:rsid w:val="0068255D"/>
    <w:rPr>
      <w:rFonts w:eastAsiaTheme="minorEastAsia"/>
      <w:i/>
      <w:iCs/>
      <w:sz w:val="24"/>
      <w:szCs w:val="24"/>
    </w:rPr>
  </w:style>
  <w:style w:type="character" w:customStyle="1" w:styleId="Nadpis9Char">
    <w:name w:val="Nadpis 9 Char"/>
    <w:basedOn w:val="Standardnpsmoodstavce"/>
    <w:link w:val="Nadpis9"/>
    <w:uiPriority w:val="9"/>
    <w:semiHidden/>
    <w:rsid w:val="0068255D"/>
    <w:rPr>
      <w:rFonts w:asciiTheme="majorHAnsi" w:eastAsiaTheme="majorEastAsia" w:hAnsiTheme="majorHAnsi" w:cstheme="majorBidi"/>
    </w:rPr>
  </w:style>
  <w:style w:type="character" w:customStyle="1" w:styleId="BezmezerChar">
    <w:name w:val="Bez mezer Char"/>
    <w:link w:val="Bezmezer"/>
    <w:uiPriority w:val="1"/>
    <w:locked/>
    <w:rsid w:val="0068255D"/>
    <w:rPr>
      <w:iCs/>
    </w:rPr>
  </w:style>
  <w:style w:type="paragraph" w:styleId="Bezmezer">
    <w:name w:val="No Spacing"/>
    <w:basedOn w:val="Normln"/>
    <w:link w:val="BezmezerChar"/>
    <w:uiPriority w:val="1"/>
    <w:qFormat/>
    <w:rsid w:val="0068255D"/>
    <w:pPr>
      <w:spacing w:after="0" w:line="240" w:lineRule="auto"/>
      <w:jc w:val="both"/>
    </w:pPr>
    <w:rPr>
      <w:rFonts w:asciiTheme="minorHAnsi" w:eastAsiaTheme="minorHAnsi" w:hAnsiTheme="minorHAnsi" w:cstheme="minorBidi"/>
      <w:iCs/>
    </w:rPr>
  </w:style>
  <w:style w:type="paragraph" w:styleId="Zhlav">
    <w:name w:val="header"/>
    <w:basedOn w:val="Normln"/>
    <w:link w:val="ZhlavChar"/>
    <w:uiPriority w:val="99"/>
    <w:unhideWhenUsed/>
    <w:rsid w:val="006825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255D"/>
    <w:rPr>
      <w:rFonts w:ascii="Calibri" w:eastAsia="Calibri" w:hAnsi="Calibri" w:cs="Times New Roman"/>
    </w:rPr>
  </w:style>
  <w:style w:type="paragraph" w:styleId="Zpat">
    <w:name w:val="footer"/>
    <w:basedOn w:val="Normln"/>
    <w:link w:val="ZpatChar"/>
    <w:uiPriority w:val="99"/>
    <w:unhideWhenUsed/>
    <w:rsid w:val="0068255D"/>
    <w:pPr>
      <w:tabs>
        <w:tab w:val="center" w:pos="4536"/>
        <w:tab w:val="right" w:pos="9072"/>
      </w:tabs>
      <w:spacing w:after="0" w:line="240" w:lineRule="auto"/>
    </w:pPr>
  </w:style>
  <w:style w:type="character" w:customStyle="1" w:styleId="ZpatChar">
    <w:name w:val="Zápatí Char"/>
    <w:basedOn w:val="Standardnpsmoodstavce"/>
    <w:link w:val="Zpat"/>
    <w:uiPriority w:val="99"/>
    <w:rsid w:val="0068255D"/>
    <w:rPr>
      <w:rFonts w:ascii="Calibri" w:eastAsia="Calibri" w:hAnsi="Calibri" w:cs="Times New Roman"/>
    </w:rPr>
  </w:style>
  <w:style w:type="character" w:styleId="Hypertextovodkaz">
    <w:name w:val="Hyperlink"/>
    <w:basedOn w:val="Standardnpsmoodstavce"/>
    <w:uiPriority w:val="99"/>
    <w:unhideWhenUsed/>
    <w:rsid w:val="0068255D"/>
    <w:rPr>
      <w:color w:val="0563C1" w:themeColor="hyperlink"/>
      <w:u w:val="single"/>
    </w:rPr>
  </w:style>
  <w:style w:type="character" w:styleId="Odkaznakoment">
    <w:name w:val="annotation reference"/>
    <w:basedOn w:val="Standardnpsmoodstavce"/>
    <w:uiPriority w:val="99"/>
    <w:semiHidden/>
    <w:unhideWhenUsed/>
    <w:rsid w:val="0068255D"/>
    <w:rPr>
      <w:sz w:val="16"/>
      <w:szCs w:val="16"/>
    </w:rPr>
  </w:style>
  <w:style w:type="paragraph" w:styleId="Textkomente">
    <w:name w:val="annotation text"/>
    <w:basedOn w:val="Normln"/>
    <w:link w:val="TextkomenteChar"/>
    <w:uiPriority w:val="99"/>
    <w:semiHidden/>
    <w:unhideWhenUsed/>
    <w:rsid w:val="0068255D"/>
    <w:pPr>
      <w:spacing w:line="240" w:lineRule="auto"/>
    </w:pPr>
    <w:rPr>
      <w:sz w:val="20"/>
      <w:szCs w:val="20"/>
    </w:rPr>
  </w:style>
  <w:style w:type="character" w:customStyle="1" w:styleId="TextkomenteChar">
    <w:name w:val="Text komentáře Char"/>
    <w:basedOn w:val="Standardnpsmoodstavce"/>
    <w:link w:val="Textkomente"/>
    <w:uiPriority w:val="99"/>
    <w:semiHidden/>
    <w:rsid w:val="0068255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8255D"/>
    <w:rPr>
      <w:b/>
      <w:bCs/>
    </w:rPr>
  </w:style>
  <w:style w:type="character" w:customStyle="1" w:styleId="PedmtkomenteChar">
    <w:name w:val="Předmět komentáře Char"/>
    <w:basedOn w:val="TextkomenteChar"/>
    <w:link w:val="Pedmtkomente"/>
    <w:uiPriority w:val="99"/>
    <w:semiHidden/>
    <w:rsid w:val="0068255D"/>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825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255D"/>
    <w:rPr>
      <w:rFonts w:ascii="Segoe UI" w:eastAsia="Calibri" w:hAnsi="Segoe UI" w:cs="Segoe UI"/>
      <w:sz w:val="18"/>
      <w:szCs w:val="18"/>
    </w:rPr>
  </w:style>
  <w:style w:type="paragraph" w:styleId="Odstavecseseznamem">
    <w:name w:val="List Paragraph"/>
    <w:basedOn w:val="Normln"/>
    <w:uiPriority w:val="34"/>
    <w:qFormat/>
    <w:rsid w:val="00684857"/>
    <w:pPr>
      <w:ind w:left="720"/>
      <w:contextualSpacing/>
    </w:pPr>
  </w:style>
  <w:style w:type="paragraph" w:customStyle="1" w:styleId="Req">
    <w:name w:val="Req"/>
    <w:basedOn w:val="Odstavecseseznamem"/>
    <w:link w:val="ReqChar"/>
    <w:qFormat/>
    <w:rsid w:val="00F911E8"/>
    <w:pPr>
      <w:numPr>
        <w:numId w:val="6"/>
      </w:numPr>
      <w:spacing w:after="160" w:line="259" w:lineRule="auto"/>
      <w:jc w:val="both"/>
    </w:pPr>
    <w:rPr>
      <w:rFonts w:asciiTheme="minorHAnsi" w:eastAsiaTheme="minorHAnsi" w:hAnsiTheme="minorHAnsi" w:cstheme="minorBidi"/>
    </w:rPr>
  </w:style>
  <w:style w:type="character" w:customStyle="1" w:styleId="ReqChar">
    <w:name w:val="Req Char"/>
    <w:basedOn w:val="Standardnpsmoodstavce"/>
    <w:link w:val="Req"/>
    <w:rsid w:val="00F911E8"/>
  </w:style>
  <w:style w:type="paragraph" w:styleId="Titulek">
    <w:name w:val="caption"/>
    <w:basedOn w:val="Normln"/>
    <w:next w:val="Normln"/>
    <w:uiPriority w:val="35"/>
    <w:unhideWhenUsed/>
    <w:qFormat/>
    <w:rsid w:val="00F911E8"/>
    <w:pPr>
      <w:spacing w:line="240" w:lineRule="auto"/>
      <w:jc w:val="both"/>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2708</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2021-05-31T11:44:00Z</dcterms:created>
  <dcterms:modified xsi:type="dcterms:W3CDTF">2021-05-31T11:44:00Z</dcterms:modified>
</cp:coreProperties>
</file>