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F81A4" w14:textId="06ACC07C" w:rsidR="00CA0E54" w:rsidRDefault="00CA0E54" w:rsidP="00CA0E54">
      <w:pPr>
        <w:pStyle w:val="Nzev"/>
        <w:shd w:val="clear" w:color="auto" w:fill="D9D9D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SMLOUV</w:t>
      </w:r>
      <w:r w:rsidR="004D1DB6"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 xml:space="preserve"> O POSKYTOVÁNÍ ELEKTRONICKÉ KOMUNIKAČNÍ SLUŽBY </w:t>
      </w:r>
    </w:p>
    <w:p w14:paraId="472D3B6E" w14:textId="77777777" w:rsidR="00CA0E54" w:rsidRDefault="00CA0E54" w:rsidP="00CA0E54">
      <w:pPr>
        <w:pStyle w:val="Nzev"/>
        <w:shd w:val="clear" w:color="auto" w:fill="D9D9D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PŘÍSTUPU K SÍTI INTERNET</w:t>
      </w:r>
    </w:p>
    <w:p w14:paraId="2D4DD669" w14:textId="77777777" w:rsidR="00734136" w:rsidRDefault="00215C6B" w:rsidP="00EC602A">
      <w:pPr>
        <w:shd w:val="clear" w:color="auto" w:fill="D9D9D9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č. </w:t>
      </w:r>
      <w:r w:rsidR="000C0B26" w:rsidRPr="0066209B">
        <w:rPr>
          <w:rFonts w:ascii="Tahoma" w:hAnsi="Tahoma"/>
          <w:b/>
        </w:rPr>
        <w:t>232</w:t>
      </w:r>
      <w:r w:rsidR="0043550B">
        <w:rPr>
          <w:rFonts w:ascii="Tahoma" w:hAnsi="Tahoma"/>
          <w:b/>
        </w:rPr>
        <w:t>8</w:t>
      </w:r>
      <w:r w:rsidR="00DF012E">
        <w:rPr>
          <w:rFonts w:ascii="Tahoma" w:hAnsi="Tahoma"/>
          <w:b/>
        </w:rPr>
        <w:t>78</w:t>
      </w:r>
    </w:p>
    <w:p w14:paraId="1E273FC1" w14:textId="77777777" w:rsidR="00215C6B" w:rsidRDefault="00215C6B" w:rsidP="0069492C">
      <w:pPr>
        <w:shd w:val="clear" w:color="auto" w:fill="FFFFFF"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(dále jen „Smlouva“)</w:t>
      </w:r>
    </w:p>
    <w:p w14:paraId="62C59F23" w14:textId="77777777" w:rsidR="00215C6B" w:rsidRDefault="00215C6B">
      <w:pPr>
        <w:jc w:val="center"/>
        <w:rPr>
          <w:rFonts w:ascii="Tahoma" w:hAnsi="Tahoma"/>
          <w:sz w:val="16"/>
        </w:rPr>
      </w:pPr>
    </w:p>
    <w:p w14:paraId="5276DB41" w14:textId="23375B58" w:rsidR="00215C6B" w:rsidRDefault="00215C6B">
      <w:pPr>
        <w:pStyle w:val="Zkladntext3"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uzavřená v souladu s</w:t>
      </w:r>
      <w:r w:rsidR="00DC4890">
        <w:rPr>
          <w:rFonts w:ascii="Tahoma" w:hAnsi="Tahoma"/>
          <w:sz w:val="16"/>
        </w:rPr>
        <w:t xml:space="preserve"> příslušnými </w:t>
      </w:r>
      <w:r>
        <w:rPr>
          <w:rFonts w:ascii="Tahoma" w:hAnsi="Tahoma"/>
          <w:sz w:val="16"/>
        </w:rPr>
        <w:t>ustanovením</w:t>
      </w:r>
      <w:r w:rsidR="00E31013">
        <w:rPr>
          <w:rFonts w:ascii="Tahoma" w:hAnsi="Tahoma"/>
          <w:sz w:val="16"/>
        </w:rPr>
        <w:t xml:space="preserve">i </w:t>
      </w:r>
      <w:r w:rsidR="00090C5B">
        <w:rPr>
          <w:rFonts w:ascii="Tahoma" w:hAnsi="Tahoma"/>
          <w:sz w:val="16"/>
        </w:rPr>
        <w:t xml:space="preserve">Zákona o elektronických komunikacích a </w:t>
      </w:r>
      <w:proofErr w:type="spellStart"/>
      <w:r w:rsidR="00CA0E54">
        <w:rPr>
          <w:rFonts w:ascii="Tahoma" w:hAnsi="Tahoma"/>
          <w:sz w:val="16"/>
        </w:rPr>
        <w:t>Obč</w:t>
      </w:r>
      <w:r w:rsidR="004D1DB6">
        <w:rPr>
          <w:rFonts w:ascii="Tahoma" w:hAnsi="Tahoma"/>
          <w:sz w:val="16"/>
        </w:rPr>
        <w:t>a</w:t>
      </w:r>
      <w:r w:rsidR="00CA0E54">
        <w:rPr>
          <w:rFonts w:ascii="Tahoma" w:hAnsi="Tahoma"/>
          <w:sz w:val="16"/>
        </w:rPr>
        <w:t>ského</w:t>
      </w:r>
      <w:proofErr w:type="spellEnd"/>
      <w:r>
        <w:rPr>
          <w:rFonts w:ascii="Tahoma" w:hAnsi="Tahoma"/>
          <w:sz w:val="16"/>
        </w:rPr>
        <w:t xml:space="preserve"> zákoník</w:t>
      </w:r>
      <w:r w:rsidR="00E31013">
        <w:rPr>
          <w:rFonts w:ascii="Tahoma" w:hAnsi="Tahoma"/>
          <w:sz w:val="16"/>
        </w:rPr>
        <w:t>u</w:t>
      </w:r>
      <w:r w:rsidR="00DC4890">
        <w:rPr>
          <w:rFonts w:ascii="Tahoma" w:hAnsi="Tahoma"/>
          <w:sz w:val="16"/>
        </w:rPr>
        <w:t xml:space="preserve"> </w:t>
      </w:r>
      <w:r w:rsidR="00090C5B">
        <w:rPr>
          <w:rFonts w:ascii="Tahoma" w:hAnsi="Tahoma"/>
          <w:sz w:val="16"/>
        </w:rPr>
        <w:t>v platném znění,</w:t>
      </w:r>
      <w:r>
        <w:rPr>
          <w:rFonts w:ascii="Tahoma" w:hAnsi="Tahoma"/>
          <w:sz w:val="16"/>
        </w:rPr>
        <w:t xml:space="preserve"> mezi:</w:t>
      </w:r>
    </w:p>
    <w:p w14:paraId="34C628C7" w14:textId="77777777" w:rsidR="00215C6B" w:rsidRDefault="00215C6B">
      <w:pPr>
        <w:pStyle w:val="Zkladntext3"/>
        <w:jc w:val="center"/>
        <w:rPr>
          <w:rFonts w:ascii="Tahoma" w:hAnsi="Tahoma"/>
          <w:sz w:val="16"/>
        </w:rPr>
      </w:pPr>
    </w:p>
    <w:p w14:paraId="31171DCE" w14:textId="77777777" w:rsidR="00215C6B" w:rsidRDefault="00215C6B">
      <w:pPr>
        <w:jc w:val="center"/>
        <w:rPr>
          <w:rFonts w:ascii="Tahoma" w:hAnsi="Tahoma"/>
          <w:sz w:val="16"/>
        </w:rPr>
      </w:pPr>
    </w:p>
    <w:p w14:paraId="5EDF3490" w14:textId="77777777" w:rsidR="00215C6B" w:rsidRDefault="00215C6B">
      <w:pPr>
        <w:jc w:val="both"/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>Firma:</w:t>
      </w:r>
      <w:r>
        <w:rPr>
          <w:rFonts w:ascii="Tahoma" w:hAnsi="Tahoma"/>
          <w:b/>
          <w:sz w:val="16"/>
        </w:rPr>
        <w:tab/>
      </w:r>
      <w:r>
        <w:rPr>
          <w:rFonts w:ascii="Tahoma" w:hAnsi="Tahoma"/>
          <w:b/>
          <w:sz w:val="16"/>
        </w:rPr>
        <w:tab/>
      </w:r>
      <w:r>
        <w:rPr>
          <w:rFonts w:ascii="Tahoma" w:hAnsi="Tahoma"/>
          <w:b/>
          <w:sz w:val="16"/>
        </w:rPr>
        <w:tab/>
        <w:t>ADC Systems s.r.o.</w:t>
      </w:r>
    </w:p>
    <w:p w14:paraId="33F05227" w14:textId="77777777" w:rsidR="00215C6B" w:rsidRDefault="00215C6B">
      <w:pPr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Zastoupená: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>Alešem Navrátilem, jednatelem</w:t>
      </w:r>
    </w:p>
    <w:p w14:paraId="258C73D7" w14:textId="77777777" w:rsidR="00215C6B" w:rsidRDefault="00215C6B">
      <w:pPr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Adresa: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 xml:space="preserve">Všetatská </w:t>
      </w:r>
      <w:r w:rsidR="006B3970">
        <w:rPr>
          <w:rFonts w:ascii="Tahoma" w:hAnsi="Tahoma"/>
          <w:sz w:val="16"/>
        </w:rPr>
        <w:t>317/16a</w:t>
      </w:r>
      <w:r>
        <w:rPr>
          <w:rFonts w:ascii="Tahoma" w:hAnsi="Tahoma"/>
          <w:sz w:val="16"/>
        </w:rPr>
        <w:t xml:space="preserve">, 19600 Praha </w:t>
      </w:r>
      <w:r w:rsidR="00E04AB1">
        <w:rPr>
          <w:rFonts w:ascii="Tahoma" w:hAnsi="Tahoma"/>
          <w:sz w:val="16"/>
        </w:rPr>
        <w:t>9</w:t>
      </w:r>
      <w:r>
        <w:rPr>
          <w:rFonts w:ascii="Tahoma" w:hAnsi="Tahoma"/>
          <w:sz w:val="16"/>
        </w:rPr>
        <w:t xml:space="preserve"> - Miškovice</w:t>
      </w:r>
    </w:p>
    <w:p w14:paraId="1844D87F" w14:textId="77777777" w:rsidR="00215C6B" w:rsidRDefault="00215C6B">
      <w:pPr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IČO: 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>60472065</w:t>
      </w:r>
    </w:p>
    <w:p w14:paraId="24324E5D" w14:textId="77777777" w:rsidR="00215C6B" w:rsidRDefault="00215C6B">
      <w:pPr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DIČ: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>CZ60472065</w:t>
      </w:r>
    </w:p>
    <w:p w14:paraId="38F5118A" w14:textId="77777777" w:rsidR="00215C6B" w:rsidRDefault="00215C6B">
      <w:pPr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Číslo účtu: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>1738709504/0600 u GE Money Bank a.s.</w:t>
      </w:r>
    </w:p>
    <w:p w14:paraId="2CAEA71D" w14:textId="77777777" w:rsidR="00215C6B" w:rsidRDefault="00215C6B">
      <w:pPr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Technická podpora:</w:t>
      </w: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  <w:t xml:space="preserve">tel. </w:t>
      </w:r>
      <w:r w:rsidR="00E31013">
        <w:rPr>
          <w:rFonts w:ascii="Tahoma" w:hAnsi="Tahoma"/>
          <w:sz w:val="16"/>
        </w:rPr>
        <w:t>220 990 770</w:t>
      </w:r>
      <w:r>
        <w:rPr>
          <w:rFonts w:ascii="Tahoma" w:hAnsi="Tahoma"/>
          <w:sz w:val="16"/>
          <w:lang w:val="de-DE"/>
        </w:rPr>
        <w:t xml:space="preserve">; </w:t>
      </w:r>
      <w:proofErr w:type="spellStart"/>
      <w:r>
        <w:rPr>
          <w:rFonts w:ascii="Tahoma" w:hAnsi="Tahoma"/>
          <w:sz w:val="16"/>
          <w:lang w:val="de-DE"/>
        </w:rPr>
        <w:t>e-mail</w:t>
      </w:r>
      <w:proofErr w:type="spellEnd"/>
      <w:r>
        <w:rPr>
          <w:rFonts w:ascii="Tahoma" w:hAnsi="Tahoma"/>
          <w:sz w:val="16"/>
        </w:rPr>
        <w:t>: internet@adc.cz</w:t>
      </w:r>
    </w:p>
    <w:p w14:paraId="434DBE0E" w14:textId="77777777" w:rsidR="00215C6B" w:rsidRDefault="00215C6B">
      <w:pPr>
        <w:jc w:val="both"/>
        <w:rPr>
          <w:rFonts w:ascii="Tahoma" w:hAnsi="Tahoma"/>
          <w:sz w:val="16"/>
        </w:rPr>
      </w:pPr>
    </w:p>
    <w:p w14:paraId="1880F39C" w14:textId="77777777" w:rsidR="00215C6B" w:rsidRDefault="00215C6B">
      <w:pPr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(dále jen „</w:t>
      </w:r>
      <w:r>
        <w:rPr>
          <w:rFonts w:ascii="Tahoma" w:hAnsi="Tahoma"/>
          <w:b/>
          <w:sz w:val="16"/>
        </w:rPr>
        <w:t>Poskytovatel</w:t>
      </w:r>
      <w:r>
        <w:rPr>
          <w:rFonts w:ascii="Tahoma" w:hAnsi="Tahoma"/>
          <w:sz w:val="16"/>
        </w:rPr>
        <w:t>“)</w:t>
      </w:r>
    </w:p>
    <w:p w14:paraId="260E56F4" w14:textId="77777777" w:rsidR="00215C6B" w:rsidRDefault="00215C6B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a</w:t>
      </w:r>
    </w:p>
    <w:p w14:paraId="0C201B6E" w14:textId="46C8FE36" w:rsidR="00A66677" w:rsidRDefault="00A66677">
      <w:pPr>
        <w:spacing w:before="120"/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5262"/>
      </w:tblGrid>
      <w:tr w:rsidR="00A66677" w14:paraId="611BDB7A" w14:textId="77777777" w:rsidTr="00392B4C">
        <w:trPr>
          <w:trHeight w:val="34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20412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Obchodní jméno, název nebo jméno a příjmení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2D7B0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98122" w14:textId="77777777" w:rsidR="00A66677" w:rsidRPr="00C045F4" w:rsidRDefault="00A66677" w:rsidP="00392B4C">
            <w:pPr>
              <w:pStyle w:val="Nadpis2"/>
              <w:rPr>
                <w:rFonts w:cs="Tahoma"/>
                <w:b w:val="0"/>
                <w:szCs w:val="16"/>
              </w:rPr>
            </w:pPr>
            <w:r w:rsidRPr="00C045F4">
              <w:rPr>
                <w:rStyle w:val="fn"/>
                <w:rFonts w:cs="Tahoma"/>
                <w:szCs w:val="16"/>
              </w:rPr>
              <w:t>Střední odborná škola a Střední odborné učiliště</w:t>
            </w:r>
          </w:p>
        </w:tc>
      </w:tr>
      <w:tr w:rsidR="00A66677" w14:paraId="6E0F2537" w14:textId="77777777" w:rsidTr="00392B4C">
        <w:trPr>
          <w:trHeight w:val="32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FC744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Sídlo, místo podnikání či bydliště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3D6A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CF0D0" w14:textId="77777777" w:rsidR="00A66677" w:rsidRDefault="00A66677" w:rsidP="00392B4C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Ke Stadionu 623/9, Praha 9 - Čakovice, 196 00</w:t>
            </w:r>
          </w:p>
        </w:tc>
      </w:tr>
      <w:tr w:rsidR="00A66677" w14:paraId="667274DD" w14:textId="77777777" w:rsidTr="00392B4C">
        <w:trPr>
          <w:trHeight w:val="32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39E06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IČO / Rodné číslo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22D83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8D28E" w14:textId="77777777" w:rsidR="00A66677" w:rsidRPr="00CA793E" w:rsidRDefault="00A66677" w:rsidP="00392B4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00638871</w:t>
            </w:r>
          </w:p>
        </w:tc>
      </w:tr>
      <w:tr w:rsidR="00A66677" w14:paraId="6F8D2E61" w14:textId="77777777" w:rsidTr="00392B4C">
        <w:trPr>
          <w:trHeight w:val="32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A360C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DIČ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85C8D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3602A" w14:textId="77777777" w:rsidR="00A66677" w:rsidRDefault="00A66677" w:rsidP="00392B4C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CZ00638871</w:t>
            </w:r>
          </w:p>
        </w:tc>
      </w:tr>
      <w:tr w:rsidR="00A66677" w14:paraId="30311DB9" w14:textId="77777777" w:rsidTr="00392B4C">
        <w:trPr>
          <w:trHeight w:val="32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3AA6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Oprávněný zástupce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BAC13" w14:textId="77777777" w:rsidR="00A66677" w:rsidRPr="00F205CF" w:rsidRDefault="00A66677" w:rsidP="00392B4C">
            <w:pPr>
              <w:pStyle w:val="Odstavecseseznamem"/>
              <w:numPr>
                <w:ilvl w:val="0"/>
                <w:numId w:val="10"/>
              </w:numPr>
              <w:rPr>
                <w:rFonts w:ascii="Tahoma" w:hAnsi="Tahoma"/>
                <w:sz w:val="16"/>
              </w:rPr>
            </w:pPr>
            <w:r w:rsidRPr="00F205CF">
              <w:rPr>
                <w:rFonts w:ascii="Tahoma" w:hAnsi="Tahoma"/>
                <w:sz w:val="16"/>
              </w:rPr>
              <w:t>:</w:t>
            </w:r>
            <w:r>
              <w:rPr>
                <w:rFonts w:ascii="Tahoma" w:hAnsi="Tahoma"/>
                <w:sz w:val="16"/>
              </w:rPr>
              <w:t>“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53078" w14:textId="77777777" w:rsidR="00A66677" w:rsidRDefault="00A66677" w:rsidP="00392B4C">
            <w:pPr>
              <w:pStyle w:val="Nadpis2"/>
            </w:pPr>
            <w:proofErr w:type="spellStart"/>
            <w:r>
              <w:t>Mgr.Věra</w:t>
            </w:r>
            <w:proofErr w:type="spellEnd"/>
            <w:r>
              <w:t xml:space="preserve"> Nováková</w:t>
            </w:r>
          </w:p>
        </w:tc>
      </w:tr>
      <w:tr w:rsidR="00A66677" w14:paraId="5FDFC5C0" w14:textId="77777777" w:rsidTr="00392B4C">
        <w:trPr>
          <w:trHeight w:val="32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E0989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Kontaktní osoba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C9FA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1434D" w14:textId="2F9672E6" w:rsidR="00A66677" w:rsidRDefault="00A66677" w:rsidP="00392B4C">
            <w:pPr>
              <w:pStyle w:val="Nadpis2"/>
            </w:pPr>
            <w:r>
              <w:t>Pavel Holeček</w:t>
            </w:r>
          </w:p>
        </w:tc>
      </w:tr>
      <w:tr w:rsidR="00A66677" w14:paraId="73E05661" w14:textId="77777777" w:rsidTr="00392B4C">
        <w:trPr>
          <w:trHeight w:val="34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23C5B" w14:textId="77777777" w:rsidR="00A66677" w:rsidRDefault="00A66677" w:rsidP="00392B4C">
            <w:pPr>
              <w:pStyle w:val="Zkladntext"/>
              <w:spacing w:before="0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22E3A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41F45" w14:textId="7D30C451" w:rsidR="00A66677" w:rsidRPr="00772B45" w:rsidRDefault="00A66677" w:rsidP="00392B4C">
            <w:pPr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777 590 380</w:t>
            </w:r>
          </w:p>
        </w:tc>
      </w:tr>
      <w:tr w:rsidR="00A66677" w14:paraId="06A9DE1C" w14:textId="77777777" w:rsidTr="00392B4C">
        <w:trPr>
          <w:trHeight w:val="25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ECFE9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DD1C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14F3E" w14:textId="5452765A" w:rsidR="00A66677" w:rsidRPr="00A64329" w:rsidRDefault="00A66677" w:rsidP="00392B4C">
            <w:pPr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svarcova@sou-cakovice.cz</w:t>
            </w:r>
          </w:p>
        </w:tc>
      </w:tr>
      <w:tr w:rsidR="00A66677" w14:paraId="0D4F43D6" w14:textId="77777777" w:rsidTr="00392B4C">
        <w:trPr>
          <w:trHeight w:val="25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A90D1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2880E" w14:textId="77777777" w:rsidR="00A66677" w:rsidRDefault="00A66677" w:rsidP="00392B4C">
            <w:pPr>
              <w:rPr>
                <w:rFonts w:ascii="Tahoma" w:hAnsi="Tahoma"/>
                <w:sz w:val="16"/>
              </w:rPr>
            </w:pP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A4AAB" w14:textId="77777777" w:rsidR="00A66677" w:rsidRDefault="00A66677" w:rsidP="00392B4C">
            <w:pPr>
              <w:rPr>
                <w:rFonts w:ascii="Tahoma" w:hAnsi="Tahoma"/>
                <w:b/>
                <w:sz w:val="16"/>
              </w:rPr>
            </w:pPr>
          </w:p>
        </w:tc>
      </w:tr>
    </w:tbl>
    <w:p w14:paraId="34EA27AF" w14:textId="77777777" w:rsidR="00A66677" w:rsidRDefault="00A66677" w:rsidP="00A66677">
      <w:pPr>
        <w:spacing w:before="120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(dále jen „</w:t>
      </w:r>
      <w:r>
        <w:rPr>
          <w:rFonts w:ascii="Tahoma" w:hAnsi="Tahoma"/>
          <w:b/>
          <w:sz w:val="16"/>
        </w:rPr>
        <w:t>Uživatel</w:t>
      </w:r>
      <w:r>
        <w:rPr>
          <w:rFonts w:ascii="Tahoma" w:hAnsi="Tahoma"/>
          <w:sz w:val="16"/>
        </w:rPr>
        <w:t>“)</w:t>
      </w:r>
    </w:p>
    <w:p w14:paraId="27CD40C0" w14:textId="4BE7DC6E" w:rsidR="00A66677" w:rsidRDefault="00A66677">
      <w:pPr>
        <w:spacing w:before="120"/>
        <w:jc w:val="both"/>
        <w:rPr>
          <w:rFonts w:ascii="Tahoma" w:hAnsi="Tahoma"/>
          <w:sz w:val="16"/>
        </w:rPr>
      </w:pPr>
    </w:p>
    <w:p w14:paraId="1900428D" w14:textId="77777777" w:rsidR="004D1DB6" w:rsidRDefault="004D1DB6">
      <w:pPr>
        <w:spacing w:before="120"/>
        <w:jc w:val="both"/>
        <w:rPr>
          <w:rFonts w:ascii="Tahoma" w:hAnsi="Tahoma"/>
          <w:sz w:val="16"/>
        </w:rPr>
      </w:pPr>
    </w:p>
    <w:p w14:paraId="5A7960A7" w14:textId="77777777" w:rsidR="00215C6B" w:rsidRDefault="00215C6B">
      <w:pPr>
        <w:keepNext/>
        <w:spacing w:before="12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Článek I.</w:t>
      </w:r>
    </w:p>
    <w:p w14:paraId="7D7DBBC8" w14:textId="77777777" w:rsidR="00215C6B" w:rsidRDefault="00215C6B">
      <w:pPr>
        <w:keepNext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Předmět Smlouvy</w:t>
      </w:r>
    </w:p>
    <w:p w14:paraId="5B99F50B" w14:textId="77777777" w:rsidR="00215C6B" w:rsidRDefault="00215C6B">
      <w:pPr>
        <w:keepNext/>
        <w:jc w:val="center"/>
        <w:rPr>
          <w:rFonts w:ascii="Tahoma" w:hAnsi="Tahoma"/>
          <w:sz w:val="16"/>
        </w:rPr>
      </w:pPr>
    </w:p>
    <w:p w14:paraId="3C5A9DE8" w14:textId="77777777" w:rsidR="00215C6B" w:rsidRDefault="00215C6B">
      <w:pPr>
        <w:keepNext/>
        <w:ind w:left="705" w:hanging="705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1.1.</w:t>
      </w:r>
      <w:r>
        <w:rPr>
          <w:rFonts w:ascii="Tahoma" w:hAnsi="Tahoma"/>
          <w:sz w:val="16"/>
        </w:rPr>
        <w:tab/>
        <w:t xml:space="preserve">Předmětem Smlouvy je závazek Poskytovatele poskytovat Uživateli soubor </w:t>
      </w:r>
      <w:r w:rsidR="008B73D7">
        <w:rPr>
          <w:rFonts w:ascii="Tahoma" w:hAnsi="Tahoma"/>
          <w:sz w:val="16"/>
        </w:rPr>
        <w:t xml:space="preserve">elektronických </w:t>
      </w:r>
      <w:r>
        <w:rPr>
          <w:rFonts w:ascii="Tahoma" w:hAnsi="Tahoma"/>
          <w:sz w:val="16"/>
        </w:rPr>
        <w:t>komunikačních služeb</w:t>
      </w:r>
      <w:r w:rsidR="00B51B5F">
        <w:rPr>
          <w:rFonts w:ascii="Tahoma" w:hAnsi="Tahoma"/>
          <w:sz w:val="16"/>
        </w:rPr>
        <w:t>,</w:t>
      </w:r>
      <w:r>
        <w:rPr>
          <w:rFonts w:ascii="Tahoma" w:hAnsi="Tahoma"/>
          <w:sz w:val="16"/>
        </w:rPr>
        <w:t xml:space="preserve"> spočívající v připojení Uživatele k síti Internet takovým způsobem, aby za podmínek uvedených v této Smlouvě měl Uživatel přístup k síti Internet</w:t>
      </w:r>
      <w:r w:rsidR="00A41779">
        <w:rPr>
          <w:rFonts w:ascii="Tahoma" w:hAnsi="Tahoma"/>
          <w:sz w:val="16"/>
        </w:rPr>
        <w:t xml:space="preserve"> (dále jen Služba)</w:t>
      </w:r>
      <w:r>
        <w:rPr>
          <w:rFonts w:ascii="Tahoma" w:hAnsi="Tahoma"/>
          <w:sz w:val="16"/>
        </w:rPr>
        <w:t xml:space="preserve"> a závazek Uživatele zaplatit za poskytování této Služby cenu.</w:t>
      </w:r>
    </w:p>
    <w:p w14:paraId="7B68B13B" w14:textId="77777777" w:rsidR="00215C6B" w:rsidRDefault="00215C6B">
      <w:pPr>
        <w:ind w:left="705" w:hanging="705"/>
        <w:jc w:val="both"/>
        <w:rPr>
          <w:rFonts w:ascii="Tahoma" w:hAnsi="Tahoma"/>
          <w:sz w:val="16"/>
        </w:rPr>
      </w:pPr>
    </w:p>
    <w:p w14:paraId="0C551E4B" w14:textId="670BD499" w:rsidR="00A66677" w:rsidRPr="004D1DB6" w:rsidRDefault="00446CCB" w:rsidP="00A66677">
      <w:pPr>
        <w:numPr>
          <w:ilvl w:val="1"/>
          <w:numId w:val="2"/>
        </w:numPr>
        <w:jc w:val="both"/>
        <w:rPr>
          <w:rFonts w:ascii="Tahoma" w:hAnsi="Tahoma"/>
          <w:sz w:val="16"/>
        </w:rPr>
      </w:pPr>
      <w:r w:rsidRPr="00657B2D">
        <w:rPr>
          <w:rFonts w:ascii="Tahoma" w:hAnsi="Tahoma"/>
          <w:sz w:val="16"/>
        </w:rPr>
        <w:t xml:space="preserve">Předmětem poskytované Služby dle této smlouvy je přístup k síti Internet prostřednictvím elektronické komunikační sítě Poskytovatele sdílenou linkou o rychlosti </w:t>
      </w:r>
      <w:r w:rsidR="008D4A22">
        <w:rPr>
          <w:rFonts w:ascii="Tahoma" w:hAnsi="Tahoma"/>
          <w:b/>
          <w:sz w:val="16"/>
        </w:rPr>
        <w:t>10</w:t>
      </w:r>
      <w:r w:rsidR="00BC1952">
        <w:rPr>
          <w:rFonts w:ascii="Tahoma" w:hAnsi="Tahoma"/>
          <w:b/>
          <w:sz w:val="16"/>
        </w:rPr>
        <w:t>0/</w:t>
      </w:r>
      <w:r w:rsidR="008D4A22">
        <w:rPr>
          <w:rFonts w:ascii="Tahoma" w:hAnsi="Tahoma"/>
          <w:b/>
          <w:sz w:val="16"/>
        </w:rPr>
        <w:t>10</w:t>
      </w:r>
      <w:r w:rsidR="00C045F4">
        <w:rPr>
          <w:rFonts w:ascii="Tahoma" w:hAnsi="Tahoma"/>
          <w:b/>
          <w:sz w:val="16"/>
        </w:rPr>
        <w:t>0</w:t>
      </w:r>
      <w:r w:rsidRPr="00657B2D">
        <w:rPr>
          <w:rFonts w:ascii="Tahoma" w:hAnsi="Tahoma"/>
          <w:b/>
          <w:sz w:val="16"/>
        </w:rPr>
        <w:t xml:space="preserve"> Mb/s </w:t>
      </w:r>
      <w:r w:rsidRPr="00657B2D">
        <w:rPr>
          <w:rFonts w:ascii="Tahoma" w:hAnsi="Tahoma"/>
          <w:sz w:val="16"/>
        </w:rPr>
        <w:t>s</w:t>
      </w:r>
      <w:r w:rsidR="00BC1952">
        <w:rPr>
          <w:rFonts w:ascii="Tahoma" w:hAnsi="Tahoma"/>
          <w:sz w:val="16"/>
        </w:rPr>
        <w:t> </w:t>
      </w:r>
      <w:r w:rsidR="00BC1952">
        <w:rPr>
          <w:rFonts w:ascii="Tahoma" w:hAnsi="Tahoma"/>
          <w:b/>
          <w:sz w:val="16"/>
        </w:rPr>
        <w:t>neomezeným</w:t>
      </w:r>
      <w:r w:rsidRPr="00657B2D">
        <w:rPr>
          <w:rFonts w:ascii="Tahoma" w:hAnsi="Tahoma"/>
          <w:sz w:val="16"/>
        </w:rPr>
        <w:t> měsíčním datovým limitem</w:t>
      </w:r>
      <w:r w:rsidR="00CA0E54">
        <w:rPr>
          <w:rFonts w:ascii="Tahoma" w:hAnsi="Tahoma"/>
          <w:sz w:val="16"/>
        </w:rPr>
        <w:t xml:space="preserve"> a </w:t>
      </w:r>
      <w:r w:rsidR="00CA0E54" w:rsidRPr="00CA0E54">
        <w:rPr>
          <w:rFonts w:ascii="Tahoma" w:hAnsi="Tahoma"/>
          <w:b/>
          <w:sz w:val="16"/>
        </w:rPr>
        <w:t>veřejnou IP adresou</w:t>
      </w:r>
      <w:r>
        <w:rPr>
          <w:rFonts w:ascii="Tahoma" w:hAnsi="Tahoma"/>
          <w:sz w:val="16"/>
        </w:rPr>
        <w:t>.</w:t>
      </w:r>
    </w:p>
    <w:p w14:paraId="69E53853" w14:textId="77777777" w:rsidR="00A66677" w:rsidRPr="00657B2D" w:rsidRDefault="00A66677" w:rsidP="00A66677">
      <w:pPr>
        <w:jc w:val="both"/>
        <w:rPr>
          <w:rFonts w:ascii="Tahoma" w:hAnsi="Tahoma"/>
          <w:sz w:val="16"/>
        </w:rPr>
      </w:pPr>
    </w:p>
    <w:p w14:paraId="4869E614" w14:textId="77777777" w:rsidR="00A66677" w:rsidRDefault="00A66677" w:rsidP="00446CCB">
      <w:pPr>
        <w:jc w:val="center"/>
        <w:rPr>
          <w:rFonts w:ascii="Tahoma" w:hAnsi="Tahoma"/>
          <w:b/>
          <w:spacing w:val="-3"/>
          <w:sz w:val="16"/>
        </w:rPr>
      </w:pPr>
    </w:p>
    <w:p w14:paraId="6DE54983" w14:textId="77777777" w:rsidR="00A66677" w:rsidRDefault="00A66677" w:rsidP="00446CCB">
      <w:pPr>
        <w:jc w:val="center"/>
        <w:rPr>
          <w:rFonts w:ascii="Tahoma" w:hAnsi="Tahoma"/>
          <w:b/>
          <w:spacing w:val="-3"/>
          <w:sz w:val="16"/>
        </w:rPr>
      </w:pPr>
    </w:p>
    <w:p w14:paraId="7196E286" w14:textId="21AC6682" w:rsidR="00446CCB" w:rsidRDefault="00446CCB" w:rsidP="00446CCB">
      <w:pPr>
        <w:jc w:val="center"/>
        <w:rPr>
          <w:rFonts w:ascii="Tahoma" w:hAnsi="Tahoma"/>
          <w:b/>
          <w:spacing w:val="-3"/>
          <w:sz w:val="16"/>
        </w:rPr>
      </w:pPr>
      <w:r>
        <w:rPr>
          <w:rFonts w:ascii="Tahoma" w:hAnsi="Tahoma"/>
          <w:b/>
          <w:spacing w:val="-3"/>
          <w:sz w:val="16"/>
        </w:rPr>
        <w:t>Článek II.</w:t>
      </w:r>
    </w:p>
    <w:p w14:paraId="447D14A8" w14:textId="77777777" w:rsidR="00446CCB" w:rsidRDefault="00446CCB" w:rsidP="00446CCB">
      <w:pPr>
        <w:jc w:val="center"/>
        <w:rPr>
          <w:rFonts w:ascii="Tahoma" w:hAnsi="Tahoma"/>
          <w:b/>
          <w:spacing w:val="-3"/>
          <w:sz w:val="16"/>
        </w:rPr>
      </w:pPr>
      <w:r>
        <w:rPr>
          <w:rFonts w:ascii="Tahoma" w:hAnsi="Tahoma"/>
          <w:b/>
          <w:spacing w:val="-3"/>
          <w:sz w:val="16"/>
        </w:rPr>
        <w:t>Cena za poskytnutou Službu a její placení</w:t>
      </w:r>
    </w:p>
    <w:p w14:paraId="0D8E531E" w14:textId="77777777" w:rsidR="00446CCB" w:rsidRDefault="00446CCB" w:rsidP="00446CCB">
      <w:pPr>
        <w:jc w:val="center"/>
        <w:rPr>
          <w:rFonts w:ascii="Tahoma" w:hAnsi="Tahoma"/>
          <w:spacing w:val="-3"/>
          <w:sz w:val="16"/>
        </w:rPr>
      </w:pPr>
    </w:p>
    <w:p w14:paraId="28175076" w14:textId="77777777" w:rsidR="00446CCB" w:rsidRDefault="00446CCB" w:rsidP="00446CCB">
      <w:pPr>
        <w:ind w:left="705" w:hanging="705"/>
        <w:jc w:val="both"/>
        <w:rPr>
          <w:rFonts w:ascii="Tahoma" w:hAnsi="Tahoma"/>
          <w:b/>
          <w:spacing w:val="-3"/>
          <w:sz w:val="16"/>
        </w:rPr>
      </w:pPr>
      <w:r>
        <w:rPr>
          <w:rFonts w:ascii="Tahoma" w:hAnsi="Tahoma"/>
          <w:spacing w:val="-3"/>
          <w:sz w:val="16"/>
        </w:rPr>
        <w:t>2.1.</w:t>
      </w:r>
      <w:r>
        <w:rPr>
          <w:rFonts w:ascii="Tahoma" w:hAnsi="Tahoma"/>
          <w:spacing w:val="-3"/>
          <w:sz w:val="16"/>
        </w:rPr>
        <w:tab/>
        <w:t>Cena za poskytnutou Službu se skládá z pravidelné měsíční platby v následující výši:</w:t>
      </w:r>
    </w:p>
    <w:p w14:paraId="217678F0" w14:textId="77777777" w:rsidR="00446CCB" w:rsidRDefault="00446CCB" w:rsidP="00446CCB">
      <w:pPr>
        <w:ind w:left="705" w:hanging="705"/>
        <w:jc w:val="both"/>
        <w:rPr>
          <w:rFonts w:ascii="Tahoma" w:hAnsi="Tahoma"/>
          <w:b/>
          <w:spacing w:val="-3"/>
          <w:sz w:val="16"/>
        </w:rPr>
      </w:pP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3"/>
          <w:sz w:val="16"/>
        </w:rPr>
        <w:tab/>
      </w:r>
    </w:p>
    <w:tbl>
      <w:tblPr>
        <w:tblW w:w="808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843"/>
        <w:gridCol w:w="2268"/>
      </w:tblGrid>
      <w:tr w:rsidR="00294819" w14:paraId="46F3703D" w14:textId="77777777" w:rsidTr="00E170FF">
        <w:tc>
          <w:tcPr>
            <w:tcW w:w="2410" w:type="dxa"/>
          </w:tcPr>
          <w:p w14:paraId="590A6042" w14:textId="77777777" w:rsidR="00294819" w:rsidRDefault="00294819" w:rsidP="00E170FF">
            <w:pPr>
              <w:jc w:val="center"/>
              <w:rPr>
                <w:rFonts w:ascii="Tahoma" w:hAnsi="Tahoma"/>
                <w:spacing w:val="-3"/>
                <w:sz w:val="16"/>
              </w:rPr>
            </w:pPr>
            <w:r>
              <w:rPr>
                <w:rFonts w:ascii="Tahoma" w:hAnsi="Tahoma"/>
                <w:spacing w:val="-3"/>
                <w:sz w:val="16"/>
              </w:rPr>
              <w:t>Služba</w:t>
            </w:r>
          </w:p>
        </w:tc>
        <w:tc>
          <w:tcPr>
            <w:tcW w:w="1559" w:type="dxa"/>
          </w:tcPr>
          <w:p w14:paraId="7E1BB258" w14:textId="77777777" w:rsidR="00294819" w:rsidRDefault="00294819" w:rsidP="00E170FF">
            <w:pPr>
              <w:jc w:val="center"/>
              <w:rPr>
                <w:rFonts w:ascii="Tahoma" w:hAnsi="Tahoma"/>
                <w:spacing w:val="-3"/>
                <w:sz w:val="16"/>
              </w:rPr>
            </w:pPr>
            <w:r>
              <w:rPr>
                <w:rFonts w:ascii="Tahoma" w:hAnsi="Tahoma"/>
                <w:spacing w:val="-3"/>
                <w:sz w:val="16"/>
              </w:rPr>
              <w:t>cena bez DPH</w:t>
            </w:r>
          </w:p>
        </w:tc>
        <w:tc>
          <w:tcPr>
            <w:tcW w:w="1843" w:type="dxa"/>
          </w:tcPr>
          <w:p w14:paraId="0795C92B" w14:textId="77777777" w:rsidR="00294819" w:rsidRDefault="00294819" w:rsidP="00940A95">
            <w:pPr>
              <w:jc w:val="center"/>
              <w:rPr>
                <w:rFonts w:ascii="Tahoma" w:hAnsi="Tahoma"/>
                <w:spacing w:val="-3"/>
                <w:sz w:val="16"/>
              </w:rPr>
            </w:pPr>
            <w:r>
              <w:rPr>
                <w:rFonts w:ascii="Tahoma" w:hAnsi="Tahoma"/>
                <w:spacing w:val="-3"/>
                <w:sz w:val="16"/>
              </w:rPr>
              <w:t>DPH 2</w:t>
            </w:r>
            <w:r w:rsidR="00940A95">
              <w:rPr>
                <w:rFonts w:ascii="Tahoma" w:hAnsi="Tahoma"/>
                <w:spacing w:val="-3"/>
                <w:sz w:val="16"/>
              </w:rPr>
              <w:t>1</w:t>
            </w:r>
            <w:r>
              <w:rPr>
                <w:rFonts w:ascii="Tahoma" w:hAnsi="Tahoma"/>
                <w:spacing w:val="-3"/>
                <w:sz w:val="16"/>
              </w:rPr>
              <w:t>%</w:t>
            </w:r>
          </w:p>
        </w:tc>
        <w:tc>
          <w:tcPr>
            <w:tcW w:w="2268" w:type="dxa"/>
          </w:tcPr>
          <w:p w14:paraId="18531904" w14:textId="77777777" w:rsidR="00294819" w:rsidRDefault="00294819" w:rsidP="00E170FF">
            <w:pPr>
              <w:jc w:val="center"/>
              <w:rPr>
                <w:rFonts w:ascii="Tahoma" w:hAnsi="Tahoma"/>
                <w:spacing w:val="-3"/>
                <w:sz w:val="16"/>
              </w:rPr>
            </w:pPr>
            <w:r>
              <w:rPr>
                <w:rFonts w:ascii="Tahoma" w:hAnsi="Tahoma"/>
                <w:spacing w:val="-3"/>
                <w:sz w:val="16"/>
              </w:rPr>
              <w:t>cena včetně DPH</w:t>
            </w:r>
          </w:p>
        </w:tc>
      </w:tr>
      <w:tr w:rsidR="00C045F4" w:rsidRPr="000C0B26" w14:paraId="4AA85178" w14:textId="77777777" w:rsidTr="009C25CB">
        <w:tc>
          <w:tcPr>
            <w:tcW w:w="2410" w:type="dxa"/>
            <w:tcBorders>
              <w:bottom w:val="single" w:sz="4" w:space="0" w:color="auto"/>
            </w:tcBorders>
          </w:tcPr>
          <w:p w14:paraId="0425C06F" w14:textId="2C1DBA48" w:rsidR="00C045F4" w:rsidRPr="002459A2" w:rsidRDefault="00C045F4" w:rsidP="00C045F4">
            <w:pPr>
              <w:jc w:val="center"/>
              <w:rPr>
                <w:rFonts w:ascii="Tahoma" w:hAnsi="Tahoma"/>
                <w:b/>
                <w:spacing w:val="-3"/>
                <w:sz w:val="16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 xml:space="preserve">Internet </w:t>
            </w:r>
            <w:r w:rsidR="00FF7612">
              <w:rPr>
                <w:rFonts w:ascii="Tahoma" w:hAnsi="Tahoma"/>
                <w:b/>
                <w:spacing w:val="-3"/>
                <w:sz w:val="16"/>
              </w:rPr>
              <w:t xml:space="preserve">PROFI </w:t>
            </w:r>
            <w:r w:rsidR="008D4A22">
              <w:rPr>
                <w:rFonts w:ascii="Tahoma" w:hAnsi="Tahoma"/>
                <w:b/>
                <w:spacing w:val="-3"/>
                <w:sz w:val="16"/>
              </w:rPr>
              <w:t>10</w:t>
            </w:r>
            <w:r w:rsidR="00FF7612">
              <w:rPr>
                <w:rFonts w:ascii="Tahoma" w:hAnsi="Tahoma"/>
                <w:b/>
                <w:spacing w:val="-3"/>
                <w:sz w:val="16"/>
              </w:rPr>
              <w:t>0/</w:t>
            </w:r>
            <w:r w:rsidR="008D4A22">
              <w:rPr>
                <w:rFonts w:ascii="Tahoma" w:hAnsi="Tahoma"/>
                <w:b/>
                <w:spacing w:val="-3"/>
                <w:sz w:val="16"/>
              </w:rPr>
              <w:t>10</w:t>
            </w:r>
            <w:r w:rsidR="00FF7612">
              <w:rPr>
                <w:rFonts w:ascii="Tahoma" w:hAnsi="Tahoma"/>
                <w:b/>
                <w:spacing w:val="-3"/>
                <w:sz w:val="16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5427DC" w14:textId="77777777" w:rsidR="00C045F4" w:rsidRPr="000C0B26" w:rsidRDefault="00CA0E54" w:rsidP="00C045F4">
            <w:pPr>
              <w:jc w:val="center"/>
              <w:rPr>
                <w:rFonts w:ascii="Tahoma" w:hAnsi="Tahoma"/>
                <w:b/>
                <w:spacing w:val="-3"/>
                <w:sz w:val="16"/>
                <w:highlight w:val="yellow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>2</w:t>
            </w:r>
            <w:r w:rsidR="00C045F4">
              <w:rPr>
                <w:rFonts w:ascii="Tahoma" w:hAnsi="Tahoma"/>
                <w:b/>
                <w:spacing w:val="-3"/>
                <w:sz w:val="16"/>
              </w:rPr>
              <w:t>450</w:t>
            </w:r>
            <w:r w:rsidR="00C045F4" w:rsidRPr="00841E39">
              <w:rPr>
                <w:rFonts w:ascii="Tahoma" w:hAnsi="Tahoma"/>
                <w:b/>
                <w:spacing w:val="-3"/>
                <w:sz w:val="16"/>
              </w:rPr>
              <w:t xml:space="preserve"> Kč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89EBFA" w14:textId="77777777" w:rsidR="00C045F4" w:rsidRPr="000C0B26" w:rsidRDefault="00CA0E54" w:rsidP="00C045F4">
            <w:pPr>
              <w:jc w:val="center"/>
              <w:rPr>
                <w:rFonts w:ascii="Tahoma" w:hAnsi="Tahoma"/>
                <w:b/>
                <w:spacing w:val="-3"/>
                <w:sz w:val="16"/>
                <w:highlight w:val="yellow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>515</w:t>
            </w:r>
            <w:r w:rsidR="00C045F4"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 w:rsidR="00C045F4" w:rsidRPr="00841E39">
              <w:rPr>
                <w:rFonts w:ascii="Tahoma" w:hAnsi="Tahoma"/>
                <w:b/>
                <w:spacing w:val="-3"/>
                <w:sz w:val="16"/>
              </w:rPr>
              <w:t>Kč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2EB37A" w14:textId="77777777" w:rsidR="00C045F4" w:rsidRPr="000C0B26" w:rsidRDefault="00CA0E54" w:rsidP="00C045F4">
            <w:pPr>
              <w:jc w:val="center"/>
              <w:rPr>
                <w:rFonts w:ascii="Tahoma" w:hAnsi="Tahoma"/>
                <w:b/>
                <w:spacing w:val="-3"/>
                <w:sz w:val="16"/>
                <w:highlight w:val="yellow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>2965</w:t>
            </w:r>
            <w:r w:rsidR="00C045F4" w:rsidRPr="00841E39">
              <w:rPr>
                <w:rFonts w:ascii="Tahoma" w:hAnsi="Tahoma"/>
                <w:b/>
                <w:spacing w:val="-3"/>
                <w:sz w:val="16"/>
              </w:rPr>
              <w:t xml:space="preserve"> Kč</w:t>
            </w:r>
          </w:p>
        </w:tc>
      </w:tr>
      <w:tr w:rsidR="00C045F4" w14:paraId="09AB9F00" w14:textId="77777777" w:rsidTr="009C25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5611" w14:textId="77777777" w:rsidR="00C045F4" w:rsidRPr="00C045F4" w:rsidRDefault="00C045F4" w:rsidP="00C045F4">
            <w:pPr>
              <w:jc w:val="center"/>
              <w:rPr>
                <w:rFonts w:ascii="Tahoma" w:hAnsi="Tahoma"/>
                <w:b/>
                <w:spacing w:val="-3"/>
                <w:sz w:val="16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>Pevná veřejná IP 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8C1C" w14:textId="508D4A58" w:rsidR="00C045F4" w:rsidRPr="00C045F4" w:rsidRDefault="008D4A22" w:rsidP="00C045F4">
            <w:pPr>
              <w:jc w:val="center"/>
              <w:rPr>
                <w:rFonts w:ascii="Tahoma" w:hAnsi="Tahoma"/>
                <w:b/>
                <w:spacing w:val="-3"/>
                <w:sz w:val="16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 xml:space="preserve">  </w:t>
            </w:r>
            <w:r w:rsidR="00C045F4">
              <w:rPr>
                <w:rFonts w:ascii="Tahoma" w:hAnsi="Tahoma"/>
                <w:b/>
                <w:spacing w:val="-3"/>
                <w:sz w:val="16"/>
              </w:rPr>
              <w:t>100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861" w14:textId="14A7FFF6" w:rsidR="00C045F4" w:rsidRPr="00C045F4" w:rsidRDefault="008D4A22" w:rsidP="00C045F4">
            <w:pPr>
              <w:jc w:val="center"/>
              <w:rPr>
                <w:rFonts w:ascii="Tahoma" w:hAnsi="Tahoma"/>
                <w:b/>
                <w:spacing w:val="-3"/>
                <w:sz w:val="16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 xml:space="preserve">  </w:t>
            </w:r>
            <w:r w:rsidR="00C045F4">
              <w:rPr>
                <w:rFonts w:ascii="Tahoma" w:hAnsi="Tahoma"/>
                <w:b/>
                <w:spacing w:val="-3"/>
                <w:sz w:val="16"/>
              </w:rPr>
              <w:t>21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54E5" w14:textId="59D51ED3" w:rsidR="00C045F4" w:rsidRPr="00C045F4" w:rsidRDefault="008D4A22" w:rsidP="00C045F4">
            <w:pPr>
              <w:jc w:val="center"/>
              <w:rPr>
                <w:rFonts w:ascii="Tahoma" w:hAnsi="Tahoma"/>
                <w:b/>
                <w:spacing w:val="-3"/>
                <w:sz w:val="16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 xml:space="preserve">  </w:t>
            </w:r>
            <w:r w:rsidR="00C045F4">
              <w:rPr>
                <w:rFonts w:ascii="Tahoma" w:hAnsi="Tahoma"/>
                <w:b/>
                <w:spacing w:val="-3"/>
                <w:sz w:val="16"/>
              </w:rPr>
              <w:t>121 Kč</w:t>
            </w:r>
          </w:p>
        </w:tc>
      </w:tr>
      <w:tr w:rsidR="00C045F4" w:rsidRPr="000C0B26" w14:paraId="5FCAF16E" w14:textId="77777777" w:rsidTr="009C25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342" w14:textId="77777777" w:rsidR="00C045F4" w:rsidRPr="002459A2" w:rsidRDefault="00C045F4" w:rsidP="00C045F4">
            <w:pPr>
              <w:jc w:val="center"/>
              <w:rPr>
                <w:rFonts w:ascii="Tahoma" w:hAnsi="Tahoma"/>
                <w:b/>
                <w:spacing w:val="-3"/>
                <w:sz w:val="16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D8E" w14:textId="77777777" w:rsidR="00C045F4" w:rsidRPr="00C045F4" w:rsidRDefault="00CA0E54" w:rsidP="00C045F4">
            <w:pPr>
              <w:jc w:val="center"/>
              <w:rPr>
                <w:rFonts w:ascii="Tahoma" w:hAnsi="Tahoma"/>
                <w:b/>
                <w:spacing w:val="-3"/>
                <w:sz w:val="16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>2</w:t>
            </w:r>
            <w:r w:rsidR="00C045F4">
              <w:rPr>
                <w:rFonts w:ascii="Tahoma" w:hAnsi="Tahoma"/>
                <w:b/>
                <w:spacing w:val="-3"/>
                <w:sz w:val="16"/>
              </w:rPr>
              <w:t>550</w:t>
            </w:r>
            <w:r w:rsidR="00C045F4" w:rsidRPr="00841E39">
              <w:rPr>
                <w:rFonts w:ascii="Tahoma" w:hAnsi="Tahoma"/>
                <w:b/>
                <w:spacing w:val="-3"/>
                <w:sz w:val="16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B5E" w14:textId="77777777" w:rsidR="00C045F4" w:rsidRPr="00C045F4" w:rsidRDefault="00CA0E54" w:rsidP="00C045F4">
            <w:pPr>
              <w:jc w:val="center"/>
              <w:rPr>
                <w:rFonts w:ascii="Tahoma" w:hAnsi="Tahoma"/>
                <w:b/>
                <w:spacing w:val="-3"/>
                <w:sz w:val="16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>53</w:t>
            </w:r>
            <w:r w:rsidR="00C045F4">
              <w:rPr>
                <w:rFonts w:ascii="Tahoma" w:hAnsi="Tahoma"/>
                <w:b/>
                <w:spacing w:val="-3"/>
                <w:sz w:val="16"/>
              </w:rPr>
              <w:t xml:space="preserve">6 </w:t>
            </w:r>
            <w:r w:rsidR="00C045F4" w:rsidRPr="00841E39">
              <w:rPr>
                <w:rFonts w:ascii="Tahoma" w:hAnsi="Tahoma"/>
                <w:b/>
                <w:spacing w:val="-3"/>
                <w:sz w:val="16"/>
              </w:rPr>
              <w:t>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344" w14:textId="77777777" w:rsidR="00C045F4" w:rsidRPr="00C045F4" w:rsidRDefault="00CA0E54" w:rsidP="00C045F4">
            <w:pPr>
              <w:jc w:val="center"/>
              <w:rPr>
                <w:rFonts w:ascii="Tahoma" w:hAnsi="Tahoma"/>
                <w:b/>
                <w:spacing w:val="-3"/>
                <w:sz w:val="16"/>
              </w:rPr>
            </w:pPr>
            <w:r>
              <w:rPr>
                <w:rFonts w:ascii="Tahoma" w:hAnsi="Tahoma"/>
                <w:b/>
                <w:spacing w:val="-3"/>
                <w:sz w:val="16"/>
              </w:rPr>
              <w:t>3086</w:t>
            </w:r>
            <w:r w:rsidR="00C045F4" w:rsidRPr="00841E39">
              <w:rPr>
                <w:rFonts w:ascii="Tahoma" w:hAnsi="Tahoma"/>
                <w:b/>
                <w:spacing w:val="-3"/>
                <w:sz w:val="16"/>
              </w:rPr>
              <w:t xml:space="preserve"> Kč</w:t>
            </w:r>
          </w:p>
        </w:tc>
      </w:tr>
    </w:tbl>
    <w:p w14:paraId="079CFEFA" w14:textId="77777777" w:rsidR="00C045F4" w:rsidRDefault="00C045F4" w:rsidP="00C045F4">
      <w:pPr>
        <w:ind w:left="705" w:hanging="705"/>
        <w:jc w:val="both"/>
        <w:rPr>
          <w:rFonts w:ascii="Tahoma" w:hAnsi="Tahoma"/>
          <w:b/>
          <w:spacing w:val="-3"/>
          <w:sz w:val="16"/>
        </w:rPr>
      </w:pPr>
    </w:p>
    <w:p w14:paraId="2CEE7385" w14:textId="4E17292C" w:rsidR="00215C6B" w:rsidRPr="008F7D07" w:rsidRDefault="00215C6B" w:rsidP="00B51B5F">
      <w:pPr>
        <w:ind w:left="705"/>
        <w:jc w:val="both"/>
        <w:rPr>
          <w:rFonts w:ascii="Tahoma" w:hAnsi="Tahoma"/>
          <w:spacing w:val="-3"/>
          <w:sz w:val="16"/>
        </w:rPr>
      </w:pPr>
      <w:r w:rsidRPr="008F7D07">
        <w:rPr>
          <w:rFonts w:ascii="Tahoma" w:hAnsi="Tahoma"/>
          <w:spacing w:val="-3"/>
          <w:sz w:val="16"/>
        </w:rPr>
        <w:t>která představuje cenu za připojení</w:t>
      </w:r>
      <w:r w:rsidR="008D4A22">
        <w:rPr>
          <w:rFonts w:ascii="Tahoma" w:hAnsi="Tahoma"/>
          <w:spacing w:val="-3"/>
          <w:sz w:val="16"/>
        </w:rPr>
        <w:t>.</w:t>
      </w:r>
      <w:r w:rsidRPr="008F7D07">
        <w:rPr>
          <w:rFonts w:ascii="Tahoma" w:hAnsi="Tahoma"/>
          <w:spacing w:val="-3"/>
          <w:sz w:val="16"/>
        </w:rPr>
        <w:t xml:space="preserve"> Poskytovatel si vyhrazuje právo měnit výši cen a je povinen oznámit Uživateli každou takovou změnu ceníku nejméně </w:t>
      </w:r>
      <w:r w:rsidR="00B51B5F">
        <w:rPr>
          <w:rFonts w:ascii="Tahoma" w:hAnsi="Tahoma"/>
          <w:spacing w:val="-3"/>
          <w:sz w:val="16"/>
        </w:rPr>
        <w:t>1 měsíc</w:t>
      </w:r>
      <w:r w:rsidRPr="008F7D07">
        <w:rPr>
          <w:rFonts w:ascii="Tahoma" w:hAnsi="Tahoma"/>
          <w:spacing w:val="-3"/>
          <w:sz w:val="16"/>
        </w:rPr>
        <w:t xml:space="preserve"> před začátkem měsíce, ve kterém změny nabudou platnosti. </w:t>
      </w:r>
    </w:p>
    <w:p w14:paraId="52D27FB8" w14:textId="77777777" w:rsidR="00215C6B" w:rsidRDefault="00215C6B">
      <w:pPr>
        <w:pStyle w:val="Zkladntextodsazen"/>
      </w:pPr>
    </w:p>
    <w:p w14:paraId="621B20C9" w14:textId="77777777" w:rsidR="00A66677" w:rsidRDefault="00A66677" w:rsidP="00A66677">
      <w:pPr>
        <w:pStyle w:val="Zkladntextodsazen"/>
        <w:ind w:left="567" w:hanging="567"/>
      </w:pPr>
      <w:r>
        <w:t>2.2.</w:t>
      </w:r>
      <w:r>
        <w:tab/>
        <w:t>Služba bude účtována na základě vystavených faktur. V případě úhrady Služby na delší časové období, přiznání slevy za předplatné nebo jiného typu slev, budou tyto údaje vyznačeny přímo na faktuře.</w:t>
      </w:r>
    </w:p>
    <w:p w14:paraId="43DD0E4C" w14:textId="77777777" w:rsidR="00A66677" w:rsidRDefault="00A66677" w:rsidP="00A66677"/>
    <w:p w14:paraId="7C5E57BC" w14:textId="77777777" w:rsidR="00A66677" w:rsidRDefault="00A66677" w:rsidP="00A66677"/>
    <w:p w14:paraId="4BB941EF" w14:textId="3A05E5DA" w:rsidR="00A66677" w:rsidRDefault="00A66677" w:rsidP="00A66677"/>
    <w:p w14:paraId="0F4FB2BE" w14:textId="7F88CEA1" w:rsidR="004D1DB6" w:rsidRDefault="004D1DB6" w:rsidP="00A66677"/>
    <w:p w14:paraId="3E6BEBC0" w14:textId="4D4008EE" w:rsidR="004D1DB6" w:rsidRDefault="004D1DB6" w:rsidP="00A66677"/>
    <w:p w14:paraId="2CA366AF" w14:textId="13A70159" w:rsidR="004D1DB6" w:rsidRDefault="004D1DB6" w:rsidP="00A66677"/>
    <w:p w14:paraId="08EB6889" w14:textId="77777777" w:rsidR="004D1DB6" w:rsidRDefault="004D1DB6" w:rsidP="00A66677"/>
    <w:p w14:paraId="49539BE3" w14:textId="77777777" w:rsidR="004D1DB6" w:rsidRDefault="004D1DB6" w:rsidP="00A66677">
      <w:pPr>
        <w:ind w:left="3540" w:firstLine="708"/>
        <w:rPr>
          <w:rFonts w:ascii="Tahoma" w:hAnsi="Tahoma"/>
          <w:b/>
          <w:sz w:val="16"/>
        </w:rPr>
      </w:pPr>
    </w:p>
    <w:p w14:paraId="60B3E02E" w14:textId="77777777" w:rsidR="004D1DB6" w:rsidRDefault="004D1DB6" w:rsidP="00A66677">
      <w:pPr>
        <w:ind w:left="3540" w:firstLine="708"/>
        <w:rPr>
          <w:rFonts w:ascii="Tahoma" w:hAnsi="Tahoma"/>
          <w:b/>
          <w:sz w:val="16"/>
        </w:rPr>
      </w:pPr>
    </w:p>
    <w:p w14:paraId="3AC08603" w14:textId="77777777" w:rsidR="004D1DB6" w:rsidRDefault="004D1DB6" w:rsidP="00A66677">
      <w:pPr>
        <w:ind w:left="3540" w:firstLine="708"/>
        <w:rPr>
          <w:rFonts w:ascii="Tahoma" w:hAnsi="Tahoma"/>
          <w:b/>
          <w:sz w:val="16"/>
        </w:rPr>
      </w:pPr>
    </w:p>
    <w:p w14:paraId="4B20E397" w14:textId="6FAC297D" w:rsidR="00A66677" w:rsidRPr="00A66677" w:rsidRDefault="00A66677" w:rsidP="00A66677">
      <w:pPr>
        <w:ind w:left="3540" w:firstLine="708"/>
        <w:rPr>
          <w:rFonts w:ascii="Tahoma" w:hAnsi="Tahoma"/>
          <w:sz w:val="16"/>
        </w:rPr>
      </w:pPr>
      <w:r w:rsidRPr="009C5D4A">
        <w:rPr>
          <w:rFonts w:ascii="Tahoma" w:hAnsi="Tahoma"/>
          <w:b/>
          <w:sz w:val="16"/>
        </w:rPr>
        <w:t>Článek III.</w:t>
      </w:r>
    </w:p>
    <w:p w14:paraId="47C7F43E" w14:textId="77777777" w:rsidR="00A66677" w:rsidRPr="009C5D4A" w:rsidRDefault="00A66677" w:rsidP="00A66677">
      <w:pPr>
        <w:jc w:val="center"/>
        <w:rPr>
          <w:rFonts w:ascii="Tahoma" w:hAnsi="Tahoma"/>
          <w:b/>
          <w:sz w:val="16"/>
        </w:rPr>
      </w:pPr>
      <w:r w:rsidRPr="009C5D4A">
        <w:rPr>
          <w:rFonts w:ascii="Tahoma" w:hAnsi="Tahoma"/>
          <w:b/>
          <w:sz w:val="16"/>
        </w:rPr>
        <w:t>Společná a závěrečná ustanovení</w:t>
      </w:r>
    </w:p>
    <w:p w14:paraId="5CF1C6F0" w14:textId="77777777" w:rsidR="00A66677" w:rsidRPr="009C5D4A" w:rsidRDefault="00A66677" w:rsidP="00A66677">
      <w:pPr>
        <w:jc w:val="center"/>
        <w:rPr>
          <w:rFonts w:ascii="Tahoma" w:hAnsi="Tahoma"/>
          <w:sz w:val="16"/>
        </w:rPr>
      </w:pPr>
    </w:p>
    <w:p w14:paraId="4269CBEA" w14:textId="77777777" w:rsidR="00A66677" w:rsidRPr="009C5D4A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pacing w:val="-3"/>
          <w:sz w:val="16"/>
        </w:rPr>
      </w:pPr>
      <w:r w:rsidRPr="009C5D4A">
        <w:rPr>
          <w:rFonts w:ascii="Tahoma" w:hAnsi="Tahoma"/>
          <w:spacing w:val="-3"/>
          <w:sz w:val="16"/>
        </w:rPr>
        <w:t>Tato Smlouva se uzavírá na dobu neurčitou, kdy každá ze Smluvních stran je oprávněna ukončit tuto Smlouvu písemnou výpovědí s jednoměsíční výpovědní dobou, která počíná běžet prvního dne kalendářního měsíce následujícího po doručení výpovědi druhé Smluvní straně.</w:t>
      </w:r>
    </w:p>
    <w:p w14:paraId="6FC0AAF8" w14:textId="77777777" w:rsidR="00A66677" w:rsidRPr="00EC3830" w:rsidRDefault="00A66677" w:rsidP="00A66677">
      <w:pPr>
        <w:ind w:left="360"/>
        <w:jc w:val="both"/>
        <w:rPr>
          <w:rFonts w:ascii="Tahoma" w:hAnsi="Tahoma"/>
          <w:spacing w:val="-3"/>
          <w:sz w:val="16"/>
        </w:rPr>
      </w:pPr>
    </w:p>
    <w:p w14:paraId="4D6BD990" w14:textId="77777777" w:rsidR="00A66677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Poskytovatel i Uživatel jsou oprávněni od smlouvy odstoupit s okamžitou platností v případě podstatného porušení smluvních povinností. Za podstatné porušení ze strany Uživatele se považuje prodlení se zaplacením smluvní ceny nebo její části dle článku II. této Smlouvy o více jak 14 kalendářních dní. Za podstatné porušení ze strany Poskytovatele se považuje přerušení poskytování Služby dle článku I na dobu delší jak 14 kalendářních dní.</w:t>
      </w:r>
    </w:p>
    <w:p w14:paraId="3D8651B0" w14:textId="77777777" w:rsidR="00A66677" w:rsidRDefault="00A66677" w:rsidP="00A66677">
      <w:pPr>
        <w:pStyle w:val="Odstavecseseznamem"/>
        <w:rPr>
          <w:rFonts w:ascii="Tahoma" w:hAnsi="Tahoma"/>
          <w:sz w:val="16"/>
        </w:rPr>
      </w:pPr>
    </w:p>
    <w:p w14:paraId="64F8A7C0" w14:textId="77777777" w:rsidR="00A66677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 w:rsidRPr="000C56F1">
        <w:rPr>
          <w:rFonts w:ascii="Tahoma" w:hAnsi="Tahoma"/>
          <w:sz w:val="16"/>
        </w:rPr>
        <w:t>V případě, že Uživatel nezaplatí smluvní cenu Poskytovateli v termínu splatnosti, si Poskytovatel vyhrazuje právo účtovat smluvní pokutu ve výši 0,</w:t>
      </w:r>
      <w:r>
        <w:rPr>
          <w:rFonts w:ascii="Tahoma" w:hAnsi="Tahoma"/>
          <w:sz w:val="16"/>
        </w:rPr>
        <w:t>1</w:t>
      </w:r>
      <w:r w:rsidRPr="000C56F1">
        <w:rPr>
          <w:rFonts w:ascii="Tahoma" w:hAnsi="Tahoma"/>
          <w:sz w:val="16"/>
        </w:rPr>
        <w:t xml:space="preserve">% z dlužné částky za každý den prodlení a dále náklady spojené s vymáháním dlužné částky. Dále si Poskytovatel </w:t>
      </w:r>
      <w:r w:rsidRPr="00AE64E3">
        <w:rPr>
          <w:rFonts w:ascii="Tahoma" w:hAnsi="Tahoma"/>
          <w:sz w:val="16"/>
        </w:rPr>
        <w:t xml:space="preserve">v případě prodlení Uživatele se zaplacením ceny nebo její části </w:t>
      </w:r>
      <w:r w:rsidRPr="000C56F1">
        <w:rPr>
          <w:rFonts w:ascii="Tahoma" w:hAnsi="Tahoma"/>
          <w:sz w:val="16"/>
        </w:rPr>
        <w:t>vyhrazuje právo omezit či pozastavit poskytované služby. Poskytované služby budou obnoveny v plném rozsahu po zaplacení všech dlužných částek. V tomto případě je Poskytovatel oprávněn účtovat aktivační poplatek ve výši 500Kč bez DPH.</w:t>
      </w:r>
    </w:p>
    <w:p w14:paraId="32485049" w14:textId="77777777" w:rsidR="00A66677" w:rsidRPr="000C56F1" w:rsidRDefault="00A66677" w:rsidP="00A66677">
      <w:pPr>
        <w:jc w:val="both"/>
        <w:rPr>
          <w:rFonts w:ascii="Tahoma" w:hAnsi="Tahoma"/>
          <w:sz w:val="16"/>
        </w:rPr>
      </w:pPr>
    </w:p>
    <w:p w14:paraId="1B3CCAB3" w14:textId="77777777" w:rsidR="00A66677" w:rsidRPr="006B184C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 w:rsidRPr="00AE64E3">
        <w:rPr>
          <w:rFonts w:ascii="Tahoma" w:hAnsi="Tahoma"/>
          <w:sz w:val="16"/>
        </w:rPr>
        <w:t>Poskytovat</w:t>
      </w:r>
      <w:r>
        <w:rPr>
          <w:rFonts w:ascii="Tahoma" w:hAnsi="Tahoma"/>
          <w:sz w:val="16"/>
        </w:rPr>
        <w:t>e</w:t>
      </w:r>
      <w:r w:rsidRPr="00AE64E3">
        <w:rPr>
          <w:rFonts w:ascii="Tahoma" w:hAnsi="Tahoma"/>
          <w:sz w:val="16"/>
        </w:rPr>
        <w:t>l a Uživatel touto smlouvou sjednávají na dobu trvání této smlouvy</w:t>
      </w:r>
      <w:r>
        <w:rPr>
          <w:rFonts w:ascii="Tahoma" w:hAnsi="Tahoma"/>
          <w:sz w:val="16"/>
        </w:rPr>
        <w:t xml:space="preserve"> bezplatnou</w:t>
      </w:r>
      <w:r w:rsidRPr="00AE64E3">
        <w:rPr>
          <w:rFonts w:ascii="Tahoma" w:hAnsi="Tahoma"/>
          <w:sz w:val="16"/>
        </w:rPr>
        <w:t xml:space="preserve"> výpůjčku</w:t>
      </w:r>
      <w:r>
        <w:rPr>
          <w:rFonts w:ascii="Tahoma" w:hAnsi="Tahoma"/>
          <w:sz w:val="16"/>
        </w:rPr>
        <w:t xml:space="preserve"> </w:t>
      </w:r>
      <w:r w:rsidRPr="00AE64E3">
        <w:rPr>
          <w:rFonts w:ascii="Tahoma" w:hAnsi="Tahoma"/>
          <w:sz w:val="16"/>
        </w:rPr>
        <w:t>technického zařízení včetně příslušenství, které je specifikováno v </w:t>
      </w:r>
      <w:r>
        <w:rPr>
          <w:rFonts w:ascii="Tahoma" w:hAnsi="Tahoma"/>
          <w:sz w:val="16"/>
        </w:rPr>
        <w:t>P</w:t>
      </w:r>
      <w:r w:rsidRPr="00AE64E3">
        <w:rPr>
          <w:rFonts w:ascii="Tahoma" w:hAnsi="Tahoma"/>
          <w:sz w:val="16"/>
        </w:rPr>
        <w:t xml:space="preserve">říloze </w:t>
      </w:r>
      <w:r>
        <w:rPr>
          <w:rFonts w:ascii="Tahoma" w:hAnsi="Tahoma"/>
          <w:sz w:val="16"/>
        </w:rPr>
        <w:t>č. 1 této S</w:t>
      </w:r>
      <w:r w:rsidRPr="00AE64E3">
        <w:rPr>
          <w:rFonts w:ascii="Tahoma" w:hAnsi="Tahoma"/>
          <w:sz w:val="16"/>
        </w:rPr>
        <w:t>mlouvy</w:t>
      </w:r>
      <w:r>
        <w:rPr>
          <w:rFonts w:ascii="Tahoma" w:hAnsi="Tahoma"/>
          <w:sz w:val="16"/>
        </w:rPr>
        <w:t>. O</w:t>
      </w:r>
      <w:r w:rsidRPr="00AE64E3">
        <w:rPr>
          <w:rFonts w:ascii="Tahoma" w:hAnsi="Tahoma"/>
          <w:sz w:val="16"/>
        </w:rPr>
        <w:t xml:space="preserve">bsahem této </w:t>
      </w:r>
      <w:r>
        <w:rPr>
          <w:rFonts w:ascii="Tahoma" w:hAnsi="Tahoma"/>
          <w:sz w:val="16"/>
        </w:rPr>
        <w:t>p</w:t>
      </w:r>
      <w:r w:rsidRPr="00AE64E3">
        <w:rPr>
          <w:rFonts w:ascii="Tahoma" w:hAnsi="Tahoma"/>
          <w:sz w:val="16"/>
        </w:rPr>
        <w:t>řílohy je předávací protokol tohoto technického zařízení. Podpisem předávacího protokolu Uživatel potvrzuje, že od Poskytovatele převzal zde specifikované technické zařízení k provozování sjednané telekomunikační Služby a že došlo k přezkoušení komunikačního spojení. Po</w:t>
      </w:r>
      <w:r>
        <w:rPr>
          <w:rFonts w:ascii="Tahoma" w:hAnsi="Tahoma"/>
          <w:sz w:val="16"/>
        </w:rPr>
        <w:t xml:space="preserve"> ukončení této S</w:t>
      </w:r>
      <w:r w:rsidRPr="00AE64E3">
        <w:rPr>
          <w:rFonts w:ascii="Tahoma" w:hAnsi="Tahoma"/>
          <w:sz w:val="16"/>
        </w:rPr>
        <w:t>mlouvy je Uživatel povinen poskytnout Poskytovateli veškerou souči</w:t>
      </w:r>
      <w:r>
        <w:rPr>
          <w:rFonts w:ascii="Tahoma" w:hAnsi="Tahoma"/>
          <w:sz w:val="16"/>
        </w:rPr>
        <w:t>nnost potřebnou k tomu, aby si P</w:t>
      </w:r>
      <w:r w:rsidRPr="00AE64E3">
        <w:rPr>
          <w:rFonts w:ascii="Tahoma" w:hAnsi="Tahoma"/>
          <w:sz w:val="16"/>
        </w:rPr>
        <w:t>oskytovatel mohl bez zbytečného prodlení v </w:t>
      </w:r>
      <w:r>
        <w:rPr>
          <w:rFonts w:ascii="Tahoma" w:hAnsi="Tahoma"/>
          <w:sz w:val="16"/>
        </w:rPr>
        <w:t>P</w:t>
      </w:r>
      <w:r w:rsidRPr="00AE64E3">
        <w:rPr>
          <w:rFonts w:ascii="Tahoma" w:hAnsi="Tahoma"/>
          <w:sz w:val="16"/>
        </w:rPr>
        <w:t>říloze č. 1 k této smlouvě specifikované technické zařízení včetně příslušenství odborně odebra</w:t>
      </w:r>
      <w:r>
        <w:rPr>
          <w:rFonts w:ascii="Tahoma" w:hAnsi="Tahoma"/>
          <w:sz w:val="16"/>
        </w:rPr>
        <w:t>t</w:t>
      </w:r>
      <w:r w:rsidRPr="00AE64E3">
        <w:rPr>
          <w:rFonts w:ascii="Tahoma" w:hAnsi="Tahoma"/>
          <w:sz w:val="16"/>
        </w:rPr>
        <w:t>. Pro případ nesplnění této povinnosti Uživatele se sjednává ve prospěch Poskytovateli a k tíži Uživatele smluvní pokuta ve výši 5.000</w:t>
      </w:r>
      <w:r>
        <w:rPr>
          <w:rFonts w:ascii="Tahoma" w:hAnsi="Tahoma"/>
          <w:sz w:val="16"/>
        </w:rPr>
        <w:t xml:space="preserve"> </w:t>
      </w:r>
      <w:r w:rsidRPr="00AE64E3">
        <w:rPr>
          <w:rFonts w:ascii="Tahoma" w:hAnsi="Tahoma"/>
          <w:sz w:val="16"/>
        </w:rPr>
        <w:t>Kč</w:t>
      </w:r>
      <w:r>
        <w:rPr>
          <w:rFonts w:ascii="Tahoma" w:hAnsi="Tahoma"/>
          <w:sz w:val="16"/>
        </w:rPr>
        <w:t xml:space="preserve"> bez DPH. </w:t>
      </w:r>
    </w:p>
    <w:p w14:paraId="06390820" w14:textId="77777777" w:rsidR="00A66677" w:rsidRDefault="00A66677" w:rsidP="00A66677">
      <w:pPr>
        <w:ind w:left="705" w:hanging="705"/>
        <w:jc w:val="both"/>
        <w:rPr>
          <w:rFonts w:ascii="Tahoma" w:hAnsi="Tahoma"/>
          <w:spacing w:val="-3"/>
          <w:sz w:val="16"/>
        </w:rPr>
      </w:pPr>
    </w:p>
    <w:p w14:paraId="54F977F5" w14:textId="77777777" w:rsidR="00A66677" w:rsidRPr="001040C8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 w:rsidRPr="0018229F">
        <w:rPr>
          <w:rFonts w:ascii="Tahoma" w:hAnsi="Tahoma"/>
          <w:sz w:val="16"/>
        </w:rPr>
        <w:t xml:space="preserve">Nedílnou součástí této </w:t>
      </w:r>
      <w:r w:rsidRPr="00AE64E3">
        <w:rPr>
          <w:rFonts w:ascii="Tahoma" w:hAnsi="Tahoma" w:cs="Tahoma"/>
          <w:sz w:val="16"/>
          <w:szCs w:val="16"/>
        </w:rPr>
        <w:t>smlouvy jsou Všeobecné podmínky veřejně dostupné služby elektronických komunikací</w:t>
      </w:r>
      <w:r>
        <w:rPr>
          <w:rFonts w:ascii="Tahoma" w:hAnsi="Tahoma" w:cs="Tahoma"/>
          <w:sz w:val="16"/>
          <w:szCs w:val="16"/>
        </w:rPr>
        <w:t xml:space="preserve"> </w:t>
      </w:r>
      <w:r w:rsidRPr="00AE64E3">
        <w:rPr>
          <w:rFonts w:ascii="Tahoma" w:hAnsi="Tahoma" w:cs="Tahoma"/>
          <w:sz w:val="16"/>
          <w:szCs w:val="16"/>
        </w:rPr>
        <w:t>uveden</w:t>
      </w:r>
      <w:r>
        <w:rPr>
          <w:rFonts w:ascii="Tahoma" w:hAnsi="Tahoma" w:cs="Tahoma"/>
          <w:sz w:val="16"/>
          <w:szCs w:val="16"/>
        </w:rPr>
        <w:t>é</w:t>
      </w:r>
      <w:r w:rsidRPr="00AE64E3">
        <w:rPr>
          <w:rFonts w:ascii="Tahoma" w:hAnsi="Tahoma" w:cs="Tahoma"/>
          <w:sz w:val="16"/>
          <w:szCs w:val="16"/>
        </w:rPr>
        <w:t xml:space="preserve"> na webových stránkách na adrese </w:t>
      </w:r>
      <w:hyperlink r:id="rId7" w:history="1">
        <w:r w:rsidRPr="00A06913">
          <w:rPr>
            <w:rStyle w:val="Hypertextovodkaz"/>
            <w:rFonts w:ascii="Tahoma" w:hAnsi="Tahoma" w:cs="Tahoma"/>
            <w:sz w:val="16"/>
            <w:szCs w:val="16"/>
          </w:rPr>
          <w:t>www.adcnet.cz</w:t>
        </w:r>
      </w:hyperlink>
      <w:r w:rsidRPr="00AE64E3">
        <w:rPr>
          <w:rFonts w:ascii="Tahoma" w:hAnsi="Tahoma" w:cs="Tahoma"/>
          <w:sz w:val="16"/>
          <w:szCs w:val="16"/>
        </w:rPr>
        <w:t xml:space="preserve">, které upravují v podrobnostech podmínky poskytování této </w:t>
      </w:r>
      <w:r>
        <w:rPr>
          <w:rFonts w:ascii="Tahoma" w:hAnsi="Tahoma" w:cs="Tahoma"/>
          <w:sz w:val="16"/>
          <w:szCs w:val="16"/>
        </w:rPr>
        <w:t>S</w:t>
      </w:r>
      <w:r w:rsidRPr="00AE64E3">
        <w:rPr>
          <w:rFonts w:ascii="Tahoma" w:hAnsi="Tahoma" w:cs="Tahoma"/>
          <w:sz w:val="16"/>
          <w:szCs w:val="16"/>
        </w:rPr>
        <w:t>lužby.</w:t>
      </w:r>
      <w:r>
        <w:rPr>
          <w:rFonts w:ascii="Tahoma" w:hAnsi="Tahoma" w:cs="Tahoma"/>
          <w:sz w:val="16"/>
          <w:szCs w:val="16"/>
        </w:rPr>
        <w:t xml:space="preserve"> Uživatel podpisem této S</w:t>
      </w:r>
      <w:r w:rsidRPr="00AE64E3">
        <w:rPr>
          <w:rFonts w:ascii="Tahoma" w:hAnsi="Tahoma" w:cs="Tahoma"/>
          <w:sz w:val="16"/>
          <w:szCs w:val="16"/>
        </w:rPr>
        <w:t>mlouvy potvrzuje, že se s těmito Všeobecnými podmínkami veřejně dostupné služby elektronických komunikací seznámil.</w:t>
      </w:r>
    </w:p>
    <w:p w14:paraId="017BE506" w14:textId="77777777" w:rsidR="00A66677" w:rsidRDefault="00A66677" w:rsidP="00A66677">
      <w:pPr>
        <w:pStyle w:val="Odstavecseseznamem"/>
        <w:rPr>
          <w:rStyle w:val="Hypertextovodkaz"/>
          <w:rFonts w:ascii="Tahoma" w:hAnsi="Tahoma"/>
          <w:color w:val="auto"/>
          <w:sz w:val="16"/>
          <w:u w:val="none"/>
        </w:rPr>
      </w:pPr>
    </w:p>
    <w:p w14:paraId="090DC3B1" w14:textId="77777777" w:rsidR="00A66677" w:rsidRPr="0018229F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Style w:val="Hypertextovodkaz"/>
          <w:rFonts w:ascii="Tahoma" w:hAnsi="Tahoma"/>
          <w:color w:val="auto"/>
          <w:sz w:val="16"/>
          <w:u w:val="none"/>
        </w:rPr>
      </w:pPr>
      <w:r w:rsidRPr="001040C8">
        <w:rPr>
          <w:rStyle w:val="Hypertextovodkaz"/>
          <w:rFonts w:ascii="Tahoma" w:hAnsi="Tahoma"/>
          <w:color w:val="auto"/>
          <w:sz w:val="16"/>
          <w:u w:val="none"/>
        </w:rPr>
        <w:t xml:space="preserve">Specifikace parametrů služby internetového připojení </w:t>
      </w:r>
      <w:r>
        <w:rPr>
          <w:rStyle w:val="Hypertextovodkaz"/>
          <w:rFonts w:ascii="Tahoma" w:hAnsi="Tahoma"/>
          <w:color w:val="auto"/>
          <w:sz w:val="16"/>
          <w:u w:val="none"/>
        </w:rPr>
        <w:t>i d</w:t>
      </w:r>
      <w:r w:rsidRPr="001040C8">
        <w:rPr>
          <w:rStyle w:val="Hypertextovodkaz"/>
          <w:rFonts w:ascii="Tahoma" w:hAnsi="Tahoma"/>
          <w:color w:val="auto"/>
          <w:sz w:val="16"/>
          <w:u w:val="none"/>
        </w:rPr>
        <w:t xml:space="preserve">efinice </w:t>
      </w:r>
      <w:r>
        <w:rPr>
          <w:rStyle w:val="Hypertextovodkaz"/>
          <w:rFonts w:ascii="Tahoma" w:hAnsi="Tahoma"/>
          <w:color w:val="auto"/>
          <w:sz w:val="16"/>
          <w:u w:val="none"/>
        </w:rPr>
        <w:t xml:space="preserve">přípustných odchylek dle </w:t>
      </w:r>
      <w:r w:rsidRPr="001040C8">
        <w:rPr>
          <w:rStyle w:val="Hypertextovodkaz"/>
          <w:rFonts w:ascii="Tahoma" w:hAnsi="Tahoma"/>
          <w:color w:val="auto"/>
          <w:sz w:val="16"/>
          <w:u w:val="none"/>
        </w:rPr>
        <w:t>VO-S/1/08.2020-9</w:t>
      </w:r>
      <w:r>
        <w:rPr>
          <w:rStyle w:val="Hypertextovodkaz"/>
          <w:rFonts w:ascii="Tahoma" w:hAnsi="Tahoma"/>
          <w:color w:val="auto"/>
          <w:sz w:val="16"/>
          <w:u w:val="none"/>
        </w:rPr>
        <w:t xml:space="preserve"> jsou obsaženy ve Všeobecných podmínkách uveřejněných </w:t>
      </w:r>
      <w:r w:rsidRPr="00B51A47">
        <w:rPr>
          <w:rStyle w:val="Hypertextovodkaz"/>
          <w:rFonts w:ascii="Tahoma" w:hAnsi="Tahoma"/>
          <w:color w:val="auto"/>
          <w:sz w:val="16"/>
          <w:u w:val="none"/>
        </w:rPr>
        <w:t>na webových stránkách na adrese</w:t>
      </w:r>
      <w:r>
        <w:rPr>
          <w:rStyle w:val="Hypertextovodkaz"/>
          <w:rFonts w:ascii="Tahoma" w:hAnsi="Tahoma"/>
          <w:color w:val="auto"/>
          <w:sz w:val="16"/>
          <w:u w:val="none"/>
        </w:rPr>
        <w:t xml:space="preserve"> </w:t>
      </w:r>
      <w:hyperlink r:id="rId8" w:history="1">
        <w:r w:rsidRPr="00D85ADB">
          <w:rPr>
            <w:rStyle w:val="Hypertextovodkaz"/>
            <w:rFonts w:ascii="Tahoma" w:hAnsi="Tahoma"/>
            <w:sz w:val="16"/>
          </w:rPr>
          <w:t>www.adcnet.cz</w:t>
        </w:r>
      </w:hyperlink>
      <w:r>
        <w:rPr>
          <w:rStyle w:val="Hypertextovodkaz"/>
          <w:rFonts w:ascii="Tahoma" w:hAnsi="Tahoma"/>
          <w:color w:val="auto"/>
          <w:sz w:val="16"/>
          <w:u w:val="none"/>
        </w:rPr>
        <w:t>.</w:t>
      </w:r>
    </w:p>
    <w:p w14:paraId="70190CBB" w14:textId="77777777" w:rsidR="00A66677" w:rsidRPr="0018229F" w:rsidRDefault="00A66677" w:rsidP="00A66677">
      <w:pPr>
        <w:jc w:val="both"/>
        <w:rPr>
          <w:rFonts w:ascii="Tahoma" w:hAnsi="Tahoma"/>
          <w:sz w:val="16"/>
        </w:rPr>
      </w:pPr>
    </w:p>
    <w:p w14:paraId="0C0A4674" w14:textId="77777777" w:rsidR="00A66677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Aktuální informace týkající se Služby jsou vždy uvedeny na webových stránkách na adrese </w:t>
      </w:r>
      <w:hyperlink r:id="rId9" w:history="1">
        <w:r w:rsidRPr="00E674F7">
          <w:rPr>
            <w:rStyle w:val="Hypertextovodkaz"/>
            <w:rFonts w:ascii="Tahoma" w:hAnsi="Tahoma"/>
            <w:sz w:val="16"/>
          </w:rPr>
          <w:t>www.adcnet.cz</w:t>
        </w:r>
      </w:hyperlink>
      <w:r>
        <w:rPr>
          <w:rFonts w:ascii="Tahoma" w:hAnsi="Tahoma"/>
          <w:sz w:val="16"/>
        </w:rPr>
        <w:t>.</w:t>
      </w:r>
    </w:p>
    <w:p w14:paraId="013D8A37" w14:textId="77777777" w:rsidR="00A66677" w:rsidRDefault="00A66677" w:rsidP="00A66677">
      <w:pPr>
        <w:pStyle w:val="Odstavecseseznamem"/>
        <w:rPr>
          <w:rFonts w:ascii="Tahoma" w:hAnsi="Tahoma"/>
          <w:sz w:val="16"/>
        </w:rPr>
      </w:pPr>
    </w:p>
    <w:p w14:paraId="30EC0AB1" w14:textId="77777777" w:rsidR="00A66677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Poskytovatel nezodpovídá za obsah datové komunikace Uživatele.</w:t>
      </w:r>
    </w:p>
    <w:p w14:paraId="6A62F04E" w14:textId="77777777" w:rsidR="00A66677" w:rsidRDefault="00A66677" w:rsidP="00A66677">
      <w:pPr>
        <w:pStyle w:val="Odstavecseseznamem"/>
        <w:rPr>
          <w:rFonts w:ascii="Tahoma" w:hAnsi="Tahoma"/>
          <w:sz w:val="16"/>
        </w:rPr>
      </w:pPr>
    </w:p>
    <w:p w14:paraId="70A9DB07" w14:textId="77777777" w:rsidR="00A66677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Poskytovatel je oprávněn zpracovávat a ukládat informace o způsobu využití Služby Uživatelem v rozsahu uvedeném v Zákoně o elektronických komunikacích č. 127/2005 Sb.</w:t>
      </w:r>
    </w:p>
    <w:p w14:paraId="3F449946" w14:textId="77777777" w:rsidR="00A66677" w:rsidRDefault="00A66677" w:rsidP="00A66677">
      <w:pPr>
        <w:ind w:left="567"/>
        <w:jc w:val="both"/>
        <w:rPr>
          <w:rFonts w:ascii="Tahoma" w:hAnsi="Tahoma"/>
          <w:sz w:val="16"/>
        </w:rPr>
      </w:pPr>
    </w:p>
    <w:p w14:paraId="45B8E47A" w14:textId="77777777" w:rsidR="00A66677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Zabezpečení počítače připojeného do sítě Internet je plně v kompetenci Uživatele a na jeho vlastní náklady. Poskytovatel nezodpovídá za škodu, která Uživateli vznikne následkem přerušení Služby ani za škody vzniklé vinou nedostatečného zabezpečení počítače Uživatele. </w:t>
      </w:r>
      <w:r w:rsidRPr="00383DB4">
        <w:rPr>
          <w:rFonts w:ascii="Tahoma" w:hAnsi="Tahoma"/>
          <w:sz w:val="16"/>
        </w:rPr>
        <w:t>Uživatel se podpisem této smlouvy výslovně vzdává práva na náhradu škody a majetkové a nemajetkové újmy, která mu případně vznikne v důsledku přerušení</w:t>
      </w:r>
      <w:r>
        <w:rPr>
          <w:rFonts w:ascii="Tahoma" w:hAnsi="Tahoma"/>
          <w:sz w:val="16"/>
        </w:rPr>
        <w:t xml:space="preserve"> Služby. </w:t>
      </w:r>
    </w:p>
    <w:p w14:paraId="6121F230" w14:textId="77777777" w:rsidR="00A66677" w:rsidRDefault="00A66677" w:rsidP="00A66677">
      <w:pPr>
        <w:pStyle w:val="Odstavecseseznamem"/>
        <w:rPr>
          <w:rFonts w:ascii="Tahoma" w:hAnsi="Tahoma"/>
          <w:sz w:val="16"/>
        </w:rPr>
      </w:pPr>
    </w:p>
    <w:p w14:paraId="6E54FB6B" w14:textId="77777777" w:rsidR="00A66677" w:rsidRPr="00A43A02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 w:rsidRPr="00A43A02">
        <w:rPr>
          <w:rFonts w:ascii="Tahoma" w:hAnsi="Tahoma" w:cs="Tahoma"/>
          <w:sz w:val="16"/>
          <w:szCs w:val="16"/>
        </w:rPr>
        <w:t xml:space="preserve">Ustanovení této Smlouvy lze měnit </w:t>
      </w:r>
      <w:r>
        <w:rPr>
          <w:rFonts w:ascii="Tahoma" w:hAnsi="Tahoma" w:cs="Tahoma"/>
          <w:sz w:val="16"/>
          <w:szCs w:val="16"/>
        </w:rPr>
        <w:t>na základě dohody smluvních stran písemnou formou (emailem).</w:t>
      </w:r>
    </w:p>
    <w:p w14:paraId="4D3E2BDC" w14:textId="77777777" w:rsidR="00A66677" w:rsidRPr="00A43A02" w:rsidRDefault="00A66677" w:rsidP="00A66677">
      <w:pPr>
        <w:ind w:left="567"/>
        <w:jc w:val="both"/>
        <w:rPr>
          <w:rFonts w:ascii="Tahoma" w:hAnsi="Tahoma"/>
          <w:sz w:val="16"/>
        </w:rPr>
      </w:pPr>
    </w:p>
    <w:p w14:paraId="652577A7" w14:textId="46D080A5" w:rsidR="00A66677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 w:rsidRPr="00383DB4">
        <w:rPr>
          <w:rFonts w:ascii="Tahoma" w:hAnsi="Tahoma"/>
          <w:sz w:val="16"/>
        </w:rPr>
        <w:t xml:space="preserve">Počátek úplatného poskytování služby připojení k internetu a tudíž i účtování Služby </w:t>
      </w:r>
      <w:r>
        <w:rPr>
          <w:rFonts w:ascii="Tahoma" w:hAnsi="Tahoma"/>
          <w:sz w:val="16"/>
        </w:rPr>
        <w:t xml:space="preserve">je stanoven na </w:t>
      </w:r>
      <w:proofErr w:type="gramStart"/>
      <w:r w:rsidR="00EC4A5B">
        <w:rPr>
          <w:rFonts w:ascii="Tahoma" w:hAnsi="Tahoma"/>
          <w:b/>
          <w:bCs/>
          <w:sz w:val="16"/>
        </w:rPr>
        <w:t>1</w:t>
      </w:r>
      <w:r>
        <w:rPr>
          <w:rFonts w:ascii="Tahoma" w:hAnsi="Tahoma"/>
          <w:b/>
          <w:bCs/>
          <w:sz w:val="16"/>
        </w:rPr>
        <w:t>.</w:t>
      </w:r>
      <w:r w:rsidR="00EC4A5B">
        <w:rPr>
          <w:rFonts w:ascii="Tahoma" w:hAnsi="Tahoma"/>
          <w:b/>
          <w:bCs/>
          <w:sz w:val="16"/>
        </w:rPr>
        <w:t>6</w:t>
      </w:r>
      <w:r w:rsidRPr="007B6A44">
        <w:rPr>
          <w:rFonts w:ascii="Tahoma" w:hAnsi="Tahoma"/>
          <w:b/>
          <w:bCs/>
          <w:sz w:val="16"/>
        </w:rPr>
        <w:t>.</w:t>
      </w:r>
      <w:r w:rsidRPr="00AB3AB6">
        <w:rPr>
          <w:rFonts w:ascii="Tahoma" w:hAnsi="Tahoma"/>
          <w:b/>
          <w:bCs/>
          <w:noProof/>
          <w:sz w:val="16"/>
        </w:rPr>
        <w:t>202</w:t>
      </w:r>
      <w:r>
        <w:rPr>
          <w:rFonts w:ascii="Tahoma" w:hAnsi="Tahoma"/>
          <w:b/>
          <w:bCs/>
          <w:noProof/>
          <w:sz w:val="16"/>
        </w:rPr>
        <w:t>1</w:t>
      </w:r>
      <w:proofErr w:type="gramEnd"/>
      <w:r>
        <w:rPr>
          <w:rFonts w:ascii="Tahoma" w:hAnsi="Tahoma"/>
          <w:b/>
          <w:noProof/>
          <w:sz w:val="16"/>
        </w:rPr>
        <w:t>.</w:t>
      </w:r>
    </w:p>
    <w:p w14:paraId="53455478" w14:textId="77777777" w:rsidR="00A66677" w:rsidRDefault="00A66677" w:rsidP="00A66677">
      <w:pPr>
        <w:pStyle w:val="Odstavecseseznamem"/>
        <w:ind w:left="0"/>
        <w:rPr>
          <w:rFonts w:ascii="Tahoma" w:hAnsi="Tahoma"/>
          <w:sz w:val="16"/>
        </w:rPr>
      </w:pPr>
    </w:p>
    <w:p w14:paraId="76451AEB" w14:textId="77777777" w:rsidR="00A66677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Smluvní strany prohlašují, že tato Smlouva je prohlášením jejich pravé a svobodné vůle, jejímu obsahu rozumí, což potvrzují svými vlastnoručními podpisy. Tato Smlouva je sepsána ve dvou vyhotoveních, z nichž každá ze Smluvních stran obdrží po jednom vyhotovení.</w:t>
      </w:r>
    </w:p>
    <w:p w14:paraId="54269A10" w14:textId="77777777" w:rsidR="00A66677" w:rsidRDefault="00A66677" w:rsidP="00A66677">
      <w:pPr>
        <w:pStyle w:val="Odstavecseseznamem"/>
        <w:rPr>
          <w:rFonts w:ascii="Tahoma" w:hAnsi="Tahoma"/>
          <w:sz w:val="16"/>
        </w:rPr>
      </w:pPr>
    </w:p>
    <w:p w14:paraId="67F138D8" w14:textId="77777777" w:rsidR="00A66677" w:rsidRDefault="00A66677" w:rsidP="00A6667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Tahoma" w:hAnsi="Tahoma"/>
          <w:sz w:val="16"/>
        </w:rPr>
      </w:pPr>
      <w:r w:rsidRPr="00383DB4">
        <w:rPr>
          <w:rFonts w:ascii="Tahoma" w:hAnsi="Tahoma"/>
          <w:sz w:val="16"/>
        </w:rPr>
        <w:t>Tato smlouva nabývá platnosti a účinnosti dnem jejího podpisu oběma účastníky smlouvy</w:t>
      </w:r>
      <w:r>
        <w:rPr>
          <w:rFonts w:ascii="Tahoma" w:hAnsi="Tahoma"/>
          <w:sz w:val="16"/>
        </w:rPr>
        <w:t>.</w:t>
      </w:r>
    </w:p>
    <w:p w14:paraId="2C1E98ED" w14:textId="77777777" w:rsidR="00A66677" w:rsidRDefault="00A66677" w:rsidP="00A66677">
      <w:pPr>
        <w:pStyle w:val="Zkladntextodsazen"/>
      </w:pPr>
    </w:p>
    <w:p w14:paraId="2CDD8980" w14:textId="72BE3774" w:rsidR="00A66677" w:rsidRDefault="00A66677" w:rsidP="00A66677">
      <w:pPr>
        <w:rPr>
          <w:rFonts w:ascii="Tahoma" w:hAnsi="Tahoma"/>
          <w:spacing w:val="-3"/>
          <w:sz w:val="16"/>
        </w:rPr>
      </w:pPr>
      <w:bookmarkStart w:id="0" w:name="_GoBack"/>
      <w:bookmarkEnd w:id="0"/>
    </w:p>
    <w:p w14:paraId="49F0BF54" w14:textId="77777777" w:rsidR="00A66677" w:rsidRDefault="00A66677" w:rsidP="00A66677">
      <w:pPr>
        <w:rPr>
          <w:rFonts w:ascii="Tahoma" w:hAnsi="Tahoma"/>
          <w:spacing w:val="-3"/>
          <w:sz w:val="16"/>
        </w:rPr>
      </w:pPr>
    </w:p>
    <w:p w14:paraId="33E8CC76" w14:textId="3B83203D" w:rsidR="00A66677" w:rsidRDefault="00A66677" w:rsidP="00A66677">
      <w:pPr>
        <w:rPr>
          <w:rFonts w:ascii="Tahoma" w:hAnsi="Tahoma"/>
          <w:sz w:val="16"/>
        </w:rPr>
      </w:pPr>
      <w:r>
        <w:rPr>
          <w:rFonts w:ascii="Tahoma" w:hAnsi="Tahoma"/>
          <w:spacing w:val="-3"/>
          <w:sz w:val="16"/>
        </w:rPr>
        <w:t xml:space="preserve">V Praze </w:t>
      </w:r>
      <w:r w:rsidRPr="00841E39">
        <w:rPr>
          <w:rFonts w:ascii="Tahoma" w:hAnsi="Tahoma"/>
          <w:spacing w:val="-3"/>
          <w:sz w:val="16"/>
        </w:rPr>
        <w:t xml:space="preserve">dne </w:t>
      </w:r>
      <w:r>
        <w:rPr>
          <w:rFonts w:ascii="Tahoma" w:hAnsi="Tahoma"/>
          <w:spacing w:val="-3"/>
          <w:sz w:val="16"/>
        </w:rPr>
        <w:t>27</w:t>
      </w:r>
      <w:r w:rsidRPr="00CB1AA8">
        <w:rPr>
          <w:rFonts w:ascii="Tahoma" w:hAnsi="Tahoma"/>
          <w:noProof/>
          <w:spacing w:val="-3"/>
          <w:sz w:val="16"/>
        </w:rPr>
        <w:t>.</w:t>
      </w:r>
      <w:r>
        <w:rPr>
          <w:rFonts w:ascii="Tahoma" w:hAnsi="Tahoma"/>
          <w:noProof/>
          <w:spacing w:val="-3"/>
          <w:sz w:val="16"/>
        </w:rPr>
        <w:t>5</w:t>
      </w:r>
      <w:r w:rsidRPr="00CB1AA8">
        <w:rPr>
          <w:rFonts w:ascii="Tahoma" w:hAnsi="Tahoma"/>
          <w:noProof/>
          <w:spacing w:val="-3"/>
          <w:sz w:val="16"/>
        </w:rPr>
        <w:t>.20</w:t>
      </w:r>
      <w:r>
        <w:rPr>
          <w:rFonts w:ascii="Tahoma" w:hAnsi="Tahoma"/>
          <w:noProof/>
          <w:spacing w:val="-3"/>
          <w:sz w:val="16"/>
        </w:rPr>
        <w:t>21</w:t>
      </w:r>
    </w:p>
    <w:p w14:paraId="04F8A7A2" w14:textId="77777777" w:rsidR="00A66677" w:rsidRDefault="00A66677" w:rsidP="00A66677">
      <w:pPr>
        <w:rPr>
          <w:rFonts w:ascii="Tahoma" w:hAnsi="Tahoma"/>
          <w:sz w:val="16"/>
        </w:rPr>
      </w:pPr>
    </w:p>
    <w:p w14:paraId="5243A062" w14:textId="77777777" w:rsidR="00A66677" w:rsidRDefault="00A66677" w:rsidP="00A66677">
      <w:pPr>
        <w:rPr>
          <w:rFonts w:ascii="Tahoma" w:hAnsi="Tahoma"/>
          <w:sz w:val="16"/>
        </w:rPr>
      </w:pPr>
    </w:p>
    <w:p w14:paraId="076CA1BA" w14:textId="77777777" w:rsidR="00A66677" w:rsidRDefault="00A66677" w:rsidP="00A66677">
      <w:pPr>
        <w:rPr>
          <w:rFonts w:ascii="Tahoma" w:hAnsi="Tahoma"/>
          <w:sz w:val="16"/>
        </w:rPr>
      </w:pPr>
    </w:p>
    <w:p w14:paraId="6D85130A" w14:textId="77777777" w:rsidR="00A66677" w:rsidRDefault="00A66677" w:rsidP="00A66677">
      <w:pPr>
        <w:rPr>
          <w:rFonts w:ascii="Tahoma" w:hAnsi="Tahoma"/>
          <w:sz w:val="16"/>
        </w:rPr>
      </w:pPr>
    </w:p>
    <w:p w14:paraId="253868DC" w14:textId="77777777" w:rsidR="00A66677" w:rsidRDefault="00A66677" w:rsidP="00A66677">
      <w:pPr>
        <w:rPr>
          <w:rFonts w:ascii="Tahoma" w:hAnsi="Tahoma"/>
          <w:sz w:val="16"/>
        </w:rPr>
      </w:pPr>
    </w:p>
    <w:p w14:paraId="001B8E14" w14:textId="76394FEF" w:rsidR="00A66677" w:rsidRDefault="00A66677" w:rsidP="00A66677">
      <w:pPr>
        <w:tabs>
          <w:tab w:val="left" w:pos="1418"/>
          <w:tab w:val="left" w:pos="567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>________________________</w:t>
      </w:r>
      <w:r>
        <w:rPr>
          <w:rFonts w:ascii="Tahoma" w:hAnsi="Tahoma"/>
          <w:sz w:val="16"/>
        </w:rPr>
        <w:tab/>
        <w:t>______________________________________</w:t>
      </w:r>
    </w:p>
    <w:p w14:paraId="3C2633B0" w14:textId="0FBC695B" w:rsidR="00A66677" w:rsidRDefault="00A66677" w:rsidP="00A66677">
      <w:pPr>
        <w:tabs>
          <w:tab w:val="left" w:pos="1418"/>
          <w:tab w:val="left" w:pos="567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ADC Systems s.r.o</w:t>
      </w:r>
      <w:r w:rsidRPr="00494288">
        <w:rPr>
          <w:rFonts w:ascii="Tahoma" w:hAnsi="Tahoma"/>
          <w:sz w:val="16"/>
        </w:rPr>
        <w:t>.</w:t>
      </w:r>
      <w:r w:rsidRPr="00E929AE">
        <w:rPr>
          <w:rFonts w:ascii="Tahoma" w:hAnsi="Tahoma"/>
          <w:sz w:val="16"/>
        </w:rPr>
        <w:t xml:space="preserve">                                    </w:t>
      </w:r>
      <w:r>
        <w:rPr>
          <w:rFonts w:ascii="Tahoma" w:hAnsi="Tahoma"/>
          <w:sz w:val="16"/>
        </w:rPr>
        <w:t xml:space="preserve">                             </w:t>
      </w:r>
      <w:r w:rsidRPr="00E929AE">
        <w:rPr>
          <w:rFonts w:ascii="Tahoma" w:hAnsi="Tahoma"/>
          <w:sz w:val="16"/>
        </w:rPr>
        <w:t xml:space="preserve">              </w:t>
      </w:r>
      <w:r>
        <w:rPr>
          <w:rFonts w:ascii="Tahoma" w:hAnsi="Tahoma"/>
          <w:sz w:val="16"/>
        </w:rPr>
        <w:t xml:space="preserve"> </w:t>
      </w:r>
      <w:r w:rsidRPr="00C045F4">
        <w:rPr>
          <w:rStyle w:val="fn"/>
          <w:rFonts w:ascii="Tahoma" w:hAnsi="Tahoma" w:cs="Tahoma"/>
          <w:sz w:val="16"/>
          <w:szCs w:val="16"/>
        </w:rPr>
        <w:t>Střední odborná škola a Střední odborné učiliště</w:t>
      </w:r>
      <w:r>
        <w:rPr>
          <w:rFonts w:ascii="Tahoma" w:hAnsi="Tahoma"/>
          <w:sz w:val="16"/>
        </w:rPr>
        <w:t xml:space="preserve">    </w:t>
      </w:r>
    </w:p>
    <w:p w14:paraId="2099B70A" w14:textId="77777777" w:rsidR="00A66677" w:rsidRDefault="00A66677" w:rsidP="00A66677">
      <w:pPr>
        <w:tabs>
          <w:tab w:val="left" w:pos="1418"/>
          <w:tab w:val="left" w:pos="5670"/>
        </w:tabs>
        <w:rPr>
          <w:rFonts w:ascii="Tahoma" w:hAnsi="Tahoma"/>
          <w:sz w:val="16"/>
        </w:rPr>
      </w:pPr>
    </w:p>
    <w:p w14:paraId="440FC32A" w14:textId="77777777" w:rsidR="00A66677" w:rsidRDefault="00A66677" w:rsidP="00A66677">
      <w:pPr>
        <w:tabs>
          <w:tab w:val="left" w:pos="1418"/>
          <w:tab w:val="left" w:pos="5670"/>
        </w:tabs>
        <w:rPr>
          <w:rFonts w:ascii="Tahoma" w:hAnsi="Tahoma"/>
          <w:sz w:val="16"/>
        </w:rPr>
      </w:pPr>
    </w:p>
    <w:p w14:paraId="18048286" w14:textId="77777777" w:rsidR="008D4A22" w:rsidRDefault="008D4A22" w:rsidP="008D4A22">
      <w:pPr>
        <w:rPr>
          <w:rFonts w:ascii="Tahoma" w:hAnsi="Tahoma"/>
          <w:sz w:val="16"/>
        </w:rPr>
      </w:pPr>
    </w:p>
    <w:p w14:paraId="00101138" w14:textId="77777777" w:rsidR="008D4A22" w:rsidRDefault="008D4A22" w:rsidP="008D4A22">
      <w:pPr>
        <w:rPr>
          <w:rFonts w:ascii="Tahoma" w:hAnsi="Tahoma"/>
          <w:sz w:val="16"/>
        </w:rPr>
      </w:pPr>
    </w:p>
    <w:p w14:paraId="03715036" w14:textId="77777777" w:rsidR="008D4A22" w:rsidRDefault="008D4A22" w:rsidP="008D4A22">
      <w:pPr>
        <w:rPr>
          <w:rFonts w:ascii="Tahoma" w:hAnsi="Tahoma"/>
          <w:sz w:val="16"/>
        </w:rPr>
      </w:pPr>
    </w:p>
    <w:p w14:paraId="2D1EEA4E" w14:textId="77777777" w:rsidR="008D4A22" w:rsidRDefault="008D4A22" w:rsidP="008D4A22">
      <w:pPr>
        <w:rPr>
          <w:rFonts w:ascii="Tahoma" w:hAnsi="Tahoma"/>
          <w:sz w:val="16"/>
        </w:rPr>
      </w:pPr>
    </w:p>
    <w:p w14:paraId="160F8CCC" w14:textId="77777777" w:rsidR="008D4A22" w:rsidRDefault="008D4A22" w:rsidP="008D4A22">
      <w:pPr>
        <w:rPr>
          <w:rFonts w:ascii="Tahoma" w:hAnsi="Tahoma"/>
          <w:sz w:val="16"/>
        </w:rPr>
      </w:pPr>
    </w:p>
    <w:sectPr w:rsidR="008D4A22" w:rsidSect="00DA2518">
      <w:footerReference w:type="default" r:id="rId10"/>
      <w:pgSz w:w="11906" w:h="16838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21927" w14:textId="77777777" w:rsidR="00C045F4" w:rsidRDefault="00C045F4">
      <w:r>
        <w:separator/>
      </w:r>
    </w:p>
  </w:endnote>
  <w:endnote w:type="continuationSeparator" w:id="0">
    <w:p w14:paraId="15319E78" w14:textId="77777777" w:rsidR="00C045F4" w:rsidRDefault="00C0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 Condensed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CE23" w14:textId="77777777" w:rsidR="00C045F4" w:rsidRDefault="00C045F4">
    <w:pPr>
      <w:pStyle w:val="Zpat"/>
      <w:jc w:val="center"/>
    </w:pPr>
    <w:r>
      <w:rPr>
        <w:rStyle w:val="slostrnky"/>
        <w:rFonts w:ascii="Arial Narrow" w:hAnsi="Arial Narrow"/>
        <w:sz w:val="18"/>
      </w:rPr>
      <w:fldChar w:fldCharType="begin"/>
    </w:r>
    <w:r>
      <w:rPr>
        <w:rStyle w:val="slostrnky"/>
        <w:rFonts w:ascii="Arial Narrow" w:hAnsi="Arial Narrow"/>
        <w:sz w:val="18"/>
      </w:rPr>
      <w:instrText xml:space="preserve"> PAGE </w:instrText>
    </w:r>
    <w:r>
      <w:rPr>
        <w:rStyle w:val="slostrnky"/>
        <w:rFonts w:ascii="Arial Narrow" w:hAnsi="Arial Narrow"/>
        <w:sz w:val="18"/>
      </w:rPr>
      <w:fldChar w:fldCharType="separate"/>
    </w:r>
    <w:r w:rsidR="002D5624">
      <w:rPr>
        <w:rStyle w:val="slostrnky"/>
        <w:rFonts w:ascii="Arial Narrow" w:hAnsi="Arial Narrow"/>
        <w:noProof/>
        <w:sz w:val="18"/>
      </w:rPr>
      <w:t>1</w:t>
    </w:r>
    <w:r>
      <w:rPr>
        <w:rStyle w:val="slostrnky"/>
        <w:rFonts w:ascii="Arial Narrow" w:hAnsi="Arial Narro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1E904" w14:textId="77777777" w:rsidR="00C045F4" w:rsidRDefault="00C045F4">
      <w:r>
        <w:separator/>
      </w:r>
    </w:p>
  </w:footnote>
  <w:footnote w:type="continuationSeparator" w:id="0">
    <w:p w14:paraId="4431E807" w14:textId="77777777" w:rsidR="00C045F4" w:rsidRDefault="00C04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DC1"/>
    <w:multiLevelType w:val="hybridMultilevel"/>
    <w:tmpl w:val="9300CCB0"/>
    <w:lvl w:ilvl="0" w:tplc="16AE781E">
      <w:numFmt w:val="bullet"/>
      <w:lvlText w:val="﷐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4DBE"/>
    <w:multiLevelType w:val="hybridMultilevel"/>
    <w:tmpl w:val="1AF6B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F3E9E"/>
    <w:multiLevelType w:val="multilevel"/>
    <w:tmpl w:val="64D830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D23D6F"/>
    <w:multiLevelType w:val="multilevel"/>
    <w:tmpl w:val="885EDF0C"/>
    <w:lvl w:ilvl="0">
      <w:start w:val="1"/>
      <w:numFmt w:val="upperLetter"/>
      <w:pStyle w:val="Nadpis6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E1573"/>
    <w:multiLevelType w:val="multilevel"/>
    <w:tmpl w:val="25D2569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0211894"/>
    <w:multiLevelType w:val="hybridMultilevel"/>
    <w:tmpl w:val="008AF89E"/>
    <w:lvl w:ilvl="0" w:tplc="1ED67C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E6E676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624E2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A6A9AF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A34B96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9808FD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A7E96F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440386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C8A6CA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3C7185A"/>
    <w:multiLevelType w:val="multilevel"/>
    <w:tmpl w:val="CF2C6F9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C2C1B1E"/>
    <w:multiLevelType w:val="multilevel"/>
    <w:tmpl w:val="264800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FF7446"/>
    <w:multiLevelType w:val="multilevel"/>
    <w:tmpl w:val="06CC19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5AD263D"/>
    <w:multiLevelType w:val="multilevel"/>
    <w:tmpl w:val="62EA31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53"/>
    <w:rsid w:val="000016CB"/>
    <w:rsid w:val="00002E07"/>
    <w:rsid w:val="00004875"/>
    <w:rsid w:val="00004BE8"/>
    <w:rsid w:val="000058BB"/>
    <w:rsid w:val="00005E07"/>
    <w:rsid w:val="0000658F"/>
    <w:rsid w:val="00006B86"/>
    <w:rsid w:val="00007C12"/>
    <w:rsid w:val="00010351"/>
    <w:rsid w:val="000141F9"/>
    <w:rsid w:val="00015BA5"/>
    <w:rsid w:val="00016303"/>
    <w:rsid w:val="000217B2"/>
    <w:rsid w:val="000224A9"/>
    <w:rsid w:val="00022F83"/>
    <w:rsid w:val="00023340"/>
    <w:rsid w:val="00026A09"/>
    <w:rsid w:val="00030D55"/>
    <w:rsid w:val="00032B9B"/>
    <w:rsid w:val="0003583F"/>
    <w:rsid w:val="00044CC0"/>
    <w:rsid w:val="00047BFE"/>
    <w:rsid w:val="00050E54"/>
    <w:rsid w:val="000526DB"/>
    <w:rsid w:val="000533D9"/>
    <w:rsid w:val="000539F8"/>
    <w:rsid w:val="00055620"/>
    <w:rsid w:val="000557DD"/>
    <w:rsid w:val="00057303"/>
    <w:rsid w:val="000602E7"/>
    <w:rsid w:val="00061AC5"/>
    <w:rsid w:val="00062A21"/>
    <w:rsid w:val="00063114"/>
    <w:rsid w:val="00063143"/>
    <w:rsid w:val="000655C6"/>
    <w:rsid w:val="00071AF0"/>
    <w:rsid w:val="000720CF"/>
    <w:rsid w:val="00072695"/>
    <w:rsid w:val="00072D3E"/>
    <w:rsid w:val="00075A70"/>
    <w:rsid w:val="00076763"/>
    <w:rsid w:val="00077832"/>
    <w:rsid w:val="0008119F"/>
    <w:rsid w:val="0008162C"/>
    <w:rsid w:val="00082586"/>
    <w:rsid w:val="00085EB4"/>
    <w:rsid w:val="00090C5B"/>
    <w:rsid w:val="000914C2"/>
    <w:rsid w:val="000936B8"/>
    <w:rsid w:val="00094605"/>
    <w:rsid w:val="000A1946"/>
    <w:rsid w:val="000A1BA6"/>
    <w:rsid w:val="000A26DE"/>
    <w:rsid w:val="000A271B"/>
    <w:rsid w:val="000A47B6"/>
    <w:rsid w:val="000A7912"/>
    <w:rsid w:val="000A7EF0"/>
    <w:rsid w:val="000B49EF"/>
    <w:rsid w:val="000B4AC1"/>
    <w:rsid w:val="000C0B26"/>
    <w:rsid w:val="000C12B7"/>
    <w:rsid w:val="000C6F3D"/>
    <w:rsid w:val="000C7CA6"/>
    <w:rsid w:val="000D0887"/>
    <w:rsid w:val="000D098F"/>
    <w:rsid w:val="000D1CDA"/>
    <w:rsid w:val="000D353E"/>
    <w:rsid w:val="000D43C2"/>
    <w:rsid w:val="000E087C"/>
    <w:rsid w:val="000E0C9C"/>
    <w:rsid w:val="000E437F"/>
    <w:rsid w:val="000E471E"/>
    <w:rsid w:val="000E6E9E"/>
    <w:rsid w:val="000E79E1"/>
    <w:rsid w:val="000F2D1C"/>
    <w:rsid w:val="000F7305"/>
    <w:rsid w:val="00101CD7"/>
    <w:rsid w:val="00102714"/>
    <w:rsid w:val="00105862"/>
    <w:rsid w:val="00106BCB"/>
    <w:rsid w:val="00106D5B"/>
    <w:rsid w:val="00107358"/>
    <w:rsid w:val="00107D8E"/>
    <w:rsid w:val="00110C88"/>
    <w:rsid w:val="0011107E"/>
    <w:rsid w:val="001111BC"/>
    <w:rsid w:val="001139B8"/>
    <w:rsid w:val="0011550C"/>
    <w:rsid w:val="00120AB8"/>
    <w:rsid w:val="0012157A"/>
    <w:rsid w:val="00123A19"/>
    <w:rsid w:val="00132288"/>
    <w:rsid w:val="00133826"/>
    <w:rsid w:val="001338E2"/>
    <w:rsid w:val="00140DB4"/>
    <w:rsid w:val="00141DA7"/>
    <w:rsid w:val="00143CC4"/>
    <w:rsid w:val="001541B4"/>
    <w:rsid w:val="00156095"/>
    <w:rsid w:val="001572CF"/>
    <w:rsid w:val="00161231"/>
    <w:rsid w:val="00161BD9"/>
    <w:rsid w:val="00163D4D"/>
    <w:rsid w:val="00165E7F"/>
    <w:rsid w:val="00170A05"/>
    <w:rsid w:val="00172199"/>
    <w:rsid w:val="00175207"/>
    <w:rsid w:val="00185DA7"/>
    <w:rsid w:val="00187291"/>
    <w:rsid w:val="00187CAA"/>
    <w:rsid w:val="00190801"/>
    <w:rsid w:val="00196828"/>
    <w:rsid w:val="00197F31"/>
    <w:rsid w:val="001A09AA"/>
    <w:rsid w:val="001A20E4"/>
    <w:rsid w:val="001A30C7"/>
    <w:rsid w:val="001A7327"/>
    <w:rsid w:val="001A750F"/>
    <w:rsid w:val="001B01CE"/>
    <w:rsid w:val="001B1948"/>
    <w:rsid w:val="001B1D51"/>
    <w:rsid w:val="001B6ADF"/>
    <w:rsid w:val="001C05EC"/>
    <w:rsid w:val="001C17CB"/>
    <w:rsid w:val="001C4066"/>
    <w:rsid w:val="001D028E"/>
    <w:rsid w:val="001D0472"/>
    <w:rsid w:val="001D1549"/>
    <w:rsid w:val="001D1BCE"/>
    <w:rsid w:val="001D368E"/>
    <w:rsid w:val="001D4080"/>
    <w:rsid w:val="001D48EC"/>
    <w:rsid w:val="001D71EA"/>
    <w:rsid w:val="001D79AE"/>
    <w:rsid w:val="001E25AA"/>
    <w:rsid w:val="001E27DC"/>
    <w:rsid w:val="001E5E17"/>
    <w:rsid w:val="001E6F07"/>
    <w:rsid w:val="001F030D"/>
    <w:rsid w:val="001F0555"/>
    <w:rsid w:val="001F1F5F"/>
    <w:rsid w:val="001F56B7"/>
    <w:rsid w:val="001F7689"/>
    <w:rsid w:val="0020103C"/>
    <w:rsid w:val="00205295"/>
    <w:rsid w:val="00205326"/>
    <w:rsid w:val="00207590"/>
    <w:rsid w:val="0021262F"/>
    <w:rsid w:val="00213829"/>
    <w:rsid w:val="002151AA"/>
    <w:rsid w:val="00215C6B"/>
    <w:rsid w:val="002206FD"/>
    <w:rsid w:val="00220DB2"/>
    <w:rsid w:val="00222D6F"/>
    <w:rsid w:val="00223BC5"/>
    <w:rsid w:val="002267F5"/>
    <w:rsid w:val="0023042D"/>
    <w:rsid w:val="00231DC2"/>
    <w:rsid w:val="002338EF"/>
    <w:rsid w:val="002357C2"/>
    <w:rsid w:val="00236865"/>
    <w:rsid w:val="0023780B"/>
    <w:rsid w:val="002435AC"/>
    <w:rsid w:val="0025023C"/>
    <w:rsid w:val="00252094"/>
    <w:rsid w:val="00252493"/>
    <w:rsid w:val="00256921"/>
    <w:rsid w:val="00256D8C"/>
    <w:rsid w:val="0025745B"/>
    <w:rsid w:val="00257686"/>
    <w:rsid w:val="00264BC2"/>
    <w:rsid w:val="002663D1"/>
    <w:rsid w:val="00272C5E"/>
    <w:rsid w:val="00272D93"/>
    <w:rsid w:val="00273880"/>
    <w:rsid w:val="00273B25"/>
    <w:rsid w:val="00273E07"/>
    <w:rsid w:val="00277131"/>
    <w:rsid w:val="00280AFD"/>
    <w:rsid w:val="002819D1"/>
    <w:rsid w:val="00283063"/>
    <w:rsid w:val="00284D34"/>
    <w:rsid w:val="00284FB2"/>
    <w:rsid w:val="0028565B"/>
    <w:rsid w:val="00285FA7"/>
    <w:rsid w:val="00287CCA"/>
    <w:rsid w:val="00291F47"/>
    <w:rsid w:val="00292058"/>
    <w:rsid w:val="00294819"/>
    <w:rsid w:val="00295553"/>
    <w:rsid w:val="002960D4"/>
    <w:rsid w:val="002A0C47"/>
    <w:rsid w:val="002A3969"/>
    <w:rsid w:val="002A3D8F"/>
    <w:rsid w:val="002A68E3"/>
    <w:rsid w:val="002A6AC7"/>
    <w:rsid w:val="002A7935"/>
    <w:rsid w:val="002A7A84"/>
    <w:rsid w:val="002B07D3"/>
    <w:rsid w:val="002B1C97"/>
    <w:rsid w:val="002B3C4F"/>
    <w:rsid w:val="002B4296"/>
    <w:rsid w:val="002C11B2"/>
    <w:rsid w:val="002C2EB1"/>
    <w:rsid w:val="002C4883"/>
    <w:rsid w:val="002C4B7C"/>
    <w:rsid w:val="002C5CFE"/>
    <w:rsid w:val="002D0EFE"/>
    <w:rsid w:val="002D116D"/>
    <w:rsid w:val="002D2B8E"/>
    <w:rsid w:val="002D3656"/>
    <w:rsid w:val="002D401F"/>
    <w:rsid w:val="002D4513"/>
    <w:rsid w:val="002D4775"/>
    <w:rsid w:val="002D5624"/>
    <w:rsid w:val="002E3C70"/>
    <w:rsid w:val="002E6453"/>
    <w:rsid w:val="002E7F1C"/>
    <w:rsid w:val="002F374A"/>
    <w:rsid w:val="002F5C9F"/>
    <w:rsid w:val="002F5D6D"/>
    <w:rsid w:val="00301331"/>
    <w:rsid w:val="00303ACC"/>
    <w:rsid w:val="0030482E"/>
    <w:rsid w:val="0030702E"/>
    <w:rsid w:val="00313447"/>
    <w:rsid w:val="00314DE2"/>
    <w:rsid w:val="00316E45"/>
    <w:rsid w:val="00317E0E"/>
    <w:rsid w:val="00321648"/>
    <w:rsid w:val="0032313D"/>
    <w:rsid w:val="0032327B"/>
    <w:rsid w:val="003234F5"/>
    <w:rsid w:val="0032385B"/>
    <w:rsid w:val="00323CEE"/>
    <w:rsid w:val="0032553E"/>
    <w:rsid w:val="003276D3"/>
    <w:rsid w:val="003303EE"/>
    <w:rsid w:val="0033546F"/>
    <w:rsid w:val="00335A42"/>
    <w:rsid w:val="00340000"/>
    <w:rsid w:val="0034040A"/>
    <w:rsid w:val="00342737"/>
    <w:rsid w:val="003430DC"/>
    <w:rsid w:val="003440C2"/>
    <w:rsid w:val="003453CB"/>
    <w:rsid w:val="00346402"/>
    <w:rsid w:val="0034780A"/>
    <w:rsid w:val="00352534"/>
    <w:rsid w:val="00352A04"/>
    <w:rsid w:val="0035329E"/>
    <w:rsid w:val="003548A0"/>
    <w:rsid w:val="00356C59"/>
    <w:rsid w:val="0036478A"/>
    <w:rsid w:val="0036661E"/>
    <w:rsid w:val="003710FB"/>
    <w:rsid w:val="0037141C"/>
    <w:rsid w:val="0037277C"/>
    <w:rsid w:val="00374C6E"/>
    <w:rsid w:val="003750C9"/>
    <w:rsid w:val="00375520"/>
    <w:rsid w:val="00380E99"/>
    <w:rsid w:val="003810BC"/>
    <w:rsid w:val="00381846"/>
    <w:rsid w:val="00382310"/>
    <w:rsid w:val="00386E53"/>
    <w:rsid w:val="00394521"/>
    <w:rsid w:val="003945FC"/>
    <w:rsid w:val="00397E8A"/>
    <w:rsid w:val="003A0D3C"/>
    <w:rsid w:val="003A2AA0"/>
    <w:rsid w:val="003A3F80"/>
    <w:rsid w:val="003A5B7D"/>
    <w:rsid w:val="003A6435"/>
    <w:rsid w:val="003A79ED"/>
    <w:rsid w:val="003A7E57"/>
    <w:rsid w:val="003B0495"/>
    <w:rsid w:val="003B4D00"/>
    <w:rsid w:val="003B6B8C"/>
    <w:rsid w:val="003B6D1A"/>
    <w:rsid w:val="003C2BE1"/>
    <w:rsid w:val="003C3158"/>
    <w:rsid w:val="003C4580"/>
    <w:rsid w:val="003D6A40"/>
    <w:rsid w:val="003E33BF"/>
    <w:rsid w:val="003E33EE"/>
    <w:rsid w:val="003E554E"/>
    <w:rsid w:val="003F0E21"/>
    <w:rsid w:val="003F25D1"/>
    <w:rsid w:val="003F3713"/>
    <w:rsid w:val="003F4511"/>
    <w:rsid w:val="003F7E17"/>
    <w:rsid w:val="003F7F59"/>
    <w:rsid w:val="00401581"/>
    <w:rsid w:val="00401868"/>
    <w:rsid w:val="00401A02"/>
    <w:rsid w:val="00402FBF"/>
    <w:rsid w:val="00403291"/>
    <w:rsid w:val="004034B3"/>
    <w:rsid w:val="004036FE"/>
    <w:rsid w:val="00404757"/>
    <w:rsid w:val="00405BBA"/>
    <w:rsid w:val="00406888"/>
    <w:rsid w:val="004124D3"/>
    <w:rsid w:val="00415691"/>
    <w:rsid w:val="004208E8"/>
    <w:rsid w:val="004218E7"/>
    <w:rsid w:val="00423AB2"/>
    <w:rsid w:val="0042491D"/>
    <w:rsid w:val="004258D1"/>
    <w:rsid w:val="00425DF4"/>
    <w:rsid w:val="004261A6"/>
    <w:rsid w:val="0042688B"/>
    <w:rsid w:val="00426D77"/>
    <w:rsid w:val="0042770B"/>
    <w:rsid w:val="00431FCB"/>
    <w:rsid w:val="00433408"/>
    <w:rsid w:val="00435367"/>
    <w:rsid w:val="004354EB"/>
    <w:rsid w:val="0043550B"/>
    <w:rsid w:val="00440E14"/>
    <w:rsid w:val="00441883"/>
    <w:rsid w:val="00446CCB"/>
    <w:rsid w:val="00447A61"/>
    <w:rsid w:val="00450099"/>
    <w:rsid w:val="00450D20"/>
    <w:rsid w:val="0045482B"/>
    <w:rsid w:val="00460F3A"/>
    <w:rsid w:val="00461161"/>
    <w:rsid w:val="004630E2"/>
    <w:rsid w:val="004633CD"/>
    <w:rsid w:val="00464278"/>
    <w:rsid w:val="00465E51"/>
    <w:rsid w:val="004678A8"/>
    <w:rsid w:val="004732D7"/>
    <w:rsid w:val="004801E6"/>
    <w:rsid w:val="00480E2A"/>
    <w:rsid w:val="00482AA9"/>
    <w:rsid w:val="00483816"/>
    <w:rsid w:val="004841CA"/>
    <w:rsid w:val="004873EF"/>
    <w:rsid w:val="00487C0B"/>
    <w:rsid w:val="00490B70"/>
    <w:rsid w:val="00494288"/>
    <w:rsid w:val="0049548A"/>
    <w:rsid w:val="00495D4B"/>
    <w:rsid w:val="00496963"/>
    <w:rsid w:val="00496D2E"/>
    <w:rsid w:val="00497762"/>
    <w:rsid w:val="004A4185"/>
    <w:rsid w:val="004A42DD"/>
    <w:rsid w:val="004A4F4A"/>
    <w:rsid w:val="004B00BF"/>
    <w:rsid w:val="004B1D2E"/>
    <w:rsid w:val="004B59C1"/>
    <w:rsid w:val="004C00CF"/>
    <w:rsid w:val="004C1A3F"/>
    <w:rsid w:val="004C29FA"/>
    <w:rsid w:val="004D1B4F"/>
    <w:rsid w:val="004D1DB6"/>
    <w:rsid w:val="004D3081"/>
    <w:rsid w:val="004D5A95"/>
    <w:rsid w:val="004E4FB5"/>
    <w:rsid w:val="004E5614"/>
    <w:rsid w:val="004E654A"/>
    <w:rsid w:val="004E6A20"/>
    <w:rsid w:val="004F2854"/>
    <w:rsid w:val="004F2D46"/>
    <w:rsid w:val="004F5F2A"/>
    <w:rsid w:val="005045FF"/>
    <w:rsid w:val="005060ED"/>
    <w:rsid w:val="005107EF"/>
    <w:rsid w:val="005153F7"/>
    <w:rsid w:val="005174D9"/>
    <w:rsid w:val="00520134"/>
    <w:rsid w:val="00525A59"/>
    <w:rsid w:val="005264BD"/>
    <w:rsid w:val="005275BD"/>
    <w:rsid w:val="005306A3"/>
    <w:rsid w:val="0053084E"/>
    <w:rsid w:val="00536328"/>
    <w:rsid w:val="00542BF6"/>
    <w:rsid w:val="005439A2"/>
    <w:rsid w:val="005445C1"/>
    <w:rsid w:val="005456DC"/>
    <w:rsid w:val="00546AAD"/>
    <w:rsid w:val="00550C9A"/>
    <w:rsid w:val="0055167E"/>
    <w:rsid w:val="005523CF"/>
    <w:rsid w:val="00552A22"/>
    <w:rsid w:val="005557ED"/>
    <w:rsid w:val="0055593B"/>
    <w:rsid w:val="0055594E"/>
    <w:rsid w:val="005564FD"/>
    <w:rsid w:val="005579B3"/>
    <w:rsid w:val="0056298C"/>
    <w:rsid w:val="005640A1"/>
    <w:rsid w:val="0056575F"/>
    <w:rsid w:val="005719C6"/>
    <w:rsid w:val="00580DFC"/>
    <w:rsid w:val="00583B1A"/>
    <w:rsid w:val="00587349"/>
    <w:rsid w:val="00587893"/>
    <w:rsid w:val="00590C3D"/>
    <w:rsid w:val="005911FC"/>
    <w:rsid w:val="00591CC0"/>
    <w:rsid w:val="005935FE"/>
    <w:rsid w:val="0059378E"/>
    <w:rsid w:val="00596DBA"/>
    <w:rsid w:val="005A4394"/>
    <w:rsid w:val="005A4726"/>
    <w:rsid w:val="005A4FBA"/>
    <w:rsid w:val="005A734B"/>
    <w:rsid w:val="005C2826"/>
    <w:rsid w:val="005C33A5"/>
    <w:rsid w:val="005C6491"/>
    <w:rsid w:val="005D1D61"/>
    <w:rsid w:val="005D3765"/>
    <w:rsid w:val="005D3A1C"/>
    <w:rsid w:val="005D3CE3"/>
    <w:rsid w:val="005D47E9"/>
    <w:rsid w:val="005D5E43"/>
    <w:rsid w:val="005D6853"/>
    <w:rsid w:val="005D6EA7"/>
    <w:rsid w:val="005E2A41"/>
    <w:rsid w:val="005E336A"/>
    <w:rsid w:val="005E5A3A"/>
    <w:rsid w:val="005E6C53"/>
    <w:rsid w:val="005E76F9"/>
    <w:rsid w:val="005F19BD"/>
    <w:rsid w:val="005F392A"/>
    <w:rsid w:val="006008FE"/>
    <w:rsid w:val="00604036"/>
    <w:rsid w:val="00604588"/>
    <w:rsid w:val="00606705"/>
    <w:rsid w:val="0060757B"/>
    <w:rsid w:val="00610ABE"/>
    <w:rsid w:val="00612641"/>
    <w:rsid w:val="00614D97"/>
    <w:rsid w:val="0061505D"/>
    <w:rsid w:val="00617A71"/>
    <w:rsid w:val="006239F6"/>
    <w:rsid w:val="00624E4D"/>
    <w:rsid w:val="00625988"/>
    <w:rsid w:val="00626CD2"/>
    <w:rsid w:val="006331AF"/>
    <w:rsid w:val="00633572"/>
    <w:rsid w:val="006365FF"/>
    <w:rsid w:val="00647EE4"/>
    <w:rsid w:val="006508A1"/>
    <w:rsid w:val="00651F97"/>
    <w:rsid w:val="0065289C"/>
    <w:rsid w:val="006545D0"/>
    <w:rsid w:val="00655CED"/>
    <w:rsid w:val="00657B2D"/>
    <w:rsid w:val="00657DA0"/>
    <w:rsid w:val="0066029D"/>
    <w:rsid w:val="0066209B"/>
    <w:rsid w:val="00663833"/>
    <w:rsid w:val="00666987"/>
    <w:rsid w:val="00667345"/>
    <w:rsid w:val="006717A6"/>
    <w:rsid w:val="00674C9F"/>
    <w:rsid w:val="00676ED5"/>
    <w:rsid w:val="0068018F"/>
    <w:rsid w:val="006805F7"/>
    <w:rsid w:val="006818CC"/>
    <w:rsid w:val="00681D24"/>
    <w:rsid w:val="00682061"/>
    <w:rsid w:val="006830FB"/>
    <w:rsid w:val="006831D0"/>
    <w:rsid w:val="00684256"/>
    <w:rsid w:val="00684455"/>
    <w:rsid w:val="00684EE2"/>
    <w:rsid w:val="00684F54"/>
    <w:rsid w:val="00691637"/>
    <w:rsid w:val="0069492C"/>
    <w:rsid w:val="006A3F34"/>
    <w:rsid w:val="006A5604"/>
    <w:rsid w:val="006A6DF4"/>
    <w:rsid w:val="006A6EA5"/>
    <w:rsid w:val="006B0852"/>
    <w:rsid w:val="006B2072"/>
    <w:rsid w:val="006B24A2"/>
    <w:rsid w:val="006B3970"/>
    <w:rsid w:val="006C31D2"/>
    <w:rsid w:val="006C5293"/>
    <w:rsid w:val="006C5419"/>
    <w:rsid w:val="006D195A"/>
    <w:rsid w:val="006D2146"/>
    <w:rsid w:val="006D38ED"/>
    <w:rsid w:val="006D65B6"/>
    <w:rsid w:val="006D69F4"/>
    <w:rsid w:val="006E0B0B"/>
    <w:rsid w:val="006E0B2B"/>
    <w:rsid w:val="006E0FEE"/>
    <w:rsid w:val="006E1060"/>
    <w:rsid w:val="006E4337"/>
    <w:rsid w:val="006E68FA"/>
    <w:rsid w:val="006F1254"/>
    <w:rsid w:val="006F3279"/>
    <w:rsid w:val="006F53E9"/>
    <w:rsid w:val="006F5FAB"/>
    <w:rsid w:val="006F5FB2"/>
    <w:rsid w:val="006F618B"/>
    <w:rsid w:val="00700275"/>
    <w:rsid w:val="007014A9"/>
    <w:rsid w:val="00703CF4"/>
    <w:rsid w:val="0071595E"/>
    <w:rsid w:val="00715C5B"/>
    <w:rsid w:val="007161DF"/>
    <w:rsid w:val="00716228"/>
    <w:rsid w:val="0071693A"/>
    <w:rsid w:val="0072048B"/>
    <w:rsid w:val="00722B08"/>
    <w:rsid w:val="0072360A"/>
    <w:rsid w:val="00723E5B"/>
    <w:rsid w:val="00725EE9"/>
    <w:rsid w:val="007276A8"/>
    <w:rsid w:val="00734136"/>
    <w:rsid w:val="0073439D"/>
    <w:rsid w:val="0074168E"/>
    <w:rsid w:val="00744A5D"/>
    <w:rsid w:val="00744C6D"/>
    <w:rsid w:val="0074573D"/>
    <w:rsid w:val="00747194"/>
    <w:rsid w:val="00747786"/>
    <w:rsid w:val="00754FD5"/>
    <w:rsid w:val="007567E5"/>
    <w:rsid w:val="00756B57"/>
    <w:rsid w:val="00757203"/>
    <w:rsid w:val="00757428"/>
    <w:rsid w:val="0076195F"/>
    <w:rsid w:val="0076204B"/>
    <w:rsid w:val="00764285"/>
    <w:rsid w:val="007644DC"/>
    <w:rsid w:val="00766394"/>
    <w:rsid w:val="00766509"/>
    <w:rsid w:val="00771B3A"/>
    <w:rsid w:val="00771CF7"/>
    <w:rsid w:val="007731D4"/>
    <w:rsid w:val="00775101"/>
    <w:rsid w:val="00782A0E"/>
    <w:rsid w:val="00787BC4"/>
    <w:rsid w:val="00790DA6"/>
    <w:rsid w:val="00793D06"/>
    <w:rsid w:val="007970F2"/>
    <w:rsid w:val="00797EDF"/>
    <w:rsid w:val="007A2C21"/>
    <w:rsid w:val="007A382B"/>
    <w:rsid w:val="007A6194"/>
    <w:rsid w:val="007B2B0D"/>
    <w:rsid w:val="007B5572"/>
    <w:rsid w:val="007C16DB"/>
    <w:rsid w:val="007D0FDF"/>
    <w:rsid w:val="007D1AF4"/>
    <w:rsid w:val="007D1F88"/>
    <w:rsid w:val="007D2BAA"/>
    <w:rsid w:val="007D2ECB"/>
    <w:rsid w:val="007D47D3"/>
    <w:rsid w:val="007D4A65"/>
    <w:rsid w:val="007E1305"/>
    <w:rsid w:val="007E2030"/>
    <w:rsid w:val="007E22F3"/>
    <w:rsid w:val="007F0FEC"/>
    <w:rsid w:val="007F14DA"/>
    <w:rsid w:val="007F2DAF"/>
    <w:rsid w:val="007F5944"/>
    <w:rsid w:val="00800493"/>
    <w:rsid w:val="00802801"/>
    <w:rsid w:val="00802DB9"/>
    <w:rsid w:val="00805DE8"/>
    <w:rsid w:val="008155A8"/>
    <w:rsid w:val="0081560C"/>
    <w:rsid w:val="0081722C"/>
    <w:rsid w:val="00817561"/>
    <w:rsid w:val="00823889"/>
    <w:rsid w:val="008242DB"/>
    <w:rsid w:val="00830455"/>
    <w:rsid w:val="00832057"/>
    <w:rsid w:val="00832411"/>
    <w:rsid w:val="0083343B"/>
    <w:rsid w:val="00835381"/>
    <w:rsid w:val="00841E39"/>
    <w:rsid w:val="008424D9"/>
    <w:rsid w:val="008454F9"/>
    <w:rsid w:val="00845A6D"/>
    <w:rsid w:val="00845FDC"/>
    <w:rsid w:val="0084639E"/>
    <w:rsid w:val="00846E59"/>
    <w:rsid w:val="008473B2"/>
    <w:rsid w:val="00847FCC"/>
    <w:rsid w:val="00854D2C"/>
    <w:rsid w:val="00854F85"/>
    <w:rsid w:val="00855C80"/>
    <w:rsid w:val="00860159"/>
    <w:rsid w:val="0086690E"/>
    <w:rsid w:val="00867998"/>
    <w:rsid w:val="008711CB"/>
    <w:rsid w:val="00873882"/>
    <w:rsid w:val="00875097"/>
    <w:rsid w:val="0087741C"/>
    <w:rsid w:val="008811AD"/>
    <w:rsid w:val="00881447"/>
    <w:rsid w:val="00886AFD"/>
    <w:rsid w:val="00893054"/>
    <w:rsid w:val="00895F7E"/>
    <w:rsid w:val="00896A05"/>
    <w:rsid w:val="00897668"/>
    <w:rsid w:val="008A098F"/>
    <w:rsid w:val="008A4E16"/>
    <w:rsid w:val="008A5E88"/>
    <w:rsid w:val="008A68BE"/>
    <w:rsid w:val="008B0531"/>
    <w:rsid w:val="008B1CA3"/>
    <w:rsid w:val="008B3463"/>
    <w:rsid w:val="008B6B9F"/>
    <w:rsid w:val="008B725F"/>
    <w:rsid w:val="008B73D7"/>
    <w:rsid w:val="008C04BD"/>
    <w:rsid w:val="008C2222"/>
    <w:rsid w:val="008C4266"/>
    <w:rsid w:val="008C459C"/>
    <w:rsid w:val="008C482C"/>
    <w:rsid w:val="008C49F4"/>
    <w:rsid w:val="008C5C56"/>
    <w:rsid w:val="008D20B8"/>
    <w:rsid w:val="008D401B"/>
    <w:rsid w:val="008D47E2"/>
    <w:rsid w:val="008D4A22"/>
    <w:rsid w:val="008D5308"/>
    <w:rsid w:val="008D6D2F"/>
    <w:rsid w:val="008E0C67"/>
    <w:rsid w:val="008E2B6C"/>
    <w:rsid w:val="008E4152"/>
    <w:rsid w:val="008E6997"/>
    <w:rsid w:val="008E7FD6"/>
    <w:rsid w:val="008F171E"/>
    <w:rsid w:val="008F30BE"/>
    <w:rsid w:val="008F54EC"/>
    <w:rsid w:val="008F61CE"/>
    <w:rsid w:val="008F6627"/>
    <w:rsid w:val="008F7045"/>
    <w:rsid w:val="008F7D07"/>
    <w:rsid w:val="009012BA"/>
    <w:rsid w:val="009023F9"/>
    <w:rsid w:val="00902CAE"/>
    <w:rsid w:val="00902D9B"/>
    <w:rsid w:val="00902DB6"/>
    <w:rsid w:val="00903061"/>
    <w:rsid w:val="00904057"/>
    <w:rsid w:val="00904F01"/>
    <w:rsid w:val="009111C4"/>
    <w:rsid w:val="0091526E"/>
    <w:rsid w:val="009161C5"/>
    <w:rsid w:val="00917321"/>
    <w:rsid w:val="00924427"/>
    <w:rsid w:val="00925812"/>
    <w:rsid w:val="009269E6"/>
    <w:rsid w:val="0092798E"/>
    <w:rsid w:val="00930461"/>
    <w:rsid w:val="009306A0"/>
    <w:rsid w:val="00930F0D"/>
    <w:rsid w:val="009353D2"/>
    <w:rsid w:val="0093556E"/>
    <w:rsid w:val="00940A95"/>
    <w:rsid w:val="009439A2"/>
    <w:rsid w:val="00944F80"/>
    <w:rsid w:val="0094682E"/>
    <w:rsid w:val="0094686D"/>
    <w:rsid w:val="00947126"/>
    <w:rsid w:val="00947DD1"/>
    <w:rsid w:val="0095117A"/>
    <w:rsid w:val="00952511"/>
    <w:rsid w:val="00954342"/>
    <w:rsid w:val="0096353D"/>
    <w:rsid w:val="009662E5"/>
    <w:rsid w:val="009712EC"/>
    <w:rsid w:val="00972AE3"/>
    <w:rsid w:val="00972CE7"/>
    <w:rsid w:val="00977F89"/>
    <w:rsid w:val="009838DA"/>
    <w:rsid w:val="00984B71"/>
    <w:rsid w:val="00985F3F"/>
    <w:rsid w:val="00987181"/>
    <w:rsid w:val="00987B7B"/>
    <w:rsid w:val="009926D1"/>
    <w:rsid w:val="00997136"/>
    <w:rsid w:val="00997305"/>
    <w:rsid w:val="009A46AC"/>
    <w:rsid w:val="009B1B26"/>
    <w:rsid w:val="009C06E2"/>
    <w:rsid w:val="009C1432"/>
    <w:rsid w:val="009C25CB"/>
    <w:rsid w:val="009C5D4A"/>
    <w:rsid w:val="009D0A7E"/>
    <w:rsid w:val="009D1E84"/>
    <w:rsid w:val="009D422C"/>
    <w:rsid w:val="009D6B78"/>
    <w:rsid w:val="009E01F5"/>
    <w:rsid w:val="009E03AA"/>
    <w:rsid w:val="009E6A1B"/>
    <w:rsid w:val="009F12EB"/>
    <w:rsid w:val="009F1C7F"/>
    <w:rsid w:val="009F2793"/>
    <w:rsid w:val="009F3287"/>
    <w:rsid w:val="009F3EC7"/>
    <w:rsid w:val="009F4760"/>
    <w:rsid w:val="009F4D3E"/>
    <w:rsid w:val="009F5317"/>
    <w:rsid w:val="009F7E04"/>
    <w:rsid w:val="00A005F1"/>
    <w:rsid w:val="00A04202"/>
    <w:rsid w:val="00A044D4"/>
    <w:rsid w:val="00A06C42"/>
    <w:rsid w:val="00A07893"/>
    <w:rsid w:val="00A1085D"/>
    <w:rsid w:val="00A1181D"/>
    <w:rsid w:val="00A11EE1"/>
    <w:rsid w:val="00A12455"/>
    <w:rsid w:val="00A12478"/>
    <w:rsid w:val="00A160D1"/>
    <w:rsid w:val="00A16B27"/>
    <w:rsid w:val="00A16DC0"/>
    <w:rsid w:val="00A17608"/>
    <w:rsid w:val="00A179D6"/>
    <w:rsid w:val="00A2150B"/>
    <w:rsid w:val="00A2279B"/>
    <w:rsid w:val="00A228E5"/>
    <w:rsid w:val="00A2458C"/>
    <w:rsid w:val="00A24BF5"/>
    <w:rsid w:val="00A254AF"/>
    <w:rsid w:val="00A277BB"/>
    <w:rsid w:val="00A311D0"/>
    <w:rsid w:val="00A31364"/>
    <w:rsid w:val="00A32369"/>
    <w:rsid w:val="00A32AC2"/>
    <w:rsid w:val="00A33119"/>
    <w:rsid w:val="00A34720"/>
    <w:rsid w:val="00A35AC6"/>
    <w:rsid w:val="00A41779"/>
    <w:rsid w:val="00A42A54"/>
    <w:rsid w:val="00A436FC"/>
    <w:rsid w:val="00A43FF2"/>
    <w:rsid w:val="00A44A6B"/>
    <w:rsid w:val="00A5004D"/>
    <w:rsid w:val="00A50623"/>
    <w:rsid w:val="00A51381"/>
    <w:rsid w:val="00A53EF4"/>
    <w:rsid w:val="00A54119"/>
    <w:rsid w:val="00A54890"/>
    <w:rsid w:val="00A568F6"/>
    <w:rsid w:val="00A5756E"/>
    <w:rsid w:val="00A60306"/>
    <w:rsid w:val="00A61318"/>
    <w:rsid w:val="00A63BA2"/>
    <w:rsid w:val="00A64329"/>
    <w:rsid w:val="00A66677"/>
    <w:rsid w:val="00A67B88"/>
    <w:rsid w:val="00A70B3F"/>
    <w:rsid w:val="00A83E18"/>
    <w:rsid w:val="00A84299"/>
    <w:rsid w:val="00A859DF"/>
    <w:rsid w:val="00A90024"/>
    <w:rsid w:val="00A9084C"/>
    <w:rsid w:val="00A92CC0"/>
    <w:rsid w:val="00A948FF"/>
    <w:rsid w:val="00A9544C"/>
    <w:rsid w:val="00A96C33"/>
    <w:rsid w:val="00A97887"/>
    <w:rsid w:val="00A97ED8"/>
    <w:rsid w:val="00AA1191"/>
    <w:rsid w:val="00AA396A"/>
    <w:rsid w:val="00AA3C56"/>
    <w:rsid w:val="00AA4A6E"/>
    <w:rsid w:val="00AA6DAB"/>
    <w:rsid w:val="00AB076A"/>
    <w:rsid w:val="00AB1431"/>
    <w:rsid w:val="00AB1D4C"/>
    <w:rsid w:val="00AB3A64"/>
    <w:rsid w:val="00AB4BC6"/>
    <w:rsid w:val="00AC0697"/>
    <w:rsid w:val="00AC08F6"/>
    <w:rsid w:val="00AC0A50"/>
    <w:rsid w:val="00AC4A6A"/>
    <w:rsid w:val="00AC6485"/>
    <w:rsid w:val="00AC65A5"/>
    <w:rsid w:val="00AD03EB"/>
    <w:rsid w:val="00AD1E24"/>
    <w:rsid w:val="00AD6706"/>
    <w:rsid w:val="00AE0155"/>
    <w:rsid w:val="00AE0C9E"/>
    <w:rsid w:val="00AE2488"/>
    <w:rsid w:val="00AE466D"/>
    <w:rsid w:val="00AE5D09"/>
    <w:rsid w:val="00AE7BB7"/>
    <w:rsid w:val="00AF14AD"/>
    <w:rsid w:val="00AF2B96"/>
    <w:rsid w:val="00AF45E1"/>
    <w:rsid w:val="00AF525F"/>
    <w:rsid w:val="00AF79F1"/>
    <w:rsid w:val="00B0261A"/>
    <w:rsid w:val="00B02A8B"/>
    <w:rsid w:val="00B04BF3"/>
    <w:rsid w:val="00B07356"/>
    <w:rsid w:val="00B121AA"/>
    <w:rsid w:val="00B13024"/>
    <w:rsid w:val="00B134EB"/>
    <w:rsid w:val="00B15440"/>
    <w:rsid w:val="00B15570"/>
    <w:rsid w:val="00B2637F"/>
    <w:rsid w:val="00B33E67"/>
    <w:rsid w:val="00B355DD"/>
    <w:rsid w:val="00B35A42"/>
    <w:rsid w:val="00B408EB"/>
    <w:rsid w:val="00B41D90"/>
    <w:rsid w:val="00B420C7"/>
    <w:rsid w:val="00B4260A"/>
    <w:rsid w:val="00B437B5"/>
    <w:rsid w:val="00B447C1"/>
    <w:rsid w:val="00B478E2"/>
    <w:rsid w:val="00B5065F"/>
    <w:rsid w:val="00B51B5F"/>
    <w:rsid w:val="00B52203"/>
    <w:rsid w:val="00B522D2"/>
    <w:rsid w:val="00B556C1"/>
    <w:rsid w:val="00B56823"/>
    <w:rsid w:val="00B6174F"/>
    <w:rsid w:val="00B64320"/>
    <w:rsid w:val="00B64352"/>
    <w:rsid w:val="00B65F15"/>
    <w:rsid w:val="00B67606"/>
    <w:rsid w:val="00B7033C"/>
    <w:rsid w:val="00B74E35"/>
    <w:rsid w:val="00B807BB"/>
    <w:rsid w:val="00B80A95"/>
    <w:rsid w:val="00B81A03"/>
    <w:rsid w:val="00B81A19"/>
    <w:rsid w:val="00B844E2"/>
    <w:rsid w:val="00B8500E"/>
    <w:rsid w:val="00B87884"/>
    <w:rsid w:val="00B87B4D"/>
    <w:rsid w:val="00B900EC"/>
    <w:rsid w:val="00B90D80"/>
    <w:rsid w:val="00B91F4E"/>
    <w:rsid w:val="00B947FC"/>
    <w:rsid w:val="00B968BC"/>
    <w:rsid w:val="00BA1288"/>
    <w:rsid w:val="00BA30C6"/>
    <w:rsid w:val="00BA31D5"/>
    <w:rsid w:val="00BB1CE5"/>
    <w:rsid w:val="00BB75FB"/>
    <w:rsid w:val="00BC1952"/>
    <w:rsid w:val="00BC2B63"/>
    <w:rsid w:val="00BC401E"/>
    <w:rsid w:val="00BD2DC6"/>
    <w:rsid w:val="00BD3AD6"/>
    <w:rsid w:val="00BD49F7"/>
    <w:rsid w:val="00BD648E"/>
    <w:rsid w:val="00BE1915"/>
    <w:rsid w:val="00BE2284"/>
    <w:rsid w:val="00BE271C"/>
    <w:rsid w:val="00BE32DB"/>
    <w:rsid w:val="00BE3387"/>
    <w:rsid w:val="00BE612E"/>
    <w:rsid w:val="00BF680E"/>
    <w:rsid w:val="00C03C06"/>
    <w:rsid w:val="00C04229"/>
    <w:rsid w:val="00C045F4"/>
    <w:rsid w:val="00C05F3E"/>
    <w:rsid w:val="00C06224"/>
    <w:rsid w:val="00C06843"/>
    <w:rsid w:val="00C07E0D"/>
    <w:rsid w:val="00C2013F"/>
    <w:rsid w:val="00C20785"/>
    <w:rsid w:val="00C22742"/>
    <w:rsid w:val="00C233AF"/>
    <w:rsid w:val="00C25DD4"/>
    <w:rsid w:val="00C26455"/>
    <w:rsid w:val="00C27D1D"/>
    <w:rsid w:val="00C3263A"/>
    <w:rsid w:val="00C36097"/>
    <w:rsid w:val="00C36187"/>
    <w:rsid w:val="00C43C93"/>
    <w:rsid w:val="00C466F6"/>
    <w:rsid w:val="00C46932"/>
    <w:rsid w:val="00C4743E"/>
    <w:rsid w:val="00C54418"/>
    <w:rsid w:val="00C60920"/>
    <w:rsid w:val="00C60D58"/>
    <w:rsid w:val="00C622E4"/>
    <w:rsid w:val="00C623C6"/>
    <w:rsid w:val="00C74671"/>
    <w:rsid w:val="00C74E75"/>
    <w:rsid w:val="00C7724E"/>
    <w:rsid w:val="00C80526"/>
    <w:rsid w:val="00C80E45"/>
    <w:rsid w:val="00C83224"/>
    <w:rsid w:val="00C8399B"/>
    <w:rsid w:val="00C83DFA"/>
    <w:rsid w:val="00C852BA"/>
    <w:rsid w:val="00C85439"/>
    <w:rsid w:val="00C85E17"/>
    <w:rsid w:val="00C92307"/>
    <w:rsid w:val="00C95FD9"/>
    <w:rsid w:val="00CA0E54"/>
    <w:rsid w:val="00CA150A"/>
    <w:rsid w:val="00CA2A8E"/>
    <w:rsid w:val="00CA6A00"/>
    <w:rsid w:val="00CA793E"/>
    <w:rsid w:val="00CB0468"/>
    <w:rsid w:val="00CB1C63"/>
    <w:rsid w:val="00CB4E67"/>
    <w:rsid w:val="00CB62FD"/>
    <w:rsid w:val="00CC1418"/>
    <w:rsid w:val="00CC4605"/>
    <w:rsid w:val="00CC4DFB"/>
    <w:rsid w:val="00CC61FD"/>
    <w:rsid w:val="00CD1570"/>
    <w:rsid w:val="00CD17C3"/>
    <w:rsid w:val="00CD301C"/>
    <w:rsid w:val="00CD431B"/>
    <w:rsid w:val="00CD7CBF"/>
    <w:rsid w:val="00CD7DBC"/>
    <w:rsid w:val="00CE60CD"/>
    <w:rsid w:val="00CE66C3"/>
    <w:rsid w:val="00CE7301"/>
    <w:rsid w:val="00CF1D40"/>
    <w:rsid w:val="00CF3A51"/>
    <w:rsid w:val="00CF5BC3"/>
    <w:rsid w:val="00D0074C"/>
    <w:rsid w:val="00D01C81"/>
    <w:rsid w:val="00D01F00"/>
    <w:rsid w:val="00D06836"/>
    <w:rsid w:val="00D06EF1"/>
    <w:rsid w:val="00D071F2"/>
    <w:rsid w:val="00D07603"/>
    <w:rsid w:val="00D100CC"/>
    <w:rsid w:val="00D1064A"/>
    <w:rsid w:val="00D112ED"/>
    <w:rsid w:val="00D1145E"/>
    <w:rsid w:val="00D11666"/>
    <w:rsid w:val="00D13B92"/>
    <w:rsid w:val="00D140A0"/>
    <w:rsid w:val="00D1570F"/>
    <w:rsid w:val="00D25FAF"/>
    <w:rsid w:val="00D26912"/>
    <w:rsid w:val="00D307BB"/>
    <w:rsid w:val="00D32490"/>
    <w:rsid w:val="00D33058"/>
    <w:rsid w:val="00D333B0"/>
    <w:rsid w:val="00D35272"/>
    <w:rsid w:val="00D3545E"/>
    <w:rsid w:val="00D35D9A"/>
    <w:rsid w:val="00D361EE"/>
    <w:rsid w:val="00D36B35"/>
    <w:rsid w:val="00D37EC0"/>
    <w:rsid w:val="00D407CD"/>
    <w:rsid w:val="00D448F3"/>
    <w:rsid w:val="00D47DE5"/>
    <w:rsid w:val="00D51460"/>
    <w:rsid w:val="00D52227"/>
    <w:rsid w:val="00D52E5E"/>
    <w:rsid w:val="00D52FC4"/>
    <w:rsid w:val="00D5344B"/>
    <w:rsid w:val="00D53AF9"/>
    <w:rsid w:val="00D53C1B"/>
    <w:rsid w:val="00D576F8"/>
    <w:rsid w:val="00D62045"/>
    <w:rsid w:val="00D63106"/>
    <w:rsid w:val="00D63FB3"/>
    <w:rsid w:val="00D64D9E"/>
    <w:rsid w:val="00D6653E"/>
    <w:rsid w:val="00D71210"/>
    <w:rsid w:val="00D742F6"/>
    <w:rsid w:val="00D76F40"/>
    <w:rsid w:val="00D77171"/>
    <w:rsid w:val="00D812BE"/>
    <w:rsid w:val="00D81D76"/>
    <w:rsid w:val="00D8657C"/>
    <w:rsid w:val="00D8797F"/>
    <w:rsid w:val="00D90E20"/>
    <w:rsid w:val="00D93B4D"/>
    <w:rsid w:val="00D95DCB"/>
    <w:rsid w:val="00D96096"/>
    <w:rsid w:val="00D96E5B"/>
    <w:rsid w:val="00DA2518"/>
    <w:rsid w:val="00DA32D1"/>
    <w:rsid w:val="00DA3463"/>
    <w:rsid w:val="00DA4CF3"/>
    <w:rsid w:val="00DB02BD"/>
    <w:rsid w:val="00DB13F3"/>
    <w:rsid w:val="00DB19E0"/>
    <w:rsid w:val="00DB7578"/>
    <w:rsid w:val="00DC28B9"/>
    <w:rsid w:val="00DC3B5C"/>
    <w:rsid w:val="00DC3E1F"/>
    <w:rsid w:val="00DC4890"/>
    <w:rsid w:val="00DC5A3B"/>
    <w:rsid w:val="00DC5DB8"/>
    <w:rsid w:val="00DC6952"/>
    <w:rsid w:val="00DC7038"/>
    <w:rsid w:val="00DC74C1"/>
    <w:rsid w:val="00DD2728"/>
    <w:rsid w:val="00DD4ADC"/>
    <w:rsid w:val="00DD52A5"/>
    <w:rsid w:val="00DD70EA"/>
    <w:rsid w:val="00DE2DFC"/>
    <w:rsid w:val="00DE2F77"/>
    <w:rsid w:val="00DE42CB"/>
    <w:rsid w:val="00DE4AE9"/>
    <w:rsid w:val="00DE77E7"/>
    <w:rsid w:val="00DF012E"/>
    <w:rsid w:val="00DF0582"/>
    <w:rsid w:val="00DF1672"/>
    <w:rsid w:val="00DF50CF"/>
    <w:rsid w:val="00DF5D42"/>
    <w:rsid w:val="00E00156"/>
    <w:rsid w:val="00E003E9"/>
    <w:rsid w:val="00E018DC"/>
    <w:rsid w:val="00E04AB1"/>
    <w:rsid w:val="00E060E9"/>
    <w:rsid w:val="00E1112F"/>
    <w:rsid w:val="00E120DF"/>
    <w:rsid w:val="00E170FF"/>
    <w:rsid w:val="00E22033"/>
    <w:rsid w:val="00E240D6"/>
    <w:rsid w:val="00E24D71"/>
    <w:rsid w:val="00E2540B"/>
    <w:rsid w:val="00E27C27"/>
    <w:rsid w:val="00E31013"/>
    <w:rsid w:val="00E33B29"/>
    <w:rsid w:val="00E349F2"/>
    <w:rsid w:val="00E37088"/>
    <w:rsid w:val="00E422EB"/>
    <w:rsid w:val="00E42F69"/>
    <w:rsid w:val="00E43234"/>
    <w:rsid w:val="00E43375"/>
    <w:rsid w:val="00E45E42"/>
    <w:rsid w:val="00E46313"/>
    <w:rsid w:val="00E52301"/>
    <w:rsid w:val="00E53793"/>
    <w:rsid w:val="00E547C5"/>
    <w:rsid w:val="00E57B61"/>
    <w:rsid w:val="00E60A57"/>
    <w:rsid w:val="00E65E5E"/>
    <w:rsid w:val="00E66354"/>
    <w:rsid w:val="00E702F3"/>
    <w:rsid w:val="00E74298"/>
    <w:rsid w:val="00E77156"/>
    <w:rsid w:val="00E77493"/>
    <w:rsid w:val="00E82CBD"/>
    <w:rsid w:val="00E83DB7"/>
    <w:rsid w:val="00E846D1"/>
    <w:rsid w:val="00E8752E"/>
    <w:rsid w:val="00E876C3"/>
    <w:rsid w:val="00E9257D"/>
    <w:rsid w:val="00E9282C"/>
    <w:rsid w:val="00E929AE"/>
    <w:rsid w:val="00E93194"/>
    <w:rsid w:val="00E93377"/>
    <w:rsid w:val="00E93F3E"/>
    <w:rsid w:val="00E95FF0"/>
    <w:rsid w:val="00E9600C"/>
    <w:rsid w:val="00E97318"/>
    <w:rsid w:val="00EA1698"/>
    <w:rsid w:val="00EA2195"/>
    <w:rsid w:val="00EA2420"/>
    <w:rsid w:val="00EA2B37"/>
    <w:rsid w:val="00EB012E"/>
    <w:rsid w:val="00EB1DAB"/>
    <w:rsid w:val="00EB3F7E"/>
    <w:rsid w:val="00EB426E"/>
    <w:rsid w:val="00EB4B25"/>
    <w:rsid w:val="00EB598A"/>
    <w:rsid w:val="00EB67BF"/>
    <w:rsid w:val="00EC02A8"/>
    <w:rsid w:val="00EC0362"/>
    <w:rsid w:val="00EC3277"/>
    <w:rsid w:val="00EC3830"/>
    <w:rsid w:val="00EC4A5B"/>
    <w:rsid w:val="00EC602A"/>
    <w:rsid w:val="00ED1596"/>
    <w:rsid w:val="00ED1812"/>
    <w:rsid w:val="00ED59DC"/>
    <w:rsid w:val="00ED7D89"/>
    <w:rsid w:val="00EE2572"/>
    <w:rsid w:val="00EE3415"/>
    <w:rsid w:val="00EE6953"/>
    <w:rsid w:val="00EE6E5B"/>
    <w:rsid w:val="00EE71B8"/>
    <w:rsid w:val="00EE7930"/>
    <w:rsid w:val="00EF1942"/>
    <w:rsid w:val="00EF1D50"/>
    <w:rsid w:val="00EF281E"/>
    <w:rsid w:val="00EF580B"/>
    <w:rsid w:val="00EF7EB8"/>
    <w:rsid w:val="00F001AB"/>
    <w:rsid w:val="00F0101B"/>
    <w:rsid w:val="00F010C5"/>
    <w:rsid w:val="00F01672"/>
    <w:rsid w:val="00F0509B"/>
    <w:rsid w:val="00F11053"/>
    <w:rsid w:val="00F14740"/>
    <w:rsid w:val="00F205CF"/>
    <w:rsid w:val="00F20687"/>
    <w:rsid w:val="00F21C7A"/>
    <w:rsid w:val="00F25414"/>
    <w:rsid w:val="00F262A5"/>
    <w:rsid w:val="00F27652"/>
    <w:rsid w:val="00F27E28"/>
    <w:rsid w:val="00F36592"/>
    <w:rsid w:val="00F36A15"/>
    <w:rsid w:val="00F41FA3"/>
    <w:rsid w:val="00F44058"/>
    <w:rsid w:val="00F47490"/>
    <w:rsid w:val="00F47FA4"/>
    <w:rsid w:val="00F512CB"/>
    <w:rsid w:val="00F53FC6"/>
    <w:rsid w:val="00F53FDB"/>
    <w:rsid w:val="00F5470D"/>
    <w:rsid w:val="00F55329"/>
    <w:rsid w:val="00F57083"/>
    <w:rsid w:val="00F6196E"/>
    <w:rsid w:val="00F61B4C"/>
    <w:rsid w:val="00F62345"/>
    <w:rsid w:val="00F62785"/>
    <w:rsid w:val="00F65FE6"/>
    <w:rsid w:val="00F70675"/>
    <w:rsid w:val="00F72487"/>
    <w:rsid w:val="00F7411A"/>
    <w:rsid w:val="00F774CE"/>
    <w:rsid w:val="00F808C3"/>
    <w:rsid w:val="00F82180"/>
    <w:rsid w:val="00F82326"/>
    <w:rsid w:val="00F82BA4"/>
    <w:rsid w:val="00F83196"/>
    <w:rsid w:val="00F846BB"/>
    <w:rsid w:val="00F866C7"/>
    <w:rsid w:val="00F94384"/>
    <w:rsid w:val="00F9550F"/>
    <w:rsid w:val="00FA1552"/>
    <w:rsid w:val="00FA2888"/>
    <w:rsid w:val="00FA39B6"/>
    <w:rsid w:val="00FA7111"/>
    <w:rsid w:val="00FA78E9"/>
    <w:rsid w:val="00FB79FF"/>
    <w:rsid w:val="00FC2B13"/>
    <w:rsid w:val="00FC2EFD"/>
    <w:rsid w:val="00FC5A9A"/>
    <w:rsid w:val="00FC70BD"/>
    <w:rsid w:val="00FD1CC4"/>
    <w:rsid w:val="00FD2771"/>
    <w:rsid w:val="00FD6A9B"/>
    <w:rsid w:val="00FD6EAC"/>
    <w:rsid w:val="00FD7B7F"/>
    <w:rsid w:val="00FE0D83"/>
    <w:rsid w:val="00FE1BBF"/>
    <w:rsid w:val="00FE2070"/>
    <w:rsid w:val="00FE2FD8"/>
    <w:rsid w:val="00FE44ED"/>
    <w:rsid w:val="00FF0B4C"/>
    <w:rsid w:val="00FF250E"/>
    <w:rsid w:val="00FF34C0"/>
    <w:rsid w:val="00FF4824"/>
    <w:rsid w:val="00FF7612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C8600"/>
  <w15:docId w15:val="{5B3E8E43-42DC-4319-9914-17545A97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518"/>
  </w:style>
  <w:style w:type="paragraph" w:styleId="Nadpis1">
    <w:name w:val="heading 1"/>
    <w:basedOn w:val="Normln"/>
    <w:next w:val="Normln"/>
    <w:qFormat/>
    <w:rsid w:val="00DA2518"/>
    <w:pPr>
      <w:keepNext/>
      <w:ind w:left="705" w:hanging="705"/>
      <w:jc w:val="both"/>
      <w:outlineLvl w:val="0"/>
    </w:pPr>
    <w:rPr>
      <w:rFonts w:ascii="Garamond" w:hAnsi="Garamond"/>
      <w:b/>
      <w:sz w:val="19"/>
    </w:rPr>
  </w:style>
  <w:style w:type="paragraph" w:styleId="Nadpis2">
    <w:name w:val="heading 2"/>
    <w:basedOn w:val="Normln"/>
    <w:next w:val="Normln"/>
    <w:link w:val="Nadpis2Char"/>
    <w:qFormat/>
    <w:rsid w:val="00DA2518"/>
    <w:pPr>
      <w:keepNext/>
      <w:outlineLvl w:val="1"/>
    </w:pPr>
    <w:rPr>
      <w:rFonts w:ascii="Tahoma" w:hAnsi="Tahoma"/>
      <w:b/>
      <w:sz w:val="16"/>
    </w:rPr>
  </w:style>
  <w:style w:type="paragraph" w:styleId="Nadpis6">
    <w:name w:val="heading 6"/>
    <w:basedOn w:val="Normln"/>
    <w:next w:val="Normln"/>
    <w:qFormat/>
    <w:rsid w:val="00DA2518"/>
    <w:pPr>
      <w:keepNext/>
      <w:numPr>
        <w:numId w:val="1"/>
      </w:numPr>
      <w:spacing w:before="120"/>
      <w:jc w:val="both"/>
      <w:outlineLvl w:val="5"/>
    </w:pPr>
    <w:rPr>
      <w:rFonts w:ascii="Univers Condensed" w:hAnsi="Univers Condensed"/>
      <w:b/>
      <w:color w:val="000000"/>
      <w:sz w:val="21"/>
    </w:rPr>
  </w:style>
  <w:style w:type="paragraph" w:styleId="Nadpis7">
    <w:name w:val="heading 7"/>
    <w:basedOn w:val="Normln"/>
    <w:next w:val="Normln"/>
    <w:qFormat/>
    <w:rsid w:val="00DA2518"/>
    <w:pPr>
      <w:keepNext/>
      <w:tabs>
        <w:tab w:val="left" w:pos="5387"/>
      </w:tabs>
      <w:outlineLvl w:val="6"/>
    </w:pPr>
    <w:rPr>
      <w:rFonts w:ascii="Univers Condensed" w:hAnsi="Univers Condensed"/>
      <w:b/>
      <w:color w:val="000000"/>
      <w:spacing w:val="-3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A25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DA25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DA2518"/>
    <w:pPr>
      <w:spacing w:before="120"/>
      <w:jc w:val="both"/>
    </w:pPr>
    <w:rPr>
      <w:rFonts w:ascii="Arial" w:hAnsi="Arial"/>
      <w:color w:val="000000"/>
    </w:rPr>
  </w:style>
  <w:style w:type="paragraph" w:styleId="Zkladntext3">
    <w:name w:val="Body Text 3"/>
    <w:basedOn w:val="Normln"/>
    <w:semiHidden/>
    <w:rsid w:val="00DA2518"/>
    <w:pPr>
      <w:jc w:val="both"/>
    </w:pPr>
    <w:rPr>
      <w:spacing w:val="-3"/>
      <w:sz w:val="24"/>
    </w:rPr>
  </w:style>
  <w:style w:type="character" w:styleId="slostrnky">
    <w:name w:val="page number"/>
    <w:basedOn w:val="Standardnpsmoodstavce"/>
    <w:semiHidden/>
    <w:rsid w:val="00DA2518"/>
  </w:style>
  <w:style w:type="paragraph" w:styleId="Nzev">
    <w:name w:val="Title"/>
    <w:basedOn w:val="Normln"/>
    <w:qFormat/>
    <w:rsid w:val="00DA2518"/>
    <w:pPr>
      <w:jc w:val="center"/>
    </w:pPr>
    <w:rPr>
      <w:rFonts w:ascii="Arial Narrow" w:hAnsi="Arial Narrow"/>
      <w:b/>
      <w:sz w:val="24"/>
    </w:rPr>
  </w:style>
  <w:style w:type="character" w:styleId="Hypertextovodkaz">
    <w:name w:val="Hyperlink"/>
    <w:basedOn w:val="Standardnpsmoodstavce"/>
    <w:semiHidden/>
    <w:rsid w:val="00DA2518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DA2518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semiHidden/>
    <w:rsid w:val="00DA2518"/>
    <w:pPr>
      <w:ind w:left="705" w:hanging="705"/>
      <w:jc w:val="both"/>
    </w:pPr>
    <w:rPr>
      <w:rFonts w:ascii="Tahoma" w:hAnsi="Tahoma"/>
      <w:sz w:val="16"/>
    </w:rPr>
  </w:style>
  <w:style w:type="paragraph" w:styleId="Zkladntext2">
    <w:name w:val="Body Text 2"/>
    <w:basedOn w:val="Normln"/>
    <w:semiHidden/>
    <w:rsid w:val="00DA2518"/>
    <w:pPr>
      <w:jc w:val="both"/>
    </w:pPr>
    <w:rPr>
      <w:rFonts w:ascii="Tahoma" w:hAnsi="Tahoma"/>
      <w:spacing w:val="-3"/>
      <w:sz w:val="16"/>
    </w:rPr>
  </w:style>
  <w:style w:type="paragraph" w:styleId="Odstavecseseznamem">
    <w:name w:val="List Paragraph"/>
    <w:basedOn w:val="Normln"/>
    <w:uiPriority w:val="34"/>
    <w:qFormat/>
    <w:rsid w:val="00FA7111"/>
    <w:pPr>
      <w:ind w:left="708"/>
    </w:pPr>
  </w:style>
  <w:style w:type="paragraph" w:styleId="Textbubliny">
    <w:name w:val="Balloon Text"/>
    <w:basedOn w:val="Normln"/>
    <w:semiHidden/>
    <w:rsid w:val="009D0A7E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AF45E1"/>
  </w:style>
  <w:style w:type="character" w:styleId="Siln">
    <w:name w:val="Strong"/>
    <w:basedOn w:val="Standardnpsmoodstavce"/>
    <w:uiPriority w:val="22"/>
    <w:qFormat/>
    <w:rsid w:val="00F53FC6"/>
    <w:rPr>
      <w:b/>
      <w:bCs/>
    </w:rPr>
  </w:style>
  <w:style w:type="character" w:customStyle="1" w:styleId="Nadpis2Char">
    <w:name w:val="Nadpis 2 Char"/>
    <w:basedOn w:val="Standardnpsmoodstavce"/>
    <w:link w:val="Nadpis2"/>
    <w:rsid w:val="00BA30C6"/>
    <w:rPr>
      <w:rFonts w:ascii="Tahoma" w:hAnsi="Tahoma"/>
      <w:b/>
      <w:sz w:val="16"/>
    </w:rPr>
  </w:style>
  <w:style w:type="character" w:customStyle="1" w:styleId="apple-converted-space">
    <w:name w:val="apple-converted-space"/>
    <w:basedOn w:val="Standardnpsmoodstavce"/>
    <w:rsid w:val="006A6EA5"/>
  </w:style>
  <w:style w:type="character" w:customStyle="1" w:styleId="fn">
    <w:name w:val="fn"/>
    <w:basedOn w:val="Standardnpsmoodstavce"/>
    <w:rsid w:val="00C045F4"/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D4A2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cne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cne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cnet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ADC</vt:lpstr>
    </vt:vector>
  </TitlesOfParts>
  <Company>NETIS</Company>
  <LinksUpToDate>false</LinksUpToDate>
  <CharactersWithSpaces>6731</CharactersWithSpaces>
  <SharedDoc>false</SharedDoc>
  <HLinks>
    <vt:vector size="18" baseType="variant">
      <vt:variant>
        <vt:i4>2097159</vt:i4>
      </vt:variant>
      <vt:variant>
        <vt:i4>6</vt:i4>
      </vt:variant>
      <vt:variant>
        <vt:i4>0</vt:i4>
      </vt:variant>
      <vt:variant>
        <vt:i4>5</vt:i4>
      </vt:variant>
      <vt:variant>
        <vt:lpwstr>mailto:mirek@admino.cz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http://www.adc.cz/internet</vt:lpwstr>
      </vt:variant>
      <vt:variant>
        <vt:lpwstr/>
      </vt:variant>
      <vt:variant>
        <vt:i4>2097159</vt:i4>
      </vt:variant>
      <vt:variant>
        <vt:i4>0</vt:i4>
      </vt:variant>
      <vt:variant>
        <vt:i4>0</vt:i4>
      </vt:variant>
      <vt:variant>
        <vt:i4>5</vt:i4>
      </vt:variant>
      <vt:variant>
        <vt:lpwstr>mailto:mirek@admino.cz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ADC</dc:title>
  <dc:creator>Aleš Navrátil</dc:creator>
  <cp:lastModifiedBy>Radka</cp:lastModifiedBy>
  <cp:revision>2</cp:revision>
  <cp:lastPrinted>2013-07-18T12:41:00Z</cp:lastPrinted>
  <dcterms:created xsi:type="dcterms:W3CDTF">2021-05-27T13:09:00Z</dcterms:created>
  <dcterms:modified xsi:type="dcterms:W3CDTF">2021-05-27T13:09:00Z</dcterms:modified>
</cp:coreProperties>
</file>