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006E371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7560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75605">
        <w:rPr>
          <w:rFonts w:eastAsia="Arial Unicode MS" w:cs="Arial Unicode MS"/>
          <w:b/>
          <w:sz w:val="26"/>
          <w:szCs w:val="26"/>
          <w:lang w:val="cs-CZ"/>
        </w:rPr>
        <w:t>210092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BB76C79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75605">
        <w:rPr>
          <w:rFonts w:asciiTheme="minorHAnsi" w:eastAsia="Arial Unicode MS" w:hAnsiTheme="minorHAnsi" w:cstheme="minorHAnsi"/>
          <w:sz w:val="20"/>
          <w:szCs w:val="20"/>
          <w:lang w:val="cs-CZ"/>
        </w:rPr>
        <w:t>Local</w:t>
      </w:r>
      <w:proofErr w:type="spellEnd"/>
      <w:r w:rsidR="0007560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075605">
        <w:rPr>
          <w:rFonts w:asciiTheme="minorHAnsi" w:eastAsia="Arial Unicode MS" w:hAnsiTheme="minorHAnsi" w:cstheme="minorHAnsi"/>
          <w:sz w:val="20"/>
          <w:szCs w:val="20"/>
          <w:lang w:val="cs-CZ"/>
        </w:rPr>
        <w:t>Financial</w:t>
      </w:r>
      <w:proofErr w:type="spellEnd"/>
      <w:r w:rsidR="0007560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Group, s.r.o.</w:t>
      </w:r>
    </w:p>
    <w:p w14:paraId="1388DD67" w14:textId="692D7D4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75605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Generála Píky 2703/27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7560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75605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4119B9A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213F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213F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213F0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213F0">
        <w:rPr>
          <w:rFonts w:asciiTheme="minorHAnsi" w:eastAsia="Arial Unicode MS" w:hAnsiTheme="minorHAnsi" w:cstheme="minorHAnsi"/>
          <w:sz w:val="20"/>
          <w:szCs w:val="20"/>
          <w:lang w:val="cs-CZ"/>
        </w:rPr>
        <w:t>25054</w:t>
      </w:r>
    </w:p>
    <w:p w14:paraId="6565899F" w14:textId="1E92283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75605">
        <w:rPr>
          <w:rFonts w:asciiTheme="minorHAnsi" w:eastAsia="Arial Unicode MS" w:hAnsiTheme="minorHAnsi" w:cstheme="minorHAnsi"/>
          <w:sz w:val="20"/>
          <w:szCs w:val="20"/>
          <w:lang w:val="cs-CZ"/>
        </w:rPr>
        <w:t>29105366</w:t>
      </w:r>
    </w:p>
    <w:p w14:paraId="035D833D" w14:textId="4650A336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75605">
        <w:rPr>
          <w:rFonts w:asciiTheme="minorHAnsi" w:eastAsia="Arial Unicode MS" w:hAnsiTheme="minorHAnsi" w:cstheme="minorHAnsi"/>
          <w:sz w:val="20"/>
          <w:szCs w:val="20"/>
          <w:lang w:val="cs-CZ"/>
        </w:rPr>
        <w:t>CZ29105366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6FF93E46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D340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1D9F06C6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proofErr w:type="spellStart"/>
      <w:r w:rsidR="00DD340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41A5CCA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D340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6EF14689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0C54F1AE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13F0">
        <w:rPr>
          <w:rFonts w:asciiTheme="minorHAnsi" w:eastAsia="Arial Unicode MS" w:hAnsiTheme="minorHAnsi" w:cstheme="minorHAnsi"/>
          <w:sz w:val="20"/>
          <w:szCs w:val="20"/>
          <w:lang w:val="cs-CZ"/>
        </w:rPr>
        <w:t>Radim Hovorka,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E213F0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D47055" w14:textId="53A34D7F" w:rsidR="00564F59" w:rsidRPr="00E213F0" w:rsidRDefault="00FF2F7E" w:rsidP="00E213F0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3629E87A" w:rsidR="00E255C4" w:rsidRPr="005C4A09" w:rsidRDefault="00DD3406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E213F0" w:rsidRDefault="0049028D" w:rsidP="00E213F0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3F468FD1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7560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15.06.2021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239B9B4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E213F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E213F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3B55713D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4C418B18" w:rsidR="00E213F0" w:rsidRPr="00A4255F" w:rsidRDefault="00E213F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DD3406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DD3406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R</w:t>
            </w:r>
            <w:r w:rsidR="00DD3406">
              <w:rPr>
                <w:rFonts w:cs="Calibri"/>
                <w:bCs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43FA660" w14:textId="77777777" w:rsidR="002F7F47" w:rsidRDefault="0007560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Local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Financial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Group, s.r.o.</w:t>
            </w:r>
          </w:p>
          <w:p w14:paraId="6304DAFD" w14:textId="28DE83F9" w:rsidR="00E213F0" w:rsidRPr="00E213F0" w:rsidRDefault="00E213F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E213F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Radim Hovorka, jednatel</w:t>
            </w:r>
          </w:p>
        </w:tc>
      </w:tr>
    </w:tbl>
    <w:p w14:paraId="03752893" w14:textId="06EA1DA9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E213F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75605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C188D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D3406"/>
    <w:rsid w:val="00DE0A10"/>
    <w:rsid w:val="00DE26CB"/>
    <w:rsid w:val="00DF3650"/>
    <w:rsid w:val="00E1562C"/>
    <w:rsid w:val="00E213F0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2021-05-25T12:19:00Z</cp:lastPrinted>
  <dcterms:created xsi:type="dcterms:W3CDTF">2021-05-31T13:09:00Z</dcterms:created>
  <dcterms:modified xsi:type="dcterms:W3CDTF">2021-05-31T13:09:00Z</dcterms:modified>
</cp:coreProperties>
</file>