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FB424" w14:textId="77777777" w:rsidR="009D2B69" w:rsidRPr="00F73633" w:rsidRDefault="009D2B69" w:rsidP="003A4812">
      <w:pPr>
        <w:pStyle w:val="Zkladntext"/>
        <w:rPr>
          <w:b/>
        </w:rPr>
      </w:pPr>
      <w:bookmarkStart w:id="0" w:name="_GoBack"/>
      <w:bookmarkEnd w:id="0"/>
      <w:r w:rsidRPr="00F73633">
        <w:rPr>
          <w:b/>
        </w:rPr>
        <w:t>Smluvní strany:</w:t>
      </w:r>
    </w:p>
    <w:p w14:paraId="3DDE7C08" w14:textId="77777777" w:rsidR="003A4812" w:rsidRDefault="003A4812" w:rsidP="003A4812">
      <w:pPr>
        <w:pStyle w:val="Zkladntext"/>
      </w:pPr>
    </w:p>
    <w:p w14:paraId="1B49062A" w14:textId="7DA4A085" w:rsidR="009D2B69" w:rsidRDefault="009D2B69" w:rsidP="00F73633">
      <w:pPr>
        <w:pStyle w:val="Zkladntext"/>
        <w:tabs>
          <w:tab w:val="left" w:pos="1985"/>
        </w:tabs>
        <w:ind w:left="567" w:hanging="567"/>
        <w:rPr>
          <w:b/>
        </w:rPr>
      </w:pPr>
      <w:r w:rsidRPr="00F73633">
        <w:rPr>
          <w:b/>
          <w:bCs/>
        </w:rPr>
        <w:t>1.</w:t>
      </w:r>
      <w:r>
        <w:rPr>
          <w:bCs/>
        </w:rPr>
        <w:t xml:space="preserve"> </w:t>
      </w:r>
      <w:r w:rsidR="00714548">
        <w:rPr>
          <w:bCs/>
        </w:rPr>
        <w:tab/>
      </w:r>
      <w:r w:rsidR="00F54170" w:rsidRPr="005D184F">
        <w:rPr>
          <w:b/>
          <w:bCs/>
        </w:rPr>
        <w:t>Západočeská univerzita v Plzni</w:t>
      </w:r>
      <w:r>
        <w:rPr>
          <w:bCs/>
        </w:rPr>
        <w:tab/>
      </w:r>
    </w:p>
    <w:p w14:paraId="5B7E4921" w14:textId="0D1C00C6" w:rsidR="009D2B69" w:rsidRDefault="00714548" w:rsidP="00F73633">
      <w:pPr>
        <w:pStyle w:val="Zkladntext"/>
        <w:tabs>
          <w:tab w:val="left" w:pos="1985"/>
        </w:tabs>
        <w:ind w:left="567" w:hanging="567"/>
      </w:pPr>
      <w:r>
        <w:tab/>
      </w:r>
      <w:r w:rsidR="009D2B69">
        <w:t xml:space="preserve">adresa sídla: </w:t>
      </w:r>
      <w:r w:rsidR="00F54170">
        <w:t>Univerzitní 2732/8, 301 00 Plzeň</w:t>
      </w:r>
      <w:r w:rsidR="009D2B69">
        <w:tab/>
      </w:r>
    </w:p>
    <w:p w14:paraId="16C868F5" w14:textId="15223CF2" w:rsidR="009D2B69" w:rsidRDefault="00714548" w:rsidP="00F73633">
      <w:pPr>
        <w:pStyle w:val="Zkladntext"/>
        <w:tabs>
          <w:tab w:val="left" w:pos="1985"/>
        </w:tabs>
        <w:ind w:left="567" w:hanging="567"/>
      </w:pPr>
      <w:r>
        <w:tab/>
      </w:r>
      <w:r w:rsidR="009D2B69">
        <w:t>IČ</w:t>
      </w:r>
      <w:r w:rsidR="003366BB">
        <w:t>O</w:t>
      </w:r>
      <w:r w:rsidR="009D2B69">
        <w:t xml:space="preserve">: </w:t>
      </w:r>
      <w:r w:rsidR="00F54170">
        <w:t>49777513</w:t>
      </w:r>
      <w:r w:rsidR="009D2B69">
        <w:tab/>
      </w:r>
    </w:p>
    <w:p w14:paraId="216F3D0C" w14:textId="1E0F1B68" w:rsidR="0099272E" w:rsidRDefault="00714548" w:rsidP="0099272E">
      <w:pPr>
        <w:pStyle w:val="Zkladntext"/>
        <w:tabs>
          <w:tab w:val="left" w:pos="1985"/>
        </w:tabs>
        <w:ind w:left="567" w:hanging="567"/>
      </w:pPr>
      <w:r>
        <w:tab/>
      </w:r>
      <w:r w:rsidR="009D2B69">
        <w:t xml:space="preserve">zastoupená: </w:t>
      </w:r>
      <w:r w:rsidR="00F54170">
        <w:t>doc. Ing. Luďkem Hynčíkem, Ph.D., prorektorem pro výzkum a vývoj</w:t>
      </w:r>
    </w:p>
    <w:p w14:paraId="4385B81F" w14:textId="32F5E02D" w:rsidR="003A4812" w:rsidRDefault="005A615B" w:rsidP="0099272E">
      <w:pPr>
        <w:pStyle w:val="Zkladntext"/>
        <w:tabs>
          <w:tab w:val="left" w:pos="1985"/>
        </w:tabs>
        <w:ind w:left="567" w:hanging="567"/>
      </w:pPr>
      <w:r>
        <w:tab/>
      </w:r>
      <w:r w:rsidR="009D2B69">
        <w:rPr>
          <w:bCs/>
        </w:rPr>
        <w:t>(dále jen</w:t>
      </w:r>
      <w:r w:rsidR="009D2B69">
        <w:rPr>
          <w:b/>
        </w:rPr>
        <w:t xml:space="preserve"> „příjemce“</w:t>
      </w:r>
      <w:r w:rsidR="00923549">
        <w:rPr>
          <w:b/>
        </w:rPr>
        <w:t xml:space="preserve"> nebo „ZČU“</w:t>
      </w:r>
      <w:r w:rsidR="0099272E" w:rsidRPr="0099272E">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64E2A138" w14:textId="4DC2021A"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66309F" w:rsidRPr="0066309F">
        <w:rPr>
          <w:b/>
          <w:bCs/>
          <w:szCs w:val="24"/>
        </w:rPr>
        <w:t>COMTES FHT a.s.</w:t>
      </w:r>
    </w:p>
    <w:p w14:paraId="654FBE8D" w14:textId="297429C5"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62388D">
        <w:t xml:space="preserve"> </w:t>
      </w:r>
      <w:r w:rsidR="0066309F" w:rsidRPr="0066309F">
        <w:t>Průmyslová 995, 334 41 Dobřany</w:t>
      </w:r>
    </w:p>
    <w:p w14:paraId="3F4E25ED" w14:textId="1EC9D78B"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3366BB">
        <w:rPr>
          <w:szCs w:val="24"/>
        </w:rPr>
        <w:t>O</w:t>
      </w:r>
      <w:r w:rsidR="009D2B69" w:rsidRPr="00981A5E">
        <w:rPr>
          <w:szCs w:val="24"/>
        </w:rPr>
        <w:t>:</w:t>
      </w:r>
      <w:r w:rsidR="00CF7ADF">
        <w:rPr>
          <w:szCs w:val="24"/>
        </w:rPr>
        <w:t xml:space="preserve"> </w:t>
      </w:r>
      <w:r w:rsidR="0066309F" w:rsidRPr="0066309F">
        <w:t>26316919</w:t>
      </w:r>
    </w:p>
    <w:p w14:paraId="3411D4DB" w14:textId="6D9F9474"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zastoupená:</w:t>
      </w:r>
      <w:r w:rsidR="005A615B" w:rsidRPr="005A615B">
        <w:rPr>
          <w:rFonts w:ascii="Arial" w:hAnsi="Arial" w:cs="Arial"/>
          <w:i/>
          <w:sz w:val="20"/>
        </w:rPr>
        <w:t xml:space="preserve"> </w:t>
      </w:r>
      <w:r w:rsidR="00A33580" w:rsidRPr="00A33580">
        <w:t>Ing</w:t>
      </w:r>
      <w:r w:rsidR="0066309F">
        <w:t xml:space="preserve">. Liborem Krausem, předsedou představenstva </w:t>
      </w:r>
    </w:p>
    <w:p w14:paraId="2B1FB4A5" w14:textId="3ADD5FD6" w:rsidR="009D2B69" w:rsidRDefault="003A4812" w:rsidP="00F73633">
      <w:pPr>
        <w:pStyle w:val="Zkladntext"/>
        <w:tabs>
          <w:tab w:val="left" w:pos="1985"/>
        </w:tabs>
        <w:ind w:left="567" w:hanging="567"/>
        <w:rPr>
          <w:bCs/>
        </w:rPr>
      </w:pPr>
      <w:r>
        <w:tab/>
      </w:r>
      <w:r w:rsidR="009D2B69">
        <w:rPr>
          <w:bCs/>
        </w:rPr>
        <w:t>(dále jen</w:t>
      </w:r>
      <w:r w:rsidR="009D2B69">
        <w:rPr>
          <w:b/>
        </w:rPr>
        <w:t xml:space="preserve"> „</w:t>
      </w:r>
      <w:r w:rsidR="003C7A6B">
        <w:rPr>
          <w:b/>
        </w:rPr>
        <w:t xml:space="preserve">další </w:t>
      </w:r>
      <w:r w:rsidR="0065282D">
        <w:rPr>
          <w:b/>
        </w:rPr>
        <w:t>účastník projektu</w:t>
      </w:r>
      <w:r w:rsidR="009D2B69">
        <w:rPr>
          <w:b/>
        </w:rPr>
        <w:t>“</w:t>
      </w:r>
      <w:r w:rsidR="00923549">
        <w:rPr>
          <w:b/>
        </w:rPr>
        <w:t xml:space="preserve"> nebo „</w:t>
      </w:r>
      <w:r w:rsidR="0066309F">
        <w:rPr>
          <w:b/>
        </w:rPr>
        <w:t>COMTES FHT</w:t>
      </w:r>
      <w:r w:rsidR="00923549">
        <w:rPr>
          <w:b/>
        </w:rPr>
        <w:t>“</w:t>
      </w:r>
      <w:r w:rsidR="00A22B2A" w:rsidRPr="00A22B2A">
        <w:t>)</w:t>
      </w:r>
    </w:p>
    <w:p w14:paraId="7A61E4AC" w14:textId="77777777" w:rsidR="003A4812" w:rsidRDefault="003A4812" w:rsidP="00F73633">
      <w:pPr>
        <w:pStyle w:val="Zkladntext"/>
        <w:tabs>
          <w:tab w:val="left" w:pos="1985"/>
        </w:tabs>
        <w:rPr>
          <w:bCs/>
        </w:rPr>
      </w:pPr>
    </w:p>
    <w:p w14:paraId="188E864F" w14:textId="2247C441" w:rsidR="002B2D50" w:rsidRDefault="0062388D" w:rsidP="003B136E">
      <w:pPr>
        <w:pStyle w:val="Zkladntext"/>
        <w:jc w:val="both"/>
      </w:pPr>
      <w:r w:rsidRPr="0062388D">
        <w:t>uzavřeli níže uvedeného dne, měsíce a roku tuto</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1C3FA6C9" w:rsidR="002B2D50" w:rsidRDefault="00A22B2A" w:rsidP="0066309F">
      <w:pPr>
        <w:pStyle w:val="Zkladntextodsazen"/>
        <w:numPr>
          <w:ilvl w:val="0"/>
          <w:numId w:val="21"/>
        </w:numPr>
      </w:pPr>
      <w:r>
        <w:t>Příjemce řeší</w:t>
      </w:r>
      <w:r w:rsidR="00B910F7">
        <w:t xml:space="preserve"> s d</w:t>
      </w:r>
      <w:r w:rsidR="00CF7ADF">
        <w:t>alším</w:t>
      </w:r>
      <w:r w:rsidR="00B910F7">
        <w:t xml:space="preserve"> účastníkem</w:t>
      </w:r>
      <w:r w:rsidR="005558AB">
        <w:t xml:space="preserve"> projektu</w:t>
      </w:r>
      <w:r>
        <w:t xml:space="preserve"> na základě výsledků veřejné soutěže vyhlášené </w:t>
      </w:r>
      <w:r w:rsidR="00A5200E">
        <w:t xml:space="preserve">Technologickou agenturou ČR </w:t>
      </w:r>
      <w:r>
        <w:t>(dále jen „</w:t>
      </w:r>
      <w:r w:rsidR="00CF7ADF" w:rsidRPr="0065282D">
        <w:t>poskytovatel</w:t>
      </w:r>
      <w:r>
        <w:t>“)</w:t>
      </w:r>
      <w:r w:rsidR="0099272E">
        <w:t xml:space="preserve"> v rámci programu </w:t>
      </w:r>
      <w:r w:rsidR="00A33580">
        <w:t>ZÉTA</w:t>
      </w:r>
      <w:r w:rsidR="00A5200E">
        <w:t xml:space="preserve"> </w:t>
      </w:r>
      <w:r w:rsidR="00CF7ADF" w:rsidRPr="008A733E">
        <w:t>projekt výzkumu a vývoje s názvem: „</w:t>
      </w:r>
      <w:r w:rsidR="0066309F">
        <w:t>Zvýšení odolnosti vůči opotřebení u nástrojových ocelí kombinací semi-solid zpracování s následným tvářením za tepla a kryogenního zpracování</w:t>
      </w:r>
      <w:r w:rsidR="00CF7ADF" w:rsidRPr="008A733E">
        <w:t xml:space="preserve">“, ev. č. </w:t>
      </w:r>
      <w:r w:rsidR="00A33580" w:rsidRPr="00A33580">
        <w:t>TJ020001</w:t>
      </w:r>
      <w:r w:rsidR="0066309F">
        <w:t>82</w:t>
      </w:r>
      <w:r w:rsidR="00CF7ADF" w:rsidRPr="008A733E">
        <w:t xml:space="preserve"> (dále jen „projekt“)</w:t>
      </w:r>
      <w:r w:rsidR="00D0097B">
        <w:t>.</w:t>
      </w:r>
    </w:p>
    <w:p w14:paraId="2FFC011A" w14:textId="77777777" w:rsidR="002B2D50" w:rsidRDefault="002B2D50" w:rsidP="002B2D50">
      <w:pPr>
        <w:pStyle w:val="Zkladntextodsazen"/>
        <w:ind w:left="720" w:firstLine="0"/>
      </w:pPr>
    </w:p>
    <w:p w14:paraId="71C307D4" w14:textId="36165623"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A5200E">
        <w:t>3</w:t>
      </w:r>
      <w:r w:rsidR="00A33580">
        <w:t>1</w:t>
      </w:r>
      <w:r w:rsidR="00A5200E">
        <w:t>.</w:t>
      </w:r>
      <w:r w:rsidR="00185E3C">
        <w:t xml:space="preserve"> 0</w:t>
      </w:r>
      <w:r w:rsidR="00A33580">
        <w:t>5</w:t>
      </w:r>
      <w:r w:rsidR="00A5200E">
        <w:t>.</w:t>
      </w:r>
      <w:r w:rsidR="00185E3C">
        <w:t xml:space="preserve"> </w:t>
      </w:r>
      <w:r w:rsidR="00A5200E">
        <w:t>202</w:t>
      </w:r>
      <w:r w:rsidR="00A33580">
        <w:t>1</w:t>
      </w:r>
      <w:r w:rsidR="00A5200E">
        <w:t>.</w:t>
      </w:r>
    </w:p>
    <w:p w14:paraId="0D81D249" w14:textId="77777777" w:rsidR="00923549" w:rsidRDefault="00923549" w:rsidP="00923549">
      <w:pPr>
        <w:pStyle w:val="Odstavecseseznamem"/>
      </w:pPr>
    </w:p>
    <w:p w14:paraId="3CEECB47" w14:textId="009CC65B" w:rsidR="005E03E9" w:rsidRDefault="00A22B2A" w:rsidP="00923549">
      <w:pPr>
        <w:pStyle w:val="Zkladntextodsazen"/>
        <w:numPr>
          <w:ilvl w:val="0"/>
          <w:numId w:val="21"/>
        </w:numPr>
        <w:ind w:hanging="720"/>
      </w:pPr>
      <w:r>
        <w:t xml:space="preserve">Příjemce: </w:t>
      </w:r>
      <w:r w:rsidR="00923549">
        <w:t>Západočeská univerzita v Plzni</w:t>
      </w:r>
    </w:p>
    <w:p w14:paraId="34E2298B" w14:textId="77777777" w:rsidR="002B2D50" w:rsidRDefault="002B2D50" w:rsidP="002B2D50">
      <w:pPr>
        <w:pStyle w:val="Odstavecseseznamem"/>
      </w:pPr>
    </w:p>
    <w:p w14:paraId="40793FEF" w14:textId="19E1E311" w:rsidR="00923549" w:rsidRDefault="002B3734" w:rsidP="00923549">
      <w:pPr>
        <w:pStyle w:val="Zkladntextodsazen"/>
        <w:numPr>
          <w:ilvl w:val="0"/>
          <w:numId w:val="21"/>
        </w:numPr>
        <w:ind w:hanging="720"/>
      </w:pPr>
      <w:r>
        <w:t xml:space="preserve">Na základě smlouvy o účasti na řešení projektu </w:t>
      </w:r>
      <w:r w:rsidR="00AE559E">
        <w:t>je dalším účastníkem projektu</w:t>
      </w:r>
      <w:r w:rsidR="00A33580">
        <w:t xml:space="preserve"> </w:t>
      </w:r>
      <w:r w:rsidR="0066309F">
        <w:t xml:space="preserve">COMTES FHT. </w:t>
      </w:r>
      <w:r w:rsidR="005E03E9">
        <w:t xml:space="preserve"> </w:t>
      </w:r>
    </w:p>
    <w:p w14:paraId="16B1B8DF" w14:textId="77777777" w:rsidR="00923549" w:rsidRDefault="00923549" w:rsidP="00923549">
      <w:pPr>
        <w:pStyle w:val="Zkladntextodsazen"/>
        <w:ind w:left="720" w:firstLine="0"/>
      </w:pPr>
    </w:p>
    <w:p w14:paraId="72490893" w14:textId="640CA85F" w:rsidR="002B2D50"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A5200E" w:rsidRPr="00A5200E">
        <w:t>S - Úplné a pravdivé údaje o projektu nepodléhající ochraně podle zvláštních právních předpisů.</w:t>
      </w:r>
    </w:p>
    <w:p w14:paraId="76DAE14A" w14:textId="77777777" w:rsidR="0099272E" w:rsidRDefault="0099272E" w:rsidP="0099272E">
      <w:pPr>
        <w:pStyle w:val="Zkladntextodsazen"/>
        <w:ind w:left="720" w:firstLine="0"/>
      </w:pPr>
    </w:p>
    <w:p w14:paraId="4601D7AE" w14:textId="77777777" w:rsidR="00DA7279" w:rsidRDefault="00DA7279">
      <w:pPr>
        <w:pStyle w:val="Zkladntext"/>
        <w:jc w:val="both"/>
      </w:pPr>
    </w:p>
    <w:p w14:paraId="4FBC1B88" w14:textId="77777777" w:rsidR="00DA7279" w:rsidRDefault="00DA7279">
      <w:pPr>
        <w:rPr>
          <w:sz w:val="24"/>
        </w:rPr>
      </w:pPr>
      <w:r>
        <w:br w:type="page"/>
      </w:r>
    </w:p>
    <w:p w14:paraId="7E790AC4" w14:textId="77777777" w:rsidR="009D2B69" w:rsidRDefault="009D2B69" w:rsidP="00A80E49">
      <w:pPr>
        <w:pStyle w:val="Zkladntext"/>
        <w:jc w:val="center"/>
        <w:rPr>
          <w:b/>
        </w:rPr>
      </w:pPr>
      <w:r>
        <w:rPr>
          <w:b/>
        </w:rPr>
        <w:lastRenderedPageBreak/>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571F617C" w14:textId="78395BFC" w:rsidR="004A6BDB" w:rsidRDefault="004A6BDB" w:rsidP="004A6BDB">
      <w:pPr>
        <w:pStyle w:val="Odstavecseseznamem"/>
        <w:numPr>
          <w:ilvl w:val="0"/>
          <w:numId w:val="27"/>
        </w:numPr>
        <w:ind w:left="709" w:hanging="283"/>
        <w:jc w:val="both"/>
        <w:rPr>
          <w:b/>
          <w:sz w:val="24"/>
          <w:szCs w:val="24"/>
        </w:rPr>
      </w:pPr>
      <w:r w:rsidRPr="004A6BDB">
        <w:rPr>
          <w:b/>
          <w:sz w:val="24"/>
          <w:szCs w:val="24"/>
        </w:rPr>
        <w:t>Technologie výroby struktury s jemnými karbidickými precipitáty kombinací</w:t>
      </w:r>
      <w:r>
        <w:rPr>
          <w:b/>
          <w:sz w:val="24"/>
          <w:szCs w:val="24"/>
        </w:rPr>
        <w:t xml:space="preserve"> </w:t>
      </w:r>
      <w:r w:rsidRPr="004A6BDB">
        <w:rPr>
          <w:b/>
          <w:sz w:val="24"/>
          <w:szCs w:val="24"/>
        </w:rPr>
        <w:t>semi-solid zpracování s následným termomechanickým zpracováním</w:t>
      </w:r>
    </w:p>
    <w:p w14:paraId="1CAAE40E" w14:textId="00C66BBA" w:rsidR="00923549" w:rsidRPr="004A6BDB" w:rsidRDefault="00923549" w:rsidP="004A6BDB">
      <w:pPr>
        <w:ind w:left="360" w:firstLine="345"/>
        <w:jc w:val="both"/>
        <w:rPr>
          <w:b/>
          <w:sz w:val="24"/>
          <w:szCs w:val="24"/>
        </w:rPr>
      </w:pPr>
      <w:r w:rsidRPr="004A6BDB">
        <w:rPr>
          <w:sz w:val="24"/>
          <w:szCs w:val="24"/>
        </w:rPr>
        <w:t xml:space="preserve">Identifikační číslo výsledku: </w:t>
      </w:r>
      <w:r w:rsidR="00AD0DF6" w:rsidRPr="004A6BDB">
        <w:rPr>
          <w:sz w:val="24"/>
          <w:szCs w:val="24"/>
        </w:rPr>
        <w:tab/>
      </w:r>
      <w:r w:rsidR="00AD0DF6" w:rsidRPr="004A6BDB">
        <w:rPr>
          <w:sz w:val="24"/>
          <w:szCs w:val="24"/>
        </w:rPr>
        <w:tab/>
      </w:r>
      <w:r w:rsidR="0066309F" w:rsidRPr="004A6BDB">
        <w:rPr>
          <w:sz w:val="24"/>
          <w:szCs w:val="24"/>
        </w:rPr>
        <w:t>TJ02000182-V1</w:t>
      </w:r>
    </w:p>
    <w:p w14:paraId="48E550D9" w14:textId="418F1204" w:rsidR="004C050D" w:rsidRDefault="00AD0DF6" w:rsidP="004C050D">
      <w:pPr>
        <w:ind w:left="705"/>
        <w:jc w:val="both"/>
        <w:rPr>
          <w:sz w:val="24"/>
          <w:szCs w:val="24"/>
        </w:rPr>
      </w:pPr>
      <w:r>
        <w:rPr>
          <w:sz w:val="24"/>
          <w:szCs w:val="24"/>
        </w:rPr>
        <w:t>D</w:t>
      </w:r>
      <w:r w:rsidR="00A33580">
        <w:rPr>
          <w:sz w:val="24"/>
          <w:szCs w:val="24"/>
        </w:rPr>
        <w:t>ruh</w:t>
      </w:r>
      <w:r w:rsidR="003F18D1">
        <w:rPr>
          <w:sz w:val="24"/>
          <w:szCs w:val="24"/>
        </w:rPr>
        <w:t xml:space="preserve"> výsledku: </w:t>
      </w:r>
      <w:r>
        <w:rPr>
          <w:sz w:val="24"/>
          <w:szCs w:val="24"/>
        </w:rPr>
        <w:tab/>
      </w:r>
      <w:r>
        <w:rPr>
          <w:sz w:val="24"/>
          <w:szCs w:val="24"/>
        </w:rPr>
        <w:tab/>
      </w:r>
      <w:r>
        <w:rPr>
          <w:sz w:val="24"/>
          <w:szCs w:val="24"/>
        </w:rPr>
        <w:tab/>
      </w:r>
      <w:r w:rsidR="0066309F">
        <w:rPr>
          <w:sz w:val="24"/>
          <w:szCs w:val="24"/>
        </w:rPr>
        <w:t xml:space="preserve">Ověřená technologie </w:t>
      </w:r>
      <w:r w:rsidR="0066309F" w:rsidRPr="0066309F">
        <w:rPr>
          <w:sz w:val="24"/>
          <w:szCs w:val="24"/>
        </w:rPr>
        <w:t>(Ztech</w:t>
      </w:r>
      <w:r w:rsidR="007C5EAD">
        <w:rPr>
          <w:sz w:val="24"/>
          <w:szCs w:val="24"/>
        </w:rPr>
        <w:t>)</w:t>
      </w:r>
    </w:p>
    <w:p w14:paraId="46CF634D" w14:textId="3C1BA9B8" w:rsidR="00B4234D" w:rsidRDefault="007D7543" w:rsidP="004C050D">
      <w:pPr>
        <w:ind w:left="705"/>
        <w:jc w:val="both"/>
        <w:rPr>
          <w:sz w:val="24"/>
          <w:szCs w:val="24"/>
        </w:rPr>
      </w:pPr>
      <w:r>
        <w:rPr>
          <w:sz w:val="24"/>
          <w:szCs w:val="24"/>
        </w:rPr>
        <w:t xml:space="preserve">Podíl na </w:t>
      </w:r>
      <w:r w:rsidR="004C050D" w:rsidRPr="002A66D8">
        <w:rPr>
          <w:sz w:val="24"/>
          <w:szCs w:val="24"/>
        </w:rPr>
        <w:t>výsledku</w:t>
      </w:r>
      <w:r w:rsidR="00B4234D">
        <w:rPr>
          <w:sz w:val="24"/>
          <w:szCs w:val="24"/>
        </w:rPr>
        <w:t>:</w:t>
      </w:r>
      <w:r w:rsidR="004C050D">
        <w:rPr>
          <w:sz w:val="24"/>
          <w:szCs w:val="24"/>
        </w:rPr>
        <w:t xml:space="preserve"> </w:t>
      </w:r>
      <w:r w:rsidR="00B4234D">
        <w:rPr>
          <w:sz w:val="24"/>
          <w:szCs w:val="24"/>
        </w:rPr>
        <w:t xml:space="preserve"> </w:t>
      </w:r>
      <w:r w:rsidR="004C050D">
        <w:rPr>
          <w:sz w:val="24"/>
          <w:szCs w:val="24"/>
        </w:rPr>
        <w:t xml:space="preserve"> </w:t>
      </w:r>
      <w:r w:rsidR="00B4234D">
        <w:rPr>
          <w:sz w:val="24"/>
          <w:szCs w:val="24"/>
        </w:rPr>
        <w:tab/>
      </w:r>
      <w:r w:rsidR="00AD0DF6">
        <w:rPr>
          <w:sz w:val="24"/>
          <w:szCs w:val="24"/>
        </w:rPr>
        <w:tab/>
      </w:r>
      <w:r w:rsidR="00AD0DF6">
        <w:rPr>
          <w:sz w:val="24"/>
          <w:szCs w:val="24"/>
        </w:rPr>
        <w:tab/>
      </w:r>
      <w:r w:rsidR="00031276">
        <w:rPr>
          <w:sz w:val="24"/>
          <w:szCs w:val="24"/>
        </w:rPr>
        <w:t>ZČU</w:t>
      </w:r>
      <w:r w:rsidR="00031276">
        <w:rPr>
          <w:sz w:val="24"/>
          <w:szCs w:val="24"/>
        </w:rPr>
        <w:tab/>
      </w:r>
      <w:r w:rsidR="00B4234D" w:rsidRPr="00B4234D">
        <w:rPr>
          <w:sz w:val="24"/>
          <w:szCs w:val="24"/>
        </w:rPr>
        <w:tab/>
      </w:r>
      <w:r w:rsidR="0066309F">
        <w:rPr>
          <w:sz w:val="24"/>
          <w:szCs w:val="24"/>
        </w:rPr>
        <w:tab/>
        <w:t>60</w:t>
      </w:r>
      <w:r w:rsidR="00B4234D">
        <w:rPr>
          <w:sz w:val="24"/>
          <w:szCs w:val="24"/>
        </w:rPr>
        <w:t xml:space="preserve"> </w:t>
      </w:r>
      <w:r w:rsidR="00B4234D" w:rsidRPr="00B4234D">
        <w:rPr>
          <w:sz w:val="24"/>
          <w:szCs w:val="24"/>
        </w:rPr>
        <w:t>%</w:t>
      </w:r>
    </w:p>
    <w:p w14:paraId="0048A18E" w14:textId="247E2792" w:rsidR="00B4234D" w:rsidRDefault="0066309F" w:rsidP="00AD0DF6">
      <w:pPr>
        <w:ind w:left="4245" w:firstLine="3"/>
        <w:jc w:val="both"/>
        <w:rPr>
          <w:sz w:val="24"/>
          <w:szCs w:val="24"/>
        </w:rPr>
      </w:pPr>
      <w:r>
        <w:rPr>
          <w:sz w:val="24"/>
          <w:szCs w:val="24"/>
        </w:rPr>
        <w:t>COMTES FH</w:t>
      </w:r>
      <w:r w:rsidR="00962CA9">
        <w:rPr>
          <w:sz w:val="24"/>
          <w:szCs w:val="24"/>
        </w:rPr>
        <w:t>T</w:t>
      </w:r>
      <w:r w:rsidR="00B4234D">
        <w:rPr>
          <w:sz w:val="24"/>
          <w:szCs w:val="24"/>
        </w:rPr>
        <w:t xml:space="preserve">  </w:t>
      </w:r>
      <w:r w:rsidR="00B4234D">
        <w:rPr>
          <w:sz w:val="24"/>
          <w:szCs w:val="24"/>
        </w:rPr>
        <w:tab/>
      </w:r>
      <w:r>
        <w:rPr>
          <w:sz w:val="24"/>
          <w:szCs w:val="24"/>
        </w:rPr>
        <w:t>40</w:t>
      </w:r>
      <w:r w:rsidR="00B4234D">
        <w:rPr>
          <w:sz w:val="24"/>
          <w:szCs w:val="24"/>
        </w:rPr>
        <w:t xml:space="preserve"> %</w:t>
      </w:r>
    </w:p>
    <w:p w14:paraId="6EBF6E7A" w14:textId="7DA2240D" w:rsidR="00795A4A" w:rsidRDefault="007D7543" w:rsidP="00795A4A">
      <w:pPr>
        <w:ind w:left="4245" w:hanging="3536"/>
        <w:jc w:val="both"/>
        <w:rPr>
          <w:sz w:val="24"/>
        </w:rPr>
      </w:pPr>
      <w:r w:rsidRPr="00761495">
        <w:rPr>
          <w:sz w:val="24"/>
          <w:szCs w:val="24"/>
        </w:rPr>
        <w:t>Způsob využití výsledku:</w:t>
      </w:r>
      <w:r w:rsidR="00956F90">
        <w:rPr>
          <w:sz w:val="24"/>
          <w:szCs w:val="24"/>
        </w:rPr>
        <w:t xml:space="preserve"> </w:t>
      </w:r>
      <w:r w:rsidR="00AD0DF6">
        <w:rPr>
          <w:sz w:val="24"/>
          <w:szCs w:val="24"/>
        </w:rPr>
        <w:tab/>
      </w:r>
      <w:r w:rsidR="00AD0DF6">
        <w:rPr>
          <w:sz w:val="24"/>
          <w:szCs w:val="24"/>
        </w:rPr>
        <w:tab/>
      </w:r>
      <w:r w:rsidR="00774AC9">
        <w:rPr>
          <w:sz w:val="24"/>
        </w:rPr>
        <w:t>K</w:t>
      </w:r>
      <w:r w:rsidR="00795A4A">
        <w:rPr>
          <w:sz w:val="24"/>
        </w:rPr>
        <w:t xml:space="preserve">omerční využití v rámci poskytování služeb, dále při doplňkové činnosti, resp. smluvním výzkumu, </w:t>
      </w:r>
    </w:p>
    <w:p w14:paraId="40FE1E87" w14:textId="77777777" w:rsidR="00795A4A" w:rsidRDefault="00795A4A" w:rsidP="00795A4A">
      <w:pPr>
        <w:ind w:left="4245"/>
        <w:jc w:val="both"/>
        <w:rPr>
          <w:sz w:val="24"/>
        </w:rPr>
      </w:pPr>
      <w:r>
        <w:rPr>
          <w:sz w:val="24"/>
        </w:rPr>
        <w:t>případně uzavření licenčních smluv či smlouvy o převodu vlastnických práv.</w:t>
      </w:r>
    </w:p>
    <w:p w14:paraId="636F5B51" w14:textId="59FF9FC7" w:rsidR="007D7543" w:rsidRDefault="00774AC9" w:rsidP="00795A4A">
      <w:pPr>
        <w:ind w:left="4245"/>
        <w:jc w:val="both"/>
      </w:pPr>
      <w:r>
        <w:rPr>
          <w:sz w:val="24"/>
          <w:szCs w:val="24"/>
        </w:rPr>
        <w:t>N</w:t>
      </w:r>
      <w:r w:rsidR="00795A4A" w:rsidRPr="00654B80">
        <w:rPr>
          <w:sz w:val="24"/>
          <w:szCs w:val="24"/>
        </w:rPr>
        <w:t>ekomerční implementace při výzkumu, vývoji a výuce studentů</w:t>
      </w:r>
      <w:r w:rsidR="00795A4A">
        <w:rPr>
          <w:sz w:val="24"/>
          <w:szCs w:val="24"/>
        </w:rPr>
        <w:t>.</w:t>
      </w:r>
      <w:r w:rsidR="00956F90">
        <w:rPr>
          <w:sz w:val="24"/>
          <w:szCs w:val="24"/>
        </w:rPr>
        <w:t xml:space="preserve"> </w:t>
      </w:r>
    </w:p>
    <w:p w14:paraId="717D4DF4" w14:textId="77777777" w:rsidR="0099272E" w:rsidRPr="002A66D8" w:rsidRDefault="0099272E" w:rsidP="004C050D">
      <w:pPr>
        <w:ind w:left="705"/>
        <w:jc w:val="both"/>
        <w:rPr>
          <w:sz w:val="24"/>
          <w:szCs w:val="24"/>
        </w:rPr>
      </w:pPr>
    </w:p>
    <w:p w14:paraId="0A0272E0" w14:textId="0CB8EB97" w:rsidR="0066309F" w:rsidRPr="0066309F" w:rsidRDefault="00C84A43" w:rsidP="0089265E">
      <w:pPr>
        <w:pStyle w:val="Odstavecseseznamem"/>
        <w:numPr>
          <w:ilvl w:val="0"/>
          <w:numId w:val="27"/>
        </w:numPr>
        <w:ind w:left="709" w:hanging="283"/>
        <w:jc w:val="both"/>
        <w:rPr>
          <w:sz w:val="24"/>
          <w:szCs w:val="24"/>
        </w:rPr>
      </w:pPr>
      <w:r w:rsidRPr="00C84A43">
        <w:rPr>
          <w:b/>
          <w:sz w:val="24"/>
          <w:szCs w:val="24"/>
        </w:rPr>
        <w:t>Termomechanické zpracování nástrojové ledeburitické oceli s přechodem přes semi-solid stav v kombinaci s kryogenním zpracováním</w:t>
      </w:r>
    </w:p>
    <w:p w14:paraId="2D9CFA89" w14:textId="5DB579CA" w:rsidR="00923549" w:rsidRPr="00AD0DF6" w:rsidRDefault="00923549" w:rsidP="0066309F">
      <w:pPr>
        <w:pStyle w:val="Odstavecseseznamem"/>
        <w:ind w:left="709"/>
        <w:jc w:val="both"/>
        <w:rPr>
          <w:sz w:val="24"/>
          <w:szCs w:val="24"/>
        </w:rPr>
      </w:pPr>
      <w:r w:rsidRPr="00AD0DF6">
        <w:rPr>
          <w:sz w:val="24"/>
          <w:szCs w:val="24"/>
        </w:rPr>
        <w:t xml:space="preserve">Identifikační číslo výsledku: </w:t>
      </w:r>
      <w:r w:rsidR="00AD0DF6">
        <w:rPr>
          <w:sz w:val="24"/>
          <w:szCs w:val="24"/>
        </w:rPr>
        <w:tab/>
      </w:r>
      <w:r w:rsidR="00795A4A">
        <w:rPr>
          <w:sz w:val="24"/>
          <w:szCs w:val="24"/>
        </w:rPr>
        <w:tab/>
      </w:r>
      <w:r w:rsidR="0066309F" w:rsidRPr="0066309F">
        <w:rPr>
          <w:sz w:val="24"/>
          <w:szCs w:val="24"/>
        </w:rPr>
        <w:t>TJ02000182-V2</w:t>
      </w:r>
    </w:p>
    <w:p w14:paraId="636AC799" w14:textId="7D48AD06" w:rsidR="0099272E" w:rsidRDefault="00AD0DF6" w:rsidP="0099272E">
      <w:pPr>
        <w:ind w:left="705"/>
        <w:jc w:val="both"/>
        <w:rPr>
          <w:sz w:val="24"/>
          <w:szCs w:val="24"/>
        </w:rPr>
      </w:pPr>
      <w:r>
        <w:rPr>
          <w:sz w:val="24"/>
          <w:szCs w:val="24"/>
        </w:rPr>
        <w:t>Druh výsledku</w:t>
      </w:r>
      <w:r w:rsidR="003F18D1">
        <w:rPr>
          <w:sz w:val="24"/>
          <w:szCs w:val="24"/>
        </w:rPr>
        <w:t xml:space="preserve">: </w:t>
      </w:r>
      <w:r>
        <w:rPr>
          <w:sz w:val="24"/>
          <w:szCs w:val="24"/>
        </w:rPr>
        <w:tab/>
      </w:r>
      <w:r>
        <w:rPr>
          <w:sz w:val="24"/>
          <w:szCs w:val="24"/>
        </w:rPr>
        <w:tab/>
      </w:r>
      <w:r>
        <w:rPr>
          <w:sz w:val="24"/>
          <w:szCs w:val="24"/>
        </w:rPr>
        <w:tab/>
      </w:r>
      <w:r w:rsidR="0066309F" w:rsidRPr="0066309F">
        <w:rPr>
          <w:sz w:val="24"/>
          <w:szCs w:val="24"/>
        </w:rPr>
        <w:t>Souhrnná výzkumná zpráva</w:t>
      </w:r>
      <w:r w:rsidR="0066309F" w:rsidRPr="0066309F">
        <w:rPr>
          <w:rFonts w:ascii="Cambria" w:hAnsi="Cambria" w:cs="Cambria"/>
          <w:sz w:val="17"/>
          <w:szCs w:val="17"/>
        </w:rPr>
        <w:t xml:space="preserve"> </w:t>
      </w:r>
      <w:r w:rsidRPr="00AD0DF6">
        <w:rPr>
          <w:sz w:val="24"/>
          <w:szCs w:val="24"/>
        </w:rPr>
        <w:t>(</w:t>
      </w:r>
      <w:r w:rsidR="0066309F" w:rsidRPr="0066309F">
        <w:rPr>
          <w:sz w:val="24"/>
          <w:szCs w:val="24"/>
        </w:rPr>
        <w:t>Vsouhrn</w:t>
      </w:r>
      <w:r w:rsidRPr="00AD0DF6">
        <w:rPr>
          <w:sz w:val="24"/>
          <w:szCs w:val="24"/>
        </w:rPr>
        <w:t>)</w:t>
      </w:r>
      <w:r w:rsidR="003F18D1" w:rsidRPr="003F18D1">
        <w:rPr>
          <w:sz w:val="24"/>
          <w:szCs w:val="24"/>
        </w:rPr>
        <w:t xml:space="preserve"> </w:t>
      </w:r>
    </w:p>
    <w:p w14:paraId="1463CEED" w14:textId="77777777" w:rsidR="007C5EAD" w:rsidRDefault="007D7543" w:rsidP="007C5EAD">
      <w:pPr>
        <w:ind w:left="705"/>
        <w:jc w:val="both"/>
        <w:rPr>
          <w:sz w:val="24"/>
          <w:szCs w:val="24"/>
        </w:rPr>
      </w:pPr>
      <w:r>
        <w:rPr>
          <w:sz w:val="24"/>
          <w:szCs w:val="24"/>
        </w:rPr>
        <w:t xml:space="preserve">Podíl na </w:t>
      </w:r>
      <w:r w:rsidR="0099272E" w:rsidRPr="002A66D8">
        <w:rPr>
          <w:sz w:val="24"/>
          <w:szCs w:val="24"/>
        </w:rPr>
        <w:t>výsledku</w:t>
      </w:r>
      <w:r w:rsidR="00B4234D">
        <w:rPr>
          <w:sz w:val="24"/>
          <w:szCs w:val="24"/>
        </w:rPr>
        <w:t xml:space="preserve">: </w:t>
      </w:r>
      <w:r w:rsidR="00B4234D">
        <w:rPr>
          <w:sz w:val="24"/>
          <w:szCs w:val="24"/>
        </w:rPr>
        <w:tab/>
      </w:r>
      <w:r w:rsidR="00AD0DF6">
        <w:rPr>
          <w:sz w:val="24"/>
          <w:szCs w:val="24"/>
        </w:rPr>
        <w:tab/>
      </w:r>
      <w:r w:rsidR="00AD0DF6">
        <w:rPr>
          <w:sz w:val="24"/>
          <w:szCs w:val="24"/>
        </w:rPr>
        <w:tab/>
      </w:r>
      <w:bookmarkStart w:id="1" w:name="_Hlk71628440"/>
      <w:r w:rsidR="007C5EAD">
        <w:rPr>
          <w:sz w:val="24"/>
          <w:szCs w:val="24"/>
        </w:rPr>
        <w:t>ZČU</w:t>
      </w:r>
      <w:r w:rsidR="007C5EAD">
        <w:rPr>
          <w:sz w:val="24"/>
          <w:szCs w:val="24"/>
        </w:rPr>
        <w:tab/>
      </w:r>
      <w:r w:rsidR="007C5EAD" w:rsidRPr="00B4234D">
        <w:rPr>
          <w:sz w:val="24"/>
          <w:szCs w:val="24"/>
        </w:rPr>
        <w:tab/>
      </w:r>
      <w:r w:rsidR="007C5EAD">
        <w:rPr>
          <w:sz w:val="24"/>
          <w:szCs w:val="24"/>
        </w:rPr>
        <w:tab/>
        <w:t xml:space="preserve">60 </w:t>
      </w:r>
      <w:r w:rsidR="007C5EAD" w:rsidRPr="00B4234D">
        <w:rPr>
          <w:sz w:val="24"/>
          <w:szCs w:val="24"/>
        </w:rPr>
        <w:t>%</w:t>
      </w:r>
    </w:p>
    <w:p w14:paraId="12A486B6" w14:textId="3EA17D72" w:rsidR="007C5EAD" w:rsidRDefault="007C5EAD" w:rsidP="007C5EAD">
      <w:pPr>
        <w:ind w:left="4245" w:firstLine="3"/>
        <w:jc w:val="both"/>
        <w:rPr>
          <w:sz w:val="24"/>
          <w:szCs w:val="24"/>
        </w:rPr>
      </w:pPr>
      <w:r>
        <w:rPr>
          <w:sz w:val="24"/>
          <w:szCs w:val="24"/>
        </w:rPr>
        <w:t>COMTES FH</w:t>
      </w:r>
      <w:r w:rsidR="00962CA9">
        <w:rPr>
          <w:sz w:val="24"/>
          <w:szCs w:val="24"/>
        </w:rPr>
        <w:t>T</w:t>
      </w:r>
      <w:r>
        <w:rPr>
          <w:sz w:val="24"/>
          <w:szCs w:val="24"/>
        </w:rPr>
        <w:t xml:space="preserve">  </w:t>
      </w:r>
      <w:r>
        <w:rPr>
          <w:sz w:val="24"/>
          <w:szCs w:val="24"/>
        </w:rPr>
        <w:tab/>
        <w:t>40 %</w:t>
      </w:r>
    </w:p>
    <w:bookmarkEnd w:id="1"/>
    <w:p w14:paraId="087BE4D1" w14:textId="03300F94" w:rsidR="007D7543" w:rsidRDefault="007D7543" w:rsidP="00795A4A">
      <w:pPr>
        <w:ind w:left="4245" w:hanging="3540"/>
        <w:jc w:val="both"/>
        <w:rPr>
          <w:sz w:val="24"/>
          <w:szCs w:val="24"/>
        </w:rPr>
      </w:pPr>
      <w:r w:rsidRPr="00761495">
        <w:rPr>
          <w:sz w:val="24"/>
          <w:szCs w:val="24"/>
        </w:rPr>
        <w:t>Způsob využití výsledku:</w:t>
      </w:r>
      <w:r w:rsidR="00956F90" w:rsidRPr="00956F90">
        <w:rPr>
          <w:sz w:val="24"/>
          <w:szCs w:val="24"/>
        </w:rPr>
        <w:t xml:space="preserve"> </w:t>
      </w:r>
      <w:r w:rsidR="00AD0DF6">
        <w:rPr>
          <w:sz w:val="24"/>
          <w:szCs w:val="24"/>
        </w:rPr>
        <w:tab/>
      </w:r>
      <w:r w:rsidR="00AD0DF6">
        <w:rPr>
          <w:sz w:val="24"/>
          <w:szCs w:val="24"/>
        </w:rPr>
        <w:tab/>
      </w:r>
      <w:r w:rsidR="00795A4A" w:rsidRPr="00654B80">
        <w:rPr>
          <w:sz w:val="24"/>
          <w:szCs w:val="24"/>
        </w:rPr>
        <w:t>nekomerční implementace při výzkumu, vývoji a výuce studentů, uveřejněno v publikačních databázích</w:t>
      </w:r>
    </w:p>
    <w:p w14:paraId="65D265B3" w14:textId="77777777" w:rsidR="006671C9" w:rsidRDefault="006671C9" w:rsidP="00795A4A">
      <w:pPr>
        <w:ind w:left="4245" w:hanging="3540"/>
        <w:jc w:val="both"/>
        <w:rPr>
          <w:sz w:val="24"/>
          <w:szCs w:val="24"/>
        </w:rPr>
      </w:pPr>
    </w:p>
    <w:p w14:paraId="377F8DE8" w14:textId="77777777" w:rsidR="006671C9" w:rsidRPr="007C5EAD" w:rsidRDefault="006671C9" w:rsidP="006671C9">
      <w:pPr>
        <w:pStyle w:val="Odstavecseseznamem"/>
        <w:numPr>
          <w:ilvl w:val="0"/>
          <w:numId w:val="27"/>
        </w:numPr>
        <w:ind w:left="709" w:hanging="283"/>
        <w:jc w:val="both"/>
        <w:rPr>
          <w:sz w:val="24"/>
          <w:szCs w:val="24"/>
        </w:rPr>
      </w:pPr>
      <w:r w:rsidRPr="007C5EAD">
        <w:rPr>
          <w:b/>
          <w:sz w:val="24"/>
          <w:szCs w:val="24"/>
        </w:rPr>
        <w:t>Grain refinement in hypereutectoid steel by semi-solid processing followed by mechanical working</w:t>
      </w:r>
    </w:p>
    <w:p w14:paraId="3373BD6C" w14:textId="0DFD9BB3" w:rsidR="006671C9" w:rsidRPr="007C5EAD" w:rsidRDefault="006671C9" w:rsidP="006671C9">
      <w:pPr>
        <w:pStyle w:val="Odstavecseseznamem"/>
        <w:ind w:left="709"/>
        <w:jc w:val="both"/>
        <w:rPr>
          <w:sz w:val="24"/>
          <w:szCs w:val="24"/>
        </w:rPr>
      </w:pPr>
      <w:r w:rsidRPr="007C5EAD">
        <w:rPr>
          <w:sz w:val="24"/>
          <w:szCs w:val="24"/>
        </w:rPr>
        <w:t xml:space="preserve">Identifikační číslo výsledku: </w:t>
      </w:r>
      <w:r w:rsidRPr="007C5EAD">
        <w:rPr>
          <w:sz w:val="24"/>
          <w:szCs w:val="24"/>
        </w:rPr>
        <w:tab/>
      </w:r>
      <w:r w:rsidRPr="007C5EAD">
        <w:rPr>
          <w:sz w:val="24"/>
          <w:szCs w:val="24"/>
        </w:rPr>
        <w:tab/>
      </w:r>
      <w:r w:rsidRPr="007C5EAD">
        <w:rPr>
          <w:sz w:val="22"/>
          <w:szCs w:val="24"/>
        </w:rPr>
        <w:t>TJ02000135-V3;</w:t>
      </w:r>
      <w:r>
        <w:rPr>
          <w:sz w:val="22"/>
          <w:szCs w:val="24"/>
        </w:rPr>
        <w:t xml:space="preserve"> </w:t>
      </w:r>
      <w:r w:rsidRPr="007C5EAD">
        <w:rPr>
          <w:sz w:val="22"/>
          <w:szCs w:val="24"/>
        </w:rPr>
        <w:t>RIV/26316919:/20:N0000044</w:t>
      </w:r>
    </w:p>
    <w:p w14:paraId="7A369E4A" w14:textId="77777777" w:rsidR="006671C9" w:rsidRDefault="006671C9" w:rsidP="006671C9">
      <w:pPr>
        <w:ind w:left="705"/>
        <w:jc w:val="both"/>
        <w:rPr>
          <w:sz w:val="24"/>
          <w:szCs w:val="24"/>
        </w:rPr>
      </w:pPr>
      <w:r>
        <w:rPr>
          <w:sz w:val="24"/>
          <w:szCs w:val="24"/>
        </w:rPr>
        <w:t>Typ výsledku</w:t>
      </w:r>
      <w:r w:rsidRPr="003F18D1">
        <w:rPr>
          <w:sz w:val="24"/>
          <w:szCs w:val="24"/>
        </w:rPr>
        <w:t>:</w:t>
      </w:r>
      <w:r>
        <w:rPr>
          <w:sz w:val="24"/>
          <w:szCs w:val="24"/>
        </w:rPr>
        <w:t xml:space="preserve"> </w:t>
      </w:r>
      <w:r>
        <w:rPr>
          <w:sz w:val="24"/>
          <w:szCs w:val="24"/>
        </w:rPr>
        <w:tab/>
      </w:r>
      <w:r>
        <w:rPr>
          <w:sz w:val="24"/>
          <w:szCs w:val="24"/>
        </w:rPr>
        <w:tab/>
      </w:r>
      <w:r>
        <w:rPr>
          <w:sz w:val="24"/>
          <w:szCs w:val="24"/>
        </w:rPr>
        <w:tab/>
        <w:t>Stať ve sborníku (D)</w:t>
      </w:r>
    </w:p>
    <w:p w14:paraId="1C6376B8" w14:textId="77777777" w:rsidR="006671C9" w:rsidRPr="007C5EAD" w:rsidRDefault="006671C9" w:rsidP="006671C9">
      <w:pPr>
        <w:ind w:left="705"/>
        <w:jc w:val="both"/>
        <w:rPr>
          <w:sz w:val="24"/>
          <w:szCs w:val="24"/>
        </w:rPr>
      </w:pPr>
      <w:r>
        <w:rPr>
          <w:sz w:val="24"/>
          <w:szCs w:val="24"/>
        </w:rPr>
        <w:t xml:space="preserve">Podíl na </w:t>
      </w:r>
      <w:r w:rsidRPr="002A66D8">
        <w:rPr>
          <w:sz w:val="24"/>
          <w:szCs w:val="24"/>
        </w:rPr>
        <w:t>výsledku</w:t>
      </w:r>
      <w:r>
        <w:rPr>
          <w:sz w:val="24"/>
          <w:szCs w:val="24"/>
        </w:rPr>
        <w:t xml:space="preserve">:  </w:t>
      </w:r>
      <w:r>
        <w:rPr>
          <w:sz w:val="24"/>
          <w:szCs w:val="24"/>
        </w:rPr>
        <w:tab/>
      </w:r>
      <w:r>
        <w:rPr>
          <w:sz w:val="24"/>
          <w:szCs w:val="24"/>
        </w:rPr>
        <w:tab/>
      </w:r>
      <w:r>
        <w:rPr>
          <w:sz w:val="24"/>
          <w:szCs w:val="24"/>
        </w:rPr>
        <w:tab/>
      </w:r>
      <w:r w:rsidRPr="007C5EAD">
        <w:rPr>
          <w:sz w:val="24"/>
          <w:szCs w:val="24"/>
        </w:rPr>
        <w:t>ZČU</w:t>
      </w:r>
      <w:r w:rsidRPr="007C5EAD">
        <w:rPr>
          <w:sz w:val="24"/>
          <w:szCs w:val="24"/>
        </w:rPr>
        <w:tab/>
      </w:r>
      <w:r w:rsidRPr="007C5EAD">
        <w:rPr>
          <w:sz w:val="24"/>
          <w:szCs w:val="24"/>
        </w:rPr>
        <w:tab/>
      </w:r>
      <w:r w:rsidRPr="007C5EAD">
        <w:rPr>
          <w:sz w:val="24"/>
          <w:szCs w:val="24"/>
        </w:rPr>
        <w:tab/>
        <w:t xml:space="preserve"> </w:t>
      </w:r>
      <w:r>
        <w:rPr>
          <w:sz w:val="24"/>
          <w:szCs w:val="24"/>
        </w:rPr>
        <w:t xml:space="preserve">99 </w:t>
      </w:r>
      <w:r w:rsidRPr="007C5EAD">
        <w:rPr>
          <w:sz w:val="24"/>
          <w:szCs w:val="24"/>
        </w:rPr>
        <w:t>%</w:t>
      </w:r>
    </w:p>
    <w:p w14:paraId="2ECE31CF" w14:textId="77777777" w:rsidR="006671C9" w:rsidRDefault="006671C9" w:rsidP="006671C9">
      <w:pPr>
        <w:ind w:left="4242" w:firstLine="3"/>
        <w:jc w:val="both"/>
        <w:rPr>
          <w:sz w:val="24"/>
          <w:szCs w:val="24"/>
        </w:rPr>
      </w:pPr>
      <w:r w:rsidRPr="007C5EAD">
        <w:rPr>
          <w:sz w:val="24"/>
          <w:szCs w:val="24"/>
        </w:rPr>
        <w:t>COMTES FH</w:t>
      </w:r>
      <w:r>
        <w:rPr>
          <w:sz w:val="24"/>
          <w:szCs w:val="24"/>
        </w:rPr>
        <w:t>T</w:t>
      </w:r>
      <w:r w:rsidRPr="007C5EAD">
        <w:rPr>
          <w:sz w:val="24"/>
          <w:szCs w:val="24"/>
        </w:rPr>
        <w:t xml:space="preserve">  </w:t>
      </w:r>
      <w:r w:rsidRPr="007C5EAD">
        <w:rPr>
          <w:sz w:val="24"/>
          <w:szCs w:val="24"/>
        </w:rPr>
        <w:tab/>
      </w:r>
      <w:r>
        <w:rPr>
          <w:sz w:val="24"/>
          <w:szCs w:val="24"/>
        </w:rPr>
        <w:t xml:space="preserve">   1 %</w:t>
      </w:r>
    </w:p>
    <w:p w14:paraId="3759982F" w14:textId="31089409" w:rsidR="006671C9" w:rsidRDefault="006671C9" w:rsidP="006671C9">
      <w:pPr>
        <w:ind w:left="4245" w:hanging="3537"/>
        <w:jc w:val="both"/>
        <w:rPr>
          <w:sz w:val="24"/>
          <w:szCs w:val="24"/>
        </w:rPr>
      </w:pPr>
      <w:r w:rsidRPr="00761495">
        <w:rPr>
          <w:sz w:val="24"/>
          <w:szCs w:val="24"/>
        </w:rPr>
        <w:t>Způsob využití výsledku:</w:t>
      </w:r>
      <w:r w:rsidRPr="00956F90">
        <w:rPr>
          <w:sz w:val="24"/>
          <w:szCs w:val="24"/>
        </w:rPr>
        <w:t xml:space="preserve"> </w:t>
      </w:r>
      <w:r>
        <w:rPr>
          <w:sz w:val="24"/>
          <w:szCs w:val="24"/>
        </w:rPr>
        <w:tab/>
      </w:r>
      <w:r>
        <w:rPr>
          <w:sz w:val="24"/>
          <w:szCs w:val="24"/>
        </w:rPr>
        <w:tab/>
      </w:r>
      <w:r w:rsidRPr="00654B80">
        <w:rPr>
          <w:sz w:val="24"/>
          <w:szCs w:val="24"/>
        </w:rPr>
        <w:t>nekomerční implementace při výzkumu, vývoji a výuce studentů, uveřejněno v publikačních databázích</w:t>
      </w:r>
    </w:p>
    <w:p w14:paraId="3123E7E6" w14:textId="77777777" w:rsidR="006671C9" w:rsidRDefault="006671C9" w:rsidP="006671C9">
      <w:pPr>
        <w:ind w:left="4245" w:hanging="3537"/>
        <w:jc w:val="both"/>
        <w:rPr>
          <w:sz w:val="24"/>
          <w:szCs w:val="24"/>
        </w:rPr>
      </w:pPr>
    </w:p>
    <w:p w14:paraId="7E82EF14" w14:textId="39954434" w:rsidR="006671C9" w:rsidRPr="006671C9" w:rsidRDefault="006671C9" w:rsidP="006671C9">
      <w:pPr>
        <w:pStyle w:val="Odstavecseseznamem"/>
        <w:numPr>
          <w:ilvl w:val="0"/>
          <w:numId w:val="27"/>
        </w:numPr>
        <w:ind w:left="709" w:hanging="283"/>
        <w:jc w:val="both"/>
        <w:rPr>
          <w:b/>
          <w:sz w:val="24"/>
          <w:szCs w:val="24"/>
        </w:rPr>
      </w:pPr>
      <w:r w:rsidRPr="006671C9">
        <w:rPr>
          <w:b/>
          <w:sz w:val="24"/>
          <w:szCs w:val="24"/>
        </w:rPr>
        <w:t>Impact of semi-solid processing and cryogenic treatment on wear resistance of X210Cr12 tool steel</w:t>
      </w:r>
    </w:p>
    <w:p w14:paraId="26CADAF5" w14:textId="3106CFBF" w:rsidR="006671C9" w:rsidRPr="007C5EAD" w:rsidRDefault="006671C9" w:rsidP="006671C9">
      <w:pPr>
        <w:pStyle w:val="Odstavecseseznamem"/>
        <w:ind w:left="709"/>
        <w:jc w:val="both"/>
        <w:rPr>
          <w:sz w:val="24"/>
          <w:szCs w:val="24"/>
        </w:rPr>
      </w:pPr>
      <w:r w:rsidRPr="007C5EAD">
        <w:rPr>
          <w:sz w:val="24"/>
          <w:szCs w:val="24"/>
        </w:rPr>
        <w:t xml:space="preserve">Identifikační číslo výsledku: </w:t>
      </w:r>
      <w:r w:rsidRPr="007C5EAD">
        <w:rPr>
          <w:sz w:val="24"/>
          <w:szCs w:val="24"/>
        </w:rPr>
        <w:tab/>
      </w:r>
      <w:r w:rsidRPr="007C5EAD">
        <w:rPr>
          <w:sz w:val="24"/>
          <w:szCs w:val="24"/>
        </w:rPr>
        <w:tab/>
      </w:r>
      <w:r w:rsidRPr="007C5EAD">
        <w:rPr>
          <w:sz w:val="22"/>
          <w:szCs w:val="24"/>
        </w:rPr>
        <w:t>TJ02000135-V3</w:t>
      </w:r>
    </w:p>
    <w:p w14:paraId="4F3EBF19" w14:textId="77777777" w:rsidR="006671C9" w:rsidRDefault="006671C9" w:rsidP="006671C9">
      <w:pPr>
        <w:ind w:left="705"/>
        <w:jc w:val="both"/>
        <w:rPr>
          <w:sz w:val="24"/>
          <w:szCs w:val="24"/>
        </w:rPr>
      </w:pPr>
      <w:r>
        <w:rPr>
          <w:sz w:val="24"/>
          <w:szCs w:val="24"/>
        </w:rPr>
        <w:t>Typ výsledku</w:t>
      </w:r>
      <w:r w:rsidRPr="003F18D1">
        <w:rPr>
          <w:sz w:val="24"/>
          <w:szCs w:val="24"/>
        </w:rPr>
        <w:t>:</w:t>
      </w:r>
      <w:r>
        <w:rPr>
          <w:sz w:val="24"/>
          <w:szCs w:val="24"/>
        </w:rPr>
        <w:t xml:space="preserve"> </w:t>
      </w:r>
      <w:r>
        <w:rPr>
          <w:sz w:val="24"/>
          <w:szCs w:val="24"/>
        </w:rPr>
        <w:tab/>
      </w:r>
      <w:r>
        <w:rPr>
          <w:sz w:val="24"/>
          <w:szCs w:val="24"/>
        </w:rPr>
        <w:tab/>
      </w:r>
      <w:r>
        <w:rPr>
          <w:sz w:val="24"/>
          <w:szCs w:val="24"/>
        </w:rPr>
        <w:tab/>
        <w:t>Stať ve sborníku (D)</w:t>
      </w:r>
    </w:p>
    <w:p w14:paraId="3535F09C" w14:textId="63460917" w:rsidR="006671C9" w:rsidRPr="007C5EAD" w:rsidRDefault="006671C9" w:rsidP="006671C9">
      <w:pPr>
        <w:ind w:left="705"/>
        <w:jc w:val="both"/>
        <w:rPr>
          <w:sz w:val="24"/>
          <w:szCs w:val="24"/>
        </w:rPr>
      </w:pPr>
      <w:r>
        <w:rPr>
          <w:sz w:val="24"/>
          <w:szCs w:val="24"/>
        </w:rPr>
        <w:t xml:space="preserve">Podíl na </w:t>
      </w:r>
      <w:r w:rsidRPr="002A66D8">
        <w:rPr>
          <w:sz w:val="24"/>
          <w:szCs w:val="24"/>
        </w:rPr>
        <w:t>výsledku</w:t>
      </w:r>
      <w:r>
        <w:rPr>
          <w:sz w:val="24"/>
          <w:szCs w:val="24"/>
        </w:rPr>
        <w:t xml:space="preserve">:  </w:t>
      </w:r>
      <w:r>
        <w:rPr>
          <w:sz w:val="24"/>
          <w:szCs w:val="24"/>
        </w:rPr>
        <w:tab/>
      </w:r>
      <w:r>
        <w:rPr>
          <w:sz w:val="24"/>
          <w:szCs w:val="24"/>
        </w:rPr>
        <w:tab/>
      </w:r>
      <w:r>
        <w:rPr>
          <w:sz w:val="24"/>
          <w:szCs w:val="24"/>
        </w:rPr>
        <w:tab/>
      </w:r>
      <w:r w:rsidRPr="007C5EAD">
        <w:rPr>
          <w:sz w:val="24"/>
          <w:szCs w:val="24"/>
        </w:rPr>
        <w:t>ZČU</w:t>
      </w:r>
      <w:r w:rsidRPr="007C5EAD">
        <w:rPr>
          <w:sz w:val="24"/>
          <w:szCs w:val="24"/>
        </w:rPr>
        <w:tab/>
      </w:r>
      <w:r w:rsidRPr="007C5EAD">
        <w:rPr>
          <w:sz w:val="24"/>
          <w:szCs w:val="24"/>
        </w:rPr>
        <w:tab/>
      </w:r>
      <w:r w:rsidRPr="007C5EAD">
        <w:rPr>
          <w:sz w:val="24"/>
          <w:szCs w:val="24"/>
        </w:rPr>
        <w:tab/>
        <w:t xml:space="preserve"> </w:t>
      </w:r>
      <w:r>
        <w:rPr>
          <w:sz w:val="24"/>
          <w:szCs w:val="24"/>
        </w:rPr>
        <w:t xml:space="preserve"> 40 </w:t>
      </w:r>
      <w:r w:rsidRPr="007C5EAD">
        <w:rPr>
          <w:sz w:val="24"/>
          <w:szCs w:val="24"/>
        </w:rPr>
        <w:t>%</w:t>
      </w:r>
    </w:p>
    <w:p w14:paraId="715C51EF" w14:textId="10D7AA39" w:rsidR="006671C9" w:rsidRDefault="006671C9" w:rsidP="006671C9">
      <w:pPr>
        <w:ind w:left="4242" w:firstLine="3"/>
        <w:jc w:val="both"/>
        <w:rPr>
          <w:sz w:val="24"/>
          <w:szCs w:val="24"/>
        </w:rPr>
      </w:pPr>
      <w:r w:rsidRPr="007C5EAD">
        <w:rPr>
          <w:sz w:val="24"/>
          <w:szCs w:val="24"/>
        </w:rPr>
        <w:t>COMTES FH</w:t>
      </w:r>
      <w:r>
        <w:rPr>
          <w:sz w:val="24"/>
          <w:szCs w:val="24"/>
        </w:rPr>
        <w:t>T</w:t>
      </w:r>
      <w:r w:rsidRPr="007C5EAD">
        <w:rPr>
          <w:sz w:val="24"/>
          <w:szCs w:val="24"/>
        </w:rPr>
        <w:t xml:space="preserve">  </w:t>
      </w:r>
      <w:r w:rsidRPr="007C5EAD">
        <w:rPr>
          <w:sz w:val="24"/>
          <w:szCs w:val="24"/>
        </w:rPr>
        <w:tab/>
      </w:r>
      <w:r>
        <w:rPr>
          <w:sz w:val="24"/>
          <w:szCs w:val="24"/>
        </w:rPr>
        <w:t xml:space="preserve">  60 %</w:t>
      </w:r>
    </w:p>
    <w:p w14:paraId="7DC01FAD" w14:textId="77777777" w:rsidR="006671C9" w:rsidRDefault="006671C9" w:rsidP="006671C9">
      <w:pPr>
        <w:ind w:left="4245" w:hanging="3537"/>
        <w:jc w:val="both"/>
        <w:rPr>
          <w:sz w:val="24"/>
          <w:szCs w:val="24"/>
        </w:rPr>
      </w:pPr>
      <w:r w:rsidRPr="00761495">
        <w:rPr>
          <w:sz w:val="24"/>
          <w:szCs w:val="24"/>
        </w:rPr>
        <w:t>Způsob využití výsledku:</w:t>
      </w:r>
      <w:r w:rsidRPr="00956F90">
        <w:rPr>
          <w:sz w:val="24"/>
          <w:szCs w:val="24"/>
        </w:rPr>
        <w:t xml:space="preserve"> </w:t>
      </w:r>
      <w:r>
        <w:rPr>
          <w:sz w:val="24"/>
          <w:szCs w:val="24"/>
        </w:rPr>
        <w:tab/>
      </w:r>
      <w:r>
        <w:rPr>
          <w:sz w:val="24"/>
          <w:szCs w:val="24"/>
        </w:rPr>
        <w:tab/>
      </w:r>
      <w:r w:rsidRPr="00654B80">
        <w:rPr>
          <w:sz w:val="24"/>
          <w:szCs w:val="24"/>
        </w:rPr>
        <w:t>nekomerční implementace při výzkumu, vývoji a výuce studentů, uveřejněno v publikačních databázích</w:t>
      </w:r>
    </w:p>
    <w:p w14:paraId="24368199" w14:textId="77777777" w:rsidR="00736DEF" w:rsidRDefault="00736DEF" w:rsidP="00736DEF">
      <w:pPr>
        <w:jc w:val="both"/>
        <w:rPr>
          <w:sz w:val="24"/>
          <w:szCs w:val="24"/>
        </w:rPr>
      </w:pPr>
    </w:p>
    <w:p w14:paraId="5303DB70" w14:textId="59943F04" w:rsidR="00AD0DF6" w:rsidRPr="00AD0DF6" w:rsidRDefault="007C5EAD" w:rsidP="003A679B">
      <w:pPr>
        <w:pStyle w:val="Odstavecseseznamem"/>
        <w:numPr>
          <w:ilvl w:val="0"/>
          <w:numId w:val="27"/>
        </w:numPr>
        <w:ind w:left="709" w:hanging="283"/>
        <w:jc w:val="both"/>
        <w:rPr>
          <w:sz w:val="24"/>
          <w:szCs w:val="24"/>
        </w:rPr>
      </w:pPr>
      <w:r w:rsidRPr="007C5EAD">
        <w:rPr>
          <w:b/>
          <w:sz w:val="24"/>
          <w:szCs w:val="24"/>
        </w:rPr>
        <w:t>Effects of Deformation on the Behaviour of Chromium Carbides in Tool Steel Studied by Use of Semi-Solid Forming</w:t>
      </w:r>
    </w:p>
    <w:p w14:paraId="188353DE" w14:textId="126B5122" w:rsidR="00923549" w:rsidRPr="00AD0DF6" w:rsidRDefault="00923549" w:rsidP="00AD0DF6">
      <w:pPr>
        <w:pStyle w:val="Odstavecseseznamem"/>
        <w:ind w:left="709"/>
        <w:jc w:val="both"/>
        <w:rPr>
          <w:sz w:val="24"/>
          <w:szCs w:val="24"/>
        </w:rPr>
      </w:pPr>
      <w:r w:rsidRPr="00AD0DF6">
        <w:rPr>
          <w:sz w:val="24"/>
          <w:szCs w:val="24"/>
        </w:rPr>
        <w:t xml:space="preserve">Identifikační číslo výsledku: </w:t>
      </w:r>
      <w:r w:rsidR="00AD0DF6">
        <w:rPr>
          <w:sz w:val="24"/>
          <w:szCs w:val="24"/>
        </w:rPr>
        <w:tab/>
      </w:r>
      <w:r w:rsidR="00AD0DF6">
        <w:rPr>
          <w:sz w:val="24"/>
          <w:szCs w:val="24"/>
        </w:rPr>
        <w:tab/>
      </w:r>
      <w:r w:rsidR="007C5EAD" w:rsidRPr="007C5EAD">
        <w:rPr>
          <w:sz w:val="22"/>
          <w:szCs w:val="24"/>
        </w:rPr>
        <w:t>RIV/49777513:23210/20:43955883</w:t>
      </w:r>
    </w:p>
    <w:p w14:paraId="2D64864F" w14:textId="70C6806B" w:rsidR="0099272E" w:rsidRDefault="003F18D1" w:rsidP="0099272E">
      <w:pPr>
        <w:ind w:left="705"/>
        <w:jc w:val="both"/>
        <w:rPr>
          <w:sz w:val="24"/>
          <w:szCs w:val="24"/>
        </w:rPr>
      </w:pPr>
      <w:r>
        <w:rPr>
          <w:sz w:val="24"/>
          <w:szCs w:val="24"/>
        </w:rPr>
        <w:t>Typ výsledku</w:t>
      </w:r>
      <w:r w:rsidRPr="003F18D1">
        <w:rPr>
          <w:sz w:val="24"/>
          <w:szCs w:val="24"/>
        </w:rPr>
        <w:t>:</w:t>
      </w:r>
      <w:r>
        <w:rPr>
          <w:sz w:val="24"/>
          <w:szCs w:val="24"/>
        </w:rPr>
        <w:t xml:space="preserve"> </w:t>
      </w:r>
      <w:r w:rsidR="00AD0DF6">
        <w:rPr>
          <w:sz w:val="24"/>
          <w:szCs w:val="24"/>
        </w:rPr>
        <w:tab/>
      </w:r>
      <w:r w:rsidR="00AD0DF6">
        <w:rPr>
          <w:sz w:val="24"/>
          <w:szCs w:val="24"/>
        </w:rPr>
        <w:tab/>
      </w:r>
      <w:r w:rsidR="00AD0DF6">
        <w:rPr>
          <w:sz w:val="24"/>
          <w:szCs w:val="24"/>
        </w:rPr>
        <w:tab/>
      </w:r>
      <w:r w:rsidR="007C5EAD">
        <w:rPr>
          <w:sz w:val="24"/>
          <w:szCs w:val="24"/>
        </w:rPr>
        <w:t>Stať ve sborníku (D)</w:t>
      </w:r>
    </w:p>
    <w:p w14:paraId="0680332E" w14:textId="59596181" w:rsidR="00B4234D" w:rsidRDefault="00B4234D" w:rsidP="00B4234D">
      <w:pPr>
        <w:ind w:left="705"/>
        <w:jc w:val="both"/>
        <w:rPr>
          <w:sz w:val="24"/>
          <w:szCs w:val="24"/>
        </w:rPr>
      </w:pPr>
      <w:r>
        <w:rPr>
          <w:sz w:val="24"/>
          <w:szCs w:val="24"/>
        </w:rPr>
        <w:lastRenderedPageBreak/>
        <w:t xml:space="preserve">Podíl na </w:t>
      </w:r>
      <w:r w:rsidRPr="002A66D8">
        <w:rPr>
          <w:sz w:val="24"/>
          <w:szCs w:val="24"/>
        </w:rPr>
        <w:t>výsledku</w:t>
      </w:r>
      <w:r>
        <w:rPr>
          <w:sz w:val="24"/>
          <w:szCs w:val="24"/>
        </w:rPr>
        <w:t>:</w:t>
      </w:r>
      <w:r w:rsidR="0099272E">
        <w:rPr>
          <w:sz w:val="24"/>
          <w:szCs w:val="24"/>
        </w:rPr>
        <w:t xml:space="preserve"> </w:t>
      </w:r>
      <w:r>
        <w:rPr>
          <w:sz w:val="24"/>
          <w:szCs w:val="24"/>
        </w:rPr>
        <w:t xml:space="preserve"> </w:t>
      </w:r>
      <w:r>
        <w:rPr>
          <w:sz w:val="24"/>
          <w:szCs w:val="24"/>
        </w:rPr>
        <w:tab/>
      </w:r>
      <w:r w:rsidR="00AD0DF6">
        <w:rPr>
          <w:sz w:val="24"/>
          <w:szCs w:val="24"/>
        </w:rPr>
        <w:tab/>
      </w:r>
      <w:r w:rsidR="00AD0DF6">
        <w:rPr>
          <w:sz w:val="24"/>
          <w:szCs w:val="24"/>
        </w:rPr>
        <w:tab/>
      </w:r>
      <w:r w:rsidR="00031276">
        <w:rPr>
          <w:sz w:val="24"/>
          <w:szCs w:val="24"/>
        </w:rPr>
        <w:t>ZČU</w:t>
      </w:r>
      <w:r w:rsidRPr="00B4234D">
        <w:rPr>
          <w:sz w:val="24"/>
          <w:szCs w:val="24"/>
        </w:rPr>
        <w:tab/>
      </w:r>
      <w:r w:rsidRPr="00B4234D">
        <w:rPr>
          <w:sz w:val="24"/>
          <w:szCs w:val="24"/>
        </w:rPr>
        <w:tab/>
      </w:r>
      <w:r w:rsidR="007C5EAD">
        <w:rPr>
          <w:sz w:val="24"/>
          <w:szCs w:val="24"/>
        </w:rPr>
        <w:t>100</w:t>
      </w:r>
      <w:r w:rsidR="00031276">
        <w:rPr>
          <w:sz w:val="24"/>
          <w:szCs w:val="24"/>
        </w:rPr>
        <w:t xml:space="preserve"> </w:t>
      </w:r>
      <w:r w:rsidRPr="00B4234D">
        <w:rPr>
          <w:sz w:val="24"/>
          <w:szCs w:val="24"/>
        </w:rPr>
        <w:t>%</w:t>
      </w:r>
    </w:p>
    <w:p w14:paraId="267607CC" w14:textId="554AE65C" w:rsidR="000708C4" w:rsidRPr="00222F2B" w:rsidRDefault="007D7543" w:rsidP="00222F2B">
      <w:pPr>
        <w:ind w:left="4245" w:hanging="3537"/>
        <w:jc w:val="both"/>
        <w:rPr>
          <w:sz w:val="24"/>
          <w:szCs w:val="24"/>
        </w:rPr>
      </w:pPr>
      <w:r w:rsidRPr="00761495">
        <w:rPr>
          <w:sz w:val="24"/>
          <w:szCs w:val="24"/>
        </w:rPr>
        <w:t>Způsob využití výsledku:</w:t>
      </w:r>
      <w:r w:rsidR="00956F90" w:rsidRPr="00956F90">
        <w:rPr>
          <w:sz w:val="24"/>
          <w:szCs w:val="24"/>
        </w:rPr>
        <w:t xml:space="preserve"> </w:t>
      </w:r>
      <w:r w:rsidR="004F5781">
        <w:rPr>
          <w:sz w:val="24"/>
          <w:szCs w:val="24"/>
        </w:rPr>
        <w:tab/>
      </w:r>
      <w:r w:rsidR="00795A4A" w:rsidRPr="00654B80">
        <w:rPr>
          <w:sz w:val="24"/>
          <w:szCs w:val="24"/>
        </w:rPr>
        <w:t>nekomerční implementace při výzkumu, vývoji a výuce studentů, uveřejněno v</w:t>
      </w:r>
      <w:r w:rsidR="00774AC9">
        <w:rPr>
          <w:sz w:val="24"/>
          <w:szCs w:val="24"/>
        </w:rPr>
        <w:t xml:space="preserve"> </w:t>
      </w:r>
      <w:r w:rsidR="00795A4A" w:rsidRPr="00654B80">
        <w:rPr>
          <w:sz w:val="24"/>
          <w:szCs w:val="24"/>
        </w:rPr>
        <w:t>publikačních databázích</w:t>
      </w:r>
    </w:p>
    <w:p w14:paraId="6BE6B1B1" w14:textId="56B571C9" w:rsidR="00635D46" w:rsidRDefault="00635D46" w:rsidP="00F73633">
      <w:pPr>
        <w:jc w:val="both"/>
        <w:rPr>
          <w:sz w:val="24"/>
          <w:szCs w:val="24"/>
        </w:rPr>
      </w:pPr>
    </w:p>
    <w:p w14:paraId="6A0B14D0" w14:textId="77777777" w:rsidR="00962CA9" w:rsidRPr="00962CA9" w:rsidRDefault="00962CA9" w:rsidP="00962CA9">
      <w:pPr>
        <w:pStyle w:val="Odstavecseseznamem"/>
        <w:numPr>
          <w:ilvl w:val="0"/>
          <w:numId w:val="27"/>
        </w:numPr>
        <w:ind w:left="709" w:hanging="283"/>
        <w:jc w:val="both"/>
        <w:rPr>
          <w:b/>
          <w:sz w:val="24"/>
          <w:szCs w:val="24"/>
        </w:rPr>
      </w:pPr>
      <w:r w:rsidRPr="00962CA9">
        <w:rPr>
          <w:b/>
          <w:sz w:val="24"/>
          <w:szCs w:val="24"/>
        </w:rPr>
        <w:t>Resistance of Tool Steel Processed by Unconventional Forming Technology against Abrasive Wear</w:t>
      </w:r>
    </w:p>
    <w:p w14:paraId="157066DD" w14:textId="68759F33" w:rsidR="00962CA9" w:rsidRPr="00C84A43" w:rsidRDefault="00962CA9" w:rsidP="00962CA9">
      <w:pPr>
        <w:ind w:firstLine="708"/>
        <w:jc w:val="both"/>
        <w:rPr>
          <w:sz w:val="24"/>
          <w:szCs w:val="24"/>
        </w:rPr>
      </w:pPr>
      <w:r w:rsidRPr="00C84A43">
        <w:rPr>
          <w:sz w:val="24"/>
          <w:szCs w:val="24"/>
        </w:rPr>
        <w:t xml:space="preserve">Identifikační číslo výsledku: </w:t>
      </w:r>
      <w:r w:rsidRPr="00C84A43">
        <w:rPr>
          <w:sz w:val="24"/>
          <w:szCs w:val="24"/>
        </w:rPr>
        <w:tab/>
      </w:r>
      <w:r w:rsidRPr="00C84A43">
        <w:rPr>
          <w:sz w:val="24"/>
          <w:szCs w:val="24"/>
        </w:rPr>
        <w:tab/>
      </w:r>
      <w:r w:rsidR="00222F2B" w:rsidRPr="00222F2B">
        <w:rPr>
          <w:sz w:val="22"/>
          <w:szCs w:val="24"/>
        </w:rPr>
        <w:t>43932928</w:t>
      </w:r>
    </w:p>
    <w:p w14:paraId="1426D9FF" w14:textId="4484A7FE" w:rsidR="00962CA9" w:rsidRPr="00C84A43" w:rsidRDefault="00962CA9" w:rsidP="00962CA9">
      <w:pPr>
        <w:ind w:firstLine="708"/>
        <w:jc w:val="both"/>
        <w:rPr>
          <w:sz w:val="24"/>
          <w:szCs w:val="24"/>
        </w:rPr>
      </w:pPr>
      <w:r w:rsidRPr="00C84A43">
        <w:rPr>
          <w:sz w:val="24"/>
          <w:szCs w:val="24"/>
        </w:rPr>
        <w:t xml:space="preserve">Typ výsledku: </w:t>
      </w:r>
      <w:r w:rsidRPr="00C84A43">
        <w:rPr>
          <w:sz w:val="24"/>
          <w:szCs w:val="24"/>
        </w:rPr>
        <w:tab/>
      </w:r>
      <w:r w:rsidRPr="00C84A43">
        <w:rPr>
          <w:sz w:val="24"/>
          <w:szCs w:val="24"/>
        </w:rPr>
        <w:tab/>
      </w:r>
      <w:r w:rsidRPr="00C84A43">
        <w:rPr>
          <w:sz w:val="24"/>
          <w:szCs w:val="24"/>
        </w:rPr>
        <w:tab/>
      </w:r>
      <w:r w:rsidR="00222F2B">
        <w:rPr>
          <w:sz w:val="24"/>
          <w:szCs w:val="24"/>
        </w:rPr>
        <w:t>článek v databázi Scopus (Jsc)</w:t>
      </w:r>
    </w:p>
    <w:p w14:paraId="3185B779" w14:textId="30D5F3C4" w:rsidR="00962CA9" w:rsidRPr="00C84A43" w:rsidRDefault="00962CA9" w:rsidP="00962CA9">
      <w:pPr>
        <w:ind w:firstLine="708"/>
        <w:jc w:val="both"/>
        <w:rPr>
          <w:sz w:val="24"/>
          <w:szCs w:val="24"/>
        </w:rPr>
      </w:pPr>
      <w:r w:rsidRPr="00C84A43">
        <w:rPr>
          <w:sz w:val="24"/>
          <w:szCs w:val="24"/>
        </w:rPr>
        <w:t xml:space="preserve">Podíl na výsledku:  </w:t>
      </w:r>
      <w:r w:rsidRPr="00C84A43">
        <w:rPr>
          <w:sz w:val="24"/>
          <w:szCs w:val="24"/>
        </w:rPr>
        <w:tab/>
      </w:r>
      <w:r w:rsidRPr="00C84A43">
        <w:rPr>
          <w:sz w:val="24"/>
          <w:szCs w:val="24"/>
        </w:rPr>
        <w:tab/>
      </w:r>
      <w:r w:rsidRPr="00C84A43">
        <w:rPr>
          <w:sz w:val="24"/>
          <w:szCs w:val="24"/>
        </w:rPr>
        <w:tab/>
        <w:t>ZČU</w:t>
      </w:r>
      <w:r w:rsidRPr="00C84A43">
        <w:rPr>
          <w:sz w:val="24"/>
          <w:szCs w:val="24"/>
        </w:rPr>
        <w:tab/>
      </w:r>
      <w:r w:rsidRPr="00C84A43">
        <w:rPr>
          <w:sz w:val="24"/>
          <w:szCs w:val="24"/>
        </w:rPr>
        <w:tab/>
      </w:r>
      <w:r>
        <w:rPr>
          <w:sz w:val="24"/>
          <w:szCs w:val="24"/>
        </w:rPr>
        <w:tab/>
      </w:r>
      <w:r w:rsidR="006671C9">
        <w:rPr>
          <w:sz w:val="24"/>
          <w:szCs w:val="24"/>
        </w:rPr>
        <w:t>80</w:t>
      </w:r>
      <w:r w:rsidRPr="00C84A43">
        <w:rPr>
          <w:sz w:val="24"/>
          <w:szCs w:val="24"/>
        </w:rPr>
        <w:t xml:space="preserve"> %</w:t>
      </w:r>
    </w:p>
    <w:p w14:paraId="71DC5A65" w14:textId="39B51558" w:rsidR="00962CA9" w:rsidRPr="00C84A43" w:rsidRDefault="00962CA9" w:rsidP="00962CA9">
      <w:pPr>
        <w:ind w:firstLine="708"/>
        <w:jc w:val="both"/>
        <w:rPr>
          <w:sz w:val="24"/>
          <w:szCs w:val="24"/>
        </w:rPr>
      </w:pPr>
      <w:r w:rsidRPr="00C84A43">
        <w:rPr>
          <w:sz w:val="24"/>
          <w:szCs w:val="24"/>
        </w:rPr>
        <w:t xml:space="preserve">COMTES FHS  </w:t>
      </w:r>
      <w:r w:rsidRPr="00C84A43">
        <w:rPr>
          <w:sz w:val="24"/>
          <w:szCs w:val="24"/>
        </w:rPr>
        <w:tab/>
        <w:t xml:space="preserve">   </w:t>
      </w:r>
      <w:r w:rsidRPr="00C84A43">
        <w:rPr>
          <w:sz w:val="24"/>
          <w:szCs w:val="24"/>
        </w:rPr>
        <w:tab/>
      </w:r>
      <w:r w:rsidRPr="00C84A43">
        <w:rPr>
          <w:sz w:val="24"/>
          <w:szCs w:val="24"/>
        </w:rPr>
        <w:tab/>
      </w:r>
      <w:r>
        <w:rPr>
          <w:sz w:val="24"/>
          <w:szCs w:val="24"/>
        </w:rPr>
        <w:t>COMTES FHT</w:t>
      </w:r>
      <w:r w:rsidRPr="00C84A43">
        <w:rPr>
          <w:sz w:val="24"/>
          <w:szCs w:val="24"/>
        </w:rPr>
        <w:tab/>
      </w:r>
      <w:r w:rsidR="006671C9">
        <w:rPr>
          <w:sz w:val="24"/>
          <w:szCs w:val="24"/>
        </w:rPr>
        <w:t>20</w:t>
      </w:r>
      <w:r w:rsidRPr="00C84A43">
        <w:rPr>
          <w:sz w:val="24"/>
          <w:szCs w:val="24"/>
        </w:rPr>
        <w:t xml:space="preserve"> %</w:t>
      </w:r>
    </w:p>
    <w:p w14:paraId="2D84D2CC" w14:textId="03616318" w:rsidR="00962CA9" w:rsidRDefault="00962CA9" w:rsidP="00962CA9">
      <w:pPr>
        <w:ind w:left="4245" w:hanging="3537"/>
        <w:jc w:val="both"/>
        <w:rPr>
          <w:sz w:val="24"/>
          <w:szCs w:val="24"/>
        </w:rPr>
      </w:pPr>
      <w:r w:rsidRPr="00761495">
        <w:rPr>
          <w:sz w:val="24"/>
          <w:szCs w:val="24"/>
        </w:rPr>
        <w:t>Způsob využití výsledku:</w:t>
      </w:r>
      <w:r w:rsidRPr="00956F90">
        <w:rPr>
          <w:sz w:val="24"/>
          <w:szCs w:val="24"/>
        </w:rPr>
        <w:t xml:space="preserve"> </w:t>
      </w:r>
      <w:r>
        <w:rPr>
          <w:sz w:val="24"/>
          <w:szCs w:val="24"/>
        </w:rPr>
        <w:tab/>
      </w:r>
      <w:r>
        <w:rPr>
          <w:sz w:val="24"/>
          <w:szCs w:val="24"/>
        </w:rPr>
        <w:tab/>
      </w:r>
      <w:r w:rsidRPr="00654B80">
        <w:rPr>
          <w:sz w:val="24"/>
          <w:szCs w:val="24"/>
        </w:rPr>
        <w:t xml:space="preserve">nekomerční implementace při výzkumu, vývoji a výuce studentů, uveřejněno </w:t>
      </w:r>
      <w:r w:rsidR="00774AC9">
        <w:rPr>
          <w:sz w:val="24"/>
          <w:szCs w:val="24"/>
        </w:rPr>
        <w:t xml:space="preserve">v </w:t>
      </w:r>
      <w:r w:rsidRPr="00654B80">
        <w:rPr>
          <w:sz w:val="24"/>
          <w:szCs w:val="24"/>
        </w:rPr>
        <w:t>publikačních databázích</w:t>
      </w:r>
    </w:p>
    <w:p w14:paraId="09DB0A35" w14:textId="33235318" w:rsidR="00962CA9" w:rsidRDefault="00962CA9" w:rsidP="00F73633">
      <w:pPr>
        <w:jc w:val="both"/>
        <w:rPr>
          <w:sz w:val="24"/>
          <w:szCs w:val="24"/>
        </w:rPr>
      </w:pPr>
    </w:p>
    <w:p w14:paraId="6D379044" w14:textId="77777777" w:rsidR="00962CA9" w:rsidRDefault="00962CA9" w:rsidP="00F73633">
      <w:pPr>
        <w:jc w:val="both"/>
        <w:rPr>
          <w:sz w:val="24"/>
          <w:szCs w:val="24"/>
        </w:rPr>
      </w:pPr>
    </w:p>
    <w:p w14:paraId="0C3BC3EC" w14:textId="77777777" w:rsidR="00635D46" w:rsidRDefault="00635D46" w:rsidP="008A0C2A">
      <w:pPr>
        <w:pStyle w:val="Zkladntext"/>
        <w:numPr>
          <w:ilvl w:val="0"/>
          <w:numId w:val="19"/>
        </w:numPr>
        <w:ind w:left="851"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0C4E7F0B" w:rsidR="00635D46" w:rsidRPr="008A0C2A" w:rsidRDefault="008A0C2A" w:rsidP="00611F6F">
      <w:pPr>
        <w:pStyle w:val="Odstavecseseznamem"/>
        <w:numPr>
          <w:ilvl w:val="0"/>
          <w:numId w:val="19"/>
        </w:numPr>
        <w:ind w:left="851" w:hanging="783"/>
        <w:jc w:val="both"/>
        <w:rPr>
          <w:sz w:val="24"/>
          <w:szCs w:val="24"/>
        </w:rPr>
      </w:pPr>
      <w:r w:rsidRPr="008A0C2A">
        <w:rPr>
          <w:sz w:val="24"/>
          <w:szCs w:val="24"/>
        </w:rPr>
        <w:t>Výsledky projektu, včetně závěrečné zprávy, podléhají ochraně dle zákona č. 121/2000 Sb., o právu autorském, o právech souvisejících s právem autorským a o změně některých zákonů (autorský zákon) nebo jiných zvláštních předpisů upravujících práva duševního vlastnictví a ve smyslu příslušných ustanovení se považují za zaměstnanecká díla, k nimž majetková práva vykonává příjemce nebo příjemce a další účastník projektu společně.</w:t>
      </w:r>
    </w:p>
    <w:p w14:paraId="702D64FB" w14:textId="77777777" w:rsidR="002B2D50" w:rsidRPr="002B2D50" w:rsidRDefault="002B2D50" w:rsidP="002B2D50">
      <w:pPr>
        <w:pStyle w:val="Odstavecseseznamem"/>
        <w:ind w:hanging="783"/>
        <w:rPr>
          <w:sz w:val="24"/>
          <w:szCs w:val="24"/>
        </w:rPr>
      </w:pPr>
    </w:p>
    <w:p w14:paraId="1887F536" w14:textId="77777777"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účastník</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32D6CE31" w14:textId="77777777" w:rsidR="001D15C1" w:rsidRDefault="001D15C1" w:rsidP="001D15C1">
      <w:pPr>
        <w:jc w:val="both"/>
        <w:rPr>
          <w:sz w:val="24"/>
          <w:szCs w:val="24"/>
        </w:rPr>
      </w:pPr>
    </w:p>
    <w:p w14:paraId="75B102C4" w14:textId="77777777" w:rsidR="003510B1" w:rsidRDefault="003510B1" w:rsidP="00F73633">
      <w:pPr>
        <w:jc w:val="both"/>
        <w:rPr>
          <w:sz w:val="24"/>
          <w:szCs w:val="24"/>
        </w:rPr>
      </w:pPr>
    </w:p>
    <w:p w14:paraId="22C418A9" w14:textId="77777777" w:rsidR="009D2B69" w:rsidRDefault="009D2B69" w:rsidP="00851E4A">
      <w:pPr>
        <w:pStyle w:val="Zkladntext"/>
        <w:jc w:val="center"/>
        <w:rPr>
          <w:b/>
        </w:rPr>
      </w:pPr>
      <w:r>
        <w:rPr>
          <w:b/>
        </w:rPr>
        <w:t>III.</w:t>
      </w:r>
    </w:p>
    <w:p w14:paraId="57F2BDD2" w14:textId="77777777" w:rsidR="009D2B69" w:rsidRDefault="009D2B69">
      <w:pPr>
        <w:pStyle w:val="Zkladntext"/>
        <w:jc w:val="center"/>
        <w:rPr>
          <w:b/>
          <w:bCs/>
        </w:rPr>
      </w:pPr>
      <w:r>
        <w:rPr>
          <w:b/>
          <w:bCs/>
        </w:rPr>
        <w:t>Úprava užívacích práv k výsledkům projektu</w:t>
      </w:r>
    </w:p>
    <w:p w14:paraId="4AA9CB1E" w14:textId="1B648283" w:rsidR="002B2D50" w:rsidRDefault="002B2D50" w:rsidP="003B136E">
      <w:pPr>
        <w:pStyle w:val="Zkladntext"/>
        <w:jc w:val="both"/>
        <w:rPr>
          <w:szCs w:val="24"/>
        </w:rPr>
      </w:pPr>
    </w:p>
    <w:p w14:paraId="6EE21497" w14:textId="6A36301A" w:rsidR="00DB74FF" w:rsidRDefault="008A0C2A" w:rsidP="00724DFC">
      <w:pPr>
        <w:pStyle w:val="Zkladntext"/>
        <w:numPr>
          <w:ilvl w:val="0"/>
          <w:numId w:val="18"/>
        </w:numPr>
        <w:ind w:hanging="720"/>
        <w:jc w:val="both"/>
        <w:rPr>
          <w:szCs w:val="24"/>
        </w:rPr>
      </w:pPr>
      <w:r>
        <w:rPr>
          <w:szCs w:val="24"/>
        </w:rPr>
        <w:t xml:space="preserve">Smluvní strana, která je výlučným vlastníkem výsledku, jej může užívat sama bez jakéhokoliv omezení. </w:t>
      </w:r>
      <w:r w:rsidR="00DB74FF">
        <w:t>Výsledky, které jsou ve spoluvlastnictví smluvních stran</w:t>
      </w:r>
      <w:r w:rsidR="00AF438A">
        <w:t xml:space="preserve"> (dále jen „společné výsledky“)</w:t>
      </w:r>
      <w:r w:rsidR="00DB74FF">
        <w:t xml:space="preserve">, budou využity nejdéle do </w:t>
      </w:r>
      <w:r w:rsidR="00A84B73" w:rsidRPr="006A0103">
        <w:t>3</w:t>
      </w:r>
      <w:r w:rsidR="0067333C" w:rsidRPr="006A0103">
        <w:t xml:space="preserve"> </w:t>
      </w:r>
      <w:r w:rsidR="003B136E" w:rsidRPr="006A0103">
        <w:rPr>
          <w:szCs w:val="24"/>
        </w:rPr>
        <w:t>let ukončení</w:t>
      </w:r>
      <w:r w:rsidR="003B136E">
        <w:rPr>
          <w:szCs w:val="24"/>
        </w:rPr>
        <w:t xml:space="preserve"> projektu.</w:t>
      </w:r>
    </w:p>
    <w:p w14:paraId="723CC4C3" w14:textId="77777777" w:rsidR="00DB74FF" w:rsidRDefault="00DB74FF" w:rsidP="00DB74FF">
      <w:pPr>
        <w:pStyle w:val="Zkladntext"/>
        <w:ind w:left="720"/>
        <w:jc w:val="both"/>
        <w:rPr>
          <w:szCs w:val="24"/>
        </w:rPr>
      </w:pPr>
    </w:p>
    <w:p w14:paraId="53EF8A1F" w14:textId="3A6C9007" w:rsidR="00884B57" w:rsidRDefault="00884B57" w:rsidP="00884B57">
      <w:pPr>
        <w:pStyle w:val="Zkladntext"/>
        <w:numPr>
          <w:ilvl w:val="0"/>
          <w:numId w:val="18"/>
        </w:numPr>
        <w:ind w:hanging="720"/>
        <w:jc w:val="both"/>
        <w:rPr>
          <w:szCs w:val="24"/>
        </w:rPr>
      </w:pPr>
      <w:r>
        <w:t xml:space="preserve">Spoluvlastníci mohou společné výsledky užívat nekomerčně bez omezení, komerčně </w:t>
      </w:r>
      <w:r w:rsidRPr="00F034FF">
        <w:rPr>
          <w:szCs w:val="24"/>
        </w:rPr>
        <w:t>pouze na základě předchozí písemné dohody</w:t>
      </w:r>
      <w:r>
        <w:rPr>
          <w:szCs w:val="24"/>
        </w:rPr>
        <w:t xml:space="preserve"> uzavřené </w:t>
      </w:r>
      <w:r w:rsidR="00F81407">
        <w:rPr>
          <w:szCs w:val="24"/>
        </w:rPr>
        <w:t xml:space="preserve">oběma </w:t>
      </w:r>
      <w:r>
        <w:rPr>
          <w:szCs w:val="24"/>
        </w:rPr>
        <w:t>spoluvlastníky výsledku</w:t>
      </w:r>
      <w:r w:rsidRPr="00F034FF">
        <w:rPr>
          <w:szCs w:val="24"/>
        </w:rPr>
        <w:t>, která stanoví konkrétní podmínky takového užití, vč. finanční kompenzace.</w:t>
      </w:r>
      <w:r>
        <w:rPr>
          <w:szCs w:val="24"/>
        </w:rPr>
        <w:t xml:space="preserve"> </w:t>
      </w:r>
      <w:r>
        <w:t>Komerčním užitím výsledku se rozumí</w:t>
      </w:r>
      <w:r>
        <w:rPr>
          <w:szCs w:val="24"/>
        </w:rPr>
        <w:t xml:space="preserve"> jeho užití v rámci stávajícího či nového výrobku, technologie či služby a jejich uplatnění na trhu nebo použití pro koncepci a poskytování služby</w:t>
      </w:r>
    </w:p>
    <w:p w14:paraId="6F172700" w14:textId="57C8F86E" w:rsidR="003F18D1" w:rsidRDefault="003F18D1" w:rsidP="00884B57">
      <w:pPr>
        <w:pStyle w:val="Zkladntext"/>
        <w:ind w:left="720"/>
        <w:jc w:val="both"/>
        <w:rPr>
          <w:szCs w:val="24"/>
        </w:rPr>
      </w:pPr>
    </w:p>
    <w:p w14:paraId="66401000" w14:textId="77777777" w:rsidR="003F18D1" w:rsidRPr="00645E93" w:rsidRDefault="003F18D1" w:rsidP="003F18D1">
      <w:pPr>
        <w:pStyle w:val="Zkladntext"/>
        <w:ind w:left="720"/>
        <w:jc w:val="both"/>
        <w:rPr>
          <w:szCs w:val="24"/>
        </w:rPr>
      </w:pPr>
    </w:p>
    <w:p w14:paraId="6350CE9C" w14:textId="120117FE" w:rsidR="00884B57" w:rsidRDefault="00884B57" w:rsidP="00884B57">
      <w:pPr>
        <w:pStyle w:val="Zkladntext"/>
        <w:numPr>
          <w:ilvl w:val="0"/>
          <w:numId w:val="18"/>
        </w:numPr>
        <w:ind w:hanging="720"/>
        <w:jc w:val="both"/>
        <w:rPr>
          <w:szCs w:val="24"/>
        </w:rPr>
      </w:pPr>
      <w:r>
        <w:t xml:space="preserve">Licenční smlouvy a jiné smlouvy o </w:t>
      </w:r>
      <w:r w:rsidRPr="00F73633">
        <w:t>využití</w:t>
      </w:r>
      <w:r>
        <w:t xml:space="preserve"> společného výsledku s případnými zájemci o užití výsledku (tj. s třetími osobami) uzavřou </w:t>
      </w:r>
      <w:r w:rsidR="00F81407">
        <w:t xml:space="preserve">oba </w:t>
      </w:r>
      <w:r>
        <w:t>spoluvlastníci výsledku</w:t>
      </w:r>
      <w:r w:rsidRPr="00F73633">
        <w:t>.</w:t>
      </w:r>
      <w:r w:rsidRPr="00164A5E">
        <w:rPr>
          <w:rFonts w:asciiTheme="minorHAnsi" w:hAnsiTheme="minorHAnsi"/>
        </w:rPr>
        <w:t xml:space="preserve"> </w:t>
      </w:r>
      <w:r>
        <w:t xml:space="preserve">  </w:t>
      </w:r>
      <w:r>
        <w:rPr>
          <w:szCs w:val="24"/>
        </w:rPr>
        <w:t xml:space="preserve">Příjmy z užívání výsledku plynoucí z takové smlouvy budou rozdělovány mezi spoluvlastníky 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Pr>
          <w:szCs w:val="24"/>
        </w:rPr>
        <w:t>ý spoluvlastník</w:t>
      </w:r>
      <w:r w:rsidRPr="00F1777D">
        <w:rPr>
          <w:szCs w:val="24"/>
        </w:rPr>
        <w:t xml:space="preserve"> samostatně, o výsledku jednání informuje bezodkladně</w:t>
      </w:r>
      <w:r>
        <w:rPr>
          <w:szCs w:val="24"/>
        </w:rPr>
        <w:t xml:space="preserve"> </w:t>
      </w:r>
      <w:r w:rsidR="00F81407">
        <w:rPr>
          <w:szCs w:val="24"/>
        </w:rPr>
        <w:t>druhého</w:t>
      </w:r>
      <w:r w:rsidR="00F81407" w:rsidRPr="00F1777D">
        <w:rPr>
          <w:szCs w:val="24"/>
        </w:rPr>
        <w:t xml:space="preserve"> </w:t>
      </w:r>
      <w:r>
        <w:rPr>
          <w:szCs w:val="24"/>
        </w:rPr>
        <w:t>spoluvlastník</w:t>
      </w:r>
      <w:r w:rsidR="00F81407">
        <w:rPr>
          <w:szCs w:val="24"/>
        </w:rPr>
        <w:t>a</w:t>
      </w:r>
      <w:r w:rsidRPr="00F1777D">
        <w:rPr>
          <w:szCs w:val="24"/>
        </w:rPr>
        <w:t>.</w:t>
      </w:r>
      <w:r w:rsidRPr="00946BAA">
        <w:t xml:space="preserve"> </w:t>
      </w:r>
      <w:bookmarkStart w:id="2" w:name="_Hlk26255965"/>
      <w:r w:rsidRPr="003605DF">
        <w:t>V případě, že někter</w:t>
      </w:r>
      <w:r>
        <w:t>ý</w:t>
      </w:r>
      <w:r w:rsidRPr="003605DF">
        <w:t xml:space="preserve"> ze s</w:t>
      </w:r>
      <w:r>
        <w:t>poluvlastníků</w:t>
      </w:r>
      <w:r w:rsidRPr="003605DF">
        <w:t xml:space="preserve"> odmítne </w:t>
      </w:r>
      <w:r>
        <w:t xml:space="preserve">bez řádného důvodu </w:t>
      </w:r>
      <w:r w:rsidRPr="003605DF">
        <w:t>uzavřít licenční smlouvu k</w:t>
      </w:r>
      <w:r>
        <w:t>e společnému</w:t>
      </w:r>
      <w:r w:rsidRPr="003605DF">
        <w:t> výsledku, ačkoli zájemce je ochoten ji uzavřít a uhradit úplatu za užití výsledku projektu nejméně ve výši tržní ceny, je t</w:t>
      </w:r>
      <w:r>
        <w:t>ento spoluvlastník</w:t>
      </w:r>
      <w:r w:rsidRPr="003605DF">
        <w:t xml:space="preserve"> povin</w:t>
      </w:r>
      <w:r>
        <w:t>e</w:t>
      </w:r>
      <w:r w:rsidRPr="003605DF">
        <w:t xml:space="preserve">n uhradit </w:t>
      </w:r>
      <w:r w:rsidR="00F81407">
        <w:lastRenderedPageBreak/>
        <w:t xml:space="preserve">druhému </w:t>
      </w:r>
      <w:r>
        <w:t>spoluvlastník</w:t>
      </w:r>
      <w:r w:rsidR="00F81407">
        <w:t>ovi</w:t>
      </w:r>
      <w:r>
        <w:t xml:space="preserve"> (oprávněn</w:t>
      </w:r>
      <w:r w:rsidR="00F81407">
        <w:t>ý</w:t>
      </w:r>
      <w:r>
        <w:t xml:space="preserve"> spoluvlastní</w:t>
      </w:r>
      <w:r w:rsidR="00F81407">
        <w:t>k</w:t>
      </w:r>
      <w:r>
        <w:t xml:space="preserve">) </w:t>
      </w:r>
      <w:r w:rsidRPr="003605DF">
        <w:t xml:space="preserve">kompenzaci představující výši úplaty, kterou </w:t>
      </w:r>
      <w:r>
        <w:t xml:space="preserve">by </w:t>
      </w:r>
      <w:r w:rsidRPr="003605DF">
        <w:t xml:space="preserve">byl dle předmětné licenční smlouvy zájemce povinen hradit </w:t>
      </w:r>
      <w:r>
        <w:t>oprávněn</w:t>
      </w:r>
      <w:r w:rsidR="00F81407">
        <w:t>ému</w:t>
      </w:r>
      <w:r>
        <w:t xml:space="preserve"> spoluvlastník</w:t>
      </w:r>
      <w:r w:rsidR="00F81407">
        <w:t>ovi</w:t>
      </w:r>
      <w:r w:rsidRPr="003605DF">
        <w:t xml:space="preserve">, pokud by taková licenční smlouva platila po dobu dvou let. </w:t>
      </w:r>
      <w:bookmarkStart w:id="3" w:name="_Hlk7153700"/>
      <w:bookmarkStart w:id="4" w:name="_Hlk7152931"/>
      <w:r w:rsidRPr="003605DF">
        <w:t>Povinn</w:t>
      </w:r>
      <w:r>
        <w:t>ý</w:t>
      </w:r>
      <w:r w:rsidRPr="003605DF">
        <w:t xml:space="preserve"> </w:t>
      </w:r>
      <w:r>
        <w:t>spoluvlastník</w:t>
      </w:r>
      <w:r w:rsidRPr="003605DF">
        <w:t xml:space="preserve"> uhradí celou výši kompenzace oprávněn</w:t>
      </w:r>
      <w:r w:rsidR="00F81407">
        <w:t>ému</w:t>
      </w:r>
      <w:r>
        <w:t xml:space="preserve"> spoluvlastník</w:t>
      </w:r>
      <w:r w:rsidR="00F81407">
        <w:t>ovi</w:t>
      </w:r>
      <w:r w:rsidRPr="003605DF">
        <w:t xml:space="preserve"> jednorázově do 30 dnů od obdržení písemné výzvy k její úhradě. </w:t>
      </w:r>
      <w:bookmarkEnd w:id="3"/>
      <w:r w:rsidRPr="003605DF">
        <w:t xml:space="preserve"> Úhrada kompenzace neznamená, že </w:t>
      </w:r>
      <w:r>
        <w:t>spoluvlastníci</w:t>
      </w:r>
      <w:r w:rsidRPr="003605DF">
        <w:t xml:space="preserve"> nemohou jednat s jinými zájemci o uzavření licenční smlouvy, přičemž i na taková následná jednání se užije ustanovení tohoto odstavce</w:t>
      </w:r>
      <w:bookmarkEnd w:id="2"/>
      <w:r w:rsidRPr="003605DF">
        <w:t>.</w:t>
      </w:r>
      <w:bookmarkEnd w:id="4"/>
    </w:p>
    <w:p w14:paraId="7F9C057A" w14:textId="77777777" w:rsidR="00DF0B4A" w:rsidRDefault="00DF0B4A">
      <w:pPr>
        <w:pStyle w:val="Zkladntext"/>
        <w:jc w:val="center"/>
        <w:rPr>
          <w:b/>
        </w:rPr>
      </w:pPr>
    </w:p>
    <w:p w14:paraId="619D421A" w14:textId="77777777" w:rsidR="00744F3A" w:rsidRDefault="00744F3A" w:rsidP="00D26A98">
      <w:pPr>
        <w:jc w:val="both"/>
        <w:rPr>
          <w:b/>
        </w:rPr>
      </w:pPr>
    </w:p>
    <w:p w14:paraId="68FDC678" w14:textId="77777777" w:rsidR="009D2B69" w:rsidRDefault="008259DF">
      <w:pPr>
        <w:pStyle w:val="Zkladntext"/>
        <w:jc w:val="center"/>
        <w:rPr>
          <w:b/>
        </w:rPr>
      </w:pPr>
      <w:r>
        <w:rPr>
          <w:b/>
        </w:rPr>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038505B8" w14:textId="2C33B3C2"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w:t>
      </w:r>
      <w:r w:rsidR="00367B8B">
        <w:rPr>
          <w:sz w:val="24"/>
          <w:szCs w:val="24"/>
        </w:rPr>
        <w:t>ek</w:t>
      </w:r>
      <w:r w:rsidRPr="00B5372A">
        <w:rPr>
          <w:sz w:val="24"/>
          <w:szCs w:val="24"/>
        </w:rPr>
        <w:t xml:space="preserve"> řešení projektu</w:t>
      </w:r>
      <w:r w:rsidR="00DC02B1" w:rsidRPr="00B5372A">
        <w:rPr>
          <w:sz w:val="24"/>
          <w:szCs w:val="24"/>
        </w:rPr>
        <w:t xml:space="preserve"> uvede</w:t>
      </w:r>
      <w:r w:rsidR="00367B8B">
        <w:rPr>
          <w:sz w:val="24"/>
          <w:szCs w:val="24"/>
        </w:rPr>
        <w:t>ný</w:t>
      </w:r>
      <w:r w:rsidR="00DC02B1" w:rsidRPr="00B5372A">
        <w:rPr>
          <w:sz w:val="24"/>
          <w:szCs w:val="24"/>
        </w:rPr>
        <w:t xml:space="preserve"> v čl. </w:t>
      </w:r>
      <w:r w:rsidR="00DC02B1" w:rsidRPr="00A9692F">
        <w:rPr>
          <w:b/>
          <w:sz w:val="24"/>
          <w:szCs w:val="24"/>
        </w:rPr>
        <w:t xml:space="preserve">II. odst. 1 písm. </w:t>
      </w:r>
      <w:r w:rsidR="00884B57">
        <w:rPr>
          <w:b/>
          <w:sz w:val="24"/>
          <w:szCs w:val="24"/>
        </w:rPr>
        <w:t>a</w:t>
      </w:r>
      <w:r w:rsidR="00A9692F" w:rsidRPr="00A9692F">
        <w:rPr>
          <w:b/>
          <w:sz w:val="24"/>
          <w:szCs w:val="24"/>
        </w:rPr>
        <w:t xml:space="preserve">) </w:t>
      </w:r>
      <w:r w:rsidR="003209CA">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554CD1">
        <w:rPr>
          <w:sz w:val="24"/>
          <w:szCs w:val="24"/>
        </w:rPr>
        <w:t xml:space="preserve">druhé smluvní strany </w:t>
      </w:r>
      <w:r w:rsidRPr="00B5372A">
        <w:rPr>
          <w:sz w:val="24"/>
          <w:szCs w:val="24"/>
        </w:rPr>
        <w:t>nevyzradit žádné třetí osobě bez předchozího písemného souhlasu druhé 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2139033E" w14:textId="77777777" w:rsidR="00D53EA0" w:rsidRPr="00B5372A" w:rsidRDefault="00D53EA0" w:rsidP="00B5372A">
      <w:pPr>
        <w:pStyle w:val="Odstavecseseznamem"/>
        <w:spacing w:after="120"/>
        <w:jc w:val="both"/>
        <w:rPr>
          <w:sz w:val="24"/>
          <w:szCs w:val="24"/>
        </w:rPr>
      </w:pPr>
    </w:p>
    <w:p w14:paraId="233E191F" w14:textId="77777777" w:rsidR="00DC02B1" w:rsidRPr="00D53EA0" w:rsidRDefault="00DC02B1" w:rsidP="00B5372A">
      <w:pPr>
        <w:pStyle w:val="Odstavecseseznamem"/>
        <w:numPr>
          <w:ilvl w:val="0"/>
          <w:numId w:val="32"/>
        </w:numPr>
        <w:spacing w:after="120"/>
        <w:ind w:hanging="720"/>
        <w:jc w:val="both"/>
        <w:rPr>
          <w:szCs w:val="24"/>
        </w:rPr>
      </w:pPr>
      <w:r w:rsidRPr="00B5372A">
        <w:rPr>
          <w:sz w:val="24"/>
          <w:szCs w:val="24"/>
        </w:rPr>
        <w:t xml:space="preserve">Výsledky nevyjmenované v odst. 1 tohoto článku netvoří obchodní tajemství smluvních stran a informace o nich je možné volně šířit. </w:t>
      </w:r>
    </w:p>
    <w:p w14:paraId="20568B90" w14:textId="77777777" w:rsidR="007A7C5E" w:rsidRDefault="007A7C5E" w:rsidP="00D26A98">
      <w:pPr>
        <w:jc w:val="both"/>
      </w:pPr>
    </w:p>
    <w:p w14:paraId="3334C9DD" w14:textId="77777777" w:rsidR="009D2B69" w:rsidRDefault="008259DF">
      <w:pPr>
        <w:pStyle w:val="Zkladntext"/>
        <w:jc w:val="center"/>
        <w:rPr>
          <w:b/>
        </w:rPr>
      </w:pPr>
      <w:r>
        <w:rPr>
          <w:b/>
        </w:rPr>
        <w:t>V</w:t>
      </w:r>
      <w:r w:rsidR="009D2B69">
        <w:rPr>
          <w:b/>
        </w:rPr>
        <w:t>.</w:t>
      </w:r>
    </w:p>
    <w:p w14:paraId="6D04B8FD" w14:textId="0B312B28" w:rsidR="009D2B69" w:rsidRDefault="009D2B69" w:rsidP="00884B57">
      <w:pPr>
        <w:jc w:val="center"/>
        <w:rPr>
          <w:b/>
          <w:bCs/>
          <w:sz w:val="24"/>
        </w:rPr>
      </w:pPr>
      <w:r>
        <w:rPr>
          <w:b/>
          <w:bCs/>
          <w:sz w:val="24"/>
        </w:rPr>
        <w:t>Sankce</w:t>
      </w:r>
    </w:p>
    <w:p w14:paraId="785164B6" w14:textId="77777777" w:rsidR="00884B57" w:rsidRPr="00884B57" w:rsidRDefault="00884B57" w:rsidP="00884B57">
      <w:pPr>
        <w:jc w:val="center"/>
        <w:rPr>
          <w:b/>
          <w:bCs/>
          <w:sz w:val="24"/>
        </w:rPr>
      </w:pPr>
    </w:p>
    <w:p w14:paraId="6939C5DB" w14:textId="00FD7D7B" w:rsidR="009D2B69" w:rsidRPr="00884B57" w:rsidRDefault="0086129A"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druhé</w:t>
      </w:r>
      <w:r w:rsidRPr="0034355A">
        <w:rPr>
          <w:sz w:val="24"/>
          <w:szCs w:val="24"/>
        </w:rPr>
        <w:t xml:space="preserve"> smluvní stran</w:t>
      </w:r>
      <w:r>
        <w:rPr>
          <w:sz w:val="24"/>
          <w:szCs w:val="24"/>
        </w:rPr>
        <w:t>y</w:t>
      </w:r>
      <w:r w:rsidR="009D2B69" w:rsidRPr="0034355A">
        <w:rPr>
          <w:sz w:val="24"/>
          <w:szCs w:val="24"/>
        </w:rPr>
        <w:t>, je povinna zaplatit druhé smluvní straně jednorázovou smluvní pokutu ve výši 10.000,-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AF438A">
        <w:rPr>
          <w:sz w:val="24"/>
          <w:szCs w:val="24"/>
        </w:rPr>
        <w:t>druhé</w:t>
      </w:r>
      <w:r w:rsidR="00283B49" w:rsidRPr="00AA5F5C">
        <w:rPr>
          <w:sz w:val="24"/>
          <w:szCs w:val="24"/>
        </w:rPr>
        <w:t xml:space="preserve"> smluvní straně smluvní pokutu ve výši</w:t>
      </w:r>
      <w:r w:rsidR="00A9692F">
        <w:rPr>
          <w:sz w:val="24"/>
          <w:szCs w:val="24"/>
        </w:rPr>
        <w:t xml:space="preserve"> </w:t>
      </w:r>
      <w:r w:rsidR="00884B57">
        <w:rPr>
          <w:sz w:val="24"/>
          <w:szCs w:val="24"/>
        </w:rPr>
        <w:t>5</w:t>
      </w:r>
      <w:r w:rsidR="00A9692F">
        <w:rPr>
          <w:sz w:val="24"/>
          <w:szCs w:val="24"/>
        </w:rPr>
        <w:t>0</w:t>
      </w:r>
      <w:r w:rsidR="00283B49">
        <w:rPr>
          <w:sz w:val="24"/>
          <w:szCs w:val="24"/>
        </w:rPr>
        <w:t>.000,- Kč.</w:t>
      </w:r>
      <w:r w:rsidR="00283B49" w:rsidRPr="0034355A">
        <w:rPr>
          <w:sz w:val="24"/>
          <w:szCs w:val="24"/>
        </w:rPr>
        <w:t xml:space="preserve"> </w:t>
      </w:r>
      <w:r w:rsidR="009D2B69" w:rsidRPr="0034355A">
        <w:rPr>
          <w:sz w:val="24"/>
          <w:szCs w:val="24"/>
        </w:rPr>
        <w:t xml:space="preserve">Zaplacením smluvní pokuty nezaniká právo poškozené strany na náhradu škody, a to v plné výši. </w:t>
      </w:r>
    </w:p>
    <w:p w14:paraId="17C37AFA" w14:textId="38DF1921" w:rsidR="00884B57" w:rsidRDefault="00884B57" w:rsidP="00884B57">
      <w:pPr>
        <w:spacing w:after="120"/>
        <w:jc w:val="both"/>
        <w:rPr>
          <w:szCs w:val="24"/>
        </w:rPr>
      </w:pPr>
    </w:p>
    <w:p w14:paraId="61D3E133" w14:textId="1873560B" w:rsidR="00884B57" w:rsidRDefault="00884B57" w:rsidP="00884B57">
      <w:pPr>
        <w:spacing w:after="120"/>
        <w:jc w:val="both"/>
        <w:rPr>
          <w:szCs w:val="24"/>
        </w:rPr>
      </w:pPr>
    </w:p>
    <w:p w14:paraId="1BB8A8C8" w14:textId="77777777" w:rsidR="00884B57" w:rsidRPr="00884B57" w:rsidRDefault="00884B57" w:rsidP="00884B57">
      <w:pPr>
        <w:spacing w:after="120"/>
        <w:jc w:val="both"/>
        <w:rPr>
          <w:szCs w:val="24"/>
        </w:rPr>
      </w:pPr>
    </w:p>
    <w:p w14:paraId="68685DD0" w14:textId="77777777" w:rsidR="00744F3A" w:rsidRDefault="00744F3A" w:rsidP="00D26A98">
      <w:pPr>
        <w:jc w:val="both"/>
        <w:rPr>
          <w:b/>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58890639" w:rsidR="008A2111" w:rsidRDefault="0068107C" w:rsidP="008A2111">
      <w:pPr>
        <w:pStyle w:val="Odstavecseseznamem"/>
        <w:numPr>
          <w:ilvl w:val="0"/>
          <w:numId w:val="20"/>
        </w:numPr>
        <w:ind w:hanging="720"/>
        <w:jc w:val="both"/>
        <w:rPr>
          <w:sz w:val="24"/>
          <w:szCs w:val="24"/>
        </w:rPr>
      </w:pPr>
      <w:r w:rsidRPr="0068107C">
        <w:rPr>
          <w:sz w:val="24"/>
          <w:szCs w:val="24"/>
        </w:rPr>
        <w:t xml:space="preserve">Další účastník projektu </w:t>
      </w:r>
      <w:r w:rsidR="00AF438A">
        <w:rPr>
          <w:sz w:val="24"/>
          <w:szCs w:val="24"/>
        </w:rPr>
        <w:t>bere</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w:t>
      </w:r>
      <w:r w:rsidR="00884B57">
        <w:rPr>
          <w:sz w:val="24"/>
          <w:szCs w:val="24"/>
        </w:rPr>
        <w:t>k</w:t>
      </w:r>
      <w:r w:rsidR="00AF438A" w:rsidRPr="008A2111">
        <w:rPr>
          <w:sz w:val="24"/>
          <w:szCs w:val="24"/>
        </w:rPr>
        <w:t xml:space="preserve">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w:t>
      </w:r>
    </w:p>
    <w:p w14:paraId="5D642B13" w14:textId="77777777" w:rsidR="009B434C" w:rsidRPr="008A2111" w:rsidRDefault="009B434C" w:rsidP="009B434C">
      <w:pPr>
        <w:pStyle w:val="Odstavecseseznamem"/>
        <w:jc w:val="both"/>
        <w:rPr>
          <w:sz w:val="24"/>
          <w:szCs w:val="24"/>
        </w:rPr>
      </w:pPr>
    </w:p>
    <w:p w14:paraId="27B91773"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7BA19E41"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884B57">
        <w:rPr>
          <w:sz w:val="24"/>
          <w:szCs w:val="24"/>
        </w:rPr>
        <w:t xml:space="preserve">do </w:t>
      </w:r>
      <w:r w:rsidR="00F71371" w:rsidRPr="006A0103">
        <w:rPr>
          <w:sz w:val="24"/>
          <w:szCs w:val="24"/>
        </w:rPr>
        <w:t>3</w:t>
      </w:r>
      <w:r w:rsidR="00884B57" w:rsidRPr="006A0103">
        <w:rPr>
          <w:sz w:val="24"/>
          <w:szCs w:val="24"/>
        </w:rPr>
        <w:t>1</w:t>
      </w:r>
      <w:r w:rsidR="00F71371" w:rsidRPr="006A0103">
        <w:rPr>
          <w:sz w:val="24"/>
          <w:szCs w:val="24"/>
        </w:rPr>
        <w:t>.</w:t>
      </w:r>
      <w:r w:rsidR="00C26CD6" w:rsidRPr="006A0103">
        <w:rPr>
          <w:sz w:val="24"/>
          <w:szCs w:val="24"/>
        </w:rPr>
        <w:t xml:space="preserve"> 0</w:t>
      </w:r>
      <w:r w:rsidR="00884B57" w:rsidRPr="006A0103">
        <w:rPr>
          <w:sz w:val="24"/>
          <w:szCs w:val="24"/>
        </w:rPr>
        <w:t>5</w:t>
      </w:r>
      <w:r w:rsidR="00F71371" w:rsidRPr="006A0103">
        <w:rPr>
          <w:sz w:val="24"/>
          <w:szCs w:val="24"/>
        </w:rPr>
        <w:t>.</w:t>
      </w:r>
      <w:r w:rsidR="00C26CD6" w:rsidRPr="006A0103">
        <w:rPr>
          <w:sz w:val="24"/>
          <w:szCs w:val="24"/>
        </w:rPr>
        <w:t xml:space="preserve"> </w:t>
      </w:r>
      <w:r w:rsidR="00F71371" w:rsidRPr="006A0103">
        <w:rPr>
          <w:sz w:val="24"/>
          <w:szCs w:val="24"/>
        </w:rPr>
        <w:t>202</w:t>
      </w:r>
      <w:r w:rsidR="00A84B73" w:rsidRPr="006A0103">
        <w:rPr>
          <w:sz w:val="24"/>
          <w:szCs w:val="24"/>
        </w:rPr>
        <w:t>4</w:t>
      </w:r>
      <w:r w:rsidR="00C26CD6" w:rsidRPr="006A0103">
        <w:rPr>
          <w:sz w:val="24"/>
          <w:szCs w:val="24"/>
        </w:rPr>
        <w:t>.</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lastRenderedPageBreak/>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77777777"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FA1D8C">
        <w:rPr>
          <w:sz w:val="24"/>
          <w:szCs w:val="24"/>
        </w:rPr>
        <w:t>třech</w:t>
      </w:r>
      <w:r w:rsidR="00741E56" w:rsidRPr="002B2D50">
        <w:rPr>
          <w:sz w:val="24"/>
          <w:szCs w:val="24"/>
        </w:rPr>
        <w:t xml:space="preserve"> </w:t>
      </w:r>
      <w:r w:rsidRPr="002B2D50">
        <w:rPr>
          <w:sz w:val="24"/>
          <w:szCs w:val="24"/>
        </w:rPr>
        <w:t xml:space="preserve">vyhotoveních, z nichž každá ze smluvních stran obdrží po jednom vyhotovení a jedno vyhotovení je příjemce povinen předložit poskytovateli dotace. </w:t>
      </w:r>
    </w:p>
    <w:p w14:paraId="56422261" w14:textId="77777777" w:rsidR="009D2B69" w:rsidRDefault="009D2B69">
      <w:pPr>
        <w:jc w:val="both"/>
      </w:pPr>
    </w:p>
    <w:p w14:paraId="1C075E08" w14:textId="77777777" w:rsidR="00FA1D8C" w:rsidRDefault="00FA1D8C">
      <w:pPr>
        <w:jc w:val="both"/>
      </w:pPr>
    </w:p>
    <w:p w14:paraId="61AF112D" w14:textId="200BD5AA"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 </w:t>
      </w:r>
      <w:r w:rsidR="00884B57">
        <w:t>Plzni</w:t>
      </w:r>
      <w:r w:rsidR="008A2111">
        <w:t xml:space="preserve"> dne ………</w:t>
      </w:r>
    </w:p>
    <w:p w14:paraId="1432D500" w14:textId="77777777" w:rsidR="00FA1D8C" w:rsidRDefault="00FA1D8C" w:rsidP="00981A5E">
      <w:pPr>
        <w:pStyle w:val="Zkladntext"/>
      </w:pPr>
    </w:p>
    <w:p w14:paraId="7D2218D1" w14:textId="77777777" w:rsidR="009D2B69" w:rsidRDefault="009D2B69">
      <w:pPr>
        <w:pStyle w:val="Zkladntext"/>
      </w:pPr>
    </w:p>
    <w:p w14:paraId="201F167E" w14:textId="14714192" w:rsidR="009D2B69" w:rsidRDefault="009D2B69">
      <w:pPr>
        <w:pStyle w:val="Zkladntext"/>
      </w:pPr>
      <w:r>
        <w:t xml:space="preserve">Za </w:t>
      </w:r>
      <w:r w:rsidR="00554CD1">
        <w:t>Západočeskou univerzitu v Plzni</w:t>
      </w:r>
      <w:r>
        <w:tab/>
      </w:r>
      <w:r>
        <w:tab/>
      </w:r>
      <w:r>
        <w:tab/>
      </w:r>
      <w:r w:rsidR="00F670D1">
        <w:t xml:space="preserve">Za </w:t>
      </w:r>
      <w:r w:rsidR="00240A6E">
        <w:t>COMTES FHT a.s.</w:t>
      </w:r>
      <w:r w:rsidR="00884B57" w:rsidRPr="00884B57">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0909AA87" w14:textId="2882FE0F" w:rsidR="00554CD1" w:rsidRDefault="00283B49" w:rsidP="00981A5E">
      <w:pPr>
        <w:pStyle w:val="Zkladntext"/>
      </w:pPr>
      <w:r>
        <w:t xml:space="preserve">doc. Ing. Luděk Hynčík, </w:t>
      </w:r>
      <w:r w:rsidR="00011C0B">
        <w:t>P</w:t>
      </w:r>
      <w:r>
        <w:t>h.D.</w:t>
      </w:r>
      <w:r w:rsidR="009D2B69">
        <w:tab/>
      </w:r>
      <w:r w:rsidR="009D2B69">
        <w:tab/>
      </w:r>
      <w:r w:rsidR="00884B57">
        <w:t xml:space="preserve">     </w:t>
      </w:r>
      <w:r w:rsidR="00884B57" w:rsidRPr="005A615B">
        <w:rPr>
          <w:rFonts w:ascii="Arial" w:hAnsi="Arial" w:cs="Arial"/>
          <w:i/>
          <w:sz w:val="20"/>
        </w:rPr>
        <w:t xml:space="preserve"> </w:t>
      </w:r>
      <w:r w:rsidR="00884B57">
        <w:rPr>
          <w:rFonts w:ascii="Arial" w:hAnsi="Arial" w:cs="Arial"/>
          <w:i/>
          <w:sz w:val="20"/>
        </w:rPr>
        <w:tab/>
      </w:r>
      <w:r w:rsidR="00884B57" w:rsidRPr="00A33580">
        <w:t xml:space="preserve">Ing. </w:t>
      </w:r>
      <w:r w:rsidR="00240A6E">
        <w:t>Libor Kraus</w:t>
      </w:r>
    </w:p>
    <w:p w14:paraId="52DFB11E" w14:textId="3ED96529" w:rsidR="009D2B69" w:rsidRDefault="00554CD1" w:rsidP="00981A5E">
      <w:pPr>
        <w:pStyle w:val="Zkladntext"/>
      </w:pPr>
      <w:r>
        <w:t>prorektor pro výzkum a vývoj</w:t>
      </w:r>
      <w:r>
        <w:tab/>
      </w:r>
      <w:r>
        <w:tab/>
      </w:r>
      <w:r>
        <w:tab/>
      </w:r>
      <w:r w:rsidR="00240A6E">
        <w:t>předseda představenstva</w:t>
      </w:r>
    </w:p>
    <w:p w14:paraId="3A08CD50" w14:textId="59DC2DEA" w:rsidR="00884B57" w:rsidRPr="0014671A" w:rsidRDefault="009D2B69" w:rsidP="0014671A">
      <w:pPr>
        <w:pStyle w:val="Zkladntext"/>
      </w:pPr>
      <w:r>
        <w:tab/>
      </w:r>
      <w:r>
        <w:tab/>
      </w:r>
      <w:r>
        <w:tab/>
      </w:r>
    </w:p>
    <w:sectPr w:rsidR="00884B57"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3C93D" w14:textId="77777777" w:rsidR="002E3BE7" w:rsidRDefault="002E3BE7">
      <w:r>
        <w:separator/>
      </w:r>
    </w:p>
  </w:endnote>
  <w:endnote w:type="continuationSeparator" w:id="0">
    <w:p w14:paraId="492F1343" w14:textId="77777777" w:rsidR="002E3BE7" w:rsidRDefault="002E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023" w14:textId="4A785DCA" w:rsidR="009D2B69" w:rsidRDefault="009D2B69">
    <w:pPr>
      <w:pStyle w:val="Zpat"/>
    </w:pPr>
    <w:r>
      <w:tab/>
      <w:t xml:space="preserve">- </w:t>
    </w:r>
    <w:r w:rsidR="007139B6">
      <w:fldChar w:fldCharType="begin"/>
    </w:r>
    <w:r w:rsidR="00EF32AA">
      <w:instrText xml:space="preserve"> PAGE </w:instrText>
    </w:r>
    <w:r w:rsidR="007139B6">
      <w:fldChar w:fldCharType="separate"/>
    </w:r>
    <w:r w:rsidR="00493BF1">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8FE3E" w14:textId="77777777" w:rsidR="002E3BE7" w:rsidRDefault="002E3BE7">
      <w:r>
        <w:separator/>
      </w:r>
    </w:p>
  </w:footnote>
  <w:footnote w:type="continuationSeparator" w:id="0">
    <w:p w14:paraId="03BD224C" w14:textId="77777777" w:rsidR="002E3BE7" w:rsidRDefault="002E3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8CE48" w14:textId="7C1D5A3E" w:rsidR="00923549" w:rsidRDefault="00923549" w:rsidP="00923549">
    <w:pPr>
      <w:pStyle w:val="Zhlav"/>
    </w:pPr>
    <w:r>
      <w:t xml:space="preserve">Smlouva o využití výsledků dosaženého při řešení projektu výzkumu a vývoje  – </w:t>
    </w:r>
    <w:r w:rsidR="00A33580">
      <w:t>TJ020001</w:t>
    </w:r>
    <w:r w:rsidR="0066309F">
      <w:t>82</w:t>
    </w:r>
  </w:p>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B1D0F92C"/>
    <w:lvl w:ilvl="0" w:tplc="D6C83766">
      <w:start w:val="1"/>
      <w:numFmt w:val="lowerLetter"/>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7"/>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30"/>
  </w:num>
  <w:num w:numId="9">
    <w:abstractNumId w:val="15"/>
  </w:num>
  <w:num w:numId="10">
    <w:abstractNumId w:val="31"/>
  </w:num>
  <w:num w:numId="11">
    <w:abstractNumId w:val="23"/>
  </w:num>
  <w:num w:numId="12">
    <w:abstractNumId w:val="0"/>
  </w:num>
  <w:num w:numId="13">
    <w:abstractNumId w:val="3"/>
  </w:num>
  <w:num w:numId="14">
    <w:abstractNumId w:val="5"/>
  </w:num>
  <w:num w:numId="15">
    <w:abstractNumId w:val="10"/>
  </w:num>
  <w:num w:numId="16">
    <w:abstractNumId w:val="9"/>
  </w:num>
  <w:num w:numId="17">
    <w:abstractNumId w:val="18"/>
  </w:num>
  <w:num w:numId="18">
    <w:abstractNumId w:val="20"/>
  </w:num>
  <w:num w:numId="19">
    <w:abstractNumId w:val="1"/>
  </w:num>
  <w:num w:numId="20">
    <w:abstractNumId w:val="24"/>
  </w:num>
  <w:num w:numId="21">
    <w:abstractNumId w:val="14"/>
  </w:num>
  <w:num w:numId="22">
    <w:abstractNumId w:val="16"/>
  </w:num>
  <w:num w:numId="23">
    <w:abstractNumId w:val="6"/>
  </w:num>
  <w:num w:numId="24">
    <w:abstractNumId w:val="29"/>
  </w:num>
  <w:num w:numId="25">
    <w:abstractNumId w:val="11"/>
  </w:num>
  <w:num w:numId="26">
    <w:abstractNumId w:val="27"/>
  </w:num>
  <w:num w:numId="27">
    <w:abstractNumId w:val="4"/>
  </w:num>
  <w:num w:numId="28">
    <w:abstractNumId w:val="8"/>
  </w:num>
  <w:num w:numId="29">
    <w:abstractNumId w:val="13"/>
  </w:num>
  <w:num w:numId="30">
    <w:abstractNumId w:val="26"/>
  </w:num>
  <w:num w:numId="31">
    <w:abstractNumId w:val="7"/>
  </w:num>
  <w:num w:numId="32">
    <w:abstractNumId w:val="2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ytzQxMDYwNjQyszRT0lEKTi0uzszPAykwqgUA8TjYuSwAAAA="/>
  </w:docVars>
  <w:rsids>
    <w:rsidRoot w:val="00500460"/>
    <w:rsid w:val="000006FB"/>
    <w:rsid w:val="00002C1D"/>
    <w:rsid w:val="00011C0B"/>
    <w:rsid w:val="00015B69"/>
    <w:rsid w:val="00031276"/>
    <w:rsid w:val="000370A8"/>
    <w:rsid w:val="0004573D"/>
    <w:rsid w:val="00047F28"/>
    <w:rsid w:val="00060DE4"/>
    <w:rsid w:val="0007088A"/>
    <w:rsid w:val="000708C4"/>
    <w:rsid w:val="00072696"/>
    <w:rsid w:val="000754AD"/>
    <w:rsid w:val="00076387"/>
    <w:rsid w:val="000B0270"/>
    <w:rsid w:val="000B26A8"/>
    <w:rsid w:val="000C45FA"/>
    <w:rsid w:val="000E2A5E"/>
    <w:rsid w:val="000E6AA1"/>
    <w:rsid w:val="000F386B"/>
    <w:rsid w:val="000F44F0"/>
    <w:rsid w:val="00116556"/>
    <w:rsid w:val="00121FF9"/>
    <w:rsid w:val="001233C9"/>
    <w:rsid w:val="00134298"/>
    <w:rsid w:val="0014407B"/>
    <w:rsid w:val="00144C3C"/>
    <w:rsid w:val="0014671A"/>
    <w:rsid w:val="00156BB1"/>
    <w:rsid w:val="001729B4"/>
    <w:rsid w:val="00185E3C"/>
    <w:rsid w:val="00187672"/>
    <w:rsid w:val="00197C66"/>
    <w:rsid w:val="001A0F53"/>
    <w:rsid w:val="001A2C55"/>
    <w:rsid w:val="001A68C6"/>
    <w:rsid w:val="001C4A6F"/>
    <w:rsid w:val="001D15C1"/>
    <w:rsid w:val="001D3AB0"/>
    <w:rsid w:val="001D4253"/>
    <w:rsid w:val="001D4799"/>
    <w:rsid w:val="001E55B9"/>
    <w:rsid w:val="001E66F4"/>
    <w:rsid w:val="001F6D41"/>
    <w:rsid w:val="0021775F"/>
    <w:rsid w:val="00220125"/>
    <w:rsid w:val="00221B12"/>
    <w:rsid w:val="00221FCD"/>
    <w:rsid w:val="00222F2B"/>
    <w:rsid w:val="00226DC6"/>
    <w:rsid w:val="0023295B"/>
    <w:rsid w:val="00240A6E"/>
    <w:rsid w:val="00251D7B"/>
    <w:rsid w:val="00262623"/>
    <w:rsid w:val="00277530"/>
    <w:rsid w:val="00283B49"/>
    <w:rsid w:val="00294350"/>
    <w:rsid w:val="002A073C"/>
    <w:rsid w:val="002A5568"/>
    <w:rsid w:val="002A66D8"/>
    <w:rsid w:val="002B2D50"/>
    <w:rsid w:val="002B3734"/>
    <w:rsid w:val="002C2140"/>
    <w:rsid w:val="002C606C"/>
    <w:rsid w:val="002D18F3"/>
    <w:rsid w:val="002E3BE7"/>
    <w:rsid w:val="002F279B"/>
    <w:rsid w:val="003117EC"/>
    <w:rsid w:val="0031259E"/>
    <w:rsid w:val="003209CA"/>
    <w:rsid w:val="00327235"/>
    <w:rsid w:val="003327E5"/>
    <w:rsid w:val="003336BE"/>
    <w:rsid w:val="003366BB"/>
    <w:rsid w:val="003367C7"/>
    <w:rsid w:val="003432FD"/>
    <w:rsid w:val="0034355A"/>
    <w:rsid w:val="003477A1"/>
    <w:rsid w:val="0034783E"/>
    <w:rsid w:val="003510B1"/>
    <w:rsid w:val="00361744"/>
    <w:rsid w:val="00361F86"/>
    <w:rsid w:val="00363F12"/>
    <w:rsid w:val="00367B8B"/>
    <w:rsid w:val="003710A2"/>
    <w:rsid w:val="00380DC2"/>
    <w:rsid w:val="00386C09"/>
    <w:rsid w:val="0039000A"/>
    <w:rsid w:val="003A33FB"/>
    <w:rsid w:val="003A391E"/>
    <w:rsid w:val="003A4812"/>
    <w:rsid w:val="003B136E"/>
    <w:rsid w:val="003C3955"/>
    <w:rsid w:val="003C763C"/>
    <w:rsid w:val="003C7A6B"/>
    <w:rsid w:val="003D0594"/>
    <w:rsid w:val="003E29C2"/>
    <w:rsid w:val="003E5B2C"/>
    <w:rsid w:val="003F11FD"/>
    <w:rsid w:val="003F18D1"/>
    <w:rsid w:val="004449FE"/>
    <w:rsid w:val="00447DD6"/>
    <w:rsid w:val="00465B51"/>
    <w:rsid w:val="00475569"/>
    <w:rsid w:val="0048436B"/>
    <w:rsid w:val="004851ED"/>
    <w:rsid w:val="00486A06"/>
    <w:rsid w:val="00492927"/>
    <w:rsid w:val="00493BF1"/>
    <w:rsid w:val="00495CCD"/>
    <w:rsid w:val="00496538"/>
    <w:rsid w:val="00497D50"/>
    <w:rsid w:val="004A6BDB"/>
    <w:rsid w:val="004A783F"/>
    <w:rsid w:val="004B4BFE"/>
    <w:rsid w:val="004C050D"/>
    <w:rsid w:val="004E6921"/>
    <w:rsid w:val="004E6FCE"/>
    <w:rsid w:val="004F556F"/>
    <w:rsid w:val="004F5781"/>
    <w:rsid w:val="004F712E"/>
    <w:rsid w:val="00500460"/>
    <w:rsid w:val="00506211"/>
    <w:rsid w:val="00516F75"/>
    <w:rsid w:val="0053474E"/>
    <w:rsid w:val="00554CD1"/>
    <w:rsid w:val="005558AB"/>
    <w:rsid w:val="00581B4B"/>
    <w:rsid w:val="00581E6B"/>
    <w:rsid w:val="005915C2"/>
    <w:rsid w:val="005A4F5F"/>
    <w:rsid w:val="005A615B"/>
    <w:rsid w:val="005B38C3"/>
    <w:rsid w:val="005C1D1D"/>
    <w:rsid w:val="005D184F"/>
    <w:rsid w:val="005D5235"/>
    <w:rsid w:val="005E03E9"/>
    <w:rsid w:val="005E7503"/>
    <w:rsid w:val="005E7642"/>
    <w:rsid w:val="00611F6F"/>
    <w:rsid w:val="00620F49"/>
    <w:rsid w:val="00621250"/>
    <w:rsid w:val="0062388D"/>
    <w:rsid w:val="00625B0F"/>
    <w:rsid w:val="006324CA"/>
    <w:rsid w:val="00635D46"/>
    <w:rsid w:val="0063628D"/>
    <w:rsid w:val="00645E93"/>
    <w:rsid w:val="006474CC"/>
    <w:rsid w:val="00650D35"/>
    <w:rsid w:val="0065282D"/>
    <w:rsid w:val="00652959"/>
    <w:rsid w:val="00655A1E"/>
    <w:rsid w:val="00655FB3"/>
    <w:rsid w:val="00661D68"/>
    <w:rsid w:val="0066309F"/>
    <w:rsid w:val="006671C9"/>
    <w:rsid w:val="00672645"/>
    <w:rsid w:val="0067333C"/>
    <w:rsid w:val="0068107C"/>
    <w:rsid w:val="0068366E"/>
    <w:rsid w:val="006922EA"/>
    <w:rsid w:val="006938E8"/>
    <w:rsid w:val="00694146"/>
    <w:rsid w:val="006A0103"/>
    <w:rsid w:val="006C49EB"/>
    <w:rsid w:val="006D0A09"/>
    <w:rsid w:val="006D1D60"/>
    <w:rsid w:val="006D482F"/>
    <w:rsid w:val="006F1017"/>
    <w:rsid w:val="0070173D"/>
    <w:rsid w:val="0071039D"/>
    <w:rsid w:val="007139B6"/>
    <w:rsid w:val="00714548"/>
    <w:rsid w:val="00722287"/>
    <w:rsid w:val="00724DFC"/>
    <w:rsid w:val="00736DEF"/>
    <w:rsid w:val="00741E56"/>
    <w:rsid w:val="00744F3A"/>
    <w:rsid w:val="00746A70"/>
    <w:rsid w:val="00752D93"/>
    <w:rsid w:val="0075732C"/>
    <w:rsid w:val="00761F24"/>
    <w:rsid w:val="00774AC9"/>
    <w:rsid w:val="0078252D"/>
    <w:rsid w:val="00795A4A"/>
    <w:rsid w:val="00796C6C"/>
    <w:rsid w:val="007A7C5E"/>
    <w:rsid w:val="007B1025"/>
    <w:rsid w:val="007C5EAD"/>
    <w:rsid w:val="007D368F"/>
    <w:rsid w:val="007D7543"/>
    <w:rsid w:val="007E0858"/>
    <w:rsid w:val="007E6A6C"/>
    <w:rsid w:val="008043A9"/>
    <w:rsid w:val="00805334"/>
    <w:rsid w:val="008149E3"/>
    <w:rsid w:val="008259DF"/>
    <w:rsid w:val="0083570F"/>
    <w:rsid w:val="00836209"/>
    <w:rsid w:val="00837876"/>
    <w:rsid w:val="00847733"/>
    <w:rsid w:val="00851E4A"/>
    <w:rsid w:val="0086129A"/>
    <w:rsid w:val="0086730A"/>
    <w:rsid w:val="00884B57"/>
    <w:rsid w:val="00891091"/>
    <w:rsid w:val="008A0C2A"/>
    <w:rsid w:val="008A2111"/>
    <w:rsid w:val="008B28E1"/>
    <w:rsid w:val="008C1C5F"/>
    <w:rsid w:val="008D1F26"/>
    <w:rsid w:val="008D363A"/>
    <w:rsid w:val="008E01C9"/>
    <w:rsid w:val="008E6A84"/>
    <w:rsid w:val="008F0E1C"/>
    <w:rsid w:val="008F157F"/>
    <w:rsid w:val="008F4DB8"/>
    <w:rsid w:val="00904625"/>
    <w:rsid w:val="00915418"/>
    <w:rsid w:val="00917E04"/>
    <w:rsid w:val="00922E54"/>
    <w:rsid w:val="00923549"/>
    <w:rsid w:val="00926EB5"/>
    <w:rsid w:val="00927411"/>
    <w:rsid w:val="00940287"/>
    <w:rsid w:val="00946BAA"/>
    <w:rsid w:val="00954A21"/>
    <w:rsid w:val="00956F90"/>
    <w:rsid w:val="00962CA9"/>
    <w:rsid w:val="0096488D"/>
    <w:rsid w:val="00977C67"/>
    <w:rsid w:val="00981A5E"/>
    <w:rsid w:val="00986C9F"/>
    <w:rsid w:val="0099272E"/>
    <w:rsid w:val="009B37D6"/>
    <w:rsid w:val="009B434C"/>
    <w:rsid w:val="009B749F"/>
    <w:rsid w:val="009C08E5"/>
    <w:rsid w:val="009C61DA"/>
    <w:rsid w:val="009D10D6"/>
    <w:rsid w:val="009D2B69"/>
    <w:rsid w:val="009D3921"/>
    <w:rsid w:val="009F2A90"/>
    <w:rsid w:val="009F5595"/>
    <w:rsid w:val="00A0028E"/>
    <w:rsid w:val="00A026CC"/>
    <w:rsid w:val="00A07DCB"/>
    <w:rsid w:val="00A213ED"/>
    <w:rsid w:val="00A22B2A"/>
    <w:rsid w:val="00A23B93"/>
    <w:rsid w:val="00A269F4"/>
    <w:rsid w:val="00A33580"/>
    <w:rsid w:val="00A45678"/>
    <w:rsid w:val="00A4626F"/>
    <w:rsid w:val="00A5200E"/>
    <w:rsid w:val="00A5390B"/>
    <w:rsid w:val="00A53A9D"/>
    <w:rsid w:val="00A769BB"/>
    <w:rsid w:val="00A80865"/>
    <w:rsid w:val="00A80E49"/>
    <w:rsid w:val="00A84B73"/>
    <w:rsid w:val="00A9692F"/>
    <w:rsid w:val="00AA4AE7"/>
    <w:rsid w:val="00AB061E"/>
    <w:rsid w:val="00AB29FD"/>
    <w:rsid w:val="00AC3086"/>
    <w:rsid w:val="00AD0DF6"/>
    <w:rsid w:val="00AD5A31"/>
    <w:rsid w:val="00AE0509"/>
    <w:rsid w:val="00AE559E"/>
    <w:rsid w:val="00AE610B"/>
    <w:rsid w:val="00AF3947"/>
    <w:rsid w:val="00AF438A"/>
    <w:rsid w:val="00AF4D96"/>
    <w:rsid w:val="00AF6C79"/>
    <w:rsid w:val="00B01C94"/>
    <w:rsid w:val="00B04A12"/>
    <w:rsid w:val="00B05A53"/>
    <w:rsid w:val="00B15A26"/>
    <w:rsid w:val="00B23BE8"/>
    <w:rsid w:val="00B31C51"/>
    <w:rsid w:val="00B4234D"/>
    <w:rsid w:val="00B5372A"/>
    <w:rsid w:val="00B67676"/>
    <w:rsid w:val="00B86F6F"/>
    <w:rsid w:val="00B910F7"/>
    <w:rsid w:val="00B963C7"/>
    <w:rsid w:val="00BB1A5C"/>
    <w:rsid w:val="00BF5E67"/>
    <w:rsid w:val="00C00E5C"/>
    <w:rsid w:val="00C02218"/>
    <w:rsid w:val="00C0743F"/>
    <w:rsid w:val="00C14D08"/>
    <w:rsid w:val="00C16BDB"/>
    <w:rsid w:val="00C2376D"/>
    <w:rsid w:val="00C26CD6"/>
    <w:rsid w:val="00C26D33"/>
    <w:rsid w:val="00C337E1"/>
    <w:rsid w:val="00C36A25"/>
    <w:rsid w:val="00C40BC1"/>
    <w:rsid w:val="00C435E8"/>
    <w:rsid w:val="00C44E76"/>
    <w:rsid w:val="00C540B5"/>
    <w:rsid w:val="00C56D47"/>
    <w:rsid w:val="00C71FBD"/>
    <w:rsid w:val="00C73210"/>
    <w:rsid w:val="00C80298"/>
    <w:rsid w:val="00C846C5"/>
    <w:rsid w:val="00C84A43"/>
    <w:rsid w:val="00C9008F"/>
    <w:rsid w:val="00C94127"/>
    <w:rsid w:val="00CA7B5E"/>
    <w:rsid w:val="00CA7E2B"/>
    <w:rsid w:val="00CB05A6"/>
    <w:rsid w:val="00CC79C6"/>
    <w:rsid w:val="00CE0AE5"/>
    <w:rsid w:val="00CE5423"/>
    <w:rsid w:val="00CF7ADF"/>
    <w:rsid w:val="00D000DB"/>
    <w:rsid w:val="00D0097B"/>
    <w:rsid w:val="00D02515"/>
    <w:rsid w:val="00D11CDE"/>
    <w:rsid w:val="00D11D30"/>
    <w:rsid w:val="00D172D5"/>
    <w:rsid w:val="00D23FBB"/>
    <w:rsid w:val="00D26A98"/>
    <w:rsid w:val="00D33B80"/>
    <w:rsid w:val="00D53EA0"/>
    <w:rsid w:val="00D6270D"/>
    <w:rsid w:val="00D65B05"/>
    <w:rsid w:val="00D66AF9"/>
    <w:rsid w:val="00D66C88"/>
    <w:rsid w:val="00D679C9"/>
    <w:rsid w:val="00D72494"/>
    <w:rsid w:val="00D72822"/>
    <w:rsid w:val="00D81034"/>
    <w:rsid w:val="00D90D37"/>
    <w:rsid w:val="00D9622C"/>
    <w:rsid w:val="00DA0B49"/>
    <w:rsid w:val="00DA7279"/>
    <w:rsid w:val="00DB10F7"/>
    <w:rsid w:val="00DB4E89"/>
    <w:rsid w:val="00DB55F8"/>
    <w:rsid w:val="00DB74FF"/>
    <w:rsid w:val="00DC02B1"/>
    <w:rsid w:val="00DC526F"/>
    <w:rsid w:val="00DD3C1D"/>
    <w:rsid w:val="00DE158C"/>
    <w:rsid w:val="00DE6049"/>
    <w:rsid w:val="00DF0B4A"/>
    <w:rsid w:val="00DF5624"/>
    <w:rsid w:val="00E013FB"/>
    <w:rsid w:val="00E05DE4"/>
    <w:rsid w:val="00E27B86"/>
    <w:rsid w:val="00E30B4C"/>
    <w:rsid w:val="00E51088"/>
    <w:rsid w:val="00E60F39"/>
    <w:rsid w:val="00E62EEF"/>
    <w:rsid w:val="00E7202E"/>
    <w:rsid w:val="00E7540F"/>
    <w:rsid w:val="00E82912"/>
    <w:rsid w:val="00EC2678"/>
    <w:rsid w:val="00EC748A"/>
    <w:rsid w:val="00ED0FD2"/>
    <w:rsid w:val="00EF1DB6"/>
    <w:rsid w:val="00EF32AA"/>
    <w:rsid w:val="00EF3883"/>
    <w:rsid w:val="00F028D4"/>
    <w:rsid w:val="00F0634B"/>
    <w:rsid w:val="00F105C3"/>
    <w:rsid w:val="00F132CB"/>
    <w:rsid w:val="00F47207"/>
    <w:rsid w:val="00F54170"/>
    <w:rsid w:val="00F670D1"/>
    <w:rsid w:val="00F71371"/>
    <w:rsid w:val="00F73633"/>
    <w:rsid w:val="00F81407"/>
    <w:rsid w:val="00F84E0F"/>
    <w:rsid w:val="00F86A3C"/>
    <w:rsid w:val="00F97F1C"/>
    <w:rsid w:val="00FA1D8C"/>
    <w:rsid w:val="00FB06AC"/>
    <w:rsid w:val="00FC46FE"/>
    <w:rsid w:val="00FD4E87"/>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paragraph" w:styleId="Nadpis8">
    <w:name w:val="heading 8"/>
    <w:basedOn w:val="Normln"/>
    <w:next w:val="Normln"/>
    <w:link w:val="Nadpis8Char"/>
    <w:semiHidden/>
    <w:unhideWhenUsed/>
    <w:qFormat/>
    <w:locked/>
    <w:rsid w:val="00A335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adpis8Char">
    <w:name w:val="Nadpis 8 Char"/>
    <w:basedOn w:val="Standardnpsmoodstavce"/>
    <w:link w:val="Nadpis8"/>
    <w:semiHidden/>
    <w:rsid w:val="00A33580"/>
    <w:rPr>
      <w:rFonts w:asciiTheme="majorHAnsi" w:eastAsiaTheme="majorEastAsia" w:hAnsiTheme="majorHAnsi" w:cstheme="majorBidi"/>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paragraph" w:styleId="Nadpis8">
    <w:name w:val="heading 8"/>
    <w:basedOn w:val="Normln"/>
    <w:next w:val="Normln"/>
    <w:link w:val="Nadpis8Char"/>
    <w:semiHidden/>
    <w:unhideWhenUsed/>
    <w:qFormat/>
    <w:locked/>
    <w:rsid w:val="00A335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adpis8Char">
    <w:name w:val="Nadpis 8 Char"/>
    <w:basedOn w:val="Standardnpsmoodstavce"/>
    <w:link w:val="Nadpis8"/>
    <w:semiHidden/>
    <w:rsid w:val="00A33580"/>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79173">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891189131">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23937908">
      <w:bodyDiv w:val="1"/>
      <w:marLeft w:val="0"/>
      <w:marRight w:val="0"/>
      <w:marTop w:val="0"/>
      <w:marBottom w:val="0"/>
      <w:divBdr>
        <w:top w:val="none" w:sz="0" w:space="0" w:color="auto"/>
        <w:left w:val="none" w:sz="0" w:space="0" w:color="auto"/>
        <w:bottom w:val="none" w:sz="0" w:space="0" w:color="auto"/>
        <w:right w:val="none" w:sz="0" w:space="0" w:color="auto"/>
      </w:divBdr>
    </w:div>
    <w:div w:id="1098332817">
      <w:bodyDiv w:val="1"/>
      <w:marLeft w:val="0"/>
      <w:marRight w:val="0"/>
      <w:marTop w:val="0"/>
      <w:marBottom w:val="0"/>
      <w:divBdr>
        <w:top w:val="none" w:sz="0" w:space="0" w:color="auto"/>
        <w:left w:val="none" w:sz="0" w:space="0" w:color="auto"/>
        <w:bottom w:val="none" w:sz="0" w:space="0" w:color="auto"/>
        <w:right w:val="none" w:sz="0" w:space="0" w:color="auto"/>
      </w:divBdr>
    </w:div>
    <w:div w:id="1111628513">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07564602">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0233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0AC8-8DBB-48A1-906F-E39A3FD5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1480</Words>
  <Characters>8734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2021-05-31T11:28:00Z</dcterms:created>
  <dcterms:modified xsi:type="dcterms:W3CDTF">2021-05-31T11:28:00Z</dcterms:modified>
</cp:coreProperties>
</file>