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B3C14" w14:textId="77777777" w:rsidR="0032625A" w:rsidRDefault="0032625A" w:rsidP="003262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0CA627" w14:textId="77777777" w:rsidR="00F60792" w:rsidRPr="001164D5" w:rsidRDefault="00794DDC" w:rsidP="003262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GoBack"/>
      <w:bookmarkEnd w:id="0"/>
      <w:r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>Dodatek č. 1</w:t>
      </w:r>
    </w:p>
    <w:p w14:paraId="6C4F0CAB" w14:textId="77777777" w:rsidR="0032625A" w:rsidRPr="001164D5" w:rsidRDefault="00794DDC" w:rsidP="003262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>k</w:t>
      </w:r>
      <w:r w:rsidR="00360A9B"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proofErr w:type="spellStart"/>
      <w:r w:rsidR="00360A9B"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>acht</w:t>
      </w:r>
      <w:r w:rsidR="00F60792"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>o</w:t>
      </w:r>
      <w:r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>vní</w:t>
      </w:r>
      <w:proofErr w:type="spellEnd"/>
      <w:r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smlouvě ev. </w:t>
      </w:r>
      <w:r w:rsidR="00700298">
        <w:rPr>
          <w:rFonts w:ascii="Arial" w:eastAsia="Times New Roman" w:hAnsi="Arial" w:cs="Arial"/>
          <w:b/>
          <w:sz w:val="20"/>
          <w:szCs w:val="20"/>
          <w:lang w:eastAsia="cs-CZ"/>
        </w:rPr>
        <w:t>č.</w:t>
      </w:r>
      <w:r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819/KP/2020 ze dne 1.</w:t>
      </w:r>
      <w:r w:rsidR="00360A9B"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>7.</w:t>
      </w:r>
      <w:r w:rsidR="00360A9B"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1164D5">
        <w:rPr>
          <w:rFonts w:ascii="Arial" w:eastAsia="Times New Roman" w:hAnsi="Arial" w:cs="Arial"/>
          <w:b/>
          <w:sz w:val="20"/>
          <w:szCs w:val="20"/>
          <w:lang w:eastAsia="cs-CZ"/>
        </w:rPr>
        <w:t>2020</w:t>
      </w:r>
    </w:p>
    <w:p w14:paraId="2FA5E88B" w14:textId="77777777" w:rsidR="0032625A" w:rsidRDefault="0032625A" w:rsidP="003262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D6F00B" w14:textId="77777777" w:rsidR="000B1F82" w:rsidRPr="000B1F82" w:rsidRDefault="000B1F82" w:rsidP="000B1F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B1F82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</w:p>
    <w:p w14:paraId="72C39DC6" w14:textId="77777777" w:rsidR="000B1F82" w:rsidRDefault="000B1F82" w:rsidP="003262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88B595" w14:textId="77777777" w:rsidR="0032625A" w:rsidRDefault="0032625A" w:rsidP="0032625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strany:</w:t>
      </w:r>
    </w:p>
    <w:p w14:paraId="78AAEA52" w14:textId="77777777" w:rsidR="0032625A" w:rsidRDefault="0032625A" w:rsidP="0032625A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FEC39C8" w14:textId="77777777" w:rsidR="00DA57FD" w:rsidRPr="00B34D5E" w:rsidRDefault="0089218C" w:rsidP="00DA57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="00DA57FD" w:rsidRPr="00B34D5E">
        <w:rPr>
          <w:rFonts w:ascii="Arial" w:eastAsia="Times New Roman" w:hAnsi="Arial" w:cs="Arial"/>
          <w:b/>
          <w:sz w:val="20"/>
          <w:szCs w:val="20"/>
          <w:lang w:eastAsia="cs-CZ"/>
        </w:rPr>
        <w:t>tatutární město Jihlava</w:t>
      </w:r>
    </w:p>
    <w:p w14:paraId="3471A05F" w14:textId="77777777" w:rsidR="00DA57FD" w:rsidRPr="00B34D5E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34D5E">
        <w:rPr>
          <w:rFonts w:ascii="Arial" w:eastAsia="Times New Roman" w:hAnsi="Arial" w:cs="Arial"/>
          <w:sz w:val="20"/>
          <w:szCs w:val="20"/>
          <w:lang w:eastAsia="cs-CZ"/>
        </w:rPr>
        <w:t>Masarykovo náměstí 97/1</w:t>
      </w:r>
    </w:p>
    <w:p w14:paraId="062239E0" w14:textId="77777777" w:rsidR="00DA57FD" w:rsidRPr="00B34D5E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34D5E">
        <w:rPr>
          <w:rFonts w:ascii="Arial" w:eastAsia="Times New Roman" w:hAnsi="Arial" w:cs="Arial"/>
          <w:sz w:val="20"/>
          <w:szCs w:val="20"/>
          <w:lang w:eastAsia="cs-CZ"/>
        </w:rPr>
        <w:t>586 01 JIHLAVA</w:t>
      </w:r>
    </w:p>
    <w:p w14:paraId="6A130649" w14:textId="77777777" w:rsidR="00DA57FD" w:rsidRPr="00B34D5E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34D5E">
        <w:rPr>
          <w:rFonts w:ascii="Arial" w:eastAsia="Times New Roman" w:hAnsi="Arial" w:cs="Arial"/>
          <w:sz w:val="20"/>
          <w:szCs w:val="20"/>
          <w:lang w:eastAsia="cs-CZ"/>
        </w:rPr>
        <w:t>IČO: 002 86 010</w:t>
      </w:r>
    </w:p>
    <w:p w14:paraId="76E51C65" w14:textId="77777777" w:rsidR="00DA57FD" w:rsidRPr="00B34D5E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34D5E">
        <w:rPr>
          <w:rFonts w:ascii="Arial" w:eastAsia="Times New Roman" w:hAnsi="Arial" w:cs="Arial"/>
          <w:sz w:val="20"/>
          <w:szCs w:val="20"/>
          <w:lang w:eastAsia="cs-CZ"/>
        </w:rPr>
        <w:t>DIČ: CZ 002 86 010</w:t>
      </w:r>
    </w:p>
    <w:p w14:paraId="4E7F54E3" w14:textId="77777777" w:rsidR="00DA57FD" w:rsidRPr="00B34D5E" w:rsidRDefault="00DA57FD" w:rsidP="004B13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34D5E">
        <w:rPr>
          <w:rFonts w:ascii="Arial" w:eastAsia="Times New Roman" w:hAnsi="Arial" w:cs="Arial"/>
          <w:sz w:val="20"/>
          <w:szCs w:val="20"/>
          <w:lang w:eastAsia="cs-CZ"/>
        </w:rPr>
        <w:t xml:space="preserve">Zastoupené: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Mgr. Petrem Ryškou</w:t>
      </w:r>
      <w:r w:rsidRPr="00B34D5E">
        <w:rPr>
          <w:rFonts w:ascii="Arial" w:eastAsia="Times New Roman" w:hAnsi="Arial" w:cs="Arial"/>
          <w:bCs/>
          <w:sz w:val="20"/>
          <w:szCs w:val="20"/>
          <w:lang w:eastAsia="cs-CZ"/>
        </w:rPr>
        <w:t>, náměstkem primátorky</w:t>
      </w:r>
      <w:r w:rsidRPr="00B34D5E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5E86E99" w14:textId="77777777" w:rsidR="00DA57FD" w:rsidRPr="00B34D5E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34D5E"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 w:rsidRPr="00B34D5E">
        <w:rPr>
          <w:rFonts w:ascii="Arial" w:eastAsia="Times New Roman" w:hAnsi="Arial" w:cs="Arial"/>
          <w:b/>
          <w:i/>
          <w:sz w:val="20"/>
          <w:szCs w:val="20"/>
          <w:lang w:eastAsia="cs-CZ"/>
        </w:rPr>
        <w:t>propachtovatel</w:t>
      </w:r>
      <w:r w:rsidRPr="00B34D5E">
        <w:rPr>
          <w:rFonts w:ascii="Arial" w:eastAsia="Times New Roman" w:hAnsi="Arial" w:cs="Arial"/>
          <w:sz w:val="20"/>
          <w:szCs w:val="20"/>
          <w:lang w:eastAsia="cs-CZ"/>
        </w:rPr>
        <w:t xml:space="preserve"> na straně jedné</w:t>
      </w:r>
    </w:p>
    <w:p w14:paraId="40E786CC" w14:textId="77777777" w:rsidR="00DA57FD" w:rsidRPr="00B34D5E" w:rsidRDefault="00DA57FD" w:rsidP="00DA57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2B2830" w14:textId="77777777" w:rsidR="00DA57FD" w:rsidRPr="00B34D5E" w:rsidRDefault="00DA57FD" w:rsidP="00DA57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D5E">
        <w:rPr>
          <w:rFonts w:ascii="Arial" w:hAnsi="Arial" w:cs="Arial"/>
          <w:sz w:val="20"/>
          <w:szCs w:val="20"/>
        </w:rPr>
        <w:t>a</w:t>
      </w:r>
    </w:p>
    <w:p w14:paraId="4BB17860" w14:textId="77777777" w:rsidR="00DA57FD" w:rsidRPr="00E20B00" w:rsidRDefault="00DA57FD" w:rsidP="00DA57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63EAE4" w14:textId="77777777" w:rsidR="00DA57FD" w:rsidRPr="00E20B00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20B0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HC Dukla Jihlava, s.r.o. </w:t>
      </w:r>
    </w:p>
    <w:p w14:paraId="7E371BDE" w14:textId="77777777" w:rsidR="00DA57FD" w:rsidRPr="00E20B00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0B00">
        <w:rPr>
          <w:rFonts w:ascii="Arial" w:eastAsia="Times New Roman" w:hAnsi="Arial" w:cs="Arial"/>
          <w:sz w:val="20"/>
          <w:szCs w:val="20"/>
          <w:lang w:eastAsia="cs-CZ"/>
        </w:rPr>
        <w:t>Tolstého 1566/23</w:t>
      </w:r>
    </w:p>
    <w:p w14:paraId="23351B58" w14:textId="77777777" w:rsidR="00DA57FD" w:rsidRPr="00E20B00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0B00">
        <w:rPr>
          <w:rFonts w:ascii="Arial" w:eastAsia="Times New Roman" w:hAnsi="Arial" w:cs="Arial"/>
          <w:sz w:val="20"/>
          <w:szCs w:val="20"/>
          <w:lang w:eastAsia="cs-CZ"/>
        </w:rPr>
        <w:t>586 01 JIHLAVA</w:t>
      </w:r>
    </w:p>
    <w:p w14:paraId="4766D702" w14:textId="77777777" w:rsidR="00DA57FD" w:rsidRPr="00E20B00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0B00">
        <w:rPr>
          <w:rFonts w:ascii="Arial" w:eastAsia="Times New Roman" w:hAnsi="Arial" w:cs="Arial"/>
          <w:sz w:val="20"/>
          <w:szCs w:val="20"/>
          <w:lang w:eastAsia="cs-CZ"/>
        </w:rPr>
        <w:t>IČO: 255 14 750</w:t>
      </w:r>
    </w:p>
    <w:p w14:paraId="4F5351F9" w14:textId="77777777" w:rsidR="00DA57FD" w:rsidRPr="00E20B00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0B00">
        <w:rPr>
          <w:rFonts w:ascii="Arial" w:eastAsia="Times New Roman" w:hAnsi="Arial" w:cs="Arial"/>
          <w:sz w:val="20"/>
          <w:szCs w:val="20"/>
          <w:lang w:eastAsia="cs-CZ"/>
        </w:rPr>
        <w:t>DIČ: CZ 255 14 750</w:t>
      </w:r>
    </w:p>
    <w:p w14:paraId="4A7CAD06" w14:textId="77777777" w:rsidR="00DA57FD" w:rsidRPr="00E20B00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0B00">
        <w:rPr>
          <w:rFonts w:ascii="Arial" w:eastAsia="Times New Roman" w:hAnsi="Arial" w:cs="Arial"/>
          <w:sz w:val="20"/>
          <w:szCs w:val="20"/>
          <w:lang w:eastAsia="cs-CZ"/>
        </w:rPr>
        <w:t xml:space="preserve">Zastoupená: Bedřichem </w:t>
      </w:r>
      <w:proofErr w:type="spellStart"/>
      <w:r w:rsidRPr="00E20B00">
        <w:rPr>
          <w:rFonts w:ascii="Arial" w:eastAsia="Times New Roman" w:hAnsi="Arial" w:cs="Arial"/>
          <w:sz w:val="20"/>
          <w:szCs w:val="20"/>
          <w:lang w:eastAsia="cs-CZ"/>
        </w:rPr>
        <w:t>Ščerbanem</w:t>
      </w:r>
      <w:proofErr w:type="spellEnd"/>
      <w:r w:rsidRPr="00E20B00">
        <w:rPr>
          <w:rFonts w:ascii="Arial" w:eastAsia="Times New Roman" w:hAnsi="Arial" w:cs="Arial"/>
          <w:sz w:val="20"/>
          <w:szCs w:val="20"/>
          <w:lang w:eastAsia="cs-CZ"/>
        </w:rPr>
        <w:t>, jednatelem společnosti</w:t>
      </w:r>
    </w:p>
    <w:p w14:paraId="2C06AAC7" w14:textId="77777777" w:rsidR="00DA57FD" w:rsidRPr="00E20B00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0B00">
        <w:rPr>
          <w:rFonts w:ascii="Arial" w:eastAsia="Times New Roman" w:hAnsi="Arial" w:cs="Arial"/>
          <w:sz w:val="20"/>
          <w:szCs w:val="20"/>
          <w:lang w:eastAsia="cs-CZ"/>
        </w:rPr>
        <w:t>zapsaná v obchodním rejstříku vedeném Krajským soudem v Brně, oddíl C, vložka 29372</w:t>
      </w:r>
    </w:p>
    <w:p w14:paraId="16D267D7" w14:textId="77777777" w:rsidR="00DA57FD" w:rsidRDefault="00DA57FD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0B00"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 w:rsidRPr="00E20B00">
        <w:rPr>
          <w:rFonts w:ascii="Arial" w:eastAsia="Times New Roman" w:hAnsi="Arial" w:cs="Arial"/>
          <w:b/>
          <w:i/>
          <w:sz w:val="20"/>
          <w:szCs w:val="20"/>
          <w:lang w:eastAsia="cs-CZ"/>
        </w:rPr>
        <w:t>pachtýř</w:t>
      </w:r>
      <w:r w:rsidRPr="00E20B00">
        <w:rPr>
          <w:rFonts w:ascii="Arial" w:eastAsia="Times New Roman" w:hAnsi="Arial" w:cs="Arial"/>
          <w:sz w:val="20"/>
          <w:szCs w:val="20"/>
          <w:lang w:eastAsia="cs-CZ"/>
        </w:rPr>
        <w:t xml:space="preserve"> na straně druhé</w:t>
      </w:r>
    </w:p>
    <w:p w14:paraId="20E66AE4" w14:textId="77777777" w:rsidR="00360A9B" w:rsidRDefault="00360A9B" w:rsidP="00DA5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9F60C1" w14:textId="77777777" w:rsidR="00DA57FD" w:rsidRDefault="00360A9B" w:rsidP="00570AE3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07AB2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14:paraId="774FA13B" w14:textId="77777777" w:rsidR="00F07AB2" w:rsidRPr="00F07AB2" w:rsidRDefault="00F07AB2" w:rsidP="00570AE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E93B76" w14:textId="77777777" w:rsidR="00360A9B" w:rsidRPr="006E1FA4" w:rsidRDefault="00360A9B" w:rsidP="00570A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24C75">
        <w:rPr>
          <w:rFonts w:ascii="Arial" w:hAnsi="Arial" w:cs="Arial"/>
          <w:sz w:val="20"/>
          <w:szCs w:val="20"/>
        </w:rPr>
        <w:t xml:space="preserve">Smluvní strany </w:t>
      </w:r>
      <w:r w:rsidRPr="006E1FA4">
        <w:rPr>
          <w:rFonts w:ascii="Arial" w:hAnsi="Arial" w:cs="Arial"/>
          <w:sz w:val="20"/>
          <w:szCs w:val="20"/>
        </w:rPr>
        <w:t xml:space="preserve">uzavřely dne </w:t>
      </w:r>
      <w:r>
        <w:rPr>
          <w:rFonts w:ascii="Arial" w:hAnsi="Arial" w:cs="Arial"/>
          <w:sz w:val="20"/>
          <w:szCs w:val="20"/>
        </w:rPr>
        <w:t>1. 7.</w:t>
      </w:r>
      <w:r w:rsidRPr="006E1FA4">
        <w:rPr>
          <w:rFonts w:ascii="Arial" w:hAnsi="Arial" w:cs="Arial"/>
          <w:sz w:val="20"/>
          <w:szCs w:val="20"/>
        </w:rPr>
        <w:t xml:space="preserve"> 2020 </w:t>
      </w:r>
      <w:proofErr w:type="spellStart"/>
      <w:r w:rsidRPr="006E1FA4">
        <w:rPr>
          <w:rFonts w:ascii="Arial" w:hAnsi="Arial" w:cs="Arial"/>
          <w:sz w:val="20"/>
          <w:szCs w:val="20"/>
        </w:rPr>
        <w:t>Pachtovní</w:t>
      </w:r>
      <w:proofErr w:type="spellEnd"/>
      <w:r w:rsidRPr="006E1FA4">
        <w:rPr>
          <w:rFonts w:ascii="Arial" w:hAnsi="Arial" w:cs="Arial"/>
          <w:sz w:val="20"/>
          <w:szCs w:val="20"/>
        </w:rPr>
        <w:t xml:space="preserve"> smlouvu</w:t>
      </w:r>
      <w:r>
        <w:rPr>
          <w:rFonts w:ascii="Arial" w:hAnsi="Arial" w:cs="Arial"/>
          <w:sz w:val="20"/>
          <w:szCs w:val="20"/>
        </w:rPr>
        <w:t xml:space="preserve"> </w:t>
      </w:r>
      <w:r w:rsidRPr="006E1FA4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819</w:t>
      </w:r>
      <w:r w:rsidRPr="006E1FA4">
        <w:rPr>
          <w:rFonts w:ascii="Arial" w:hAnsi="Arial" w:cs="Arial"/>
          <w:sz w:val="20"/>
          <w:szCs w:val="20"/>
        </w:rPr>
        <w:t>/KP/2020 (dále jen „</w:t>
      </w:r>
      <w:proofErr w:type="spellStart"/>
      <w:r w:rsidR="00350C5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achtovní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E1FA4">
        <w:rPr>
          <w:rFonts w:ascii="Arial" w:hAnsi="Arial" w:cs="Arial"/>
          <w:sz w:val="20"/>
          <w:szCs w:val="20"/>
        </w:rPr>
        <w:t xml:space="preserve">smlouva“). </w:t>
      </w:r>
    </w:p>
    <w:p w14:paraId="429AEE6A" w14:textId="77777777" w:rsidR="00DA57FD" w:rsidRDefault="00DA57FD" w:rsidP="00570A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CB93C76" w14:textId="77777777" w:rsidR="00F60792" w:rsidRPr="00F07AB2" w:rsidRDefault="00360A9B" w:rsidP="00570AE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7AB2">
        <w:rPr>
          <w:rFonts w:ascii="Arial" w:hAnsi="Arial" w:cs="Arial"/>
          <w:b/>
          <w:sz w:val="20"/>
          <w:szCs w:val="20"/>
        </w:rPr>
        <w:t>III.</w:t>
      </w:r>
    </w:p>
    <w:p w14:paraId="7951608B" w14:textId="77777777" w:rsidR="00360A9B" w:rsidRDefault="00360A9B" w:rsidP="00570A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F1A0FE" w14:textId="77777777" w:rsidR="00F60792" w:rsidRDefault="0072140E" w:rsidP="00570AE3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F60792">
        <w:rPr>
          <w:rFonts w:ascii="Arial" w:eastAsia="Calibri" w:hAnsi="Arial" w:cs="Arial"/>
          <w:sz w:val="20"/>
          <w:szCs w:val="20"/>
        </w:rPr>
        <w:t> důvodu zajištění realizace investiční akce</w:t>
      </w:r>
      <w:r w:rsidR="003922D6">
        <w:rPr>
          <w:rFonts w:ascii="Arial" w:eastAsia="Calibri" w:hAnsi="Arial" w:cs="Arial"/>
          <w:sz w:val="20"/>
          <w:szCs w:val="20"/>
        </w:rPr>
        <w:t>/stavby</w:t>
      </w:r>
      <w:r w:rsidR="00F60792">
        <w:rPr>
          <w:rFonts w:ascii="Arial" w:eastAsia="Calibri" w:hAnsi="Arial" w:cs="Arial"/>
          <w:sz w:val="20"/>
          <w:szCs w:val="20"/>
        </w:rPr>
        <w:t xml:space="preserve">: </w:t>
      </w:r>
      <w:r w:rsidR="00F60792" w:rsidRPr="009D6099">
        <w:rPr>
          <w:rFonts w:ascii="Arial" w:eastAsia="Calibri" w:hAnsi="Arial" w:cs="Arial"/>
          <w:b/>
          <w:sz w:val="20"/>
          <w:szCs w:val="20"/>
        </w:rPr>
        <w:t>Veřejné sportoviště pro lední sporty v ul.</w:t>
      </w:r>
      <w:r w:rsidR="005F013F">
        <w:rPr>
          <w:rFonts w:ascii="Arial" w:eastAsia="Calibri" w:hAnsi="Arial" w:cs="Arial"/>
          <w:b/>
          <w:sz w:val="20"/>
          <w:szCs w:val="20"/>
        </w:rPr>
        <w:t> </w:t>
      </w:r>
      <w:r w:rsidR="00F60792" w:rsidRPr="009D6099">
        <w:rPr>
          <w:rFonts w:ascii="Arial" w:eastAsia="Calibri" w:hAnsi="Arial" w:cs="Arial"/>
          <w:b/>
          <w:sz w:val="20"/>
          <w:szCs w:val="20"/>
        </w:rPr>
        <w:t>Tyršova, Jihlava</w:t>
      </w:r>
      <w:r w:rsidR="009D6099" w:rsidRPr="009D6099">
        <w:rPr>
          <w:rFonts w:ascii="Arial" w:eastAsia="Calibri" w:hAnsi="Arial" w:cs="Arial"/>
          <w:b/>
          <w:sz w:val="20"/>
          <w:szCs w:val="20"/>
        </w:rPr>
        <w:t xml:space="preserve"> – Vybudování dočasného zázemí v suterénu objektu</w:t>
      </w:r>
      <w:r w:rsidR="00F60792">
        <w:rPr>
          <w:rFonts w:ascii="Arial" w:eastAsia="Calibri" w:hAnsi="Arial" w:cs="Arial"/>
          <w:sz w:val="20"/>
          <w:szCs w:val="20"/>
        </w:rPr>
        <w:t xml:space="preserve">, jejíž rozsah je stanoven dokumentací pro provedení stavby </w:t>
      </w:r>
      <w:proofErr w:type="spellStart"/>
      <w:r w:rsidR="00F60792">
        <w:rPr>
          <w:rFonts w:ascii="Arial" w:eastAsia="Calibri" w:hAnsi="Arial" w:cs="Arial"/>
          <w:sz w:val="20"/>
          <w:szCs w:val="20"/>
        </w:rPr>
        <w:t>zak</w:t>
      </w:r>
      <w:proofErr w:type="spellEnd"/>
      <w:r w:rsidR="00F60792">
        <w:rPr>
          <w:rFonts w:ascii="Arial" w:eastAsia="Calibri" w:hAnsi="Arial" w:cs="Arial"/>
          <w:sz w:val="20"/>
          <w:szCs w:val="20"/>
        </w:rPr>
        <w:t>. čísla 20-007_JIZI, vypracovanou spol.:</w:t>
      </w:r>
      <w:r w:rsidR="00360A9B">
        <w:rPr>
          <w:rFonts w:ascii="Arial" w:eastAsia="Calibri" w:hAnsi="Arial" w:cs="Arial"/>
          <w:sz w:val="20"/>
          <w:szCs w:val="20"/>
        </w:rPr>
        <w:t> </w:t>
      </w:r>
      <w:r w:rsidR="00F60792" w:rsidRPr="00F60792">
        <w:rPr>
          <w:rFonts w:ascii="Arial" w:eastAsia="Calibri" w:hAnsi="Arial" w:cs="Arial"/>
          <w:sz w:val="20"/>
          <w:szCs w:val="20"/>
        </w:rPr>
        <w:t>CHYBIK+KRISTOF ASSOCIATED ARCHITECTS s.r.o.</w:t>
      </w:r>
      <w:r w:rsidR="00F60792">
        <w:rPr>
          <w:rFonts w:ascii="Arial" w:eastAsia="Calibri" w:hAnsi="Arial" w:cs="Arial"/>
          <w:sz w:val="20"/>
          <w:szCs w:val="20"/>
        </w:rPr>
        <w:t>, IČO: 038 87 707</w:t>
      </w:r>
      <w:r>
        <w:rPr>
          <w:rFonts w:ascii="Arial" w:eastAsia="Calibri" w:hAnsi="Arial" w:cs="Arial"/>
          <w:sz w:val="20"/>
          <w:szCs w:val="20"/>
        </w:rPr>
        <w:t>, jej</w:t>
      </w:r>
      <w:r w:rsidR="00350C53">
        <w:rPr>
          <w:rFonts w:ascii="Arial" w:eastAsia="Calibri" w:hAnsi="Arial" w:cs="Arial"/>
          <w:sz w:val="20"/>
          <w:szCs w:val="20"/>
        </w:rPr>
        <w:t>ímž investorem bude statutární</w:t>
      </w:r>
      <w:r w:rsidR="00437692">
        <w:rPr>
          <w:rFonts w:ascii="Arial" w:eastAsia="Calibri" w:hAnsi="Arial" w:cs="Arial"/>
          <w:sz w:val="20"/>
          <w:szCs w:val="20"/>
        </w:rPr>
        <w:t xml:space="preserve"> město</w:t>
      </w:r>
      <w:r w:rsidR="00C34D04">
        <w:rPr>
          <w:rFonts w:ascii="Arial" w:eastAsia="Calibri" w:hAnsi="Arial" w:cs="Arial"/>
          <w:sz w:val="20"/>
          <w:szCs w:val="20"/>
        </w:rPr>
        <w:t xml:space="preserve"> Jihlava</w:t>
      </w:r>
      <w:r w:rsidR="00350C53">
        <w:rPr>
          <w:rFonts w:ascii="Arial" w:eastAsia="Calibri" w:hAnsi="Arial" w:cs="Arial"/>
          <w:sz w:val="20"/>
          <w:szCs w:val="20"/>
        </w:rPr>
        <w:t>,</w:t>
      </w:r>
      <w:r w:rsidR="00C34D0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se smluvní strany dohodly</w:t>
      </w:r>
      <w:r w:rsidR="00F60792">
        <w:rPr>
          <w:rFonts w:ascii="Arial" w:eastAsia="Calibri" w:hAnsi="Arial" w:cs="Arial"/>
          <w:sz w:val="20"/>
          <w:szCs w:val="20"/>
        </w:rPr>
        <w:t xml:space="preserve"> </w:t>
      </w:r>
      <w:r w:rsidR="00F60792" w:rsidRPr="00F60792">
        <w:rPr>
          <w:rFonts w:ascii="Arial" w:eastAsia="Calibri" w:hAnsi="Arial" w:cs="Arial"/>
          <w:sz w:val="20"/>
          <w:szCs w:val="20"/>
        </w:rPr>
        <w:t>na změně</w:t>
      </w:r>
      <w:r w:rsidR="00360A9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F013F">
        <w:rPr>
          <w:rFonts w:ascii="Arial" w:eastAsia="Calibri" w:hAnsi="Arial" w:cs="Arial"/>
          <w:sz w:val="20"/>
          <w:szCs w:val="20"/>
        </w:rPr>
        <w:t>Pachtovní</w:t>
      </w:r>
      <w:proofErr w:type="spellEnd"/>
      <w:r w:rsidR="005F013F">
        <w:rPr>
          <w:rFonts w:ascii="Arial" w:eastAsia="Calibri" w:hAnsi="Arial" w:cs="Arial"/>
          <w:sz w:val="20"/>
          <w:szCs w:val="20"/>
        </w:rPr>
        <w:t xml:space="preserve"> </w:t>
      </w:r>
      <w:r w:rsidR="00360A9B">
        <w:rPr>
          <w:rFonts w:ascii="Arial" w:eastAsia="Calibri" w:hAnsi="Arial" w:cs="Arial"/>
          <w:sz w:val="20"/>
          <w:szCs w:val="20"/>
        </w:rPr>
        <w:t xml:space="preserve">smlouvy takto: </w:t>
      </w:r>
    </w:p>
    <w:p w14:paraId="6DBA0AB6" w14:textId="77777777" w:rsidR="00350C53" w:rsidRDefault="00350C53" w:rsidP="00570AE3">
      <w:pPr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14:paraId="1539CB2D" w14:textId="77777777" w:rsidR="0032625A" w:rsidRPr="00FF7552" w:rsidRDefault="00360A9B" w:rsidP="00FF7552">
      <w:pPr>
        <w:numPr>
          <w:ilvl w:val="0"/>
          <w:numId w:val="18"/>
        </w:numPr>
        <w:spacing w:after="120" w:line="240" w:lineRule="auto"/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F7552">
        <w:rPr>
          <w:rFonts w:ascii="Arial" w:eastAsia="Times New Roman" w:hAnsi="Arial" w:cs="Arial"/>
          <w:sz w:val="20"/>
          <w:szCs w:val="20"/>
          <w:lang w:eastAsia="cs-CZ"/>
        </w:rPr>
        <w:t>V čl. II. se text stávajícího odstavce 1 nahrazuje a nově zní:</w:t>
      </w:r>
    </w:p>
    <w:p w14:paraId="653435EB" w14:textId="77777777" w:rsidR="00064F2C" w:rsidRPr="00064F2C" w:rsidRDefault="00064F2C" w:rsidP="00064F2C">
      <w:pPr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14:paraId="1F055788" w14:textId="3613C12D" w:rsidR="0032625A" w:rsidRPr="001164D5" w:rsidRDefault="00360A9B" w:rsidP="00FF7552">
      <w:pPr>
        <w:spacing w:after="120" w:line="240" w:lineRule="auto"/>
        <w:ind w:left="425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164D5">
        <w:rPr>
          <w:rFonts w:ascii="Arial" w:eastAsia="Calibri" w:hAnsi="Arial" w:cs="Arial"/>
          <w:b/>
          <w:i/>
          <w:sz w:val="20"/>
          <w:szCs w:val="20"/>
        </w:rPr>
        <w:t>„</w:t>
      </w:r>
      <w:r w:rsidR="0032625A" w:rsidRPr="001164D5">
        <w:rPr>
          <w:rFonts w:ascii="Arial" w:eastAsia="Calibri" w:hAnsi="Arial" w:cs="Arial"/>
          <w:b/>
          <w:i/>
          <w:sz w:val="20"/>
          <w:szCs w:val="20"/>
        </w:rPr>
        <w:t>Propachtovatel je výlučným vlastníkem nemovitostí zapsaných v katastru nemovitostí u</w:t>
      </w:r>
      <w:r w:rsidR="00CE0AB9" w:rsidRPr="001164D5">
        <w:rPr>
          <w:rFonts w:ascii="Arial" w:eastAsia="Calibri" w:hAnsi="Arial" w:cs="Arial"/>
          <w:b/>
          <w:i/>
          <w:sz w:val="20"/>
          <w:szCs w:val="20"/>
        </w:rPr>
        <w:t> </w:t>
      </w:r>
      <w:r w:rsidR="0032625A" w:rsidRPr="001164D5">
        <w:rPr>
          <w:rFonts w:ascii="Arial" w:eastAsia="Calibri" w:hAnsi="Arial" w:cs="Arial"/>
          <w:b/>
          <w:i/>
          <w:sz w:val="20"/>
          <w:szCs w:val="20"/>
        </w:rPr>
        <w:t>Katastrálního úřadu pro Vysočinu, Katastrální pracoviště Jihlava, na listu vlastnictví č. 10001 pro katastrální území Jihlava, obec Jihlava, okres Jihlava, a to pozemku p. č. 3230/10 – zastavěná plocha a nádvoří, jehož součástí je budova s č. p. 4679, objekt občanské vybavenosti</w:t>
      </w:r>
      <w:r w:rsidR="003922D6" w:rsidRPr="001164D5">
        <w:rPr>
          <w:rFonts w:ascii="Arial" w:eastAsia="Calibri" w:hAnsi="Arial" w:cs="Arial"/>
          <w:b/>
          <w:i/>
          <w:sz w:val="20"/>
          <w:szCs w:val="20"/>
        </w:rPr>
        <w:t xml:space="preserve"> a</w:t>
      </w:r>
      <w:r w:rsidR="0032625A" w:rsidRPr="001164D5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3922D6" w:rsidRPr="001164D5">
        <w:rPr>
          <w:rFonts w:ascii="Arial" w:eastAsia="Calibri" w:hAnsi="Arial" w:cs="Arial"/>
          <w:b/>
          <w:i/>
          <w:sz w:val="20"/>
          <w:szCs w:val="20"/>
        </w:rPr>
        <w:t xml:space="preserve">části </w:t>
      </w:r>
      <w:r w:rsidR="0032625A" w:rsidRPr="001164D5">
        <w:rPr>
          <w:rFonts w:ascii="Arial" w:eastAsia="Calibri" w:hAnsi="Arial" w:cs="Arial"/>
          <w:b/>
          <w:i/>
          <w:sz w:val="20"/>
          <w:szCs w:val="20"/>
        </w:rPr>
        <w:t xml:space="preserve">pozemku </w:t>
      </w:r>
      <w:r w:rsidR="00E36C7F">
        <w:rPr>
          <w:rFonts w:ascii="Arial" w:eastAsia="Calibri" w:hAnsi="Arial" w:cs="Arial"/>
          <w:b/>
          <w:i/>
          <w:sz w:val="20"/>
          <w:szCs w:val="20"/>
        </w:rPr>
        <w:t xml:space="preserve">p. č. </w:t>
      </w:r>
      <w:r w:rsidR="0032625A" w:rsidRPr="001164D5">
        <w:rPr>
          <w:rFonts w:ascii="Arial" w:eastAsia="Calibri" w:hAnsi="Arial" w:cs="Arial"/>
          <w:b/>
          <w:i/>
          <w:sz w:val="20"/>
          <w:szCs w:val="20"/>
        </w:rPr>
        <w:t>3230/17 – ostatní plocha</w:t>
      </w:r>
      <w:r w:rsidR="00575109">
        <w:rPr>
          <w:rFonts w:ascii="Arial" w:eastAsia="Calibri" w:hAnsi="Arial" w:cs="Arial"/>
          <w:b/>
          <w:i/>
          <w:sz w:val="20"/>
          <w:szCs w:val="20"/>
        </w:rPr>
        <w:t xml:space="preserve"> o výměře </w:t>
      </w:r>
      <w:r w:rsidR="00575109" w:rsidRPr="00575109">
        <w:rPr>
          <w:rFonts w:ascii="Arial" w:eastAsia="Calibri" w:hAnsi="Arial" w:cs="Arial"/>
          <w:b/>
          <w:i/>
          <w:sz w:val="20"/>
          <w:szCs w:val="20"/>
        </w:rPr>
        <w:t>350</w:t>
      </w:r>
      <w:r w:rsidR="003922D6" w:rsidRPr="00575109">
        <w:rPr>
          <w:rFonts w:ascii="Arial" w:eastAsia="Calibri" w:hAnsi="Arial" w:cs="Arial"/>
          <w:b/>
          <w:i/>
          <w:sz w:val="20"/>
          <w:szCs w:val="20"/>
        </w:rPr>
        <w:t xml:space="preserve"> m</w:t>
      </w:r>
      <w:r w:rsidR="003922D6" w:rsidRPr="00575109">
        <w:rPr>
          <w:rFonts w:ascii="Arial" w:eastAsia="Calibri" w:hAnsi="Arial" w:cs="Arial"/>
          <w:b/>
          <w:i/>
          <w:sz w:val="20"/>
          <w:szCs w:val="20"/>
          <w:vertAlign w:val="superscript"/>
        </w:rPr>
        <w:t>2</w:t>
      </w:r>
      <w:r w:rsidR="003922D6" w:rsidRPr="001164D5">
        <w:rPr>
          <w:rFonts w:ascii="Arial" w:eastAsia="Calibri" w:hAnsi="Arial" w:cs="Arial"/>
          <w:b/>
          <w:i/>
          <w:sz w:val="20"/>
          <w:szCs w:val="20"/>
        </w:rPr>
        <w:t xml:space="preserve">, </w:t>
      </w:r>
      <w:r w:rsidR="003922D6" w:rsidRPr="009E59F0">
        <w:rPr>
          <w:rFonts w:ascii="Arial" w:eastAsia="Calibri" w:hAnsi="Arial" w:cs="Arial"/>
          <w:b/>
          <w:i/>
          <w:sz w:val="20"/>
          <w:szCs w:val="20"/>
        </w:rPr>
        <w:t>kter</w:t>
      </w:r>
      <w:r w:rsidR="000B15AD" w:rsidRPr="009E59F0">
        <w:rPr>
          <w:rFonts w:ascii="Arial" w:eastAsia="Calibri" w:hAnsi="Arial" w:cs="Arial"/>
          <w:b/>
          <w:i/>
          <w:sz w:val="20"/>
          <w:szCs w:val="20"/>
        </w:rPr>
        <w:t>é</w:t>
      </w:r>
      <w:r w:rsidR="003922D6" w:rsidRPr="009E59F0">
        <w:rPr>
          <w:rFonts w:ascii="Arial" w:eastAsia="Calibri" w:hAnsi="Arial" w:cs="Arial"/>
          <w:b/>
          <w:i/>
          <w:sz w:val="20"/>
          <w:szCs w:val="20"/>
        </w:rPr>
        <w:t xml:space="preserve"> nebud</w:t>
      </w:r>
      <w:r w:rsidR="000B15AD" w:rsidRPr="009E59F0">
        <w:rPr>
          <w:rFonts w:ascii="Arial" w:eastAsia="Calibri" w:hAnsi="Arial" w:cs="Arial"/>
          <w:b/>
          <w:i/>
          <w:sz w:val="20"/>
          <w:szCs w:val="20"/>
        </w:rPr>
        <w:t>ou</w:t>
      </w:r>
      <w:r w:rsidR="003922D6" w:rsidRPr="009E59F0">
        <w:rPr>
          <w:rFonts w:ascii="Arial" w:eastAsia="Calibri" w:hAnsi="Arial" w:cs="Arial"/>
          <w:b/>
          <w:i/>
          <w:sz w:val="20"/>
          <w:szCs w:val="20"/>
        </w:rPr>
        <w:t xml:space="preserve"> dotčen</w:t>
      </w:r>
      <w:r w:rsidR="000B15AD" w:rsidRPr="009E59F0">
        <w:rPr>
          <w:rFonts w:ascii="Arial" w:eastAsia="Calibri" w:hAnsi="Arial" w:cs="Arial"/>
          <w:b/>
          <w:i/>
          <w:sz w:val="20"/>
          <w:szCs w:val="20"/>
        </w:rPr>
        <w:t>y</w:t>
      </w:r>
      <w:r w:rsidR="003922D6" w:rsidRPr="000B15AD">
        <w:rPr>
          <w:rFonts w:ascii="Arial" w:eastAsia="Calibri" w:hAnsi="Arial" w:cs="Arial"/>
          <w:b/>
          <w:i/>
          <w:color w:val="FF0000"/>
          <w:sz w:val="20"/>
          <w:szCs w:val="20"/>
        </w:rPr>
        <w:t xml:space="preserve"> </w:t>
      </w:r>
      <w:r w:rsidR="003922D6" w:rsidRPr="001164D5">
        <w:rPr>
          <w:rFonts w:ascii="Arial" w:eastAsia="Calibri" w:hAnsi="Arial" w:cs="Arial"/>
          <w:b/>
          <w:i/>
          <w:sz w:val="20"/>
          <w:szCs w:val="20"/>
        </w:rPr>
        <w:t xml:space="preserve">investiční akcí/stavbou uvedenou v článku </w:t>
      </w:r>
      <w:r w:rsidR="00ED0639">
        <w:rPr>
          <w:rFonts w:ascii="Arial" w:eastAsia="Calibri" w:hAnsi="Arial" w:cs="Arial"/>
          <w:b/>
          <w:i/>
          <w:sz w:val="20"/>
          <w:szCs w:val="20"/>
        </w:rPr>
        <w:t>III.</w:t>
      </w:r>
      <w:r w:rsidR="003922D6" w:rsidRPr="001164D5">
        <w:rPr>
          <w:rFonts w:ascii="Arial" w:eastAsia="Calibri" w:hAnsi="Arial" w:cs="Arial"/>
          <w:b/>
          <w:i/>
          <w:sz w:val="20"/>
          <w:szCs w:val="20"/>
        </w:rPr>
        <w:t xml:space="preserve"> tohoto dodatku</w:t>
      </w:r>
      <w:r w:rsidR="00BC610B" w:rsidRPr="001164D5">
        <w:rPr>
          <w:rFonts w:ascii="Arial" w:eastAsia="Calibri" w:hAnsi="Arial" w:cs="Arial"/>
          <w:b/>
          <w:i/>
          <w:sz w:val="20"/>
          <w:szCs w:val="20"/>
        </w:rPr>
        <w:t>, vše</w:t>
      </w:r>
      <w:r w:rsidR="00F74C01">
        <w:rPr>
          <w:rFonts w:ascii="Arial" w:eastAsia="Calibri" w:hAnsi="Arial" w:cs="Arial"/>
          <w:b/>
          <w:i/>
          <w:sz w:val="20"/>
          <w:szCs w:val="20"/>
        </w:rPr>
        <w:t xml:space="preserve"> v rozsahu dle P</w:t>
      </w:r>
      <w:r w:rsidR="003922D6" w:rsidRPr="001164D5">
        <w:rPr>
          <w:rFonts w:ascii="Arial" w:eastAsia="Calibri" w:hAnsi="Arial" w:cs="Arial"/>
          <w:b/>
          <w:i/>
          <w:sz w:val="20"/>
          <w:szCs w:val="20"/>
        </w:rPr>
        <w:t>řílohy č.</w:t>
      </w:r>
      <w:r w:rsidR="00064F2C">
        <w:rPr>
          <w:rFonts w:ascii="Arial" w:eastAsia="Calibri" w:hAnsi="Arial" w:cs="Arial"/>
          <w:b/>
          <w:i/>
          <w:sz w:val="20"/>
          <w:szCs w:val="20"/>
        </w:rPr>
        <w:t> </w:t>
      </w:r>
      <w:r w:rsidR="00F74C01">
        <w:rPr>
          <w:rFonts w:ascii="Arial" w:eastAsia="Calibri" w:hAnsi="Arial" w:cs="Arial"/>
          <w:b/>
          <w:i/>
          <w:sz w:val="20"/>
          <w:szCs w:val="20"/>
        </w:rPr>
        <w:t>1, která</w:t>
      </w:r>
      <w:r w:rsidR="003922D6" w:rsidRPr="001164D5">
        <w:rPr>
          <w:rFonts w:ascii="Arial" w:eastAsia="Calibri" w:hAnsi="Arial" w:cs="Arial"/>
          <w:b/>
          <w:i/>
          <w:sz w:val="20"/>
          <w:szCs w:val="20"/>
        </w:rPr>
        <w:t xml:space="preserve"> je nedílnou součástí tohoto dodatku.</w:t>
      </w:r>
      <w:r w:rsidRPr="001164D5">
        <w:rPr>
          <w:rFonts w:ascii="Arial" w:eastAsia="Calibri" w:hAnsi="Arial" w:cs="Arial"/>
          <w:b/>
          <w:i/>
          <w:sz w:val="20"/>
          <w:szCs w:val="20"/>
        </w:rPr>
        <w:t>“</w:t>
      </w:r>
    </w:p>
    <w:p w14:paraId="2AFBCA1C" w14:textId="2E87E420" w:rsidR="00F5599C" w:rsidRDefault="006A36DB" w:rsidP="006A36DB">
      <w:pPr>
        <w:pStyle w:val="Odstavecseseznamem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Čl. II. odst. 2 </w:t>
      </w:r>
      <w:proofErr w:type="spellStart"/>
      <w:r w:rsidR="009D25B3">
        <w:rPr>
          <w:rFonts w:ascii="Arial" w:hAnsi="Arial" w:cs="Arial"/>
          <w:sz w:val="20"/>
          <w:szCs w:val="20"/>
        </w:rPr>
        <w:t>Pachtovní</w:t>
      </w:r>
      <w:proofErr w:type="spellEnd"/>
      <w:r w:rsidR="009D25B3">
        <w:rPr>
          <w:rFonts w:ascii="Arial" w:hAnsi="Arial" w:cs="Arial"/>
          <w:sz w:val="20"/>
          <w:szCs w:val="20"/>
        </w:rPr>
        <w:t xml:space="preserve"> smlouvy </w:t>
      </w:r>
      <w:r w:rsidRPr="006A36DB">
        <w:rPr>
          <w:rFonts w:ascii="Arial" w:hAnsi="Arial" w:cs="Arial"/>
          <w:b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tímto dodatkem </w:t>
      </w:r>
      <w:r w:rsidRPr="006A36DB">
        <w:rPr>
          <w:rFonts w:ascii="Arial" w:hAnsi="Arial" w:cs="Arial"/>
          <w:b/>
          <w:sz w:val="20"/>
          <w:szCs w:val="20"/>
        </w:rPr>
        <w:t>ruší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10C955D" w14:textId="77777777" w:rsidR="006A36DB" w:rsidRDefault="006A36DB" w:rsidP="006A36DB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32A39FB" w14:textId="50FA5296" w:rsidR="006A36DB" w:rsidRDefault="006A36DB" w:rsidP="006A36DB">
      <w:pPr>
        <w:pStyle w:val="Odstavecseseznamem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čl. II. se text stávajícího odstavce </w:t>
      </w:r>
      <w:r w:rsidR="00B75A7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nahrazuje a nově zní:</w:t>
      </w:r>
    </w:p>
    <w:p w14:paraId="20C3EE72" w14:textId="0CCB4F37" w:rsidR="006A36DB" w:rsidRPr="006A36DB" w:rsidRDefault="006A36DB" w:rsidP="006A36DB">
      <w:pPr>
        <w:spacing w:after="12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6A36DB">
        <w:rPr>
          <w:rFonts w:ascii="Arial" w:eastAsia="Calibri" w:hAnsi="Arial" w:cs="Arial"/>
          <w:b/>
          <w:i/>
          <w:sz w:val="20"/>
          <w:szCs w:val="20"/>
        </w:rPr>
        <w:t>„Nemovité věci uvedené v odst. 1 tohoto článku tvoří předmět pachtu (dále jen „předmět pachtu“).“</w:t>
      </w:r>
    </w:p>
    <w:p w14:paraId="70113C70" w14:textId="77777777" w:rsidR="006A36DB" w:rsidRPr="006A36DB" w:rsidRDefault="006A36DB" w:rsidP="006A36DB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8855583" w14:textId="77777777" w:rsidR="00F5599C" w:rsidRDefault="00F5599C" w:rsidP="00FF7552">
      <w:pPr>
        <w:pStyle w:val="Odstavecseseznamem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čl. IV. se text stávajícího odstavce 1 nahrazuje a nově zní:</w:t>
      </w:r>
    </w:p>
    <w:p w14:paraId="4E2E450D" w14:textId="5C49336F" w:rsidR="004A7C98" w:rsidRPr="004A7C98" w:rsidRDefault="004A7C98" w:rsidP="004A7C98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4A7C98">
        <w:rPr>
          <w:rFonts w:ascii="Arial" w:eastAsia="Times New Roman" w:hAnsi="Arial" w:cs="Arial"/>
          <w:b/>
          <w:i/>
          <w:sz w:val="20"/>
          <w:szCs w:val="20"/>
          <w:lang w:eastAsia="cs-CZ"/>
        </w:rPr>
        <w:t>„</w:t>
      </w:r>
      <w:proofErr w:type="spellStart"/>
      <w:r w:rsidRPr="004A7C98">
        <w:rPr>
          <w:rFonts w:ascii="Arial" w:eastAsia="Times New Roman" w:hAnsi="Arial" w:cs="Arial"/>
          <w:b/>
          <w:i/>
          <w:sz w:val="20"/>
          <w:szCs w:val="20"/>
          <w:lang w:eastAsia="cs-CZ"/>
        </w:rPr>
        <w:t>Pachtovné</w:t>
      </w:r>
      <w:proofErr w:type="spellEnd"/>
      <w:r w:rsidRPr="004A7C98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pro předmět pachtu uvedený v čl. II. odst. 1 </w:t>
      </w:r>
      <w:proofErr w:type="spellStart"/>
      <w:r w:rsidRPr="004A7C98">
        <w:rPr>
          <w:rFonts w:ascii="Arial" w:eastAsia="Times New Roman" w:hAnsi="Arial" w:cs="Arial"/>
          <w:b/>
          <w:i/>
          <w:sz w:val="20"/>
          <w:szCs w:val="20"/>
          <w:lang w:eastAsia="cs-CZ"/>
        </w:rPr>
        <w:t>Pachtovní</w:t>
      </w:r>
      <w:proofErr w:type="spellEnd"/>
      <w:r w:rsidRPr="004A7C98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smlouvy stanoveného </w:t>
      </w:r>
      <w:r w:rsidR="00F45E73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odborným posudkem ze dne 15. 11. 2019 a </w:t>
      </w:r>
      <w:r w:rsidRPr="004A7C98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odborným posudkem ze </w:t>
      </w:r>
      <w:r w:rsidRPr="00993EFE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dne </w:t>
      </w:r>
      <w:r w:rsidR="00993EFE" w:rsidRPr="00993EFE">
        <w:rPr>
          <w:rFonts w:ascii="Arial" w:eastAsia="Times New Roman" w:hAnsi="Arial" w:cs="Arial"/>
          <w:b/>
          <w:i/>
          <w:sz w:val="20"/>
          <w:szCs w:val="20"/>
          <w:lang w:eastAsia="cs-CZ"/>
        </w:rPr>
        <w:t>28. 4.</w:t>
      </w:r>
      <w:r w:rsidR="00751865" w:rsidRPr="00993EFE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2021</w:t>
      </w:r>
      <w:r w:rsidRPr="00993EFE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Pr="004A7C98">
        <w:rPr>
          <w:rFonts w:ascii="Arial" w:eastAsia="Times New Roman" w:hAnsi="Arial" w:cs="Arial"/>
          <w:b/>
          <w:i/>
          <w:sz w:val="20"/>
          <w:szCs w:val="20"/>
          <w:lang w:eastAsia="cs-CZ"/>
        </w:rPr>
        <w:t>o výši obvyklého nájemného</w:t>
      </w:r>
      <w:r w:rsidR="00993EFE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(</w:t>
      </w:r>
      <w:proofErr w:type="spellStart"/>
      <w:r w:rsidR="00993EFE">
        <w:rPr>
          <w:rFonts w:ascii="Arial" w:eastAsia="Times New Roman" w:hAnsi="Arial" w:cs="Arial"/>
          <w:b/>
          <w:i/>
          <w:sz w:val="20"/>
          <w:szCs w:val="20"/>
          <w:lang w:eastAsia="cs-CZ"/>
        </w:rPr>
        <w:t>pachtovného</w:t>
      </w:r>
      <w:proofErr w:type="spellEnd"/>
      <w:r w:rsidR="00993EFE">
        <w:rPr>
          <w:rFonts w:ascii="Arial" w:eastAsia="Times New Roman" w:hAnsi="Arial" w:cs="Arial"/>
          <w:b/>
          <w:i/>
          <w:sz w:val="20"/>
          <w:szCs w:val="20"/>
          <w:lang w:eastAsia="cs-CZ"/>
        </w:rPr>
        <w:t>)</w:t>
      </w:r>
      <w:r w:rsidRPr="004A7C98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="003C45CA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činí </w:t>
      </w:r>
      <w:r w:rsidR="003C45CA" w:rsidRPr="007D2DCB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od </w:t>
      </w:r>
      <w:r w:rsidR="000A3883" w:rsidRPr="007D2DCB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1. </w:t>
      </w:r>
      <w:r w:rsidR="007D2DCB" w:rsidRPr="007D2DCB">
        <w:rPr>
          <w:rFonts w:ascii="Arial" w:eastAsia="Times New Roman" w:hAnsi="Arial" w:cs="Arial"/>
          <w:b/>
          <w:i/>
          <w:sz w:val="20"/>
          <w:szCs w:val="20"/>
          <w:lang w:eastAsia="cs-CZ"/>
        </w:rPr>
        <w:t>6</w:t>
      </w:r>
      <w:r w:rsidR="00B57FDC" w:rsidRPr="007D2DCB">
        <w:rPr>
          <w:rFonts w:ascii="Arial" w:eastAsia="Times New Roman" w:hAnsi="Arial" w:cs="Arial"/>
          <w:b/>
          <w:i/>
          <w:sz w:val="20"/>
          <w:szCs w:val="20"/>
          <w:lang w:eastAsia="cs-CZ"/>
        </w:rPr>
        <w:t>. 2021</w:t>
      </w:r>
      <w:r w:rsidR="003C45CA" w:rsidRPr="007D2DCB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částku </w:t>
      </w:r>
      <w:r w:rsidR="009F4F52" w:rsidRPr="001235CD">
        <w:rPr>
          <w:rFonts w:ascii="Arial" w:eastAsia="Calibri" w:hAnsi="Arial" w:cs="Arial"/>
          <w:b/>
          <w:i/>
          <w:sz w:val="20"/>
          <w:szCs w:val="20"/>
        </w:rPr>
        <w:t>271.000</w:t>
      </w:r>
      <w:r w:rsidRPr="001235CD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4A7C98">
        <w:rPr>
          <w:rFonts w:ascii="Arial" w:eastAsia="Calibri" w:hAnsi="Arial" w:cs="Arial"/>
          <w:b/>
          <w:i/>
          <w:sz w:val="20"/>
          <w:szCs w:val="20"/>
        </w:rPr>
        <w:t xml:space="preserve">Kč </w:t>
      </w:r>
      <w:r w:rsidR="009F4F52">
        <w:rPr>
          <w:rFonts w:ascii="Arial" w:eastAsia="Calibri" w:hAnsi="Arial" w:cs="Arial"/>
          <w:b/>
          <w:i/>
          <w:sz w:val="20"/>
          <w:szCs w:val="20"/>
        </w:rPr>
        <w:t xml:space="preserve">za rok </w:t>
      </w:r>
      <w:r w:rsidRPr="004A7C98">
        <w:rPr>
          <w:rFonts w:ascii="Arial" w:eastAsia="Calibri" w:hAnsi="Arial" w:cs="Arial"/>
          <w:b/>
          <w:i/>
          <w:sz w:val="20"/>
          <w:szCs w:val="20"/>
        </w:rPr>
        <w:t>+ příslušná sazba DPH dle zákona č. 235/2004 Sb., o dani z přidané hodnoty, ve znění platném ke dni povinnosti přiznat daň.“</w:t>
      </w:r>
    </w:p>
    <w:p w14:paraId="601BE1FB" w14:textId="77777777" w:rsidR="00F5599C" w:rsidRDefault="00F5599C" w:rsidP="00F5599C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9B8ECAC" w14:textId="4B2AFFCF" w:rsidR="00192152" w:rsidRDefault="00192152" w:rsidP="00FF7552">
      <w:pPr>
        <w:pStyle w:val="Odstavecseseznamem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čl. IV. se text stávajícího odstavce 3 nahrazuje a nově zní:</w:t>
      </w:r>
    </w:p>
    <w:p w14:paraId="6DED7539" w14:textId="66867348" w:rsidR="00192152" w:rsidRPr="00192152" w:rsidRDefault="00192152" w:rsidP="00192152">
      <w:pPr>
        <w:spacing w:before="120" w:after="12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19215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„Smluvní strany se dále dohodly, že </w:t>
      </w:r>
      <w:proofErr w:type="spellStart"/>
      <w:r w:rsidRPr="00192152">
        <w:rPr>
          <w:rFonts w:ascii="Arial" w:eastAsia="Times New Roman" w:hAnsi="Arial" w:cs="Arial"/>
          <w:b/>
          <w:i/>
          <w:sz w:val="20"/>
          <w:szCs w:val="20"/>
          <w:lang w:eastAsia="cs-CZ"/>
        </w:rPr>
        <w:t>pachtovné</w:t>
      </w:r>
      <w:proofErr w:type="spellEnd"/>
      <w:r w:rsidRPr="0019215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sjednané v odst. 1 tohoto článku bude </w:t>
      </w:r>
      <w:r w:rsidRPr="00261383">
        <w:rPr>
          <w:rFonts w:ascii="Arial" w:eastAsia="Times New Roman" w:hAnsi="Arial" w:cs="Arial"/>
          <w:b/>
          <w:i/>
          <w:sz w:val="20"/>
          <w:szCs w:val="20"/>
          <w:lang w:eastAsia="cs-CZ"/>
        </w:rPr>
        <w:t>pachtýřem</w:t>
      </w:r>
      <w:r w:rsidR="00D262BA" w:rsidRPr="00261383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počínaje červnem 2021</w:t>
      </w:r>
      <w:r w:rsidRPr="00261383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hrazeno měsíčně, a to se splatností nejpozději do 15. dne příslušného měsíce ve výši jedné dvanáctiny </w:t>
      </w:r>
      <w:r w:rsidRPr="0019215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ročního </w:t>
      </w:r>
      <w:proofErr w:type="spellStart"/>
      <w:r w:rsidRPr="00192152">
        <w:rPr>
          <w:rFonts w:ascii="Arial" w:eastAsia="Times New Roman" w:hAnsi="Arial" w:cs="Arial"/>
          <w:b/>
          <w:i/>
          <w:sz w:val="20"/>
          <w:szCs w:val="20"/>
          <w:lang w:eastAsia="cs-CZ"/>
        </w:rPr>
        <w:t>pachtovného</w:t>
      </w:r>
      <w:proofErr w:type="spellEnd"/>
      <w:r w:rsidRPr="0019215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+ příslušná sazba DPH dle zákona č. 235/2004 Sb., ve znění platném ke dni povinnosti </w:t>
      </w:r>
      <w:r w:rsidR="007A02E4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přiznat daň s tím, že </w:t>
      </w:r>
      <w:r w:rsidR="00FA5D29">
        <w:rPr>
          <w:rFonts w:ascii="Arial" w:eastAsia="Times New Roman" w:hAnsi="Arial" w:cs="Arial"/>
          <w:b/>
          <w:i/>
          <w:sz w:val="20"/>
          <w:szCs w:val="20"/>
          <w:lang w:eastAsia="cs-CZ"/>
        </w:rPr>
        <w:t>poměrná část</w:t>
      </w:r>
      <w:r w:rsidR="007A02E4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proofErr w:type="spellStart"/>
      <w:r w:rsidR="007A02E4">
        <w:rPr>
          <w:rFonts w:ascii="Arial" w:eastAsia="Times New Roman" w:hAnsi="Arial" w:cs="Arial"/>
          <w:b/>
          <w:i/>
          <w:sz w:val="20"/>
          <w:szCs w:val="20"/>
          <w:lang w:eastAsia="cs-CZ"/>
        </w:rPr>
        <w:t>pachtovného</w:t>
      </w:r>
      <w:proofErr w:type="spellEnd"/>
      <w:r w:rsidR="007A02E4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za II. čtvrtletí roku 2021, resp. </w:t>
      </w:r>
      <w:proofErr w:type="spellStart"/>
      <w:r w:rsidR="007A02E4">
        <w:rPr>
          <w:rFonts w:ascii="Arial" w:eastAsia="Times New Roman" w:hAnsi="Arial" w:cs="Arial"/>
          <w:b/>
          <w:i/>
          <w:sz w:val="20"/>
          <w:szCs w:val="20"/>
          <w:lang w:eastAsia="cs-CZ"/>
        </w:rPr>
        <w:t>pachtovné</w:t>
      </w:r>
      <w:proofErr w:type="spellEnd"/>
      <w:r w:rsidR="007A02E4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za měsíc červen 2021 bude pachtýři vráceno.</w:t>
      </w:r>
      <w:r w:rsidRPr="0019215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proofErr w:type="spellStart"/>
      <w:r w:rsidRPr="00192152">
        <w:rPr>
          <w:rFonts w:ascii="Arial" w:eastAsia="Times New Roman" w:hAnsi="Arial" w:cs="Arial"/>
          <w:b/>
          <w:i/>
          <w:sz w:val="20"/>
          <w:szCs w:val="20"/>
          <w:lang w:eastAsia="cs-CZ"/>
        </w:rPr>
        <w:t>Pachtovné</w:t>
      </w:r>
      <w:proofErr w:type="spellEnd"/>
      <w:r w:rsidRPr="0019215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bude hrazeno na základě daňového dokladu (faktury) vystaveného propachtovatelem. Zaplacením se rozumí připsání příslušné částky na účet propachtovatele.</w:t>
      </w:r>
      <w:r w:rsidRPr="00192152">
        <w:rPr>
          <w:rFonts w:ascii="Arial" w:hAnsi="Arial" w:cs="Arial"/>
          <w:b/>
          <w:i/>
          <w:sz w:val="20"/>
          <w:szCs w:val="20"/>
        </w:rPr>
        <w:t>“</w:t>
      </w:r>
    </w:p>
    <w:p w14:paraId="29AA162B" w14:textId="77777777" w:rsidR="00192152" w:rsidRDefault="00192152" w:rsidP="00192152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8B9475B" w14:textId="3E14A98A" w:rsidR="00570AE3" w:rsidRPr="00FF7552" w:rsidRDefault="00D30584" w:rsidP="00FF7552">
      <w:pPr>
        <w:pStyle w:val="Odstavecseseznamem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7552">
        <w:rPr>
          <w:rFonts w:ascii="Arial" w:hAnsi="Arial" w:cs="Arial"/>
          <w:sz w:val="20"/>
          <w:szCs w:val="20"/>
        </w:rPr>
        <w:t xml:space="preserve">Ostatní ustanovení </w:t>
      </w:r>
      <w:proofErr w:type="spellStart"/>
      <w:r w:rsidR="00350C53" w:rsidRPr="00FF7552">
        <w:rPr>
          <w:rFonts w:ascii="Arial" w:hAnsi="Arial" w:cs="Arial"/>
          <w:sz w:val="20"/>
          <w:szCs w:val="20"/>
        </w:rPr>
        <w:t>P</w:t>
      </w:r>
      <w:r w:rsidR="009D6099" w:rsidRPr="00FF7552">
        <w:rPr>
          <w:rFonts w:ascii="Arial" w:hAnsi="Arial" w:cs="Arial"/>
          <w:sz w:val="20"/>
          <w:szCs w:val="20"/>
        </w:rPr>
        <w:t>achtovní</w:t>
      </w:r>
      <w:proofErr w:type="spellEnd"/>
      <w:r w:rsidRPr="00FF7552">
        <w:rPr>
          <w:rFonts w:ascii="Arial" w:hAnsi="Arial" w:cs="Arial"/>
          <w:sz w:val="20"/>
          <w:szCs w:val="20"/>
        </w:rPr>
        <w:t xml:space="preserve"> smlouvy uvedené v článku </w:t>
      </w:r>
      <w:r w:rsidR="00FC758A" w:rsidRPr="00FF7552">
        <w:rPr>
          <w:rFonts w:ascii="Arial" w:hAnsi="Arial" w:cs="Arial"/>
          <w:sz w:val="20"/>
          <w:szCs w:val="20"/>
        </w:rPr>
        <w:t>II.</w:t>
      </w:r>
      <w:r w:rsidRPr="00FF7552">
        <w:rPr>
          <w:rFonts w:ascii="Arial" w:hAnsi="Arial" w:cs="Arial"/>
          <w:sz w:val="20"/>
          <w:szCs w:val="20"/>
        </w:rPr>
        <w:t xml:space="preserve"> tohoto dodatku se nemění.</w:t>
      </w:r>
    </w:p>
    <w:p w14:paraId="66F33A7C" w14:textId="77777777" w:rsidR="00570AE3" w:rsidRDefault="00570AE3" w:rsidP="00360A9B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178B61" w14:textId="77777777" w:rsidR="00350C53" w:rsidRPr="00FF7552" w:rsidRDefault="00350C53" w:rsidP="00FF7552">
      <w:pPr>
        <w:pStyle w:val="Odstavecseseznamem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7552">
        <w:rPr>
          <w:rFonts w:ascii="Arial" w:hAnsi="Arial" w:cs="Arial"/>
          <w:sz w:val="20"/>
          <w:szCs w:val="20"/>
        </w:rPr>
        <w:t xml:space="preserve">Stávající Příloha č. 1 </w:t>
      </w:r>
      <w:proofErr w:type="spellStart"/>
      <w:r w:rsidRPr="00FF7552">
        <w:rPr>
          <w:rFonts w:ascii="Arial" w:hAnsi="Arial" w:cs="Arial"/>
          <w:sz w:val="20"/>
          <w:szCs w:val="20"/>
        </w:rPr>
        <w:t>Pachtovní</w:t>
      </w:r>
      <w:proofErr w:type="spellEnd"/>
      <w:r w:rsidRPr="00FF7552">
        <w:rPr>
          <w:rFonts w:ascii="Arial" w:hAnsi="Arial" w:cs="Arial"/>
          <w:sz w:val="20"/>
          <w:szCs w:val="20"/>
        </w:rPr>
        <w:t xml:space="preserve"> smlouvy se nahrazuje v celém rozsahu novou Přílohou</w:t>
      </w:r>
      <w:r w:rsidRPr="00FF7552">
        <w:rPr>
          <w:rFonts w:ascii="Arial" w:hAnsi="Arial" w:cs="Arial"/>
          <w:sz w:val="20"/>
          <w:szCs w:val="20"/>
        </w:rPr>
        <w:br/>
        <w:t xml:space="preserve">č. 1 a tato jako taková je nedílnou součástí </w:t>
      </w:r>
      <w:proofErr w:type="spellStart"/>
      <w:r w:rsidRPr="00FF7552">
        <w:rPr>
          <w:rFonts w:ascii="Arial" w:hAnsi="Arial" w:cs="Arial"/>
          <w:sz w:val="20"/>
          <w:szCs w:val="20"/>
        </w:rPr>
        <w:t>Pachtovní</w:t>
      </w:r>
      <w:proofErr w:type="spellEnd"/>
      <w:r w:rsidRPr="00FF7552">
        <w:rPr>
          <w:rFonts w:ascii="Arial" w:hAnsi="Arial" w:cs="Arial"/>
          <w:sz w:val="20"/>
          <w:szCs w:val="20"/>
        </w:rPr>
        <w:t xml:space="preserve"> smlouvy.</w:t>
      </w:r>
    </w:p>
    <w:p w14:paraId="4E4AC408" w14:textId="77777777" w:rsidR="00350C53" w:rsidRPr="00D30584" w:rsidRDefault="00350C53" w:rsidP="00360A9B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4F3ECD" w14:textId="77777777" w:rsidR="00360A9B" w:rsidRDefault="00360A9B" w:rsidP="00570AE3">
      <w:pPr>
        <w:spacing w:after="120" w:line="240" w:lineRule="auto"/>
        <w:jc w:val="center"/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IV.</w:t>
      </w:r>
    </w:p>
    <w:p w14:paraId="6C28F46B" w14:textId="77777777" w:rsidR="00350C53" w:rsidRDefault="00350C53" w:rsidP="00570AE3">
      <w:pPr>
        <w:spacing w:after="120" w:line="240" w:lineRule="auto"/>
        <w:jc w:val="center"/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</w:pPr>
    </w:p>
    <w:p w14:paraId="7A35A4AE" w14:textId="77777777" w:rsidR="00350C53" w:rsidRDefault="00350C53" w:rsidP="00570A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Přílohu tohoto dodatku tvoří nová Příloha č. 1 </w:t>
      </w:r>
      <w:proofErr w:type="spellStart"/>
      <w:r>
        <w:rPr>
          <w:rFonts w:ascii="Arial" w:hAnsi="Arial" w:cs="Arial"/>
          <w:sz w:val="20"/>
          <w:szCs w:val="20"/>
        </w:rPr>
        <w:t>Pachtovní</w:t>
      </w:r>
      <w:proofErr w:type="spellEnd"/>
      <w:r>
        <w:rPr>
          <w:rFonts w:ascii="Arial" w:hAnsi="Arial" w:cs="Arial"/>
          <w:sz w:val="20"/>
          <w:szCs w:val="20"/>
        </w:rPr>
        <w:t xml:space="preserve"> smlouvy.</w:t>
      </w:r>
    </w:p>
    <w:p w14:paraId="76FB9221" w14:textId="77777777" w:rsidR="00FF7552" w:rsidRDefault="00FF7552" w:rsidP="00570AE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2203FC" w14:textId="77777777" w:rsidR="00350C53" w:rsidRPr="00350C53" w:rsidRDefault="00350C53" w:rsidP="00570AE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50C53">
        <w:rPr>
          <w:rFonts w:ascii="Arial" w:hAnsi="Arial" w:cs="Arial"/>
          <w:b/>
          <w:sz w:val="20"/>
          <w:szCs w:val="20"/>
        </w:rPr>
        <w:t>V.</w:t>
      </w:r>
    </w:p>
    <w:p w14:paraId="2FFFA819" w14:textId="77777777" w:rsidR="00360A9B" w:rsidRPr="00EC1D42" w:rsidRDefault="00360A9B" w:rsidP="00570AE3">
      <w:pPr>
        <w:spacing w:after="120" w:line="240" w:lineRule="auto"/>
        <w:jc w:val="center"/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</w:pPr>
    </w:p>
    <w:p w14:paraId="7DE0A0D8" w14:textId="77777777" w:rsidR="00FF7552" w:rsidRDefault="00360A9B" w:rsidP="00FF7552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F7552">
        <w:rPr>
          <w:rFonts w:ascii="Arial" w:eastAsia="Times New Roman" w:hAnsi="Arial" w:cs="Arial"/>
          <w:sz w:val="20"/>
          <w:szCs w:val="20"/>
          <w:lang w:eastAsia="cs-CZ"/>
        </w:rPr>
        <w:t>Tento dodatek je sepsán ve třech vyhotoveních, z nichž všechny mají platnost originálu. Pachtýř obdrží jedno a propachtovatel dvě vyhotovení.</w:t>
      </w:r>
    </w:p>
    <w:p w14:paraId="2D876F89" w14:textId="244BE1CF" w:rsidR="00FF7552" w:rsidRPr="000A3883" w:rsidRDefault="00360A9B" w:rsidP="00FF7552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3883">
        <w:rPr>
          <w:rFonts w:ascii="Arial" w:hAnsi="Arial" w:cs="Arial"/>
          <w:sz w:val="20"/>
          <w:szCs w:val="20"/>
        </w:rPr>
        <w:t xml:space="preserve">Tento dodatek nabývá </w:t>
      </w:r>
      <w:r w:rsidRPr="007D2DCB">
        <w:rPr>
          <w:rFonts w:ascii="Arial" w:hAnsi="Arial" w:cs="Arial"/>
          <w:sz w:val="20"/>
          <w:szCs w:val="20"/>
        </w:rPr>
        <w:t xml:space="preserve">platnosti dnem jeho podpisu smluvními stranami a účinnosti dnem </w:t>
      </w:r>
      <w:r w:rsidR="007D2DCB" w:rsidRPr="007D2DCB">
        <w:rPr>
          <w:rFonts w:ascii="Arial" w:hAnsi="Arial" w:cs="Arial"/>
          <w:sz w:val="20"/>
          <w:szCs w:val="20"/>
        </w:rPr>
        <w:t xml:space="preserve">1. 6. 2021. </w:t>
      </w:r>
      <w:r w:rsidRPr="007D2DCB">
        <w:rPr>
          <w:rFonts w:ascii="Arial" w:hAnsi="Arial" w:cs="Arial"/>
          <w:sz w:val="20"/>
          <w:szCs w:val="20"/>
        </w:rPr>
        <w:t xml:space="preserve"> </w:t>
      </w:r>
    </w:p>
    <w:p w14:paraId="3FCEB85B" w14:textId="77777777" w:rsidR="00FF7552" w:rsidRPr="00FF7552" w:rsidRDefault="00360A9B" w:rsidP="00FF7552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F7552">
        <w:rPr>
          <w:rFonts w:ascii="Arial" w:eastAsia="Times New Roman" w:hAnsi="Arial" w:cs="Arial"/>
          <w:sz w:val="20"/>
          <w:szCs w:val="20"/>
          <w:lang w:eastAsia="cs-CZ"/>
        </w:rPr>
        <w:t>Po</w:t>
      </w:r>
      <w:r w:rsidRPr="00FF7552">
        <w:rPr>
          <w:rFonts w:ascii="Arial" w:eastAsia="Times New Roman" w:hAnsi="Arial" w:cs="Arial"/>
          <w:iCs/>
          <w:sz w:val="20"/>
          <w:szCs w:val="20"/>
          <w:lang w:eastAsia="cs-CZ"/>
        </w:rPr>
        <w:t>dléhá-li tento dodatek uveřejnění dle zákona o registru smluv v platném znění, zajistí statutární město Jihlava jeho uveřejnění v registru v souladu s právními předpisy.</w:t>
      </w:r>
    </w:p>
    <w:p w14:paraId="78834FE0" w14:textId="77777777" w:rsidR="00360A9B" w:rsidRPr="00FF7552" w:rsidRDefault="00360A9B" w:rsidP="00FF7552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F7552">
        <w:rPr>
          <w:rFonts w:ascii="Arial" w:eastAsia="Times New Roman" w:hAnsi="Arial" w:cs="Arial"/>
          <w:sz w:val="20"/>
          <w:szCs w:val="20"/>
          <w:lang w:eastAsia="cs-CZ"/>
        </w:rPr>
        <w:t>Smluvní strany prohlašují, že se seznámily s obsahem tohoto dodatku, že tento dodatek byl sepsán dle jejich svobodné a vážné vůle, nikoliv v tísni, ani za jinak jednostranně nevýhodných podmínek, a na důkaz toho připojují své podpisy.</w:t>
      </w:r>
    </w:p>
    <w:p w14:paraId="609C35E4" w14:textId="77777777" w:rsidR="00360A9B" w:rsidRPr="00F42AC6" w:rsidRDefault="00360A9B" w:rsidP="00570AE3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3CC4CDC" w14:textId="29483F70" w:rsidR="00360A9B" w:rsidRPr="00F42AC6" w:rsidRDefault="00360A9B" w:rsidP="00570AE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42AC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Doložka: </w:t>
      </w:r>
      <w:r w:rsidRPr="00F42AC6">
        <w:rPr>
          <w:rFonts w:ascii="Arial" w:eastAsia="Times New Roman" w:hAnsi="Arial" w:cs="Arial"/>
          <w:sz w:val="20"/>
          <w:szCs w:val="20"/>
          <w:lang w:eastAsia="cs-CZ"/>
        </w:rPr>
        <w:t xml:space="preserve">Uzavření tohoto dodatku schválila Rada města Jihlavy na své </w:t>
      </w:r>
      <w:r w:rsidR="007D2DCB" w:rsidRPr="00F42AC6">
        <w:rPr>
          <w:rFonts w:ascii="Arial" w:eastAsia="Times New Roman" w:hAnsi="Arial" w:cs="Arial"/>
          <w:sz w:val="20"/>
          <w:szCs w:val="20"/>
          <w:lang w:eastAsia="cs-CZ"/>
        </w:rPr>
        <w:t>71</w:t>
      </w:r>
      <w:r w:rsidRPr="00F42AC6">
        <w:rPr>
          <w:rFonts w:ascii="Arial" w:eastAsia="Times New Roman" w:hAnsi="Arial" w:cs="Arial"/>
          <w:sz w:val="20"/>
          <w:szCs w:val="20"/>
          <w:lang w:eastAsia="cs-CZ"/>
        </w:rPr>
        <w:t xml:space="preserve">. schůzi dne </w:t>
      </w:r>
      <w:r w:rsidR="0061720B" w:rsidRPr="00F42AC6">
        <w:rPr>
          <w:rFonts w:ascii="Arial" w:eastAsia="Times New Roman" w:hAnsi="Arial" w:cs="Arial"/>
          <w:sz w:val="20"/>
          <w:szCs w:val="20"/>
          <w:lang w:eastAsia="cs-CZ"/>
        </w:rPr>
        <w:t>20. 5. 2021</w:t>
      </w:r>
      <w:r w:rsidRPr="00F42AC6">
        <w:rPr>
          <w:rFonts w:ascii="Arial" w:eastAsia="Times New Roman" w:hAnsi="Arial" w:cs="Arial"/>
          <w:sz w:val="20"/>
          <w:szCs w:val="20"/>
          <w:lang w:eastAsia="cs-CZ"/>
        </w:rPr>
        <w:t xml:space="preserve"> usnesením č. </w:t>
      </w:r>
      <w:r w:rsidR="00F42AC6" w:rsidRPr="00F42AC6">
        <w:rPr>
          <w:rFonts w:ascii="Arial" w:eastAsia="Times New Roman" w:hAnsi="Arial" w:cs="Arial"/>
          <w:sz w:val="20"/>
          <w:szCs w:val="20"/>
          <w:lang w:eastAsia="cs-CZ"/>
        </w:rPr>
        <w:t>559</w:t>
      </w:r>
      <w:r w:rsidR="0061720B" w:rsidRPr="00F42AC6">
        <w:rPr>
          <w:rFonts w:ascii="Arial" w:eastAsia="Times New Roman" w:hAnsi="Arial" w:cs="Arial"/>
          <w:sz w:val="20"/>
          <w:szCs w:val="20"/>
          <w:lang w:eastAsia="cs-CZ"/>
        </w:rPr>
        <w:t>/21</w:t>
      </w:r>
      <w:r w:rsidRPr="00F42AC6">
        <w:rPr>
          <w:rFonts w:ascii="Arial" w:eastAsia="Times New Roman" w:hAnsi="Arial" w:cs="Arial"/>
          <w:sz w:val="20"/>
          <w:szCs w:val="20"/>
          <w:lang w:eastAsia="cs-CZ"/>
        </w:rPr>
        <w:t>-RM.</w:t>
      </w:r>
    </w:p>
    <w:p w14:paraId="2CA334A4" w14:textId="4AFF6DBF" w:rsidR="00360A9B" w:rsidRPr="00EC1D42" w:rsidRDefault="00360A9B" w:rsidP="0036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940990" w14:textId="49846919" w:rsidR="00360A9B" w:rsidRPr="009A5297" w:rsidRDefault="00360A9B" w:rsidP="00360A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297">
        <w:rPr>
          <w:rFonts w:ascii="Arial" w:hAnsi="Arial" w:cs="Arial"/>
          <w:sz w:val="20"/>
          <w:szCs w:val="20"/>
        </w:rPr>
        <w:t>V Jihlavě dne</w:t>
      </w:r>
      <w:r w:rsidR="00EA16BE">
        <w:rPr>
          <w:rFonts w:ascii="Arial" w:hAnsi="Arial" w:cs="Arial"/>
          <w:sz w:val="20"/>
          <w:szCs w:val="20"/>
        </w:rPr>
        <w:t xml:space="preserve"> 28. 5. 2021</w:t>
      </w:r>
      <w:r w:rsidR="00EA16BE">
        <w:rPr>
          <w:rFonts w:ascii="Arial" w:hAnsi="Arial" w:cs="Arial"/>
          <w:sz w:val="20"/>
          <w:szCs w:val="20"/>
        </w:rPr>
        <w:tab/>
      </w:r>
      <w:r w:rsidR="00EA16BE">
        <w:rPr>
          <w:rFonts w:ascii="Arial" w:hAnsi="Arial" w:cs="Arial"/>
          <w:sz w:val="20"/>
          <w:szCs w:val="20"/>
        </w:rPr>
        <w:tab/>
      </w:r>
      <w:r w:rsidR="00EA16BE">
        <w:rPr>
          <w:rFonts w:ascii="Arial" w:hAnsi="Arial" w:cs="Arial"/>
          <w:sz w:val="20"/>
          <w:szCs w:val="20"/>
        </w:rPr>
        <w:tab/>
      </w:r>
      <w:r w:rsidR="00EA16BE">
        <w:rPr>
          <w:rFonts w:ascii="Arial" w:hAnsi="Arial" w:cs="Arial"/>
          <w:sz w:val="20"/>
          <w:szCs w:val="20"/>
        </w:rPr>
        <w:tab/>
      </w:r>
      <w:r w:rsidRPr="009A5297">
        <w:rPr>
          <w:rFonts w:ascii="Arial" w:hAnsi="Arial" w:cs="Arial"/>
          <w:sz w:val="20"/>
          <w:szCs w:val="20"/>
        </w:rPr>
        <w:t>V Jihlavě dne</w:t>
      </w:r>
      <w:r w:rsidR="00EA16BE">
        <w:rPr>
          <w:rFonts w:ascii="Arial" w:hAnsi="Arial" w:cs="Arial"/>
          <w:sz w:val="20"/>
          <w:szCs w:val="20"/>
        </w:rPr>
        <w:t xml:space="preserve"> 28. 5. 2021</w:t>
      </w:r>
    </w:p>
    <w:p w14:paraId="763F9A6C" w14:textId="77777777" w:rsidR="00360A9B" w:rsidRPr="009A5297" w:rsidRDefault="00360A9B" w:rsidP="00360A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141B86" w14:textId="77777777" w:rsidR="00360A9B" w:rsidRPr="009A5297" w:rsidRDefault="00360A9B" w:rsidP="00360A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08193" w14:textId="77777777" w:rsidR="00360A9B" w:rsidRPr="009A5297" w:rsidRDefault="00360A9B" w:rsidP="00360A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27D074" w14:textId="77777777" w:rsidR="00360A9B" w:rsidRPr="009A5297" w:rsidRDefault="00360A9B" w:rsidP="00360A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297">
        <w:rPr>
          <w:rFonts w:ascii="Arial" w:hAnsi="Arial" w:cs="Arial"/>
          <w:sz w:val="20"/>
          <w:szCs w:val="20"/>
        </w:rPr>
        <w:t>……………………………………</w:t>
      </w:r>
      <w:r w:rsidRPr="009A5297">
        <w:rPr>
          <w:rFonts w:ascii="Arial" w:hAnsi="Arial" w:cs="Arial"/>
          <w:sz w:val="20"/>
          <w:szCs w:val="20"/>
        </w:rPr>
        <w:tab/>
      </w:r>
      <w:r w:rsidRPr="009A5297">
        <w:rPr>
          <w:rFonts w:ascii="Arial" w:hAnsi="Arial" w:cs="Arial"/>
          <w:sz w:val="20"/>
          <w:szCs w:val="20"/>
        </w:rPr>
        <w:tab/>
      </w:r>
      <w:r w:rsidRPr="009A5297">
        <w:rPr>
          <w:rFonts w:ascii="Arial" w:hAnsi="Arial" w:cs="Arial"/>
          <w:sz w:val="20"/>
          <w:szCs w:val="20"/>
        </w:rPr>
        <w:tab/>
      </w:r>
      <w:r w:rsidRPr="009A5297">
        <w:rPr>
          <w:rFonts w:ascii="Arial" w:hAnsi="Arial" w:cs="Arial"/>
          <w:sz w:val="20"/>
          <w:szCs w:val="20"/>
        </w:rPr>
        <w:tab/>
        <w:t>…………………………………….</w:t>
      </w:r>
    </w:p>
    <w:p w14:paraId="6074AE4E" w14:textId="77777777" w:rsidR="00360A9B" w:rsidRDefault="0061720B" w:rsidP="00360A9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Petr Ryška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B73C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Bedřich Ščerban</w:t>
      </w:r>
    </w:p>
    <w:p w14:paraId="774FE111" w14:textId="77777777" w:rsidR="00360A9B" w:rsidRPr="009A5297" w:rsidRDefault="00360A9B" w:rsidP="00360A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A5297">
        <w:rPr>
          <w:rFonts w:ascii="Arial" w:hAnsi="Arial" w:cs="Arial"/>
          <w:sz w:val="20"/>
          <w:szCs w:val="20"/>
        </w:rPr>
        <w:t>náměstek pr</w:t>
      </w:r>
      <w:r>
        <w:rPr>
          <w:rFonts w:ascii="Arial" w:hAnsi="Arial" w:cs="Arial"/>
          <w:sz w:val="20"/>
          <w:szCs w:val="20"/>
        </w:rPr>
        <w:t>imátorky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Pr="009A5297">
        <w:rPr>
          <w:rFonts w:ascii="Arial" w:hAnsi="Arial" w:cs="Arial"/>
          <w:sz w:val="20"/>
          <w:szCs w:val="20"/>
        </w:rPr>
        <w:t>jednatel společnosti</w:t>
      </w:r>
    </w:p>
    <w:p w14:paraId="6958B7D0" w14:textId="34E26A34" w:rsidR="00360A9B" w:rsidRDefault="00360A9B" w:rsidP="00360A9B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20B">
        <w:rPr>
          <w:rFonts w:ascii="Arial" w:hAnsi="Arial" w:cs="Arial"/>
          <w:sz w:val="20"/>
          <w:szCs w:val="20"/>
        </w:rPr>
        <w:t xml:space="preserve">     HC Dukla Jihlava, s.r.o. </w:t>
      </w:r>
    </w:p>
    <w:sectPr w:rsidR="00360A9B" w:rsidSect="0072397E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A5E3" w14:textId="77777777" w:rsidR="0018749D" w:rsidRDefault="0018749D">
      <w:pPr>
        <w:spacing w:after="0" w:line="240" w:lineRule="auto"/>
      </w:pPr>
      <w:r>
        <w:separator/>
      </w:r>
    </w:p>
  </w:endnote>
  <w:endnote w:type="continuationSeparator" w:id="0">
    <w:p w14:paraId="1A2576BC" w14:textId="77777777" w:rsidR="0018749D" w:rsidRDefault="0018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15239" w14:textId="32516A39" w:rsidR="0075163D" w:rsidRPr="000B1F82" w:rsidRDefault="00395154">
    <w:pPr>
      <w:pStyle w:val="Zpat"/>
      <w:jc w:val="center"/>
      <w:rPr>
        <w:rFonts w:ascii="Arial" w:hAnsi="Arial" w:cs="Arial"/>
        <w:sz w:val="16"/>
        <w:szCs w:val="16"/>
      </w:rPr>
    </w:pPr>
    <w:r w:rsidRPr="000B1F82">
      <w:rPr>
        <w:rFonts w:ascii="Arial" w:hAnsi="Arial" w:cs="Arial"/>
        <w:sz w:val="16"/>
        <w:szCs w:val="16"/>
      </w:rPr>
      <w:fldChar w:fldCharType="begin"/>
    </w:r>
    <w:r w:rsidRPr="000B1F82">
      <w:rPr>
        <w:rFonts w:ascii="Arial" w:hAnsi="Arial" w:cs="Arial"/>
        <w:sz w:val="16"/>
        <w:szCs w:val="16"/>
      </w:rPr>
      <w:instrText xml:space="preserve"> PAGE   \* MERGEFORMAT </w:instrText>
    </w:r>
    <w:r w:rsidRPr="000B1F82">
      <w:rPr>
        <w:rFonts w:ascii="Arial" w:hAnsi="Arial" w:cs="Arial"/>
        <w:sz w:val="16"/>
        <w:szCs w:val="16"/>
      </w:rPr>
      <w:fldChar w:fldCharType="separate"/>
    </w:r>
    <w:r w:rsidR="00EA16BE">
      <w:rPr>
        <w:rFonts w:ascii="Arial" w:hAnsi="Arial" w:cs="Arial"/>
        <w:noProof/>
        <w:sz w:val="16"/>
        <w:szCs w:val="16"/>
      </w:rPr>
      <w:t>- 2 -</w:t>
    </w:r>
    <w:r w:rsidRPr="000B1F82">
      <w:rPr>
        <w:rFonts w:ascii="Arial" w:hAnsi="Arial" w:cs="Arial"/>
        <w:sz w:val="16"/>
        <w:szCs w:val="16"/>
      </w:rPr>
      <w:fldChar w:fldCharType="end"/>
    </w:r>
  </w:p>
  <w:p w14:paraId="272C410E" w14:textId="77777777" w:rsidR="0075163D" w:rsidRDefault="00EA16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6D54E" w14:textId="77777777" w:rsidR="0018749D" w:rsidRDefault="0018749D">
      <w:pPr>
        <w:spacing w:after="0" w:line="240" w:lineRule="auto"/>
      </w:pPr>
      <w:r>
        <w:separator/>
      </w:r>
    </w:p>
  </w:footnote>
  <w:footnote w:type="continuationSeparator" w:id="0">
    <w:p w14:paraId="053644ED" w14:textId="77777777" w:rsidR="0018749D" w:rsidRDefault="0018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E0B"/>
    <w:multiLevelType w:val="singleLevel"/>
    <w:tmpl w:val="0C2C66E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83F080C"/>
    <w:multiLevelType w:val="hybridMultilevel"/>
    <w:tmpl w:val="C1CC63F2"/>
    <w:lvl w:ilvl="0" w:tplc="399A325A">
      <w:start w:val="1"/>
      <w:numFmt w:val="bullet"/>
      <w:lvlText w:val="-"/>
      <w:lvlJc w:val="left"/>
      <w:pPr>
        <w:ind w:left="720" w:hanging="360"/>
      </w:pPr>
      <w:rPr>
        <w:rFonts w:ascii="Agency FB" w:hAnsi="Agency F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6431"/>
    <w:multiLevelType w:val="singleLevel"/>
    <w:tmpl w:val="0C2C66E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1A571DB"/>
    <w:multiLevelType w:val="hybridMultilevel"/>
    <w:tmpl w:val="710E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7F6"/>
    <w:multiLevelType w:val="hybridMultilevel"/>
    <w:tmpl w:val="0CEAB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67ED"/>
    <w:multiLevelType w:val="hybridMultilevel"/>
    <w:tmpl w:val="891A0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122D9"/>
    <w:multiLevelType w:val="singleLevel"/>
    <w:tmpl w:val="0C2C66E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3B334F3B"/>
    <w:multiLevelType w:val="singleLevel"/>
    <w:tmpl w:val="0C2C66E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D650A30"/>
    <w:multiLevelType w:val="hybridMultilevel"/>
    <w:tmpl w:val="E0E0B5AE"/>
    <w:lvl w:ilvl="0" w:tplc="8424B9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13F8"/>
    <w:multiLevelType w:val="hybridMultilevel"/>
    <w:tmpl w:val="810067BE"/>
    <w:lvl w:ilvl="0" w:tplc="399A325A">
      <w:start w:val="1"/>
      <w:numFmt w:val="bullet"/>
      <w:lvlText w:val="-"/>
      <w:lvlJc w:val="left"/>
      <w:pPr>
        <w:ind w:left="720" w:hanging="360"/>
      </w:pPr>
      <w:rPr>
        <w:rFonts w:ascii="Agency FB" w:hAnsi="Agency F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E4DE7"/>
    <w:multiLevelType w:val="hybridMultilevel"/>
    <w:tmpl w:val="C83E6C02"/>
    <w:lvl w:ilvl="0" w:tplc="4588BF28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C37930"/>
    <w:multiLevelType w:val="hybridMultilevel"/>
    <w:tmpl w:val="DA2EB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56F54"/>
    <w:multiLevelType w:val="hybridMultilevel"/>
    <w:tmpl w:val="87A2F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94706"/>
    <w:multiLevelType w:val="singleLevel"/>
    <w:tmpl w:val="0C2C66E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70455977"/>
    <w:multiLevelType w:val="singleLevel"/>
    <w:tmpl w:val="0C2C66E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72230B76"/>
    <w:multiLevelType w:val="singleLevel"/>
    <w:tmpl w:val="0C2C66E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75A50606"/>
    <w:multiLevelType w:val="singleLevel"/>
    <w:tmpl w:val="B064A35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</w:abstractNum>
  <w:abstractNum w:abstractNumId="17" w15:restartNumberingAfterBreak="0">
    <w:nsid w:val="764E7059"/>
    <w:multiLevelType w:val="singleLevel"/>
    <w:tmpl w:val="0C2C66E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</w:num>
  <w:num w:numId="7">
    <w:abstractNumId w:val="17"/>
  </w:num>
  <w:num w:numId="8">
    <w:abstractNumId w:val="14"/>
  </w:num>
  <w:num w:numId="9">
    <w:abstractNumId w:val="0"/>
  </w:num>
  <w:num w:numId="10">
    <w:abstractNumId w:val="13"/>
  </w:num>
  <w:num w:numId="11">
    <w:abstractNumId w:val="7"/>
  </w:num>
  <w:num w:numId="12">
    <w:abstractNumId w:val="16"/>
  </w:num>
  <w:num w:numId="13">
    <w:abstractNumId w:val="6"/>
  </w:num>
  <w:num w:numId="14">
    <w:abstractNumId w:val="12"/>
  </w:num>
  <w:num w:numId="15">
    <w:abstractNumId w:val="8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5A"/>
    <w:rsid w:val="000239AD"/>
    <w:rsid w:val="00024C3C"/>
    <w:rsid w:val="000338CB"/>
    <w:rsid w:val="00035A23"/>
    <w:rsid w:val="00042354"/>
    <w:rsid w:val="00064F2C"/>
    <w:rsid w:val="00077882"/>
    <w:rsid w:val="000A3883"/>
    <w:rsid w:val="000A4D38"/>
    <w:rsid w:val="000B15AD"/>
    <w:rsid w:val="000B1F82"/>
    <w:rsid w:val="000D7E66"/>
    <w:rsid w:val="000F5D58"/>
    <w:rsid w:val="000F6AAD"/>
    <w:rsid w:val="001164D5"/>
    <w:rsid w:val="00117976"/>
    <w:rsid w:val="001235CD"/>
    <w:rsid w:val="001313AB"/>
    <w:rsid w:val="00146D4A"/>
    <w:rsid w:val="0016500C"/>
    <w:rsid w:val="0016511D"/>
    <w:rsid w:val="0018749D"/>
    <w:rsid w:val="00192152"/>
    <w:rsid w:val="001B00DE"/>
    <w:rsid w:val="001C3F79"/>
    <w:rsid w:val="00201B25"/>
    <w:rsid w:val="002145D9"/>
    <w:rsid w:val="002430CA"/>
    <w:rsid w:val="002539C2"/>
    <w:rsid w:val="00261383"/>
    <w:rsid w:val="00267483"/>
    <w:rsid w:val="00271BC8"/>
    <w:rsid w:val="00275F11"/>
    <w:rsid w:val="002C0874"/>
    <w:rsid w:val="002C2955"/>
    <w:rsid w:val="002D1157"/>
    <w:rsid w:val="002E3AFE"/>
    <w:rsid w:val="002E64EC"/>
    <w:rsid w:val="00311817"/>
    <w:rsid w:val="00312A42"/>
    <w:rsid w:val="0032625A"/>
    <w:rsid w:val="00334D6C"/>
    <w:rsid w:val="003350EC"/>
    <w:rsid w:val="00350C53"/>
    <w:rsid w:val="00360A9B"/>
    <w:rsid w:val="00370995"/>
    <w:rsid w:val="00374871"/>
    <w:rsid w:val="00375B7B"/>
    <w:rsid w:val="003768A2"/>
    <w:rsid w:val="00382EB0"/>
    <w:rsid w:val="003847FB"/>
    <w:rsid w:val="003877D0"/>
    <w:rsid w:val="003922D6"/>
    <w:rsid w:val="00395154"/>
    <w:rsid w:val="003C45CA"/>
    <w:rsid w:val="003F2B90"/>
    <w:rsid w:val="003F5B5E"/>
    <w:rsid w:val="00422A96"/>
    <w:rsid w:val="0043092B"/>
    <w:rsid w:val="00437692"/>
    <w:rsid w:val="0047114F"/>
    <w:rsid w:val="004739C3"/>
    <w:rsid w:val="00476BD4"/>
    <w:rsid w:val="004A6AF8"/>
    <w:rsid w:val="004A7C98"/>
    <w:rsid w:val="004B133F"/>
    <w:rsid w:val="004C307E"/>
    <w:rsid w:val="004C3D95"/>
    <w:rsid w:val="004E6380"/>
    <w:rsid w:val="00506D78"/>
    <w:rsid w:val="00526F8A"/>
    <w:rsid w:val="00535128"/>
    <w:rsid w:val="005626AE"/>
    <w:rsid w:val="0056494C"/>
    <w:rsid w:val="00566506"/>
    <w:rsid w:val="00570AE3"/>
    <w:rsid w:val="00575109"/>
    <w:rsid w:val="0057665B"/>
    <w:rsid w:val="005B3311"/>
    <w:rsid w:val="005C4805"/>
    <w:rsid w:val="005F013F"/>
    <w:rsid w:val="0060087E"/>
    <w:rsid w:val="00605429"/>
    <w:rsid w:val="0061720B"/>
    <w:rsid w:val="00637B42"/>
    <w:rsid w:val="00660381"/>
    <w:rsid w:val="006A36DB"/>
    <w:rsid w:val="006C1AB3"/>
    <w:rsid w:val="006C659C"/>
    <w:rsid w:val="006E0980"/>
    <w:rsid w:val="006F56AE"/>
    <w:rsid w:val="006F6BE4"/>
    <w:rsid w:val="00700298"/>
    <w:rsid w:val="00703063"/>
    <w:rsid w:val="007116DA"/>
    <w:rsid w:val="0072140E"/>
    <w:rsid w:val="0074078C"/>
    <w:rsid w:val="00741290"/>
    <w:rsid w:val="00751865"/>
    <w:rsid w:val="00762A6B"/>
    <w:rsid w:val="00794DDC"/>
    <w:rsid w:val="007A02E4"/>
    <w:rsid w:val="007D2DCB"/>
    <w:rsid w:val="007E62C8"/>
    <w:rsid w:val="007E7457"/>
    <w:rsid w:val="0082139A"/>
    <w:rsid w:val="00827A68"/>
    <w:rsid w:val="0089218C"/>
    <w:rsid w:val="00895ABB"/>
    <w:rsid w:val="008A6FBB"/>
    <w:rsid w:val="008B2557"/>
    <w:rsid w:val="008B58BF"/>
    <w:rsid w:val="008C422B"/>
    <w:rsid w:val="008D08B7"/>
    <w:rsid w:val="008F5AA0"/>
    <w:rsid w:val="00901F62"/>
    <w:rsid w:val="00935DB4"/>
    <w:rsid w:val="00947305"/>
    <w:rsid w:val="00950D8D"/>
    <w:rsid w:val="009862B2"/>
    <w:rsid w:val="00993EFE"/>
    <w:rsid w:val="00994559"/>
    <w:rsid w:val="009A24B0"/>
    <w:rsid w:val="009B00B4"/>
    <w:rsid w:val="009B5ABE"/>
    <w:rsid w:val="009D25B3"/>
    <w:rsid w:val="009D6099"/>
    <w:rsid w:val="009E59F0"/>
    <w:rsid w:val="009F4F52"/>
    <w:rsid w:val="00A21F0D"/>
    <w:rsid w:val="00A54076"/>
    <w:rsid w:val="00A57005"/>
    <w:rsid w:val="00A71383"/>
    <w:rsid w:val="00A76FA0"/>
    <w:rsid w:val="00A9114D"/>
    <w:rsid w:val="00AA5524"/>
    <w:rsid w:val="00AB0CF8"/>
    <w:rsid w:val="00B15F58"/>
    <w:rsid w:val="00B57FDC"/>
    <w:rsid w:val="00B73C17"/>
    <w:rsid w:val="00B75A77"/>
    <w:rsid w:val="00B915AB"/>
    <w:rsid w:val="00BC610B"/>
    <w:rsid w:val="00BF7233"/>
    <w:rsid w:val="00C34D04"/>
    <w:rsid w:val="00C35062"/>
    <w:rsid w:val="00C3646F"/>
    <w:rsid w:val="00C4034A"/>
    <w:rsid w:val="00C543DF"/>
    <w:rsid w:val="00C60545"/>
    <w:rsid w:val="00C62108"/>
    <w:rsid w:val="00C8634B"/>
    <w:rsid w:val="00C97A02"/>
    <w:rsid w:val="00CB3B14"/>
    <w:rsid w:val="00CC3201"/>
    <w:rsid w:val="00CE0AB9"/>
    <w:rsid w:val="00D04035"/>
    <w:rsid w:val="00D262BA"/>
    <w:rsid w:val="00D30584"/>
    <w:rsid w:val="00D44E22"/>
    <w:rsid w:val="00D72D4D"/>
    <w:rsid w:val="00D95714"/>
    <w:rsid w:val="00DA023A"/>
    <w:rsid w:val="00DA5796"/>
    <w:rsid w:val="00DA57FD"/>
    <w:rsid w:val="00DB6464"/>
    <w:rsid w:val="00DF6CA7"/>
    <w:rsid w:val="00E06228"/>
    <w:rsid w:val="00E20B00"/>
    <w:rsid w:val="00E2743F"/>
    <w:rsid w:val="00E36C7F"/>
    <w:rsid w:val="00E626E9"/>
    <w:rsid w:val="00E70423"/>
    <w:rsid w:val="00EA16BE"/>
    <w:rsid w:val="00ED0639"/>
    <w:rsid w:val="00ED6B70"/>
    <w:rsid w:val="00EF1572"/>
    <w:rsid w:val="00F07AB2"/>
    <w:rsid w:val="00F372D1"/>
    <w:rsid w:val="00F42AC6"/>
    <w:rsid w:val="00F45E73"/>
    <w:rsid w:val="00F5599C"/>
    <w:rsid w:val="00F60792"/>
    <w:rsid w:val="00F6620C"/>
    <w:rsid w:val="00F74C01"/>
    <w:rsid w:val="00F777A9"/>
    <w:rsid w:val="00FA2A38"/>
    <w:rsid w:val="00FA3E6C"/>
    <w:rsid w:val="00FA5D29"/>
    <w:rsid w:val="00FB2069"/>
    <w:rsid w:val="00FC2157"/>
    <w:rsid w:val="00FC3CE7"/>
    <w:rsid w:val="00FC758A"/>
    <w:rsid w:val="00FF1EE1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6F22"/>
  <w15:docId w15:val="{4776D1BE-53C8-484B-AD71-18BCFFDA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2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25A"/>
  </w:style>
  <w:style w:type="paragraph" w:styleId="Odstavecseseznamem">
    <w:name w:val="List Paragraph"/>
    <w:basedOn w:val="Normln"/>
    <w:uiPriority w:val="34"/>
    <w:qFormat/>
    <w:rsid w:val="003262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A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7FD"/>
  </w:style>
  <w:style w:type="character" w:styleId="Odkaznakoment">
    <w:name w:val="annotation reference"/>
    <w:basedOn w:val="Standardnpsmoodstavce"/>
    <w:uiPriority w:val="99"/>
    <w:semiHidden/>
    <w:unhideWhenUsed/>
    <w:rsid w:val="00FA2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A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A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A38"/>
    <w:rPr>
      <w:b/>
      <w:bCs/>
      <w:sz w:val="20"/>
      <w:szCs w:val="20"/>
    </w:rPr>
  </w:style>
  <w:style w:type="paragraph" w:customStyle="1" w:styleId="Styl">
    <w:name w:val="Styl"/>
    <w:link w:val="StylChar"/>
    <w:rsid w:val="00F60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StylChar">
    <w:name w:val="Styl Char"/>
    <w:link w:val="Styl"/>
    <w:rsid w:val="00F60792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D321-CC72-4D8C-B276-BB79A51A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 Herbert Mgr.</dc:creator>
  <cp:lastModifiedBy>PAZDERNÍKOVÁ Kateřina Ing.</cp:lastModifiedBy>
  <cp:revision>5</cp:revision>
  <cp:lastPrinted>2021-04-20T07:58:00Z</cp:lastPrinted>
  <dcterms:created xsi:type="dcterms:W3CDTF">2021-05-03T07:26:00Z</dcterms:created>
  <dcterms:modified xsi:type="dcterms:W3CDTF">2021-05-31T07:58:00Z</dcterms:modified>
</cp:coreProperties>
</file>