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D2FF" w14:textId="77777777"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 xml:space="preserve">Kupní smlouva na nákup </w:t>
      </w:r>
      <w:r w:rsidR="00795A5C">
        <w:rPr>
          <w:rFonts w:ascii="Arial" w:eastAsia="Times New Roman" w:hAnsi="Arial" w:cs="Arial"/>
          <w:b/>
          <w:bCs/>
          <w:color w:val="000000"/>
          <w:spacing w:val="-14"/>
          <w:sz w:val="28"/>
          <w:szCs w:val="32"/>
          <w:lang w:eastAsia="cs-CZ"/>
        </w:rPr>
        <w:t>záložních zdrojů</w:t>
      </w:r>
    </w:p>
    <w:p w14:paraId="3EB57A52"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5322750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6BF07431"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02A6762A"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70FCE33"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466430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222780B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60811C3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424EF08"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27F2D974"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2A8CFEEC"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7E1C7E05" w14:textId="281A47F6"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
    <w:p w14:paraId="261B814D" w14:textId="1347704D"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p>
    <w:p w14:paraId="083C27A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06C968B1"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77C204EC"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6943BB88"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667E3C87" w14:textId="1849D922"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b/>
          <w:color w:val="000000"/>
        </w:rPr>
        <w:t>Prodávající:</w:t>
      </w:r>
      <w:r w:rsidR="00851FC2">
        <w:rPr>
          <w:rFonts w:ascii="Arial" w:hAnsi="Arial"/>
          <w:b/>
          <w:color w:val="000000"/>
        </w:rPr>
        <w:tab/>
      </w:r>
      <w:r w:rsidR="00851FC2">
        <w:rPr>
          <w:rFonts w:ascii="Arial" w:hAnsi="Arial"/>
          <w:b/>
          <w:color w:val="000000"/>
        </w:rPr>
        <w:tab/>
      </w:r>
      <w:r w:rsidR="00851FC2">
        <w:rPr>
          <w:rFonts w:ascii="Arial" w:hAnsi="Arial"/>
          <w:b/>
          <w:color w:val="000000"/>
        </w:rPr>
        <w:tab/>
        <w:t>Netfox s.r.o.</w:t>
      </w:r>
      <w:r w:rsidRPr="003214C9">
        <w:rPr>
          <w:rFonts w:ascii="Arial" w:hAnsi="Arial"/>
          <w:b/>
          <w:color w:val="000000"/>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13E4E502" w14:textId="3E6870EC"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00BF1E21">
        <w:rPr>
          <w:rFonts w:ascii="Arial" w:hAnsi="Arial"/>
        </w:rPr>
        <w:t xml:space="preserve"> </w:t>
      </w:r>
      <w:r w:rsidR="00851FC2">
        <w:rPr>
          <w:rFonts w:ascii="Arial" w:hAnsi="Arial"/>
        </w:rPr>
        <w:tab/>
      </w:r>
      <w:r w:rsidR="00851FC2">
        <w:rPr>
          <w:rFonts w:ascii="Arial" w:hAnsi="Arial"/>
        </w:rPr>
        <w:tab/>
      </w:r>
      <w:r w:rsidR="00851FC2">
        <w:rPr>
          <w:rFonts w:ascii="Arial" w:hAnsi="Arial"/>
        </w:rPr>
        <w:tab/>
        <w:t>Koněvova 65/2755, 130 00 Praha 3</w:t>
      </w:r>
      <w:r w:rsidRPr="003214C9">
        <w:rPr>
          <w:rFonts w:ascii="Arial" w:hAnsi="Arial"/>
        </w:rPr>
        <w:tab/>
      </w:r>
    </w:p>
    <w:p w14:paraId="4F3228A9" w14:textId="362F7C73"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00851FC2">
        <w:rPr>
          <w:rFonts w:ascii="Arial" w:hAnsi="Arial"/>
        </w:rPr>
        <w:tab/>
      </w:r>
      <w:r w:rsidR="00851FC2">
        <w:rPr>
          <w:rFonts w:ascii="Arial" w:hAnsi="Arial"/>
        </w:rPr>
        <w:tab/>
      </w:r>
      <w:r w:rsidR="00851FC2">
        <w:rPr>
          <w:rFonts w:ascii="Arial" w:hAnsi="Arial"/>
        </w:rPr>
        <w:tab/>
        <w:t>27574032</w:t>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24EB84E" w14:textId="61ADF8C1"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851FC2">
        <w:rPr>
          <w:rFonts w:ascii="Arial" w:hAnsi="Arial"/>
        </w:rPr>
        <w:tab/>
      </w:r>
      <w:r w:rsidR="00851FC2">
        <w:rPr>
          <w:rFonts w:ascii="Arial" w:hAnsi="Arial"/>
        </w:rPr>
        <w:tab/>
      </w:r>
      <w:r w:rsidR="00851FC2">
        <w:rPr>
          <w:rFonts w:ascii="Arial" w:hAnsi="Arial"/>
        </w:rPr>
        <w:tab/>
      </w:r>
      <w:r w:rsidR="00851FC2">
        <w:rPr>
          <w:rFonts w:ascii="Arial" w:hAnsi="Arial"/>
        </w:rPr>
        <w:tab/>
        <w:t>CZ27574032</w:t>
      </w:r>
    </w:p>
    <w:p w14:paraId="31016B2B" w14:textId="0740BB1D" w:rsidR="00C13B00" w:rsidRPr="003214C9" w:rsidRDefault="00C13B00" w:rsidP="00955CD5">
      <w:pPr>
        <w:pStyle w:val="Style3"/>
        <w:spacing w:line="240" w:lineRule="auto"/>
        <w:rPr>
          <w:rFonts w:ascii="Arial" w:hAnsi="Arial"/>
        </w:rPr>
      </w:pPr>
      <w:r w:rsidRPr="003214C9">
        <w:rPr>
          <w:rFonts w:ascii="Arial" w:hAnsi="Arial"/>
          <w:sz w:val="22"/>
        </w:rPr>
        <w:t>zaps</w:t>
      </w:r>
      <w:r w:rsidR="00851FC2">
        <w:rPr>
          <w:rFonts w:ascii="Arial" w:hAnsi="Arial"/>
          <w:sz w:val="22"/>
        </w:rPr>
        <w:t>á</w:t>
      </w:r>
      <w:r w:rsidRPr="003214C9">
        <w:rPr>
          <w:rFonts w:ascii="Arial" w:hAnsi="Arial"/>
          <w:sz w:val="22"/>
        </w:rPr>
        <w:t xml:space="preserve">n v Obchodním rejstříku vedeném </w:t>
      </w:r>
      <w:r w:rsidR="00851FC2">
        <w:rPr>
          <w:rFonts w:ascii="Arial" w:hAnsi="Arial"/>
          <w:sz w:val="22"/>
        </w:rPr>
        <w:t>Městským</w:t>
      </w:r>
      <w:r w:rsidRPr="003214C9">
        <w:rPr>
          <w:rFonts w:ascii="Arial" w:hAnsi="Arial"/>
          <w:sz w:val="22"/>
        </w:rPr>
        <w:t xml:space="preserve"> soudem v </w:t>
      </w:r>
      <w:r w:rsidR="00851FC2">
        <w:rPr>
          <w:rFonts w:ascii="Arial" w:hAnsi="Arial"/>
          <w:sz w:val="22"/>
        </w:rPr>
        <w:t>Praze</w:t>
      </w:r>
      <w:r w:rsidRPr="003214C9">
        <w:rPr>
          <w:rFonts w:ascii="Arial" w:hAnsi="Arial"/>
          <w:sz w:val="22"/>
        </w:rPr>
        <w:t xml:space="preserve">, oddíl </w:t>
      </w:r>
      <w:r w:rsidR="00851FC2">
        <w:rPr>
          <w:rFonts w:ascii="Arial" w:hAnsi="Arial"/>
          <w:sz w:val="22"/>
        </w:rPr>
        <w:t>C</w:t>
      </w:r>
      <w:r w:rsidRPr="003214C9">
        <w:rPr>
          <w:rFonts w:ascii="Arial" w:hAnsi="Arial"/>
          <w:sz w:val="22"/>
        </w:rPr>
        <w:t xml:space="preserve">, vložka </w:t>
      </w:r>
      <w:r w:rsidR="00851FC2">
        <w:rPr>
          <w:rFonts w:ascii="Arial" w:hAnsi="Arial"/>
          <w:sz w:val="22"/>
        </w:rPr>
        <w:t>116806</w:t>
      </w:r>
    </w:p>
    <w:p w14:paraId="1E791A81" w14:textId="7EE90D9D"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00BF1E21">
        <w:rPr>
          <w:rFonts w:ascii="Arial" w:hAnsi="Arial"/>
        </w:rPr>
        <w:t xml:space="preserve"> </w:t>
      </w:r>
      <w:r w:rsidR="00851FC2">
        <w:rPr>
          <w:rFonts w:ascii="Arial" w:hAnsi="Arial"/>
        </w:rPr>
        <w:tab/>
      </w:r>
      <w:r w:rsidR="00851FC2">
        <w:rPr>
          <w:rFonts w:ascii="Arial" w:hAnsi="Arial"/>
        </w:rPr>
        <w:tab/>
      </w:r>
      <w:r w:rsidRPr="003214C9">
        <w:rPr>
          <w:rFonts w:ascii="Arial" w:hAnsi="Arial"/>
        </w:rPr>
        <w:tab/>
      </w:r>
      <w:r w:rsidRPr="003214C9">
        <w:rPr>
          <w:rFonts w:ascii="Arial" w:hAnsi="Arial"/>
        </w:rPr>
        <w:tab/>
      </w:r>
    </w:p>
    <w:p w14:paraId="26FA7E16" w14:textId="36ABFBD6"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sidRPr="003214C9">
        <w:rPr>
          <w:rFonts w:ascii="Arial" w:hAnsi="Arial"/>
        </w:rPr>
        <w:t>zastoupený:</w:t>
      </w:r>
      <w:r w:rsidR="00BF1E21">
        <w:rPr>
          <w:rFonts w:ascii="Arial" w:hAnsi="Arial"/>
        </w:rPr>
        <w:t xml:space="preserve"> </w:t>
      </w:r>
      <w:r w:rsidR="00851FC2">
        <w:rPr>
          <w:rFonts w:ascii="Arial" w:hAnsi="Arial"/>
        </w:rPr>
        <w:tab/>
      </w:r>
      <w:r w:rsidR="00851FC2">
        <w:rPr>
          <w:rFonts w:ascii="Arial" w:hAnsi="Arial"/>
        </w:rPr>
        <w:tab/>
      </w:r>
      <w:r w:rsidR="00851FC2">
        <w:rPr>
          <w:rFonts w:ascii="Arial" w:hAnsi="Arial"/>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72C3E6CF"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07A84B7"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742418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23D8210C"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57896C3"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6E3C82AA" w14:textId="77777777"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795A5C">
        <w:rPr>
          <w:rFonts w:ascii="Arial" w:hAnsi="Arial" w:cs="Arial"/>
          <w:color w:val="000000"/>
        </w:rPr>
        <w:t>Nákup záložních zdrojů</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226DAD12"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64954203"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4D1248F4"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518586A4"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0A8B1ECB" w14:textId="77777777"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 xml:space="preserve">kupujícímu </w:t>
      </w:r>
      <w:r w:rsidR="00795A5C">
        <w:rPr>
          <w:rFonts w:ascii="Arial" w:eastAsia="Times New Roman" w:hAnsi="Arial" w:cs="Arial"/>
          <w:color w:val="000000"/>
          <w:lang w:eastAsia="cs-CZ"/>
        </w:rPr>
        <w:t>dvacet jedna</w:t>
      </w:r>
      <w:r w:rsidR="00893A56">
        <w:rPr>
          <w:rFonts w:ascii="Arial" w:eastAsia="Times New Roman" w:hAnsi="Arial" w:cs="Arial"/>
          <w:color w:val="000000"/>
          <w:lang w:eastAsia="cs-CZ"/>
        </w:rPr>
        <w:t xml:space="preserve"> </w:t>
      </w:r>
      <w:r w:rsidR="00795A5C">
        <w:rPr>
          <w:rFonts w:ascii="Arial" w:eastAsia="Times New Roman" w:hAnsi="Arial" w:cs="Arial"/>
          <w:color w:val="000000"/>
          <w:lang w:eastAsia="cs-CZ"/>
        </w:rPr>
        <w:t>záložních zdrojů</w:t>
      </w:r>
      <w:r w:rsidR="00080DA9">
        <w:rPr>
          <w:rFonts w:ascii="Arial" w:eastAsia="Times New Roman" w:hAnsi="Arial" w:cs="Arial"/>
          <w:color w:val="000000"/>
          <w:lang w:eastAsia="cs-CZ"/>
        </w:rPr>
        <w:t xml:space="preserve"> </w:t>
      </w:r>
      <w:r w:rsidR="000859E2">
        <w:rPr>
          <w:rFonts w:ascii="Arial" w:eastAsia="Times New Roman" w:hAnsi="Arial" w:cs="Arial"/>
          <w:color w:val="000000"/>
          <w:lang w:eastAsia="cs-CZ"/>
        </w:rPr>
        <w:t xml:space="preserve">blíže </w:t>
      </w:r>
      <w:r w:rsidR="00E113A1" w:rsidRPr="00E113A1">
        <w:rPr>
          <w:rFonts w:ascii="Arial" w:eastAsia="Times New Roman" w:hAnsi="Arial" w:cs="Arial"/>
          <w:color w:val="000000"/>
          <w:lang w:eastAsia="cs-CZ"/>
        </w:rPr>
        <w:t>specifikovan</w:t>
      </w:r>
      <w:r w:rsidR="00795A5C">
        <w:rPr>
          <w:rFonts w:ascii="Arial" w:eastAsia="Times New Roman" w:hAnsi="Arial" w:cs="Arial"/>
          <w:color w:val="000000"/>
          <w:lang w:eastAsia="cs-CZ"/>
        </w:rPr>
        <w:t>ých</w:t>
      </w:r>
      <w:r w:rsidR="00F36F34" w:rsidRPr="00955CD5">
        <w:rPr>
          <w:rFonts w:ascii="Arial" w:eastAsia="Times New Roman" w:hAnsi="Arial" w:cs="Arial"/>
          <w:color w:val="000000"/>
          <w:lang w:eastAsia="cs-CZ"/>
        </w:rPr>
        <w:t xml:space="preserve"> v příloze 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366A5B">
        <w:rPr>
          <w:rFonts w:ascii="Arial" w:eastAsia="Times New Roman" w:hAnsi="Arial" w:cs="Arial"/>
          <w:color w:val="000000"/>
          <w:lang w:eastAsia="cs-CZ"/>
        </w:rPr>
        <w:t>, včetně potřebných licencí</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162903BA" w14:textId="77777777" w:rsidR="00C13B00" w:rsidRDefault="00BE7585"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Součástí </w:t>
      </w:r>
      <w:r w:rsidR="008A5429">
        <w:rPr>
          <w:rFonts w:ascii="Arial" w:eastAsia="Times New Roman" w:hAnsi="Arial" w:cs="Arial"/>
          <w:color w:val="000000"/>
          <w:lang w:eastAsia="cs-CZ"/>
        </w:rPr>
        <w:t xml:space="preserve">předmětu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dodávka zboží</w:t>
      </w:r>
      <w:r w:rsidR="00795A5C">
        <w:rPr>
          <w:rFonts w:ascii="Arial" w:eastAsia="Times New Roman" w:hAnsi="Arial" w:cs="Arial"/>
          <w:color w:val="000000"/>
          <w:lang w:eastAsia="cs-CZ"/>
        </w:rPr>
        <w:t xml:space="preserve"> </w:t>
      </w:r>
      <w:r w:rsidR="008A5429" w:rsidRPr="00366A5B">
        <w:rPr>
          <w:rFonts w:ascii="Arial" w:eastAsia="Times New Roman" w:hAnsi="Arial" w:cs="Arial"/>
          <w:color w:val="000000"/>
          <w:lang w:eastAsia="cs-CZ"/>
        </w:rPr>
        <w:t xml:space="preserve">a </w:t>
      </w:r>
      <w:r w:rsidR="00366A5B" w:rsidRPr="00366A5B">
        <w:rPr>
          <w:rFonts w:ascii="Arial" w:eastAsia="Times New Roman" w:hAnsi="Arial" w:cs="Arial"/>
          <w:color w:val="000000"/>
          <w:lang w:eastAsia="cs-CZ"/>
        </w:rPr>
        <w:t>záruční servis</w:t>
      </w:r>
      <w:r w:rsidR="00B1561C">
        <w:rPr>
          <w:rFonts w:ascii="Arial" w:eastAsia="Times New Roman" w:hAnsi="Arial" w:cs="Arial"/>
          <w:color w:val="000000"/>
          <w:lang w:eastAsia="cs-CZ"/>
        </w:rPr>
        <w:t xml:space="preserve"> (dále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Pr="00366A5B">
        <w:rPr>
          <w:rFonts w:ascii="Arial" w:eastAsia="Times New Roman" w:hAnsi="Arial" w:cs="Arial"/>
          <w:color w:val="000000"/>
          <w:lang w:eastAsia="cs-CZ"/>
        </w:rPr>
        <w:t>.</w:t>
      </w:r>
    </w:p>
    <w:p w14:paraId="3E80AFF7"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9EB75D0" w14:textId="1C0148A1"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714366">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091399A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4FFAADDA" w14:textId="77777777"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D27EE9" w:rsidRPr="00D27EE9">
        <w:rPr>
          <w:rFonts w:ascii="Arial" w:eastAsia="Times New Roman" w:hAnsi="Arial" w:cs="Arial"/>
          <w:bCs/>
          <w:color w:val="000000"/>
          <w:lang w:eastAsia="cs-CZ"/>
        </w:rPr>
        <w:t>28 kalendářních</w:t>
      </w:r>
      <w:r w:rsidRPr="00D27EE9">
        <w:rPr>
          <w:rFonts w:ascii="Arial" w:eastAsia="Times New Roman" w:hAnsi="Arial" w:cs="Arial"/>
          <w:bCs/>
          <w:color w:val="000000"/>
          <w:lang w:eastAsia="cs-CZ"/>
        </w:rPr>
        <w:t xml:space="preserve"> dnů</w:t>
      </w:r>
      <w:r>
        <w:rPr>
          <w:rFonts w:ascii="Arial" w:eastAsia="Times New Roman" w:hAnsi="Arial" w:cs="Arial"/>
          <w:color w:val="000000"/>
          <w:lang w:eastAsia="cs-CZ"/>
        </w:rPr>
        <w:t xml:space="preserve"> ode dne </w:t>
      </w:r>
      <w:r w:rsidR="00B1561C">
        <w:rPr>
          <w:rFonts w:ascii="Arial" w:eastAsia="Times New Roman" w:hAnsi="Arial" w:cs="Arial"/>
          <w:color w:val="000000"/>
          <w:lang w:eastAsia="cs-CZ"/>
        </w:rPr>
        <w:t xml:space="preserve">účinnosti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5EEC6CA5"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2F10D7B9" w14:textId="77777777" w:rsidR="00DE1DF5" w:rsidRPr="000E121D"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1" w:name="_Ref520707467"/>
      <w:bookmarkStart w:id="2"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1"/>
      <w:r w:rsidR="00806E7C">
        <w:rPr>
          <w:rFonts w:ascii="Arial" w:eastAsia="Times New Roman" w:hAnsi="Arial" w:cs="Arial"/>
          <w:color w:val="000000"/>
          <w:lang w:eastAsia="cs-CZ"/>
        </w:rPr>
        <w:t xml:space="preserve"> </w:t>
      </w:r>
    </w:p>
    <w:p w14:paraId="3430AF9F"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4ACE3151"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6346BFFF"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2"/>
    </w:p>
    <w:p w14:paraId="2C409618" w14:textId="77777777"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3"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Pr>
          <w:rFonts w:ascii="Arial" w:eastAsia="Times New Roman" w:hAnsi="Arial" w:cs="Arial"/>
          <w:color w:val="000000"/>
          <w:lang w:eastAsia="cs-CZ"/>
        </w:rPr>
        <w:t>j</w:t>
      </w:r>
      <w:r w:rsidR="00C31EF3">
        <w:rPr>
          <w:rFonts w:ascii="Arial" w:eastAsia="Times New Roman" w:hAnsi="Arial" w:cs="Arial"/>
          <w:color w:val="000000"/>
          <w:lang w:eastAsia="cs-CZ"/>
        </w:rPr>
        <w:t>sou</w:t>
      </w:r>
      <w:r>
        <w:rPr>
          <w:rFonts w:ascii="Arial" w:eastAsia="Times New Roman" w:hAnsi="Arial" w:cs="Arial"/>
          <w:color w:val="000000"/>
          <w:lang w:eastAsia="cs-CZ"/>
        </w:rPr>
        <w:t xml:space="preserve">: </w:t>
      </w:r>
    </w:p>
    <w:p w14:paraId="44CAE53E"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tbl>
      <w:tblPr>
        <w:tblW w:w="8394" w:type="dxa"/>
        <w:jc w:val="center"/>
        <w:tblCellMar>
          <w:left w:w="70" w:type="dxa"/>
          <w:right w:w="70" w:type="dxa"/>
        </w:tblCellMar>
        <w:tblLook w:val="04A0" w:firstRow="1" w:lastRow="0" w:firstColumn="1" w:lastColumn="0" w:noHBand="0" w:noVBand="1"/>
      </w:tblPr>
      <w:tblGrid>
        <w:gridCol w:w="2140"/>
        <w:gridCol w:w="5020"/>
        <w:gridCol w:w="1234"/>
      </w:tblGrid>
      <w:tr w:rsidR="00351F39" w:rsidRPr="00D27EE9" w14:paraId="494D33BA" w14:textId="77777777" w:rsidTr="00FD353E">
        <w:trPr>
          <w:trHeight w:val="300"/>
          <w:jc w:val="center"/>
        </w:trPr>
        <w:tc>
          <w:tcPr>
            <w:tcW w:w="2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bookmarkEnd w:id="3"/>
          <w:p w14:paraId="36C96326"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KSZ Brno</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14:paraId="66ED8AA9"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Mozartova 3, 601 52 Brno</w:t>
            </w:r>
          </w:p>
        </w:tc>
        <w:tc>
          <w:tcPr>
            <w:tcW w:w="1234" w:type="dxa"/>
            <w:tcBorders>
              <w:top w:val="single" w:sz="4" w:space="0" w:color="auto"/>
              <w:left w:val="nil"/>
              <w:bottom w:val="single" w:sz="4" w:space="0" w:color="auto"/>
              <w:right w:val="single" w:sz="4" w:space="0" w:color="auto"/>
            </w:tcBorders>
          </w:tcPr>
          <w:p w14:paraId="41ED57C7" w14:textId="77777777" w:rsidR="00351F39" w:rsidRPr="00D27EE9" w:rsidRDefault="00C478C4" w:rsidP="00D27EE9">
            <w:pPr>
              <w:spacing w:after="0" w:line="240" w:lineRule="auto"/>
              <w:rPr>
                <w:rFonts w:eastAsia="Times New Roman" w:cs="Calibri"/>
                <w:color w:val="000000"/>
                <w:lang w:eastAsia="cs-CZ"/>
              </w:rPr>
            </w:pPr>
            <w:r>
              <w:rPr>
                <w:rFonts w:eastAsia="Times New Roman" w:cs="Calibri"/>
                <w:color w:val="000000"/>
                <w:lang w:eastAsia="cs-CZ"/>
              </w:rPr>
              <w:t>5 kusů</w:t>
            </w:r>
          </w:p>
        </w:tc>
      </w:tr>
      <w:tr w:rsidR="00351F39" w:rsidRPr="00D27EE9" w14:paraId="00902AE4"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1C63685"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KSZ Zlín</w:t>
            </w:r>
          </w:p>
        </w:tc>
        <w:tc>
          <w:tcPr>
            <w:tcW w:w="5020" w:type="dxa"/>
            <w:tcBorders>
              <w:top w:val="nil"/>
              <w:left w:val="nil"/>
              <w:bottom w:val="single" w:sz="4" w:space="0" w:color="auto"/>
              <w:right w:val="single" w:sz="4" w:space="0" w:color="auto"/>
            </w:tcBorders>
            <w:shd w:val="clear" w:color="auto" w:fill="auto"/>
            <w:noWrap/>
            <w:vAlign w:val="bottom"/>
            <w:hideMark/>
          </w:tcPr>
          <w:p w14:paraId="1C265EE4"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 xml:space="preserve">Dlouhé Díly 351, 763 02 </w:t>
            </w:r>
            <w:proofErr w:type="gramStart"/>
            <w:r w:rsidRPr="00D27EE9">
              <w:rPr>
                <w:rFonts w:eastAsia="Times New Roman" w:cs="Calibri"/>
                <w:color w:val="000000"/>
                <w:lang w:eastAsia="cs-CZ"/>
              </w:rPr>
              <w:t>ZLÍN - Louky</w:t>
            </w:r>
            <w:proofErr w:type="gramEnd"/>
          </w:p>
        </w:tc>
        <w:tc>
          <w:tcPr>
            <w:tcW w:w="1234" w:type="dxa"/>
            <w:tcBorders>
              <w:top w:val="nil"/>
              <w:left w:val="nil"/>
              <w:bottom w:val="single" w:sz="4" w:space="0" w:color="auto"/>
              <w:right w:val="single" w:sz="4" w:space="0" w:color="auto"/>
            </w:tcBorders>
          </w:tcPr>
          <w:p w14:paraId="07130AC0" w14:textId="77777777" w:rsidR="00351F39" w:rsidRPr="00D27EE9" w:rsidRDefault="00C478C4" w:rsidP="00D27EE9">
            <w:pPr>
              <w:spacing w:after="0" w:line="240" w:lineRule="auto"/>
              <w:rPr>
                <w:rFonts w:eastAsia="Times New Roman" w:cs="Calibri"/>
                <w:color w:val="000000"/>
                <w:lang w:eastAsia="cs-CZ"/>
              </w:rPr>
            </w:pPr>
            <w:r>
              <w:rPr>
                <w:rFonts w:ascii="Arial" w:eastAsia="Times New Roman" w:hAnsi="Arial" w:cs="Arial"/>
                <w:sz w:val="20"/>
                <w:szCs w:val="20"/>
                <w:lang w:eastAsia="cs-CZ"/>
              </w:rPr>
              <w:t>1 kus</w:t>
            </w:r>
          </w:p>
        </w:tc>
      </w:tr>
      <w:tr w:rsidR="00351F39" w:rsidRPr="00D27EE9" w14:paraId="70367F61"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5CA16B7"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KSZ Jihlava</w:t>
            </w:r>
          </w:p>
        </w:tc>
        <w:tc>
          <w:tcPr>
            <w:tcW w:w="5020" w:type="dxa"/>
            <w:tcBorders>
              <w:top w:val="nil"/>
              <w:left w:val="nil"/>
              <w:bottom w:val="single" w:sz="4" w:space="0" w:color="auto"/>
              <w:right w:val="single" w:sz="4" w:space="0" w:color="auto"/>
            </w:tcBorders>
            <w:shd w:val="clear" w:color="auto" w:fill="auto"/>
            <w:noWrap/>
            <w:vAlign w:val="bottom"/>
            <w:hideMark/>
          </w:tcPr>
          <w:p w14:paraId="24D63291"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tř. Legionářů 5277/9, 586 01 Jihlava</w:t>
            </w:r>
          </w:p>
        </w:tc>
        <w:tc>
          <w:tcPr>
            <w:tcW w:w="1234" w:type="dxa"/>
            <w:tcBorders>
              <w:top w:val="nil"/>
              <w:left w:val="nil"/>
              <w:bottom w:val="single" w:sz="4" w:space="0" w:color="auto"/>
              <w:right w:val="single" w:sz="4" w:space="0" w:color="auto"/>
            </w:tcBorders>
          </w:tcPr>
          <w:p w14:paraId="485E9993"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05C74C35"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75C1AA6A"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Blansko</w:t>
            </w:r>
          </w:p>
        </w:tc>
        <w:tc>
          <w:tcPr>
            <w:tcW w:w="5020" w:type="dxa"/>
            <w:tcBorders>
              <w:top w:val="nil"/>
              <w:left w:val="nil"/>
              <w:bottom w:val="single" w:sz="4" w:space="0" w:color="auto"/>
              <w:right w:val="single" w:sz="4" w:space="0" w:color="auto"/>
            </w:tcBorders>
            <w:shd w:val="clear" w:color="auto" w:fill="auto"/>
            <w:noWrap/>
            <w:vAlign w:val="bottom"/>
            <w:hideMark/>
          </w:tcPr>
          <w:p w14:paraId="21B3A037"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Seifertova č. 2025/9, 678 01 Blansko</w:t>
            </w:r>
          </w:p>
        </w:tc>
        <w:tc>
          <w:tcPr>
            <w:tcW w:w="1234" w:type="dxa"/>
            <w:tcBorders>
              <w:top w:val="nil"/>
              <w:left w:val="nil"/>
              <w:bottom w:val="single" w:sz="4" w:space="0" w:color="auto"/>
              <w:right w:val="single" w:sz="4" w:space="0" w:color="auto"/>
            </w:tcBorders>
          </w:tcPr>
          <w:p w14:paraId="031633A1"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26F052E8"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9C340E2"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MSZ Brno-město</w:t>
            </w:r>
          </w:p>
        </w:tc>
        <w:tc>
          <w:tcPr>
            <w:tcW w:w="5020" w:type="dxa"/>
            <w:tcBorders>
              <w:top w:val="nil"/>
              <w:left w:val="nil"/>
              <w:bottom w:val="single" w:sz="4" w:space="0" w:color="auto"/>
              <w:right w:val="single" w:sz="4" w:space="0" w:color="auto"/>
            </w:tcBorders>
            <w:shd w:val="clear" w:color="auto" w:fill="auto"/>
            <w:noWrap/>
            <w:vAlign w:val="bottom"/>
            <w:hideMark/>
          </w:tcPr>
          <w:p w14:paraId="629CEE57"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Polní 41, 608 02 Brno</w:t>
            </w:r>
          </w:p>
        </w:tc>
        <w:tc>
          <w:tcPr>
            <w:tcW w:w="1234" w:type="dxa"/>
            <w:tcBorders>
              <w:top w:val="nil"/>
              <w:left w:val="nil"/>
              <w:bottom w:val="single" w:sz="4" w:space="0" w:color="auto"/>
              <w:right w:val="single" w:sz="4" w:space="0" w:color="auto"/>
            </w:tcBorders>
          </w:tcPr>
          <w:p w14:paraId="39705EC4"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5DE9E9C5"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CA94F9E"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Brno-venkov</w:t>
            </w:r>
          </w:p>
        </w:tc>
        <w:tc>
          <w:tcPr>
            <w:tcW w:w="5020" w:type="dxa"/>
            <w:tcBorders>
              <w:top w:val="nil"/>
              <w:left w:val="nil"/>
              <w:bottom w:val="single" w:sz="4" w:space="0" w:color="auto"/>
              <w:right w:val="single" w:sz="4" w:space="0" w:color="auto"/>
            </w:tcBorders>
            <w:shd w:val="clear" w:color="auto" w:fill="auto"/>
            <w:noWrap/>
            <w:vAlign w:val="bottom"/>
            <w:hideMark/>
          </w:tcPr>
          <w:p w14:paraId="36604939"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Polní 41, 608 03 Brno</w:t>
            </w:r>
          </w:p>
        </w:tc>
        <w:tc>
          <w:tcPr>
            <w:tcW w:w="1234" w:type="dxa"/>
            <w:tcBorders>
              <w:top w:val="nil"/>
              <w:left w:val="nil"/>
              <w:bottom w:val="single" w:sz="4" w:space="0" w:color="auto"/>
              <w:right w:val="single" w:sz="4" w:space="0" w:color="auto"/>
            </w:tcBorders>
          </w:tcPr>
          <w:p w14:paraId="26E5EE0B"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78D7A9FF"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71BA193C"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Břeclav</w:t>
            </w:r>
          </w:p>
        </w:tc>
        <w:tc>
          <w:tcPr>
            <w:tcW w:w="5020" w:type="dxa"/>
            <w:tcBorders>
              <w:top w:val="nil"/>
              <w:left w:val="nil"/>
              <w:bottom w:val="single" w:sz="4" w:space="0" w:color="auto"/>
              <w:right w:val="single" w:sz="4" w:space="0" w:color="auto"/>
            </w:tcBorders>
            <w:shd w:val="clear" w:color="auto" w:fill="auto"/>
            <w:noWrap/>
            <w:vAlign w:val="bottom"/>
            <w:hideMark/>
          </w:tcPr>
          <w:p w14:paraId="0B66F781"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U Stadionu 2, Břeclav 690 12</w:t>
            </w:r>
          </w:p>
        </w:tc>
        <w:tc>
          <w:tcPr>
            <w:tcW w:w="1234" w:type="dxa"/>
            <w:tcBorders>
              <w:top w:val="nil"/>
              <w:left w:val="nil"/>
              <w:bottom w:val="single" w:sz="4" w:space="0" w:color="auto"/>
              <w:right w:val="single" w:sz="4" w:space="0" w:color="auto"/>
            </w:tcBorders>
          </w:tcPr>
          <w:p w14:paraId="0831C823"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62DAD473"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4A1A030"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Hodonín</w:t>
            </w:r>
          </w:p>
        </w:tc>
        <w:tc>
          <w:tcPr>
            <w:tcW w:w="5020" w:type="dxa"/>
            <w:tcBorders>
              <w:top w:val="nil"/>
              <w:left w:val="nil"/>
              <w:bottom w:val="single" w:sz="4" w:space="0" w:color="auto"/>
              <w:right w:val="single" w:sz="4" w:space="0" w:color="auto"/>
            </w:tcBorders>
            <w:shd w:val="clear" w:color="auto" w:fill="auto"/>
            <w:noWrap/>
            <w:vAlign w:val="bottom"/>
            <w:hideMark/>
          </w:tcPr>
          <w:p w14:paraId="478B115A"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 xml:space="preserve">Velkomoravská 11, 695 11 Hodonín </w:t>
            </w:r>
          </w:p>
        </w:tc>
        <w:tc>
          <w:tcPr>
            <w:tcW w:w="1234" w:type="dxa"/>
            <w:tcBorders>
              <w:top w:val="nil"/>
              <w:left w:val="nil"/>
              <w:bottom w:val="single" w:sz="4" w:space="0" w:color="auto"/>
              <w:right w:val="single" w:sz="4" w:space="0" w:color="auto"/>
            </w:tcBorders>
          </w:tcPr>
          <w:p w14:paraId="3D258136"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716B4A5F"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01525D5"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Jihlava</w:t>
            </w:r>
          </w:p>
        </w:tc>
        <w:tc>
          <w:tcPr>
            <w:tcW w:w="5020" w:type="dxa"/>
            <w:tcBorders>
              <w:top w:val="nil"/>
              <w:left w:val="nil"/>
              <w:bottom w:val="single" w:sz="4" w:space="0" w:color="auto"/>
              <w:right w:val="single" w:sz="4" w:space="0" w:color="auto"/>
            </w:tcBorders>
            <w:shd w:val="clear" w:color="auto" w:fill="auto"/>
            <w:noWrap/>
            <w:vAlign w:val="bottom"/>
            <w:hideMark/>
          </w:tcPr>
          <w:p w14:paraId="46591EFD"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tř. Legionářů 5277/9, 586 01 Jihlava</w:t>
            </w:r>
          </w:p>
        </w:tc>
        <w:tc>
          <w:tcPr>
            <w:tcW w:w="1234" w:type="dxa"/>
            <w:tcBorders>
              <w:top w:val="nil"/>
              <w:left w:val="nil"/>
              <w:bottom w:val="single" w:sz="4" w:space="0" w:color="auto"/>
              <w:right w:val="single" w:sz="4" w:space="0" w:color="auto"/>
            </w:tcBorders>
          </w:tcPr>
          <w:p w14:paraId="6406BC1B"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7CE74123"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C11144D"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Kroměříž</w:t>
            </w:r>
          </w:p>
        </w:tc>
        <w:tc>
          <w:tcPr>
            <w:tcW w:w="5020" w:type="dxa"/>
            <w:tcBorders>
              <w:top w:val="nil"/>
              <w:left w:val="nil"/>
              <w:bottom w:val="single" w:sz="4" w:space="0" w:color="auto"/>
              <w:right w:val="single" w:sz="4" w:space="0" w:color="auto"/>
            </w:tcBorders>
            <w:shd w:val="clear" w:color="auto" w:fill="auto"/>
            <w:noWrap/>
            <w:vAlign w:val="bottom"/>
            <w:hideMark/>
          </w:tcPr>
          <w:p w14:paraId="76449620"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Havlíčkova 792/13, 767 11 Kroměříž</w:t>
            </w:r>
          </w:p>
        </w:tc>
        <w:tc>
          <w:tcPr>
            <w:tcW w:w="1234" w:type="dxa"/>
            <w:tcBorders>
              <w:top w:val="nil"/>
              <w:left w:val="nil"/>
              <w:bottom w:val="single" w:sz="4" w:space="0" w:color="auto"/>
              <w:right w:val="single" w:sz="4" w:space="0" w:color="auto"/>
            </w:tcBorders>
          </w:tcPr>
          <w:p w14:paraId="404046C1"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629DC9C6"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EBAD28D"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Prostějov</w:t>
            </w:r>
          </w:p>
        </w:tc>
        <w:tc>
          <w:tcPr>
            <w:tcW w:w="5020" w:type="dxa"/>
            <w:tcBorders>
              <w:top w:val="nil"/>
              <w:left w:val="nil"/>
              <w:bottom w:val="single" w:sz="4" w:space="0" w:color="auto"/>
              <w:right w:val="single" w:sz="4" w:space="0" w:color="auto"/>
            </w:tcBorders>
            <w:shd w:val="clear" w:color="auto" w:fill="auto"/>
            <w:noWrap/>
            <w:vAlign w:val="bottom"/>
            <w:hideMark/>
          </w:tcPr>
          <w:p w14:paraId="702C485B"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Rejskova 3018/14, 796 85 Prostějov</w:t>
            </w:r>
          </w:p>
        </w:tc>
        <w:tc>
          <w:tcPr>
            <w:tcW w:w="1234" w:type="dxa"/>
            <w:tcBorders>
              <w:top w:val="nil"/>
              <w:left w:val="nil"/>
              <w:bottom w:val="single" w:sz="4" w:space="0" w:color="auto"/>
              <w:right w:val="single" w:sz="4" w:space="0" w:color="auto"/>
            </w:tcBorders>
          </w:tcPr>
          <w:p w14:paraId="6DE0C2CB"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71B1CC8B"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A529DA6"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Třebíč</w:t>
            </w:r>
          </w:p>
        </w:tc>
        <w:tc>
          <w:tcPr>
            <w:tcW w:w="5020" w:type="dxa"/>
            <w:tcBorders>
              <w:top w:val="nil"/>
              <w:left w:val="nil"/>
              <w:bottom w:val="single" w:sz="4" w:space="0" w:color="auto"/>
              <w:right w:val="single" w:sz="4" w:space="0" w:color="auto"/>
            </w:tcBorders>
            <w:shd w:val="clear" w:color="auto" w:fill="auto"/>
            <w:noWrap/>
            <w:vAlign w:val="bottom"/>
            <w:hideMark/>
          </w:tcPr>
          <w:p w14:paraId="2E76D8A6"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Purkyňovo nám. 1369/</w:t>
            </w:r>
            <w:proofErr w:type="gramStart"/>
            <w:r w:rsidRPr="00D27EE9">
              <w:rPr>
                <w:rFonts w:eastAsia="Times New Roman" w:cs="Calibri"/>
                <w:color w:val="000000"/>
                <w:lang w:eastAsia="cs-CZ"/>
              </w:rPr>
              <w:t>1a</w:t>
            </w:r>
            <w:proofErr w:type="gramEnd"/>
            <w:r w:rsidRPr="00D27EE9">
              <w:rPr>
                <w:rFonts w:eastAsia="Times New Roman" w:cs="Calibri"/>
                <w:color w:val="000000"/>
                <w:lang w:eastAsia="cs-CZ"/>
              </w:rPr>
              <w:t xml:space="preserve">, 674 01 Třebíč </w:t>
            </w:r>
          </w:p>
        </w:tc>
        <w:tc>
          <w:tcPr>
            <w:tcW w:w="1234" w:type="dxa"/>
            <w:tcBorders>
              <w:top w:val="nil"/>
              <w:left w:val="nil"/>
              <w:bottom w:val="single" w:sz="4" w:space="0" w:color="auto"/>
              <w:right w:val="single" w:sz="4" w:space="0" w:color="auto"/>
            </w:tcBorders>
          </w:tcPr>
          <w:p w14:paraId="20622F00" w14:textId="77777777" w:rsidR="00351F39" w:rsidRPr="00D27EE9" w:rsidRDefault="00C478C4" w:rsidP="00D27EE9">
            <w:pPr>
              <w:spacing w:after="0" w:line="240" w:lineRule="auto"/>
              <w:rPr>
                <w:rFonts w:eastAsia="Times New Roman" w:cs="Calibri"/>
                <w:color w:val="000000"/>
                <w:lang w:eastAsia="cs-CZ"/>
              </w:rPr>
            </w:pPr>
            <w:r>
              <w:rPr>
                <w:rFonts w:ascii="Arial" w:eastAsia="Times New Roman" w:hAnsi="Arial" w:cs="Arial"/>
                <w:sz w:val="20"/>
                <w:szCs w:val="20"/>
                <w:lang w:eastAsia="cs-CZ"/>
              </w:rPr>
              <w:t>1 kus</w:t>
            </w:r>
          </w:p>
        </w:tc>
      </w:tr>
      <w:tr w:rsidR="00351F39" w:rsidRPr="00D27EE9" w14:paraId="7CBCFD13"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D00DD84"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Uherské Hradiště</w:t>
            </w:r>
          </w:p>
        </w:tc>
        <w:tc>
          <w:tcPr>
            <w:tcW w:w="5020" w:type="dxa"/>
            <w:tcBorders>
              <w:top w:val="nil"/>
              <w:left w:val="nil"/>
              <w:bottom w:val="single" w:sz="4" w:space="0" w:color="auto"/>
              <w:right w:val="single" w:sz="4" w:space="0" w:color="auto"/>
            </w:tcBorders>
            <w:shd w:val="clear" w:color="auto" w:fill="auto"/>
            <w:noWrap/>
            <w:vAlign w:val="bottom"/>
            <w:hideMark/>
          </w:tcPr>
          <w:p w14:paraId="353EF5E2"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Velehradská třída č.p. 1217, 686 71 Uherské Hradiště</w:t>
            </w:r>
          </w:p>
        </w:tc>
        <w:tc>
          <w:tcPr>
            <w:tcW w:w="1234" w:type="dxa"/>
            <w:tcBorders>
              <w:top w:val="nil"/>
              <w:left w:val="nil"/>
              <w:bottom w:val="single" w:sz="4" w:space="0" w:color="auto"/>
              <w:right w:val="single" w:sz="4" w:space="0" w:color="auto"/>
            </w:tcBorders>
          </w:tcPr>
          <w:p w14:paraId="4B6BAC47" w14:textId="77777777" w:rsidR="00351F39" w:rsidRPr="00D27EE9" w:rsidRDefault="00C478C4" w:rsidP="00D27EE9">
            <w:pPr>
              <w:spacing w:after="0" w:line="240" w:lineRule="auto"/>
              <w:rPr>
                <w:rFonts w:eastAsia="Times New Roman" w:cs="Calibri"/>
                <w:color w:val="000000"/>
                <w:lang w:eastAsia="cs-CZ"/>
              </w:rPr>
            </w:pPr>
            <w:r>
              <w:rPr>
                <w:rFonts w:ascii="Arial" w:eastAsia="Times New Roman" w:hAnsi="Arial" w:cs="Arial"/>
                <w:sz w:val="20"/>
                <w:szCs w:val="20"/>
                <w:lang w:eastAsia="cs-CZ"/>
              </w:rPr>
              <w:t>1 kus</w:t>
            </w:r>
          </w:p>
        </w:tc>
      </w:tr>
      <w:tr w:rsidR="00351F39" w:rsidRPr="00D27EE9" w14:paraId="6535DCCC"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7945C792"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Vyškov</w:t>
            </w:r>
          </w:p>
        </w:tc>
        <w:tc>
          <w:tcPr>
            <w:tcW w:w="5020" w:type="dxa"/>
            <w:tcBorders>
              <w:top w:val="nil"/>
              <w:left w:val="nil"/>
              <w:bottom w:val="single" w:sz="4" w:space="0" w:color="auto"/>
              <w:right w:val="single" w:sz="4" w:space="0" w:color="auto"/>
            </w:tcBorders>
            <w:shd w:val="clear" w:color="auto" w:fill="auto"/>
            <w:noWrap/>
            <w:vAlign w:val="bottom"/>
            <w:hideMark/>
          </w:tcPr>
          <w:p w14:paraId="05062E0B"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Svatopluka Čecha 439/14, 682 01 Vyškov</w:t>
            </w:r>
          </w:p>
        </w:tc>
        <w:tc>
          <w:tcPr>
            <w:tcW w:w="1234" w:type="dxa"/>
            <w:tcBorders>
              <w:top w:val="nil"/>
              <w:left w:val="nil"/>
              <w:bottom w:val="single" w:sz="4" w:space="0" w:color="auto"/>
              <w:right w:val="single" w:sz="4" w:space="0" w:color="auto"/>
            </w:tcBorders>
          </w:tcPr>
          <w:p w14:paraId="5921152A"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63EE00E9"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E647791"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Zlín</w:t>
            </w:r>
          </w:p>
        </w:tc>
        <w:tc>
          <w:tcPr>
            <w:tcW w:w="5020" w:type="dxa"/>
            <w:tcBorders>
              <w:top w:val="nil"/>
              <w:left w:val="nil"/>
              <w:bottom w:val="single" w:sz="4" w:space="0" w:color="auto"/>
              <w:right w:val="single" w:sz="4" w:space="0" w:color="auto"/>
            </w:tcBorders>
            <w:shd w:val="clear" w:color="auto" w:fill="auto"/>
            <w:noWrap/>
            <w:vAlign w:val="bottom"/>
            <w:hideMark/>
          </w:tcPr>
          <w:p w14:paraId="4F4BE060"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Dlouhé Díly 351, 763 02 ZLÍN-Louky</w:t>
            </w:r>
          </w:p>
        </w:tc>
        <w:tc>
          <w:tcPr>
            <w:tcW w:w="1234" w:type="dxa"/>
            <w:tcBorders>
              <w:top w:val="nil"/>
              <w:left w:val="nil"/>
              <w:bottom w:val="single" w:sz="4" w:space="0" w:color="auto"/>
              <w:right w:val="single" w:sz="4" w:space="0" w:color="auto"/>
            </w:tcBorders>
          </w:tcPr>
          <w:p w14:paraId="2CEB8F87" w14:textId="77777777" w:rsidR="00351F39" w:rsidRPr="00D27EE9" w:rsidRDefault="00C478C4" w:rsidP="00D27EE9">
            <w:pPr>
              <w:spacing w:after="0" w:line="240" w:lineRule="auto"/>
              <w:rPr>
                <w:rFonts w:eastAsia="Times New Roman" w:cs="Calibri"/>
                <w:color w:val="000000"/>
                <w:lang w:eastAsia="cs-CZ"/>
              </w:rPr>
            </w:pPr>
            <w:r>
              <w:rPr>
                <w:rFonts w:ascii="Arial" w:eastAsia="Times New Roman" w:hAnsi="Arial" w:cs="Arial"/>
                <w:sz w:val="20"/>
                <w:szCs w:val="20"/>
                <w:lang w:eastAsia="cs-CZ"/>
              </w:rPr>
              <w:t>1 kus</w:t>
            </w:r>
          </w:p>
        </w:tc>
      </w:tr>
      <w:tr w:rsidR="00351F39" w:rsidRPr="00D27EE9" w14:paraId="2FA66EE4" w14:textId="77777777" w:rsidTr="00FD353E">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CA5E6CD"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Znojmo</w:t>
            </w:r>
          </w:p>
        </w:tc>
        <w:tc>
          <w:tcPr>
            <w:tcW w:w="5020" w:type="dxa"/>
            <w:tcBorders>
              <w:top w:val="nil"/>
              <w:left w:val="nil"/>
              <w:bottom w:val="single" w:sz="4" w:space="0" w:color="auto"/>
              <w:right w:val="single" w:sz="4" w:space="0" w:color="auto"/>
            </w:tcBorders>
            <w:shd w:val="clear" w:color="auto" w:fill="auto"/>
            <w:noWrap/>
            <w:vAlign w:val="bottom"/>
            <w:hideMark/>
          </w:tcPr>
          <w:p w14:paraId="43941F7D" w14:textId="77777777" w:rsidR="00351F39" w:rsidRPr="00D27EE9" w:rsidRDefault="00351F39" w:rsidP="00D27EE9">
            <w:pPr>
              <w:spacing w:after="0" w:line="240" w:lineRule="auto"/>
              <w:rPr>
                <w:rFonts w:ascii="Arial" w:eastAsia="Times New Roman" w:hAnsi="Arial" w:cs="Arial"/>
                <w:sz w:val="20"/>
                <w:szCs w:val="20"/>
                <w:lang w:eastAsia="cs-CZ"/>
              </w:rPr>
            </w:pPr>
            <w:proofErr w:type="spellStart"/>
            <w:r w:rsidRPr="00D27EE9">
              <w:rPr>
                <w:rFonts w:ascii="Arial" w:eastAsia="Times New Roman" w:hAnsi="Arial" w:cs="Arial"/>
                <w:sz w:val="20"/>
                <w:szCs w:val="20"/>
                <w:lang w:eastAsia="cs-CZ"/>
              </w:rPr>
              <w:t>Rudoleckého</w:t>
            </w:r>
            <w:proofErr w:type="spellEnd"/>
            <w:r w:rsidRPr="00D27EE9">
              <w:rPr>
                <w:rFonts w:ascii="Arial" w:eastAsia="Times New Roman" w:hAnsi="Arial" w:cs="Arial"/>
                <w:sz w:val="20"/>
                <w:szCs w:val="20"/>
                <w:lang w:eastAsia="cs-CZ"/>
              </w:rPr>
              <w:t xml:space="preserve"> 906/14, 669 01 Znojmo</w:t>
            </w:r>
          </w:p>
        </w:tc>
        <w:tc>
          <w:tcPr>
            <w:tcW w:w="1234" w:type="dxa"/>
            <w:tcBorders>
              <w:top w:val="nil"/>
              <w:left w:val="nil"/>
              <w:bottom w:val="single" w:sz="4" w:space="0" w:color="auto"/>
              <w:right w:val="single" w:sz="4" w:space="0" w:color="auto"/>
            </w:tcBorders>
          </w:tcPr>
          <w:p w14:paraId="2488D029"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r w:rsidR="00351F39" w:rsidRPr="00D27EE9" w14:paraId="5F36EE5C" w14:textId="77777777" w:rsidTr="00FD353E">
        <w:trPr>
          <w:trHeight w:val="315"/>
          <w:jc w:val="center"/>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1EF8EAEF" w14:textId="77777777" w:rsidR="00351F39" w:rsidRPr="00D27EE9" w:rsidRDefault="00351F39" w:rsidP="00D27EE9">
            <w:pPr>
              <w:spacing w:after="0" w:line="240" w:lineRule="auto"/>
              <w:rPr>
                <w:rFonts w:eastAsia="Times New Roman" w:cs="Calibri"/>
                <w:color w:val="000000"/>
                <w:lang w:eastAsia="cs-CZ"/>
              </w:rPr>
            </w:pPr>
            <w:r w:rsidRPr="00D27EE9">
              <w:rPr>
                <w:rFonts w:eastAsia="Times New Roman" w:cs="Calibri"/>
                <w:color w:val="000000"/>
                <w:lang w:eastAsia="cs-CZ"/>
              </w:rPr>
              <w:t>OSZ Žďár nad Sázavou</w:t>
            </w:r>
          </w:p>
        </w:tc>
        <w:tc>
          <w:tcPr>
            <w:tcW w:w="5020" w:type="dxa"/>
            <w:tcBorders>
              <w:top w:val="nil"/>
              <w:left w:val="nil"/>
              <w:bottom w:val="single" w:sz="8" w:space="0" w:color="auto"/>
              <w:right w:val="single" w:sz="4" w:space="0" w:color="auto"/>
            </w:tcBorders>
            <w:shd w:val="clear" w:color="auto" w:fill="auto"/>
            <w:noWrap/>
            <w:vAlign w:val="bottom"/>
            <w:hideMark/>
          </w:tcPr>
          <w:p w14:paraId="4E599EF3" w14:textId="77777777" w:rsidR="00351F39" w:rsidRPr="00D27EE9" w:rsidRDefault="00351F39" w:rsidP="00D27EE9">
            <w:pPr>
              <w:spacing w:after="0" w:line="240" w:lineRule="auto"/>
              <w:rPr>
                <w:rFonts w:ascii="Arial" w:eastAsia="Times New Roman" w:hAnsi="Arial" w:cs="Arial"/>
                <w:sz w:val="20"/>
                <w:szCs w:val="20"/>
                <w:lang w:eastAsia="cs-CZ"/>
              </w:rPr>
            </w:pPr>
            <w:r w:rsidRPr="00D27EE9">
              <w:rPr>
                <w:rFonts w:ascii="Arial" w:eastAsia="Times New Roman" w:hAnsi="Arial" w:cs="Arial"/>
                <w:sz w:val="20"/>
                <w:szCs w:val="20"/>
                <w:lang w:eastAsia="cs-CZ"/>
              </w:rPr>
              <w:t xml:space="preserve">Strojírenská 2210/28, 591 01 Žďár nad Sázavou </w:t>
            </w:r>
          </w:p>
        </w:tc>
        <w:tc>
          <w:tcPr>
            <w:tcW w:w="1234" w:type="dxa"/>
            <w:tcBorders>
              <w:top w:val="nil"/>
              <w:left w:val="nil"/>
              <w:bottom w:val="single" w:sz="8" w:space="0" w:color="auto"/>
              <w:right w:val="single" w:sz="4" w:space="0" w:color="auto"/>
            </w:tcBorders>
          </w:tcPr>
          <w:p w14:paraId="5F33BF18" w14:textId="77777777" w:rsidR="00351F39" w:rsidRPr="00D27EE9" w:rsidRDefault="00C478C4" w:rsidP="00D27EE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 kus</w:t>
            </w:r>
          </w:p>
        </w:tc>
      </w:tr>
    </w:tbl>
    <w:p w14:paraId="596315D0" w14:textId="77777777" w:rsidR="003D44FE" w:rsidRDefault="003D44FE"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4948B6F6"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059FD283"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5F5BA894"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5A5F306C"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10D18657" w14:textId="77777777" w:rsidR="003D44FE" w:rsidRDefault="003D44FE" w:rsidP="00C70C79">
      <w:pPr>
        <w:tabs>
          <w:tab w:val="left" w:pos="567"/>
        </w:tabs>
        <w:autoSpaceDE w:val="0"/>
        <w:autoSpaceDN w:val="0"/>
        <w:adjustRightInd w:val="0"/>
        <w:spacing w:after="0" w:line="240" w:lineRule="auto"/>
        <w:ind w:left="567" w:hanging="702"/>
        <w:jc w:val="both"/>
        <w:rPr>
          <w:rFonts w:ascii="Arial" w:eastAsia="Times New Roman" w:hAnsi="Arial" w:cs="Arial"/>
          <w:color w:val="000000"/>
          <w:lang w:eastAsia="cs-CZ"/>
        </w:rPr>
      </w:pPr>
    </w:p>
    <w:p w14:paraId="511B68AF"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38BDA71" w14:textId="59D16108"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508459B4" w14:textId="77777777" w:rsidR="00851FC2" w:rsidRDefault="00851FC2"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4747E4DC"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C23B486"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lastRenderedPageBreak/>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70D14208"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26DF2671"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59D28881"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4" w:name="_Ref508010890"/>
      <w:bookmarkStart w:id="5" w:name="_Ref508010616"/>
      <w:r w:rsidRPr="0028578A">
        <w:rPr>
          <w:rFonts w:ascii="Arial" w:hAnsi="Arial" w:cs="Arial"/>
          <w:color w:val="000000"/>
        </w:rPr>
        <w:t>Kupující se zavazuje uhradit prodávajícímu za předmět plnění dle této smlouvy celkovou kupní cenu ve výši:</w:t>
      </w:r>
      <w:bookmarkEnd w:id="4"/>
      <w:bookmarkEnd w:id="5"/>
      <w:r w:rsidR="00C13B00" w:rsidRPr="0028578A">
        <w:rPr>
          <w:rFonts w:ascii="Arial" w:eastAsia="Times New Roman" w:hAnsi="Arial" w:cs="Arial"/>
          <w:color w:val="000000"/>
          <w:sz w:val="20"/>
          <w:lang w:eastAsia="cs-CZ"/>
        </w:rPr>
        <w:t xml:space="preserve">    </w:t>
      </w:r>
    </w:p>
    <w:p w14:paraId="7CCB9354"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8DFEEE2" w14:textId="76904B8D"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Cena celkem bez DPH činí ……………</w:t>
      </w:r>
      <w:r w:rsidR="00851FC2">
        <w:rPr>
          <w:rFonts w:ascii="Arial" w:hAnsi="Arial"/>
          <w:b/>
        </w:rPr>
        <w:t xml:space="preserve"> </w:t>
      </w:r>
      <w:r w:rsidR="00B918E7">
        <w:rPr>
          <w:rFonts w:ascii="Arial" w:hAnsi="Arial"/>
          <w:b/>
        </w:rPr>
        <w:t xml:space="preserve">   996 240</w:t>
      </w:r>
      <w:r w:rsidR="00851FC2">
        <w:rPr>
          <w:rFonts w:ascii="Arial" w:hAnsi="Arial"/>
          <w:b/>
        </w:rPr>
        <w:t xml:space="preserve">,00 </w:t>
      </w:r>
      <w:r w:rsidRPr="000B433A">
        <w:rPr>
          <w:rFonts w:ascii="Arial" w:hAnsi="Arial"/>
          <w:b/>
        </w:rPr>
        <w:t>Kč</w:t>
      </w:r>
    </w:p>
    <w:p w14:paraId="31DC2733" w14:textId="0192F3B9"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DPH……………………</w:t>
      </w:r>
      <w:proofErr w:type="gramStart"/>
      <w:r w:rsidRPr="000B433A">
        <w:rPr>
          <w:rFonts w:ascii="Arial" w:hAnsi="Arial"/>
          <w:b/>
        </w:rPr>
        <w:t>…….</w:t>
      </w:r>
      <w:proofErr w:type="gramEnd"/>
      <w:r w:rsidR="00C13B00" w:rsidRPr="000B433A">
        <w:rPr>
          <w:rFonts w:ascii="Arial" w:hAnsi="Arial"/>
          <w:b/>
        </w:rPr>
        <w:t>…</w:t>
      </w:r>
      <w:r w:rsidRPr="000B433A">
        <w:rPr>
          <w:rFonts w:ascii="Arial" w:hAnsi="Arial"/>
          <w:b/>
        </w:rPr>
        <w:t>.</w:t>
      </w:r>
      <w:r w:rsidR="00C13B00" w:rsidRPr="000B433A">
        <w:rPr>
          <w:rFonts w:ascii="Arial" w:hAnsi="Arial"/>
          <w:b/>
        </w:rPr>
        <w:t>…</w:t>
      </w:r>
      <w:r w:rsidR="00851FC2">
        <w:rPr>
          <w:rFonts w:ascii="Arial" w:hAnsi="Arial"/>
          <w:b/>
        </w:rPr>
        <w:t xml:space="preserve">                  21</w:t>
      </w:r>
      <w:r w:rsidR="00A072C1" w:rsidRPr="000B433A">
        <w:rPr>
          <w:rFonts w:ascii="Arial" w:hAnsi="Arial"/>
          <w:b/>
        </w:rPr>
        <w:t xml:space="preserve"> </w:t>
      </w:r>
      <w:r w:rsidR="00C13B00" w:rsidRPr="000B433A">
        <w:rPr>
          <w:rFonts w:ascii="Arial" w:hAnsi="Arial"/>
          <w:b/>
        </w:rPr>
        <w:t>%</w:t>
      </w:r>
    </w:p>
    <w:p w14:paraId="65D893DC" w14:textId="0EE8402C"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DPH ……………………………………</w:t>
      </w:r>
      <w:r w:rsidR="00A072C1" w:rsidRPr="000B433A">
        <w:rPr>
          <w:rFonts w:ascii="Arial" w:hAnsi="Arial"/>
          <w:b/>
        </w:rPr>
        <w:t>…</w:t>
      </w:r>
      <w:r w:rsidR="00851FC2">
        <w:rPr>
          <w:rFonts w:ascii="Arial" w:hAnsi="Arial"/>
          <w:b/>
        </w:rPr>
        <w:t xml:space="preserve">     </w:t>
      </w:r>
      <w:r w:rsidR="00B918E7">
        <w:rPr>
          <w:rFonts w:ascii="Arial" w:hAnsi="Arial"/>
          <w:b/>
        </w:rPr>
        <w:t>209 210,40</w:t>
      </w:r>
      <w:r w:rsidR="00851FC2">
        <w:rPr>
          <w:rFonts w:ascii="Arial" w:hAnsi="Arial"/>
          <w:b/>
        </w:rPr>
        <w:t xml:space="preserve"> </w:t>
      </w:r>
      <w:r w:rsidRPr="000B433A">
        <w:rPr>
          <w:rFonts w:ascii="Arial" w:hAnsi="Arial"/>
          <w:b/>
        </w:rPr>
        <w:t>Kč</w:t>
      </w:r>
    </w:p>
    <w:p w14:paraId="40AD51F0" w14:textId="4E59E437"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 DPH……………………</w:t>
      </w:r>
      <w:r w:rsidR="00851FC2">
        <w:rPr>
          <w:rFonts w:ascii="Arial" w:hAnsi="Arial"/>
          <w:b/>
        </w:rPr>
        <w:t xml:space="preserve">  1</w:t>
      </w:r>
      <w:r w:rsidR="00B918E7">
        <w:rPr>
          <w:rFonts w:ascii="Arial" w:hAnsi="Arial"/>
          <w:b/>
        </w:rPr>
        <w:t> 205 450,40</w:t>
      </w:r>
      <w:r w:rsidR="00851FC2">
        <w:rPr>
          <w:rFonts w:ascii="Arial" w:hAnsi="Arial"/>
          <w:b/>
        </w:rPr>
        <w:t xml:space="preserve"> </w:t>
      </w:r>
      <w:r w:rsidRPr="000B433A">
        <w:rPr>
          <w:rFonts w:ascii="Arial" w:hAnsi="Arial"/>
          <w:b/>
        </w:rPr>
        <w:t>K</w:t>
      </w:r>
      <w:r w:rsidRPr="000B433A">
        <w:rPr>
          <w:rFonts w:ascii="Arial" w:eastAsia="Times New Roman" w:hAnsi="Arial" w:cs="Arial"/>
          <w:b/>
          <w:lang w:eastAsia="cs-CZ"/>
        </w:rPr>
        <w:t>č</w:t>
      </w:r>
    </w:p>
    <w:p w14:paraId="542D370F" w14:textId="77777777" w:rsidR="00C13B00" w:rsidRDefault="00C13B00" w:rsidP="00C70C79">
      <w:pPr>
        <w:spacing w:after="0" w:line="240" w:lineRule="auto"/>
        <w:ind w:left="567" w:hanging="540"/>
        <w:rPr>
          <w:rFonts w:ascii="Arial" w:eastAsia="Times New Roman" w:hAnsi="Arial" w:cs="Arial"/>
          <w:b/>
          <w:lang w:eastAsia="cs-CZ"/>
        </w:rPr>
      </w:pPr>
    </w:p>
    <w:p w14:paraId="65A6103D"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2EC9F38A" w14:textId="77777777" w:rsidR="00C85854" w:rsidRDefault="00C85854" w:rsidP="00C70C79">
      <w:pPr>
        <w:spacing w:after="0" w:line="240" w:lineRule="auto"/>
        <w:ind w:left="567"/>
        <w:jc w:val="both"/>
        <w:rPr>
          <w:rFonts w:ascii="Arial" w:eastAsia="Times New Roman" w:hAnsi="Arial" w:cs="Arial"/>
          <w:lang w:eastAsia="cs-CZ"/>
        </w:rPr>
      </w:pPr>
    </w:p>
    <w:p w14:paraId="1490C6E2" w14:textId="15A0C952"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714366">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12A8619" w14:textId="77777777" w:rsidR="00C13B00" w:rsidRDefault="00C13B00" w:rsidP="00C70C79">
      <w:pPr>
        <w:spacing w:after="0" w:line="240" w:lineRule="auto"/>
        <w:ind w:left="567"/>
        <w:rPr>
          <w:rFonts w:ascii="Arial" w:eastAsia="Times New Roman" w:hAnsi="Arial" w:cs="Arial"/>
          <w:lang w:eastAsia="cs-CZ"/>
        </w:rPr>
      </w:pPr>
    </w:p>
    <w:p w14:paraId="27673730" w14:textId="4FC337B8"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714366">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3DBCF891"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15989B2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1A8433A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5CBD7DE1" w14:textId="4271AE3A"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714366">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C930B22" w14:textId="77777777" w:rsidR="008C118B" w:rsidRDefault="008C118B" w:rsidP="003417E6">
      <w:pPr>
        <w:pStyle w:val="Bezmezer"/>
        <w:ind w:left="567"/>
        <w:jc w:val="both"/>
        <w:rPr>
          <w:rFonts w:ascii="Arial" w:hAnsi="Arial" w:cs="Arial"/>
        </w:rPr>
      </w:pPr>
    </w:p>
    <w:p w14:paraId="601F14DB"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běží nová lhůta splatnosti.</w:t>
      </w:r>
      <w:r>
        <w:rPr>
          <w:rFonts w:ascii="Arial" w:eastAsia="Times New Roman" w:hAnsi="Arial" w:cs="Arial"/>
          <w:color w:val="000000"/>
          <w:lang w:eastAsia="cs-CZ"/>
        </w:rPr>
        <w:t xml:space="preserve"> </w:t>
      </w:r>
    </w:p>
    <w:p w14:paraId="236FF8F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19AFDD2D"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AC4C3F8"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99EB28C"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8347A35"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3040F276"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46A25CF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DD5C0EE"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6C5749B1" w14:textId="77777777" w:rsidR="0028578A" w:rsidRPr="003B6E8D" w:rsidRDefault="0028578A" w:rsidP="003417E6">
      <w:pPr>
        <w:pStyle w:val="Bezmezer"/>
        <w:ind w:left="567" w:hanging="567"/>
        <w:jc w:val="center"/>
        <w:rPr>
          <w:rFonts w:ascii="Arial" w:hAnsi="Arial" w:cs="Arial"/>
          <w:color w:val="000000"/>
        </w:rPr>
      </w:pPr>
    </w:p>
    <w:p w14:paraId="6BB30655"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4E06CE9C" w14:textId="77777777" w:rsidR="0028578A" w:rsidRPr="003B6E8D" w:rsidRDefault="0028578A" w:rsidP="003417E6">
      <w:pPr>
        <w:pStyle w:val="Bezmezer"/>
        <w:ind w:left="567" w:hanging="567"/>
        <w:jc w:val="both"/>
        <w:rPr>
          <w:rFonts w:ascii="Arial" w:hAnsi="Arial" w:cs="Arial"/>
          <w:color w:val="000000"/>
        </w:rPr>
      </w:pPr>
    </w:p>
    <w:p w14:paraId="7631078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lastRenderedPageBreak/>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1FA52C8" w14:textId="77777777" w:rsidR="0028578A" w:rsidRPr="003B6E8D" w:rsidRDefault="0028578A" w:rsidP="003417E6">
      <w:pPr>
        <w:pStyle w:val="Bezmezer"/>
        <w:ind w:left="567" w:hanging="567"/>
        <w:jc w:val="both"/>
        <w:rPr>
          <w:rFonts w:ascii="Arial" w:hAnsi="Arial" w:cs="Arial"/>
          <w:color w:val="000000"/>
        </w:rPr>
      </w:pPr>
    </w:p>
    <w:p w14:paraId="0B469801"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420D92" w14:textId="77777777" w:rsidR="0028578A" w:rsidRPr="003B6E8D" w:rsidRDefault="0028578A" w:rsidP="003417E6">
      <w:pPr>
        <w:pStyle w:val="Bezmezer"/>
        <w:ind w:left="567" w:hanging="567"/>
        <w:jc w:val="both"/>
        <w:rPr>
          <w:rFonts w:ascii="Arial" w:hAnsi="Arial" w:cs="Arial"/>
          <w:color w:val="000000"/>
        </w:rPr>
      </w:pPr>
    </w:p>
    <w:p w14:paraId="370F5E26"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639BB5EA"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79EB13D"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4E026C31"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DFD7761"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0FD9AD7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2CDF7C6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14B53A2A"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07852B9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1AE4DFAC"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59659157"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88597DD"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281FCA49"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66A0138E"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261B21E7"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9F0634C"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161E4649"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227B12BF"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lastRenderedPageBreak/>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668AF403" w14:textId="77777777" w:rsidR="00C13B00" w:rsidRPr="00ED40A4"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Kupující je oprávněn započíst pohledávku na úhradu smluvní pokuty vůči pohledávce prodávajícího na úhradu ceny předmětu plnění, s čímž prodávající výslovně souhlasí.</w:t>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p>
    <w:p w14:paraId="7BC013FE"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12CBEF9D"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34B402B9"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r w:rsidR="004A4BB6">
        <w:rPr>
          <w:rFonts w:ascii="Arial" w:eastAsia="Times New Roman" w:hAnsi="Arial" w:cs="Arial"/>
          <w:b/>
          <w:bCs/>
          <w:color w:val="000000"/>
          <w:sz w:val="24"/>
          <w:szCs w:val="24"/>
          <w:lang w:eastAsia="cs-CZ"/>
        </w:rPr>
        <w:t>,</w:t>
      </w:r>
      <w:r>
        <w:rPr>
          <w:rFonts w:ascii="Arial" w:eastAsia="Times New Roman" w:hAnsi="Arial" w:cs="Arial"/>
          <w:b/>
          <w:bCs/>
          <w:color w:val="000000"/>
          <w:sz w:val="24"/>
          <w:szCs w:val="24"/>
          <w:lang w:eastAsia="cs-CZ"/>
        </w:rPr>
        <w:t xml:space="preserve"> záruka za jakost</w:t>
      </w:r>
      <w:r w:rsidR="004A4BB6">
        <w:rPr>
          <w:rFonts w:ascii="Arial" w:eastAsia="Times New Roman" w:hAnsi="Arial" w:cs="Arial"/>
          <w:b/>
          <w:bCs/>
          <w:color w:val="000000"/>
          <w:sz w:val="24"/>
          <w:szCs w:val="24"/>
          <w:lang w:eastAsia="cs-CZ"/>
        </w:rPr>
        <w:t xml:space="preserve"> a záruční servis</w:t>
      </w:r>
    </w:p>
    <w:p w14:paraId="78D93EE2"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414E4F79" w14:textId="77777777"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C13B00"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44BBA08"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182CC663" w14:textId="77777777" w:rsidR="00C13B00" w:rsidRPr="00ED40A4" w:rsidRDefault="00C13B00" w:rsidP="009E0D56">
      <w:pPr>
        <w:pStyle w:val="Bezmezer"/>
        <w:ind w:left="567" w:hanging="567"/>
        <w:jc w:val="both"/>
        <w:rPr>
          <w:rFonts w:ascii="Arial" w:hAnsi="Arial" w:cs="Arial"/>
          <w:bCs/>
        </w:rPr>
      </w:pPr>
    </w:p>
    <w:p w14:paraId="08C372A6"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4D120400" w14:textId="77777777" w:rsidR="00C13B00" w:rsidRPr="00ED40A4" w:rsidRDefault="00C13B00" w:rsidP="009E0D56">
      <w:pPr>
        <w:pStyle w:val="Bezmezer"/>
        <w:ind w:left="567" w:hanging="567"/>
        <w:jc w:val="both"/>
        <w:rPr>
          <w:rFonts w:ascii="Arial" w:hAnsi="Arial" w:cs="Arial"/>
          <w:bCs/>
        </w:rPr>
      </w:pPr>
    </w:p>
    <w:p w14:paraId="47304898" w14:textId="77777777" w:rsidR="00C13B00" w:rsidRPr="00ED40A4" w:rsidRDefault="00C13B00" w:rsidP="009E0D56">
      <w:pPr>
        <w:pStyle w:val="Bezmezer"/>
        <w:numPr>
          <w:ilvl w:val="0"/>
          <w:numId w:val="17"/>
        </w:numPr>
        <w:ind w:left="567" w:hanging="567"/>
        <w:jc w:val="both"/>
        <w:rPr>
          <w:rFonts w:ascii="Arial" w:hAnsi="Arial" w:cs="Arial"/>
          <w:bCs/>
        </w:rPr>
      </w:pPr>
      <w:bookmarkStart w:id="6" w:name="_Ref508098166"/>
      <w:r w:rsidRPr="00ED40A4">
        <w:rPr>
          <w:rFonts w:ascii="Arial" w:hAnsi="Arial" w:cs="Arial"/>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občanského zákoníku (záruka za jakost). Záruční doba je sjednána v délce </w:t>
      </w:r>
      <w:r w:rsidR="005C21CE">
        <w:rPr>
          <w:rFonts w:ascii="Arial" w:hAnsi="Arial" w:cs="Arial"/>
          <w:bCs/>
        </w:rPr>
        <w:t>60</w:t>
      </w:r>
      <w:r w:rsidRPr="008D507A">
        <w:rPr>
          <w:rFonts w:ascii="Arial" w:hAnsi="Arial" w:cs="Arial"/>
          <w:b/>
          <w:bCs/>
          <w:shd w:val="clear" w:color="auto" w:fill="FFFFFF"/>
        </w:rPr>
        <w:t xml:space="preserve"> </w:t>
      </w:r>
      <w:r w:rsidR="005C21CE" w:rsidRPr="005C21CE">
        <w:rPr>
          <w:rFonts w:ascii="Arial" w:hAnsi="Arial" w:cs="Arial"/>
          <w:shd w:val="clear" w:color="auto" w:fill="FFFFFF"/>
        </w:rPr>
        <w:t>měsíců</w:t>
      </w:r>
      <w:r w:rsidR="005C21CE">
        <w:rPr>
          <w:rFonts w:ascii="Arial" w:hAnsi="Arial" w:cs="Arial"/>
          <w:shd w:val="clear" w:color="auto" w:fill="FFFFFF"/>
        </w:rPr>
        <w:t>.</w:t>
      </w:r>
      <w:r w:rsidR="00401EA3" w:rsidRPr="00401EA3">
        <w:rPr>
          <w:rFonts w:ascii="Arial" w:hAnsi="Arial" w:cs="Arial"/>
          <w:bCs/>
          <w:shd w:val="clear" w:color="auto" w:fill="FFFFFF"/>
        </w:rPr>
        <w:t xml:space="preserve"> </w:t>
      </w:r>
      <w:r w:rsidRPr="00ED40A4">
        <w:rPr>
          <w:rFonts w:ascii="Arial" w:hAnsi="Arial" w:cs="Arial"/>
          <w:bCs/>
        </w:rPr>
        <w:t xml:space="preserve">Záruční doba běží ode dne převzetí zboží dle </w:t>
      </w:r>
      <w:r w:rsidR="00E65380">
        <w:rPr>
          <w:rFonts w:ascii="Arial" w:hAnsi="Arial" w:cs="Arial"/>
          <w:bCs/>
        </w:rPr>
        <w:t xml:space="preserve">předávacího </w:t>
      </w:r>
      <w:r w:rsidRPr="00ED40A4">
        <w:rPr>
          <w:rFonts w:ascii="Arial" w:hAnsi="Arial" w:cs="Arial"/>
          <w:bCs/>
        </w:rPr>
        <w:t xml:space="preserve">protokolu, podepsaného oběma smluvními stranami. Zárukou za jakost nejsou dotčena práva a povinnosti z vadného plnění plynoucí ze zákona. </w:t>
      </w:r>
      <w:bookmarkEnd w:id="6"/>
    </w:p>
    <w:p w14:paraId="225DCBD5" w14:textId="77777777" w:rsidR="00C13B00" w:rsidRPr="00ED40A4" w:rsidRDefault="00C13B00" w:rsidP="009E0D56">
      <w:pPr>
        <w:pStyle w:val="Bezmezer"/>
        <w:ind w:left="567" w:hanging="567"/>
        <w:jc w:val="both"/>
        <w:rPr>
          <w:rFonts w:ascii="Arial" w:hAnsi="Arial" w:cs="Arial"/>
          <w:bCs/>
        </w:rPr>
      </w:pPr>
    </w:p>
    <w:p w14:paraId="03617157"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Kupující je povinen bez zbytečného odkladu oznámit prodávajícímu zjištěné vady </w:t>
      </w:r>
      <w:r w:rsidR="00E65380">
        <w:rPr>
          <w:rFonts w:ascii="Arial" w:hAnsi="Arial" w:cs="Arial"/>
          <w:bCs/>
        </w:rPr>
        <w:t>předmětu plnění</w:t>
      </w:r>
      <w:r w:rsidRPr="00ED40A4">
        <w:rPr>
          <w:rFonts w:ascii="Arial" w:hAnsi="Arial" w:cs="Arial"/>
          <w:bCs/>
        </w:rPr>
        <w:t xml:space="preserve"> poté, co je zjistil, resp. kdy je zjistil během záruční doby, při vynaložení dostatečné péče.</w:t>
      </w:r>
    </w:p>
    <w:p w14:paraId="4C45CA9B" w14:textId="77777777" w:rsidR="00D21CD9" w:rsidRDefault="00D21CD9" w:rsidP="00D21CD9">
      <w:pPr>
        <w:pStyle w:val="Bezmezer"/>
        <w:ind w:left="567"/>
        <w:jc w:val="both"/>
        <w:rPr>
          <w:rFonts w:ascii="Arial" w:hAnsi="Arial" w:cs="Arial"/>
          <w:bCs/>
        </w:rPr>
      </w:pPr>
      <w:bookmarkStart w:id="7" w:name="_Ref508021160"/>
    </w:p>
    <w:p w14:paraId="2C7A7866"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r>
        <w:rPr>
          <w:rFonts w:ascii="Arial" w:hAnsi="Arial" w:cs="Arial"/>
          <w:bCs/>
        </w:rPr>
        <w:t xml:space="preserve">může kupující v případě, že má zboží vady, odstoupit od </w:t>
      </w:r>
      <w:r w:rsidR="00782FD5">
        <w:rPr>
          <w:rFonts w:ascii="Arial" w:hAnsi="Arial" w:cs="Arial"/>
          <w:bCs/>
        </w:rPr>
        <w:t>této s</w:t>
      </w:r>
      <w:r>
        <w:rPr>
          <w:rFonts w:ascii="Arial" w:hAnsi="Arial" w:cs="Arial"/>
          <w:bCs/>
        </w:rPr>
        <w:t>mlouvy. Prodávající nese veškeré náklady spojené s odstraňováním vad, a to včetně nákladů spojených s přepravou zboží.</w:t>
      </w:r>
      <w:bookmarkEnd w:id="7"/>
      <w:r w:rsidR="004F5B57">
        <w:rPr>
          <w:rFonts w:ascii="Arial" w:hAnsi="Arial" w:cs="Arial"/>
          <w:bCs/>
        </w:rPr>
        <w:t xml:space="preserve"> </w:t>
      </w:r>
    </w:p>
    <w:p w14:paraId="71699D98" w14:textId="77777777" w:rsidR="00C13B00" w:rsidRDefault="00C13B00" w:rsidP="009E0D56">
      <w:pPr>
        <w:pStyle w:val="Bezmezer"/>
        <w:ind w:left="567" w:hanging="567"/>
        <w:jc w:val="both"/>
        <w:rPr>
          <w:rFonts w:ascii="Arial" w:hAnsi="Arial" w:cs="Arial"/>
          <w:bCs/>
        </w:rPr>
      </w:pPr>
    </w:p>
    <w:p w14:paraId="7BCFC76D" w14:textId="77777777" w:rsidR="00C13B00" w:rsidRDefault="00C13B00" w:rsidP="009E0D56">
      <w:pPr>
        <w:pStyle w:val="Bezmezer"/>
        <w:numPr>
          <w:ilvl w:val="0"/>
          <w:numId w:val="17"/>
        </w:numPr>
        <w:ind w:left="567" w:hanging="567"/>
        <w:jc w:val="both"/>
        <w:rPr>
          <w:rFonts w:ascii="Arial" w:hAnsi="Arial" w:cs="Arial"/>
        </w:rPr>
      </w:pPr>
      <w:r>
        <w:rPr>
          <w:rFonts w:ascii="Arial" w:hAnsi="Arial" w:cs="Arial"/>
        </w:rPr>
        <w:t xml:space="preserve">O dobu reklamace od jejího uplatnění </w:t>
      </w:r>
      <w:r w:rsidR="000D659D">
        <w:rPr>
          <w:rFonts w:ascii="Arial" w:hAnsi="Arial" w:cs="Arial"/>
        </w:rPr>
        <w:t xml:space="preserve">(nahlášení vady) </w:t>
      </w:r>
      <w:r>
        <w:rPr>
          <w:rFonts w:ascii="Arial" w:hAnsi="Arial" w:cs="Arial"/>
        </w:rPr>
        <w:t>do termínu odstranění vady se sjednaná záruční doba prodlužuje.</w:t>
      </w:r>
    </w:p>
    <w:p w14:paraId="6D22A07F" w14:textId="77777777" w:rsidR="00782FD5" w:rsidRPr="00B109C2" w:rsidRDefault="00782FD5" w:rsidP="009E0D56">
      <w:pPr>
        <w:pStyle w:val="Bezmezer"/>
        <w:numPr>
          <w:ilvl w:val="0"/>
          <w:numId w:val="17"/>
        </w:numPr>
        <w:spacing w:before="240"/>
        <w:ind w:left="567" w:hanging="567"/>
        <w:jc w:val="both"/>
        <w:rPr>
          <w:rFonts w:ascii="Arial" w:hAnsi="Arial" w:cs="Arial"/>
        </w:rPr>
      </w:pPr>
      <w:r w:rsidRPr="00613AEC">
        <w:rPr>
          <w:rFonts w:ascii="Arial" w:hAnsi="Arial" w:cs="Arial"/>
        </w:rPr>
        <w:lastRenderedPageBreak/>
        <w:t xml:space="preserve">Uplatní-li kupující právo z vadného </w:t>
      </w:r>
      <w:r w:rsidR="004B1D00" w:rsidRPr="0015039F">
        <w:rPr>
          <w:rFonts w:ascii="Arial" w:hAnsi="Arial" w:cs="Arial"/>
        </w:rPr>
        <w:t>plně</w:t>
      </w:r>
      <w:r w:rsidRPr="0015039F">
        <w:rPr>
          <w:rFonts w:ascii="Arial" w:hAnsi="Arial" w:cs="Arial"/>
        </w:rPr>
        <w:t>ní, potvrdí mu prodávajíc</w:t>
      </w:r>
      <w:r w:rsidRPr="00C80F7A">
        <w:rPr>
          <w:rFonts w:ascii="Arial" w:hAnsi="Arial" w:cs="Arial"/>
        </w:rPr>
        <w:t xml:space="preserve">í v písemné formě, kdy </w:t>
      </w:r>
      <w:r w:rsidRPr="00391B8C">
        <w:rPr>
          <w:rFonts w:ascii="Arial" w:hAnsi="Arial" w:cs="Arial"/>
        </w:rPr>
        <w:t>kupující právo uplatnil, jakož i provedení opravy a dobu jejího trvání, případně skutečnost, že opravu vadného plnění neprovedl.</w:t>
      </w:r>
    </w:p>
    <w:p w14:paraId="64742ABC" w14:textId="77777777" w:rsidR="00C13B00" w:rsidRDefault="00C13B00" w:rsidP="009E0D56">
      <w:pPr>
        <w:pStyle w:val="Bezmezer"/>
        <w:ind w:left="567" w:hanging="567"/>
        <w:jc w:val="both"/>
        <w:rPr>
          <w:rFonts w:ascii="Arial" w:hAnsi="Arial" w:cs="Arial"/>
          <w:bCs/>
        </w:rPr>
      </w:pPr>
    </w:p>
    <w:p w14:paraId="57985F36" w14:textId="77777777" w:rsidR="00D21CD9" w:rsidRDefault="00C13B00"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hAnsi="Arial" w:cs="Arial"/>
          <w:bCs/>
        </w:rPr>
        <w:t xml:space="preserve">Vady zboží uplatňuje kupující na adrese </w:t>
      </w:r>
      <w:r w:rsidR="004A3710">
        <w:rPr>
          <w:rFonts w:ascii="Arial" w:hAnsi="Arial" w:cs="Arial"/>
          <w:bCs/>
        </w:rPr>
        <w:t xml:space="preserve">kontaktní osoby prodávajícího uvedené v odst. </w:t>
      </w:r>
      <w:r w:rsidR="004A3710" w:rsidRPr="000C6C37">
        <w:rPr>
          <w:rFonts w:ascii="Arial" w:hAnsi="Arial" w:cs="Arial"/>
          <w:bCs/>
        </w:rPr>
        <w:t>8.</w:t>
      </w:r>
      <w:r w:rsidR="000C6C37" w:rsidRPr="000C6C37">
        <w:rPr>
          <w:rFonts w:ascii="Arial" w:hAnsi="Arial" w:cs="Arial"/>
          <w:bCs/>
        </w:rPr>
        <w:t>5.</w:t>
      </w:r>
      <w:r w:rsidR="004A3710">
        <w:rPr>
          <w:rFonts w:ascii="Arial" w:hAnsi="Arial" w:cs="Arial"/>
          <w:bCs/>
        </w:rPr>
        <w:t xml:space="preserve"> této smlouvy. </w:t>
      </w:r>
      <w:r w:rsidR="00BF1B93">
        <w:rPr>
          <w:rFonts w:ascii="Arial" w:eastAsia="Times New Roman" w:hAnsi="Arial" w:cs="Arial"/>
          <w:color w:val="000000"/>
          <w:lang w:eastAsia="cs-CZ"/>
        </w:rPr>
        <w:t xml:space="preserve"> </w:t>
      </w:r>
    </w:p>
    <w:p w14:paraId="0B89908F" w14:textId="77777777" w:rsidR="00D21CD9" w:rsidRDefault="00D21CD9" w:rsidP="00D21CD9">
      <w:pPr>
        <w:pStyle w:val="Odstavecseseznamem"/>
        <w:rPr>
          <w:rFonts w:ascii="Arial" w:eastAsia="Times New Roman" w:hAnsi="Arial" w:cs="Arial"/>
          <w:color w:val="000000"/>
          <w:lang w:eastAsia="cs-CZ"/>
        </w:rPr>
      </w:pPr>
    </w:p>
    <w:p w14:paraId="377B6DAE" w14:textId="11196698" w:rsidR="002C466A" w:rsidRPr="00D21CD9" w:rsidRDefault="004F5B57"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sidRPr="00D21CD9">
        <w:rPr>
          <w:rFonts w:ascii="Arial" w:eastAsia="Times New Roman" w:hAnsi="Arial" w:cs="Arial"/>
          <w:color w:val="000000"/>
          <w:lang w:eastAsia="cs-CZ"/>
        </w:rPr>
        <w:t xml:space="preserve">Veškeré náklady spojené se záručním servisem zboží nese </w:t>
      </w:r>
      <w:r w:rsidR="000D659D" w:rsidRPr="00D21CD9">
        <w:rPr>
          <w:rFonts w:ascii="Arial" w:eastAsia="Times New Roman" w:hAnsi="Arial" w:cs="Arial"/>
          <w:color w:val="000000"/>
          <w:lang w:eastAsia="cs-CZ"/>
        </w:rPr>
        <w:t xml:space="preserve">prodávající a jsou zohledněny v ceně dle odst. </w:t>
      </w:r>
      <w:r w:rsidR="000D659D" w:rsidRPr="00D21CD9">
        <w:rPr>
          <w:rFonts w:ascii="Arial" w:eastAsia="Times New Roman" w:hAnsi="Arial" w:cs="Arial"/>
          <w:color w:val="000000"/>
          <w:lang w:eastAsia="cs-CZ"/>
        </w:rPr>
        <w:fldChar w:fldCharType="begin"/>
      </w:r>
      <w:r w:rsidR="000D659D" w:rsidRPr="00D21CD9">
        <w:rPr>
          <w:rFonts w:ascii="Arial" w:eastAsia="Times New Roman" w:hAnsi="Arial" w:cs="Arial"/>
          <w:color w:val="000000"/>
          <w:lang w:eastAsia="cs-CZ"/>
        </w:rPr>
        <w:instrText xml:space="preserve"> REF _Ref508010890 \r \h </w:instrText>
      </w:r>
      <w:r w:rsidR="000D659D" w:rsidRPr="00D21CD9">
        <w:rPr>
          <w:rFonts w:ascii="Arial" w:eastAsia="Times New Roman" w:hAnsi="Arial" w:cs="Arial"/>
          <w:color w:val="000000"/>
          <w:lang w:eastAsia="cs-CZ"/>
        </w:rPr>
      </w:r>
      <w:r w:rsidR="000D659D" w:rsidRPr="00D21CD9">
        <w:rPr>
          <w:rFonts w:ascii="Arial" w:eastAsia="Times New Roman" w:hAnsi="Arial" w:cs="Arial"/>
          <w:color w:val="000000"/>
          <w:lang w:eastAsia="cs-CZ"/>
        </w:rPr>
        <w:fldChar w:fldCharType="separate"/>
      </w:r>
      <w:r w:rsidR="00714366">
        <w:rPr>
          <w:rFonts w:ascii="Arial" w:eastAsia="Times New Roman" w:hAnsi="Arial" w:cs="Arial"/>
          <w:color w:val="000000"/>
          <w:lang w:eastAsia="cs-CZ"/>
        </w:rPr>
        <w:t>2.1</w:t>
      </w:r>
      <w:r w:rsidR="000D659D" w:rsidRPr="00D21CD9">
        <w:rPr>
          <w:rFonts w:ascii="Arial" w:eastAsia="Times New Roman" w:hAnsi="Arial" w:cs="Arial"/>
          <w:color w:val="000000"/>
          <w:lang w:eastAsia="cs-CZ"/>
        </w:rPr>
        <w:fldChar w:fldCharType="end"/>
      </w:r>
      <w:r w:rsidR="000D659D" w:rsidRPr="00D21CD9">
        <w:rPr>
          <w:rFonts w:ascii="Arial" w:eastAsia="Times New Roman" w:hAnsi="Arial" w:cs="Arial"/>
          <w:color w:val="000000"/>
          <w:lang w:eastAsia="cs-CZ"/>
        </w:rPr>
        <w:t>. smlouvy.</w:t>
      </w:r>
      <w:r w:rsidRPr="00D21CD9">
        <w:rPr>
          <w:rFonts w:ascii="Arial" w:eastAsia="Times New Roman" w:hAnsi="Arial" w:cs="Arial"/>
          <w:color w:val="000000"/>
          <w:lang w:eastAsia="cs-CZ"/>
        </w:rPr>
        <w:t xml:space="preserve"> </w:t>
      </w:r>
    </w:p>
    <w:p w14:paraId="152B7ABD" w14:textId="77777777" w:rsidR="00C13B00" w:rsidRDefault="00C13B00" w:rsidP="0002698E">
      <w:pPr>
        <w:spacing w:after="0" w:line="240" w:lineRule="auto"/>
        <w:ind w:left="567" w:hanging="567"/>
        <w:rPr>
          <w:rFonts w:ascii="Arial" w:eastAsia="Times New Roman" w:hAnsi="Arial" w:cs="Arial"/>
          <w:lang w:eastAsia="cs-CZ"/>
        </w:rPr>
      </w:pPr>
    </w:p>
    <w:p w14:paraId="401065EC" w14:textId="77777777" w:rsidR="002C466A" w:rsidRDefault="002C466A" w:rsidP="0002698E">
      <w:pPr>
        <w:spacing w:after="0" w:line="240" w:lineRule="auto"/>
        <w:ind w:left="567" w:hanging="567"/>
        <w:rPr>
          <w:rFonts w:ascii="Arial" w:eastAsia="Times New Roman" w:hAnsi="Arial" w:cs="Arial"/>
          <w:lang w:eastAsia="cs-CZ"/>
        </w:rPr>
      </w:pPr>
    </w:p>
    <w:p w14:paraId="5022F097"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774B33C"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30CF199"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229D242B"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01815833" w14:textId="77777777" w:rsidR="00D93252" w:rsidRDefault="00D93252" w:rsidP="009E0D56">
      <w:pPr>
        <w:pStyle w:val="Bezmezer"/>
        <w:ind w:left="567"/>
        <w:jc w:val="both"/>
        <w:rPr>
          <w:rFonts w:ascii="Arial" w:hAnsi="Arial" w:cs="Arial"/>
        </w:rPr>
      </w:pPr>
    </w:p>
    <w:p w14:paraId="5A214716"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49B0F76D" w14:textId="77777777" w:rsidR="00C13B00" w:rsidRDefault="00C13B00" w:rsidP="009E0D56">
      <w:pPr>
        <w:pStyle w:val="Bezmezer"/>
        <w:ind w:left="567" w:hanging="567"/>
        <w:jc w:val="both"/>
        <w:rPr>
          <w:rFonts w:ascii="Arial" w:hAnsi="Arial" w:cs="Arial"/>
        </w:rPr>
      </w:pPr>
    </w:p>
    <w:p w14:paraId="2510ED2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156617B5" w14:textId="77777777" w:rsidR="00C13B00" w:rsidRDefault="00C13B00" w:rsidP="009E0D56">
      <w:pPr>
        <w:pStyle w:val="Bezmezer"/>
        <w:ind w:left="567" w:hanging="567"/>
        <w:jc w:val="both"/>
        <w:rPr>
          <w:rFonts w:ascii="Arial" w:hAnsi="Arial" w:cs="Arial"/>
        </w:rPr>
      </w:pPr>
    </w:p>
    <w:p w14:paraId="08A832E1"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37B49717" w14:textId="77777777"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Prodávající je povinen dodržovat Instrukci Ministerstva spravedlnosti čj. 53/2015-OI-MSP o zajištění bezpečnosti informací v prostředí informačních technologií resortu spravedlnosti, která bude prodávajícímu předána po podpisu smlouvy.</w:t>
      </w:r>
    </w:p>
    <w:p w14:paraId="26150D6C" w14:textId="77777777" w:rsidR="00D44648" w:rsidRPr="00ED40A4"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10B0A754"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40FF2BE" w14:textId="77777777" w:rsidR="00C13B00" w:rsidRDefault="00C13B00" w:rsidP="00C13B00">
      <w:pPr>
        <w:pStyle w:val="Bezmezer"/>
        <w:jc w:val="center"/>
        <w:rPr>
          <w:rFonts w:ascii="Arial" w:hAnsi="Arial" w:cs="Arial"/>
          <w:b/>
        </w:rPr>
      </w:pPr>
      <w:r>
        <w:rPr>
          <w:rFonts w:ascii="Arial" w:hAnsi="Arial" w:cs="Arial"/>
          <w:b/>
        </w:rPr>
        <w:t>Ukončení smlouvy</w:t>
      </w:r>
    </w:p>
    <w:p w14:paraId="52E049D3" w14:textId="77777777" w:rsidR="00C13B00" w:rsidRDefault="00C13B00" w:rsidP="00C13B00">
      <w:pPr>
        <w:pStyle w:val="Bezmezer"/>
        <w:rPr>
          <w:rFonts w:ascii="Arial" w:hAnsi="Arial" w:cs="Arial"/>
          <w:b/>
        </w:rPr>
      </w:pPr>
    </w:p>
    <w:p w14:paraId="017D0596"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344C0E7B" w14:textId="77777777" w:rsidR="00C13B00" w:rsidRDefault="00C13B00" w:rsidP="009E0D56">
      <w:pPr>
        <w:pStyle w:val="Bezmezer"/>
        <w:ind w:left="567" w:hanging="567"/>
        <w:jc w:val="both"/>
        <w:rPr>
          <w:rFonts w:ascii="Arial" w:hAnsi="Arial" w:cs="Arial"/>
        </w:rPr>
      </w:pPr>
    </w:p>
    <w:p w14:paraId="64D446FF"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r w:rsidR="00C13B00">
        <w:rPr>
          <w:rFonts w:ascii="Arial" w:hAnsi="Arial" w:cs="Arial"/>
        </w:rPr>
        <w:t>poruší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3EB48076" w14:textId="77777777" w:rsidR="00C13B00" w:rsidRDefault="00C13B00" w:rsidP="009E0D56">
      <w:pPr>
        <w:pStyle w:val="Bezmezer"/>
        <w:ind w:left="567" w:hanging="567"/>
        <w:jc w:val="both"/>
        <w:rPr>
          <w:rFonts w:ascii="Arial" w:hAnsi="Arial" w:cs="Arial"/>
        </w:rPr>
      </w:pPr>
    </w:p>
    <w:p w14:paraId="2DB10C87"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7C3A72D4" w14:textId="020FAA38"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714366">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69541C69" w14:textId="77777777" w:rsidR="005A0BA9" w:rsidRDefault="00C13B00" w:rsidP="009E0D56">
      <w:pPr>
        <w:pStyle w:val="Bezmezer"/>
        <w:numPr>
          <w:ilvl w:val="0"/>
          <w:numId w:val="21"/>
        </w:numPr>
        <w:tabs>
          <w:tab w:val="left" w:pos="993"/>
        </w:tabs>
        <w:ind w:left="993" w:hanging="426"/>
        <w:jc w:val="both"/>
        <w:rPr>
          <w:rFonts w:ascii="Arial" w:hAnsi="Arial" w:cs="Arial"/>
        </w:rPr>
      </w:pPr>
      <w:r w:rsidRPr="00B524E9">
        <w:rPr>
          <w:rFonts w:ascii="Arial" w:hAnsi="Arial" w:cs="Arial"/>
        </w:rPr>
        <w:t>poruší-li prodávající mlčenlivost dle této smlouvy</w:t>
      </w:r>
      <w:r w:rsidR="00B524E9" w:rsidRPr="00B524E9">
        <w:rPr>
          <w:rFonts w:ascii="Arial" w:hAnsi="Arial" w:cs="Arial"/>
        </w:rPr>
        <w:t xml:space="preserve">, </w:t>
      </w:r>
    </w:p>
    <w:p w14:paraId="5AD2C97A" w14:textId="77777777" w:rsidR="00B524E9" w:rsidRPr="00B524E9" w:rsidRDefault="005A0BA9" w:rsidP="009E0D56">
      <w:pPr>
        <w:pStyle w:val="Bezmezer"/>
        <w:numPr>
          <w:ilvl w:val="0"/>
          <w:numId w:val="21"/>
        </w:numPr>
        <w:tabs>
          <w:tab w:val="left" w:pos="993"/>
        </w:tabs>
        <w:ind w:left="993" w:hanging="426"/>
        <w:jc w:val="both"/>
        <w:rPr>
          <w:rFonts w:ascii="Arial" w:hAnsi="Arial" w:cs="Arial"/>
        </w:rPr>
      </w:pPr>
      <w:r>
        <w:rPr>
          <w:rFonts w:ascii="Arial" w:hAnsi="Arial" w:cs="Arial"/>
        </w:rPr>
        <w:t xml:space="preserve">poruší-li prodávající povinnost uvedenou v odst. 5.6. smlouvy, </w:t>
      </w:r>
    </w:p>
    <w:p w14:paraId="63882549" w14:textId="77777777" w:rsidR="00C13B00" w:rsidRPr="00B524E9" w:rsidRDefault="00C13B00" w:rsidP="009E0D56">
      <w:pPr>
        <w:pStyle w:val="Bezmezer"/>
        <w:ind w:left="567" w:hanging="567"/>
        <w:jc w:val="both"/>
        <w:rPr>
          <w:rFonts w:ascii="Arial" w:hAnsi="Arial" w:cs="Arial"/>
        </w:rPr>
      </w:pPr>
    </w:p>
    <w:p w14:paraId="790B44CC" w14:textId="77777777" w:rsidR="00B879F5" w:rsidRPr="00B879F5" w:rsidRDefault="00B879F5" w:rsidP="009E0D56">
      <w:pPr>
        <w:pStyle w:val="Bezmezer"/>
        <w:ind w:left="567" w:hanging="567"/>
        <w:jc w:val="both"/>
        <w:rPr>
          <w:rFonts w:ascii="Arial" w:hAnsi="Arial" w:cs="Arial"/>
        </w:rPr>
      </w:pPr>
    </w:p>
    <w:p w14:paraId="405B39CD"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lastRenderedPageBreak/>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6C53256" w14:textId="77777777" w:rsidR="00C13B00" w:rsidRDefault="00C13B00" w:rsidP="009E0D56">
      <w:pPr>
        <w:pStyle w:val="Bezmezer"/>
        <w:ind w:left="567" w:hanging="567"/>
        <w:jc w:val="both"/>
        <w:rPr>
          <w:rFonts w:ascii="Arial" w:hAnsi="Arial" w:cs="Arial"/>
        </w:rPr>
      </w:pPr>
    </w:p>
    <w:p w14:paraId="5628BDF2"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740BC94C" w14:textId="77777777" w:rsidR="00C13B00" w:rsidRDefault="00C13B00" w:rsidP="009E0D56">
      <w:pPr>
        <w:pStyle w:val="Bezmezer"/>
        <w:ind w:left="567" w:hanging="567"/>
        <w:jc w:val="both"/>
        <w:rPr>
          <w:rFonts w:ascii="Arial" w:hAnsi="Arial" w:cs="Arial"/>
        </w:rPr>
      </w:pPr>
    </w:p>
    <w:p w14:paraId="03366764"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592927B1"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1AE48C45"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4CE5EAD0"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2B6E0CCC"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37EDC2C7"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37562FE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00776737"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7FBF5D5A"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6B6D449F"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9EE87F6" w14:textId="77777777" w:rsidR="00C13B00" w:rsidRDefault="00C13B00" w:rsidP="009E0D56">
      <w:pPr>
        <w:numPr>
          <w:ilvl w:val="0"/>
          <w:numId w:val="24"/>
        </w:numPr>
        <w:tabs>
          <w:tab w:val="left" w:pos="567"/>
          <w:tab w:val="left" w:pos="709"/>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je oprávněn uveřejnit na svých webových stránkách celý text smlouvy, vše za předpokladu, nebrání-li uveřejnění zvláštní právní předpis. </w:t>
      </w:r>
    </w:p>
    <w:p w14:paraId="2EE2E07B" w14:textId="77777777" w:rsidR="00C13B00" w:rsidRDefault="00C13B00" w:rsidP="009E0D56">
      <w:pPr>
        <w:tabs>
          <w:tab w:val="left" w:pos="540"/>
          <w:tab w:val="left" w:pos="567"/>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0CA88AD"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68297A">
        <w:rPr>
          <w:rFonts w:ascii="Arial" w:eastAsia="Times New Roman" w:hAnsi="Arial" w:cs="Arial"/>
          <w:color w:val="000000"/>
          <w:lang w:eastAsia="cs-CZ"/>
        </w:rPr>
        <w:t>čtyřech</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obdrží </w:t>
      </w:r>
      <w:r>
        <w:rPr>
          <w:rFonts w:ascii="Arial" w:eastAsia="Times New Roman" w:hAnsi="Arial" w:cs="Arial"/>
          <w:color w:val="000000"/>
          <w:lang w:eastAsia="cs-CZ"/>
        </w:rPr>
        <w:t>dvě vyhotovení.</w:t>
      </w:r>
    </w:p>
    <w:p w14:paraId="04EA4552"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2A72008E"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02504247" w14:textId="7D9CA3F2"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5C0B4DF8" w14:textId="77777777" w:rsidR="00514774" w:rsidRPr="00996487" w:rsidRDefault="00514774" w:rsidP="000C6C37">
      <w:pPr>
        <w:pStyle w:val="Odstavecseseznamem"/>
        <w:ind w:left="567"/>
        <w:rPr>
          <w:rFonts w:ascii="Arial" w:eastAsia="Times New Roman" w:hAnsi="Arial" w:cs="Arial"/>
          <w:lang w:eastAsia="cs-CZ"/>
        </w:rPr>
      </w:pPr>
      <w:r w:rsidRPr="00996487">
        <w:rPr>
          <w:rFonts w:ascii="Arial" w:eastAsia="Times New Roman" w:hAnsi="Arial" w:cs="Arial"/>
          <w:lang w:eastAsia="cs-CZ"/>
        </w:rPr>
        <w:t>Ve věcech smluvních:</w:t>
      </w:r>
    </w:p>
    <w:p w14:paraId="7D1830DC" w14:textId="4CCDC6DC" w:rsidR="00514774" w:rsidRPr="00996487" w:rsidRDefault="00514774" w:rsidP="00514774">
      <w:pPr>
        <w:pStyle w:val="Odstavecseseznamem"/>
        <w:ind w:left="567"/>
        <w:rPr>
          <w:rFonts w:ascii="Arial" w:hAnsi="Arial" w:cs="Arial"/>
        </w:rPr>
      </w:pPr>
      <w:r w:rsidRPr="00996487">
        <w:rPr>
          <w:rFonts w:ascii="Arial" w:hAnsi="Arial" w:cs="Arial"/>
        </w:rPr>
        <w:t>Ve věcech technických</w:t>
      </w:r>
      <w:r w:rsidR="00491CAC">
        <w:rPr>
          <w:rFonts w:ascii="Arial" w:hAnsi="Arial" w:cs="Arial"/>
        </w:rPr>
        <w:t xml:space="preserve">, včetně převzetí předmětu plnění a podpisu předávacího protokolu dle odst. </w:t>
      </w:r>
      <w:r w:rsidR="00491CAC">
        <w:rPr>
          <w:rFonts w:ascii="Arial" w:hAnsi="Arial" w:cs="Arial"/>
        </w:rPr>
        <w:fldChar w:fldCharType="begin"/>
      </w:r>
      <w:r w:rsidR="00491CAC">
        <w:rPr>
          <w:rFonts w:ascii="Arial" w:hAnsi="Arial" w:cs="Arial"/>
        </w:rPr>
        <w:instrText xml:space="preserve"> REF _Ref520707467 \r \h </w:instrText>
      </w:r>
      <w:r w:rsidR="00491CAC">
        <w:rPr>
          <w:rFonts w:ascii="Arial" w:hAnsi="Arial" w:cs="Arial"/>
        </w:rPr>
      </w:r>
      <w:r w:rsidR="00491CAC">
        <w:rPr>
          <w:rFonts w:ascii="Arial" w:hAnsi="Arial" w:cs="Arial"/>
        </w:rPr>
        <w:fldChar w:fldCharType="separate"/>
      </w:r>
      <w:r w:rsidR="00714366">
        <w:rPr>
          <w:rFonts w:ascii="Arial" w:hAnsi="Arial" w:cs="Arial"/>
        </w:rPr>
        <w:t>1.4</w:t>
      </w:r>
      <w:r w:rsidR="00491CAC">
        <w:rPr>
          <w:rFonts w:ascii="Arial" w:hAnsi="Arial" w:cs="Arial"/>
        </w:rPr>
        <w:fldChar w:fldCharType="end"/>
      </w:r>
      <w:r w:rsidR="00491CAC">
        <w:rPr>
          <w:rFonts w:ascii="Arial" w:hAnsi="Arial" w:cs="Arial"/>
        </w:rPr>
        <w:t xml:space="preserve"> </w:t>
      </w:r>
      <w:r w:rsidR="00D42421">
        <w:rPr>
          <w:rFonts w:ascii="Arial" w:hAnsi="Arial" w:cs="Arial"/>
        </w:rPr>
        <w:t>této s</w:t>
      </w:r>
      <w:r w:rsidR="00491CAC">
        <w:rPr>
          <w:rFonts w:ascii="Arial" w:hAnsi="Arial" w:cs="Arial"/>
        </w:rPr>
        <w:t>mlouvy</w:t>
      </w:r>
      <w:r w:rsidRPr="00996487">
        <w:rPr>
          <w:rFonts w:ascii="Arial" w:hAnsi="Arial" w:cs="Arial"/>
        </w:rPr>
        <w:t>:</w:t>
      </w:r>
    </w:p>
    <w:p w14:paraId="3130634E" w14:textId="75D8C767" w:rsidR="00C13B00" w:rsidRDefault="00C13B00" w:rsidP="00103168">
      <w:pPr>
        <w:pStyle w:val="Odstavecseseznamem"/>
        <w:ind w:left="567"/>
        <w:rPr>
          <w:rFonts w:ascii="Arial" w:eastAsia="Times New Roman" w:hAnsi="Arial" w:cs="Arial"/>
          <w:color w:val="000000"/>
          <w:lang w:eastAsia="cs-CZ"/>
        </w:rPr>
      </w:pPr>
    </w:p>
    <w:p w14:paraId="285E6C1F"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4966B15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03AEF6EF"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6A43E080"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490878C0"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lastRenderedPageBreak/>
        <w:t>Při rozhodování případných sporů, vzniklých ze závazkových vztahů založených touto smlouvou, budou místně a věcně příslušné soudy České republiky.</w:t>
      </w:r>
    </w:p>
    <w:p w14:paraId="650D26F4"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449C4A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AD8D9B5"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2C24BC89"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861AE10" w14:textId="77777777" w:rsidR="0019391D" w:rsidRDefault="0019391D" w:rsidP="009E0D56">
      <w:pPr>
        <w:pStyle w:val="Odstavecseseznamem"/>
        <w:rPr>
          <w:rFonts w:ascii="Arial" w:hAnsi="Arial" w:cs="Arial"/>
        </w:rPr>
      </w:pPr>
    </w:p>
    <w:p w14:paraId="765F4A91"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40BC83B4"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B1560F1"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1E34BB25"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tvoří její nedílnou součást. </w:t>
      </w:r>
    </w:p>
    <w:p w14:paraId="67FC39C1"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52408D9C" w14:textId="77777777" w:rsidR="00AF34F4" w:rsidRDefault="00AF34F4"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185741D" w14:textId="77777777"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47C4393A"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DD444DB"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636256C7"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EA80C99"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FF83089"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F6AC147" w14:textId="384F99EE"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sidRPr="00851FC2">
        <w:rPr>
          <w:rFonts w:ascii="Arial" w:eastAsia="Times New Roman" w:hAnsi="Arial" w:cs="Arial"/>
          <w:lang w:eastAsia="cs-CZ"/>
        </w:rPr>
        <w:t xml:space="preserve">V </w:t>
      </w:r>
      <w:r w:rsidR="00851FC2" w:rsidRPr="00851FC2">
        <w:rPr>
          <w:rFonts w:ascii="Arial" w:eastAsia="Times New Roman" w:hAnsi="Arial" w:cs="Arial"/>
          <w:lang w:eastAsia="cs-CZ"/>
        </w:rPr>
        <w:t>Praze</w:t>
      </w:r>
      <w:r w:rsidRPr="00851FC2">
        <w:rPr>
          <w:rFonts w:ascii="Arial" w:eastAsia="Times New Roman" w:hAnsi="Arial" w:cs="Arial"/>
          <w:lang w:eastAsia="cs-CZ"/>
        </w:rPr>
        <w:t xml:space="preserve"> dne </w:t>
      </w:r>
      <w:r w:rsidR="001F00DE">
        <w:rPr>
          <w:rFonts w:ascii="Arial" w:eastAsia="Times New Roman" w:hAnsi="Arial" w:cs="Arial"/>
          <w:u w:val="single"/>
          <w:lang w:eastAsia="cs-CZ"/>
        </w:rPr>
        <w:tab/>
      </w:r>
      <w:r w:rsidR="001F00DE">
        <w:rPr>
          <w:rFonts w:ascii="Arial" w:eastAsia="Times New Roman" w:hAnsi="Arial" w:cs="Arial"/>
          <w:u w:val="single"/>
          <w:lang w:eastAsia="cs-CZ"/>
        </w:rPr>
        <w:tab/>
      </w:r>
      <w:r w:rsidR="001F00DE">
        <w:rPr>
          <w:rFonts w:ascii="Arial" w:eastAsia="Times New Roman" w:hAnsi="Arial" w:cs="Arial"/>
          <w:u w:val="single"/>
          <w:lang w:eastAsia="cs-CZ"/>
        </w:rPr>
        <w:tab/>
      </w:r>
      <w:r w:rsidR="001F00DE">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D857B8A"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729C5BAD" w14:textId="7375E3EC" w:rsidR="00851FC2" w:rsidRDefault="00851FC2" w:rsidP="00C13B00">
      <w:pPr>
        <w:autoSpaceDE w:val="0"/>
        <w:autoSpaceDN w:val="0"/>
        <w:adjustRightInd w:val="0"/>
        <w:spacing w:after="0" w:line="240" w:lineRule="auto"/>
        <w:rPr>
          <w:rFonts w:ascii="Arial" w:eastAsia="Times New Roman" w:hAnsi="Arial" w:cs="Arial"/>
          <w:lang w:eastAsia="cs-CZ"/>
        </w:rPr>
      </w:pPr>
    </w:p>
    <w:p w14:paraId="0CB5BA1E" w14:textId="77777777" w:rsidR="00851FC2" w:rsidRPr="008107FE" w:rsidRDefault="00851FC2" w:rsidP="00C13B00">
      <w:pPr>
        <w:autoSpaceDE w:val="0"/>
        <w:autoSpaceDN w:val="0"/>
        <w:adjustRightInd w:val="0"/>
        <w:spacing w:after="0" w:line="240" w:lineRule="auto"/>
        <w:rPr>
          <w:rFonts w:ascii="Arial" w:eastAsia="Times New Roman" w:hAnsi="Arial" w:cs="Arial"/>
          <w:lang w:eastAsia="cs-CZ"/>
        </w:rPr>
      </w:pPr>
    </w:p>
    <w:p w14:paraId="5B9CE77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2D67CC9E"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022198D4"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5DF09ECF"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730941F7" w14:textId="77777777" w:rsidR="00C13B00" w:rsidRPr="009201EC" w:rsidRDefault="00C13B00" w:rsidP="00C13B00">
      <w:pPr>
        <w:autoSpaceDE w:val="0"/>
        <w:autoSpaceDN w:val="0"/>
        <w:adjustRightInd w:val="0"/>
        <w:spacing w:after="0" w:line="240" w:lineRule="auto"/>
        <w:rPr>
          <w:rFonts w:ascii="Arial" w:eastAsia="Times New Roman" w:hAnsi="Arial" w:cs="Arial"/>
          <w:lang w:eastAsia="cs-CZ"/>
        </w:rPr>
      </w:pPr>
    </w:p>
    <w:p w14:paraId="45349E9C" w14:textId="77777777" w:rsidR="00A409E2" w:rsidRPr="008107FE" w:rsidRDefault="00A409E2" w:rsidP="00C13B00">
      <w:pPr>
        <w:autoSpaceDE w:val="0"/>
        <w:autoSpaceDN w:val="0"/>
        <w:adjustRightInd w:val="0"/>
        <w:spacing w:after="0" w:line="240" w:lineRule="auto"/>
        <w:rPr>
          <w:rFonts w:ascii="Arial" w:eastAsia="Times New Roman" w:hAnsi="Arial" w:cs="Arial"/>
          <w:color w:val="000000"/>
          <w:lang w:eastAsia="cs-CZ"/>
        </w:rPr>
      </w:pPr>
    </w:p>
    <w:p w14:paraId="0EB5A682" w14:textId="77777777" w:rsidR="0040660B" w:rsidRPr="008107FE" w:rsidRDefault="0040660B" w:rsidP="00C13B00">
      <w:pPr>
        <w:autoSpaceDE w:val="0"/>
        <w:autoSpaceDN w:val="0"/>
        <w:adjustRightInd w:val="0"/>
        <w:spacing w:after="0" w:line="240" w:lineRule="auto"/>
        <w:rPr>
          <w:rFonts w:ascii="Arial" w:eastAsia="Times New Roman" w:hAnsi="Arial" w:cs="Arial"/>
          <w:color w:val="000000"/>
          <w:lang w:eastAsia="cs-CZ"/>
        </w:rPr>
      </w:pPr>
    </w:p>
    <w:p w14:paraId="69C188EA" w14:textId="77777777" w:rsidR="0064242D" w:rsidRDefault="00BF2E6D" w:rsidP="0064242D">
      <w:pPr>
        <w:rPr>
          <w:rFonts w:ascii="Arial" w:hAnsi="Arial" w:cs="Arial"/>
          <w:b/>
        </w:rPr>
      </w:pPr>
      <w:r>
        <w:rPr>
          <w:rFonts w:ascii="Arial" w:hAnsi="Arial" w:cs="Arial"/>
          <w:b/>
        </w:rPr>
        <w:br w:type="page"/>
      </w:r>
      <w:bookmarkStart w:id="8"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bookmarkEnd w:id="8"/>
    <w:p w14:paraId="40AE61FC" w14:textId="77777777" w:rsidR="00E3602C" w:rsidRPr="00C35A70" w:rsidRDefault="00E3602C" w:rsidP="00E3602C">
      <w:pPr>
        <w:pStyle w:val="Nadpis1"/>
        <w:spacing w:before="480" w:after="360" w:line="276" w:lineRule="auto"/>
        <w:jc w:val="left"/>
        <w:rPr>
          <w:rFonts w:ascii="Cambria" w:eastAsia="Times New Roman" w:hAnsi="Cambria"/>
          <w:b/>
          <w:bCs/>
          <w:color w:val="365F91"/>
          <w:sz w:val="32"/>
          <w:szCs w:val="28"/>
        </w:rPr>
      </w:pPr>
      <w:r w:rsidRPr="00640622">
        <w:rPr>
          <w:rFonts w:ascii="Cambria" w:eastAsia="Times New Roman" w:hAnsi="Cambria"/>
          <w:b/>
          <w:bCs/>
          <w:color w:val="365F91"/>
          <w:sz w:val="32"/>
          <w:szCs w:val="28"/>
        </w:rPr>
        <w:t>Z</w:t>
      </w:r>
      <w:r w:rsidR="0068297A">
        <w:rPr>
          <w:rFonts w:ascii="Cambria" w:eastAsia="Times New Roman" w:hAnsi="Cambria"/>
          <w:b/>
          <w:bCs/>
          <w:color w:val="365F91"/>
          <w:sz w:val="32"/>
          <w:szCs w:val="28"/>
        </w:rPr>
        <w:t>áložní zdroj</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E3602C" w:rsidRPr="00B27B19" w14:paraId="5960AADF" w14:textId="77777777" w:rsidTr="00617AE2">
        <w:tc>
          <w:tcPr>
            <w:tcW w:w="2694" w:type="dxa"/>
            <w:shd w:val="clear" w:color="auto" w:fill="D9D9D9"/>
          </w:tcPr>
          <w:p w14:paraId="7CF1C660" w14:textId="77777777" w:rsidR="00E3602C" w:rsidRPr="00617AE2" w:rsidRDefault="00E3602C" w:rsidP="00617AE2">
            <w:pPr>
              <w:spacing w:before="60" w:after="60"/>
              <w:rPr>
                <w:rFonts w:eastAsia="Times New Roman"/>
                <w:b/>
              </w:rPr>
            </w:pPr>
            <w:r w:rsidRPr="00617AE2">
              <w:rPr>
                <w:rFonts w:eastAsia="Times New Roman"/>
                <w:b/>
              </w:rPr>
              <w:t>Výrobce</w:t>
            </w:r>
          </w:p>
        </w:tc>
        <w:tc>
          <w:tcPr>
            <w:tcW w:w="6520" w:type="dxa"/>
            <w:shd w:val="clear" w:color="auto" w:fill="auto"/>
          </w:tcPr>
          <w:p w14:paraId="62545C2A" w14:textId="0B7DFBF1" w:rsidR="00E3602C" w:rsidRPr="00617AE2" w:rsidRDefault="00B918E7" w:rsidP="00617AE2">
            <w:pPr>
              <w:spacing w:before="60" w:after="60"/>
              <w:rPr>
                <w:rFonts w:eastAsia="Times New Roman"/>
                <w:b/>
              </w:rPr>
            </w:pPr>
            <w:r>
              <w:rPr>
                <w:rFonts w:eastAsia="Times New Roman"/>
                <w:b/>
              </w:rPr>
              <w:t>EATON</w:t>
            </w:r>
          </w:p>
        </w:tc>
      </w:tr>
      <w:tr w:rsidR="00E3602C" w:rsidRPr="00B27B19" w14:paraId="38925EEA" w14:textId="77777777" w:rsidTr="00617AE2">
        <w:tc>
          <w:tcPr>
            <w:tcW w:w="2694" w:type="dxa"/>
            <w:shd w:val="clear" w:color="auto" w:fill="D9D9D9"/>
          </w:tcPr>
          <w:p w14:paraId="6C881143" w14:textId="77777777" w:rsidR="00E3602C" w:rsidRPr="00617AE2" w:rsidRDefault="00E3602C" w:rsidP="00617AE2">
            <w:pPr>
              <w:spacing w:before="60" w:after="60"/>
              <w:rPr>
                <w:rFonts w:eastAsia="Times New Roman"/>
                <w:b/>
              </w:rPr>
            </w:pPr>
            <w:r w:rsidRPr="00617AE2">
              <w:rPr>
                <w:rFonts w:eastAsia="Times New Roman"/>
                <w:b/>
              </w:rPr>
              <w:t>Obchodní název</w:t>
            </w:r>
          </w:p>
        </w:tc>
        <w:tc>
          <w:tcPr>
            <w:tcW w:w="6520" w:type="dxa"/>
            <w:shd w:val="clear" w:color="auto" w:fill="auto"/>
          </w:tcPr>
          <w:p w14:paraId="3B0B38E4" w14:textId="708E76A1" w:rsidR="00E3602C" w:rsidRPr="00617AE2" w:rsidRDefault="00B918E7" w:rsidP="00617AE2">
            <w:pPr>
              <w:spacing w:before="60" w:after="60"/>
              <w:rPr>
                <w:rFonts w:eastAsia="Times New Roman"/>
                <w:b/>
              </w:rPr>
            </w:pPr>
            <w:r w:rsidRPr="00B918E7">
              <w:rPr>
                <w:rFonts w:eastAsia="Times New Roman"/>
                <w:b/>
              </w:rPr>
              <w:t xml:space="preserve">EATON UPS 5PX 3000i RT2U </w:t>
            </w:r>
            <w:proofErr w:type="spellStart"/>
            <w:r w:rsidRPr="00B918E7">
              <w:rPr>
                <w:rFonts w:eastAsia="Times New Roman"/>
                <w:b/>
              </w:rPr>
              <w:t>Netpack</w:t>
            </w:r>
            <w:proofErr w:type="spellEnd"/>
            <w:r w:rsidRPr="00B918E7">
              <w:rPr>
                <w:rFonts w:eastAsia="Times New Roman"/>
                <w:b/>
              </w:rPr>
              <w:t>, 3000VA, 1/1 fáze, NMC karta</w:t>
            </w:r>
          </w:p>
        </w:tc>
      </w:tr>
      <w:tr w:rsidR="00E3602C" w:rsidRPr="00B27B19" w14:paraId="11510907" w14:textId="77777777" w:rsidTr="00617AE2">
        <w:tc>
          <w:tcPr>
            <w:tcW w:w="2694" w:type="dxa"/>
            <w:shd w:val="clear" w:color="auto" w:fill="D9D9D9"/>
          </w:tcPr>
          <w:p w14:paraId="625019E9" w14:textId="77777777" w:rsidR="00E3602C" w:rsidRPr="00617AE2" w:rsidRDefault="00E3602C" w:rsidP="00617AE2">
            <w:pPr>
              <w:spacing w:before="60" w:after="60"/>
              <w:rPr>
                <w:rFonts w:eastAsia="Times New Roman"/>
                <w:b/>
              </w:rPr>
            </w:pPr>
            <w:r w:rsidRPr="00617AE2">
              <w:rPr>
                <w:rFonts w:eastAsia="Times New Roman"/>
                <w:b/>
              </w:rPr>
              <w:t>Model</w:t>
            </w:r>
          </w:p>
        </w:tc>
        <w:tc>
          <w:tcPr>
            <w:tcW w:w="6520" w:type="dxa"/>
            <w:shd w:val="clear" w:color="auto" w:fill="auto"/>
          </w:tcPr>
          <w:p w14:paraId="35FEF6DB" w14:textId="67C594D9" w:rsidR="00E3602C" w:rsidRPr="00617AE2" w:rsidRDefault="00B918E7" w:rsidP="00617AE2">
            <w:pPr>
              <w:spacing w:before="60" w:after="60"/>
              <w:rPr>
                <w:rFonts w:eastAsia="Times New Roman"/>
                <w:b/>
              </w:rPr>
            </w:pPr>
            <w:r w:rsidRPr="00B918E7">
              <w:rPr>
                <w:rFonts w:eastAsia="Times New Roman"/>
                <w:b/>
              </w:rPr>
              <w:t xml:space="preserve">EATON UPS 5PX 3000i RT2U </w:t>
            </w:r>
            <w:proofErr w:type="spellStart"/>
            <w:r w:rsidRPr="00B918E7">
              <w:rPr>
                <w:rFonts w:eastAsia="Times New Roman"/>
                <w:b/>
              </w:rPr>
              <w:t>Netpack</w:t>
            </w:r>
            <w:proofErr w:type="spellEnd"/>
            <w:r w:rsidRPr="00B918E7">
              <w:rPr>
                <w:rFonts w:eastAsia="Times New Roman"/>
                <w:b/>
              </w:rPr>
              <w:t>, 3000VA, 1/1 fáze, NMC karta</w:t>
            </w:r>
          </w:p>
        </w:tc>
      </w:tr>
      <w:tr w:rsidR="00E3602C" w:rsidRPr="00B27B19" w14:paraId="72AE8993" w14:textId="77777777" w:rsidTr="00617AE2">
        <w:tc>
          <w:tcPr>
            <w:tcW w:w="2694" w:type="dxa"/>
            <w:shd w:val="clear" w:color="auto" w:fill="D9D9D9"/>
          </w:tcPr>
          <w:p w14:paraId="6CD4005F" w14:textId="77777777" w:rsidR="00E3602C" w:rsidRPr="00617AE2" w:rsidRDefault="00E3602C" w:rsidP="00617AE2">
            <w:pPr>
              <w:spacing w:before="60" w:after="60"/>
              <w:rPr>
                <w:rFonts w:eastAsia="Times New Roman"/>
                <w:b/>
              </w:rPr>
            </w:pPr>
            <w:r w:rsidRPr="00617AE2">
              <w:rPr>
                <w:rFonts w:eastAsia="Times New Roman"/>
                <w:b/>
              </w:rPr>
              <w:t>Part-</w:t>
            </w:r>
            <w:proofErr w:type="spellStart"/>
            <w:r w:rsidRPr="00617AE2">
              <w:rPr>
                <w:rFonts w:eastAsia="Times New Roman"/>
                <w:b/>
              </w:rPr>
              <w:t>number</w:t>
            </w:r>
            <w:proofErr w:type="spellEnd"/>
          </w:p>
        </w:tc>
        <w:tc>
          <w:tcPr>
            <w:tcW w:w="6520" w:type="dxa"/>
            <w:shd w:val="clear" w:color="auto" w:fill="auto"/>
          </w:tcPr>
          <w:p w14:paraId="1C1F2A82" w14:textId="117C011C" w:rsidR="00E3602C" w:rsidRPr="00617AE2" w:rsidRDefault="00B918E7" w:rsidP="00617AE2">
            <w:pPr>
              <w:spacing w:before="60" w:after="60"/>
              <w:rPr>
                <w:rFonts w:eastAsia="Times New Roman"/>
                <w:b/>
              </w:rPr>
            </w:pPr>
            <w:r w:rsidRPr="00B918E7">
              <w:rPr>
                <w:rFonts w:eastAsia="Times New Roman"/>
                <w:b/>
              </w:rPr>
              <w:t>5PX3000IRTN</w:t>
            </w:r>
          </w:p>
        </w:tc>
      </w:tr>
    </w:tbl>
    <w:p w14:paraId="2CE0D021" w14:textId="77777777" w:rsidR="00E3602C" w:rsidRDefault="00E3602C" w:rsidP="0064242D">
      <w:pPr>
        <w:rPr>
          <w:rFonts w:ascii="Arial" w:hAnsi="Arial" w:cs="Arial"/>
          <w:b/>
        </w:rPr>
      </w:pPr>
    </w:p>
    <w:tbl>
      <w:tblPr>
        <w:tblOverlap w:val="never"/>
        <w:tblW w:w="9120" w:type="dxa"/>
        <w:jc w:val="center"/>
        <w:tblLayout w:type="fixed"/>
        <w:tblCellMar>
          <w:left w:w="10" w:type="dxa"/>
          <w:right w:w="10" w:type="dxa"/>
        </w:tblCellMar>
        <w:tblLook w:val="04A0" w:firstRow="1" w:lastRow="0" w:firstColumn="1" w:lastColumn="0" w:noHBand="0" w:noVBand="1"/>
      </w:tblPr>
      <w:tblGrid>
        <w:gridCol w:w="2424"/>
        <w:gridCol w:w="4405"/>
        <w:gridCol w:w="2291"/>
      </w:tblGrid>
      <w:tr w:rsidR="00CC0132" w:rsidRPr="00400A30" w14:paraId="5D2DE110" w14:textId="77777777" w:rsidTr="00CC0132">
        <w:trPr>
          <w:trHeight w:val="299"/>
          <w:jc w:val="center"/>
        </w:trPr>
        <w:tc>
          <w:tcPr>
            <w:tcW w:w="2424" w:type="dxa"/>
            <w:tcBorders>
              <w:top w:val="single" w:sz="4" w:space="0" w:color="auto"/>
              <w:left w:val="single" w:sz="4" w:space="0" w:color="auto"/>
              <w:bottom w:val="single" w:sz="4" w:space="0" w:color="auto"/>
            </w:tcBorders>
            <w:shd w:val="clear" w:color="auto" w:fill="BFBFBF"/>
            <w:vAlign w:val="bottom"/>
          </w:tcPr>
          <w:p w14:paraId="479D420D" w14:textId="77777777" w:rsidR="00400A30" w:rsidRPr="00FA4B5B" w:rsidRDefault="00400A30" w:rsidP="007D10D4">
            <w:pPr>
              <w:pStyle w:val="Jin0"/>
              <w:spacing w:after="0"/>
              <w:rPr>
                <w:rFonts w:ascii="Arial" w:hAnsi="Arial" w:cs="Arial"/>
                <w:b/>
                <w:bCs/>
                <w:sz w:val="22"/>
                <w:szCs w:val="22"/>
              </w:rPr>
            </w:pPr>
            <w:r w:rsidRPr="00FA4B5B">
              <w:rPr>
                <w:rFonts w:ascii="Arial" w:eastAsia="Times New Roman" w:hAnsi="Arial" w:cs="Arial"/>
                <w:b/>
                <w:bCs/>
                <w:color w:val="000000"/>
                <w:sz w:val="22"/>
                <w:szCs w:val="22"/>
              </w:rPr>
              <w:t>Parametr</w:t>
            </w:r>
          </w:p>
        </w:tc>
        <w:tc>
          <w:tcPr>
            <w:tcW w:w="4405" w:type="dxa"/>
            <w:tcBorders>
              <w:top w:val="single" w:sz="4" w:space="0" w:color="auto"/>
              <w:left w:val="single" w:sz="4" w:space="0" w:color="auto"/>
              <w:bottom w:val="single" w:sz="4" w:space="0" w:color="auto"/>
            </w:tcBorders>
            <w:shd w:val="clear" w:color="auto" w:fill="BFBFBF"/>
            <w:vAlign w:val="bottom"/>
          </w:tcPr>
          <w:p w14:paraId="76FBD22C" w14:textId="77777777" w:rsidR="00400A30" w:rsidRPr="00FA4B5B" w:rsidRDefault="00400A30" w:rsidP="007D10D4">
            <w:pPr>
              <w:pStyle w:val="Jin0"/>
              <w:spacing w:after="0"/>
              <w:rPr>
                <w:rFonts w:ascii="Arial" w:hAnsi="Arial" w:cs="Arial"/>
                <w:b/>
                <w:bCs/>
                <w:sz w:val="22"/>
                <w:szCs w:val="22"/>
              </w:rPr>
            </w:pPr>
            <w:r w:rsidRPr="00FA4B5B">
              <w:rPr>
                <w:rFonts w:ascii="Arial" w:hAnsi="Arial" w:cs="Arial"/>
                <w:b/>
                <w:bCs/>
                <w:sz w:val="22"/>
                <w:szCs w:val="22"/>
              </w:rPr>
              <w:t>Minimální požadavek</w:t>
            </w:r>
          </w:p>
        </w:tc>
        <w:tc>
          <w:tcPr>
            <w:tcW w:w="2291" w:type="dxa"/>
            <w:tcBorders>
              <w:top w:val="single" w:sz="4" w:space="0" w:color="auto"/>
              <w:left w:val="single" w:sz="4" w:space="0" w:color="auto"/>
              <w:bottom w:val="single" w:sz="4" w:space="0" w:color="auto"/>
              <w:right w:val="single" w:sz="4" w:space="0" w:color="auto"/>
            </w:tcBorders>
            <w:shd w:val="clear" w:color="auto" w:fill="BFBFBF"/>
          </w:tcPr>
          <w:p w14:paraId="35BADFF1" w14:textId="77777777" w:rsidR="00400A30" w:rsidRPr="00FA4B5B" w:rsidRDefault="00400A30" w:rsidP="007D10D4">
            <w:pPr>
              <w:rPr>
                <w:rFonts w:ascii="Arial" w:hAnsi="Arial" w:cs="Arial"/>
                <w:b/>
                <w:bCs/>
              </w:rPr>
            </w:pPr>
            <w:r w:rsidRPr="00FA4B5B">
              <w:rPr>
                <w:rFonts w:ascii="Arial" w:hAnsi="Arial" w:cs="Arial"/>
                <w:b/>
                <w:bCs/>
              </w:rPr>
              <w:t>Nabízené parametry</w:t>
            </w:r>
          </w:p>
        </w:tc>
      </w:tr>
      <w:tr w:rsidR="00400A30" w:rsidRPr="00400A30" w14:paraId="50BF9B9E" w14:textId="77777777" w:rsidTr="00B918E7">
        <w:trPr>
          <w:trHeight w:hRule="exact" w:val="647"/>
          <w:jc w:val="center"/>
        </w:trPr>
        <w:tc>
          <w:tcPr>
            <w:tcW w:w="2424" w:type="dxa"/>
            <w:tcBorders>
              <w:top w:val="single" w:sz="4" w:space="0" w:color="auto"/>
              <w:left w:val="single" w:sz="4" w:space="0" w:color="auto"/>
              <w:bottom w:val="single" w:sz="4" w:space="0" w:color="auto"/>
            </w:tcBorders>
            <w:shd w:val="clear" w:color="auto" w:fill="auto"/>
            <w:vAlign w:val="bottom"/>
          </w:tcPr>
          <w:p w14:paraId="44200BB6"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Typ</w:t>
            </w:r>
          </w:p>
        </w:tc>
        <w:tc>
          <w:tcPr>
            <w:tcW w:w="4405" w:type="dxa"/>
            <w:tcBorders>
              <w:top w:val="single" w:sz="4" w:space="0" w:color="auto"/>
              <w:left w:val="single" w:sz="4" w:space="0" w:color="auto"/>
              <w:bottom w:val="single" w:sz="4" w:space="0" w:color="auto"/>
            </w:tcBorders>
            <w:shd w:val="clear" w:color="auto" w:fill="auto"/>
            <w:vAlign w:val="center"/>
          </w:tcPr>
          <w:p w14:paraId="1C6E2A59"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UPS pro servery s Ethernet rozhraním</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495B5B05" w14:textId="22D714BC" w:rsidR="00400A30" w:rsidRPr="002167E9" w:rsidRDefault="00B918E7" w:rsidP="00B918E7">
            <w:pPr>
              <w:jc w:val="center"/>
              <w:rPr>
                <w:rFonts w:ascii="Arial" w:hAnsi="Arial" w:cs="Arial"/>
                <w:sz w:val="20"/>
                <w:szCs w:val="20"/>
              </w:rPr>
            </w:pPr>
            <w:r w:rsidRPr="00B918E7">
              <w:rPr>
                <w:rFonts w:ascii="Arial" w:hAnsi="Arial" w:cs="Arial"/>
                <w:sz w:val="20"/>
                <w:szCs w:val="20"/>
              </w:rPr>
              <w:t xml:space="preserve">5PX 3000i RT2U </w:t>
            </w:r>
            <w:proofErr w:type="spellStart"/>
            <w:r w:rsidRPr="00B918E7">
              <w:rPr>
                <w:rFonts w:ascii="Arial" w:hAnsi="Arial" w:cs="Arial"/>
                <w:sz w:val="20"/>
                <w:szCs w:val="20"/>
              </w:rPr>
              <w:t>Netpack</w:t>
            </w:r>
            <w:proofErr w:type="spellEnd"/>
          </w:p>
        </w:tc>
      </w:tr>
      <w:tr w:rsidR="00400A30" w:rsidRPr="00400A30" w14:paraId="515635A6" w14:textId="77777777" w:rsidTr="00B918E7">
        <w:trPr>
          <w:trHeight w:hRule="exact" w:val="312"/>
          <w:jc w:val="center"/>
        </w:trPr>
        <w:tc>
          <w:tcPr>
            <w:tcW w:w="2424" w:type="dxa"/>
            <w:tcBorders>
              <w:top w:val="single" w:sz="4" w:space="0" w:color="auto"/>
              <w:left w:val="single" w:sz="4" w:space="0" w:color="auto"/>
            </w:tcBorders>
            <w:shd w:val="clear" w:color="auto" w:fill="auto"/>
          </w:tcPr>
          <w:p w14:paraId="61C1DD34"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Velikost</w:t>
            </w:r>
          </w:p>
        </w:tc>
        <w:tc>
          <w:tcPr>
            <w:tcW w:w="4405" w:type="dxa"/>
            <w:tcBorders>
              <w:top w:val="single" w:sz="4" w:space="0" w:color="auto"/>
              <w:left w:val="single" w:sz="4" w:space="0" w:color="auto"/>
            </w:tcBorders>
            <w:shd w:val="clear" w:color="auto" w:fill="auto"/>
            <w:vAlign w:val="center"/>
          </w:tcPr>
          <w:p w14:paraId="655007CE"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1U nebo 2U do Racku 19“</w:t>
            </w:r>
          </w:p>
        </w:tc>
        <w:tc>
          <w:tcPr>
            <w:tcW w:w="2291" w:type="dxa"/>
            <w:tcBorders>
              <w:top w:val="single" w:sz="4" w:space="0" w:color="auto"/>
              <w:left w:val="single" w:sz="4" w:space="0" w:color="auto"/>
              <w:right w:val="single" w:sz="4" w:space="0" w:color="auto"/>
            </w:tcBorders>
            <w:shd w:val="clear" w:color="auto" w:fill="auto"/>
            <w:vAlign w:val="center"/>
          </w:tcPr>
          <w:p w14:paraId="4A48439A" w14:textId="5ECB2459" w:rsidR="00400A30" w:rsidRPr="002167E9" w:rsidRDefault="00683348" w:rsidP="00B918E7">
            <w:pPr>
              <w:jc w:val="center"/>
              <w:rPr>
                <w:rFonts w:ascii="Arial" w:hAnsi="Arial" w:cs="Arial"/>
                <w:sz w:val="20"/>
                <w:szCs w:val="20"/>
              </w:rPr>
            </w:pPr>
            <w:r w:rsidRPr="002167E9">
              <w:rPr>
                <w:rFonts w:ascii="Arial" w:hAnsi="Arial" w:cs="Arial"/>
                <w:sz w:val="20"/>
                <w:szCs w:val="20"/>
              </w:rPr>
              <w:t>2U</w:t>
            </w:r>
          </w:p>
        </w:tc>
      </w:tr>
      <w:tr w:rsidR="00400A30" w:rsidRPr="00400A30" w14:paraId="58284521" w14:textId="77777777" w:rsidTr="00B918E7">
        <w:trPr>
          <w:trHeight w:hRule="exact" w:val="1435"/>
          <w:jc w:val="center"/>
        </w:trPr>
        <w:tc>
          <w:tcPr>
            <w:tcW w:w="2424" w:type="dxa"/>
            <w:tcBorders>
              <w:top w:val="single" w:sz="4" w:space="0" w:color="auto"/>
              <w:left w:val="single" w:sz="4" w:space="0" w:color="auto"/>
            </w:tcBorders>
            <w:shd w:val="clear" w:color="auto" w:fill="auto"/>
          </w:tcPr>
          <w:p w14:paraId="7354FED0"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Příslušenství</w:t>
            </w:r>
          </w:p>
        </w:tc>
        <w:tc>
          <w:tcPr>
            <w:tcW w:w="4405" w:type="dxa"/>
            <w:tcBorders>
              <w:top w:val="single" w:sz="4" w:space="0" w:color="auto"/>
              <w:left w:val="single" w:sz="4" w:space="0" w:color="auto"/>
            </w:tcBorders>
            <w:shd w:val="clear" w:color="auto" w:fill="auto"/>
            <w:vAlign w:val="center"/>
          </w:tcPr>
          <w:p w14:paraId="1EC065C7" w14:textId="77777777" w:rsidR="00400A30" w:rsidRPr="00400A30" w:rsidRDefault="00400A30" w:rsidP="002167E9">
            <w:pPr>
              <w:pStyle w:val="Jin0"/>
              <w:spacing w:after="0" w:line="259" w:lineRule="auto"/>
              <w:rPr>
                <w:rFonts w:ascii="Arial" w:hAnsi="Arial" w:cs="Arial"/>
                <w:sz w:val="22"/>
                <w:szCs w:val="22"/>
              </w:rPr>
            </w:pPr>
            <w:r w:rsidRPr="00400A30">
              <w:rPr>
                <w:rFonts w:ascii="Arial" w:eastAsia="Times New Roman" w:hAnsi="Arial" w:cs="Arial"/>
                <w:color w:val="000000"/>
                <w:sz w:val="22"/>
                <w:szCs w:val="22"/>
              </w:rPr>
              <w:t>součástí dodávky musí být i lišty pro instalaci UPS do 19“ racku</w:t>
            </w:r>
          </w:p>
        </w:tc>
        <w:tc>
          <w:tcPr>
            <w:tcW w:w="2291" w:type="dxa"/>
            <w:tcBorders>
              <w:top w:val="single" w:sz="4" w:space="0" w:color="auto"/>
              <w:left w:val="single" w:sz="4" w:space="0" w:color="auto"/>
              <w:right w:val="single" w:sz="4" w:space="0" w:color="auto"/>
            </w:tcBorders>
            <w:shd w:val="clear" w:color="auto" w:fill="auto"/>
            <w:vAlign w:val="center"/>
          </w:tcPr>
          <w:p w14:paraId="560D52A4" w14:textId="2A567871" w:rsidR="00400A30" w:rsidRPr="002167E9" w:rsidRDefault="00B918E7" w:rsidP="00B918E7">
            <w:pPr>
              <w:jc w:val="center"/>
              <w:rPr>
                <w:rFonts w:ascii="Arial" w:hAnsi="Arial" w:cs="Arial"/>
                <w:sz w:val="20"/>
                <w:szCs w:val="20"/>
              </w:rPr>
            </w:pPr>
            <w:r>
              <w:rPr>
                <w:rFonts w:ascii="Arial" w:hAnsi="Arial" w:cs="Arial"/>
                <w:sz w:val="20"/>
                <w:szCs w:val="20"/>
              </w:rPr>
              <w:t>Ano</w:t>
            </w:r>
          </w:p>
        </w:tc>
      </w:tr>
      <w:tr w:rsidR="00400A30" w:rsidRPr="00400A30" w14:paraId="2F4F8E95" w14:textId="77777777" w:rsidTr="00B918E7">
        <w:trPr>
          <w:trHeight w:hRule="exact" w:val="312"/>
          <w:jc w:val="center"/>
        </w:trPr>
        <w:tc>
          <w:tcPr>
            <w:tcW w:w="2424" w:type="dxa"/>
            <w:tcBorders>
              <w:top w:val="single" w:sz="4" w:space="0" w:color="auto"/>
              <w:left w:val="single" w:sz="4" w:space="0" w:color="auto"/>
            </w:tcBorders>
            <w:shd w:val="clear" w:color="auto" w:fill="auto"/>
            <w:vAlign w:val="bottom"/>
          </w:tcPr>
          <w:p w14:paraId="1BF0DDE1"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Jmenovitý výkon</w:t>
            </w:r>
          </w:p>
        </w:tc>
        <w:tc>
          <w:tcPr>
            <w:tcW w:w="4405" w:type="dxa"/>
            <w:tcBorders>
              <w:top w:val="single" w:sz="4" w:space="0" w:color="auto"/>
              <w:left w:val="single" w:sz="4" w:space="0" w:color="auto"/>
            </w:tcBorders>
            <w:shd w:val="clear" w:color="auto" w:fill="auto"/>
            <w:vAlign w:val="center"/>
          </w:tcPr>
          <w:p w14:paraId="027CC0E2" w14:textId="77777777" w:rsidR="00400A30" w:rsidRPr="00400A30" w:rsidRDefault="00FA4B5B" w:rsidP="002167E9">
            <w:pPr>
              <w:pStyle w:val="Jin0"/>
              <w:spacing w:after="0"/>
              <w:rPr>
                <w:rFonts w:ascii="Arial" w:hAnsi="Arial" w:cs="Arial"/>
                <w:sz w:val="22"/>
                <w:szCs w:val="22"/>
              </w:rPr>
            </w:pPr>
            <w:r>
              <w:rPr>
                <w:rFonts w:ascii="Arial" w:eastAsia="Times New Roman" w:hAnsi="Arial" w:cs="Arial"/>
                <w:color w:val="000000"/>
                <w:sz w:val="22"/>
                <w:szCs w:val="22"/>
              </w:rPr>
              <w:t>3000</w:t>
            </w:r>
            <w:r w:rsidR="00400A30" w:rsidRPr="00400A30">
              <w:rPr>
                <w:rFonts w:ascii="Arial" w:eastAsia="Times New Roman" w:hAnsi="Arial" w:cs="Arial"/>
                <w:color w:val="000000"/>
                <w:sz w:val="22"/>
                <w:szCs w:val="22"/>
              </w:rPr>
              <w:t>VA/</w:t>
            </w:r>
            <w:proofErr w:type="gramStart"/>
            <w:r>
              <w:rPr>
                <w:rFonts w:ascii="Arial" w:eastAsia="Times New Roman" w:hAnsi="Arial" w:cs="Arial"/>
                <w:color w:val="000000"/>
                <w:sz w:val="22"/>
                <w:szCs w:val="22"/>
              </w:rPr>
              <w:t>2700</w:t>
            </w:r>
            <w:r w:rsidR="00400A30" w:rsidRPr="00400A30">
              <w:rPr>
                <w:rFonts w:ascii="Arial" w:eastAsia="Times New Roman" w:hAnsi="Arial" w:cs="Arial"/>
                <w:color w:val="000000"/>
                <w:sz w:val="22"/>
                <w:szCs w:val="22"/>
              </w:rPr>
              <w:t>W</w:t>
            </w:r>
            <w:proofErr w:type="gramEnd"/>
          </w:p>
        </w:tc>
        <w:tc>
          <w:tcPr>
            <w:tcW w:w="2291" w:type="dxa"/>
            <w:tcBorders>
              <w:top w:val="single" w:sz="4" w:space="0" w:color="auto"/>
              <w:left w:val="single" w:sz="4" w:space="0" w:color="auto"/>
              <w:right w:val="single" w:sz="4" w:space="0" w:color="auto"/>
            </w:tcBorders>
            <w:shd w:val="clear" w:color="auto" w:fill="auto"/>
            <w:vAlign w:val="center"/>
          </w:tcPr>
          <w:p w14:paraId="07003DCD" w14:textId="5B58CD2E" w:rsidR="00400A30" w:rsidRPr="002167E9" w:rsidRDefault="00B918E7" w:rsidP="00B918E7">
            <w:pPr>
              <w:jc w:val="center"/>
              <w:rPr>
                <w:rFonts w:ascii="Arial" w:hAnsi="Arial" w:cs="Arial"/>
                <w:sz w:val="20"/>
                <w:szCs w:val="20"/>
              </w:rPr>
            </w:pPr>
            <w:r w:rsidRPr="00B918E7">
              <w:rPr>
                <w:rFonts w:ascii="Arial" w:hAnsi="Arial" w:cs="Arial"/>
                <w:color w:val="333333"/>
                <w:sz w:val="20"/>
                <w:szCs w:val="20"/>
                <w:shd w:val="clear" w:color="auto" w:fill="FAFAFA"/>
              </w:rPr>
              <w:t>3000VA/</w:t>
            </w:r>
            <w:proofErr w:type="gramStart"/>
            <w:r w:rsidRPr="00B918E7">
              <w:rPr>
                <w:rFonts w:ascii="Arial" w:hAnsi="Arial" w:cs="Arial"/>
                <w:color w:val="333333"/>
                <w:sz w:val="20"/>
                <w:szCs w:val="20"/>
                <w:shd w:val="clear" w:color="auto" w:fill="FAFAFA"/>
              </w:rPr>
              <w:t>2700W</w:t>
            </w:r>
            <w:proofErr w:type="gramEnd"/>
          </w:p>
        </w:tc>
      </w:tr>
      <w:tr w:rsidR="00FA4B5B" w:rsidRPr="00400A30" w14:paraId="23969D2F" w14:textId="77777777" w:rsidTr="00B918E7">
        <w:trPr>
          <w:trHeight w:hRule="exact" w:val="312"/>
          <w:jc w:val="center"/>
        </w:trPr>
        <w:tc>
          <w:tcPr>
            <w:tcW w:w="2424" w:type="dxa"/>
            <w:tcBorders>
              <w:top w:val="single" w:sz="4" w:space="0" w:color="auto"/>
              <w:left w:val="single" w:sz="4" w:space="0" w:color="auto"/>
            </w:tcBorders>
            <w:shd w:val="clear" w:color="auto" w:fill="auto"/>
            <w:vAlign w:val="bottom"/>
          </w:tcPr>
          <w:p w14:paraId="1A1DC1F0" w14:textId="77777777" w:rsidR="00FA4B5B" w:rsidRPr="00400A30" w:rsidRDefault="00FA4B5B"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Topologie</w:t>
            </w:r>
          </w:p>
        </w:tc>
        <w:tc>
          <w:tcPr>
            <w:tcW w:w="4405" w:type="dxa"/>
            <w:tcBorders>
              <w:top w:val="single" w:sz="4" w:space="0" w:color="auto"/>
              <w:left w:val="single" w:sz="4" w:space="0" w:color="auto"/>
            </w:tcBorders>
            <w:shd w:val="clear" w:color="auto" w:fill="auto"/>
            <w:vAlign w:val="center"/>
          </w:tcPr>
          <w:p w14:paraId="02A5DA49" w14:textId="77777777" w:rsidR="00FA4B5B" w:rsidRDefault="00FA4B5B" w:rsidP="002167E9">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Line interaktivní</w:t>
            </w:r>
          </w:p>
        </w:tc>
        <w:tc>
          <w:tcPr>
            <w:tcW w:w="2291" w:type="dxa"/>
            <w:tcBorders>
              <w:top w:val="single" w:sz="4" w:space="0" w:color="auto"/>
              <w:left w:val="single" w:sz="4" w:space="0" w:color="auto"/>
              <w:right w:val="single" w:sz="4" w:space="0" w:color="auto"/>
            </w:tcBorders>
            <w:shd w:val="clear" w:color="auto" w:fill="auto"/>
            <w:vAlign w:val="center"/>
          </w:tcPr>
          <w:p w14:paraId="2FB3E64B" w14:textId="6767B0A7" w:rsidR="00FA4B5B" w:rsidRPr="002167E9" w:rsidRDefault="00A064C3" w:rsidP="00B918E7">
            <w:pPr>
              <w:jc w:val="center"/>
              <w:rPr>
                <w:rFonts w:ascii="Arial" w:hAnsi="Arial" w:cs="Arial"/>
                <w:sz w:val="20"/>
                <w:szCs w:val="20"/>
              </w:rPr>
            </w:pPr>
            <w:r w:rsidRPr="002167E9">
              <w:rPr>
                <w:rFonts w:ascii="Arial" w:hAnsi="Arial" w:cs="Arial"/>
                <w:sz w:val="20"/>
                <w:szCs w:val="20"/>
              </w:rPr>
              <w:t>Line interaktivní</w:t>
            </w:r>
          </w:p>
        </w:tc>
      </w:tr>
      <w:tr w:rsidR="003E1DBB" w:rsidRPr="00400A30" w14:paraId="41B9CC6A" w14:textId="77777777" w:rsidTr="00B918E7">
        <w:trPr>
          <w:trHeight w:hRule="exact" w:val="312"/>
          <w:jc w:val="center"/>
        </w:trPr>
        <w:tc>
          <w:tcPr>
            <w:tcW w:w="2424" w:type="dxa"/>
            <w:tcBorders>
              <w:top w:val="single" w:sz="4" w:space="0" w:color="auto"/>
              <w:left w:val="single" w:sz="4" w:space="0" w:color="auto"/>
            </w:tcBorders>
            <w:shd w:val="clear" w:color="auto" w:fill="auto"/>
            <w:vAlign w:val="bottom"/>
          </w:tcPr>
          <w:p w14:paraId="6418E34F" w14:textId="77777777" w:rsidR="003E1DBB" w:rsidRDefault="003E1DBB"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Provozní teplota</w:t>
            </w:r>
          </w:p>
        </w:tc>
        <w:tc>
          <w:tcPr>
            <w:tcW w:w="4405" w:type="dxa"/>
            <w:tcBorders>
              <w:top w:val="single" w:sz="4" w:space="0" w:color="auto"/>
              <w:left w:val="single" w:sz="4" w:space="0" w:color="auto"/>
            </w:tcBorders>
            <w:shd w:val="clear" w:color="auto" w:fill="auto"/>
            <w:vAlign w:val="center"/>
          </w:tcPr>
          <w:p w14:paraId="29D53DFB" w14:textId="77777777" w:rsidR="003E1DBB" w:rsidRDefault="003E1DBB" w:rsidP="002167E9">
            <w:pPr>
              <w:pStyle w:val="Jin0"/>
              <w:spacing w:after="0"/>
              <w:rPr>
                <w:rFonts w:ascii="Arial" w:eastAsia="Times New Roman" w:hAnsi="Arial" w:cs="Arial"/>
                <w:color w:val="000000"/>
                <w:sz w:val="22"/>
                <w:szCs w:val="22"/>
              </w:rPr>
            </w:pPr>
            <w:proofErr w:type="gramStart"/>
            <w:r>
              <w:rPr>
                <w:rFonts w:ascii="Arial" w:eastAsia="Times New Roman" w:hAnsi="Arial" w:cs="Arial"/>
                <w:color w:val="000000"/>
                <w:sz w:val="22"/>
                <w:szCs w:val="22"/>
              </w:rPr>
              <w:t>5 – 39</w:t>
            </w:r>
            <w:proofErr w:type="gramEnd"/>
            <w:r>
              <w:rPr>
                <w:rFonts w:ascii="Arial" w:eastAsia="Times New Roman" w:hAnsi="Arial" w:cs="Arial"/>
                <w:color w:val="000000"/>
                <w:sz w:val="22"/>
                <w:szCs w:val="22"/>
              </w:rPr>
              <w:t xml:space="preserve"> </w:t>
            </w:r>
            <w:r w:rsidRPr="003E1DBB">
              <w:rPr>
                <w:rFonts w:ascii="Arial" w:eastAsia="Times New Roman" w:hAnsi="Arial" w:cs="Arial"/>
                <w:color w:val="000000"/>
                <w:sz w:val="22"/>
                <w:szCs w:val="22"/>
              </w:rPr>
              <w:t>°C</w:t>
            </w:r>
          </w:p>
        </w:tc>
        <w:tc>
          <w:tcPr>
            <w:tcW w:w="2291" w:type="dxa"/>
            <w:tcBorders>
              <w:top w:val="single" w:sz="4" w:space="0" w:color="auto"/>
              <w:left w:val="single" w:sz="4" w:space="0" w:color="auto"/>
              <w:right w:val="single" w:sz="4" w:space="0" w:color="auto"/>
            </w:tcBorders>
            <w:shd w:val="clear" w:color="auto" w:fill="auto"/>
            <w:vAlign w:val="center"/>
          </w:tcPr>
          <w:p w14:paraId="74B7941B" w14:textId="00285C48" w:rsidR="003E1DBB" w:rsidRPr="002167E9" w:rsidRDefault="00A064C3" w:rsidP="00B918E7">
            <w:pPr>
              <w:jc w:val="center"/>
              <w:rPr>
                <w:rFonts w:ascii="Arial" w:hAnsi="Arial" w:cs="Arial"/>
                <w:sz w:val="20"/>
                <w:szCs w:val="20"/>
              </w:rPr>
            </w:pPr>
            <w:proofErr w:type="gramStart"/>
            <w:r w:rsidRPr="002167E9">
              <w:rPr>
                <w:rFonts w:ascii="Arial" w:hAnsi="Arial" w:cs="Arial"/>
                <w:sz w:val="20"/>
                <w:szCs w:val="20"/>
              </w:rPr>
              <w:t>0 – 40</w:t>
            </w:r>
            <w:proofErr w:type="gramEnd"/>
            <w:r w:rsidRPr="002167E9">
              <w:rPr>
                <w:rFonts w:ascii="Arial" w:hAnsi="Arial" w:cs="Arial"/>
                <w:sz w:val="20"/>
                <w:szCs w:val="20"/>
              </w:rPr>
              <w:t xml:space="preserve"> °C</w:t>
            </w:r>
          </w:p>
        </w:tc>
      </w:tr>
      <w:tr w:rsidR="00400A30" w:rsidRPr="00400A30" w14:paraId="1ABC44A4" w14:textId="77777777" w:rsidTr="00B918E7">
        <w:trPr>
          <w:trHeight w:hRule="exact" w:val="326"/>
          <w:jc w:val="center"/>
        </w:trPr>
        <w:tc>
          <w:tcPr>
            <w:tcW w:w="2424" w:type="dxa"/>
            <w:tcBorders>
              <w:top w:val="single" w:sz="4" w:space="0" w:color="auto"/>
              <w:left w:val="single" w:sz="4" w:space="0" w:color="auto"/>
            </w:tcBorders>
            <w:shd w:val="clear" w:color="auto" w:fill="E6E6E6"/>
            <w:vAlign w:val="bottom"/>
          </w:tcPr>
          <w:p w14:paraId="0FE3DB0C" w14:textId="77777777" w:rsidR="00400A30" w:rsidRPr="00FF1849" w:rsidRDefault="00400A30" w:rsidP="00400A30">
            <w:pPr>
              <w:pStyle w:val="Jin0"/>
              <w:spacing w:after="0"/>
              <w:rPr>
                <w:rFonts w:ascii="Arial" w:hAnsi="Arial" w:cs="Arial"/>
                <w:b/>
                <w:bCs/>
                <w:sz w:val="22"/>
                <w:szCs w:val="22"/>
              </w:rPr>
            </w:pPr>
            <w:r w:rsidRPr="00FF1849">
              <w:rPr>
                <w:rFonts w:ascii="Arial" w:eastAsia="Times New Roman" w:hAnsi="Arial" w:cs="Arial"/>
                <w:b/>
                <w:bCs/>
                <w:color w:val="000000"/>
                <w:sz w:val="22"/>
                <w:szCs w:val="22"/>
              </w:rPr>
              <w:t>VSTUP</w:t>
            </w:r>
          </w:p>
        </w:tc>
        <w:tc>
          <w:tcPr>
            <w:tcW w:w="4405" w:type="dxa"/>
            <w:tcBorders>
              <w:top w:val="single" w:sz="4" w:space="0" w:color="auto"/>
              <w:left w:val="single" w:sz="4" w:space="0" w:color="auto"/>
            </w:tcBorders>
            <w:shd w:val="clear" w:color="auto" w:fill="E6E6E6"/>
            <w:vAlign w:val="center"/>
          </w:tcPr>
          <w:p w14:paraId="33571B59" w14:textId="77777777" w:rsidR="00400A30" w:rsidRPr="00400A30" w:rsidRDefault="00400A30" w:rsidP="002167E9">
            <w:pPr>
              <w:rPr>
                <w:rFonts w:ascii="Arial" w:hAnsi="Arial" w:cs="Arial"/>
              </w:rPr>
            </w:pPr>
          </w:p>
        </w:tc>
        <w:tc>
          <w:tcPr>
            <w:tcW w:w="2291" w:type="dxa"/>
            <w:tcBorders>
              <w:top w:val="single" w:sz="4" w:space="0" w:color="auto"/>
              <w:left w:val="single" w:sz="4" w:space="0" w:color="auto"/>
              <w:right w:val="single" w:sz="4" w:space="0" w:color="auto"/>
            </w:tcBorders>
            <w:shd w:val="clear" w:color="auto" w:fill="E6E6E6"/>
            <w:vAlign w:val="center"/>
          </w:tcPr>
          <w:p w14:paraId="2FC103D1" w14:textId="77777777" w:rsidR="00400A30" w:rsidRPr="002167E9" w:rsidRDefault="00400A30" w:rsidP="00B918E7">
            <w:pPr>
              <w:jc w:val="center"/>
              <w:rPr>
                <w:rFonts w:ascii="Arial" w:hAnsi="Arial" w:cs="Arial"/>
                <w:sz w:val="20"/>
                <w:szCs w:val="20"/>
              </w:rPr>
            </w:pPr>
          </w:p>
        </w:tc>
      </w:tr>
      <w:tr w:rsidR="00400A30" w:rsidRPr="00400A30" w14:paraId="7318B4EF" w14:textId="77777777" w:rsidTr="00B918E7">
        <w:trPr>
          <w:trHeight w:hRule="exact" w:val="317"/>
          <w:jc w:val="center"/>
        </w:trPr>
        <w:tc>
          <w:tcPr>
            <w:tcW w:w="2424" w:type="dxa"/>
            <w:tcBorders>
              <w:top w:val="single" w:sz="4" w:space="0" w:color="auto"/>
              <w:left w:val="single" w:sz="4" w:space="0" w:color="auto"/>
            </w:tcBorders>
            <w:shd w:val="clear" w:color="auto" w:fill="auto"/>
            <w:vAlign w:val="bottom"/>
          </w:tcPr>
          <w:p w14:paraId="43A207A4"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Jmenovité napětí</w:t>
            </w:r>
          </w:p>
        </w:tc>
        <w:tc>
          <w:tcPr>
            <w:tcW w:w="4405" w:type="dxa"/>
            <w:tcBorders>
              <w:top w:val="single" w:sz="4" w:space="0" w:color="auto"/>
              <w:left w:val="single" w:sz="4" w:space="0" w:color="auto"/>
            </w:tcBorders>
            <w:shd w:val="clear" w:color="auto" w:fill="auto"/>
            <w:vAlign w:val="center"/>
          </w:tcPr>
          <w:p w14:paraId="3A0C0408" w14:textId="77777777" w:rsidR="00400A30" w:rsidRPr="00400A30" w:rsidRDefault="00400A30" w:rsidP="002167E9">
            <w:pPr>
              <w:pStyle w:val="Jin0"/>
              <w:spacing w:after="0"/>
              <w:rPr>
                <w:rFonts w:ascii="Arial" w:hAnsi="Arial" w:cs="Arial"/>
                <w:sz w:val="22"/>
                <w:szCs w:val="22"/>
              </w:rPr>
            </w:pPr>
            <w:proofErr w:type="gramStart"/>
            <w:r w:rsidRPr="00400A30">
              <w:rPr>
                <w:rFonts w:ascii="Arial" w:eastAsia="Times New Roman" w:hAnsi="Arial" w:cs="Arial"/>
                <w:color w:val="000000"/>
                <w:sz w:val="22"/>
                <w:szCs w:val="22"/>
              </w:rPr>
              <w:t>230V</w:t>
            </w:r>
            <w:proofErr w:type="gramEnd"/>
          </w:p>
        </w:tc>
        <w:tc>
          <w:tcPr>
            <w:tcW w:w="2291" w:type="dxa"/>
            <w:tcBorders>
              <w:top w:val="single" w:sz="4" w:space="0" w:color="auto"/>
              <w:left w:val="single" w:sz="4" w:space="0" w:color="auto"/>
              <w:right w:val="single" w:sz="4" w:space="0" w:color="auto"/>
            </w:tcBorders>
            <w:shd w:val="clear" w:color="auto" w:fill="auto"/>
            <w:vAlign w:val="center"/>
          </w:tcPr>
          <w:p w14:paraId="7A037E7F" w14:textId="79C99CFF" w:rsidR="00400A30" w:rsidRPr="002167E9" w:rsidRDefault="00A064C3" w:rsidP="00B918E7">
            <w:pPr>
              <w:jc w:val="center"/>
              <w:rPr>
                <w:rFonts w:ascii="Arial" w:hAnsi="Arial" w:cs="Arial"/>
                <w:sz w:val="20"/>
                <w:szCs w:val="20"/>
              </w:rPr>
            </w:pPr>
            <w:proofErr w:type="gramStart"/>
            <w:r w:rsidRPr="002167E9">
              <w:rPr>
                <w:rFonts w:ascii="Arial" w:hAnsi="Arial" w:cs="Arial"/>
                <w:sz w:val="20"/>
                <w:szCs w:val="20"/>
              </w:rPr>
              <w:t>230V</w:t>
            </w:r>
            <w:proofErr w:type="gramEnd"/>
          </w:p>
        </w:tc>
      </w:tr>
      <w:tr w:rsidR="00400A30" w:rsidRPr="00400A30" w14:paraId="5842FC86" w14:textId="77777777" w:rsidTr="00B918E7">
        <w:trPr>
          <w:trHeight w:hRule="exact" w:val="916"/>
          <w:jc w:val="center"/>
        </w:trPr>
        <w:tc>
          <w:tcPr>
            <w:tcW w:w="2424" w:type="dxa"/>
            <w:tcBorders>
              <w:top w:val="single" w:sz="4" w:space="0" w:color="auto"/>
              <w:left w:val="single" w:sz="4" w:space="0" w:color="auto"/>
            </w:tcBorders>
            <w:shd w:val="clear" w:color="auto" w:fill="auto"/>
            <w:vAlign w:val="bottom"/>
          </w:tcPr>
          <w:p w14:paraId="15E23D1F" w14:textId="77777777" w:rsidR="00400A30" w:rsidRPr="00400A30" w:rsidRDefault="00400A30" w:rsidP="00400A30">
            <w:pPr>
              <w:pStyle w:val="Jin0"/>
              <w:spacing w:after="0" w:line="254" w:lineRule="auto"/>
              <w:rPr>
                <w:rFonts w:ascii="Arial" w:hAnsi="Arial" w:cs="Arial"/>
                <w:sz w:val="22"/>
                <w:szCs w:val="22"/>
              </w:rPr>
            </w:pPr>
            <w:r w:rsidRPr="00400A30">
              <w:rPr>
                <w:rFonts w:ascii="Arial" w:eastAsia="Times New Roman" w:hAnsi="Arial" w:cs="Arial"/>
                <w:color w:val="000000"/>
                <w:sz w:val="22"/>
                <w:szCs w:val="22"/>
              </w:rPr>
              <w:t>Rozsah vstupního napětí bez přepnutí na baterie</w:t>
            </w:r>
          </w:p>
        </w:tc>
        <w:tc>
          <w:tcPr>
            <w:tcW w:w="4405" w:type="dxa"/>
            <w:tcBorders>
              <w:top w:val="single" w:sz="4" w:space="0" w:color="auto"/>
              <w:left w:val="single" w:sz="4" w:space="0" w:color="auto"/>
            </w:tcBorders>
            <w:shd w:val="clear" w:color="auto" w:fill="auto"/>
            <w:vAlign w:val="center"/>
          </w:tcPr>
          <w:p w14:paraId="234F9153"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16</w:t>
            </w:r>
            <w:r w:rsidR="00FA4B5B">
              <w:rPr>
                <w:rFonts w:ascii="Arial" w:eastAsia="Times New Roman" w:hAnsi="Arial" w:cs="Arial"/>
                <w:color w:val="000000"/>
                <w:sz w:val="22"/>
                <w:szCs w:val="22"/>
              </w:rPr>
              <w:t>0</w:t>
            </w:r>
            <w:r w:rsidRPr="00400A30">
              <w:rPr>
                <w:rFonts w:ascii="Arial" w:eastAsia="Times New Roman" w:hAnsi="Arial" w:cs="Arial"/>
                <w:color w:val="000000"/>
                <w:sz w:val="22"/>
                <w:szCs w:val="22"/>
              </w:rPr>
              <w:t xml:space="preserve"> </w:t>
            </w:r>
            <w:proofErr w:type="gramStart"/>
            <w:r w:rsidRPr="00400A30">
              <w:rPr>
                <w:rFonts w:ascii="Arial" w:eastAsia="Times New Roman" w:hAnsi="Arial" w:cs="Arial"/>
                <w:color w:val="000000"/>
                <w:sz w:val="22"/>
                <w:szCs w:val="22"/>
              </w:rPr>
              <w:t xml:space="preserve">V </w:t>
            </w:r>
            <w:r w:rsidR="00FA4B5B">
              <w:rPr>
                <w:rFonts w:ascii="Arial" w:eastAsia="Times New Roman" w:hAnsi="Arial" w:cs="Arial"/>
                <w:color w:val="000000"/>
                <w:sz w:val="22"/>
                <w:szCs w:val="22"/>
              </w:rPr>
              <w:t>-</w:t>
            </w:r>
            <w:r w:rsidRPr="00400A30">
              <w:rPr>
                <w:rFonts w:ascii="Arial" w:eastAsia="Times New Roman" w:hAnsi="Arial" w:cs="Arial"/>
                <w:color w:val="000000"/>
                <w:sz w:val="22"/>
                <w:szCs w:val="22"/>
              </w:rPr>
              <w:t xml:space="preserve"> 2</w:t>
            </w:r>
            <w:r w:rsidR="00FA4B5B">
              <w:rPr>
                <w:rFonts w:ascii="Arial" w:eastAsia="Times New Roman" w:hAnsi="Arial" w:cs="Arial"/>
                <w:color w:val="000000"/>
                <w:sz w:val="22"/>
                <w:szCs w:val="22"/>
              </w:rPr>
              <w:t>86</w:t>
            </w:r>
            <w:proofErr w:type="gramEnd"/>
            <w:r w:rsidRPr="00400A30">
              <w:rPr>
                <w:rFonts w:ascii="Arial" w:eastAsia="Times New Roman" w:hAnsi="Arial" w:cs="Arial"/>
                <w:color w:val="000000"/>
                <w:sz w:val="22"/>
                <w:szCs w:val="22"/>
              </w:rPr>
              <w:t xml:space="preserve"> V</w:t>
            </w:r>
          </w:p>
        </w:tc>
        <w:tc>
          <w:tcPr>
            <w:tcW w:w="2291" w:type="dxa"/>
            <w:tcBorders>
              <w:top w:val="single" w:sz="4" w:space="0" w:color="auto"/>
              <w:left w:val="single" w:sz="4" w:space="0" w:color="auto"/>
              <w:right w:val="single" w:sz="4" w:space="0" w:color="auto"/>
            </w:tcBorders>
            <w:shd w:val="clear" w:color="auto" w:fill="auto"/>
            <w:vAlign w:val="center"/>
          </w:tcPr>
          <w:p w14:paraId="3E86E66F" w14:textId="2C110A0A" w:rsidR="00400A30" w:rsidRPr="002167E9" w:rsidRDefault="00B918E7" w:rsidP="00B918E7">
            <w:pPr>
              <w:jc w:val="center"/>
              <w:rPr>
                <w:rFonts w:ascii="Arial" w:hAnsi="Arial" w:cs="Arial"/>
                <w:sz w:val="20"/>
                <w:szCs w:val="20"/>
              </w:rPr>
            </w:pPr>
            <w:r w:rsidRPr="00B918E7">
              <w:rPr>
                <w:rFonts w:ascii="Arial" w:hAnsi="Arial" w:cs="Arial"/>
                <w:sz w:val="20"/>
                <w:szCs w:val="20"/>
              </w:rPr>
              <w:t xml:space="preserve">160 </w:t>
            </w:r>
            <w:proofErr w:type="gramStart"/>
            <w:r w:rsidRPr="00B918E7">
              <w:rPr>
                <w:rFonts w:ascii="Arial" w:hAnsi="Arial" w:cs="Arial"/>
                <w:sz w:val="20"/>
                <w:szCs w:val="20"/>
              </w:rPr>
              <w:t>V - 294</w:t>
            </w:r>
            <w:proofErr w:type="gramEnd"/>
            <w:r w:rsidRPr="00B918E7">
              <w:rPr>
                <w:rFonts w:ascii="Arial" w:hAnsi="Arial" w:cs="Arial"/>
                <w:sz w:val="20"/>
                <w:szCs w:val="20"/>
              </w:rPr>
              <w:t xml:space="preserve"> V</w:t>
            </w:r>
          </w:p>
        </w:tc>
      </w:tr>
      <w:tr w:rsidR="00400A30" w:rsidRPr="00400A30" w14:paraId="3C0D63D5" w14:textId="77777777" w:rsidTr="00B918E7">
        <w:trPr>
          <w:trHeight w:hRule="exact" w:val="742"/>
          <w:jc w:val="center"/>
        </w:trPr>
        <w:tc>
          <w:tcPr>
            <w:tcW w:w="2424" w:type="dxa"/>
            <w:tcBorders>
              <w:top w:val="single" w:sz="4" w:space="0" w:color="auto"/>
              <w:left w:val="single" w:sz="4" w:space="0" w:color="auto"/>
            </w:tcBorders>
            <w:shd w:val="clear" w:color="auto" w:fill="auto"/>
          </w:tcPr>
          <w:p w14:paraId="1CDE9678"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Jmenovitá frekvence</w:t>
            </w:r>
          </w:p>
        </w:tc>
        <w:tc>
          <w:tcPr>
            <w:tcW w:w="4405" w:type="dxa"/>
            <w:tcBorders>
              <w:top w:val="single" w:sz="4" w:space="0" w:color="auto"/>
              <w:left w:val="single" w:sz="4" w:space="0" w:color="auto"/>
            </w:tcBorders>
            <w:shd w:val="clear" w:color="auto" w:fill="auto"/>
            <w:vAlign w:val="center"/>
          </w:tcPr>
          <w:p w14:paraId="223F41C0"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50 nebo 60 Hz ±5 Hz</w:t>
            </w:r>
          </w:p>
        </w:tc>
        <w:tc>
          <w:tcPr>
            <w:tcW w:w="2291" w:type="dxa"/>
            <w:tcBorders>
              <w:top w:val="single" w:sz="4" w:space="0" w:color="auto"/>
              <w:left w:val="single" w:sz="4" w:space="0" w:color="auto"/>
              <w:right w:val="single" w:sz="4" w:space="0" w:color="auto"/>
            </w:tcBorders>
            <w:shd w:val="clear" w:color="auto" w:fill="auto"/>
            <w:vAlign w:val="center"/>
          </w:tcPr>
          <w:p w14:paraId="6389EEB3" w14:textId="77777777" w:rsidR="00B918E7" w:rsidRPr="00B918E7" w:rsidRDefault="00B918E7" w:rsidP="00B918E7">
            <w:pPr>
              <w:jc w:val="center"/>
              <w:rPr>
                <w:rFonts w:ascii="Arial" w:hAnsi="Arial" w:cs="Arial"/>
                <w:sz w:val="20"/>
                <w:szCs w:val="20"/>
              </w:rPr>
            </w:pPr>
            <w:r w:rsidRPr="00B918E7">
              <w:rPr>
                <w:rFonts w:ascii="Arial" w:hAnsi="Arial" w:cs="Arial"/>
                <w:sz w:val="20"/>
                <w:szCs w:val="20"/>
              </w:rPr>
              <w:t>47 až 70 Hz (soustava 50 Hz),</w:t>
            </w:r>
          </w:p>
          <w:p w14:paraId="6FCA3984" w14:textId="3D97341A" w:rsidR="00400A30" w:rsidRPr="002167E9" w:rsidRDefault="00B918E7" w:rsidP="00B918E7">
            <w:pPr>
              <w:jc w:val="center"/>
              <w:rPr>
                <w:rFonts w:ascii="Arial" w:hAnsi="Arial" w:cs="Arial"/>
                <w:sz w:val="20"/>
                <w:szCs w:val="20"/>
              </w:rPr>
            </w:pPr>
            <w:r w:rsidRPr="00B918E7">
              <w:rPr>
                <w:rFonts w:ascii="Arial" w:hAnsi="Arial" w:cs="Arial"/>
                <w:sz w:val="20"/>
                <w:szCs w:val="20"/>
              </w:rPr>
              <w:t>56,5 až 70 Hz (soustava 60 Hz)</w:t>
            </w:r>
          </w:p>
        </w:tc>
      </w:tr>
      <w:tr w:rsidR="00400A30" w:rsidRPr="00400A30" w14:paraId="50A289D7" w14:textId="77777777" w:rsidTr="00B918E7">
        <w:trPr>
          <w:trHeight w:hRule="exact" w:val="326"/>
          <w:jc w:val="center"/>
        </w:trPr>
        <w:tc>
          <w:tcPr>
            <w:tcW w:w="2424" w:type="dxa"/>
            <w:tcBorders>
              <w:top w:val="single" w:sz="4" w:space="0" w:color="auto"/>
              <w:left w:val="single" w:sz="4" w:space="0" w:color="auto"/>
            </w:tcBorders>
            <w:shd w:val="clear" w:color="auto" w:fill="E6E6E6"/>
          </w:tcPr>
          <w:p w14:paraId="68BBA4FD" w14:textId="77777777" w:rsidR="00400A30" w:rsidRPr="00FF1849" w:rsidRDefault="00400A30" w:rsidP="00400A30">
            <w:pPr>
              <w:pStyle w:val="Jin0"/>
              <w:spacing w:after="0"/>
              <w:rPr>
                <w:rFonts w:ascii="Arial" w:hAnsi="Arial" w:cs="Arial"/>
                <w:b/>
                <w:bCs/>
                <w:sz w:val="22"/>
                <w:szCs w:val="22"/>
              </w:rPr>
            </w:pPr>
            <w:r w:rsidRPr="00FF1849">
              <w:rPr>
                <w:rFonts w:ascii="Arial" w:eastAsia="Times New Roman" w:hAnsi="Arial" w:cs="Arial"/>
                <w:b/>
                <w:bCs/>
                <w:color w:val="000000"/>
                <w:sz w:val="22"/>
                <w:szCs w:val="22"/>
              </w:rPr>
              <w:t>VÝSTUP</w:t>
            </w:r>
          </w:p>
        </w:tc>
        <w:tc>
          <w:tcPr>
            <w:tcW w:w="4405" w:type="dxa"/>
            <w:tcBorders>
              <w:top w:val="single" w:sz="4" w:space="0" w:color="auto"/>
              <w:left w:val="single" w:sz="4" w:space="0" w:color="auto"/>
            </w:tcBorders>
            <w:shd w:val="clear" w:color="auto" w:fill="E6E6E6"/>
            <w:vAlign w:val="center"/>
          </w:tcPr>
          <w:p w14:paraId="01B56A1C" w14:textId="77777777" w:rsidR="00400A30" w:rsidRPr="00400A30" w:rsidRDefault="00400A30" w:rsidP="002167E9">
            <w:pPr>
              <w:rPr>
                <w:rFonts w:ascii="Arial" w:hAnsi="Arial" w:cs="Arial"/>
              </w:rPr>
            </w:pPr>
          </w:p>
        </w:tc>
        <w:tc>
          <w:tcPr>
            <w:tcW w:w="2291" w:type="dxa"/>
            <w:tcBorders>
              <w:top w:val="single" w:sz="4" w:space="0" w:color="auto"/>
              <w:left w:val="single" w:sz="4" w:space="0" w:color="auto"/>
              <w:right w:val="single" w:sz="4" w:space="0" w:color="auto"/>
            </w:tcBorders>
            <w:shd w:val="clear" w:color="auto" w:fill="E6E6E6"/>
            <w:vAlign w:val="center"/>
          </w:tcPr>
          <w:p w14:paraId="27B472BD" w14:textId="77777777" w:rsidR="00400A30" w:rsidRPr="002167E9" w:rsidRDefault="00400A30" w:rsidP="00B918E7">
            <w:pPr>
              <w:jc w:val="center"/>
              <w:rPr>
                <w:rFonts w:ascii="Arial" w:hAnsi="Arial" w:cs="Arial"/>
                <w:sz w:val="20"/>
                <w:szCs w:val="20"/>
              </w:rPr>
            </w:pPr>
          </w:p>
        </w:tc>
      </w:tr>
      <w:tr w:rsidR="00400A30" w:rsidRPr="00400A30" w14:paraId="03F4AE17" w14:textId="77777777" w:rsidTr="00B918E7">
        <w:trPr>
          <w:trHeight w:hRule="exact" w:val="317"/>
          <w:jc w:val="center"/>
        </w:trPr>
        <w:tc>
          <w:tcPr>
            <w:tcW w:w="2424" w:type="dxa"/>
            <w:tcBorders>
              <w:top w:val="single" w:sz="4" w:space="0" w:color="auto"/>
              <w:left w:val="single" w:sz="4" w:space="0" w:color="auto"/>
            </w:tcBorders>
            <w:shd w:val="clear" w:color="auto" w:fill="auto"/>
            <w:vAlign w:val="bottom"/>
          </w:tcPr>
          <w:p w14:paraId="068ECB09"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Jmenovité napětí</w:t>
            </w:r>
          </w:p>
        </w:tc>
        <w:tc>
          <w:tcPr>
            <w:tcW w:w="4405" w:type="dxa"/>
            <w:tcBorders>
              <w:top w:val="single" w:sz="4" w:space="0" w:color="auto"/>
              <w:left w:val="single" w:sz="4" w:space="0" w:color="auto"/>
            </w:tcBorders>
            <w:shd w:val="clear" w:color="auto" w:fill="auto"/>
            <w:vAlign w:val="center"/>
          </w:tcPr>
          <w:p w14:paraId="2F0FC826"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230</w:t>
            </w:r>
            <w:r w:rsidR="00FA4B5B">
              <w:rPr>
                <w:rFonts w:ascii="Arial" w:eastAsia="Times New Roman" w:hAnsi="Arial" w:cs="Arial"/>
                <w:color w:val="000000"/>
                <w:sz w:val="22"/>
                <w:szCs w:val="22"/>
              </w:rPr>
              <w:t xml:space="preserve"> </w:t>
            </w:r>
            <w:r w:rsidRPr="00400A30">
              <w:rPr>
                <w:rFonts w:ascii="Arial" w:eastAsia="Times New Roman" w:hAnsi="Arial" w:cs="Arial"/>
                <w:color w:val="000000"/>
                <w:sz w:val="22"/>
                <w:szCs w:val="22"/>
              </w:rPr>
              <w:t>V</w:t>
            </w:r>
          </w:p>
        </w:tc>
        <w:tc>
          <w:tcPr>
            <w:tcW w:w="2291" w:type="dxa"/>
            <w:tcBorders>
              <w:top w:val="single" w:sz="4" w:space="0" w:color="auto"/>
              <w:left w:val="single" w:sz="4" w:space="0" w:color="auto"/>
              <w:right w:val="single" w:sz="4" w:space="0" w:color="auto"/>
            </w:tcBorders>
            <w:shd w:val="clear" w:color="auto" w:fill="auto"/>
            <w:vAlign w:val="center"/>
          </w:tcPr>
          <w:p w14:paraId="0B7E3645" w14:textId="26A88F88" w:rsidR="00400A30" w:rsidRPr="002167E9" w:rsidRDefault="00A064C3" w:rsidP="00B918E7">
            <w:pPr>
              <w:jc w:val="center"/>
              <w:rPr>
                <w:rFonts w:ascii="Arial" w:hAnsi="Arial" w:cs="Arial"/>
                <w:sz w:val="20"/>
                <w:szCs w:val="20"/>
              </w:rPr>
            </w:pPr>
            <w:proofErr w:type="gramStart"/>
            <w:r w:rsidRPr="002167E9">
              <w:rPr>
                <w:rFonts w:ascii="Arial" w:hAnsi="Arial" w:cs="Arial"/>
                <w:sz w:val="20"/>
                <w:szCs w:val="20"/>
              </w:rPr>
              <w:t>230V</w:t>
            </w:r>
            <w:proofErr w:type="gramEnd"/>
          </w:p>
        </w:tc>
      </w:tr>
      <w:tr w:rsidR="00400A30" w:rsidRPr="00400A30" w14:paraId="1440167D" w14:textId="77777777" w:rsidTr="00B918E7">
        <w:trPr>
          <w:trHeight w:hRule="exact" w:val="312"/>
          <w:jc w:val="center"/>
        </w:trPr>
        <w:tc>
          <w:tcPr>
            <w:tcW w:w="2424" w:type="dxa"/>
            <w:tcBorders>
              <w:top w:val="single" w:sz="4" w:space="0" w:color="auto"/>
              <w:left w:val="single" w:sz="4" w:space="0" w:color="auto"/>
            </w:tcBorders>
            <w:shd w:val="clear" w:color="auto" w:fill="auto"/>
            <w:vAlign w:val="bottom"/>
          </w:tcPr>
          <w:p w14:paraId="5CC76499"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Zkreslení napětí</w:t>
            </w:r>
          </w:p>
        </w:tc>
        <w:tc>
          <w:tcPr>
            <w:tcW w:w="4405" w:type="dxa"/>
            <w:tcBorders>
              <w:top w:val="single" w:sz="4" w:space="0" w:color="auto"/>
              <w:left w:val="single" w:sz="4" w:space="0" w:color="auto"/>
            </w:tcBorders>
            <w:shd w:val="clear" w:color="auto" w:fill="auto"/>
            <w:vAlign w:val="center"/>
          </w:tcPr>
          <w:p w14:paraId="686B1CEB" w14:textId="77777777" w:rsidR="00400A30" w:rsidRPr="00400A30" w:rsidRDefault="00400A30" w:rsidP="002167E9">
            <w:pPr>
              <w:pStyle w:val="Jin0"/>
              <w:spacing w:after="0"/>
              <w:rPr>
                <w:rFonts w:ascii="Arial" w:hAnsi="Arial" w:cs="Arial"/>
                <w:sz w:val="22"/>
                <w:szCs w:val="22"/>
              </w:rPr>
            </w:pPr>
            <w:proofErr w:type="gramStart"/>
            <w:r w:rsidRPr="00400A30">
              <w:rPr>
                <w:rFonts w:ascii="Arial" w:eastAsia="Times New Roman" w:hAnsi="Arial" w:cs="Arial"/>
                <w:color w:val="000000"/>
                <w:sz w:val="22"/>
                <w:szCs w:val="22"/>
              </w:rPr>
              <w:t>&lt; 3</w:t>
            </w:r>
            <w:proofErr w:type="gramEnd"/>
            <w:r w:rsidRPr="00400A30">
              <w:rPr>
                <w:rFonts w:ascii="Arial" w:eastAsia="Times New Roman" w:hAnsi="Arial" w:cs="Arial"/>
                <w:color w:val="000000"/>
                <w:sz w:val="22"/>
                <w:szCs w:val="22"/>
              </w:rPr>
              <w:t>% @ lineární zátěž / &lt; 8% @ nelineární zátěž</w:t>
            </w:r>
          </w:p>
        </w:tc>
        <w:tc>
          <w:tcPr>
            <w:tcW w:w="2291" w:type="dxa"/>
            <w:tcBorders>
              <w:top w:val="single" w:sz="4" w:space="0" w:color="auto"/>
              <w:left w:val="single" w:sz="4" w:space="0" w:color="auto"/>
              <w:right w:val="single" w:sz="4" w:space="0" w:color="auto"/>
            </w:tcBorders>
            <w:shd w:val="clear" w:color="auto" w:fill="auto"/>
            <w:vAlign w:val="center"/>
          </w:tcPr>
          <w:p w14:paraId="70414D51" w14:textId="583B4D6F" w:rsidR="00400A30" w:rsidRPr="002167E9" w:rsidRDefault="00B918E7" w:rsidP="00B918E7">
            <w:pPr>
              <w:jc w:val="center"/>
              <w:rPr>
                <w:rFonts w:ascii="Arial" w:hAnsi="Arial" w:cs="Arial"/>
                <w:sz w:val="20"/>
                <w:szCs w:val="20"/>
              </w:rPr>
            </w:pPr>
            <w:proofErr w:type="gramStart"/>
            <w:r w:rsidRPr="00B918E7">
              <w:rPr>
                <w:rFonts w:ascii="Arial" w:hAnsi="Arial" w:cs="Arial"/>
                <w:sz w:val="20"/>
                <w:szCs w:val="20"/>
              </w:rPr>
              <w:t>&lt; 3</w:t>
            </w:r>
            <w:proofErr w:type="gramEnd"/>
            <w:r w:rsidRPr="00B918E7">
              <w:rPr>
                <w:rFonts w:ascii="Arial" w:hAnsi="Arial" w:cs="Arial"/>
                <w:sz w:val="20"/>
                <w:szCs w:val="20"/>
              </w:rPr>
              <w:t>% @ lineární zátěž / &lt; 8% @ nelineární zátěž</w:t>
            </w:r>
          </w:p>
        </w:tc>
      </w:tr>
      <w:tr w:rsidR="00400A30" w:rsidRPr="00400A30" w14:paraId="5497C915" w14:textId="77777777" w:rsidTr="00B918E7">
        <w:trPr>
          <w:trHeight w:hRule="exact" w:val="868"/>
          <w:jc w:val="center"/>
        </w:trPr>
        <w:tc>
          <w:tcPr>
            <w:tcW w:w="2424" w:type="dxa"/>
            <w:tcBorders>
              <w:top w:val="single" w:sz="4" w:space="0" w:color="auto"/>
              <w:left w:val="single" w:sz="4" w:space="0" w:color="auto"/>
            </w:tcBorders>
            <w:shd w:val="clear" w:color="auto" w:fill="auto"/>
          </w:tcPr>
          <w:p w14:paraId="79AB68D6"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Frekvence</w:t>
            </w:r>
          </w:p>
        </w:tc>
        <w:tc>
          <w:tcPr>
            <w:tcW w:w="4405" w:type="dxa"/>
            <w:tcBorders>
              <w:top w:val="single" w:sz="4" w:space="0" w:color="auto"/>
              <w:left w:val="single" w:sz="4" w:space="0" w:color="auto"/>
            </w:tcBorders>
            <w:shd w:val="clear" w:color="auto" w:fill="auto"/>
            <w:vAlign w:val="center"/>
          </w:tcPr>
          <w:p w14:paraId="3FE1D91F"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50 nebo 60 Hz nastavitelné nebo automaticky</w:t>
            </w:r>
          </w:p>
        </w:tc>
        <w:tc>
          <w:tcPr>
            <w:tcW w:w="2291" w:type="dxa"/>
            <w:tcBorders>
              <w:top w:val="single" w:sz="4" w:space="0" w:color="auto"/>
              <w:left w:val="single" w:sz="4" w:space="0" w:color="auto"/>
              <w:right w:val="single" w:sz="4" w:space="0" w:color="auto"/>
            </w:tcBorders>
            <w:shd w:val="clear" w:color="auto" w:fill="auto"/>
            <w:vAlign w:val="center"/>
          </w:tcPr>
          <w:p w14:paraId="56534C02" w14:textId="08B8656C" w:rsidR="00400A30" w:rsidRPr="002167E9" w:rsidRDefault="00B918E7" w:rsidP="00B918E7">
            <w:pPr>
              <w:jc w:val="center"/>
              <w:rPr>
                <w:rFonts w:ascii="Arial" w:hAnsi="Arial" w:cs="Arial"/>
                <w:sz w:val="20"/>
                <w:szCs w:val="20"/>
              </w:rPr>
            </w:pPr>
            <w:r w:rsidRPr="00B918E7">
              <w:rPr>
                <w:rFonts w:ascii="Arial" w:hAnsi="Arial" w:cs="Arial"/>
                <w:sz w:val="20"/>
                <w:szCs w:val="20"/>
              </w:rPr>
              <w:t>50 nebo 60 Hz nastavitelné nebo automaticky</w:t>
            </w:r>
          </w:p>
        </w:tc>
      </w:tr>
      <w:tr w:rsidR="00400A30" w:rsidRPr="00400A30" w14:paraId="32CBAF2E" w14:textId="77777777" w:rsidTr="00B918E7">
        <w:trPr>
          <w:trHeight w:hRule="exact" w:val="605"/>
          <w:jc w:val="center"/>
        </w:trPr>
        <w:tc>
          <w:tcPr>
            <w:tcW w:w="2424" w:type="dxa"/>
            <w:tcBorders>
              <w:top w:val="single" w:sz="4" w:space="0" w:color="auto"/>
              <w:left w:val="single" w:sz="4" w:space="0" w:color="auto"/>
            </w:tcBorders>
            <w:shd w:val="clear" w:color="auto" w:fill="auto"/>
            <w:vAlign w:val="bottom"/>
          </w:tcPr>
          <w:p w14:paraId="5E0A1B18" w14:textId="77777777" w:rsidR="00400A30" w:rsidRPr="00400A30" w:rsidRDefault="00400A30" w:rsidP="00400A30">
            <w:pPr>
              <w:pStyle w:val="Jin0"/>
              <w:spacing w:after="0" w:line="254" w:lineRule="auto"/>
              <w:rPr>
                <w:rFonts w:ascii="Arial" w:hAnsi="Arial" w:cs="Arial"/>
                <w:sz w:val="22"/>
                <w:szCs w:val="22"/>
              </w:rPr>
            </w:pPr>
            <w:r w:rsidRPr="00400A30">
              <w:rPr>
                <w:rFonts w:ascii="Arial" w:eastAsia="Times New Roman" w:hAnsi="Arial" w:cs="Arial"/>
                <w:color w:val="000000"/>
                <w:sz w:val="22"/>
                <w:szCs w:val="22"/>
              </w:rPr>
              <w:t>Průběh výstupního napětí</w:t>
            </w:r>
          </w:p>
        </w:tc>
        <w:tc>
          <w:tcPr>
            <w:tcW w:w="4405" w:type="dxa"/>
            <w:tcBorders>
              <w:top w:val="single" w:sz="4" w:space="0" w:color="auto"/>
              <w:left w:val="single" w:sz="4" w:space="0" w:color="auto"/>
            </w:tcBorders>
            <w:shd w:val="clear" w:color="auto" w:fill="auto"/>
            <w:vAlign w:val="center"/>
          </w:tcPr>
          <w:p w14:paraId="44BE5A36" w14:textId="77777777" w:rsidR="00400A30" w:rsidRPr="00400A30" w:rsidRDefault="00400A30" w:rsidP="002167E9">
            <w:pPr>
              <w:pStyle w:val="Jin0"/>
              <w:spacing w:after="0"/>
              <w:rPr>
                <w:rFonts w:ascii="Arial" w:hAnsi="Arial" w:cs="Arial"/>
                <w:sz w:val="22"/>
                <w:szCs w:val="22"/>
              </w:rPr>
            </w:pPr>
            <w:r w:rsidRPr="00400A30">
              <w:rPr>
                <w:rFonts w:ascii="Arial" w:eastAsia="Times New Roman" w:hAnsi="Arial" w:cs="Arial"/>
                <w:color w:val="000000"/>
                <w:sz w:val="22"/>
                <w:szCs w:val="22"/>
              </w:rPr>
              <w:t>sinusový</w:t>
            </w:r>
          </w:p>
        </w:tc>
        <w:tc>
          <w:tcPr>
            <w:tcW w:w="2291" w:type="dxa"/>
            <w:tcBorders>
              <w:top w:val="single" w:sz="4" w:space="0" w:color="auto"/>
              <w:left w:val="single" w:sz="4" w:space="0" w:color="auto"/>
              <w:right w:val="single" w:sz="4" w:space="0" w:color="auto"/>
            </w:tcBorders>
            <w:shd w:val="clear" w:color="auto" w:fill="auto"/>
            <w:vAlign w:val="center"/>
          </w:tcPr>
          <w:p w14:paraId="55979212" w14:textId="50886F8D" w:rsidR="00400A30" w:rsidRPr="002167E9" w:rsidRDefault="00B918E7" w:rsidP="00B918E7">
            <w:pPr>
              <w:jc w:val="center"/>
              <w:rPr>
                <w:rFonts w:ascii="Arial" w:hAnsi="Arial" w:cs="Arial"/>
                <w:sz w:val="20"/>
                <w:szCs w:val="20"/>
              </w:rPr>
            </w:pPr>
            <w:r w:rsidRPr="00B918E7">
              <w:rPr>
                <w:rFonts w:ascii="Arial" w:hAnsi="Arial" w:cs="Arial"/>
                <w:sz w:val="20"/>
                <w:szCs w:val="20"/>
              </w:rPr>
              <w:t>sinusový</w:t>
            </w:r>
          </w:p>
        </w:tc>
      </w:tr>
      <w:tr w:rsidR="00B67031" w:rsidRPr="00400A30" w14:paraId="28A19207" w14:textId="77777777" w:rsidTr="00B918E7">
        <w:trPr>
          <w:trHeight w:hRule="exact" w:val="2132"/>
          <w:jc w:val="center"/>
        </w:trPr>
        <w:tc>
          <w:tcPr>
            <w:tcW w:w="2424" w:type="dxa"/>
            <w:tcBorders>
              <w:top w:val="single" w:sz="4" w:space="0" w:color="auto"/>
              <w:left w:val="single" w:sz="4" w:space="0" w:color="auto"/>
            </w:tcBorders>
            <w:shd w:val="clear" w:color="auto" w:fill="auto"/>
            <w:vAlign w:val="bottom"/>
          </w:tcPr>
          <w:p w14:paraId="4B0C4E1A" w14:textId="77777777" w:rsidR="00B67031" w:rsidRPr="00400A30" w:rsidRDefault="00B67031" w:rsidP="00400A30">
            <w:pPr>
              <w:pStyle w:val="Jin0"/>
              <w:spacing w:after="0" w:line="254"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Výstupní přípojky</w:t>
            </w:r>
          </w:p>
        </w:tc>
        <w:tc>
          <w:tcPr>
            <w:tcW w:w="4405" w:type="dxa"/>
            <w:tcBorders>
              <w:top w:val="single" w:sz="4" w:space="0" w:color="auto"/>
              <w:left w:val="single" w:sz="4" w:space="0" w:color="auto"/>
            </w:tcBorders>
            <w:shd w:val="clear" w:color="auto" w:fill="auto"/>
            <w:vAlign w:val="center"/>
          </w:tcPr>
          <w:p w14:paraId="321D25D8" w14:textId="77777777" w:rsidR="00B67031" w:rsidRPr="00400A30" w:rsidRDefault="00B67031" w:rsidP="002167E9">
            <w:pPr>
              <w:pStyle w:val="Jin0"/>
              <w:spacing w:after="0"/>
              <w:rPr>
                <w:rFonts w:ascii="Arial" w:eastAsia="Times New Roman" w:hAnsi="Arial" w:cs="Arial"/>
                <w:color w:val="000000"/>
                <w:sz w:val="22"/>
                <w:szCs w:val="22"/>
              </w:rPr>
            </w:pPr>
            <w:r w:rsidRPr="00B67031">
              <w:rPr>
                <w:rFonts w:ascii="Arial" w:eastAsia="Times New Roman" w:hAnsi="Arial" w:cs="Arial"/>
                <w:color w:val="000000"/>
                <w:sz w:val="22"/>
                <w:szCs w:val="22"/>
              </w:rPr>
              <w:t xml:space="preserve">8x IEC 320 C13 (Záložní provoz na baterie), 3x IEC </w:t>
            </w:r>
            <w:proofErr w:type="spellStart"/>
            <w:r w:rsidRPr="00B67031">
              <w:rPr>
                <w:rFonts w:ascii="Arial" w:eastAsia="Times New Roman" w:hAnsi="Arial" w:cs="Arial"/>
                <w:color w:val="000000"/>
                <w:sz w:val="22"/>
                <w:szCs w:val="22"/>
              </w:rPr>
              <w:t>Jumpers</w:t>
            </w:r>
            <w:proofErr w:type="spellEnd"/>
            <w:r w:rsidRPr="00B67031">
              <w:rPr>
                <w:rFonts w:ascii="Arial" w:eastAsia="Times New Roman" w:hAnsi="Arial" w:cs="Arial"/>
                <w:color w:val="000000"/>
                <w:sz w:val="22"/>
                <w:szCs w:val="22"/>
              </w:rPr>
              <w:t xml:space="preserve"> (Záložní provoz na baterie)</w:t>
            </w:r>
          </w:p>
        </w:tc>
        <w:tc>
          <w:tcPr>
            <w:tcW w:w="2291" w:type="dxa"/>
            <w:tcBorders>
              <w:top w:val="single" w:sz="4" w:space="0" w:color="auto"/>
              <w:left w:val="single" w:sz="4" w:space="0" w:color="auto"/>
              <w:right w:val="single" w:sz="4" w:space="0" w:color="auto"/>
            </w:tcBorders>
            <w:shd w:val="clear" w:color="auto" w:fill="auto"/>
            <w:vAlign w:val="center"/>
          </w:tcPr>
          <w:p w14:paraId="2341A69D" w14:textId="5F4B58D6" w:rsidR="00B67031" w:rsidRPr="002167E9" w:rsidRDefault="00B918E7" w:rsidP="00B918E7">
            <w:pPr>
              <w:jc w:val="center"/>
              <w:rPr>
                <w:rFonts w:ascii="Arial" w:hAnsi="Arial" w:cs="Arial"/>
                <w:sz w:val="20"/>
                <w:szCs w:val="20"/>
              </w:rPr>
            </w:pPr>
            <w:r w:rsidRPr="00B918E7">
              <w:rPr>
                <w:rFonts w:ascii="Arial" w:hAnsi="Arial" w:cs="Arial"/>
                <w:sz w:val="20"/>
                <w:szCs w:val="20"/>
              </w:rPr>
              <w:t xml:space="preserve">8x IEC 320 C13 (Záložní provoz na baterie), 3x IEC </w:t>
            </w:r>
            <w:proofErr w:type="spellStart"/>
            <w:r w:rsidRPr="00B918E7">
              <w:rPr>
                <w:rFonts w:ascii="Arial" w:hAnsi="Arial" w:cs="Arial"/>
                <w:sz w:val="20"/>
                <w:szCs w:val="20"/>
              </w:rPr>
              <w:t>Jumpers</w:t>
            </w:r>
            <w:proofErr w:type="spellEnd"/>
            <w:r w:rsidRPr="00B918E7">
              <w:rPr>
                <w:rFonts w:ascii="Arial" w:hAnsi="Arial" w:cs="Arial"/>
                <w:sz w:val="20"/>
                <w:szCs w:val="20"/>
              </w:rPr>
              <w:t xml:space="preserve"> (Záložní provoz na baterie)</w:t>
            </w:r>
          </w:p>
        </w:tc>
      </w:tr>
      <w:tr w:rsidR="00400A30" w:rsidRPr="00400A30" w14:paraId="2DCC4E83" w14:textId="77777777" w:rsidTr="00B918E7">
        <w:trPr>
          <w:trHeight w:hRule="exact" w:val="331"/>
          <w:jc w:val="center"/>
        </w:trPr>
        <w:tc>
          <w:tcPr>
            <w:tcW w:w="2424" w:type="dxa"/>
            <w:tcBorders>
              <w:top w:val="single" w:sz="4" w:space="0" w:color="auto"/>
              <w:left w:val="single" w:sz="4" w:space="0" w:color="auto"/>
            </w:tcBorders>
            <w:shd w:val="clear" w:color="auto" w:fill="E6E6E6"/>
          </w:tcPr>
          <w:p w14:paraId="596BEAD6" w14:textId="77777777" w:rsidR="00400A30" w:rsidRPr="00FF1849" w:rsidRDefault="00FF1849" w:rsidP="00400A30">
            <w:pPr>
              <w:rPr>
                <w:rFonts w:ascii="Arial" w:hAnsi="Arial" w:cs="Arial"/>
                <w:b/>
                <w:bCs/>
              </w:rPr>
            </w:pPr>
            <w:r w:rsidRPr="00FF1849">
              <w:rPr>
                <w:rFonts w:ascii="Arial" w:hAnsi="Arial" w:cs="Arial"/>
                <w:b/>
                <w:bCs/>
              </w:rPr>
              <w:t>BATERIE</w:t>
            </w:r>
          </w:p>
        </w:tc>
        <w:tc>
          <w:tcPr>
            <w:tcW w:w="4405" w:type="dxa"/>
            <w:tcBorders>
              <w:top w:val="single" w:sz="4" w:space="0" w:color="auto"/>
              <w:left w:val="single" w:sz="4" w:space="0" w:color="auto"/>
            </w:tcBorders>
            <w:shd w:val="clear" w:color="auto" w:fill="E6E6E6"/>
            <w:vAlign w:val="center"/>
          </w:tcPr>
          <w:p w14:paraId="1C1CFAD9" w14:textId="77777777" w:rsidR="00400A30" w:rsidRPr="00400A30" w:rsidRDefault="00400A30" w:rsidP="002167E9">
            <w:pPr>
              <w:rPr>
                <w:rFonts w:ascii="Arial" w:hAnsi="Arial" w:cs="Arial"/>
              </w:rPr>
            </w:pPr>
          </w:p>
        </w:tc>
        <w:tc>
          <w:tcPr>
            <w:tcW w:w="2291" w:type="dxa"/>
            <w:tcBorders>
              <w:top w:val="single" w:sz="4" w:space="0" w:color="auto"/>
              <w:left w:val="single" w:sz="4" w:space="0" w:color="auto"/>
              <w:right w:val="single" w:sz="4" w:space="0" w:color="auto"/>
            </w:tcBorders>
            <w:shd w:val="clear" w:color="auto" w:fill="E6E6E6"/>
            <w:vAlign w:val="center"/>
          </w:tcPr>
          <w:p w14:paraId="1ED007EA" w14:textId="77777777" w:rsidR="00400A30" w:rsidRPr="002167E9" w:rsidRDefault="00400A30" w:rsidP="00B918E7">
            <w:pPr>
              <w:jc w:val="center"/>
              <w:rPr>
                <w:rFonts w:ascii="Arial" w:hAnsi="Arial" w:cs="Arial"/>
                <w:sz w:val="20"/>
                <w:szCs w:val="20"/>
              </w:rPr>
            </w:pPr>
          </w:p>
        </w:tc>
      </w:tr>
      <w:tr w:rsidR="00400A30" w:rsidRPr="00400A30" w14:paraId="2F712723" w14:textId="77777777" w:rsidTr="00B918E7">
        <w:trPr>
          <w:trHeight w:hRule="exact" w:val="1243"/>
          <w:jc w:val="center"/>
        </w:trPr>
        <w:tc>
          <w:tcPr>
            <w:tcW w:w="2424" w:type="dxa"/>
            <w:tcBorders>
              <w:top w:val="single" w:sz="4" w:space="0" w:color="auto"/>
              <w:left w:val="single" w:sz="4" w:space="0" w:color="auto"/>
              <w:bottom w:val="single" w:sz="4" w:space="0" w:color="auto"/>
            </w:tcBorders>
            <w:shd w:val="clear" w:color="auto" w:fill="auto"/>
          </w:tcPr>
          <w:p w14:paraId="11ECBB67"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Baterie</w:t>
            </w:r>
          </w:p>
        </w:tc>
        <w:tc>
          <w:tcPr>
            <w:tcW w:w="4405" w:type="dxa"/>
            <w:tcBorders>
              <w:top w:val="single" w:sz="4" w:space="0" w:color="auto"/>
              <w:left w:val="single" w:sz="4" w:space="0" w:color="auto"/>
              <w:bottom w:val="single" w:sz="4" w:space="0" w:color="auto"/>
            </w:tcBorders>
            <w:shd w:val="clear" w:color="auto" w:fill="auto"/>
            <w:vAlign w:val="center"/>
          </w:tcPr>
          <w:p w14:paraId="41DE20A8" w14:textId="77777777" w:rsidR="00400A30" w:rsidRPr="00400A30" w:rsidRDefault="00B67031" w:rsidP="002167E9">
            <w:pPr>
              <w:pStyle w:val="Jin0"/>
              <w:spacing w:after="0"/>
              <w:rPr>
                <w:rFonts w:ascii="Arial" w:hAnsi="Arial" w:cs="Arial"/>
                <w:sz w:val="22"/>
                <w:szCs w:val="22"/>
              </w:rPr>
            </w:pPr>
            <w:r w:rsidRPr="00400A30">
              <w:rPr>
                <w:rFonts w:ascii="Arial" w:eastAsia="Times New Roman" w:hAnsi="Arial" w:cs="Arial"/>
                <w:color w:val="000000"/>
                <w:sz w:val="22"/>
                <w:szCs w:val="22"/>
              </w:rPr>
              <w:t>B</w:t>
            </w:r>
            <w:r w:rsidR="00400A30" w:rsidRPr="00400A30">
              <w:rPr>
                <w:rFonts w:ascii="Arial" w:eastAsia="Times New Roman" w:hAnsi="Arial" w:cs="Arial"/>
                <w:color w:val="000000"/>
                <w:sz w:val="22"/>
                <w:szCs w:val="22"/>
              </w:rPr>
              <w:t>ezúdržbové</w:t>
            </w:r>
            <w:r>
              <w:rPr>
                <w:rFonts w:ascii="Arial" w:eastAsia="Times New Roman" w:hAnsi="Arial" w:cs="Arial"/>
                <w:color w:val="000000"/>
                <w:sz w:val="22"/>
                <w:szCs w:val="22"/>
              </w:rPr>
              <w:t xml:space="preserve">, olověný akumulátor </w:t>
            </w:r>
            <w:r w:rsidRPr="00B67031">
              <w:rPr>
                <w:rFonts w:ascii="Arial" w:eastAsia="Times New Roman" w:hAnsi="Arial" w:cs="Arial"/>
                <w:color w:val="000000"/>
                <w:sz w:val="22"/>
                <w:szCs w:val="22"/>
              </w:rPr>
              <w:t>se suspendovaným elektrolytem</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01979664" w14:textId="4C910CBC" w:rsidR="00400A30" w:rsidRPr="002167E9" w:rsidRDefault="00B918E7" w:rsidP="00B918E7">
            <w:pPr>
              <w:jc w:val="center"/>
              <w:rPr>
                <w:rFonts w:ascii="Arial" w:hAnsi="Arial" w:cs="Arial"/>
                <w:sz w:val="20"/>
                <w:szCs w:val="20"/>
              </w:rPr>
            </w:pPr>
            <w:r w:rsidRPr="00B918E7">
              <w:rPr>
                <w:rFonts w:ascii="Arial" w:hAnsi="Arial" w:cs="Arial"/>
                <w:sz w:val="20"/>
                <w:szCs w:val="20"/>
              </w:rPr>
              <w:t>Bezúdržbové, olověný akumulátor se suspendovaným elektrolytem</w:t>
            </w:r>
          </w:p>
        </w:tc>
      </w:tr>
      <w:tr w:rsidR="00B67031" w:rsidRPr="00400A30" w14:paraId="27363442" w14:textId="77777777" w:rsidTr="00B918E7">
        <w:trPr>
          <w:trHeight w:hRule="exact" w:val="594"/>
          <w:jc w:val="center"/>
        </w:trPr>
        <w:tc>
          <w:tcPr>
            <w:tcW w:w="2424" w:type="dxa"/>
            <w:tcBorders>
              <w:top w:val="single" w:sz="4" w:space="0" w:color="auto"/>
              <w:left w:val="single" w:sz="4" w:space="0" w:color="auto"/>
              <w:bottom w:val="single" w:sz="4" w:space="0" w:color="auto"/>
            </w:tcBorders>
            <w:shd w:val="clear" w:color="auto" w:fill="auto"/>
          </w:tcPr>
          <w:p w14:paraId="22F73505" w14:textId="77777777" w:rsidR="00B67031" w:rsidRPr="00400A30" w:rsidRDefault="00B67031" w:rsidP="00400A30">
            <w:pPr>
              <w:pStyle w:val="Jin0"/>
              <w:spacing w:after="0"/>
              <w:rPr>
                <w:rFonts w:ascii="Arial" w:eastAsia="Times New Roman" w:hAnsi="Arial" w:cs="Arial"/>
                <w:color w:val="000000"/>
                <w:sz w:val="22"/>
                <w:szCs w:val="22"/>
              </w:rPr>
            </w:pPr>
            <w:r w:rsidRPr="00B67031">
              <w:rPr>
                <w:rFonts w:ascii="Arial" w:eastAsia="Times New Roman" w:hAnsi="Arial" w:cs="Arial"/>
                <w:color w:val="000000"/>
                <w:sz w:val="22"/>
                <w:szCs w:val="22"/>
              </w:rPr>
              <w:t>Očekávaná životnost baterie</w:t>
            </w:r>
          </w:p>
        </w:tc>
        <w:tc>
          <w:tcPr>
            <w:tcW w:w="4405" w:type="dxa"/>
            <w:tcBorders>
              <w:top w:val="single" w:sz="4" w:space="0" w:color="auto"/>
              <w:left w:val="single" w:sz="4" w:space="0" w:color="auto"/>
              <w:bottom w:val="single" w:sz="4" w:space="0" w:color="auto"/>
            </w:tcBorders>
            <w:shd w:val="clear" w:color="auto" w:fill="auto"/>
            <w:vAlign w:val="center"/>
          </w:tcPr>
          <w:p w14:paraId="00B9D4DA" w14:textId="77777777" w:rsidR="00B67031" w:rsidRPr="00400A30" w:rsidRDefault="00B67031" w:rsidP="002167E9">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2 roky</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74276AB9" w14:textId="004F99C2" w:rsidR="00B67031" w:rsidRPr="002167E9" w:rsidRDefault="00BF3201" w:rsidP="00B918E7">
            <w:pPr>
              <w:jc w:val="center"/>
              <w:rPr>
                <w:rFonts w:ascii="Arial" w:hAnsi="Arial" w:cs="Arial"/>
                <w:sz w:val="20"/>
                <w:szCs w:val="20"/>
              </w:rPr>
            </w:pPr>
            <w:proofErr w:type="gramStart"/>
            <w:r w:rsidRPr="002167E9">
              <w:rPr>
                <w:rFonts w:ascii="Arial" w:hAnsi="Arial" w:cs="Arial"/>
                <w:sz w:val="20"/>
                <w:szCs w:val="20"/>
              </w:rPr>
              <w:t>3 – 5</w:t>
            </w:r>
            <w:proofErr w:type="gramEnd"/>
            <w:r w:rsidRPr="002167E9">
              <w:rPr>
                <w:rFonts w:ascii="Arial" w:hAnsi="Arial" w:cs="Arial"/>
                <w:sz w:val="20"/>
                <w:szCs w:val="20"/>
              </w:rPr>
              <w:t xml:space="preserve"> </w:t>
            </w:r>
            <w:r w:rsidR="00B918E7">
              <w:rPr>
                <w:rFonts w:ascii="Arial" w:hAnsi="Arial" w:cs="Arial"/>
                <w:sz w:val="20"/>
                <w:szCs w:val="20"/>
              </w:rPr>
              <w:t>let</w:t>
            </w:r>
          </w:p>
        </w:tc>
      </w:tr>
      <w:tr w:rsidR="00B67031" w:rsidRPr="00400A30" w14:paraId="33B01E03" w14:textId="77777777" w:rsidTr="00B918E7">
        <w:trPr>
          <w:trHeight w:hRule="exact" w:val="533"/>
          <w:jc w:val="center"/>
        </w:trPr>
        <w:tc>
          <w:tcPr>
            <w:tcW w:w="2424" w:type="dxa"/>
            <w:tcBorders>
              <w:top w:val="single" w:sz="4" w:space="0" w:color="auto"/>
              <w:left w:val="single" w:sz="4" w:space="0" w:color="auto"/>
              <w:bottom w:val="single" w:sz="4" w:space="0" w:color="auto"/>
              <w:right w:val="single" w:sz="4" w:space="0" w:color="auto"/>
            </w:tcBorders>
            <w:shd w:val="clear" w:color="auto" w:fill="auto"/>
          </w:tcPr>
          <w:p w14:paraId="657F84BE" w14:textId="77777777" w:rsidR="00B67031" w:rsidRPr="00B67031" w:rsidRDefault="00B67031"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Počet bateriových modulů</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681452C6" w14:textId="77777777" w:rsidR="00B67031" w:rsidRDefault="00B67031" w:rsidP="002167E9">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1</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6EB86964" w14:textId="0D23984D" w:rsidR="00B67031" w:rsidRPr="002167E9" w:rsidRDefault="00BF3201" w:rsidP="00B918E7">
            <w:pPr>
              <w:jc w:val="center"/>
              <w:rPr>
                <w:rFonts w:ascii="Arial" w:hAnsi="Arial" w:cs="Arial"/>
                <w:sz w:val="20"/>
                <w:szCs w:val="20"/>
              </w:rPr>
            </w:pPr>
            <w:r w:rsidRPr="002167E9">
              <w:rPr>
                <w:rFonts w:ascii="Arial" w:hAnsi="Arial" w:cs="Arial"/>
                <w:sz w:val="20"/>
                <w:szCs w:val="20"/>
              </w:rPr>
              <w:t>1</w:t>
            </w:r>
          </w:p>
        </w:tc>
      </w:tr>
      <w:tr w:rsidR="00400A30" w:rsidRPr="00400A30" w14:paraId="2E15DC63" w14:textId="77777777" w:rsidTr="00B918E7">
        <w:trPr>
          <w:trHeight w:hRule="exact" w:val="1426"/>
          <w:jc w:val="center"/>
        </w:trPr>
        <w:tc>
          <w:tcPr>
            <w:tcW w:w="2424" w:type="dxa"/>
            <w:tcBorders>
              <w:top w:val="single" w:sz="4" w:space="0" w:color="auto"/>
              <w:left w:val="single" w:sz="4" w:space="0" w:color="auto"/>
            </w:tcBorders>
            <w:shd w:val="clear" w:color="auto" w:fill="auto"/>
          </w:tcPr>
          <w:p w14:paraId="067C1629" w14:textId="77777777" w:rsidR="00400A30" w:rsidRPr="00400A30" w:rsidRDefault="00400A30" w:rsidP="00400A30">
            <w:pPr>
              <w:pStyle w:val="Jin0"/>
              <w:spacing w:after="0"/>
              <w:rPr>
                <w:rFonts w:ascii="Arial" w:hAnsi="Arial" w:cs="Arial"/>
                <w:sz w:val="22"/>
                <w:szCs w:val="22"/>
              </w:rPr>
            </w:pPr>
            <w:r w:rsidRPr="00400A30">
              <w:rPr>
                <w:rFonts w:ascii="Arial" w:eastAsia="Times New Roman" w:hAnsi="Arial" w:cs="Arial"/>
                <w:color w:val="000000"/>
                <w:sz w:val="22"/>
                <w:szCs w:val="22"/>
              </w:rPr>
              <w:t>Ochrany</w:t>
            </w:r>
          </w:p>
        </w:tc>
        <w:tc>
          <w:tcPr>
            <w:tcW w:w="4405" w:type="dxa"/>
            <w:tcBorders>
              <w:top w:val="single" w:sz="4" w:space="0" w:color="auto"/>
              <w:left w:val="single" w:sz="4" w:space="0" w:color="auto"/>
            </w:tcBorders>
            <w:shd w:val="clear" w:color="auto" w:fill="auto"/>
            <w:vAlign w:val="center"/>
          </w:tcPr>
          <w:p w14:paraId="616AD7CB" w14:textId="77777777" w:rsidR="00400A30" w:rsidRPr="00400A30" w:rsidRDefault="00400A30" w:rsidP="002167E9">
            <w:pPr>
              <w:pStyle w:val="Jin0"/>
              <w:spacing w:after="0" w:line="254" w:lineRule="auto"/>
              <w:rPr>
                <w:rFonts w:ascii="Arial" w:hAnsi="Arial" w:cs="Arial"/>
                <w:sz w:val="22"/>
                <w:szCs w:val="22"/>
              </w:rPr>
            </w:pPr>
            <w:proofErr w:type="gramStart"/>
            <w:r w:rsidRPr="00400A30">
              <w:rPr>
                <w:rFonts w:ascii="Arial" w:eastAsia="Times New Roman" w:hAnsi="Arial" w:cs="Arial"/>
                <w:color w:val="000000"/>
                <w:sz w:val="22"/>
                <w:szCs w:val="22"/>
              </w:rPr>
              <w:t>přetížení - zkrat</w:t>
            </w:r>
            <w:proofErr w:type="gramEnd"/>
            <w:r w:rsidRPr="00400A30">
              <w:rPr>
                <w:rFonts w:ascii="Arial" w:eastAsia="Times New Roman" w:hAnsi="Arial" w:cs="Arial"/>
                <w:color w:val="000000"/>
                <w:sz w:val="22"/>
                <w:szCs w:val="22"/>
              </w:rPr>
              <w:t xml:space="preserve"> - podpětí - přepětí - přehřátí - přebití a hluboké vybití akumulátorů</w:t>
            </w:r>
          </w:p>
        </w:tc>
        <w:tc>
          <w:tcPr>
            <w:tcW w:w="2291" w:type="dxa"/>
            <w:tcBorders>
              <w:top w:val="single" w:sz="4" w:space="0" w:color="auto"/>
              <w:left w:val="single" w:sz="4" w:space="0" w:color="auto"/>
              <w:right w:val="single" w:sz="4" w:space="0" w:color="auto"/>
            </w:tcBorders>
            <w:shd w:val="clear" w:color="auto" w:fill="auto"/>
            <w:vAlign w:val="center"/>
          </w:tcPr>
          <w:p w14:paraId="5AE569BA" w14:textId="3C5F807D" w:rsidR="00400A30" w:rsidRPr="002167E9" w:rsidRDefault="00B918E7" w:rsidP="00B918E7">
            <w:pPr>
              <w:jc w:val="center"/>
              <w:rPr>
                <w:rFonts w:ascii="Arial" w:hAnsi="Arial" w:cs="Arial"/>
                <w:sz w:val="20"/>
                <w:szCs w:val="20"/>
              </w:rPr>
            </w:pPr>
            <w:proofErr w:type="gramStart"/>
            <w:r w:rsidRPr="00B918E7">
              <w:rPr>
                <w:rFonts w:ascii="Arial" w:hAnsi="Arial" w:cs="Arial"/>
                <w:sz w:val="20"/>
                <w:szCs w:val="20"/>
              </w:rPr>
              <w:t>přetížení - zkrat</w:t>
            </w:r>
            <w:proofErr w:type="gramEnd"/>
            <w:r w:rsidRPr="00B918E7">
              <w:rPr>
                <w:rFonts w:ascii="Arial" w:hAnsi="Arial" w:cs="Arial"/>
                <w:sz w:val="20"/>
                <w:szCs w:val="20"/>
              </w:rPr>
              <w:t xml:space="preserve"> - podpětí - přepětí - přehřátí - přebití a hluboké vybití akumulátorů</w:t>
            </w:r>
          </w:p>
        </w:tc>
      </w:tr>
      <w:tr w:rsidR="00FF1849" w:rsidRPr="00400A30" w14:paraId="33546A75" w14:textId="77777777" w:rsidTr="00B918E7">
        <w:trPr>
          <w:trHeight w:hRule="exact" w:val="571"/>
          <w:jc w:val="center"/>
        </w:trPr>
        <w:tc>
          <w:tcPr>
            <w:tcW w:w="2424" w:type="dxa"/>
            <w:tcBorders>
              <w:top w:val="single" w:sz="4" w:space="0" w:color="auto"/>
              <w:left w:val="single" w:sz="4" w:space="0" w:color="auto"/>
            </w:tcBorders>
            <w:shd w:val="clear" w:color="auto" w:fill="BFBFBF"/>
          </w:tcPr>
          <w:p w14:paraId="17B49750" w14:textId="77777777" w:rsidR="00FF1849" w:rsidRPr="00FF1849" w:rsidRDefault="00FF1849" w:rsidP="00FF1849">
            <w:pPr>
              <w:rPr>
                <w:rFonts w:ascii="Arial" w:hAnsi="Arial" w:cs="Arial"/>
                <w:b/>
                <w:bCs/>
              </w:rPr>
            </w:pPr>
            <w:r>
              <w:rPr>
                <w:rFonts w:ascii="Arial" w:hAnsi="Arial" w:cs="Arial"/>
                <w:b/>
                <w:bCs/>
              </w:rPr>
              <w:t>KOMINIKACE A SPRÁVA</w:t>
            </w:r>
          </w:p>
        </w:tc>
        <w:tc>
          <w:tcPr>
            <w:tcW w:w="4405" w:type="dxa"/>
            <w:tcBorders>
              <w:top w:val="single" w:sz="4" w:space="0" w:color="auto"/>
              <w:left w:val="single" w:sz="4" w:space="0" w:color="auto"/>
            </w:tcBorders>
            <w:shd w:val="clear" w:color="auto" w:fill="BFBFBF"/>
            <w:vAlign w:val="center"/>
          </w:tcPr>
          <w:p w14:paraId="061D8745" w14:textId="77777777" w:rsidR="00FF1849" w:rsidRPr="00400A30" w:rsidRDefault="00FF1849" w:rsidP="002167E9">
            <w:pPr>
              <w:rPr>
                <w:rFonts w:ascii="Arial" w:hAnsi="Arial" w:cs="Arial"/>
              </w:rPr>
            </w:pPr>
          </w:p>
        </w:tc>
        <w:tc>
          <w:tcPr>
            <w:tcW w:w="2291" w:type="dxa"/>
            <w:tcBorders>
              <w:top w:val="single" w:sz="4" w:space="0" w:color="auto"/>
              <w:left w:val="single" w:sz="4" w:space="0" w:color="auto"/>
              <w:right w:val="single" w:sz="4" w:space="0" w:color="auto"/>
            </w:tcBorders>
            <w:shd w:val="clear" w:color="auto" w:fill="BFBFBF"/>
            <w:vAlign w:val="center"/>
          </w:tcPr>
          <w:p w14:paraId="35DB262D" w14:textId="77777777" w:rsidR="00FF1849" w:rsidRPr="002167E9" w:rsidRDefault="00FF1849" w:rsidP="00B918E7">
            <w:pPr>
              <w:jc w:val="center"/>
              <w:rPr>
                <w:rFonts w:ascii="Arial" w:hAnsi="Arial" w:cs="Arial"/>
                <w:sz w:val="20"/>
                <w:szCs w:val="20"/>
              </w:rPr>
            </w:pPr>
          </w:p>
        </w:tc>
      </w:tr>
      <w:tr w:rsidR="00FF1849" w:rsidRPr="00400A30" w14:paraId="5528FFEB" w14:textId="77777777" w:rsidTr="00B918E7">
        <w:trPr>
          <w:trHeight w:hRule="exact" w:val="546"/>
          <w:jc w:val="center"/>
        </w:trPr>
        <w:tc>
          <w:tcPr>
            <w:tcW w:w="2424" w:type="dxa"/>
            <w:tcBorders>
              <w:top w:val="single" w:sz="4" w:space="0" w:color="auto"/>
              <w:left w:val="single" w:sz="4" w:space="0" w:color="auto"/>
            </w:tcBorders>
            <w:shd w:val="clear" w:color="auto" w:fill="auto"/>
          </w:tcPr>
          <w:p w14:paraId="4884E9BD" w14:textId="77777777" w:rsidR="00FF1849" w:rsidRPr="00400A30" w:rsidRDefault="00045BF2" w:rsidP="00FF1849">
            <w:pPr>
              <w:pStyle w:val="Jin0"/>
              <w:spacing w:after="0"/>
              <w:rPr>
                <w:rFonts w:ascii="Arial" w:hAnsi="Arial" w:cs="Arial"/>
                <w:sz w:val="22"/>
                <w:szCs w:val="22"/>
              </w:rPr>
            </w:pPr>
            <w:r w:rsidRPr="00045BF2">
              <w:rPr>
                <w:rFonts w:ascii="Arial" w:eastAsia="Times New Roman" w:hAnsi="Arial" w:cs="Arial"/>
                <w:color w:val="000000"/>
                <w:sz w:val="22"/>
                <w:szCs w:val="22"/>
              </w:rPr>
              <w:t>Port rozhraní</w:t>
            </w:r>
          </w:p>
        </w:tc>
        <w:tc>
          <w:tcPr>
            <w:tcW w:w="4405" w:type="dxa"/>
            <w:tcBorders>
              <w:top w:val="single" w:sz="4" w:space="0" w:color="auto"/>
              <w:left w:val="single" w:sz="4" w:space="0" w:color="auto"/>
            </w:tcBorders>
            <w:shd w:val="clear" w:color="auto" w:fill="auto"/>
            <w:vAlign w:val="center"/>
          </w:tcPr>
          <w:p w14:paraId="2E07CC55" w14:textId="77777777" w:rsidR="00FF1849" w:rsidRPr="00400A30" w:rsidRDefault="00045BF2" w:rsidP="002167E9">
            <w:pPr>
              <w:pStyle w:val="Jin0"/>
              <w:spacing w:after="0" w:line="257" w:lineRule="auto"/>
              <w:rPr>
                <w:rFonts w:ascii="Arial" w:hAnsi="Arial" w:cs="Arial"/>
                <w:sz w:val="22"/>
                <w:szCs w:val="22"/>
              </w:rPr>
            </w:pPr>
            <w:r>
              <w:rPr>
                <w:rFonts w:ascii="Arial" w:hAnsi="Arial" w:cs="Arial"/>
                <w:sz w:val="22"/>
                <w:szCs w:val="22"/>
              </w:rPr>
              <w:t xml:space="preserve">RJ-45 </w:t>
            </w:r>
            <w:proofErr w:type="spellStart"/>
            <w:r>
              <w:rPr>
                <w:rFonts w:ascii="Arial" w:hAnsi="Arial" w:cs="Arial"/>
                <w:sz w:val="22"/>
                <w:szCs w:val="22"/>
              </w:rPr>
              <w:t>Serial</w:t>
            </w:r>
            <w:proofErr w:type="spellEnd"/>
            <w:r>
              <w:rPr>
                <w:rFonts w:ascii="Arial" w:hAnsi="Arial" w:cs="Arial"/>
                <w:sz w:val="22"/>
                <w:szCs w:val="22"/>
              </w:rPr>
              <w:t>, Ethernet port, USB</w:t>
            </w:r>
          </w:p>
        </w:tc>
        <w:tc>
          <w:tcPr>
            <w:tcW w:w="2291" w:type="dxa"/>
            <w:tcBorders>
              <w:top w:val="single" w:sz="4" w:space="0" w:color="auto"/>
              <w:left w:val="single" w:sz="4" w:space="0" w:color="auto"/>
              <w:right w:val="single" w:sz="4" w:space="0" w:color="auto"/>
            </w:tcBorders>
            <w:shd w:val="clear" w:color="auto" w:fill="auto"/>
            <w:vAlign w:val="center"/>
          </w:tcPr>
          <w:p w14:paraId="7C369618" w14:textId="198E65E2" w:rsidR="00FF1849" w:rsidRPr="002167E9" w:rsidRDefault="00B918E7" w:rsidP="00B918E7">
            <w:pPr>
              <w:jc w:val="center"/>
              <w:rPr>
                <w:rFonts w:ascii="Arial" w:hAnsi="Arial" w:cs="Arial"/>
                <w:sz w:val="20"/>
                <w:szCs w:val="20"/>
              </w:rPr>
            </w:pPr>
            <w:r w:rsidRPr="00B918E7">
              <w:rPr>
                <w:rFonts w:ascii="Arial" w:hAnsi="Arial" w:cs="Arial"/>
                <w:sz w:val="20"/>
                <w:szCs w:val="20"/>
              </w:rPr>
              <w:t xml:space="preserve">RJ-45 </w:t>
            </w:r>
            <w:proofErr w:type="spellStart"/>
            <w:r w:rsidRPr="00B918E7">
              <w:rPr>
                <w:rFonts w:ascii="Arial" w:hAnsi="Arial" w:cs="Arial"/>
                <w:sz w:val="20"/>
                <w:szCs w:val="20"/>
              </w:rPr>
              <w:t>Serial</w:t>
            </w:r>
            <w:proofErr w:type="spellEnd"/>
            <w:r w:rsidRPr="00B918E7">
              <w:rPr>
                <w:rFonts w:ascii="Arial" w:hAnsi="Arial" w:cs="Arial"/>
                <w:sz w:val="20"/>
                <w:szCs w:val="20"/>
              </w:rPr>
              <w:t>, Ethernet port, USB</w:t>
            </w:r>
          </w:p>
        </w:tc>
      </w:tr>
      <w:tr w:rsidR="00045BF2" w:rsidRPr="00400A30" w14:paraId="2FB6B317" w14:textId="77777777" w:rsidTr="00B918E7">
        <w:trPr>
          <w:trHeight w:hRule="exact" w:val="582"/>
          <w:jc w:val="center"/>
        </w:trPr>
        <w:tc>
          <w:tcPr>
            <w:tcW w:w="2424" w:type="dxa"/>
            <w:tcBorders>
              <w:top w:val="single" w:sz="4" w:space="0" w:color="auto"/>
              <w:left w:val="single" w:sz="4" w:space="0" w:color="auto"/>
            </w:tcBorders>
            <w:shd w:val="clear" w:color="auto" w:fill="auto"/>
          </w:tcPr>
          <w:p w14:paraId="20EEB51D" w14:textId="77777777" w:rsidR="00045BF2" w:rsidRPr="00045BF2" w:rsidRDefault="00045BF2" w:rsidP="00FF1849">
            <w:pPr>
              <w:pStyle w:val="Jin0"/>
              <w:spacing w:after="0"/>
              <w:rPr>
                <w:rFonts w:ascii="Arial" w:eastAsia="Times New Roman" w:hAnsi="Arial" w:cs="Arial"/>
                <w:color w:val="000000"/>
                <w:sz w:val="22"/>
                <w:szCs w:val="22"/>
              </w:rPr>
            </w:pPr>
            <w:r w:rsidRPr="00045BF2">
              <w:rPr>
                <w:rFonts w:ascii="Arial" w:eastAsia="Times New Roman" w:hAnsi="Arial" w:cs="Arial"/>
                <w:color w:val="000000"/>
                <w:sz w:val="22"/>
                <w:szCs w:val="22"/>
              </w:rPr>
              <w:t>Ovládací panel</w:t>
            </w:r>
          </w:p>
        </w:tc>
        <w:tc>
          <w:tcPr>
            <w:tcW w:w="4405" w:type="dxa"/>
            <w:tcBorders>
              <w:top w:val="single" w:sz="4" w:space="0" w:color="auto"/>
              <w:left w:val="single" w:sz="4" w:space="0" w:color="auto"/>
            </w:tcBorders>
            <w:shd w:val="clear" w:color="auto" w:fill="auto"/>
            <w:vAlign w:val="center"/>
          </w:tcPr>
          <w:p w14:paraId="00A6CBBE" w14:textId="77777777" w:rsidR="00045BF2" w:rsidRDefault="00045BF2" w:rsidP="002167E9">
            <w:pPr>
              <w:pStyle w:val="Jin0"/>
              <w:spacing w:after="0" w:line="257" w:lineRule="auto"/>
              <w:rPr>
                <w:rFonts w:ascii="Arial" w:hAnsi="Arial" w:cs="Arial"/>
                <w:sz w:val="22"/>
                <w:szCs w:val="22"/>
              </w:rPr>
            </w:pPr>
            <w:r w:rsidRPr="00045BF2">
              <w:rPr>
                <w:rFonts w:ascii="Arial" w:hAnsi="Arial" w:cs="Arial"/>
                <w:sz w:val="22"/>
                <w:szCs w:val="22"/>
              </w:rPr>
              <w:t>Multifunkční LCD stavová a kontrolní konzola</w:t>
            </w:r>
          </w:p>
        </w:tc>
        <w:tc>
          <w:tcPr>
            <w:tcW w:w="2291" w:type="dxa"/>
            <w:tcBorders>
              <w:top w:val="single" w:sz="4" w:space="0" w:color="auto"/>
              <w:left w:val="single" w:sz="4" w:space="0" w:color="auto"/>
              <w:right w:val="single" w:sz="4" w:space="0" w:color="auto"/>
            </w:tcBorders>
            <w:shd w:val="clear" w:color="auto" w:fill="auto"/>
            <w:vAlign w:val="center"/>
          </w:tcPr>
          <w:p w14:paraId="19E2DFF6" w14:textId="2C38B7FF" w:rsidR="00045BF2" w:rsidRPr="002167E9" w:rsidRDefault="00BF3201" w:rsidP="00B918E7">
            <w:pPr>
              <w:jc w:val="center"/>
              <w:rPr>
                <w:rFonts w:ascii="Arial" w:hAnsi="Arial" w:cs="Arial"/>
                <w:sz w:val="20"/>
                <w:szCs w:val="20"/>
              </w:rPr>
            </w:pPr>
            <w:r w:rsidRPr="002167E9">
              <w:rPr>
                <w:rFonts w:ascii="Arial" w:hAnsi="Arial" w:cs="Arial"/>
                <w:sz w:val="20"/>
                <w:szCs w:val="20"/>
              </w:rPr>
              <w:t xml:space="preserve">Multifunkční </w:t>
            </w:r>
            <w:r w:rsidR="00B918E7">
              <w:rPr>
                <w:rFonts w:ascii="Arial" w:hAnsi="Arial" w:cs="Arial"/>
                <w:sz w:val="20"/>
                <w:szCs w:val="20"/>
              </w:rPr>
              <w:t>LCD</w:t>
            </w:r>
            <w:r w:rsidRPr="002167E9">
              <w:rPr>
                <w:rFonts w:ascii="Arial" w:hAnsi="Arial" w:cs="Arial"/>
                <w:sz w:val="20"/>
                <w:szCs w:val="20"/>
              </w:rPr>
              <w:t xml:space="preserve"> stavová a kontrolní konzola</w:t>
            </w:r>
          </w:p>
        </w:tc>
      </w:tr>
      <w:tr w:rsidR="00045BF2" w:rsidRPr="00400A30" w14:paraId="5ACB0309" w14:textId="77777777" w:rsidTr="00B918E7">
        <w:trPr>
          <w:trHeight w:hRule="exact" w:val="1697"/>
          <w:jc w:val="center"/>
        </w:trPr>
        <w:tc>
          <w:tcPr>
            <w:tcW w:w="2424" w:type="dxa"/>
            <w:tcBorders>
              <w:top w:val="single" w:sz="4" w:space="0" w:color="auto"/>
              <w:left w:val="single" w:sz="4" w:space="0" w:color="auto"/>
            </w:tcBorders>
            <w:shd w:val="clear" w:color="auto" w:fill="auto"/>
          </w:tcPr>
          <w:p w14:paraId="0F014CB7" w14:textId="77777777" w:rsidR="00045BF2" w:rsidRPr="00045BF2" w:rsidRDefault="00045BF2" w:rsidP="00FF1849">
            <w:pPr>
              <w:pStyle w:val="Jin0"/>
              <w:spacing w:after="0"/>
              <w:rPr>
                <w:rFonts w:ascii="Arial" w:eastAsia="Times New Roman" w:hAnsi="Arial" w:cs="Arial"/>
                <w:color w:val="000000"/>
                <w:sz w:val="22"/>
                <w:szCs w:val="22"/>
              </w:rPr>
            </w:pPr>
            <w:r w:rsidRPr="00045BF2">
              <w:rPr>
                <w:rFonts w:ascii="Arial" w:eastAsia="Times New Roman" w:hAnsi="Arial" w:cs="Arial"/>
                <w:color w:val="000000"/>
                <w:sz w:val="22"/>
                <w:szCs w:val="22"/>
              </w:rPr>
              <w:t>Zvukové upozornění</w:t>
            </w:r>
          </w:p>
        </w:tc>
        <w:tc>
          <w:tcPr>
            <w:tcW w:w="4405" w:type="dxa"/>
            <w:tcBorders>
              <w:top w:val="single" w:sz="4" w:space="0" w:color="auto"/>
              <w:left w:val="single" w:sz="4" w:space="0" w:color="auto"/>
            </w:tcBorders>
            <w:shd w:val="clear" w:color="auto" w:fill="auto"/>
            <w:vAlign w:val="center"/>
          </w:tcPr>
          <w:p w14:paraId="3FE8D206" w14:textId="77777777" w:rsidR="00045BF2" w:rsidRDefault="00045BF2" w:rsidP="002167E9">
            <w:pPr>
              <w:pStyle w:val="Jin0"/>
              <w:spacing w:after="0" w:line="257" w:lineRule="auto"/>
              <w:rPr>
                <w:rFonts w:ascii="Arial" w:hAnsi="Arial" w:cs="Arial"/>
                <w:sz w:val="22"/>
                <w:szCs w:val="22"/>
              </w:rPr>
            </w:pPr>
            <w:r w:rsidRPr="00045BF2">
              <w:rPr>
                <w:rFonts w:ascii="Arial" w:hAnsi="Arial" w:cs="Arial"/>
                <w:sz w:val="22"/>
                <w:szCs w:val="22"/>
              </w:rPr>
              <w:t xml:space="preserve">Upozornění na stav, kdy je systém napájen z </w:t>
            </w:r>
          </w:p>
          <w:p w14:paraId="61CE0196" w14:textId="77777777" w:rsidR="00045BF2" w:rsidRDefault="00045BF2" w:rsidP="002167E9">
            <w:pPr>
              <w:pStyle w:val="Jin0"/>
              <w:spacing w:after="0" w:line="257" w:lineRule="auto"/>
              <w:rPr>
                <w:rFonts w:ascii="Arial" w:hAnsi="Arial" w:cs="Arial"/>
                <w:sz w:val="22"/>
                <w:szCs w:val="22"/>
              </w:rPr>
            </w:pPr>
            <w:r w:rsidRPr="00045BF2">
              <w:rPr>
                <w:rFonts w:ascii="Arial" w:hAnsi="Arial" w:cs="Arial"/>
                <w:sz w:val="22"/>
                <w:szCs w:val="22"/>
              </w:rPr>
              <w:t>baterie: zřetelné upozornění na nízkou kapacitu baterie: nastavitelná doba</w:t>
            </w:r>
          </w:p>
        </w:tc>
        <w:tc>
          <w:tcPr>
            <w:tcW w:w="2291" w:type="dxa"/>
            <w:tcBorders>
              <w:top w:val="single" w:sz="4" w:space="0" w:color="auto"/>
              <w:left w:val="single" w:sz="4" w:space="0" w:color="auto"/>
              <w:right w:val="single" w:sz="4" w:space="0" w:color="auto"/>
            </w:tcBorders>
            <w:shd w:val="clear" w:color="auto" w:fill="auto"/>
            <w:vAlign w:val="center"/>
          </w:tcPr>
          <w:p w14:paraId="371FD213" w14:textId="16ECBA69" w:rsidR="00045BF2" w:rsidRPr="002167E9" w:rsidRDefault="00B918E7" w:rsidP="00B918E7">
            <w:pPr>
              <w:jc w:val="center"/>
              <w:rPr>
                <w:rFonts w:ascii="Arial" w:hAnsi="Arial" w:cs="Arial"/>
                <w:sz w:val="20"/>
                <w:szCs w:val="20"/>
              </w:rPr>
            </w:pPr>
            <w:r>
              <w:rPr>
                <w:rFonts w:ascii="Arial" w:hAnsi="Arial" w:cs="Arial"/>
                <w:sz w:val="20"/>
                <w:szCs w:val="20"/>
              </w:rPr>
              <w:t>Ano</w:t>
            </w:r>
          </w:p>
        </w:tc>
      </w:tr>
      <w:tr w:rsidR="00045BF2" w:rsidRPr="00400A30" w14:paraId="5F43C2CF" w14:textId="77777777" w:rsidTr="00B918E7">
        <w:trPr>
          <w:trHeight w:hRule="exact" w:val="1139"/>
          <w:jc w:val="center"/>
        </w:trPr>
        <w:tc>
          <w:tcPr>
            <w:tcW w:w="2424" w:type="dxa"/>
            <w:tcBorders>
              <w:top w:val="single" w:sz="4" w:space="0" w:color="auto"/>
              <w:left w:val="single" w:sz="4" w:space="0" w:color="auto"/>
            </w:tcBorders>
            <w:shd w:val="clear" w:color="auto" w:fill="auto"/>
          </w:tcPr>
          <w:p w14:paraId="39404BD5" w14:textId="77777777" w:rsidR="00045BF2" w:rsidRPr="00045BF2" w:rsidRDefault="003E1DBB" w:rsidP="00FF1849">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Správa</w:t>
            </w:r>
          </w:p>
        </w:tc>
        <w:tc>
          <w:tcPr>
            <w:tcW w:w="4405" w:type="dxa"/>
            <w:tcBorders>
              <w:top w:val="single" w:sz="4" w:space="0" w:color="auto"/>
              <w:left w:val="single" w:sz="4" w:space="0" w:color="auto"/>
            </w:tcBorders>
            <w:shd w:val="clear" w:color="auto" w:fill="auto"/>
            <w:vAlign w:val="center"/>
          </w:tcPr>
          <w:p w14:paraId="72AA02DE" w14:textId="77777777" w:rsidR="00045BF2" w:rsidRDefault="00045BF2" w:rsidP="002167E9">
            <w:pPr>
              <w:pStyle w:val="Jin0"/>
              <w:spacing w:after="0" w:line="257" w:lineRule="auto"/>
              <w:rPr>
                <w:rFonts w:ascii="Arial" w:hAnsi="Arial" w:cs="Arial"/>
                <w:sz w:val="22"/>
                <w:szCs w:val="22"/>
              </w:rPr>
            </w:pPr>
            <w:r w:rsidRPr="00045BF2">
              <w:rPr>
                <w:rFonts w:ascii="Arial" w:hAnsi="Arial" w:cs="Arial"/>
                <w:sz w:val="22"/>
                <w:szCs w:val="22"/>
              </w:rPr>
              <w:t>Vzdálené monitorování a řízení jednotlivého zdroje UPS díky jeho přímému připojení do sítě.</w:t>
            </w:r>
          </w:p>
        </w:tc>
        <w:tc>
          <w:tcPr>
            <w:tcW w:w="2291" w:type="dxa"/>
            <w:tcBorders>
              <w:top w:val="single" w:sz="4" w:space="0" w:color="auto"/>
              <w:left w:val="single" w:sz="4" w:space="0" w:color="auto"/>
              <w:right w:val="single" w:sz="4" w:space="0" w:color="auto"/>
            </w:tcBorders>
            <w:shd w:val="clear" w:color="auto" w:fill="auto"/>
            <w:vAlign w:val="center"/>
          </w:tcPr>
          <w:p w14:paraId="7F3CEC57" w14:textId="1DC4E85B" w:rsidR="00045BF2" w:rsidRPr="002167E9" w:rsidRDefault="00B918E7" w:rsidP="00B918E7">
            <w:pPr>
              <w:jc w:val="center"/>
              <w:rPr>
                <w:rFonts w:ascii="Arial" w:hAnsi="Arial" w:cs="Arial"/>
                <w:sz w:val="20"/>
                <w:szCs w:val="20"/>
              </w:rPr>
            </w:pPr>
            <w:r>
              <w:rPr>
                <w:rFonts w:ascii="Arial" w:hAnsi="Arial" w:cs="Arial"/>
                <w:sz w:val="20"/>
                <w:szCs w:val="20"/>
              </w:rPr>
              <w:t>Ano</w:t>
            </w:r>
          </w:p>
        </w:tc>
      </w:tr>
      <w:tr w:rsidR="00BF3201" w:rsidRPr="00400A30" w14:paraId="2EC9BF23" w14:textId="77777777" w:rsidTr="00B918E7">
        <w:trPr>
          <w:trHeight w:hRule="exact" w:val="986"/>
          <w:jc w:val="center"/>
        </w:trPr>
        <w:tc>
          <w:tcPr>
            <w:tcW w:w="2424" w:type="dxa"/>
            <w:tcBorders>
              <w:top w:val="single" w:sz="4" w:space="0" w:color="auto"/>
              <w:left w:val="single" w:sz="4" w:space="0" w:color="auto"/>
            </w:tcBorders>
            <w:shd w:val="clear" w:color="auto" w:fill="auto"/>
          </w:tcPr>
          <w:p w14:paraId="45956D1E" w14:textId="77777777" w:rsidR="00BF3201" w:rsidRPr="00045BF2" w:rsidRDefault="00BF3201" w:rsidP="00BF3201">
            <w:pPr>
              <w:pStyle w:val="Jin0"/>
              <w:spacing w:after="0"/>
              <w:rPr>
                <w:rFonts w:ascii="Arial" w:eastAsia="Times New Roman" w:hAnsi="Arial" w:cs="Arial"/>
                <w:color w:val="000000"/>
                <w:sz w:val="22"/>
                <w:szCs w:val="22"/>
              </w:rPr>
            </w:pPr>
          </w:p>
        </w:tc>
        <w:tc>
          <w:tcPr>
            <w:tcW w:w="4405" w:type="dxa"/>
            <w:tcBorders>
              <w:top w:val="single" w:sz="4" w:space="0" w:color="auto"/>
              <w:left w:val="single" w:sz="4" w:space="0" w:color="auto"/>
            </w:tcBorders>
            <w:shd w:val="clear" w:color="auto" w:fill="auto"/>
            <w:vAlign w:val="center"/>
          </w:tcPr>
          <w:p w14:paraId="108803A6" w14:textId="77777777" w:rsidR="00BF3201" w:rsidRDefault="00BF3201" w:rsidP="002167E9">
            <w:pPr>
              <w:pStyle w:val="Jin0"/>
              <w:spacing w:after="0" w:line="257" w:lineRule="auto"/>
              <w:rPr>
                <w:rFonts w:ascii="Arial" w:hAnsi="Arial" w:cs="Arial"/>
                <w:sz w:val="22"/>
                <w:szCs w:val="22"/>
              </w:rPr>
            </w:pPr>
            <w:r>
              <w:rPr>
                <w:rFonts w:ascii="Arial" w:hAnsi="Arial" w:cs="Arial"/>
                <w:sz w:val="22"/>
                <w:szCs w:val="22"/>
              </w:rPr>
              <w:t>V</w:t>
            </w:r>
            <w:r w:rsidRPr="00045BF2">
              <w:rPr>
                <w:rFonts w:ascii="Arial" w:hAnsi="Arial" w:cs="Arial"/>
                <w:sz w:val="22"/>
                <w:szCs w:val="22"/>
              </w:rPr>
              <w:t>zdálenou správu pomocí protokolů telnet a SSH</w:t>
            </w:r>
            <w:r>
              <w:rPr>
                <w:rFonts w:ascii="Arial" w:hAnsi="Arial" w:cs="Arial"/>
                <w:sz w:val="22"/>
                <w:szCs w:val="22"/>
              </w:rPr>
              <w:t>.</w:t>
            </w:r>
          </w:p>
        </w:tc>
        <w:tc>
          <w:tcPr>
            <w:tcW w:w="2291" w:type="dxa"/>
            <w:tcBorders>
              <w:top w:val="single" w:sz="4" w:space="0" w:color="auto"/>
              <w:left w:val="single" w:sz="4" w:space="0" w:color="auto"/>
              <w:right w:val="single" w:sz="4" w:space="0" w:color="auto"/>
            </w:tcBorders>
            <w:shd w:val="clear" w:color="auto" w:fill="auto"/>
            <w:vAlign w:val="center"/>
          </w:tcPr>
          <w:p w14:paraId="4D00B26C" w14:textId="472DB562" w:rsidR="00BF3201" w:rsidRPr="002167E9" w:rsidRDefault="00B918E7" w:rsidP="00B918E7">
            <w:pPr>
              <w:jc w:val="center"/>
              <w:rPr>
                <w:rFonts w:ascii="Arial" w:hAnsi="Arial" w:cs="Arial"/>
                <w:sz w:val="20"/>
                <w:szCs w:val="20"/>
              </w:rPr>
            </w:pPr>
            <w:r>
              <w:rPr>
                <w:rFonts w:ascii="Arial" w:hAnsi="Arial" w:cs="Arial"/>
                <w:sz w:val="20"/>
                <w:szCs w:val="20"/>
              </w:rPr>
              <w:t>Ano</w:t>
            </w:r>
          </w:p>
        </w:tc>
      </w:tr>
      <w:tr w:rsidR="00BF3201" w:rsidRPr="00400A30" w14:paraId="5913989E" w14:textId="77777777" w:rsidTr="00B918E7">
        <w:trPr>
          <w:trHeight w:hRule="exact" w:val="858"/>
          <w:jc w:val="center"/>
        </w:trPr>
        <w:tc>
          <w:tcPr>
            <w:tcW w:w="2424" w:type="dxa"/>
            <w:tcBorders>
              <w:top w:val="single" w:sz="4" w:space="0" w:color="auto"/>
              <w:left w:val="single" w:sz="4" w:space="0" w:color="auto"/>
            </w:tcBorders>
            <w:shd w:val="clear" w:color="auto" w:fill="auto"/>
          </w:tcPr>
          <w:p w14:paraId="0CB67CC2" w14:textId="77777777" w:rsidR="00BF3201" w:rsidRPr="00045BF2" w:rsidRDefault="00BF3201" w:rsidP="00BF3201">
            <w:pPr>
              <w:pStyle w:val="Jin0"/>
              <w:spacing w:after="0"/>
              <w:rPr>
                <w:rFonts w:ascii="Arial" w:eastAsia="Times New Roman" w:hAnsi="Arial" w:cs="Arial"/>
                <w:color w:val="000000"/>
                <w:sz w:val="22"/>
                <w:szCs w:val="22"/>
              </w:rPr>
            </w:pPr>
          </w:p>
        </w:tc>
        <w:tc>
          <w:tcPr>
            <w:tcW w:w="4405" w:type="dxa"/>
            <w:tcBorders>
              <w:top w:val="single" w:sz="4" w:space="0" w:color="auto"/>
              <w:left w:val="single" w:sz="4" w:space="0" w:color="auto"/>
            </w:tcBorders>
            <w:shd w:val="clear" w:color="auto" w:fill="auto"/>
            <w:vAlign w:val="center"/>
          </w:tcPr>
          <w:p w14:paraId="4FDCC630" w14:textId="77777777" w:rsidR="00BF3201" w:rsidRDefault="00BF3201" w:rsidP="002167E9">
            <w:pPr>
              <w:pStyle w:val="Jin0"/>
              <w:spacing w:after="0" w:line="257" w:lineRule="auto"/>
              <w:rPr>
                <w:rFonts w:ascii="Arial" w:hAnsi="Arial" w:cs="Arial"/>
                <w:sz w:val="22"/>
                <w:szCs w:val="22"/>
              </w:rPr>
            </w:pPr>
            <w:r w:rsidRPr="00045BF2">
              <w:rPr>
                <w:rFonts w:ascii="Arial" w:hAnsi="Arial" w:cs="Arial"/>
                <w:sz w:val="22"/>
                <w:szCs w:val="22"/>
              </w:rPr>
              <w:t>Zabezpečené připojení prostřednictvím protokolu HTTPS/SSL, SSH</w:t>
            </w:r>
            <w:r>
              <w:rPr>
                <w:rFonts w:ascii="Arial" w:hAnsi="Arial" w:cs="Arial"/>
                <w:sz w:val="22"/>
                <w:szCs w:val="22"/>
              </w:rPr>
              <w:t>.</w:t>
            </w:r>
          </w:p>
        </w:tc>
        <w:tc>
          <w:tcPr>
            <w:tcW w:w="2291" w:type="dxa"/>
            <w:tcBorders>
              <w:top w:val="single" w:sz="4" w:space="0" w:color="auto"/>
              <w:left w:val="single" w:sz="4" w:space="0" w:color="auto"/>
              <w:right w:val="single" w:sz="4" w:space="0" w:color="auto"/>
            </w:tcBorders>
            <w:shd w:val="clear" w:color="auto" w:fill="auto"/>
            <w:vAlign w:val="center"/>
          </w:tcPr>
          <w:p w14:paraId="63AC039D" w14:textId="75CE7E41" w:rsidR="00BF3201" w:rsidRPr="002167E9" w:rsidRDefault="00B918E7" w:rsidP="00B918E7">
            <w:pPr>
              <w:jc w:val="center"/>
              <w:rPr>
                <w:rFonts w:ascii="Arial" w:hAnsi="Arial" w:cs="Arial"/>
                <w:sz w:val="20"/>
                <w:szCs w:val="20"/>
              </w:rPr>
            </w:pPr>
            <w:r>
              <w:rPr>
                <w:rFonts w:ascii="Arial" w:hAnsi="Arial" w:cs="Arial"/>
                <w:sz w:val="20"/>
                <w:szCs w:val="20"/>
              </w:rPr>
              <w:t>Ano</w:t>
            </w:r>
          </w:p>
        </w:tc>
      </w:tr>
      <w:tr w:rsidR="00BF3201" w:rsidRPr="00400A30" w14:paraId="6B03F0D2" w14:textId="77777777" w:rsidTr="00B918E7">
        <w:trPr>
          <w:trHeight w:hRule="exact" w:val="700"/>
          <w:jc w:val="center"/>
        </w:trPr>
        <w:tc>
          <w:tcPr>
            <w:tcW w:w="2424" w:type="dxa"/>
            <w:tcBorders>
              <w:top w:val="single" w:sz="4" w:space="0" w:color="auto"/>
              <w:left w:val="single" w:sz="4" w:space="0" w:color="auto"/>
            </w:tcBorders>
            <w:shd w:val="clear" w:color="auto" w:fill="auto"/>
          </w:tcPr>
          <w:p w14:paraId="5FD2C588" w14:textId="77777777" w:rsidR="00BF3201" w:rsidRPr="00045BF2" w:rsidRDefault="00BF3201" w:rsidP="00BF3201">
            <w:pPr>
              <w:pStyle w:val="Jin0"/>
              <w:spacing w:after="0"/>
              <w:rPr>
                <w:rFonts w:ascii="Arial" w:eastAsia="Times New Roman" w:hAnsi="Arial" w:cs="Arial"/>
                <w:color w:val="000000"/>
                <w:sz w:val="22"/>
                <w:szCs w:val="22"/>
              </w:rPr>
            </w:pPr>
          </w:p>
        </w:tc>
        <w:tc>
          <w:tcPr>
            <w:tcW w:w="4405" w:type="dxa"/>
            <w:tcBorders>
              <w:top w:val="single" w:sz="4" w:space="0" w:color="auto"/>
              <w:left w:val="single" w:sz="4" w:space="0" w:color="auto"/>
            </w:tcBorders>
            <w:shd w:val="clear" w:color="auto" w:fill="auto"/>
            <w:vAlign w:val="center"/>
          </w:tcPr>
          <w:p w14:paraId="33F0CDF8" w14:textId="77777777" w:rsidR="00BF3201" w:rsidRPr="00045BF2" w:rsidRDefault="00BF3201" w:rsidP="002167E9">
            <w:pPr>
              <w:pStyle w:val="Jin0"/>
              <w:spacing w:after="0" w:line="257" w:lineRule="auto"/>
              <w:rPr>
                <w:rFonts w:ascii="Arial" w:hAnsi="Arial" w:cs="Arial"/>
                <w:sz w:val="22"/>
                <w:szCs w:val="22"/>
              </w:rPr>
            </w:pPr>
            <w:r w:rsidRPr="003E1DBB">
              <w:rPr>
                <w:rFonts w:ascii="Arial" w:hAnsi="Arial" w:cs="Arial"/>
                <w:sz w:val="22"/>
                <w:szCs w:val="22"/>
              </w:rPr>
              <w:t>Ochrana uživatelským heslem</w:t>
            </w:r>
            <w:r>
              <w:rPr>
                <w:rFonts w:ascii="Arial" w:hAnsi="Arial" w:cs="Arial"/>
                <w:sz w:val="22"/>
                <w:szCs w:val="22"/>
              </w:rPr>
              <w:t>.</w:t>
            </w:r>
          </w:p>
        </w:tc>
        <w:tc>
          <w:tcPr>
            <w:tcW w:w="2291" w:type="dxa"/>
            <w:tcBorders>
              <w:top w:val="single" w:sz="4" w:space="0" w:color="auto"/>
              <w:left w:val="single" w:sz="4" w:space="0" w:color="auto"/>
              <w:right w:val="single" w:sz="4" w:space="0" w:color="auto"/>
            </w:tcBorders>
            <w:shd w:val="clear" w:color="auto" w:fill="auto"/>
            <w:vAlign w:val="center"/>
          </w:tcPr>
          <w:p w14:paraId="381A7B96" w14:textId="22227542" w:rsidR="00BF3201" w:rsidRPr="002167E9" w:rsidRDefault="00B918E7" w:rsidP="00B918E7">
            <w:pPr>
              <w:jc w:val="center"/>
              <w:rPr>
                <w:rFonts w:ascii="Arial" w:hAnsi="Arial" w:cs="Arial"/>
                <w:sz w:val="20"/>
                <w:szCs w:val="20"/>
              </w:rPr>
            </w:pPr>
            <w:r>
              <w:rPr>
                <w:rFonts w:ascii="Arial" w:hAnsi="Arial" w:cs="Arial"/>
                <w:sz w:val="20"/>
                <w:szCs w:val="20"/>
              </w:rPr>
              <w:t>Ano</w:t>
            </w:r>
          </w:p>
        </w:tc>
      </w:tr>
      <w:tr w:rsidR="00BF3201" w:rsidRPr="00400A30" w14:paraId="3228D7D8" w14:textId="77777777" w:rsidTr="00B918E7">
        <w:trPr>
          <w:trHeight w:hRule="exact" w:val="994"/>
          <w:jc w:val="center"/>
        </w:trPr>
        <w:tc>
          <w:tcPr>
            <w:tcW w:w="2424" w:type="dxa"/>
            <w:tcBorders>
              <w:top w:val="single" w:sz="4" w:space="0" w:color="auto"/>
              <w:left w:val="single" w:sz="4" w:space="0" w:color="auto"/>
            </w:tcBorders>
            <w:shd w:val="clear" w:color="auto" w:fill="auto"/>
          </w:tcPr>
          <w:p w14:paraId="113AA57F" w14:textId="77777777" w:rsidR="00BF3201" w:rsidRPr="00045BF2" w:rsidRDefault="00BF3201" w:rsidP="00BF3201">
            <w:pPr>
              <w:pStyle w:val="Jin0"/>
              <w:spacing w:after="0"/>
              <w:rPr>
                <w:rFonts w:ascii="Arial" w:eastAsia="Times New Roman" w:hAnsi="Arial" w:cs="Arial"/>
                <w:color w:val="000000"/>
                <w:sz w:val="22"/>
                <w:szCs w:val="22"/>
              </w:rPr>
            </w:pPr>
          </w:p>
        </w:tc>
        <w:tc>
          <w:tcPr>
            <w:tcW w:w="4405" w:type="dxa"/>
            <w:tcBorders>
              <w:top w:val="single" w:sz="4" w:space="0" w:color="auto"/>
              <w:left w:val="single" w:sz="4" w:space="0" w:color="auto"/>
            </w:tcBorders>
            <w:shd w:val="clear" w:color="auto" w:fill="auto"/>
            <w:vAlign w:val="center"/>
          </w:tcPr>
          <w:p w14:paraId="11EBC0B2" w14:textId="77777777" w:rsidR="00BF3201" w:rsidRPr="00045BF2" w:rsidRDefault="00BF3201" w:rsidP="002167E9">
            <w:pPr>
              <w:pStyle w:val="Jin0"/>
              <w:spacing w:after="0" w:line="257" w:lineRule="auto"/>
              <w:rPr>
                <w:rFonts w:ascii="Arial" w:hAnsi="Arial" w:cs="Arial"/>
                <w:sz w:val="22"/>
                <w:szCs w:val="22"/>
              </w:rPr>
            </w:pPr>
            <w:r w:rsidRPr="003E1DBB">
              <w:rPr>
                <w:rFonts w:ascii="Arial" w:hAnsi="Arial" w:cs="Arial"/>
                <w:sz w:val="22"/>
                <w:szCs w:val="22"/>
              </w:rPr>
              <w:t>Autorizace prostřednictvím serveru RADIUS</w:t>
            </w:r>
            <w:r>
              <w:rPr>
                <w:rFonts w:ascii="Arial" w:hAnsi="Arial" w:cs="Arial"/>
                <w:sz w:val="22"/>
                <w:szCs w:val="22"/>
              </w:rPr>
              <w:t>.</w:t>
            </w:r>
          </w:p>
        </w:tc>
        <w:tc>
          <w:tcPr>
            <w:tcW w:w="2291" w:type="dxa"/>
            <w:tcBorders>
              <w:top w:val="single" w:sz="4" w:space="0" w:color="auto"/>
              <w:left w:val="single" w:sz="4" w:space="0" w:color="auto"/>
              <w:right w:val="single" w:sz="4" w:space="0" w:color="auto"/>
            </w:tcBorders>
            <w:shd w:val="clear" w:color="auto" w:fill="auto"/>
            <w:vAlign w:val="center"/>
          </w:tcPr>
          <w:p w14:paraId="1C4C320D" w14:textId="39D31F4C" w:rsidR="00BF3201" w:rsidRPr="002167E9" w:rsidRDefault="00B918E7" w:rsidP="00B918E7">
            <w:pPr>
              <w:jc w:val="center"/>
              <w:rPr>
                <w:rFonts w:ascii="Arial" w:hAnsi="Arial" w:cs="Arial"/>
                <w:sz w:val="20"/>
                <w:szCs w:val="20"/>
              </w:rPr>
            </w:pPr>
            <w:r>
              <w:rPr>
                <w:rFonts w:ascii="Arial" w:hAnsi="Arial" w:cs="Arial"/>
                <w:sz w:val="20"/>
                <w:szCs w:val="20"/>
              </w:rPr>
              <w:t>Ano</w:t>
            </w:r>
          </w:p>
        </w:tc>
      </w:tr>
      <w:tr w:rsidR="00BF3201" w:rsidRPr="00400A30" w14:paraId="0B609CFA" w14:textId="77777777" w:rsidTr="00B918E7">
        <w:trPr>
          <w:trHeight w:hRule="exact" w:val="1144"/>
          <w:jc w:val="center"/>
        </w:trPr>
        <w:tc>
          <w:tcPr>
            <w:tcW w:w="2424" w:type="dxa"/>
            <w:tcBorders>
              <w:top w:val="single" w:sz="4" w:space="0" w:color="auto"/>
              <w:left w:val="single" w:sz="4" w:space="0" w:color="auto"/>
            </w:tcBorders>
            <w:shd w:val="clear" w:color="auto" w:fill="auto"/>
          </w:tcPr>
          <w:p w14:paraId="63ED3902" w14:textId="77777777" w:rsidR="00BF3201" w:rsidRPr="00400A30" w:rsidRDefault="00BF3201" w:rsidP="00BF3201">
            <w:pPr>
              <w:pStyle w:val="Jin0"/>
              <w:spacing w:after="0"/>
              <w:rPr>
                <w:rFonts w:ascii="Arial" w:hAnsi="Arial" w:cs="Arial"/>
                <w:sz w:val="22"/>
                <w:szCs w:val="22"/>
              </w:rPr>
            </w:pPr>
            <w:r w:rsidRPr="00400A30">
              <w:rPr>
                <w:rFonts w:ascii="Arial" w:eastAsia="Times New Roman" w:hAnsi="Arial" w:cs="Arial"/>
                <w:color w:val="000000"/>
                <w:sz w:val="22"/>
                <w:szCs w:val="22"/>
              </w:rPr>
              <w:t>Doba trvání záruky</w:t>
            </w:r>
          </w:p>
        </w:tc>
        <w:tc>
          <w:tcPr>
            <w:tcW w:w="4405" w:type="dxa"/>
            <w:tcBorders>
              <w:top w:val="single" w:sz="4" w:space="0" w:color="auto"/>
              <w:left w:val="single" w:sz="4" w:space="0" w:color="auto"/>
            </w:tcBorders>
            <w:shd w:val="clear" w:color="auto" w:fill="auto"/>
            <w:vAlign w:val="center"/>
          </w:tcPr>
          <w:p w14:paraId="1EB0DCC4" w14:textId="77777777" w:rsidR="00BF3201" w:rsidRPr="00400A30" w:rsidRDefault="00BF3201" w:rsidP="002167E9">
            <w:pPr>
              <w:pStyle w:val="Jin0"/>
              <w:spacing w:after="0"/>
              <w:rPr>
                <w:rFonts w:ascii="Arial" w:hAnsi="Arial" w:cs="Arial"/>
                <w:sz w:val="22"/>
                <w:szCs w:val="22"/>
              </w:rPr>
            </w:pPr>
            <w:r>
              <w:rPr>
                <w:rFonts w:ascii="Arial" w:eastAsia="Times New Roman" w:hAnsi="Arial" w:cs="Arial"/>
                <w:color w:val="000000"/>
                <w:sz w:val="22"/>
                <w:szCs w:val="22"/>
              </w:rPr>
              <w:t>60</w:t>
            </w:r>
            <w:r w:rsidRPr="00400A30">
              <w:rPr>
                <w:rFonts w:ascii="Arial" w:eastAsia="Times New Roman" w:hAnsi="Arial" w:cs="Arial"/>
                <w:color w:val="000000"/>
                <w:sz w:val="22"/>
                <w:szCs w:val="22"/>
              </w:rPr>
              <w:t xml:space="preserve"> měsíců</w:t>
            </w:r>
          </w:p>
        </w:tc>
        <w:tc>
          <w:tcPr>
            <w:tcW w:w="2291" w:type="dxa"/>
            <w:tcBorders>
              <w:top w:val="single" w:sz="4" w:space="0" w:color="auto"/>
              <w:left w:val="single" w:sz="4" w:space="0" w:color="auto"/>
              <w:right w:val="single" w:sz="4" w:space="0" w:color="auto"/>
            </w:tcBorders>
            <w:shd w:val="clear" w:color="auto" w:fill="auto"/>
            <w:vAlign w:val="center"/>
          </w:tcPr>
          <w:p w14:paraId="02121948" w14:textId="41BADD5D" w:rsidR="00BF3201" w:rsidRPr="002167E9" w:rsidRDefault="00B918E7" w:rsidP="00B918E7">
            <w:pPr>
              <w:jc w:val="center"/>
              <w:rPr>
                <w:rFonts w:ascii="Arial" w:hAnsi="Arial" w:cs="Arial"/>
                <w:sz w:val="20"/>
                <w:szCs w:val="20"/>
              </w:rPr>
            </w:pPr>
            <w:r w:rsidRPr="00B918E7">
              <w:rPr>
                <w:rFonts w:ascii="Arial" w:hAnsi="Arial" w:cs="Arial"/>
                <w:sz w:val="20"/>
                <w:szCs w:val="20"/>
              </w:rPr>
              <w:t>72 měsíců UPS / 60 měsíců baterie (nevztahuje se na kapacitu baterií)</w:t>
            </w:r>
          </w:p>
        </w:tc>
      </w:tr>
      <w:tr w:rsidR="00BF3201" w:rsidRPr="00400A30" w14:paraId="5DC7D70E" w14:textId="77777777" w:rsidTr="00B918E7">
        <w:trPr>
          <w:trHeight w:hRule="exact" w:val="1187"/>
          <w:jc w:val="center"/>
        </w:trPr>
        <w:tc>
          <w:tcPr>
            <w:tcW w:w="2424" w:type="dxa"/>
            <w:tcBorders>
              <w:top w:val="single" w:sz="4" w:space="0" w:color="auto"/>
              <w:left w:val="single" w:sz="4" w:space="0" w:color="auto"/>
              <w:bottom w:val="single" w:sz="4" w:space="0" w:color="auto"/>
            </w:tcBorders>
            <w:shd w:val="clear" w:color="auto" w:fill="auto"/>
          </w:tcPr>
          <w:p w14:paraId="1472D0AF" w14:textId="77777777" w:rsidR="00BF3201" w:rsidRPr="00400A30" w:rsidRDefault="00BF3201" w:rsidP="00BF3201">
            <w:pPr>
              <w:pStyle w:val="Jin0"/>
              <w:spacing w:after="0"/>
              <w:rPr>
                <w:rFonts w:ascii="Arial" w:hAnsi="Arial" w:cs="Arial"/>
                <w:sz w:val="22"/>
                <w:szCs w:val="22"/>
              </w:rPr>
            </w:pPr>
            <w:r w:rsidRPr="00400A30">
              <w:rPr>
                <w:rFonts w:ascii="Arial" w:eastAsia="Times New Roman" w:hAnsi="Arial" w:cs="Arial"/>
                <w:color w:val="000000"/>
                <w:sz w:val="22"/>
                <w:szCs w:val="22"/>
              </w:rPr>
              <w:t>Licence</w:t>
            </w:r>
          </w:p>
        </w:tc>
        <w:tc>
          <w:tcPr>
            <w:tcW w:w="4405" w:type="dxa"/>
            <w:tcBorders>
              <w:top w:val="single" w:sz="4" w:space="0" w:color="auto"/>
              <w:left w:val="single" w:sz="4" w:space="0" w:color="auto"/>
              <w:bottom w:val="single" w:sz="4" w:space="0" w:color="auto"/>
            </w:tcBorders>
            <w:shd w:val="clear" w:color="auto" w:fill="auto"/>
            <w:vAlign w:val="center"/>
          </w:tcPr>
          <w:p w14:paraId="13BC73FA" w14:textId="77777777" w:rsidR="00BF3201" w:rsidRPr="00400A30" w:rsidRDefault="00BF3201" w:rsidP="002167E9">
            <w:pPr>
              <w:pStyle w:val="Jin0"/>
              <w:spacing w:after="0" w:line="254" w:lineRule="auto"/>
              <w:rPr>
                <w:rFonts w:ascii="Arial" w:hAnsi="Arial" w:cs="Arial"/>
                <w:sz w:val="22"/>
                <w:szCs w:val="22"/>
              </w:rPr>
            </w:pPr>
            <w:r w:rsidRPr="00400A30">
              <w:rPr>
                <w:rFonts w:ascii="Arial" w:eastAsia="Times New Roman" w:hAnsi="Arial" w:cs="Arial"/>
                <w:color w:val="000000"/>
                <w:sz w:val="22"/>
                <w:szCs w:val="22"/>
              </w:rPr>
              <w:t>Dodávka musí obsahovat veškeré potřebné licence pro využití všech funkcí nabízeného zařízení.</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3FBA0112" w14:textId="398E159C" w:rsidR="00BF3201" w:rsidRPr="002167E9" w:rsidRDefault="00B918E7" w:rsidP="00B918E7">
            <w:pPr>
              <w:jc w:val="center"/>
              <w:rPr>
                <w:rFonts w:ascii="Arial" w:hAnsi="Arial" w:cs="Arial"/>
                <w:sz w:val="20"/>
                <w:szCs w:val="20"/>
              </w:rPr>
            </w:pPr>
            <w:r>
              <w:rPr>
                <w:rFonts w:ascii="Arial" w:hAnsi="Arial" w:cs="Arial"/>
                <w:sz w:val="20"/>
                <w:szCs w:val="20"/>
              </w:rPr>
              <w:t>Ano</w:t>
            </w:r>
          </w:p>
        </w:tc>
      </w:tr>
    </w:tbl>
    <w:p w14:paraId="56922F91" w14:textId="77777777" w:rsidR="00400A30" w:rsidRPr="00351F39" w:rsidRDefault="00400A30" w:rsidP="00351F39">
      <w:pPr>
        <w:spacing w:line="1" w:lineRule="exact"/>
        <w:rPr>
          <w:sz w:val="2"/>
          <w:szCs w:val="2"/>
        </w:rPr>
      </w:pPr>
    </w:p>
    <w:p w14:paraId="4137B4B4" w14:textId="77777777" w:rsidR="00351F39" w:rsidRDefault="00351F39" w:rsidP="0015039F">
      <w:pPr>
        <w:rPr>
          <w:sz w:val="20"/>
        </w:rPr>
      </w:pPr>
    </w:p>
    <w:p w14:paraId="111C2DDE" w14:textId="77777777" w:rsidR="002B3794" w:rsidRPr="00FF16A5" w:rsidRDefault="002B3794" w:rsidP="0015039F">
      <w:pPr>
        <w:rPr>
          <w:b/>
          <w:sz w:val="20"/>
        </w:rPr>
      </w:pPr>
      <w:r w:rsidRPr="00FF16A5">
        <w:rPr>
          <w:sz w:val="20"/>
        </w:rPr>
        <w:t>*)</w:t>
      </w:r>
      <w:r w:rsidRPr="00FF16A5">
        <w:rPr>
          <w:sz w:val="20"/>
          <w:highlight w:val="yellow"/>
        </w:rPr>
        <w:t xml:space="preserve"> …………………</w:t>
      </w:r>
      <w:r w:rsidRPr="00FF16A5">
        <w:rPr>
          <w:sz w:val="20"/>
        </w:rPr>
        <w:t xml:space="preserve"> doplní prodávající</w:t>
      </w:r>
      <w:r w:rsidR="004A32BD" w:rsidRPr="00FF16A5">
        <w:rPr>
          <w:sz w:val="20"/>
        </w:rPr>
        <w:t xml:space="preserve"> </w:t>
      </w:r>
      <w:r w:rsidR="004A32BD" w:rsidRPr="00FF16A5">
        <w:rPr>
          <w:b/>
          <w:sz w:val="20"/>
        </w:rPr>
        <w:t>konkrétním nabízeným parametrem,</w:t>
      </w:r>
      <w:r w:rsidR="00602B9B" w:rsidRPr="00602B9B">
        <w:rPr>
          <w:rFonts w:cs="Calibri"/>
        </w:rPr>
        <w:t xml:space="preserve"> </w:t>
      </w:r>
      <w:r w:rsidR="00602B9B" w:rsidRPr="00602B9B">
        <w:rPr>
          <w:b/>
          <w:sz w:val="20"/>
        </w:rPr>
        <w:t>nestačí</w:t>
      </w:r>
      <w:r w:rsidR="00602B9B" w:rsidRPr="00602B9B">
        <w:rPr>
          <w:sz w:val="20"/>
        </w:rPr>
        <w:t xml:space="preserve"> vyplňovat pouze „</w:t>
      </w:r>
      <w:r w:rsidR="00602B9B" w:rsidRPr="00602B9B">
        <w:rPr>
          <w:b/>
          <w:sz w:val="20"/>
        </w:rPr>
        <w:t>ANO</w:t>
      </w:r>
      <w:r w:rsidR="00602B9B" w:rsidRPr="00602B9B">
        <w:rPr>
          <w:sz w:val="20"/>
        </w:rPr>
        <w:t>”.</w:t>
      </w:r>
    </w:p>
    <w:p w14:paraId="01185446" w14:textId="77777777" w:rsidR="002B3794" w:rsidRDefault="00E3602C" w:rsidP="009201EC">
      <w:pPr>
        <w:spacing w:after="240"/>
        <w:jc w:val="both"/>
      </w:pPr>
      <w:r w:rsidRPr="00A7121B">
        <w:t xml:space="preserve">Zadavatel ve sloupci </w:t>
      </w:r>
      <w:r>
        <w:rPr>
          <w:rFonts w:cs="Calibri"/>
        </w:rPr>
        <w:t>„</w:t>
      </w:r>
      <w:r w:rsidRPr="00A7121B">
        <w:t xml:space="preserve">minimální požadavek“ zadal minimální požadované parametry poptávaných zařízení, </w:t>
      </w:r>
      <w:r>
        <w:t>dodavatel</w:t>
      </w:r>
      <w:r w:rsidRPr="00A7121B">
        <w:t xml:space="preserve"> může nabídnout vyšší konfiguraci. </w:t>
      </w:r>
    </w:p>
    <w:p w14:paraId="1D65C4DE" w14:textId="77777777" w:rsidR="00351F39" w:rsidRPr="00A7121B" w:rsidRDefault="00351F39" w:rsidP="009201EC">
      <w:pPr>
        <w:spacing w:after="240"/>
        <w:jc w:val="both"/>
      </w:pPr>
    </w:p>
    <w:sectPr w:rsidR="00351F39" w:rsidRPr="00A7121B" w:rsidSect="00ED40A4">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301D" w14:textId="77777777" w:rsidR="00267492" w:rsidRDefault="00267492" w:rsidP="0064242D">
      <w:pPr>
        <w:spacing w:after="0" w:line="240" w:lineRule="auto"/>
      </w:pPr>
      <w:r>
        <w:separator/>
      </w:r>
    </w:p>
  </w:endnote>
  <w:endnote w:type="continuationSeparator" w:id="0">
    <w:p w14:paraId="12FB16B7" w14:textId="77777777" w:rsidR="00267492" w:rsidRDefault="00267492" w:rsidP="0064242D">
      <w:pPr>
        <w:spacing w:after="0" w:line="240" w:lineRule="auto"/>
      </w:pPr>
      <w:r>
        <w:continuationSeparator/>
      </w:r>
    </w:p>
  </w:endnote>
  <w:endnote w:type="continuationNotice" w:id="1">
    <w:p w14:paraId="1D599655" w14:textId="77777777" w:rsidR="00267492" w:rsidRDefault="00267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A73C" w14:textId="77777777" w:rsidR="00267492" w:rsidRDefault="00267492" w:rsidP="0064242D">
      <w:pPr>
        <w:spacing w:after="0" w:line="240" w:lineRule="auto"/>
      </w:pPr>
      <w:r>
        <w:separator/>
      </w:r>
    </w:p>
  </w:footnote>
  <w:footnote w:type="continuationSeparator" w:id="0">
    <w:p w14:paraId="3094C4A4" w14:textId="77777777" w:rsidR="00267492" w:rsidRDefault="00267492" w:rsidP="0064242D">
      <w:pPr>
        <w:spacing w:after="0" w:line="240" w:lineRule="auto"/>
      </w:pPr>
      <w:r>
        <w:continuationSeparator/>
      </w:r>
    </w:p>
  </w:footnote>
  <w:footnote w:type="continuationNotice" w:id="1">
    <w:p w14:paraId="3909B2B4" w14:textId="77777777" w:rsidR="00267492" w:rsidRDefault="002674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1"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5"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8"/>
  </w:num>
  <w:num w:numId="5">
    <w:abstractNumId w:val="0"/>
  </w:num>
  <w:num w:numId="6">
    <w:abstractNumId w:val="24"/>
  </w:num>
  <w:num w:numId="7">
    <w:abstractNumId w:val="4"/>
  </w:num>
  <w:num w:numId="8">
    <w:abstractNumId w:val="26"/>
  </w:num>
  <w:num w:numId="9">
    <w:abstractNumId w:val="20"/>
  </w:num>
  <w:num w:numId="10">
    <w:abstractNumId w:val="3"/>
  </w:num>
  <w:num w:numId="11">
    <w:abstractNumId w:val="10"/>
  </w:num>
  <w:num w:numId="12">
    <w:abstractNumId w:val="23"/>
  </w:num>
  <w:num w:numId="13">
    <w:abstractNumId w:val="7"/>
  </w:num>
  <w:num w:numId="14">
    <w:abstractNumId w:val="11"/>
  </w:num>
  <w:num w:numId="15">
    <w:abstractNumId w:val="17"/>
  </w:num>
  <w:num w:numId="16">
    <w:abstractNumId w:val="13"/>
  </w:num>
  <w:num w:numId="17">
    <w:abstractNumId w:val="16"/>
  </w:num>
  <w:num w:numId="18">
    <w:abstractNumId w:val="9"/>
  </w:num>
  <w:num w:numId="19">
    <w:abstractNumId w:val="25"/>
  </w:num>
  <w:num w:numId="20">
    <w:abstractNumId w:val="22"/>
  </w:num>
  <w:num w:numId="21">
    <w:abstractNumId w:val="21"/>
  </w:num>
  <w:num w:numId="22">
    <w:abstractNumId w:val="2"/>
  </w:num>
  <w:num w:numId="23">
    <w:abstractNumId w:val="15"/>
  </w:num>
  <w:num w:numId="24">
    <w:abstractNumId w:val="1"/>
  </w:num>
  <w:num w:numId="25">
    <w:abstractNumId w:val="19"/>
  </w:num>
  <w:num w:numId="26">
    <w:abstractNumId w:val="18"/>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00"/>
    <w:rsid w:val="000076F1"/>
    <w:rsid w:val="00012C20"/>
    <w:rsid w:val="0002698E"/>
    <w:rsid w:val="000333A0"/>
    <w:rsid w:val="00044FD9"/>
    <w:rsid w:val="00045BF2"/>
    <w:rsid w:val="00056D35"/>
    <w:rsid w:val="00080DA9"/>
    <w:rsid w:val="000859E2"/>
    <w:rsid w:val="00091DFF"/>
    <w:rsid w:val="000934B5"/>
    <w:rsid w:val="000A3727"/>
    <w:rsid w:val="000B433A"/>
    <w:rsid w:val="000C6C37"/>
    <w:rsid w:val="000D5874"/>
    <w:rsid w:val="000D659D"/>
    <w:rsid w:val="000E121D"/>
    <w:rsid w:val="000E2429"/>
    <w:rsid w:val="000E2E61"/>
    <w:rsid w:val="000E4985"/>
    <w:rsid w:val="000F3123"/>
    <w:rsid w:val="000F4B55"/>
    <w:rsid w:val="00101EDC"/>
    <w:rsid w:val="00103168"/>
    <w:rsid w:val="0011319B"/>
    <w:rsid w:val="00113B55"/>
    <w:rsid w:val="00115032"/>
    <w:rsid w:val="00116E63"/>
    <w:rsid w:val="001172DD"/>
    <w:rsid w:val="00123239"/>
    <w:rsid w:val="00127D70"/>
    <w:rsid w:val="00141D36"/>
    <w:rsid w:val="0015039F"/>
    <w:rsid w:val="001613BC"/>
    <w:rsid w:val="00164A55"/>
    <w:rsid w:val="00177AAF"/>
    <w:rsid w:val="001834B6"/>
    <w:rsid w:val="001933A9"/>
    <w:rsid w:val="0019391D"/>
    <w:rsid w:val="001A5504"/>
    <w:rsid w:val="001B29F3"/>
    <w:rsid w:val="001B3A31"/>
    <w:rsid w:val="001C6738"/>
    <w:rsid w:val="001D0042"/>
    <w:rsid w:val="001D06F9"/>
    <w:rsid w:val="001E0B75"/>
    <w:rsid w:val="001E2C98"/>
    <w:rsid w:val="001E4EA1"/>
    <w:rsid w:val="001E6D5D"/>
    <w:rsid w:val="001F00DE"/>
    <w:rsid w:val="00202C47"/>
    <w:rsid w:val="0020387D"/>
    <w:rsid w:val="002058A3"/>
    <w:rsid w:val="002132AE"/>
    <w:rsid w:val="00213349"/>
    <w:rsid w:val="002163CF"/>
    <w:rsid w:val="002167E9"/>
    <w:rsid w:val="00221489"/>
    <w:rsid w:val="0024338A"/>
    <w:rsid w:val="0026396C"/>
    <w:rsid w:val="00265901"/>
    <w:rsid w:val="00265C66"/>
    <w:rsid w:val="00267492"/>
    <w:rsid w:val="00271B19"/>
    <w:rsid w:val="00275DFB"/>
    <w:rsid w:val="0027600D"/>
    <w:rsid w:val="00284916"/>
    <w:rsid w:val="0028578A"/>
    <w:rsid w:val="002B3794"/>
    <w:rsid w:val="002C39F4"/>
    <w:rsid w:val="002C3D06"/>
    <w:rsid w:val="002C466A"/>
    <w:rsid w:val="002D64CA"/>
    <w:rsid w:val="002E5F70"/>
    <w:rsid w:val="002F0E68"/>
    <w:rsid w:val="002F118E"/>
    <w:rsid w:val="00302DD8"/>
    <w:rsid w:val="003127C2"/>
    <w:rsid w:val="003163C4"/>
    <w:rsid w:val="00316B1B"/>
    <w:rsid w:val="00316B34"/>
    <w:rsid w:val="0032097D"/>
    <w:rsid w:val="003214C9"/>
    <w:rsid w:val="00334704"/>
    <w:rsid w:val="003417E6"/>
    <w:rsid w:val="0034793B"/>
    <w:rsid w:val="00351F39"/>
    <w:rsid w:val="00363CC3"/>
    <w:rsid w:val="00366A5B"/>
    <w:rsid w:val="00391B8C"/>
    <w:rsid w:val="003A15EB"/>
    <w:rsid w:val="003A3452"/>
    <w:rsid w:val="003B0FD4"/>
    <w:rsid w:val="003B2B74"/>
    <w:rsid w:val="003B7515"/>
    <w:rsid w:val="003C1A1A"/>
    <w:rsid w:val="003C249B"/>
    <w:rsid w:val="003D0239"/>
    <w:rsid w:val="003D44FE"/>
    <w:rsid w:val="003D452F"/>
    <w:rsid w:val="003D4544"/>
    <w:rsid w:val="003E1DBB"/>
    <w:rsid w:val="003E5519"/>
    <w:rsid w:val="00400A30"/>
    <w:rsid w:val="00401EA3"/>
    <w:rsid w:val="00404941"/>
    <w:rsid w:val="0040660B"/>
    <w:rsid w:val="004345A2"/>
    <w:rsid w:val="00443712"/>
    <w:rsid w:val="004452C1"/>
    <w:rsid w:val="00451C8E"/>
    <w:rsid w:val="0049043C"/>
    <w:rsid w:val="00491CAC"/>
    <w:rsid w:val="0049305E"/>
    <w:rsid w:val="004A32BD"/>
    <w:rsid w:val="004A3710"/>
    <w:rsid w:val="004A4BB6"/>
    <w:rsid w:val="004B1D00"/>
    <w:rsid w:val="004B3D1D"/>
    <w:rsid w:val="004B410D"/>
    <w:rsid w:val="004E0B09"/>
    <w:rsid w:val="004F5B57"/>
    <w:rsid w:val="004F7706"/>
    <w:rsid w:val="00500F2E"/>
    <w:rsid w:val="0050465C"/>
    <w:rsid w:val="00514774"/>
    <w:rsid w:val="00527C2B"/>
    <w:rsid w:val="00534F0C"/>
    <w:rsid w:val="005608A7"/>
    <w:rsid w:val="0056359A"/>
    <w:rsid w:val="005A0BA9"/>
    <w:rsid w:val="005C21CE"/>
    <w:rsid w:val="005C4B82"/>
    <w:rsid w:val="005D112D"/>
    <w:rsid w:val="005D708C"/>
    <w:rsid w:val="005D7370"/>
    <w:rsid w:val="00602B9B"/>
    <w:rsid w:val="00613AEC"/>
    <w:rsid w:val="00617AE2"/>
    <w:rsid w:val="00627479"/>
    <w:rsid w:val="00627818"/>
    <w:rsid w:val="0063254B"/>
    <w:rsid w:val="006359A9"/>
    <w:rsid w:val="0064242D"/>
    <w:rsid w:val="00644009"/>
    <w:rsid w:val="0064426F"/>
    <w:rsid w:val="006471EA"/>
    <w:rsid w:val="00650399"/>
    <w:rsid w:val="00655143"/>
    <w:rsid w:val="00662557"/>
    <w:rsid w:val="0068297A"/>
    <w:rsid w:val="00683348"/>
    <w:rsid w:val="00683ED0"/>
    <w:rsid w:val="0069292E"/>
    <w:rsid w:val="0069313E"/>
    <w:rsid w:val="0069336C"/>
    <w:rsid w:val="0069669C"/>
    <w:rsid w:val="00696C9A"/>
    <w:rsid w:val="006A4CBB"/>
    <w:rsid w:val="006B08B9"/>
    <w:rsid w:val="006B6247"/>
    <w:rsid w:val="006F6B40"/>
    <w:rsid w:val="00714366"/>
    <w:rsid w:val="007147BD"/>
    <w:rsid w:val="00716E70"/>
    <w:rsid w:val="0072361B"/>
    <w:rsid w:val="0072418C"/>
    <w:rsid w:val="0072425A"/>
    <w:rsid w:val="007250D4"/>
    <w:rsid w:val="00735F6B"/>
    <w:rsid w:val="00742D7B"/>
    <w:rsid w:val="00782FD5"/>
    <w:rsid w:val="00787DF7"/>
    <w:rsid w:val="00795A5C"/>
    <w:rsid w:val="007A15E6"/>
    <w:rsid w:val="007A5CD5"/>
    <w:rsid w:val="007D3255"/>
    <w:rsid w:val="007E54F2"/>
    <w:rsid w:val="007F4E5D"/>
    <w:rsid w:val="00806E7C"/>
    <w:rsid w:val="00807088"/>
    <w:rsid w:val="008107FE"/>
    <w:rsid w:val="00815078"/>
    <w:rsid w:val="008207E5"/>
    <w:rsid w:val="00823B57"/>
    <w:rsid w:val="0082553B"/>
    <w:rsid w:val="0083131B"/>
    <w:rsid w:val="0084515A"/>
    <w:rsid w:val="00845392"/>
    <w:rsid w:val="00850BA5"/>
    <w:rsid w:val="00851FC2"/>
    <w:rsid w:val="00860476"/>
    <w:rsid w:val="00877427"/>
    <w:rsid w:val="00881D40"/>
    <w:rsid w:val="008933C0"/>
    <w:rsid w:val="00893A56"/>
    <w:rsid w:val="008A5429"/>
    <w:rsid w:val="008C118B"/>
    <w:rsid w:val="008C48CD"/>
    <w:rsid w:val="008D507A"/>
    <w:rsid w:val="008D5F74"/>
    <w:rsid w:val="008D5FBF"/>
    <w:rsid w:val="008E7499"/>
    <w:rsid w:val="008F0E93"/>
    <w:rsid w:val="009201EC"/>
    <w:rsid w:val="00944F7A"/>
    <w:rsid w:val="00950DBE"/>
    <w:rsid w:val="009516D3"/>
    <w:rsid w:val="00955CD5"/>
    <w:rsid w:val="009577AF"/>
    <w:rsid w:val="0096388A"/>
    <w:rsid w:val="009777C3"/>
    <w:rsid w:val="00996487"/>
    <w:rsid w:val="009A3CCD"/>
    <w:rsid w:val="009B77F1"/>
    <w:rsid w:val="009D165B"/>
    <w:rsid w:val="009D4366"/>
    <w:rsid w:val="009E0D56"/>
    <w:rsid w:val="009F2BE9"/>
    <w:rsid w:val="009F6723"/>
    <w:rsid w:val="00A01983"/>
    <w:rsid w:val="00A064C3"/>
    <w:rsid w:val="00A072C1"/>
    <w:rsid w:val="00A119C2"/>
    <w:rsid w:val="00A14C08"/>
    <w:rsid w:val="00A26AE5"/>
    <w:rsid w:val="00A33754"/>
    <w:rsid w:val="00A409E2"/>
    <w:rsid w:val="00A65893"/>
    <w:rsid w:val="00A71FF3"/>
    <w:rsid w:val="00A747FF"/>
    <w:rsid w:val="00AD0B84"/>
    <w:rsid w:val="00AE2066"/>
    <w:rsid w:val="00AE5286"/>
    <w:rsid w:val="00AF34F4"/>
    <w:rsid w:val="00B00FF6"/>
    <w:rsid w:val="00B025B4"/>
    <w:rsid w:val="00B03BA3"/>
    <w:rsid w:val="00B04BC1"/>
    <w:rsid w:val="00B109C2"/>
    <w:rsid w:val="00B122AB"/>
    <w:rsid w:val="00B1561C"/>
    <w:rsid w:val="00B15D46"/>
    <w:rsid w:val="00B170D2"/>
    <w:rsid w:val="00B33227"/>
    <w:rsid w:val="00B33B52"/>
    <w:rsid w:val="00B349CE"/>
    <w:rsid w:val="00B50A47"/>
    <w:rsid w:val="00B524E9"/>
    <w:rsid w:val="00B539B8"/>
    <w:rsid w:val="00B57976"/>
    <w:rsid w:val="00B61A0F"/>
    <w:rsid w:val="00B64A73"/>
    <w:rsid w:val="00B67031"/>
    <w:rsid w:val="00B673BA"/>
    <w:rsid w:val="00B71FD0"/>
    <w:rsid w:val="00B825F1"/>
    <w:rsid w:val="00B879F5"/>
    <w:rsid w:val="00B918E7"/>
    <w:rsid w:val="00B928CD"/>
    <w:rsid w:val="00BD6842"/>
    <w:rsid w:val="00BE7585"/>
    <w:rsid w:val="00BF1B93"/>
    <w:rsid w:val="00BF1E21"/>
    <w:rsid w:val="00BF2E6D"/>
    <w:rsid w:val="00BF3201"/>
    <w:rsid w:val="00BF4896"/>
    <w:rsid w:val="00C02EB8"/>
    <w:rsid w:val="00C1063D"/>
    <w:rsid w:val="00C11885"/>
    <w:rsid w:val="00C13B00"/>
    <w:rsid w:val="00C16EFD"/>
    <w:rsid w:val="00C175C1"/>
    <w:rsid w:val="00C31EF3"/>
    <w:rsid w:val="00C32DD8"/>
    <w:rsid w:val="00C43D7A"/>
    <w:rsid w:val="00C478C4"/>
    <w:rsid w:val="00C70C79"/>
    <w:rsid w:val="00C75828"/>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21CD9"/>
    <w:rsid w:val="00D27EE9"/>
    <w:rsid w:val="00D311DD"/>
    <w:rsid w:val="00D42421"/>
    <w:rsid w:val="00D436E2"/>
    <w:rsid w:val="00D43FCB"/>
    <w:rsid w:val="00D44648"/>
    <w:rsid w:val="00D748BF"/>
    <w:rsid w:val="00D81D9A"/>
    <w:rsid w:val="00D93252"/>
    <w:rsid w:val="00D96150"/>
    <w:rsid w:val="00DB764F"/>
    <w:rsid w:val="00DE1DF5"/>
    <w:rsid w:val="00DE599C"/>
    <w:rsid w:val="00DF5A7E"/>
    <w:rsid w:val="00E00459"/>
    <w:rsid w:val="00E113A1"/>
    <w:rsid w:val="00E30808"/>
    <w:rsid w:val="00E3602C"/>
    <w:rsid w:val="00E410BC"/>
    <w:rsid w:val="00E4776E"/>
    <w:rsid w:val="00E56640"/>
    <w:rsid w:val="00E60E6A"/>
    <w:rsid w:val="00E61865"/>
    <w:rsid w:val="00E61D73"/>
    <w:rsid w:val="00E65380"/>
    <w:rsid w:val="00EB08AB"/>
    <w:rsid w:val="00EB1EBC"/>
    <w:rsid w:val="00EB3E79"/>
    <w:rsid w:val="00EC35C2"/>
    <w:rsid w:val="00EC4AF5"/>
    <w:rsid w:val="00EC52C9"/>
    <w:rsid w:val="00ED40A4"/>
    <w:rsid w:val="00EE7747"/>
    <w:rsid w:val="00F040C0"/>
    <w:rsid w:val="00F05F97"/>
    <w:rsid w:val="00F230B3"/>
    <w:rsid w:val="00F24796"/>
    <w:rsid w:val="00F31B89"/>
    <w:rsid w:val="00F36F34"/>
    <w:rsid w:val="00F44FF4"/>
    <w:rsid w:val="00F67AE0"/>
    <w:rsid w:val="00F76626"/>
    <w:rsid w:val="00F81DAF"/>
    <w:rsid w:val="00F820AC"/>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4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5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816344252">
      <w:bodyDiv w:val="1"/>
      <w:marLeft w:val="0"/>
      <w:marRight w:val="0"/>
      <w:marTop w:val="0"/>
      <w:marBottom w:val="0"/>
      <w:divBdr>
        <w:top w:val="none" w:sz="0" w:space="0" w:color="auto"/>
        <w:left w:val="none" w:sz="0" w:space="0" w:color="auto"/>
        <w:bottom w:val="none" w:sz="0" w:space="0" w:color="auto"/>
        <w:right w:val="none" w:sz="0" w:space="0" w:color="auto"/>
      </w:divBdr>
    </w:div>
    <w:div w:id="946078428">
      <w:bodyDiv w:val="1"/>
      <w:marLeft w:val="0"/>
      <w:marRight w:val="0"/>
      <w:marTop w:val="0"/>
      <w:marBottom w:val="0"/>
      <w:divBdr>
        <w:top w:val="none" w:sz="0" w:space="0" w:color="auto"/>
        <w:left w:val="none" w:sz="0" w:space="0" w:color="auto"/>
        <w:bottom w:val="none" w:sz="0" w:space="0" w:color="auto"/>
        <w:right w:val="none" w:sz="0" w:space="0" w:color="auto"/>
      </w:divBdr>
      <w:divsChild>
        <w:div w:id="1809125976">
          <w:marLeft w:val="0"/>
          <w:marRight w:val="0"/>
          <w:marTop w:val="0"/>
          <w:marBottom w:val="150"/>
          <w:divBdr>
            <w:top w:val="none" w:sz="0" w:space="0" w:color="auto"/>
            <w:left w:val="none" w:sz="0" w:space="0" w:color="auto"/>
            <w:bottom w:val="none" w:sz="0" w:space="0" w:color="auto"/>
            <w:right w:val="none" w:sz="0" w:space="0" w:color="auto"/>
          </w:divBdr>
        </w:div>
        <w:div w:id="1387266639">
          <w:marLeft w:val="0"/>
          <w:marRight w:val="0"/>
          <w:marTop w:val="0"/>
          <w:marBottom w:val="150"/>
          <w:divBdr>
            <w:top w:val="none" w:sz="0" w:space="0" w:color="auto"/>
            <w:left w:val="none" w:sz="0" w:space="0" w:color="auto"/>
            <w:bottom w:val="none" w:sz="0" w:space="0" w:color="auto"/>
            <w:right w:val="none" w:sz="0" w:space="0" w:color="auto"/>
          </w:divBdr>
        </w:div>
        <w:div w:id="588076600">
          <w:marLeft w:val="0"/>
          <w:marRight w:val="0"/>
          <w:marTop w:val="0"/>
          <w:marBottom w:val="0"/>
          <w:divBdr>
            <w:top w:val="none" w:sz="0" w:space="0" w:color="auto"/>
            <w:left w:val="none" w:sz="0" w:space="0" w:color="auto"/>
            <w:bottom w:val="none" w:sz="0" w:space="0" w:color="auto"/>
            <w:right w:val="none" w:sz="0" w:space="0" w:color="auto"/>
          </w:divBdr>
        </w:div>
      </w:divsChild>
    </w:div>
    <w:div w:id="1057894827">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1566912469">
      <w:bodyDiv w:val="1"/>
      <w:marLeft w:val="0"/>
      <w:marRight w:val="0"/>
      <w:marTop w:val="0"/>
      <w:marBottom w:val="0"/>
      <w:divBdr>
        <w:top w:val="none" w:sz="0" w:space="0" w:color="auto"/>
        <w:left w:val="none" w:sz="0" w:space="0" w:color="auto"/>
        <w:bottom w:val="none" w:sz="0" w:space="0" w:color="auto"/>
        <w:right w:val="none" w:sz="0" w:space="0" w:color="auto"/>
      </w:divBdr>
      <w:divsChild>
        <w:div w:id="1133980475">
          <w:marLeft w:val="0"/>
          <w:marRight w:val="0"/>
          <w:marTop w:val="0"/>
          <w:marBottom w:val="150"/>
          <w:divBdr>
            <w:top w:val="none" w:sz="0" w:space="0" w:color="auto"/>
            <w:left w:val="none" w:sz="0" w:space="0" w:color="auto"/>
            <w:bottom w:val="none" w:sz="0" w:space="0" w:color="auto"/>
            <w:right w:val="none" w:sz="0" w:space="0" w:color="auto"/>
          </w:divBdr>
        </w:div>
        <w:div w:id="2108305882">
          <w:marLeft w:val="0"/>
          <w:marRight w:val="0"/>
          <w:marTop w:val="0"/>
          <w:marBottom w:val="150"/>
          <w:divBdr>
            <w:top w:val="none" w:sz="0" w:space="0" w:color="auto"/>
            <w:left w:val="none" w:sz="0" w:space="0" w:color="auto"/>
            <w:bottom w:val="none" w:sz="0" w:space="0" w:color="auto"/>
            <w:right w:val="none" w:sz="0" w:space="0" w:color="auto"/>
          </w:divBdr>
        </w:div>
        <w:div w:id="143746391">
          <w:marLeft w:val="0"/>
          <w:marRight w:val="0"/>
          <w:marTop w:val="0"/>
          <w:marBottom w:val="0"/>
          <w:divBdr>
            <w:top w:val="none" w:sz="0" w:space="0" w:color="auto"/>
            <w:left w:val="none" w:sz="0" w:space="0" w:color="auto"/>
            <w:bottom w:val="none" w:sz="0" w:space="0" w:color="auto"/>
            <w:right w:val="none" w:sz="0" w:space="0" w:color="auto"/>
          </w:divBdr>
        </w:div>
      </w:divsChild>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96C1-8F40-4DF1-BE17-ED7465D8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18562</Characters>
  <Application>Microsoft Office Word</Application>
  <DocSecurity>0</DocSecurity>
  <Lines>154</Lines>
  <Paragraphs>43</Paragraphs>
  <ScaleCrop>false</ScaleCrop>
  <Company/>
  <LinksUpToDate>false</LinksUpToDate>
  <CharactersWithSpaces>21664</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2021-05-28T12:13:00Z</dcterms:created>
  <dcterms:modified xsi:type="dcterms:W3CDTF">2021-05-28T12:13:00Z</dcterms:modified>
</cp:coreProperties>
</file>