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E7" w:rsidRDefault="0016641F">
      <w:pPr>
        <w:pStyle w:val="Nadpis10"/>
        <w:keepNext/>
        <w:keepLines/>
        <w:framePr w:w="1488" w:h="576" w:wrap="none" w:hAnchor="page" w:x="1089" w:y="1"/>
        <w:shd w:val="clear" w:color="auto" w:fill="auto"/>
        <w:spacing w:after="0"/>
        <w:ind w:firstLine="0"/>
      </w:pPr>
      <w:bookmarkStart w:id="0" w:name="bookmark0"/>
      <w:bookmarkStart w:id="1" w:name="bookmark1"/>
      <w:proofErr w:type="spellStart"/>
      <w:r>
        <w:t>sysmex</w:t>
      </w:r>
      <w:bookmarkEnd w:id="0"/>
      <w:bookmarkEnd w:id="1"/>
      <w:proofErr w:type="spellEnd"/>
    </w:p>
    <w:p w:rsidR="003128E7" w:rsidRDefault="003128E7">
      <w:pPr>
        <w:framePr w:w="3274" w:h="235" w:wrap="none" w:hAnchor="page" w:x="2601" w:y="1033"/>
      </w:pPr>
    </w:p>
    <w:p w:rsidR="003128E7" w:rsidRDefault="0016641F">
      <w:pPr>
        <w:pStyle w:val="Jin0"/>
        <w:framePr w:w="1800" w:h="379" w:wrap="none" w:hAnchor="page" w:x="835" w:y="1431"/>
        <w:shd w:val="clear" w:color="auto" w:fill="auto"/>
        <w:spacing w:line="240" w:lineRule="auto"/>
        <w:rPr>
          <w:sz w:val="28"/>
          <w:szCs w:val="28"/>
        </w:rPr>
      </w:pPr>
      <w:r>
        <w:rPr>
          <w:b/>
          <w:bCs/>
          <w:sz w:val="28"/>
          <w:szCs w:val="28"/>
        </w:rPr>
        <w:t>Objednávka</w:t>
      </w:r>
    </w:p>
    <w:p w:rsidR="003128E7" w:rsidRDefault="0016641F">
      <w:pPr>
        <w:pStyle w:val="Jin0"/>
        <w:framePr w:w="6758" w:h="384" w:wrap="none" w:hAnchor="page" w:x="830" w:y="2132"/>
        <w:shd w:val="clear" w:color="auto" w:fill="auto"/>
        <w:spacing w:line="240" w:lineRule="auto"/>
        <w:rPr>
          <w:sz w:val="28"/>
          <w:szCs w:val="28"/>
        </w:rPr>
      </w:pPr>
      <w:r>
        <w:rPr>
          <w:sz w:val="28"/>
          <w:szCs w:val="28"/>
        </w:rPr>
        <w:t xml:space="preserve">Seznam položek ve vašem </w:t>
      </w:r>
      <w:proofErr w:type="spellStart"/>
      <w:r>
        <w:rPr>
          <w:sz w:val="28"/>
          <w:szCs w:val="28"/>
        </w:rPr>
        <w:t>poptávkovénp</w:t>
      </w:r>
      <w:proofErr w:type="spellEnd"/>
      <w:r>
        <w:rPr>
          <w:sz w:val="28"/>
          <w:szCs w:val="28"/>
        </w:rPr>
        <w:t xml:space="preserve"> listu</w:t>
      </w:r>
    </w:p>
    <w:p w:rsidR="003128E7" w:rsidRDefault="0016641F">
      <w:pPr>
        <w:pStyle w:val="Nadpis20"/>
        <w:keepNext/>
        <w:keepLines/>
        <w:framePr w:w="2962" w:h="730" w:wrap="none" w:hAnchor="page" w:x="2865" w:y="2751"/>
        <w:shd w:val="clear" w:color="auto" w:fill="auto"/>
      </w:pPr>
      <w:bookmarkStart w:id="2" w:name="bookmark2"/>
      <w:bookmarkStart w:id="3" w:name="bookmark3"/>
      <w:r>
        <w:rPr>
          <w:lang w:val="en-US" w:eastAsia="en-US" w:bidi="en-US"/>
        </w:rPr>
        <w:t xml:space="preserve">Kit </w:t>
      </w:r>
      <w:r>
        <w:t xml:space="preserve">RAL </w:t>
      </w:r>
      <w:proofErr w:type="spellStart"/>
      <w:r>
        <w:t>StainBox</w:t>
      </w:r>
      <w:proofErr w:type="spellEnd"/>
      <w:r>
        <w:t xml:space="preserve"> </w:t>
      </w:r>
      <w:proofErr w:type="spellStart"/>
      <w:r>
        <w:t>MCDh</w:t>
      </w:r>
      <w:bookmarkEnd w:id="2"/>
      <w:bookmarkEnd w:id="3"/>
      <w:proofErr w:type="spellEnd"/>
    </w:p>
    <w:p w:rsidR="003128E7" w:rsidRDefault="0016641F">
      <w:pPr>
        <w:pStyle w:val="Zkladntext1"/>
        <w:framePr w:w="2962" w:h="730" w:wrap="none" w:hAnchor="page" w:x="2865" w:y="2751"/>
        <w:shd w:val="clear" w:color="auto" w:fill="auto"/>
        <w:spacing w:line="240" w:lineRule="auto"/>
        <w:rPr>
          <w:sz w:val="14"/>
          <w:szCs w:val="14"/>
        </w:rPr>
      </w:pPr>
      <w:proofErr w:type="spellStart"/>
      <w:r>
        <w:rPr>
          <w:b/>
          <w:bCs/>
          <w:sz w:val="14"/>
          <w:szCs w:val="14"/>
        </w:rPr>
        <w:t>Kit</w:t>
      </w:r>
      <w:proofErr w:type="spellEnd"/>
      <w:r>
        <w:rPr>
          <w:b/>
          <w:bCs/>
          <w:sz w:val="14"/>
          <w:szCs w:val="14"/>
        </w:rPr>
        <w:t xml:space="preserve"> RAL </w:t>
      </w:r>
      <w:proofErr w:type="spellStart"/>
      <w:r>
        <w:rPr>
          <w:b/>
          <w:bCs/>
          <w:sz w:val="14"/>
          <w:szCs w:val="14"/>
        </w:rPr>
        <w:t>StainBox</w:t>
      </w:r>
      <w:proofErr w:type="spellEnd"/>
      <w:r>
        <w:rPr>
          <w:b/>
          <w:bCs/>
          <w:sz w:val="14"/>
          <w:szCs w:val="14"/>
        </w:rPr>
        <w:t xml:space="preserve"> </w:t>
      </w:r>
      <w:proofErr w:type="spellStart"/>
      <w:r>
        <w:rPr>
          <w:b/>
          <w:bCs/>
          <w:sz w:val="14"/>
          <w:szCs w:val="14"/>
        </w:rPr>
        <w:t>MCDh</w:t>
      </w:r>
      <w:proofErr w:type="spellEnd"/>
    </w:p>
    <w:p w:rsidR="003128E7" w:rsidRDefault="0016641F">
      <w:pPr>
        <w:pStyle w:val="Zkladntext1"/>
        <w:framePr w:w="2962" w:h="730" w:wrap="none" w:hAnchor="page" w:x="2865" w:y="2751"/>
        <w:shd w:val="clear" w:color="auto" w:fill="auto"/>
        <w:spacing w:line="240" w:lineRule="auto"/>
      </w:pPr>
      <w:proofErr w:type="spellStart"/>
      <w:r>
        <w:t>Kit</w:t>
      </w:r>
      <w:proofErr w:type="spellEnd"/>
      <w:r>
        <w:t xml:space="preserve"> RAL </w:t>
      </w:r>
      <w:proofErr w:type="spellStart"/>
      <w:r>
        <w:t>StainBox</w:t>
      </w:r>
      <w:proofErr w:type="spellEnd"/>
      <w:r>
        <w:t xml:space="preserve"> </w:t>
      </w:r>
      <w:proofErr w:type="spellStart"/>
      <w:r>
        <w:t>MCDh</w:t>
      </w:r>
      <w:proofErr w:type="spellEnd"/>
      <w:r>
        <w:t xml:space="preserve"> pro periferní krev</w:t>
      </w:r>
    </w:p>
    <w:p w:rsidR="003128E7" w:rsidRDefault="0016641F">
      <w:pPr>
        <w:pStyle w:val="Zkladntext1"/>
        <w:framePr w:w="2501" w:h="418" w:wrap="none" w:hAnchor="page" w:x="8246" w:y="2987"/>
        <w:shd w:val="clear" w:color="auto" w:fill="auto"/>
        <w:spacing w:line="240" w:lineRule="auto"/>
      </w:pPr>
      <w:r>
        <w:t>Objednací číslo</w:t>
      </w:r>
    </w:p>
    <w:p w:rsidR="003128E7" w:rsidRDefault="0016641F">
      <w:pPr>
        <w:pStyle w:val="Zkladntext1"/>
        <w:framePr w:w="2501" w:h="418" w:wrap="none" w:hAnchor="page" w:x="8246" w:y="2987"/>
        <w:shd w:val="clear" w:color="auto" w:fill="auto"/>
        <w:tabs>
          <w:tab w:val="left" w:pos="1848"/>
        </w:tabs>
        <w:spacing w:line="240" w:lineRule="auto"/>
      </w:pPr>
      <w:r>
        <w:rPr>
          <w:b/>
          <w:bCs/>
          <w:sz w:val="14"/>
          <w:szCs w:val="14"/>
        </w:rPr>
        <w:t>360300-0000</w:t>
      </w:r>
      <w:r>
        <w:rPr>
          <w:b/>
          <w:bCs/>
          <w:sz w:val="14"/>
          <w:szCs w:val="14"/>
        </w:rPr>
        <w:tab/>
      </w:r>
      <w:r>
        <w:t>1 ks</w:t>
      </w:r>
    </w:p>
    <w:p w:rsidR="003128E7" w:rsidRDefault="0016641F">
      <w:pPr>
        <w:pStyle w:val="Titulekobrzku0"/>
        <w:framePr w:w="302" w:h="173" w:wrap="none" w:hAnchor="page" w:x="1843" w:y="5459"/>
        <w:shd w:val="clear" w:color="auto" w:fill="auto"/>
      </w:pPr>
      <w:r>
        <w:t>r«*</w:t>
      </w:r>
    </w:p>
    <w:p w:rsidR="003128E7" w:rsidRDefault="0016641F">
      <w:pPr>
        <w:pStyle w:val="Nadpis20"/>
        <w:keepNext/>
        <w:keepLines/>
        <w:framePr w:w="3816" w:h="730" w:wrap="none" w:hAnchor="page" w:x="2856" w:y="4691"/>
        <w:shd w:val="clear" w:color="auto" w:fill="auto"/>
      </w:pPr>
      <w:bookmarkStart w:id="4" w:name="bookmark4"/>
      <w:bookmarkStart w:id="5" w:name="bookmark5"/>
      <w:proofErr w:type="spellStart"/>
      <w:r>
        <w:t>Fluorocell</w:t>
      </w:r>
      <w:proofErr w:type="spellEnd"/>
      <w:r>
        <w:t xml:space="preserve"> WNR (2 x 82 ml)</w:t>
      </w:r>
      <w:bookmarkEnd w:id="4"/>
      <w:bookmarkEnd w:id="5"/>
    </w:p>
    <w:p w:rsidR="003128E7" w:rsidRDefault="0016641F">
      <w:pPr>
        <w:pStyle w:val="Zkladntext1"/>
        <w:framePr w:w="3816" w:h="730" w:wrap="none" w:hAnchor="page" w:x="2856" w:y="4691"/>
        <w:shd w:val="clear" w:color="auto" w:fill="auto"/>
        <w:spacing w:line="240" w:lineRule="auto"/>
        <w:rPr>
          <w:sz w:val="14"/>
          <w:szCs w:val="14"/>
        </w:rPr>
      </w:pPr>
      <w:proofErr w:type="spellStart"/>
      <w:r>
        <w:rPr>
          <w:b/>
          <w:bCs/>
          <w:sz w:val="14"/>
          <w:szCs w:val="14"/>
        </w:rPr>
        <w:t>Fluorocell</w:t>
      </w:r>
      <w:proofErr w:type="spellEnd"/>
      <w:r>
        <w:rPr>
          <w:b/>
          <w:bCs/>
          <w:sz w:val="14"/>
          <w:szCs w:val="14"/>
        </w:rPr>
        <w:t xml:space="preserve"> WNR (2 x 82ml)</w:t>
      </w:r>
    </w:p>
    <w:p w:rsidR="003128E7" w:rsidRDefault="0016641F">
      <w:pPr>
        <w:pStyle w:val="Zkladntext1"/>
        <w:framePr w:w="3816" w:h="730" w:wrap="none" w:hAnchor="page" w:x="2856" w:y="4691"/>
        <w:shd w:val="clear" w:color="auto" w:fill="auto"/>
        <w:spacing w:line="240" w:lineRule="auto"/>
      </w:pPr>
      <w:r>
        <w:t xml:space="preserve">Fluorescenční </w:t>
      </w:r>
      <w:r>
        <w:t>materiál pro WNR kanál analyzátorů XN</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78"/>
        <w:gridCol w:w="1022"/>
      </w:tblGrid>
      <w:tr w:rsidR="003128E7">
        <w:tblPrEx>
          <w:tblCellMar>
            <w:top w:w="0" w:type="dxa"/>
            <w:bottom w:w="0" w:type="dxa"/>
          </w:tblCellMar>
        </w:tblPrEx>
        <w:trPr>
          <w:trHeight w:hRule="exact" w:val="216"/>
        </w:trPr>
        <w:tc>
          <w:tcPr>
            <w:tcW w:w="2500" w:type="dxa"/>
            <w:gridSpan w:val="2"/>
            <w:shd w:val="clear" w:color="auto" w:fill="FFFFFF"/>
            <w:vAlign w:val="bottom"/>
          </w:tcPr>
          <w:p w:rsidR="003128E7" w:rsidRDefault="0016641F">
            <w:pPr>
              <w:pStyle w:val="Jin0"/>
              <w:framePr w:w="2501" w:h="398" w:wrap="none" w:hAnchor="page" w:x="8246" w:y="4926"/>
              <w:shd w:val="clear" w:color="auto" w:fill="auto"/>
              <w:spacing w:line="240" w:lineRule="auto"/>
            </w:pPr>
            <w:r>
              <w:t>Objednací číslo</w:t>
            </w:r>
          </w:p>
        </w:tc>
      </w:tr>
      <w:tr w:rsidR="003128E7">
        <w:tblPrEx>
          <w:tblCellMar>
            <w:top w:w="0" w:type="dxa"/>
            <w:bottom w:w="0" w:type="dxa"/>
          </w:tblCellMar>
        </w:tblPrEx>
        <w:trPr>
          <w:trHeight w:hRule="exact" w:val="182"/>
        </w:trPr>
        <w:tc>
          <w:tcPr>
            <w:tcW w:w="1478" w:type="dxa"/>
            <w:shd w:val="clear" w:color="auto" w:fill="FFFFFF"/>
          </w:tcPr>
          <w:p w:rsidR="003128E7" w:rsidRDefault="0016641F">
            <w:pPr>
              <w:pStyle w:val="Jin0"/>
              <w:framePr w:w="2501" w:h="398" w:wrap="none" w:hAnchor="page" w:x="8246" w:y="4926"/>
              <w:shd w:val="clear" w:color="auto" w:fill="auto"/>
              <w:spacing w:line="240" w:lineRule="auto"/>
              <w:rPr>
                <w:sz w:val="14"/>
                <w:szCs w:val="14"/>
              </w:rPr>
            </w:pPr>
            <w:r>
              <w:rPr>
                <w:b/>
                <w:bCs/>
                <w:sz w:val="14"/>
                <w:szCs w:val="14"/>
              </w:rPr>
              <w:t>CP066715</w:t>
            </w:r>
          </w:p>
        </w:tc>
        <w:tc>
          <w:tcPr>
            <w:tcW w:w="1022" w:type="dxa"/>
            <w:shd w:val="clear" w:color="auto" w:fill="FFFFFF"/>
          </w:tcPr>
          <w:p w:rsidR="003128E7" w:rsidRDefault="0016641F">
            <w:pPr>
              <w:pStyle w:val="Jin0"/>
              <w:framePr w:w="2501" w:h="398" w:wrap="none" w:hAnchor="page" w:x="8246" w:y="4926"/>
              <w:shd w:val="clear" w:color="auto" w:fill="auto"/>
              <w:tabs>
                <w:tab w:val="left" w:pos="437"/>
              </w:tabs>
              <w:spacing w:line="240" w:lineRule="auto"/>
              <w:jc w:val="right"/>
            </w:pPr>
            <w:r>
              <w:t>1</w:t>
            </w:r>
            <w:r>
              <w:tab/>
              <w:t>ks</w:t>
            </w:r>
          </w:p>
        </w:tc>
      </w:tr>
    </w:tbl>
    <w:p w:rsidR="003128E7" w:rsidRDefault="003128E7">
      <w:pPr>
        <w:framePr w:w="2501" w:h="398" w:wrap="none" w:hAnchor="page" w:x="8246" w:y="4926"/>
        <w:spacing w:line="1" w:lineRule="exact"/>
      </w:pPr>
    </w:p>
    <w:p w:rsidR="003128E7" w:rsidRDefault="0016641F">
      <w:pPr>
        <w:pStyle w:val="Nadpis20"/>
        <w:keepNext/>
        <w:keepLines/>
        <w:framePr w:w="4243" w:h="725" w:wrap="none" w:hAnchor="page" w:x="2856" w:y="6630"/>
        <w:shd w:val="clear" w:color="auto" w:fill="auto"/>
      </w:pPr>
      <w:bookmarkStart w:id="6" w:name="bookmark6"/>
      <w:bookmarkStart w:id="7" w:name="bookmark7"/>
      <w:proofErr w:type="spellStart"/>
      <w:r>
        <w:t>Fluorocell</w:t>
      </w:r>
      <w:proofErr w:type="spellEnd"/>
      <w:r>
        <w:t xml:space="preserve"> RET (2 x 12 ml)</w:t>
      </w:r>
      <w:bookmarkEnd w:id="6"/>
      <w:bookmarkEnd w:id="7"/>
    </w:p>
    <w:p w:rsidR="003128E7" w:rsidRDefault="0016641F">
      <w:pPr>
        <w:pStyle w:val="Zkladntext1"/>
        <w:framePr w:w="4243" w:h="725" w:wrap="none" w:hAnchor="page" w:x="2856" w:y="6630"/>
        <w:shd w:val="clear" w:color="auto" w:fill="auto"/>
        <w:spacing w:line="240" w:lineRule="auto"/>
        <w:rPr>
          <w:sz w:val="14"/>
          <w:szCs w:val="14"/>
        </w:rPr>
      </w:pPr>
      <w:proofErr w:type="spellStart"/>
      <w:r>
        <w:rPr>
          <w:b/>
          <w:bCs/>
          <w:sz w:val="14"/>
          <w:szCs w:val="14"/>
        </w:rPr>
        <w:t>Fluorocell</w:t>
      </w:r>
      <w:proofErr w:type="spellEnd"/>
      <w:r>
        <w:rPr>
          <w:b/>
          <w:bCs/>
          <w:sz w:val="14"/>
          <w:szCs w:val="14"/>
        </w:rPr>
        <w:t xml:space="preserve"> RET (2 x 12ml)</w:t>
      </w:r>
    </w:p>
    <w:p w:rsidR="003128E7" w:rsidRDefault="0016641F">
      <w:pPr>
        <w:pStyle w:val="Zkladntext1"/>
        <w:framePr w:w="4243" w:h="725" w:wrap="none" w:hAnchor="page" w:x="2856" w:y="6630"/>
        <w:shd w:val="clear" w:color="auto" w:fill="auto"/>
        <w:spacing w:line="240" w:lineRule="auto"/>
      </w:pPr>
      <w:r>
        <w:t>Fluorescenční materiál pro RET kanál analyzátorů XN a XN-L</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69"/>
        <w:gridCol w:w="662"/>
        <w:gridCol w:w="360"/>
      </w:tblGrid>
      <w:tr w:rsidR="003128E7">
        <w:tblPrEx>
          <w:tblCellMar>
            <w:top w:w="0" w:type="dxa"/>
            <w:bottom w:w="0" w:type="dxa"/>
          </w:tblCellMar>
        </w:tblPrEx>
        <w:trPr>
          <w:trHeight w:hRule="exact" w:val="211"/>
        </w:trPr>
        <w:tc>
          <w:tcPr>
            <w:tcW w:w="2491" w:type="dxa"/>
            <w:gridSpan w:val="3"/>
            <w:shd w:val="clear" w:color="auto" w:fill="FFFFFF"/>
          </w:tcPr>
          <w:p w:rsidR="003128E7" w:rsidRDefault="0016641F">
            <w:pPr>
              <w:pStyle w:val="Jin0"/>
              <w:framePr w:w="2491" w:h="394" w:wrap="none" w:hAnchor="page" w:x="8246" w:y="6865"/>
              <w:shd w:val="clear" w:color="auto" w:fill="auto"/>
              <w:spacing w:line="240" w:lineRule="auto"/>
            </w:pPr>
            <w:r>
              <w:t>Objednací číslo</w:t>
            </w:r>
          </w:p>
        </w:tc>
      </w:tr>
      <w:tr w:rsidR="003128E7">
        <w:tblPrEx>
          <w:tblCellMar>
            <w:top w:w="0" w:type="dxa"/>
            <w:bottom w:w="0" w:type="dxa"/>
          </w:tblCellMar>
        </w:tblPrEx>
        <w:trPr>
          <w:trHeight w:hRule="exact" w:val="182"/>
        </w:trPr>
        <w:tc>
          <w:tcPr>
            <w:tcW w:w="1469" w:type="dxa"/>
            <w:shd w:val="clear" w:color="auto" w:fill="FFFFFF"/>
          </w:tcPr>
          <w:p w:rsidR="003128E7" w:rsidRDefault="0016641F">
            <w:pPr>
              <w:pStyle w:val="Jin0"/>
              <w:framePr w:w="2491" w:h="394" w:wrap="none" w:hAnchor="page" w:x="8246" w:y="6865"/>
              <w:shd w:val="clear" w:color="auto" w:fill="auto"/>
              <w:spacing w:line="240" w:lineRule="auto"/>
              <w:rPr>
                <w:sz w:val="14"/>
                <w:szCs w:val="14"/>
              </w:rPr>
            </w:pPr>
            <w:r>
              <w:rPr>
                <w:b/>
                <w:bCs/>
                <w:sz w:val="14"/>
                <w:szCs w:val="14"/>
              </w:rPr>
              <w:t>BN337547</w:t>
            </w:r>
          </w:p>
        </w:tc>
        <w:tc>
          <w:tcPr>
            <w:tcW w:w="662" w:type="dxa"/>
            <w:shd w:val="clear" w:color="auto" w:fill="FFFFFF"/>
            <w:vAlign w:val="bottom"/>
          </w:tcPr>
          <w:p w:rsidR="003128E7" w:rsidRDefault="0016641F">
            <w:pPr>
              <w:pStyle w:val="Jin0"/>
              <w:framePr w:w="2491" w:h="394" w:wrap="none" w:hAnchor="page" w:x="8246" w:y="6865"/>
              <w:shd w:val="clear" w:color="auto" w:fill="auto"/>
              <w:spacing w:line="240" w:lineRule="auto"/>
              <w:ind w:firstLine="380"/>
            </w:pPr>
            <w:r>
              <w:t>1</w:t>
            </w:r>
          </w:p>
        </w:tc>
        <w:tc>
          <w:tcPr>
            <w:tcW w:w="360" w:type="dxa"/>
            <w:shd w:val="clear" w:color="auto" w:fill="FFFFFF"/>
          </w:tcPr>
          <w:p w:rsidR="003128E7" w:rsidRDefault="0016641F">
            <w:pPr>
              <w:pStyle w:val="Jin0"/>
              <w:framePr w:w="2491" w:h="394" w:wrap="none" w:hAnchor="page" w:x="8246" w:y="6865"/>
              <w:shd w:val="clear" w:color="auto" w:fill="auto"/>
              <w:spacing w:line="240" w:lineRule="auto"/>
              <w:jc w:val="right"/>
            </w:pPr>
            <w:r>
              <w:t>ks</w:t>
            </w:r>
          </w:p>
        </w:tc>
      </w:tr>
    </w:tbl>
    <w:p w:rsidR="003128E7" w:rsidRDefault="003128E7">
      <w:pPr>
        <w:framePr w:w="2491" w:h="394" w:wrap="none" w:hAnchor="page" w:x="8246" w:y="6865"/>
        <w:spacing w:line="1" w:lineRule="exact"/>
      </w:pPr>
    </w:p>
    <w:p w:rsidR="003128E7" w:rsidRDefault="0016641F">
      <w:pPr>
        <w:pStyle w:val="Nadpis20"/>
        <w:keepNext/>
        <w:keepLines/>
        <w:framePr w:w="4522" w:h="730" w:wrap="none" w:hAnchor="page" w:x="2846" w:y="8569"/>
        <w:shd w:val="clear" w:color="auto" w:fill="auto"/>
      </w:pPr>
      <w:bookmarkStart w:id="8" w:name="bookmark8"/>
      <w:bookmarkStart w:id="9" w:name="bookmark9"/>
      <w:proofErr w:type="spellStart"/>
      <w:r>
        <w:t>CelIPack</w:t>
      </w:r>
      <w:proofErr w:type="spellEnd"/>
      <w:r>
        <w:t xml:space="preserve"> DFL (2 x 1,5 I)</w:t>
      </w:r>
      <w:bookmarkEnd w:id="8"/>
      <w:bookmarkEnd w:id="9"/>
    </w:p>
    <w:p w:rsidR="003128E7" w:rsidRDefault="0016641F">
      <w:pPr>
        <w:pStyle w:val="Zkladntext1"/>
        <w:framePr w:w="4522" w:h="730" w:wrap="none" w:hAnchor="page" w:x="2846" w:y="8569"/>
        <w:shd w:val="clear" w:color="auto" w:fill="auto"/>
        <w:spacing w:line="240" w:lineRule="auto"/>
        <w:rPr>
          <w:sz w:val="14"/>
          <w:szCs w:val="14"/>
        </w:rPr>
      </w:pPr>
      <w:r>
        <w:rPr>
          <w:b/>
          <w:bCs/>
          <w:sz w:val="14"/>
          <w:szCs w:val="14"/>
          <w:lang w:val="en-US" w:eastAsia="en-US" w:bidi="en-US"/>
        </w:rPr>
        <w:t xml:space="preserve">CELLPACK </w:t>
      </w:r>
      <w:r>
        <w:rPr>
          <w:b/>
          <w:bCs/>
          <w:sz w:val="14"/>
          <w:szCs w:val="14"/>
        </w:rPr>
        <w:t>DFL (2</w:t>
      </w:r>
      <w:r>
        <w:rPr>
          <w:b/>
          <w:bCs/>
          <w:sz w:val="14"/>
          <w:szCs w:val="14"/>
        </w:rPr>
        <w:t xml:space="preserve"> x 1</w:t>
      </w:r>
      <w:proofErr w:type="gramStart"/>
      <w:r>
        <w:rPr>
          <w:b/>
          <w:bCs/>
          <w:sz w:val="14"/>
          <w:szCs w:val="14"/>
        </w:rPr>
        <w:t>,51</w:t>
      </w:r>
      <w:proofErr w:type="gramEnd"/>
      <w:r>
        <w:rPr>
          <w:b/>
          <w:bCs/>
          <w:sz w:val="14"/>
          <w:szCs w:val="14"/>
        </w:rPr>
        <w:t>)</w:t>
      </w:r>
    </w:p>
    <w:p w:rsidR="003128E7" w:rsidRDefault="0016641F">
      <w:pPr>
        <w:pStyle w:val="Zkladntext1"/>
        <w:framePr w:w="4522" w:h="730" w:wrap="none" w:hAnchor="page" w:x="2846" w:y="8569"/>
        <w:shd w:val="clear" w:color="auto" w:fill="auto"/>
        <w:spacing w:line="240" w:lineRule="auto"/>
      </w:pPr>
      <w:proofErr w:type="gramStart"/>
      <w:r>
        <w:rPr>
          <w:lang w:val="en-US" w:eastAsia="en-US" w:bidi="en-US"/>
        </w:rPr>
        <w:t xml:space="preserve">Diluent </w:t>
      </w:r>
      <w:r>
        <w:t>pro hematologické analyzátory řady XN.</w:t>
      </w:r>
      <w:proofErr w:type="gramEnd"/>
      <w:r>
        <w:t xml:space="preserve"> Balení 2 x 1,51.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78"/>
        <w:gridCol w:w="658"/>
        <w:gridCol w:w="365"/>
      </w:tblGrid>
      <w:tr w:rsidR="003128E7">
        <w:tblPrEx>
          <w:tblCellMar>
            <w:top w:w="0" w:type="dxa"/>
            <w:bottom w:w="0" w:type="dxa"/>
          </w:tblCellMar>
        </w:tblPrEx>
        <w:trPr>
          <w:trHeight w:hRule="exact" w:val="216"/>
        </w:trPr>
        <w:tc>
          <w:tcPr>
            <w:tcW w:w="2501" w:type="dxa"/>
            <w:gridSpan w:val="3"/>
            <w:shd w:val="clear" w:color="auto" w:fill="FFFFFF"/>
            <w:vAlign w:val="bottom"/>
          </w:tcPr>
          <w:p w:rsidR="003128E7" w:rsidRDefault="0016641F">
            <w:pPr>
              <w:pStyle w:val="Jin0"/>
              <w:framePr w:w="2501" w:h="538" w:wrap="none" w:hAnchor="page" w:x="8237" w:y="8804"/>
              <w:shd w:val="clear" w:color="auto" w:fill="auto"/>
              <w:spacing w:line="240" w:lineRule="auto"/>
            </w:pPr>
            <w:r>
              <w:t>Objednací číslo</w:t>
            </w:r>
          </w:p>
        </w:tc>
      </w:tr>
      <w:tr w:rsidR="003128E7">
        <w:tblPrEx>
          <w:tblCellMar>
            <w:top w:w="0" w:type="dxa"/>
            <w:bottom w:w="0" w:type="dxa"/>
          </w:tblCellMar>
        </w:tblPrEx>
        <w:trPr>
          <w:trHeight w:hRule="exact" w:val="322"/>
        </w:trPr>
        <w:tc>
          <w:tcPr>
            <w:tcW w:w="1478" w:type="dxa"/>
            <w:shd w:val="clear" w:color="auto" w:fill="FFFFFF"/>
          </w:tcPr>
          <w:p w:rsidR="003128E7" w:rsidRDefault="0016641F">
            <w:pPr>
              <w:pStyle w:val="Jin0"/>
              <w:framePr w:w="2501" w:h="538" w:wrap="none" w:hAnchor="page" w:x="8237" w:y="8804"/>
              <w:shd w:val="clear" w:color="auto" w:fill="auto"/>
              <w:spacing w:line="240" w:lineRule="auto"/>
              <w:rPr>
                <w:sz w:val="14"/>
                <w:szCs w:val="14"/>
              </w:rPr>
            </w:pPr>
            <w:r>
              <w:rPr>
                <w:b/>
                <w:bCs/>
                <w:sz w:val="14"/>
                <w:szCs w:val="14"/>
              </w:rPr>
              <w:t>BT965910</w:t>
            </w:r>
          </w:p>
          <w:p w:rsidR="003128E7" w:rsidRDefault="0016641F">
            <w:pPr>
              <w:pStyle w:val="Jin0"/>
              <w:framePr w:w="2501" w:h="538" w:wrap="none" w:hAnchor="page" w:x="8237" w:y="8804"/>
              <w:shd w:val="clear" w:color="auto" w:fill="auto"/>
              <w:spacing w:line="204" w:lineRule="auto"/>
              <w:rPr>
                <w:sz w:val="14"/>
                <w:szCs w:val="14"/>
              </w:rPr>
            </w:pPr>
            <w:r>
              <w:rPr>
                <w:b/>
                <w:bCs/>
                <w:sz w:val="14"/>
                <w:szCs w:val="14"/>
              </w:rPr>
              <w:t>*</w:t>
            </w:r>
          </w:p>
        </w:tc>
        <w:tc>
          <w:tcPr>
            <w:tcW w:w="658" w:type="dxa"/>
            <w:shd w:val="clear" w:color="auto" w:fill="FFFFFF"/>
            <w:vAlign w:val="center"/>
          </w:tcPr>
          <w:p w:rsidR="003128E7" w:rsidRDefault="0016641F">
            <w:pPr>
              <w:pStyle w:val="Jin0"/>
              <w:framePr w:w="2501" w:h="538" w:wrap="none" w:hAnchor="page" w:x="8237" w:y="8804"/>
              <w:shd w:val="clear" w:color="auto" w:fill="auto"/>
              <w:spacing w:line="240" w:lineRule="auto"/>
              <w:ind w:firstLine="380"/>
            </w:pPr>
            <w:r>
              <w:t>1</w:t>
            </w:r>
          </w:p>
        </w:tc>
        <w:tc>
          <w:tcPr>
            <w:tcW w:w="365" w:type="dxa"/>
            <w:shd w:val="clear" w:color="auto" w:fill="FFFFFF"/>
          </w:tcPr>
          <w:p w:rsidR="003128E7" w:rsidRDefault="0016641F">
            <w:pPr>
              <w:pStyle w:val="Jin0"/>
              <w:framePr w:w="2501" w:h="538" w:wrap="none" w:hAnchor="page" w:x="8237" w:y="8804"/>
              <w:shd w:val="clear" w:color="auto" w:fill="auto"/>
              <w:spacing w:line="240" w:lineRule="auto"/>
              <w:jc w:val="right"/>
            </w:pPr>
            <w:r>
              <w:t>ks</w:t>
            </w:r>
          </w:p>
        </w:tc>
      </w:tr>
    </w:tbl>
    <w:p w:rsidR="003128E7" w:rsidRDefault="003128E7">
      <w:pPr>
        <w:framePr w:w="2501" w:h="538" w:wrap="none" w:hAnchor="page" w:x="8237" w:y="8804"/>
        <w:spacing w:line="1" w:lineRule="exact"/>
      </w:pPr>
    </w:p>
    <w:p w:rsidR="003128E7" w:rsidRDefault="0016641F">
      <w:pPr>
        <w:pStyle w:val="Nadpis20"/>
        <w:keepNext/>
        <w:keepLines/>
        <w:framePr w:w="4502" w:h="936" w:wrap="none" w:hAnchor="page" w:x="2841" w:y="10513"/>
        <w:shd w:val="clear" w:color="auto" w:fill="auto"/>
      </w:pPr>
      <w:bookmarkStart w:id="10" w:name="bookmark10"/>
      <w:bookmarkStart w:id="11" w:name="bookmark11"/>
      <w:proofErr w:type="spellStart"/>
      <w:r>
        <w:t>CelIPack</w:t>
      </w:r>
      <w:proofErr w:type="spellEnd"/>
      <w:r>
        <w:t xml:space="preserve"> DCL (20 I)</w:t>
      </w:r>
      <w:bookmarkEnd w:id="10"/>
      <w:bookmarkEnd w:id="11"/>
    </w:p>
    <w:p w:rsidR="003128E7" w:rsidRDefault="0016641F">
      <w:pPr>
        <w:pStyle w:val="Zkladntext1"/>
        <w:framePr w:w="4502" w:h="936" w:wrap="none" w:hAnchor="page" w:x="2841" w:y="10513"/>
        <w:shd w:val="clear" w:color="auto" w:fill="auto"/>
        <w:spacing w:line="276" w:lineRule="auto"/>
        <w:rPr>
          <w:sz w:val="14"/>
          <w:szCs w:val="14"/>
        </w:rPr>
      </w:pPr>
      <w:proofErr w:type="spellStart"/>
      <w:r>
        <w:rPr>
          <w:b/>
          <w:bCs/>
          <w:sz w:val="14"/>
          <w:szCs w:val="14"/>
        </w:rPr>
        <w:t>CelIPack</w:t>
      </w:r>
      <w:proofErr w:type="spellEnd"/>
      <w:r>
        <w:rPr>
          <w:b/>
          <w:bCs/>
          <w:sz w:val="14"/>
          <w:szCs w:val="14"/>
        </w:rPr>
        <w:t xml:space="preserve"> DCL (201)</w:t>
      </w:r>
    </w:p>
    <w:p w:rsidR="003128E7" w:rsidRDefault="0016641F">
      <w:pPr>
        <w:pStyle w:val="Zkladntext1"/>
        <w:framePr w:w="4502" w:h="936" w:wrap="none" w:hAnchor="page" w:x="2841" w:y="10513"/>
        <w:shd w:val="clear" w:color="auto" w:fill="auto"/>
        <w:spacing w:line="262" w:lineRule="auto"/>
      </w:pPr>
      <w:proofErr w:type="spellStart"/>
      <w:r>
        <w:t>Diluční</w:t>
      </w:r>
      <w:proofErr w:type="spellEnd"/>
      <w:r>
        <w:t xml:space="preserve"> reagencie pro hematologické analyzátory řady XN, XN-L nátěrové automaty SP.</w:t>
      </w:r>
    </w:p>
    <w:p w:rsidR="003128E7" w:rsidRDefault="0016641F">
      <w:pPr>
        <w:pStyle w:val="Zkladntext1"/>
        <w:framePr w:w="1104" w:h="418" w:wrap="none" w:hAnchor="page" w:x="8232" w:y="10743"/>
        <w:shd w:val="clear" w:color="auto" w:fill="auto"/>
        <w:spacing w:line="240" w:lineRule="auto"/>
      </w:pPr>
      <w:r>
        <w:t>Objednací číslo</w:t>
      </w:r>
    </w:p>
    <w:p w:rsidR="003128E7" w:rsidRDefault="0016641F">
      <w:pPr>
        <w:pStyle w:val="Zkladntext1"/>
        <w:framePr w:w="1104" w:h="418" w:wrap="none" w:hAnchor="page" w:x="8232" w:y="10743"/>
        <w:shd w:val="clear" w:color="auto" w:fill="auto"/>
        <w:spacing w:line="240" w:lineRule="auto"/>
        <w:jc w:val="center"/>
        <w:rPr>
          <w:sz w:val="14"/>
          <w:szCs w:val="14"/>
        </w:rPr>
      </w:pPr>
      <w:r>
        <w:rPr>
          <w:b/>
          <w:bCs/>
          <w:sz w:val="14"/>
          <w:szCs w:val="14"/>
        </w:rPr>
        <w:t>CT661628</w:t>
      </w:r>
    </w:p>
    <w:p w:rsidR="003128E7" w:rsidRDefault="0016641F">
      <w:pPr>
        <w:pStyle w:val="Zkladntext1"/>
        <w:framePr w:w="734" w:h="216" w:wrap="none" w:hAnchor="page" w:x="9998" w:y="10950"/>
        <w:shd w:val="clear" w:color="auto" w:fill="auto"/>
        <w:spacing w:line="240" w:lineRule="auto"/>
      </w:pPr>
      <w:r>
        <w:t>10 ks</w:t>
      </w:r>
    </w:p>
    <w:p w:rsidR="003128E7" w:rsidRDefault="0016641F">
      <w:pPr>
        <w:pStyle w:val="Nadpis20"/>
        <w:keepNext/>
        <w:keepLines/>
        <w:framePr w:w="4733" w:h="941" w:wrap="none" w:hAnchor="page" w:x="2837" w:y="12457"/>
        <w:shd w:val="clear" w:color="auto" w:fill="auto"/>
      </w:pPr>
      <w:bookmarkStart w:id="12" w:name="bookmark12"/>
      <w:bookmarkStart w:id="13" w:name="bookmark13"/>
      <w:proofErr w:type="spellStart"/>
      <w:r>
        <w:t>CelIClean</w:t>
      </w:r>
      <w:proofErr w:type="spellEnd"/>
      <w:r>
        <w:t xml:space="preserve"> (50 ml)</w:t>
      </w:r>
      <w:bookmarkEnd w:id="12"/>
      <w:bookmarkEnd w:id="13"/>
    </w:p>
    <w:p w:rsidR="003128E7" w:rsidRDefault="0016641F">
      <w:pPr>
        <w:pStyle w:val="Zkladntext1"/>
        <w:framePr w:w="4733" w:h="941" w:wrap="none" w:hAnchor="page" w:x="2837" w:y="12457"/>
        <w:shd w:val="clear" w:color="auto" w:fill="auto"/>
        <w:spacing w:line="286" w:lineRule="auto"/>
        <w:rPr>
          <w:sz w:val="14"/>
          <w:szCs w:val="14"/>
        </w:rPr>
      </w:pPr>
      <w:proofErr w:type="spellStart"/>
      <w:r>
        <w:rPr>
          <w:b/>
          <w:bCs/>
          <w:sz w:val="14"/>
          <w:szCs w:val="14"/>
        </w:rPr>
        <w:t>CelIClean</w:t>
      </w:r>
      <w:proofErr w:type="spellEnd"/>
      <w:r>
        <w:rPr>
          <w:b/>
          <w:bCs/>
          <w:sz w:val="14"/>
          <w:szCs w:val="14"/>
        </w:rPr>
        <w:t xml:space="preserve"> 50ml</w:t>
      </w:r>
    </w:p>
    <w:p w:rsidR="003128E7" w:rsidRDefault="0016641F">
      <w:pPr>
        <w:pStyle w:val="Zkladntext1"/>
        <w:framePr w:w="4733" w:h="941" w:wrap="none" w:hAnchor="page" w:x="2837" w:y="12457"/>
        <w:shd w:val="clear" w:color="auto" w:fill="auto"/>
        <w:spacing w:line="269" w:lineRule="auto"/>
      </w:pPr>
      <w:r>
        <w:t xml:space="preserve">Čisticí prostředek pro analyzátory krevního obrazu, </w:t>
      </w:r>
      <w:proofErr w:type="spellStart"/>
      <w:r>
        <w:t>koagulometry</w:t>
      </w:r>
      <w:proofErr w:type="spellEnd"/>
      <w:r>
        <w:t xml:space="preserve"> a nátěrové a barvicí automaty</w:t>
      </w:r>
    </w:p>
    <w:p w:rsidR="003128E7" w:rsidRDefault="0016641F">
      <w:pPr>
        <w:pStyle w:val="Zkladntext1"/>
        <w:framePr w:w="1104" w:h="413" w:wrap="none" w:hAnchor="page" w:x="8232" w:y="12692"/>
        <w:shd w:val="clear" w:color="auto" w:fill="auto"/>
        <w:spacing w:line="240" w:lineRule="auto"/>
      </w:pPr>
      <w:r>
        <w:t>Objednací číslo</w:t>
      </w:r>
    </w:p>
    <w:p w:rsidR="003128E7" w:rsidRDefault="0016641F">
      <w:pPr>
        <w:pStyle w:val="Zkladntext1"/>
        <w:framePr w:w="1104" w:h="413" w:wrap="none" w:hAnchor="page" w:x="8232" w:y="12692"/>
        <w:shd w:val="clear" w:color="auto" w:fill="auto"/>
        <w:spacing w:line="240" w:lineRule="auto"/>
        <w:jc w:val="center"/>
        <w:rPr>
          <w:sz w:val="14"/>
          <w:szCs w:val="14"/>
        </w:rPr>
      </w:pPr>
      <w:r>
        <w:rPr>
          <w:b/>
          <w:bCs/>
          <w:sz w:val="14"/>
          <w:szCs w:val="14"/>
        </w:rPr>
        <w:t>83401621</w:t>
      </w:r>
    </w:p>
    <w:p w:rsidR="003128E7" w:rsidRDefault="0016641F">
      <w:pPr>
        <w:pStyle w:val="Zkladntext1"/>
        <w:framePr w:w="658" w:h="216" w:wrap="none" w:hAnchor="page" w:x="10075" w:y="12894"/>
        <w:shd w:val="clear" w:color="auto" w:fill="auto"/>
        <w:spacing w:line="240" w:lineRule="auto"/>
      </w:pPr>
      <w:r>
        <w:t>2 ks</w:t>
      </w:r>
    </w:p>
    <w:p w:rsidR="003128E7" w:rsidRDefault="0016641F">
      <w:pPr>
        <w:pStyle w:val="Zkladntext1"/>
        <w:framePr w:w="5986" w:h="442" w:wrap="none" w:hAnchor="page" w:x="811" w:y="14310"/>
        <w:shd w:val="clear" w:color="auto" w:fill="auto"/>
        <w:spacing w:line="269" w:lineRule="auto"/>
      </w:pPr>
      <w:r>
        <w:t xml:space="preserve">Objednávku odešlete pomocí </w:t>
      </w:r>
      <w:r>
        <w:rPr>
          <w:lang w:val="en-US" w:eastAsia="en-US" w:bidi="en-US"/>
        </w:rPr>
        <w:t xml:space="preserve">on-line </w:t>
      </w:r>
      <w:r>
        <w:t xml:space="preserve">formuláře </w:t>
      </w:r>
      <w:proofErr w:type="gramStart"/>
      <w:r>
        <w:t>viz</w:t>
      </w:r>
      <w:proofErr w:type="gramEnd"/>
      <w:r>
        <w:t xml:space="preserve"> tlačítko </w:t>
      </w:r>
      <w:proofErr w:type="spellStart"/>
      <w:r>
        <w:t>mze</w:t>
      </w:r>
      <w:proofErr w:type="spellEnd"/>
      <w:r>
        <w:t xml:space="preserve"> </w:t>
      </w:r>
      <w:r>
        <w:rPr>
          <w:b/>
          <w:bCs/>
          <w:sz w:val="14"/>
          <w:szCs w:val="14"/>
        </w:rPr>
        <w:t xml:space="preserve">objednat položky </w:t>
      </w:r>
      <w:proofErr w:type="gramStart"/>
      <w:r>
        <w:t>Doporučujeme</w:t>
      </w:r>
      <w:proofErr w:type="gramEnd"/>
      <w:r>
        <w:t xml:space="preserve"> se </w:t>
      </w:r>
      <w:r>
        <w:rPr>
          <w:b/>
          <w:bCs/>
          <w:sz w:val="14"/>
          <w:szCs w:val="14"/>
        </w:rPr>
        <w:t xml:space="preserve">přihlásit! </w:t>
      </w:r>
      <w:r>
        <w:rPr>
          <w:i/>
          <w:iCs/>
        </w:rPr>
        <w:t xml:space="preserve">(Pokud ještě nejste registrovaní, </w:t>
      </w:r>
      <w:r>
        <w:rPr>
          <w:b/>
          <w:bCs/>
          <w:i/>
          <w:iCs/>
          <w:sz w:val="14"/>
          <w:szCs w:val="14"/>
        </w:rPr>
        <w:t xml:space="preserve">zaregistrujte </w:t>
      </w:r>
      <w:r>
        <w:rPr>
          <w:i/>
          <w:iCs/>
        </w:rPr>
        <w:t>se výše).</w:t>
      </w:r>
    </w:p>
    <w:p w:rsidR="003128E7" w:rsidRDefault="0016641F">
      <w:pPr>
        <w:pStyle w:val="Zkladntext20"/>
        <w:framePr w:w="3528" w:h="326" w:wrap="none" w:hAnchor="page" w:x="7526" w:y="15476"/>
        <w:shd w:val="clear" w:color="auto" w:fill="auto"/>
        <w:spacing w:after="0" w:line="240" w:lineRule="auto"/>
        <w:jc w:val="right"/>
      </w:pPr>
      <w:r>
        <w:rPr>
          <w:i w:val="0"/>
          <w:iCs w:val="0"/>
        </w:rPr>
        <w:t xml:space="preserve">© Všechna práva vyhrazena společnosti </w:t>
      </w:r>
      <w:proofErr w:type="spellStart"/>
      <w:r>
        <w:rPr>
          <w:i w:val="0"/>
          <w:iCs w:val="0"/>
        </w:rPr>
        <w:t>SystOfiXXZjSXfl</w:t>
      </w:r>
      <w:proofErr w:type="spellEnd"/>
      <w:r>
        <w:rPr>
          <w:i w:val="0"/>
          <w:iCs w:val="0"/>
        </w:rPr>
        <w:t>.</w:t>
      </w:r>
    </w:p>
    <w:p w:rsidR="003128E7" w:rsidRDefault="0016641F">
      <w:pPr>
        <w:pStyle w:val="Zkladntext20"/>
        <w:framePr w:w="3528" w:h="326" w:wrap="none" w:hAnchor="page" w:x="7526" w:y="15476"/>
        <w:shd w:val="clear" w:color="auto" w:fill="auto"/>
        <w:spacing w:after="0" w:line="199" w:lineRule="auto"/>
        <w:jc w:val="right"/>
      </w:pPr>
      <w:r>
        <w:rPr>
          <w:i w:val="0"/>
          <w:iCs w:val="0"/>
        </w:rPr>
        <w:t>vytvořeno 28.5.2021 09:50</w:t>
      </w:r>
    </w:p>
    <w:p w:rsidR="003128E7" w:rsidRDefault="0016641F">
      <w:pPr>
        <w:spacing w:line="360" w:lineRule="exact"/>
      </w:pPr>
      <w:r>
        <w:rPr>
          <w:noProof/>
          <w:lang w:bidi="ar-SA"/>
        </w:rPr>
        <w:drawing>
          <wp:anchor distT="0" distB="0" distL="0" distR="0" simplePos="0" relativeHeight="62914690" behindDoc="1" locked="0" layoutInCell="1" allowOverlap="1">
            <wp:simplePos x="0" y="0"/>
            <wp:positionH relativeFrom="page">
              <wp:posOffset>6339205</wp:posOffset>
            </wp:positionH>
            <wp:positionV relativeFrom="margin">
              <wp:posOffset>658495</wp:posOffset>
            </wp:positionV>
            <wp:extent cx="749935" cy="17081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49935" cy="170815"/>
                    </a:xfrm>
                    <a:prstGeom prst="rect">
                      <a:avLst/>
                    </a:prstGeom>
                  </pic:spPr>
                </pic:pic>
              </a:graphicData>
            </a:graphic>
          </wp:anchor>
        </w:drawing>
      </w:r>
      <w:r>
        <w:rPr>
          <w:noProof/>
          <w:lang w:bidi="ar-SA"/>
        </w:rPr>
        <w:drawing>
          <wp:anchor distT="0" distB="109855" distL="0" distR="36830" simplePos="0" relativeHeight="62914691" behindDoc="1" locked="0" layoutInCell="1" allowOverlap="1">
            <wp:simplePos x="0" y="0"/>
            <wp:positionH relativeFrom="page">
              <wp:posOffset>852805</wp:posOffset>
            </wp:positionH>
            <wp:positionV relativeFrom="margin">
              <wp:posOffset>3249295</wp:posOffset>
            </wp:positionV>
            <wp:extent cx="475615" cy="21971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475615" cy="219710"/>
                    </a:xfrm>
                    <a:prstGeom prst="rect">
                      <a:avLst/>
                    </a:prstGeom>
                  </pic:spPr>
                </pic:pic>
              </a:graphicData>
            </a:graphic>
          </wp:anchor>
        </w:drawing>
      </w:r>
      <w:r>
        <w:rPr>
          <w:noProof/>
          <w:lang w:bidi="ar-SA"/>
        </w:rPr>
        <w:drawing>
          <wp:anchor distT="0" distB="0" distL="0" distR="0" simplePos="0" relativeHeight="62914692" behindDoc="1" locked="0" layoutInCell="1" allowOverlap="1">
            <wp:simplePos x="0" y="0"/>
            <wp:positionH relativeFrom="page">
              <wp:posOffset>889000</wp:posOffset>
            </wp:positionH>
            <wp:positionV relativeFrom="margin">
              <wp:posOffset>5452745</wp:posOffset>
            </wp:positionV>
            <wp:extent cx="274320" cy="47561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274320" cy="475615"/>
                    </a:xfrm>
                    <a:prstGeom prst="rect">
                      <a:avLst/>
                    </a:prstGeom>
                  </pic:spPr>
                </pic:pic>
              </a:graphicData>
            </a:graphic>
          </wp:anchor>
        </w:drawing>
      </w:r>
      <w:r>
        <w:rPr>
          <w:noProof/>
          <w:lang w:bidi="ar-SA"/>
        </w:rPr>
        <w:drawing>
          <wp:anchor distT="0" distB="0" distL="0" distR="0" simplePos="0" relativeHeight="62914693" behindDoc="1" locked="0" layoutInCell="1" allowOverlap="1">
            <wp:simplePos x="0" y="0"/>
            <wp:positionH relativeFrom="page">
              <wp:posOffset>1163320</wp:posOffset>
            </wp:positionH>
            <wp:positionV relativeFrom="margin">
              <wp:posOffset>5452745</wp:posOffset>
            </wp:positionV>
            <wp:extent cx="487680" cy="49974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487680" cy="499745"/>
                    </a:xfrm>
                    <a:prstGeom prst="rect">
                      <a:avLst/>
                    </a:prstGeom>
                  </pic:spPr>
                </pic:pic>
              </a:graphicData>
            </a:graphic>
          </wp:anchor>
        </w:drawing>
      </w:r>
      <w:r>
        <w:rPr>
          <w:noProof/>
          <w:lang w:bidi="ar-SA"/>
        </w:rPr>
        <w:drawing>
          <wp:anchor distT="0" distB="0" distL="0" distR="0" simplePos="0" relativeHeight="62914694" behindDoc="1" locked="0" layoutInCell="1" allowOverlap="1">
            <wp:simplePos x="0" y="0"/>
            <wp:positionH relativeFrom="page">
              <wp:posOffset>910590</wp:posOffset>
            </wp:positionH>
            <wp:positionV relativeFrom="margin">
              <wp:posOffset>5998210</wp:posOffset>
            </wp:positionV>
            <wp:extent cx="450850" cy="21336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off x="0" y="0"/>
                      <a:ext cx="450850" cy="213360"/>
                    </a:xfrm>
                    <a:prstGeom prst="rect">
                      <a:avLst/>
                    </a:prstGeom>
                  </pic:spPr>
                </pic:pic>
              </a:graphicData>
            </a:graphic>
          </wp:anchor>
        </w:drawing>
      </w:r>
      <w:r>
        <w:rPr>
          <w:noProof/>
          <w:lang w:bidi="ar-SA"/>
        </w:rPr>
        <w:drawing>
          <wp:anchor distT="0" distB="0" distL="0" distR="0" simplePos="0" relativeHeight="62914695" behindDoc="1" locked="0" layoutInCell="1" allowOverlap="1">
            <wp:simplePos x="0" y="0"/>
            <wp:positionH relativeFrom="page">
              <wp:posOffset>666750</wp:posOffset>
            </wp:positionH>
            <wp:positionV relativeFrom="margin">
              <wp:posOffset>6684010</wp:posOffset>
            </wp:positionV>
            <wp:extent cx="1012190" cy="78613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2"/>
                    <a:stretch/>
                  </pic:blipFill>
                  <pic:spPr>
                    <a:xfrm>
                      <a:off x="0" y="0"/>
                      <a:ext cx="1012190" cy="786130"/>
                    </a:xfrm>
                    <a:prstGeom prst="rect">
                      <a:avLst/>
                    </a:prstGeom>
                  </pic:spPr>
                </pic:pic>
              </a:graphicData>
            </a:graphic>
          </wp:anchor>
        </w:drawing>
      </w:r>
      <w:r>
        <w:rPr>
          <w:noProof/>
          <w:lang w:bidi="ar-SA"/>
        </w:rPr>
        <w:drawing>
          <wp:anchor distT="0" distB="0" distL="0" distR="0" simplePos="0" relativeHeight="62914696" behindDoc="1" locked="0" layoutInCell="1" allowOverlap="1">
            <wp:simplePos x="0" y="0"/>
            <wp:positionH relativeFrom="page">
              <wp:posOffset>901700</wp:posOffset>
            </wp:positionH>
            <wp:positionV relativeFrom="margin">
              <wp:posOffset>8016240</wp:posOffset>
            </wp:positionV>
            <wp:extent cx="341630" cy="591185"/>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off x="0" y="0"/>
                      <a:ext cx="341630" cy="591185"/>
                    </a:xfrm>
                    <a:prstGeom prst="rect">
                      <a:avLst/>
                    </a:prstGeom>
                  </pic:spPr>
                </pic:pic>
              </a:graphicData>
            </a:graphic>
          </wp:anchor>
        </w:drawing>
      </w: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line="360" w:lineRule="exact"/>
      </w:pPr>
    </w:p>
    <w:p w:rsidR="003128E7" w:rsidRDefault="003128E7">
      <w:pPr>
        <w:spacing w:after="681" w:line="1" w:lineRule="exact"/>
      </w:pPr>
    </w:p>
    <w:p w:rsidR="003128E7" w:rsidRDefault="003128E7">
      <w:pPr>
        <w:spacing w:line="1" w:lineRule="exact"/>
        <w:sectPr w:rsidR="003128E7">
          <w:pgSz w:w="11900" w:h="16840"/>
          <w:pgMar w:top="654" w:right="741" w:bottom="184" w:left="810" w:header="226" w:footer="3" w:gutter="0"/>
          <w:pgNumType w:start="1"/>
          <w:cols w:space="720"/>
          <w:noEndnote/>
          <w:docGrid w:linePitch="360"/>
        </w:sectPr>
      </w:pPr>
    </w:p>
    <w:p w:rsidR="003128E7" w:rsidRDefault="0016641F">
      <w:pPr>
        <w:pStyle w:val="Nadpis10"/>
        <w:keepNext/>
        <w:keepLines/>
        <w:shd w:val="clear" w:color="auto" w:fill="auto"/>
        <w:spacing w:after="1100"/>
        <w:ind w:firstLine="580"/>
      </w:pPr>
      <w:bookmarkStart w:id="14" w:name="bookmark14"/>
      <w:bookmarkStart w:id="15" w:name="bookmark15"/>
      <w:proofErr w:type="spellStart"/>
      <w:r>
        <w:lastRenderedPageBreak/>
        <w:t>sysmex</w:t>
      </w:r>
      <w:bookmarkEnd w:id="14"/>
      <w:bookmarkEnd w:id="15"/>
      <w:proofErr w:type="spellEnd"/>
    </w:p>
    <w:p w:rsidR="003128E7" w:rsidRDefault="0016641F">
      <w:pPr>
        <w:pStyle w:val="Zkladntext1"/>
        <w:shd w:val="clear" w:color="auto" w:fill="auto"/>
        <w:spacing w:after="200" w:line="254" w:lineRule="auto"/>
        <w:ind w:left="280" w:firstLine="100"/>
      </w:pPr>
      <w:r>
        <w:rPr>
          <w:b/>
          <w:bCs/>
          <w:sz w:val="14"/>
          <w:szCs w:val="14"/>
        </w:rPr>
        <w:t xml:space="preserve">Registrovaní uživatelé </w:t>
      </w:r>
      <w:r>
        <w:t xml:space="preserve">mají tyto výhody: automatické vyplňování položek formuláře, evidenci starších objednávek, možnost </w:t>
      </w:r>
      <w:proofErr w:type="spellStart"/>
      <w:r>
        <w:t>reobjednání</w:t>
      </w:r>
      <w:proofErr w:type="spellEnd"/>
      <w:r>
        <w:t xml:space="preserve"> předchozí objednávky, </w:t>
      </w:r>
      <w:proofErr w:type="spellStart"/>
      <w:r>
        <w:t>předvyplňování</w:t>
      </w:r>
      <w:proofErr w:type="spellEnd"/>
      <w:r>
        <w:t xml:space="preserve"> dodací adresy apod.</w:t>
      </w:r>
    </w:p>
    <w:p w:rsidR="003128E7" w:rsidRDefault="0016641F">
      <w:pPr>
        <w:pStyle w:val="Zkladntext1"/>
        <w:shd w:val="clear" w:color="auto" w:fill="auto"/>
        <w:tabs>
          <w:tab w:val="left" w:pos="6098"/>
        </w:tabs>
        <w:spacing w:after="200" w:line="276" w:lineRule="auto"/>
        <w:ind w:left="280" w:firstLine="100"/>
        <w:jc w:val="both"/>
      </w:pPr>
      <w:r>
        <w:rPr>
          <w:b/>
          <w:bCs/>
          <w:sz w:val="14"/>
          <w:szCs w:val="14"/>
        </w:rPr>
        <w:t xml:space="preserve">Neregistrovaní uživatelé </w:t>
      </w:r>
      <w:r>
        <w:t>mohou objednat zboží zadáním svého zákazn</w:t>
      </w:r>
      <w:r>
        <w:t xml:space="preserve">ického čísla, viz </w:t>
      </w:r>
      <w:r>
        <w:rPr>
          <w:b/>
          <w:bCs/>
          <w:sz w:val="14"/>
          <w:szCs w:val="14"/>
        </w:rPr>
        <w:t xml:space="preserve">objednat položky, </w:t>
      </w:r>
      <w:r>
        <w:t>formulář pak automaticky vyplní vaše iniciály.</w:t>
      </w:r>
      <w:r>
        <w:tab/>
        <w:t>•</w:t>
      </w:r>
    </w:p>
    <w:p w:rsidR="003128E7" w:rsidRDefault="0016641F">
      <w:pPr>
        <w:pStyle w:val="Zkladntext1"/>
        <w:shd w:val="clear" w:color="auto" w:fill="auto"/>
        <w:spacing w:after="12000" w:line="264" w:lineRule="auto"/>
        <w:ind w:left="280"/>
        <w:jc w:val="both"/>
      </w:pPr>
      <w:r>
        <w:t xml:space="preserve">Případně </w:t>
      </w:r>
      <w:r>
        <w:rPr>
          <w:i/>
          <w:iCs/>
        </w:rPr>
        <w:t>(pokud se nechcete registrovat)</w:t>
      </w:r>
      <w:r>
        <w:t xml:space="preserve"> vytiskněte objednávku tlačítkem tisknout objednávku a zašlete ji společně s vašimi údaji pro fakturaci a doručení na XXXX</w:t>
      </w:r>
      <w:r>
        <w:rPr>
          <w:lang w:val="en-US" w:eastAsia="en-US" w:bidi="en-US"/>
        </w:rPr>
        <w:t xml:space="preserve"> </w:t>
      </w:r>
      <w:r>
        <w:t>nebo pošlete faxem: XXXX</w:t>
      </w:r>
      <w:r>
        <w:t xml:space="preserve">, nebo zašlete na adresu: </w:t>
      </w:r>
      <w:proofErr w:type="spellStart"/>
      <w:r>
        <w:rPr>
          <w:i/>
          <w:iCs/>
        </w:rPr>
        <w:t>Sysmex</w:t>
      </w:r>
      <w:proofErr w:type="spellEnd"/>
      <w:r>
        <w:rPr>
          <w:i/>
          <w:iCs/>
        </w:rPr>
        <w:t xml:space="preserve"> </w:t>
      </w:r>
      <w:proofErr w:type="spellStart"/>
      <w:r>
        <w:rPr>
          <w:i/>
          <w:iCs/>
        </w:rPr>
        <w:t>CZs.</w:t>
      </w:r>
      <w:proofErr w:type="gramStart"/>
      <w:r>
        <w:rPr>
          <w:i/>
          <w:iCs/>
        </w:rPr>
        <w:t>r.o</w:t>
      </w:r>
      <w:proofErr w:type="spellEnd"/>
      <w:r>
        <w:rPr>
          <w:i/>
          <w:iCs/>
        </w:rPr>
        <w:t>.</w:t>
      </w:r>
      <w:proofErr w:type="gramEnd"/>
      <w:r>
        <w:rPr>
          <w:i/>
          <w:iCs/>
        </w:rPr>
        <w:t xml:space="preserve">, Elgartova 683/4,614 00 Brno, </w:t>
      </w:r>
      <w:r>
        <w:rPr>
          <w:i/>
          <w:iCs/>
          <w:lang w:val="en-US" w:eastAsia="en-US" w:bidi="en-US"/>
        </w:rPr>
        <w:t>Czech Republic</w:t>
      </w:r>
    </w:p>
    <w:p w:rsidR="003128E7" w:rsidRDefault="0016641F">
      <w:pPr>
        <w:pStyle w:val="Zkladntext20"/>
        <w:shd w:val="clear" w:color="auto" w:fill="auto"/>
        <w:spacing w:after="0" w:line="240" w:lineRule="auto"/>
        <w:jc w:val="right"/>
        <w:rPr>
          <w:sz w:val="15"/>
          <w:szCs w:val="15"/>
        </w:rPr>
      </w:pPr>
      <w:r>
        <w:rPr>
          <w:i w:val="0"/>
          <w:iCs w:val="0"/>
        </w:rPr>
        <w:t xml:space="preserve">© Všechna práva vyhrazena společnosti </w:t>
      </w:r>
      <w:proofErr w:type="spellStart"/>
      <w:r>
        <w:rPr>
          <w:i w:val="0"/>
          <w:iCs w:val="0"/>
        </w:rPr>
        <w:t>Sysniex</w:t>
      </w:r>
      <w:proofErr w:type="spellEnd"/>
      <w:r>
        <w:rPr>
          <w:i w:val="0"/>
          <w:iCs w:val="0"/>
        </w:rPr>
        <w:t xml:space="preserve"> </w:t>
      </w:r>
      <w:proofErr w:type="spellStart"/>
      <w:r>
        <w:rPr>
          <w:i w:val="0"/>
          <w:iCs w:val="0"/>
          <w:smallCaps/>
          <w:sz w:val="15"/>
          <w:szCs w:val="15"/>
        </w:rPr>
        <w:t>YXsxxl</w:t>
      </w:r>
      <w:proofErr w:type="spellEnd"/>
    </w:p>
    <w:p w:rsidR="003128E7" w:rsidRDefault="0016641F">
      <w:pPr>
        <w:pStyle w:val="Zkladntext20"/>
        <w:shd w:val="clear" w:color="auto" w:fill="auto"/>
        <w:spacing w:after="0" w:line="240" w:lineRule="auto"/>
        <w:jc w:val="right"/>
      </w:pPr>
      <w:r>
        <w:rPr>
          <w:i w:val="0"/>
          <w:iCs w:val="0"/>
        </w:rPr>
        <w:t>vytvořeno 28.5.2021 09:50</w:t>
      </w:r>
    </w:p>
    <w:p w:rsidR="003128E7" w:rsidRDefault="0016641F">
      <w:pPr>
        <w:pStyle w:val="Jin0"/>
        <w:shd w:val="clear" w:color="auto" w:fill="auto"/>
        <w:spacing w:after="540" w:line="257" w:lineRule="auto"/>
        <w:rPr>
          <w:sz w:val="34"/>
          <w:szCs w:val="34"/>
        </w:rPr>
      </w:pPr>
      <w:r>
        <w:rPr>
          <w:rFonts w:ascii="Segoe UI" w:eastAsia="Segoe UI" w:hAnsi="Segoe UI" w:cs="Segoe UI"/>
          <w:sz w:val="34"/>
          <w:szCs w:val="34"/>
        </w:rPr>
        <w:lastRenderedPageBreak/>
        <w:t xml:space="preserve">[ŘINKU] Objednávka z </w:t>
      </w:r>
      <w:proofErr w:type="gramStart"/>
      <w:r>
        <w:rPr>
          <w:rFonts w:ascii="Segoe UI" w:eastAsia="Segoe UI" w:hAnsi="Segoe UI" w:cs="Segoe UI"/>
          <w:sz w:val="34"/>
          <w:szCs w:val="34"/>
          <w:lang w:val="en-US" w:eastAsia="en-US" w:bidi="en-US"/>
        </w:rPr>
        <w:t>katalog</w:t>
      </w:r>
      <w:proofErr w:type="gramEnd"/>
      <w:r>
        <w:rPr>
          <w:rFonts w:ascii="Segoe UI" w:eastAsia="Segoe UI" w:hAnsi="Segoe UI" w:cs="Segoe UI"/>
          <w:sz w:val="34"/>
          <w:szCs w:val="34"/>
          <w:lang w:val="en-US" w:eastAsia="en-US" w:bidi="en-US"/>
        </w:rPr>
        <w:t xml:space="preserve">.sysmex.cz: </w:t>
      </w:r>
      <w:r>
        <w:rPr>
          <w:rFonts w:ascii="Segoe UI" w:eastAsia="Segoe UI" w:hAnsi="Segoe UI" w:cs="Segoe UI"/>
          <w:sz w:val="34"/>
          <w:szCs w:val="34"/>
        </w:rPr>
        <w:t xml:space="preserve">2214; Nemocnice Nové Město na Moravě, příspěvková organizace Hematologie a transfuzní </w:t>
      </w:r>
      <w:proofErr w:type="gramStart"/>
      <w:r>
        <w:rPr>
          <w:rFonts w:ascii="Segoe UI" w:eastAsia="Segoe UI" w:hAnsi="Segoe UI" w:cs="Segoe UI"/>
          <w:sz w:val="34"/>
          <w:szCs w:val="34"/>
          <w:lang w:val="en-US" w:eastAsia="en-US" w:bidi="en-US"/>
        </w:rPr>
        <w:t xml:space="preserve">odd. </w:t>
      </w:r>
      <w:r>
        <w:rPr>
          <w:rFonts w:ascii="Segoe UI" w:eastAsia="Segoe UI" w:hAnsi="Segoe UI" w:cs="Segoe UI"/>
          <w:sz w:val="34"/>
          <w:szCs w:val="34"/>
        </w:rPr>
        <w:t>a Nové</w:t>
      </w:r>
      <w:proofErr w:type="gramEnd"/>
      <w:r>
        <w:rPr>
          <w:rFonts w:ascii="Segoe UI" w:eastAsia="Segoe UI" w:hAnsi="Segoe UI" w:cs="Segoe UI"/>
          <w:sz w:val="34"/>
          <w:szCs w:val="34"/>
        </w:rPr>
        <w:t xml:space="preserve"> Město na Moravě</w:t>
      </w:r>
    </w:p>
    <w:p w:rsidR="003128E7" w:rsidRDefault="0016641F">
      <w:pPr>
        <w:pStyle w:val="Nadpis20"/>
        <w:keepNext/>
        <w:keepLines/>
        <w:shd w:val="clear" w:color="auto" w:fill="auto"/>
        <w:spacing w:after="240"/>
        <w:ind w:firstLine="180"/>
        <w:rPr>
          <w:sz w:val="24"/>
          <w:szCs w:val="24"/>
        </w:rPr>
      </w:pPr>
      <w:bookmarkStart w:id="16" w:name="bookmark16"/>
      <w:bookmarkStart w:id="17" w:name="bookmark17"/>
      <w:r>
        <w:rPr>
          <w:rFonts w:ascii="Segoe UI" w:eastAsia="Segoe UI" w:hAnsi="Segoe UI" w:cs="Segoe UI"/>
          <w:sz w:val="24"/>
          <w:szCs w:val="24"/>
        </w:rPr>
        <w:t>XXXX</w:t>
      </w:r>
      <w:r>
        <w:rPr>
          <w:rFonts w:ascii="Segoe UI" w:eastAsia="Segoe UI" w:hAnsi="Segoe UI" w:cs="Segoe UI"/>
          <w:sz w:val="24"/>
          <w:szCs w:val="24"/>
        </w:rPr>
        <w:t xml:space="preserve"> SCZ (RINKU)&lt;</w:t>
      </w:r>
      <w:hyperlink r:id="rId14" w:history="1">
        <w:r>
          <w:rPr>
            <w:rFonts w:ascii="Segoe UI" w:eastAsia="Segoe UI" w:hAnsi="Segoe UI" w:cs="Segoe UI"/>
            <w:sz w:val="24"/>
            <w:szCs w:val="24"/>
          </w:rPr>
          <w:t>XXXX</w:t>
        </w:r>
      </w:hyperlink>
      <w:r>
        <w:rPr>
          <w:rFonts w:ascii="Segoe UI" w:eastAsia="Segoe UI" w:hAnsi="Segoe UI" w:cs="Segoe UI"/>
          <w:sz w:val="24"/>
          <w:szCs w:val="24"/>
        </w:rPr>
        <w:t>&gt;</w:t>
      </w:r>
      <w:bookmarkEnd w:id="16"/>
      <w:bookmarkEnd w:id="17"/>
    </w:p>
    <w:p w:rsidR="003128E7" w:rsidRDefault="0016641F">
      <w:pPr>
        <w:pStyle w:val="Jin0"/>
        <w:shd w:val="clear" w:color="auto" w:fill="auto"/>
        <w:spacing w:after="300" w:line="240" w:lineRule="auto"/>
        <w:ind w:firstLine="180"/>
      </w:pPr>
      <w:r>
        <w:rPr>
          <w:rFonts w:ascii="Arial" w:eastAsia="Arial" w:hAnsi="Arial" w:cs="Arial"/>
        </w:rPr>
        <w:t xml:space="preserve">pá 28. S. </w:t>
      </w:r>
      <w:r>
        <w:rPr>
          <w:rFonts w:ascii="Arial" w:eastAsia="Arial" w:hAnsi="Arial" w:cs="Arial"/>
        </w:rPr>
        <w:t>2021 14:12</w:t>
      </w:r>
    </w:p>
    <w:p w:rsidR="003128E7" w:rsidRDefault="0016641F">
      <w:pPr>
        <w:pStyle w:val="Zkladntext30"/>
        <w:shd w:val="clear" w:color="auto" w:fill="auto"/>
        <w:spacing w:after="600" w:line="240" w:lineRule="auto"/>
        <w:ind w:firstLine="180"/>
      </w:pPr>
      <w:r>
        <w:rPr>
          <w:rFonts w:ascii="Arial" w:eastAsia="Arial" w:hAnsi="Arial" w:cs="Arial"/>
          <w:sz w:val="15"/>
          <w:szCs w:val="15"/>
        </w:rPr>
        <w:t xml:space="preserve">Komu: </w:t>
      </w:r>
      <w:r>
        <w:t>email OKLT - HTO &lt;</w:t>
      </w:r>
      <w:hyperlink r:id="rId15" w:history="1">
        <w:r>
          <w:t>XXXX</w:t>
        </w:r>
      </w:hyperlink>
      <w:r>
        <w:t>&gt;;</w:t>
      </w:r>
    </w:p>
    <w:p w:rsidR="003128E7" w:rsidRDefault="0016641F">
      <w:pPr>
        <w:pStyle w:val="Zkladntext30"/>
        <w:shd w:val="clear" w:color="auto" w:fill="auto"/>
        <w:spacing w:line="240" w:lineRule="auto"/>
      </w:pPr>
      <w:r>
        <w:t>Dobrý den,</w:t>
      </w:r>
    </w:p>
    <w:p w:rsidR="003128E7" w:rsidRDefault="0016641F">
      <w:pPr>
        <w:pStyle w:val="Zkladntext30"/>
        <w:shd w:val="clear" w:color="auto" w:fill="auto"/>
        <w:spacing w:line="240" w:lineRule="auto"/>
      </w:pPr>
      <w:r>
        <w:t>děkujeme za Vaši objednávku a potvrzujeme ji.</w:t>
      </w:r>
    </w:p>
    <w:p w:rsidR="003128E7" w:rsidRDefault="0016641F">
      <w:pPr>
        <w:pStyle w:val="Zkladntext30"/>
        <w:shd w:val="clear" w:color="auto" w:fill="auto"/>
        <w:spacing w:line="240" w:lineRule="auto"/>
      </w:pPr>
      <w:r>
        <w:t>Objednávku vedeme pod číslem: 2214</w:t>
      </w:r>
    </w:p>
    <w:p w:rsidR="003128E7" w:rsidRDefault="0016641F">
      <w:pPr>
        <w:pStyle w:val="Zkladntext30"/>
        <w:shd w:val="clear" w:color="auto" w:fill="auto"/>
        <w:spacing w:line="240" w:lineRule="auto"/>
      </w:pPr>
      <w:r>
        <w:t>Zboží Vám bude co nejdříve odesláno.</w:t>
      </w:r>
    </w:p>
    <w:p w:rsidR="003128E7" w:rsidRDefault="0016641F">
      <w:pPr>
        <w:pStyle w:val="Zkladntext30"/>
        <w:shd w:val="clear" w:color="auto" w:fill="auto"/>
        <w:spacing w:after="920" w:line="240" w:lineRule="auto"/>
      </w:pPr>
      <w:r>
        <w:t xml:space="preserve">Cena za objednávku je 65791.0 Kč bez </w:t>
      </w:r>
      <w:r>
        <w:t>DPH.</w:t>
      </w:r>
    </w:p>
    <w:p w:rsidR="003128E7" w:rsidRDefault="0016641F">
      <w:pPr>
        <w:pStyle w:val="Zkladntext30"/>
        <w:shd w:val="clear" w:color="auto" w:fill="auto"/>
        <w:spacing w:line="240" w:lineRule="auto"/>
      </w:pPr>
      <w:r>
        <w:t>S pozdravem a přáním hezkého dne</w:t>
      </w:r>
    </w:p>
    <w:p w:rsidR="003128E7" w:rsidRDefault="0016641F">
      <w:pPr>
        <w:pStyle w:val="Zkladntext30"/>
        <w:shd w:val="clear" w:color="auto" w:fill="auto"/>
        <w:spacing w:after="0" w:line="240" w:lineRule="auto"/>
      </w:pPr>
      <w:r>
        <w:t>XXXX</w:t>
      </w:r>
    </w:p>
    <w:p w:rsidR="003128E7" w:rsidRDefault="0016641F">
      <w:pPr>
        <w:pStyle w:val="Zkladntext30"/>
        <w:shd w:val="clear" w:color="auto" w:fill="auto"/>
        <w:spacing w:after="480" w:line="240" w:lineRule="auto"/>
      </w:pPr>
      <w:r>
        <w:rPr>
          <w:lang w:val="en-US" w:eastAsia="en-US" w:bidi="en-US"/>
        </w:rPr>
        <w:t>Logistics assistant</w:t>
      </w:r>
    </w:p>
    <w:p w:rsidR="003128E7" w:rsidRDefault="0016641F">
      <w:pPr>
        <w:pStyle w:val="Zkladntext30"/>
        <w:shd w:val="clear" w:color="auto" w:fill="auto"/>
        <w:spacing w:after="0" w:line="240" w:lineRule="auto"/>
        <w:ind w:firstLine="240"/>
      </w:pPr>
      <w:r>
        <w:t>.. V*</w:t>
      </w:r>
    </w:p>
    <w:p w:rsidR="003128E7" w:rsidRDefault="0016641F">
      <w:pPr>
        <w:pStyle w:val="Jin0"/>
        <w:shd w:val="clear" w:color="auto" w:fill="auto"/>
        <w:spacing w:after="300" w:line="180" w:lineRule="auto"/>
        <w:ind w:firstLine="300"/>
        <w:rPr>
          <w:sz w:val="20"/>
          <w:szCs w:val="20"/>
        </w:rPr>
      </w:pPr>
      <w:proofErr w:type="spellStart"/>
      <w:r>
        <w:rPr>
          <w:rFonts w:ascii="Arial" w:eastAsia="Arial" w:hAnsi="Arial" w:cs="Arial"/>
          <w:sz w:val="20"/>
          <w:szCs w:val="20"/>
        </w:rPr>
        <w:t>sysmex</w:t>
      </w:r>
      <w:proofErr w:type="spellEnd"/>
      <w:r>
        <w:rPr>
          <w:rFonts w:ascii="Arial" w:eastAsia="Arial" w:hAnsi="Arial" w:cs="Arial"/>
          <w:sz w:val="20"/>
          <w:szCs w:val="20"/>
        </w:rPr>
        <w:t xml:space="preserve"> s </w:t>
      </w:r>
      <w:r>
        <w:rPr>
          <w:rFonts w:ascii="Arial" w:eastAsia="Arial" w:hAnsi="Arial" w:cs="Arial"/>
          <w:sz w:val="20"/>
          <w:szCs w:val="20"/>
          <w:lang w:val="en-US" w:eastAsia="en-US" w:bidi="en-US"/>
        </w:rPr>
        <w:t>sass</w:t>
      </w:r>
    </w:p>
    <w:p w:rsidR="003128E7" w:rsidRDefault="0016641F">
      <w:pPr>
        <w:pStyle w:val="Zkladntext30"/>
        <w:shd w:val="clear" w:color="auto" w:fill="auto"/>
        <w:spacing w:after="0" w:line="254" w:lineRule="auto"/>
      </w:pPr>
      <w:proofErr w:type="spellStart"/>
      <w:r>
        <w:t>Sysmex</w:t>
      </w:r>
      <w:proofErr w:type="spellEnd"/>
      <w:r>
        <w:t xml:space="preserve"> CZ s.r.o.</w:t>
      </w:r>
    </w:p>
    <w:p w:rsidR="003128E7" w:rsidRDefault="0016641F">
      <w:pPr>
        <w:pStyle w:val="Zkladntext30"/>
        <w:shd w:val="clear" w:color="auto" w:fill="auto"/>
        <w:spacing w:line="254" w:lineRule="auto"/>
      </w:pPr>
      <w:r>
        <w:t xml:space="preserve">Elgartova 683/4, 614 00 Brno, </w:t>
      </w:r>
      <w:r>
        <w:rPr>
          <w:lang w:val="en-US" w:eastAsia="en-US" w:bidi="en-US"/>
        </w:rPr>
        <w:t>Czech Republic</w:t>
      </w:r>
    </w:p>
    <w:p w:rsidR="003128E7" w:rsidRDefault="0016641F">
      <w:pPr>
        <w:pStyle w:val="Zkladntext30"/>
        <w:shd w:val="clear" w:color="auto" w:fill="auto"/>
        <w:spacing w:after="0" w:line="254" w:lineRule="auto"/>
      </w:pPr>
      <w:proofErr w:type="spellStart"/>
      <w:r>
        <w:t>Sysmex</w:t>
      </w:r>
      <w:proofErr w:type="spellEnd"/>
      <w:r>
        <w:t xml:space="preserve"> </w:t>
      </w:r>
      <w:r>
        <w:rPr>
          <w:lang w:val="en-US" w:eastAsia="en-US" w:bidi="en-US"/>
        </w:rPr>
        <w:t xml:space="preserve">Slovakia </w:t>
      </w:r>
      <w:r>
        <w:t>s.r.o.</w:t>
      </w:r>
    </w:p>
    <w:p w:rsidR="003128E7" w:rsidRDefault="0016641F">
      <w:pPr>
        <w:pStyle w:val="Zkladntext30"/>
        <w:shd w:val="clear" w:color="auto" w:fill="auto"/>
        <w:spacing w:line="254" w:lineRule="auto"/>
      </w:pPr>
      <w:proofErr w:type="spellStart"/>
      <w:r>
        <w:t>Trenčianska</w:t>
      </w:r>
      <w:proofErr w:type="spellEnd"/>
      <w:r>
        <w:t xml:space="preserve"> 47, 821 09 Bratislava, </w:t>
      </w:r>
      <w:r>
        <w:rPr>
          <w:lang w:val="en-US" w:eastAsia="en-US" w:bidi="en-US"/>
        </w:rPr>
        <w:t>Slovak Republic</w:t>
      </w:r>
    </w:p>
    <w:p w:rsidR="003128E7" w:rsidRDefault="0016641F">
      <w:pPr>
        <w:pStyle w:val="Zkladntext30"/>
        <w:shd w:val="clear" w:color="auto" w:fill="auto"/>
        <w:spacing w:after="0" w:line="254" w:lineRule="auto"/>
      </w:pPr>
      <w:r>
        <w:rPr>
          <w:lang w:val="en-US" w:eastAsia="en-US" w:bidi="en-US"/>
        </w:rPr>
        <w:t xml:space="preserve">Phone: </w:t>
      </w:r>
      <w:r>
        <w:t>+XXXX</w:t>
      </w:r>
    </w:p>
    <w:p w:rsidR="003128E7" w:rsidRDefault="0016641F">
      <w:pPr>
        <w:pStyle w:val="Zkladntext30"/>
        <w:shd w:val="clear" w:color="auto" w:fill="auto"/>
        <w:spacing w:after="0" w:line="254" w:lineRule="auto"/>
      </w:pPr>
      <w:r>
        <w:rPr>
          <w:lang w:val="en-US" w:eastAsia="en-US" w:bidi="en-US"/>
        </w:rPr>
        <w:t>Fax: +XXXX</w:t>
      </w:r>
    </w:p>
    <w:p w:rsidR="003128E7" w:rsidRDefault="0016641F">
      <w:pPr>
        <w:pStyle w:val="Zkladntext30"/>
        <w:shd w:val="clear" w:color="auto" w:fill="auto"/>
        <w:spacing w:after="0" w:line="254" w:lineRule="auto"/>
      </w:pPr>
      <w:r>
        <w:rPr>
          <w:lang w:val="en-US" w:eastAsia="en-US" w:bidi="en-US"/>
        </w:rPr>
        <w:t>Mobile: +XXXX</w:t>
      </w:r>
    </w:p>
    <w:p w:rsidR="003128E7" w:rsidRDefault="0016641F">
      <w:pPr>
        <w:pStyle w:val="Zkladntext30"/>
        <w:pBdr>
          <w:bottom w:val="single" w:sz="4" w:space="0" w:color="auto"/>
        </w:pBdr>
        <w:shd w:val="clear" w:color="auto" w:fill="auto"/>
        <w:spacing w:after="780" w:line="254" w:lineRule="auto"/>
      </w:pPr>
      <w:r>
        <w:t>XXXX</w:t>
      </w:r>
      <w:bookmarkStart w:id="18" w:name="_GoBack"/>
      <w:bookmarkEnd w:id="18"/>
    </w:p>
    <w:p w:rsidR="003128E7" w:rsidRDefault="0016641F">
      <w:pPr>
        <w:pStyle w:val="Zkladntext20"/>
        <w:shd w:val="clear" w:color="auto" w:fill="auto"/>
      </w:pPr>
      <w:r>
        <w:t xml:space="preserve">Toto potvrzení představuje nabídku zboží </w:t>
      </w:r>
      <w:r>
        <w:rPr>
          <w:lang w:val="en-US" w:eastAsia="en-US" w:bidi="en-US"/>
        </w:rPr>
        <w:t>a/</w:t>
      </w:r>
      <w:proofErr w:type="spellStart"/>
      <w:r>
        <w:rPr>
          <w:lang w:val="en-US" w:eastAsia="en-US" w:bidi="en-US"/>
        </w:rPr>
        <w:t>ne</w:t>
      </w:r>
      <w:r>
        <w:rPr>
          <w:lang w:val="en-US" w:eastAsia="en-US" w:bidi="en-US"/>
        </w:rPr>
        <w:t>bo</w:t>
      </w:r>
      <w:proofErr w:type="spellEnd"/>
      <w:r>
        <w:rPr>
          <w:lang w:val="en-US" w:eastAsia="en-US" w:bidi="en-US"/>
        </w:rPr>
        <w:t xml:space="preserve"> </w:t>
      </w:r>
      <w:r>
        <w:t xml:space="preserve">služeb dodavatele, jejíž nedílnou součástí jsou všeobecné obchodní podmínky dodavatele dostupné na jeho internetových stránkách: </w:t>
      </w:r>
      <w:hyperlink r:id="rId16" w:history="1">
        <w:r>
          <w:t>https://www.sysmex.cz/vop</w:t>
        </w:r>
      </w:hyperlink>
      <w:r>
        <w:t xml:space="preserve"> Pokud zákazník se všeobecnými obchodními podmínkami dodava</w:t>
      </w:r>
      <w:r>
        <w:t>tele nesouhlasí, může svou objednávku odvolat do 24 hodin od doručení tohoto potvrzení. Přijetím této nabídky zákazníkem, ať již výslovně, neodvoláním objednávky zákazníka do 24 hodin nebo úhradou dodavatelem vyúčtované ceny plnění zákazník potvrzuje, že b</w:t>
      </w:r>
      <w:r>
        <w:t xml:space="preserve">yl se všeobecnými obchodními podmínkami dodavatele seznámen a </w:t>
      </w:r>
      <w:proofErr w:type="spellStart"/>
      <w:r>
        <w:t>souhlasís</w:t>
      </w:r>
      <w:proofErr w:type="spellEnd"/>
      <w:r>
        <w:t xml:space="preserve"> nimi.</w:t>
      </w:r>
      <w:r>
        <w:rPr>
          <w:rFonts w:ascii="Times New Roman" w:eastAsia="Times New Roman" w:hAnsi="Times New Roman" w:cs="Times New Roman"/>
          <w:i w:val="0"/>
          <w:iCs w:val="0"/>
          <w:sz w:val="14"/>
          <w:szCs w:val="14"/>
        </w:rPr>
        <w:t xml:space="preserve"> 1/</w:t>
      </w:r>
      <w:r>
        <w:t>případě rozporu mezi všeobecnými obchodními podmínkami dodavatele a písemnou smlouvou se zákazníkem (byla-li uzavřena) mají přednost ustanovení smlouvy.</w:t>
      </w:r>
    </w:p>
    <w:sectPr w:rsidR="003128E7">
      <w:pgSz w:w="11900" w:h="16840"/>
      <w:pgMar w:top="578" w:right="767" w:bottom="266" w:left="554" w:header="15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641F">
      <w:r>
        <w:separator/>
      </w:r>
    </w:p>
  </w:endnote>
  <w:endnote w:type="continuationSeparator" w:id="0">
    <w:p w:rsidR="00000000" w:rsidRDefault="0016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E7" w:rsidRDefault="003128E7"/>
  </w:footnote>
  <w:footnote w:type="continuationSeparator" w:id="0">
    <w:p w:rsidR="003128E7" w:rsidRDefault="003128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128E7"/>
    <w:rsid w:val="0016641F"/>
    <w:rsid w:val="003128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ndara" w:eastAsia="Candara" w:hAnsi="Candara" w:cs="Candara"/>
      <w:b w:val="0"/>
      <w:bCs w:val="0"/>
      <w:i w:val="0"/>
      <w:iCs w:val="0"/>
      <w:smallCaps w:val="0"/>
      <w:strike w:val="0"/>
      <w:sz w:val="44"/>
      <w:szCs w:val="44"/>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8"/>
      <w:szCs w:val="8"/>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3"/>
      <w:szCs w:val="13"/>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7"/>
      <w:szCs w:val="17"/>
      <w:u w:val="none"/>
    </w:rPr>
  </w:style>
  <w:style w:type="paragraph" w:customStyle="1" w:styleId="Nadpis10">
    <w:name w:val="Nadpis #1"/>
    <w:basedOn w:val="Normln"/>
    <w:link w:val="Nadpis1"/>
    <w:pPr>
      <w:shd w:val="clear" w:color="auto" w:fill="FFFFFF"/>
      <w:spacing w:after="550"/>
      <w:ind w:firstLine="290"/>
      <w:outlineLvl w:val="0"/>
    </w:pPr>
    <w:rPr>
      <w:rFonts w:ascii="Candara" w:eastAsia="Candara" w:hAnsi="Candara" w:cs="Candara"/>
      <w:sz w:val="44"/>
      <w:szCs w:val="44"/>
    </w:rPr>
  </w:style>
  <w:style w:type="paragraph" w:customStyle="1" w:styleId="Jin0">
    <w:name w:val="Jiné"/>
    <w:basedOn w:val="Normln"/>
    <w:link w:val="Jin"/>
    <w:pPr>
      <w:shd w:val="clear" w:color="auto" w:fill="FFFFFF"/>
      <w:spacing w:line="247" w:lineRule="auto"/>
    </w:pPr>
    <w:rPr>
      <w:rFonts w:ascii="Tahoma" w:eastAsia="Tahoma" w:hAnsi="Tahoma" w:cs="Tahoma"/>
      <w:sz w:val="15"/>
      <w:szCs w:val="15"/>
    </w:rPr>
  </w:style>
  <w:style w:type="paragraph" w:customStyle="1" w:styleId="Nadpis20">
    <w:name w:val="Nadpis #2"/>
    <w:basedOn w:val="Normln"/>
    <w:link w:val="Nadpis2"/>
    <w:pPr>
      <w:shd w:val="clear" w:color="auto" w:fill="FFFFFF"/>
      <w:outlineLvl w:val="1"/>
    </w:pPr>
    <w:rPr>
      <w:rFonts w:ascii="Arial" w:eastAsia="Arial" w:hAnsi="Arial" w:cs="Arial"/>
      <w:sz w:val="26"/>
      <w:szCs w:val="26"/>
    </w:rPr>
  </w:style>
  <w:style w:type="paragraph" w:customStyle="1" w:styleId="Zkladntext1">
    <w:name w:val="Základní text1"/>
    <w:basedOn w:val="Normln"/>
    <w:link w:val="Zkladntext"/>
    <w:pPr>
      <w:shd w:val="clear" w:color="auto" w:fill="FFFFFF"/>
      <w:spacing w:line="247" w:lineRule="auto"/>
    </w:pPr>
    <w:rPr>
      <w:rFonts w:ascii="Tahoma" w:eastAsia="Tahoma" w:hAnsi="Tahoma" w:cs="Tahoma"/>
      <w:sz w:val="15"/>
      <w:szCs w:val="15"/>
    </w:rPr>
  </w:style>
  <w:style w:type="paragraph" w:customStyle="1" w:styleId="Titulekobrzku0">
    <w:name w:val="Titulek obrázku"/>
    <w:basedOn w:val="Normln"/>
    <w:link w:val="Titulekobrzku"/>
    <w:pPr>
      <w:shd w:val="clear" w:color="auto" w:fill="FFFFFF"/>
    </w:pPr>
    <w:rPr>
      <w:rFonts w:ascii="Arial" w:eastAsia="Arial" w:hAnsi="Arial" w:cs="Arial"/>
      <w:sz w:val="8"/>
      <w:szCs w:val="8"/>
    </w:rPr>
  </w:style>
  <w:style w:type="paragraph" w:customStyle="1" w:styleId="Zkladntext20">
    <w:name w:val="Základní text (2)"/>
    <w:basedOn w:val="Normln"/>
    <w:link w:val="Zkladntext2"/>
    <w:pPr>
      <w:shd w:val="clear" w:color="auto" w:fill="FFFFFF"/>
      <w:spacing w:after="240" w:line="391" w:lineRule="auto"/>
    </w:pPr>
    <w:rPr>
      <w:rFonts w:ascii="Arial" w:eastAsia="Arial" w:hAnsi="Arial" w:cs="Arial"/>
      <w:i/>
      <w:iCs/>
      <w:sz w:val="13"/>
      <w:szCs w:val="13"/>
    </w:rPr>
  </w:style>
  <w:style w:type="paragraph" w:customStyle="1" w:styleId="Zkladntext30">
    <w:name w:val="Základní text (3)"/>
    <w:basedOn w:val="Normln"/>
    <w:link w:val="Zkladntext3"/>
    <w:pPr>
      <w:shd w:val="clear" w:color="auto" w:fill="FFFFFF"/>
      <w:spacing w:after="240" w:line="247" w:lineRule="auto"/>
    </w:pPr>
    <w:rPr>
      <w:rFonts w:ascii="Segoe UI" w:eastAsia="Segoe UI" w:hAnsi="Segoe UI" w:cs="Segoe UI"/>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ndara" w:eastAsia="Candara" w:hAnsi="Candara" w:cs="Candara"/>
      <w:b w:val="0"/>
      <w:bCs w:val="0"/>
      <w:i w:val="0"/>
      <w:iCs w:val="0"/>
      <w:smallCaps w:val="0"/>
      <w:strike w:val="0"/>
      <w:sz w:val="44"/>
      <w:szCs w:val="44"/>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5"/>
      <w:szCs w:val="15"/>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6"/>
      <w:szCs w:val="26"/>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8"/>
      <w:szCs w:val="8"/>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3"/>
      <w:szCs w:val="13"/>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7"/>
      <w:szCs w:val="17"/>
      <w:u w:val="none"/>
    </w:rPr>
  </w:style>
  <w:style w:type="paragraph" w:customStyle="1" w:styleId="Nadpis10">
    <w:name w:val="Nadpis #1"/>
    <w:basedOn w:val="Normln"/>
    <w:link w:val="Nadpis1"/>
    <w:pPr>
      <w:shd w:val="clear" w:color="auto" w:fill="FFFFFF"/>
      <w:spacing w:after="550"/>
      <w:ind w:firstLine="290"/>
      <w:outlineLvl w:val="0"/>
    </w:pPr>
    <w:rPr>
      <w:rFonts w:ascii="Candara" w:eastAsia="Candara" w:hAnsi="Candara" w:cs="Candara"/>
      <w:sz w:val="44"/>
      <w:szCs w:val="44"/>
    </w:rPr>
  </w:style>
  <w:style w:type="paragraph" w:customStyle="1" w:styleId="Jin0">
    <w:name w:val="Jiné"/>
    <w:basedOn w:val="Normln"/>
    <w:link w:val="Jin"/>
    <w:pPr>
      <w:shd w:val="clear" w:color="auto" w:fill="FFFFFF"/>
      <w:spacing w:line="247" w:lineRule="auto"/>
    </w:pPr>
    <w:rPr>
      <w:rFonts w:ascii="Tahoma" w:eastAsia="Tahoma" w:hAnsi="Tahoma" w:cs="Tahoma"/>
      <w:sz w:val="15"/>
      <w:szCs w:val="15"/>
    </w:rPr>
  </w:style>
  <w:style w:type="paragraph" w:customStyle="1" w:styleId="Nadpis20">
    <w:name w:val="Nadpis #2"/>
    <w:basedOn w:val="Normln"/>
    <w:link w:val="Nadpis2"/>
    <w:pPr>
      <w:shd w:val="clear" w:color="auto" w:fill="FFFFFF"/>
      <w:outlineLvl w:val="1"/>
    </w:pPr>
    <w:rPr>
      <w:rFonts w:ascii="Arial" w:eastAsia="Arial" w:hAnsi="Arial" w:cs="Arial"/>
      <w:sz w:val="26"/>
      <w:szCs w:val="26"/>
    </w:rPr>
  </w:style>
  <w:style w:type="paragraph" w:customStyle="1" w:styleId="Zkladntext1">
    <w:name w:val="Základní text1"/>
    <w:basedOn w:val="Normln"/>
    <w:link w:val="Zkladntext"/>
    <w:pPr>
      <w:shd w:val="clear" w:color="auto" w:fill="FFFFFF"/>
      <w:spacing w:line="247" w:lineRule="auto"/>
    </w:pPr>
    <w:rPr>
      <w:rFonts w:ascii="Tahoma" w:eastAsia="Tahoma" w:hAnsi="Tahoma" w:cs="Tahoma"/>
      <w:sz w:val="15"/>
      <w:szCs w:val="15"/>
    </w:rPr>
  </w:style>
  <w:style w:type="paragraph" w:customStyle="1" w:styleId="Titulekobrzku0">
    <w:name w:val="Titulek obrázku"/>
    <w:basedOn w:val="Normln"/>
    <w:link w:val="Titulekobrzku"/>
    <w:pPr>
      <w:shd w:val="clear" w:color="auto" w:fill="FFFFFF"/>
    </w:pPr>
    <w:rPr>
      <w:rFonts w:ascii="Arial" w:eastAsia="Arial" w:hAnsi="Arial" w:cs="Arial"/>
      <w:sz w:val="8"/>
      <w:szCs w:val="8"/>
    </w:rPr>
  </w:style>
  <w:style w:type="paragraph" w:customStyle="1" w:styleId="Zkladntext20">
    <w:name w:val="Základní text (2)"/>
    <w:basedOn w:val="Normln"/>
    <w:link w:val="Zkladntext2"/>
    <w:pPr>
      <w:shd w:val="clear" w:color="auto" w:fill="FFFFFF"/>
      <w:spacing w:after="240" w:line="391" w:lineRule="auto"/>
    </w:pPr>
    <w:rPr>
      <w:rFonts w:ascii="Arial" w:eastAsia="Arial" w:hAnsi="Arial" w:cs="Arial"/>
      <w:i/>
      <w:iCs/>
      <w:sz w:val="13"/>
      <w:szCs w:val="13"/>
    </w:rPr>
  </w:style>
  <w:style w:type="paragraph" w:customStyle="1" w:styleId="Zkladntext30">
    <w:name w:val="Základní text (3)"/>
    <w:basedOn w:val="Normln"/>
    <w:link w:val="Zkladntext3"/>
    <w:pPr>
      <w:shd w:val="clear" w:color="auto" w:fill="FFFFFF"/>
      <w:spacing w:after="240" w:line="247" w:lineRule="auto"/>
    </w:pPr>
    <w:rPr>
      <w:rFonts w:ascii="Segoe UI" w:eastAsia="Segoe UI" w:hAnsi="Segoe UI" w:cs="Segoe U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sysmex.cz/vop"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oklt.hto@nnm.cz"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katalog@sysmex.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499</Words>
  <Characters>2948</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2021-05-31T05:10:00Z</dcterms:created>
  <dcterms:modified xsi:type="dcterms:W3CDTF">2021-05-31T05:13:00Z</dcterms:modified>
</cp:coreProperties>
</file>