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01" w:rsidRDefault="00F1261B">
      <w:pPr>
        <w:pStyle w:val="Nzev"/>
        <w:spacing w:before="73"/>
        <w:ind w:left="3423" w:right="3148"/>
      </w:pPr>
      <w:r>
        <w:rPr>
          <w:color w:val="808080"/>
        </w:rPr>
        <w:t>Smlouva č. 1200300201 o poskytnutí podpory</w:t>
      </w:r>
    </w:p>
    <w:p w:rsidR="00124201" w:rsidRDefault="00F1261B">
      <w:pPr>
        <w:pStyle w:val="Nzev"/>
      </w:pPr>
      <w:r>
        <w:rPr>
          <w:color w:val="808080"/>
        </w:rPr>
        <w:t>ze Státního fondu životního prostředí České republiky</w:t>
      </w:r>
    </w:p>
    <w:p w:rsidR="00124201" w:rsidRDefault="00124201">
      <w:pPr>
        <w:pStyle w:val="Zkladntext"/>
        <w:spacing w:before="0"/>
        <w:ind w:left="0"/>
        <w:jc w:val="left"/>
        <w:rPr>
          <w:sz w:val="60"/>
        </w:rPr>
      </w:pPr>
    </w:p>
    <w:p w:rsidR="00124201" w:rsidRDefault="00F1261B">
      <w:pPr>
        <w:pStyle w:val="Zkladntext"/>
        <w:spacing w:before="0"/>
        <w:ind w:left="382"/>
        <w:jc w:val="left"/>
      </w:pPr>
      <w:r>
        <w:t>Smluvní strany</w:t>
      </w:r>
    </w:p>
    <w:p w:rsidR="00124201" w:rsidRDefault="00124201">
      <w:pPr>
        <w:pStyle w:val="Zkladntext"/>
        <w:spacing w:before="1"/>
        <w:ind w:left="0"/>
        <w:jc w:val="left"/>
      </w:pPr>
    </w:p>
    <w:p w:rsidR="00124201" w:rsidRDefault="00F1261B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124201" w:rsidRDefault="00F1261B">
      <w:pPr>
        <w:pStyle w:val="Zkladntext"/>
        <w:tabs>
          <w:tab w:val="left" w:pos="3262"/>
        </w:tabs>
        <w:spacing w:before="0"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124201" w:rsidRDefault="00F1261B">
      <w:pPr>
        <w:pStyle w:val="Zkladntext"/>
        <w:tabs>
          <w:tab w:val="left" w:pos="3262"/>
        </w:tabs>
        <w:spacing w:before="0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124201" w:rsidRDefault="00F1261B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124201" w:rsidRDefault="00F1261B">
      <w:pPr>
        <w:pStyle w:val="Zkladntext"/>
        <w:tabs>
          <w:tab w:val="left" w:pos="3262"/>
        </w:tabs>
        <w:spacing w:before="0"/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124201" w:rsidRDefault="00F1261B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124201" w:rsidRDefault="00F1261B">
      <w:pPr>
        <w:pStyle w:val="Zkladntext"/>
        <w:tabs>
          <w:tab w:val="left" w:pos="3262"/>
        </w:tabs>
        <w:spacing w:before="3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124201" w:rsidRDefault="00124201">
      <w:pPr>
        <w:pStyle w:val="Zkladntext"/>
        <w:spacing w:before="1"/>
        <w:ind w:left="0"/>
        <w:jc w:val="left"/>
      </w:pPr>
    </w:p>
    <w:p w:rsidR="00124201" w:rsidRDefault="00F1261B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124201" w:rsidRDefault="00124201">
      <w:pPr>
        <w:pStyle w:val="Zkladntext"/>
        <w:spacing w:before="0"/>
        <w:ind w:left="0"/>
        <w:jc w:val="left"/>
      </w:pPr>
    </w:p>
    <w:p w:rsidR="00124201" w:rsidRDefault="00F1261B">
      <w:pPr>
        <w:pStyle w:val="Nadpis1"/>
        <w:ind w:right="0"/>
        <w:jc w:val="left"/>
      </w:pPr>
      <w:r>
        <w:t>obec Jičíněves</w:t>
      </w:r>
    </w:p>
    <w:p w:rsidR="00124201" w:rsidRDefault="00F1261B">
      <w:pPr>
        <w:pStyle w:val="Zkladntext"/>
        <w:tabs>
          <w:tab w:val="left" w:pos="3262"/>
        </w:tabs>
        <w:spacing w:before="3" w:line="237" w:lineRule="auto"/>
        <w:ind w:left="382" w:right="119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Jičíněves, Jičíněves č. p. 82, 507 31 Jičíněves IČO:</w:t>
      </w:r>
      <w:r>
        <w:tab/>
        <w:t>00271641</w:t>
      </w:r>
    </w:p>
    <w:p w:rsidR="00124201" w:rsidRDefault="00F1261B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Jiřím E x n a r e m,</w:t>
      </w:r>
      <w:r>
        <w:rPr>
          <w:spacing w:val="-3"/>
        </w:rPr>
        <w:t xml:space="preserve"> </w:t>
      </w:r>
      <w:r>
        <w:t>starostou</w:t>
      </w:r>
    </w:p>
    <w:p w:rsidR="00124201" w:rsidRDefault="00F1261B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D65C54" w:rsidRPr="00D65C54">
        <w:rPr>
          <w:highlight w:val="yellow"/>
        </w:rPr>
        <w:t>xxxx</w:t>
      </w:r>
    </w:p>
    <w:p w:rsidR="00D65C54" w:rsidRDefault="00F1261B">
      <w:pPr>
        <w:pStyle w:val="Zkladntext"/>
        <w:tabs>
          <w:tab w:val="left" w:pos="3262"/>
        </w:tabs>
        <w:spacing w:before="0"/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65C54" w:rsidRPr="00D65C54">
        <w:rPr>
          <w:w w:val="95"/>
          <w:highlight w:val="yellow"/>
        </w:rPr>
        <w:t>xxxx</w:t>
      </w:r>
      <w:bookmarkStart w:id="0" w:name="_GoBack"/>
      <w:bookmarkEnd w:id="0"/>
      <w:r w:rsidR="00D65C54">
        <w:rPr>
          <w:w w:val="95"/>
        </w:rPr>
        <w:t xml:space="preserve"> </w:t>
      </w:r>
    </w:p>
    <w:p w:rsidR="00124201" w:rsidRDefault="00F1261B">
      <w:pPr>
        <w:pStyle w:val="Zkladntext"/>
        <w:tabs>
          <w:tab w:val="left" w:pos="3262"/>
        </w:tabs>
        <w:spacing w:before="0"/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124201" w:rsidRDefault="00124201">
      <w:pPr>
        <w:pStyle w:val="Zkladntext"/>
        <w:spacing w:before="1"/>
        <w:ind w:left="0"/>
        <w:jc w:val="left"/>
      </w:pPr>
    </w:p>
    <w:p w:rsidR="00124201" w:rsidRDefault="00F1261B">
      <w:pPr>
        <w:pStyle w:val="Zkladntext"/>
        <w:spacing w:before="1"/>
        <w:ind w:left="382"/>
        <w:jc w:val="left"/>
      </w:pPr>
      <w:r>
        <w:t>se dohodly takto:</w:t>
      </w:r>
    </w:p>
    <w:p w:rsidR="00124201" w:rsidRDefault="00124201">
      <w:pPr>
        <w:pStyle w:val="Zkladntext"/>
        <w:spacing w:before="12"/>
        <w:ind w:left="0"/>
        <w:jc w:val="left"/>
        <w:rPr>
          <w:sz w:val="35"/>
        </w:rPr>
      </w:pPr>
    </w:p>
    <w:p w:rsidR="00124201" w:rsidRDefault="00F1261B">
      <w:pPr>
        <w:pStyle w:val="Nadpis1"/>
        <w:ind w:left="3416"/>
      </w:pPr>
      <w:r>
        <w:t>I.</w:t>
      </w:r>
    </w:p>
    <w:p w:rsidR="00124201" w:rsidRDefault="00F1261B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124201" w:rsidRDefault="00124201">
      <w:pPr>
        <w:pStyle w:val="Zkladntext"/>
        <w:spacing w:before="0"/>
        <w:ind w:left="0"/>
        <w:jc w:val="left"/>
        <w:rPr>
          <w:b/>
          <w:sz w:val="18"/>
        </w:rPr>
      </w:pPr>
    </w:p>
    <w:p w:rsidR="00124201" w:rsidRDefault="00F1261B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24201" w:rsidRDefault="00F1261B">
      <w:pPr>
        <w:pStyle w:val="Zkladntext"/>
        <w:spacing w:before="1"/>
        <w:ind w:right="111"/>
      </w:pPr>
      <w:r>
        <w:t>„Smlouva“) se uzavírá na základě Rozhodnutí ministra životního prostředí č. 1200300201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(dále jen „S</w:t>
      </w:r>
      <w:r>
        <w:t>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124201" w:rsidRDefault="00F1261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2020, vydanou podle čl. 3 S</w:t>
      </w:r>
      <w:r>
        <w:rPr>
          <w:sz w:val="20"/>
        </w:rPr>
        <w:t>měrnice MŽP (dále jen „Výzva“), a že náležitosti akce odpovídají podmínkám stanoveným touto Směrnicí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Výzvou.</w:t>
      </w:r>
    </w:p>
    <w:p w:rsidR="00124201" w:rsidRDefault="00124201">
      <w:pPr>
        <w:jc w:val="both"/>
        <w:rPr>
          <w:sz w:val="20"/>
        </w:rPr>
        <w:sectPr w:rsidR="00124201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124201" w:rsidRDefault="00F1261B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z w:val="20"/>
        </w:rPr>
        <w:t>:</w:t>
      </w:r>
    </w:p>
    <w:p w:rsidR="00124201" w:rsidRDefault="00F1261B">
      <w:pPr>
        <w:pStyle w:val="Nadpis1"/>
        <w:spacing w:before="120"/>
        <w:ind w:left="3721" w:right="0"/>
        <w:jc w:val="left"/>
      </w:pPr>
      <w:r>
        <w:t>„PP Vodovod Dolany, Keteň“</w:t>
      </w:r>
    </w:p>
    <w:p w:rsidR="00124201" w:rsidRDefault="00F1261B">
      <w:pPr>
        <w:pStyle w:val="Zkladntext"/>
        <w:jc w:val="left"/>
      </w:pPr>
      <w:r>
        <w:t>(dále jen „projekt“ nebo „akce“) realizovanou v letech 2020 až 2022. Akce je investiční.</w:t>
      </w:r>
    </w:p>
    <w:p w:rsidR="00124201" w:rsidRDefault="00124201">
      <w:pPr>
        <w:pStyle w:val="Zkladntext"/>
        <w:spacing w:before="1"/>
        <w:ind w:left="0"/>
        <w:jc w:val="left"/>
        <w:rPr>
          <w:sz w:val="36"/>
        </w:rPr>
      </w:pPr>
    </w:p>
    <w:p w:rsidR="00124201" w:rsidRDefault="00F1261B">
      <w:pPr>
        <w:pStyle w:val="Nadpis1"/>
        <w:ind w:left="3416"/>
      </w:pPr>
      <w:r>
        <w:t>II.</w:t>
      </w:r>
    </w:p>
    <w:p w:rsidR="00124201" w:rsidRDefault="00F1261B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124201" w:rsidRDefault="00124201">
      <w:pPr>
        <w:pStyle w:val="Zkladntext"/>
        <w:spacing w:before="3"/>
        <w:ind w:left="0"/>
        <w:jc w:val="left"/>
        <w:rPr>
          <w:b/>
          <w:sz w:val="18"/>
        </w:rPr>
      </w:pP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37" w:lineRule="auto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625 212,00 Kč </w:t>
      </w:r>
      <w:r>
        <w:rPr>
          <w:sz w:val="20"/>
        </w:rPr>
        <w:t>(slovy: šest set dvacet pět tisíc dvě sta dvanáct 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českých)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694 680,00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Podpora představuje max. 90,00 % základu pro stanovení podpory, t.</w:t>
      </w:r>
      <w:r>
        <w:rPr>
          <w:sz w:val="20"/>
        </w:rPr>
        <w:t xml:space="preserve"> j. z celkových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7"/>
          <w:sz w:val="20"/>
        </w:rPr>
        <w:t xml:space="preserve"> </w:t>
      </w:r>
      <w:r>
        <w:rPr>
          <w:sz w:val="20"/>
        </w:rPr>
        <w:t>dílo.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5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5"/>
          <w:sz w:val="20"/>
        </w:rPr>
        <w:t xml:space="preserve"> </w:t>
      </w:r>
      <w:r>
        <w:rPr>
          <w:sz w:val="20"/>
        </w:rPr>
        <w:t>90</w:t>
      </w:r>
      <w:r>
        <w:rPr>
          <w:spacing w:val="39"/>
          <w:sz w:val="20"/>
        </w:rPr>
        <w:t xml:space="preserve"> </w:t>
      </w:r>
      <w:r>
        <w:rPr>
          <w:sz w:val="20"/>
        </w:rPr>
        <w:t>% ze skutečně vynaložených způsobilých výdajů  d</w:t>
      </w:r>
      <w:r>
        <w:rPr>
          <w:sz w:val="20"/>
        </w:rPr>
        <w:t>le schváleného vyúčtování a současně převyšuje 4 %     z investičních nákladů na vlastní realizaci opatření dle částky vycházející ze zadávacího řízení na realizaci opatření, tj. uzavřené smlouvy o dílo, je příjemce podpory povinen Fondu tento rozdíl vráti</w:t>
      </w:r>
      <w:r>
        <w:rPr>
          <w:sz w:val="20"/>
        </w:rPr>
        <w:t>t do 30 dnů od obdržení výzvy na bankovní účet Fondu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rozpočtové skladbě,      ve znění pozdějších předpisů, proplacena dle převažujícího typu investičních ne</w:t>
      </w:r>
      <w:r>
        <w:rPr>
          <w:sz w:val="20"/>
        </w:rPr>
        <w:t>bo neinvestičních způsobilých výdajů, uvedených v rozpočtu projektu v Agendovém informačním systému Státního fondu životního prostředí ČR (dále jen „AIS SFŽP“). Vyúčtování zálohově poskytnuté podpory bude odpovídat typu prostředků podle skutečné realizace.</w:t>
      </w:r>
      <w:r>
        <w:rPr>
          <w:sz w:val="20"/>
        </w:rPr>
        <w:t xml:space="preserve"> Nedodržení vyplaceného typu prostředků prostřednictvím zálohové poskytnuté podpory při vyúčtování není porušením podmínek poskytnutí podpory podle této Smlouvy.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</w:t>
      </w:r>
      <w:r>
        <w:rPr>
          <w:sz w:val="20"/>
        </w:rPr>
        <w:t>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124201" w:rsidRDefault="00F1261B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 xml:space="preserve">Při určování způsobilých výdajů akce </w:t>
      </w:r>
      <w:r>
        <w:rPr>
          <w:sz w:val="20"/>
        </w:rPr>
        <w:t>a z nich odvozené výše podpory se bude vycházet ze znění         čl. 9 Výzvy.</w:t>
      </w:r>
    </w:p>
    <w:p w:rsidR="00124201" w:rsidRDefault="00124201">
      <w:pPr>
        <w:jc w:val="both"/>
        <w:rPr>
          <w:sz w:val="20"/>
        </w:rPr>
        <w:sectPr w:rsidR="00124201">
          <w:pgSz w:w="12240" w:h="15840"/>
          <w:pgMar w:top="1060" w:right="1020" w:bottom="1660" w:left="1320" w:header="0" w:footer="1380" w:gutter="0"/>
          <w:cols w:space="708"/>
        </w:sectPr>
      </w:pPr>
    </w:p>
    <w:p w:rsidR="00124201" w:rsidRDefault="00F1261B">
      <w:pPr>
        <w:pStyle w:val="Nadpis1"/>
        <w:spacing w:before="73"/>
        <w:ind w:left="3415"/>
      </w:pPr>
      <w:r>
        <w:lastRenderedPageBreak/>
        <w:t>III.</w:t>
      </w:r>
    </w:p>
    <w:p w:rsidR="00124201" w:rsidRDefault="00F1261B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124201" w:rsidRDefault="00124201">
      <w:pPr>
        <w:pStyle w:val="Zkladntext"/>
        <w:spacing w:before="1"/>
        <w:ind w:left="0"/>
        <w:jc w:val="left"/>
        <w:rPr>
          <w:b/>
          <w:sz w:val="18"/>
        </w:rPr>
      </w:pP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both"/>
        <w:rPr>
          <w:sz w:val="20"/>
        </w:rPr>
      </w:pPr>
      <w:r>
        <w:rPr>
          <w:sz w:val="20"/>
        </w:rPr>
        <w:t>Podpora bude poskytnuta jednorázově bankovním převodem peněžních prostředků z bankovního účtu Fondu na bankovní účet příjemce podpory, uvede</w:t>
      </w:r>
      <w:r>
        <w:rPr>
          <w:sz w:val="20"/>
        </w:rPr>
        <w:t>ný v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Smlouvy.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</w:t>
      </w:r>
      <w:r>
        <w:rPr>
          <w:sz w:val="20"/>
        </w:rPr>
        <w:t>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</w:t>
      </w:r>
      <w:r>
        <w:rPr>
          <w:sz w:val="20"/>
        </w:rPr>
        <w:t xml:space="preserve"> 1 tím není</w:t>
      </w:r>
      <w:r>
        <w:rPr>
          <w:spacing w:val="-15"/>
          <w:sz w:val="20"/>
        </w:rPr>
        <w:t xml:space="preserve"> </w:t>
      </w:r>
      <w:r>
        <w:rPr>
          <w:sz w:val="20"/>
        </w:rPr>
        <w:t>dotčeno.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ind w:right="11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</w:t>
      </w:r>
      <w:r>
        <w:rPr>
          <w:sz w:val="20"/>
        </w:rPr>
        <w:t>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124201" w:rsidRDefault="00F1261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elektronickým podpisem statutárního nebo pověřeného zástupce příjemce podpory a otiskem raz</w:t>
      </w:r>
      <w:r>
        <w:rPr>
          <w:sz w:val="20"/>
        </w:rPr>
        <w:t>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příloh,</w:t>
      </w:r>
      <w:r>
        <w:rPr>
          <w:spacing w:val="-12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19"/>
          <w:sz w:val="20"/>
        </w:rPr>
        <w:t xml:space="preserve"> </w:t>
      </w:r>
      <w:r>
        <w:rPr>
          <w:sz w:val="20"/>
        </w:rPr>
        <w:t>správnosti;</w:t>
      </w:r>
    </w:p>
    <w:p w:rsidR="00124201" w:rsidRDefault="00F1261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 xml:space="preserve">kopie bankovních výpisů dokladující uhrazení faktur zhotoviteli příjemcem, opatřené originálním, popřípadě elektronickým  podpisem  statutárního </w:t>
      </w:r>
      <w:r>
        <w:rPr>
          <w:sz w:val="20"/>
        </w:rPr>
        <w:t xml:space="preserve"> nebo  pověřeného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124201" w:rsidRDefault="00F1261B">
      <w:pPr>
        <w:pStyle w:val="Odstavecseseznamem"/>
        <w:numPr>
          <w:ilvl w:val="1"/>
          <w:numId w:val="6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124201" w:rsidRDefault="00F1261B">
      <w:pPr>
        <w:pStyle w:val="Zkladntext"/>
        <w:ind w:right="108"/>
      </w:pPr>
      <w:r>
        <w:t>Vyúčtováním, tedy předložením kopi</w:t>
      </w:r>
      <w:r>
        <w:t>í faktur, příjemce podpory m. j. potvrzuje, že předložené faktury odpovídají skutečným, účelně vynaloženým a způsobilým výdajům akce. K vyúčtování musí být předloženy faktury již uhrazené. Úhrada veškerých dokladů musí být provedena vždy bezhotovostně.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Fon</w:t>
      </w:r>
      <w:r>
        <w:rPr>
          <w:sz w:val="20"/>
        </w:rPr>
        <w:t>d je oprávněn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z w:val="20"/>
        </w:rPr>
        <w:t xml:space="preserve"> doklady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</w:t>
      </w:r>
      <w:r>
        <w:rPr>
          <w:sz w:val="20"/>
        </w:rPr>
        <w:t>není v plné výši doložena bankovním výpisem), je vždy nutno předložit písemnou smlouvu/dohodu o započtení vzájemných plnění stejného druhu (pohledávek a závazků) vzniklých na základě smluvního vztahu mezi příjemcem faktury a fakturujícím zhotovitelem, pode</w:t>
      </w:r>
      <w:r>
        <w:rPr>
          <w:sz w:val="20"/>
        </w:rPr>
        <w:t>psanou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příjemcem</w:t>
      </w:r>
    </w:p>
    <w:p w:rsidR="00124201" w:rsidRDefault="00124201">
      <w:pPr>
        <w:jc w:val="both"/>
        <w:rPr>
          <w:sz w:val="20"/>
        </w:rPr>
        <w:sectPr w:rsidR="00124201">
          <w:pgSz w:w="12240" w:h="15840"/>
          <w:pgMar w:top="1060" w:right="1020" w:bottom="1640" w:left="1320" w:header="0" w:footer="1380" w:gutter="0"/>
          <w:cols w:space="708"/>
        </w:sectPr>
      </w:pPr>
    </w:p>
    <w:p w:rsidR="00124201" w:rsidRDefault="00F1261B">
      <w:pPr>
        <w:pStyle w:val="Zkladntext"/>
        <w:spacing w:before="73"/>
        <w:ind w:right="110"/>
      </w:pPr>
      <w:r>
        <w:lastRenderedPageBreak/>
        <w:t xml:space="preserve">podpory i zhotovitelem. Tato oboustranná vzájemná dohoda musí být uzavřena v souladu s občanským zákoníkem. V dohodě musí být uvedeny smluvní strany, identifikace projektu a faktur/y (v případě odlišného variabilního symbolu oproti číslu faktury je vhodné </w:t>
      </w:r>
      <w:r>
        <w:t>uvést i variabilní symbol), vzájemně započtené částky a měny, datum podpisu smluvních stran a podpisy obou smluvních stran.</w:t>
      </w:r>
    </w:p>
    <w:p w:rsidR="00124201" w:rsidRDefault="00F1261B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124201" w:rsidRDefault="00124201">
      <w:pPr>
        <w:pStyle w:val="Zkladntext"/>
        <w:spacing w:before="12"/>
        <w:ind w:left="0"/>
        <w:jc w:val="left"/>
        <w:rPr>
          <w:sz w:val="35"/>
        </w:rPr>
      </w:pPr>
    </w:p>
    <w:p w:rsidR="00124201" w:rsidRDefault="00F1261B">
      <w:pPr>
        <w:pStyle w:val="Nadpis1"/>
        <w:ind w:left="3419"/>
      </w:pPr>
      <w:r>
        <w:t>IV.</w:t>
      </w:r>
    </w:p>
    <w:p w:rsidR="00124201" w:rsidRDefault="00F1261B">
      <w:pPr>
        <w:spacing w:before="1"/>
        <w:ind w:left="1282" w:right="1014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124201" w:rsidRDefault="00124201">
      <w:pPr>
        <w:pStyle w:val="Zkladntext"/>
        <w:spacing w:before="1"/>
        <w:ind w:left="0"/>
        <w:jc w:val="left"/>
        <w:rPr>
          <w:b/>
          <w:sz w:val="18"/>
        </w:rPr>
      </w:pPr>
    </w:p>
    <w:p w:rsidR="00124201" w:rsidRDefault="00F1261B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splní účel akce „PP Vodovod Dolany, Keteň“ tím, že akce bude provedena v souladu se žádostí o podporu a jejími přílohami a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11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ovou</w:t>
      </w:r>
      <w:r>
        <w:rPr>
          <w:spacing w:val="-9"/>
          <w:sz w:val="20"/>
        </w:rPr>
        <w:t xml:space="preserve"> </w:t>
      </w:r>
      <w:r>
        <w:rPr>
          <w:sz w:val="20"/>
        </w:rPr>
        <w:t>přípravu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výstavbu</w:t>
      </w:r>
      <w:r>
        <w:rPr>
          <w:spacing w:val="-10"/>
          <w:sz w:val="20"/>
        </w:rPr>
        <w:t xml:space="preserve"> </w:t>
      </w:r>
      <w:r>
        <w:rPr>
          <w:sz w:val="20"/>
        </w:rPr>
        <w:t>vodovodní</w:t>
      </w:r>
      <w:r>
        <w:rPr>
          <w:spacing w:val="-10"/>
          <w:sz w:val="20"/>
        </w:rPr>
        <w:t xml:space="preserve"> </w:t>
      </w:r>
      <w:r>
        <w:rPr>
          <w:sz w:val="20"/>
        </w:rPr>
        <w:t>sítě,</w:t>
      </w:r>
      <w:r>
        <w:rPr>
          <w:spacing w:val="-10"/>
          <w:sz w:val="20"/>
        </w:rPr>
        <w:t xml:space="preserve"> </w:t>
      </w:r>
      <w:r>
        <w:rPr>
          <w:sz w:val="20"/>
        </w:rPr>
        <w:t>včetně</w:t>
      </w:r>
      <w:r>
        <w:rPr>
          <w:spacing w:val="-11"/>
          <w:sz w:val="20"/>
        </w:rPr>
        <w:t xml:space="preserve"> </w:t>
      </w:r>
      <w:r>
        <w:rPr>
          <w:sz w:val="20"/>
        </w:rPr>
        <w:t>přivaděče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ATS,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místních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částech Dolany a Keteň obce Jičíněves, Královéhradecký kraj, zajistí podání žádosti o podporu na realizaci projektovaného opatření v rámci odpovídající vyhlášené výzvy Operačního </w:t>
      </w:r>
      <w:r>
        <w:rPr>
          <w:sz w:val="20"/>
        </w:rPr>
        <w:t>programu Životní prostředí 2021-2027 (dále jen „OPŽP 2021-2027“), tj. v první možné výzvě k podávání žádostí, která bude svým zaměřením odpovídat tematicky projektovanému</w:t>
      </w:r>
      <w:r>
        <w:rPr>
          <w:spacing w:val="-9"/>
          <w:sz w:val="20"/>
        </w:rPr>
        <w:t xml:space="preserve"> </w:t>
      </w:r>
      <w:r>
        <w:rPr>
          <w:sz w:val="20"/>
        </w:rPr>
        <w:t>opatření,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</w:t>
      </w:r>
      <w:r>
        <w:rPr>
          <w:sz w:val="20"/>
        </w:rPr>
        <w:t>ahu a podle podmínek způsobilosti výdajů dle čl. 9 Výzvy tak, aby bylo dosaženo naplnění indikátorů podle</w:t>
      </w:r>
      <w:r>
        <w:rPr>
          <w:spacing w:val="-23"/>
          <w:sz w:val="20"/>
        </w:rPr>
        <w:t xml:space="preserve"> </w:t>
      </w:r>
      <w:r>
        <w:rPr>
          <w:sz w:val="20"/>
        </w:rPr>
        <w:t>písmene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1246"/>
        </w:tabs>
        <w:spacing w:before="0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povolení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jc w:val="both"/>
        <w:rPr>
          <w:sz w:val="20"/>
        </w:rPr>
      </w:pPr>
      <w:r>
        <w:rPr>
          <w:sz w:val="20"/>
        </w:rPr>
        <w:t>k termínu pro závěrečné vyhodnocení akce (ZVA</w:t>
      </w:r>
      <w:r>
        <w:rPr>
          <w:sz w:val="20"/>
        </w:rPr>
        <w:t>) 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124201" w:rsidRDefault="00F1261B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124201" w:rsidRDefault="00F1261B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124201" w:rsidRDefault="00F1261B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124201" w:rsidRDefault="00F1261B">
      <w:pPr>
        <w:pStyle w:val="Zkladntext"/>
        <w:ind w:left="950"/>
        <w:jc w:val="left"/>
      </w:pPr>
      <w:r>
        <w:t>Tyto indikátory budou dosaženy i v př</w:t>
      </w:r>
      <w:r>
        <w:t>ípadě, že výdaje na daný stupeň projektové přípravy nebudou předmětem podpory, resp. budou nezpůsobilé.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 xml:space="preserve">opatření, pro která bude zpracována projektová příprava, budou splňovat podmínky pro následné podání žádosti do OPŽP 2021–2027 dle podmínek stanovených </w:t>
      </w:r>
      <w:r>
        <w:rPr>
          <w:sz w:val="20"/>
        </w:rPr>
        <w:t>v článku 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ind w:right="112"/>
        <w:jc w:val="both"/>
        <w:rPr>
          <w:sz w:val="20"/>
        </w:rPr>
      </w:pPr>
      <w:r>
        <w:rPr>
          <w:sz w:val="20"/>
        </w:rPr>
        <w:t>bude Fondu s četností jednou za 3 měsíce od nabytí účinnosti Smlouvy předkládat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</w:t>
      </w:r>
      <w:r>
        <w:rPr>
          <w:sz w:val="20"/>
        </w:rPr>
        <w:t>maci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posouzení, zda je projektovaný záměr v souladu s podmínkami</w:t>
      </w:r>
      <w:r>
        <w:rPr>
          <w:spacing w:val="-34"/>
          <w:sz w:val="20"/>
        </w:rPr>
        <w:t xml:space="preserve"> </w:t>
      </w:r>
      <w:r>
        <w:rPr>
          <w:sz w:val="20"/>
        </w:rPr>
        <w:t>přijatelnosti</w:t>
      </w:r>
    </w:p>
    <w:p w:rsidR="00124201" w:rsidRDefault="00124201">
      <w:pPr>
        <w:jc w:val="both"/>
        <w:rPr>
          <w:sz w:val="20"/>
        </w:rPr>
        <w:sectPr w:rsidR="00124201">
          <w:pgSz w:w="12240" w:h="15840"/>
          <w:pgMar w:top="1060" w:right="1020" w:bottom="1660" w:left="1320" w:header="0" w:footer="1380" w:gutter="0"/>
          <w:cols w:space="708"/>
        </w:sectPr>
      </w:pPr>
    </w:p>
    <w:p w:rsidR="00124201" w:rsidRDefault="00F1261B">
      <w:pPr>
        <w:pStyle w:val="Zkladntext"/>
        <w:spacing w:before="73"/>
        <w:ind w:left="950" w:right="118"/>
      </w:pPr>
      <w:r>
        <w:lastRenderedPageBreak/>
        <w:t>do OPŽP 2021–2027. Příjemce podpory může kdykoliv požádat Fond o konzultaci ohledně přijatelnosti projektu ve vztahu k OPŽP 2021–2027,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bude dodržovat ustanovení Směrnice MŽP, Roz</w:t>
      </w:r>
      <w:r>
        <w:rPr>
          <w:sz w:val="20"/>
        </w:rPr>
        <w:t>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</w:t>
      </w:r>
      <w:r>
        <w:rPr>
          <w:sz w:val="20"/>
        </w:rPr>
        <w:t xml:space="preserve"> akcí odděleně identifikovat od ostatních účetních transakcí, které s akcí nesouvisejí, a zavazuje se vést 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7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</w:t>
      </w:r>
      <w:r>
        <w:rPr>
          <w:sz w:val="20"/>
        </w:rPr>
        <w:t xml:space="preserve">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</w:t>
      </w:r>
      <w:r>
        <w:rPr>
          <w:sz w:val="20"/>
        </w:rPr>
        <w:t>vební dokumentace pro provedení stavby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</w:p>
    <w:p w:rsidR="00124201" w:rsidRDefault="00F1261B">
      <w:pPr>
        <w:pStyle w:val="Zkladntext"/>
        <w:spacing w:before="0"/>
        <w:ind w:left="950" w:right="118"/>
      </w:pPr>
      <w:r>
        <w:t>§ 3 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však do konce 3/2022, vyúčtování a podklady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124201" w:rsidRDefault="00F1261B">
      <w:pPr>
        <w:pStyle w:val="Zkladntext"/>
        <w:spacing w:before="118"/>
        <w:ind w:left="950" w:right="109"/>
      </w:pPr>
      <w:r>
        <w:t>K ZVA může Fond vydat závazné p</w:t>
      </w:r>
      <w:r>
        <w:t>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</w:t>
      </w:r>
      <w:r>
        <w:t xml:space="preserve">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</w:t>
      </w:r>
      <w:r>
        <w:t>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projektov</w:t>
      </w:r>
      <w:r>
        <w:rPr>
          <w:sz w:val="20"/>
        </w:rPr>
        <w:t>á příprava nepřijatelná z hlediska podmínek výzvy OPŽP 2021-2027 nebo se příjemce podpory rozhodne projekt nerealizovat nebo se rozhodne nerealizovat opatření podle vydaného RoPD, je příjemce podpory povinen poskytnutou podporu podle této Smlouvy na základ</w:t>
      </w:r>
      <w:r>
        <w:rPr>
          <w:sz w:val="20"/>
        </w:rPr>
        <w:t>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124201" w:rsidRDefault="00F1261B">
      <w:pPr>
        <w:pStyle w:val="Odstavecseseznamem"/>
        <w:numPr>
          <w:ilvl w:val="0"/>
          <w:numId w:val="4"/>
        </w:numPr>
        <w:tabs>
          <w:tab w:val="left" w:pos="1006"/>
        </w:tabs>
        <w:spacing w:before="120"/>
        <w:jc w:val="both"/>
        <w:rPr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13"/>
          <w:sz w:val="20"/>
        </w:rPr>
        <w:t xml:space="preserve"> </w:t>
      </w:r>
      <w:r>
        <w:rPr>
          <w:sz w:val="20"/>
        </w:rPr>
        <w:t>pokyny</w:t>
      </w:r>
      <w:r>
        <w:rPr>
          <w:noProof/>
          <w:spacing w:val="4"/>
          <w:w w:val="99"/>
          <w:position w:val="-4"/>
          <w:sz w:val="20"/>
          <w:lang w:bidi="ar-SA"/>
        </w:rPr>
        <w:drawing>
          <wp:inline distT="0" distB="0" distL="0" distR="0">
            <wp:extent cx="70103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201" w:rsidRDefault="00F1261B">
      <w:pPr>
        <w:pStyle w:val="Odstavecseseznamem"/>
        <w:numPr>
          <w:ilvl w:val="0"/>
          <w:numId w:val="5"/>
        </w:numPr>
        <w:tabs>
          <w:tab w:val="left" w:pos="605"/>
        </w:tabs>
        <w:spacing w:before="122"/>
        <w:ind w:left="604" w:right="0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ind w:right="110"/>
        <w:jc w:val="both"/>
        <w:rPr>
          <w:sz w:val="20"/>
        </w:rPr>
      </w:pPr>
      <w:r>
        <w:rPr>
          <w:sz w:val="20"/>
        </w:rPr>
        <w:t xml:space="preserve">poskytnuté finanční prostředky (podporu) použít výhradně k účelu podle této Smlouvy, nebo </w:t>
      </w:r>
      <w:r>
        <w:rPr>
          <w:spacing w:val="4"/>
          <w:sz w:val="20"/>
        </w:rPr>
        <w:t xml:space="preserve">je </w:t>
      </w:r>
      <w:r>
        <w:rPr>
          <w:sz w:val="20"/>
        </w:rPr>
        <w:t>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</w:t>
      </w:r>
      <w:r>
        <w:rPr>
          <w:sz w:val="20"/>
        </w:rPr>
        <w:t>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</w:p>
    <w:p w:rsidR="00124201" w:rsidRDefault="00124201">
      <w:pPr>
        <w:jc w:val="both"/>
        <w:rPr>
          <w:sz w:val="20"/>
        </w:rPr>
        <w:sectPr w:rsidR="00124201">
          <w:pgSz w:w="12240" w:h="15840"/>
          <w:pgMar w:top="1060" w:right="1020" w:bottom="1620" w:left="1320" w:header="0" w:footer="1380" w:gutter="0"/>
          <w:cols w:space="708"/>
        </w:sectPr>
      </w:pPr>
    </w:p>
    <w:p w:rsidR="00124201" w:rsidRDefault="00F1261B">
      <w:pPr>
        <w:pStyle w:val="Zkladntext"/>
        <w:spacing w:before="73"/>
        <w:ind w:left="948"/>
      </w:pPr>
      <w:r>
        <w:lastRenderedPageBreak/>
        <w:t>poskytnuté peněžní prostředky odpadne pouze na přechodnou dobu,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základu pro stanovení podpory, tak podílu z celkových výdajů akce) do 30 dnů vrátit tu část poskytnutých finančních prostředků, která odpovídá případnému překročení podíl</w:t>
      </w:r>
      <w:r>
        <w:rPr>
          <w:sz w:val="20"/>
        </w:rPr>
        <w:t>u dle článku II bodů 3 a</w:t>
      </w:r>
      <w:r>
        <w:rPr>
          <w:spacing w:val="-11"/>
          <w:sz w:val="20"/>
        </w:rPr>
        <w:t xml:space="preserve"> </w:t>
      </w:r>
      <w:r>
        <w:rPr>
          <w:sz w:val="20"/>
        </w:rPr>
        <w:t>6,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bez zbytečného odkladu a  před uplynutím smluvního termínu požádat Fond o změnu Smlouvy       v případě takových změn skutečností či podmínek předpokládaných ve Smlouvě, které by příjemci podpory znemožnily dodržet podmínky Smlo</w:t>
      </w:r>
      <w:r>
        <w:rPr>
          <w:sz w:val="20"/>
        </w:rPr>
        <w:t>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 pravdivé,  nezkreslen</w:t>
      </w:r>
      <w:r>
        <w:rPr>
          <w:sz w:val="20"/>
        </w:rPr>
        <w:t>é 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</w:t>
      </w:r>
      <w:r>
        <w:rPr>
          <w:sz w:val="20"/>
        </w:rPr>
        <w:t>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124201" w:rsidRDefault="00F1261B">
      <w:pPr>
        <w:pStyle w:val="Zkladntext"/>
        <w:spacing w:before="2"/>
        <w:ind w:left="948"/>
      </w:pPr>
      <w:r>
        <w:t>– odkaz na Zadávání veřejných zakázek pro OPŽP 2014 - 2020, a to i v průběhu realizace akce,</w:t>
      </w:r>
    </w:p>
    <w:p w:rsidR="00124201" w:rsidRDefault="00F1261B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</w:t>
      </w:r>
      <w:r>
        <w:rPr>
          <w:sz w:val="20"/>
        </w:rPr>
        <w:t>visející s realizací projektu v souladu s platnými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124201" w:rsidRDefault="00124201">
      <w:pPr>
        <w:pStyle w:val="Zkladntext"/>
        <w:spacing w:before="0"/>
        <w:ind w:left="0"/>
        <w:jc w:val="left"/>
        <w:rPr>
          <w:sz w:val="36"/>
        </w:rPr>
      </w:pPr>
    </w:p>
    <w:p w:rsidR="00124201" w:rsidRDefault="00F1261B">
      <w:pPr>
        <w:pStyle w:val="Nadpis1"/>
        <w:ind w:left="3414"/>
      </w:pPr>
      <w:r>
        <w:t>V.</w:t>
      </w:r>
    </w:p>
    <w:p w:rsidR="00124201" w:rsidRDefault="00F1261B">
      <w:pPr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124201" w:rsidRDefault="00124201">
      <w:pPr>
        <w:pStyle w:val="Zkladntext"/>
        <w:spacing w:before="1"/>
        <w:ind w:left="0"/>
        <w:jc w:val="left"/>
        <w:rPr>
          <w:b/>
          <w:sz w:val="18"/>
        </w:rPr>
      </w:pP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</w:t>
      </w:r>
      <w:r>
        <w:rPr>
          <w:sz w:val="20"/>
        </w:rPr>
        <w:t>stanovení  zákona  č.  218/2000  Sb.,  o  rozpočtových  pravidlech a o změně některých souvisejících zákonů (rozpočtová pravidla),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</w:t>
      </w:r>
      <w:r>
        <w:rPr>
          <w:sz w:val="20"/>
        </w:rPr>
        <w:t>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124201" w:rsidRDefault="00F1261B">
      <w:pPr>
        <w:pStyle w:val="Zkladntext"/>
        <w:spacing w:before="2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2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 bez postihu a nebude tak považováno za porušení podmínek této Smlouvy, prodlení od 61. dne bude postiženo odvodem ve výši 5 % z poskytnuté podpory za každý z</w:t>
      </w:r>
      <w:r>
        <w:rPr>
          <w:sz w:val="20"/>
        </w:rPr>
        <w:t>apočatý měsíc nesplnění dané povinnosti.</w:t>
      </w:r>
    </w:p>
    <w:p w:rsidR="00124201" w:rsidRDefault="00124201">
      <w:pPr>
        <w:jc w:val="both"/>
        <w:rPr>
          <w:sz w:val="20"/>
        </w:rPr>
        <w:sectPr w:rsidR="00124201">
          <w:pgSz w:w="12240" w:h="15840"/>
          <w:pgMar w:top="1060" w:right="1020" w:bottom="1660" w:left="1320" w:header="0" w:footer="1380" w:gutter="0"/>
          <w:cols w:space="708"/>
        </w:sectPr>
      </w:pP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Porušení povinnosti podle článku IV bodu 1 písm. j) bude postiženo odvodem ve výši 1 % z poskytnuté podpory.</w:t>
      </w: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konného nároku na odpočet DPH.</w:t>
      </w: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124201" w:rsidRDefault="00F1261B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124201" w:rsidRDefault="00124201">
      <w:pPr>
        <w:pStyle w:val="Zkladntext"/>
        <w:spacing w:before="2"/>
        <w:ind w:left="0"/>
        <w:jc w:val="left"/>
        <w:rPr>
          <w:sz w:val="36"/>
        </w:rPr>
      </w:pPr>
    </w:p>
    <w:p w:rsidR="00124201" w:rsidRDefault="00F1261B">
      <w:pPr>
        <w:pStyle w:val="Nadpis1"/>
        <w:ind w:left="3417"/>
      </w:pPr>
      <w:r>
        <w:t>VI.</w:t>
      </w:r>
    </w:p>
    <w:p w:rsidR="00124201" w:rsidRDefault="00F1261B">
      <w:pPr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124201" w:rsidRDefault="00124201">
      <w:pPr>
        <w:pStyle w:val="Zkladntext"/>
        <w:spacing w:before="2"/>
        <w:ind w:left="0"/>
        <w:jc w:val="left"/>
        <w:rPr>
          <w:b/>
          <w:sz w:val="18"/>
        </w:rPr>
      </w:pP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 z této Smlouvy,</w:t>
      </w:r>
      <w:r>
        <w:rPr>
          <w:sz w:val="20"/>
        </w:rPr>
        <w:t xml:space="preserve"> uzavřou smluvní strany k této Smlouvě dodatek, kterým bude zajištěn její soulad           s obecně závaznými předpisy a Směrnicí MŽP. V případě neuzavření takového dodatku má Fond právo uplatnit postup podle článku V bodu 1.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 xml:space="preserve">Pro snazší identifikaci budou </w:t>
      </w:r>
      <w:r>
        <w:rPr>
          <w:sz w:val="20"/>
        </w:rPr>
        <w:t>smluvní strany při veškeré korespondenci (včetně elektronické) týkající se 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  článku   III,   a   to   zejména   tehdy,   kdy   bude   docíl</w:t>
      </w:r>
      <w:r>
        <w:rPr>
          <w:sz w:val="20"/>
        </w:rPr>
        <w:t>eno   nižších    přínosů   (nebo   dojde    k jejich opoždění), než jak tato Smlouva 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1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</w:t>
      </w:r>
      <w:r>
        <w:rPr>
          <w:sz w:val="20"/>
        </w:rPr>
        <w:t>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ind w:right="0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4"/>
          <w:sz w:val="20"/>
        </w:rPr>
        <w:t xml:space="preserve"> </w:t>
      </w:r>
      <w:r>
        <w:rPr>
          <w:sz w:val="20"/>
        </w:rPr>
        <w:t>podobě.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</w:t>
      </w:r>
      <w:r>
        <w:rPr>
          <w:sz w:val="20"/>
        </w:rPr>
        <w:t>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124201" w:rsidRDefault="00F1261B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</w:t>
      </w:r>
      <w:r>
        <w:rPr>
          <w:sz w:val="20"/>
        </w:rPr>
        <w:t>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</w:t>
      </w:r>
      <w:r>
        <w:rPr>
          <w:sz w:val="20"/>
        </w:rPr>
        <w:t>trana obdrží jeden exemplář.</w:t>
      </w:r>
    </w:p>
    <w:p w:rsidR="00124201" w:rsidRDefault="00124201">
      <w:pPr>
        <w:jc w:val="both"/>
        <w:rPr>
          <w:sz w:val="20"/>
        </w:rPr>
        <w:sectPr w:rsidR="00124201">
          <w:pgSz w:w="12240" w:h="15840"/>
          <w:pgMar w:top="1060" w:right="1020" w:bottom="1660" w:left="1320" w:header="0" w:footer="1380" w:gutter="0"/>
          <w:cols w:space="708"/>
        </w:sectPr>
      </w:pPr>
    </w:p>
    <w:p w:rsidR="00124201" w:rsidRDefault="00F1261B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124201" w:rsidRDefault="00124201">
      <w:pPr>
        <w:pStyle w:val="Zkladntext"/>
        <w:spacing w:before="1"/>
        <w:ind w:left="0"/>
        <w:jc w:val="left"/>
        <w:rPr>
          <w:sz w:val="18"/>
        </w:rPr>
      </w:pPr>
    </w:p>
    <w:p w:rsidR="00124201" w:rsidRDefault="00F1261B">
      <w:pPr>
        <w:pStyle w:val="Zkladntext"/>
        <w:spacing w:before="0"/>
        <w:ind w:left="382"/>
        <w:jc w:val="left"/>
      </w:pPr>
      <w:r>
        <w:t>dne:</w:t>
      </w:r>
    </w:p>
    <w:p w:rsidR="00124201" w:rsidRDefault="00124201">
      <w:pPr>
        <w:pStyle w:val="Zkladntext"/>
        <w:spacing w:before="0"/>
        <w:ind w:left="0"/>
        <w:jc w:val="left"/>
        <w:rPr>
          <w:sz w:val="26"/>
        </w:rPr>
      </w:pPr>
    </w:p>
    <w:p w:rsidR="00124201" w:rsidRDefault="00124201">
      <w:pPr>
        <w:pStyle w:val="Zkladntext"/>
        <w:spacing w:before="0"/>
        <w:ind w:left="0"/>
        <w:jc w:val="left"/>
        <w:rPr>
          <w:sz w:val="26"/>
        </w:rPr>
      </w:pPr>
    </w:p>
    <w:p w:rsidR="00124201" w:rsidRDefault="00124201">
      <w:pPr>
        <w:pStyle w:val="Zkladntext"/>
        <w:spacing w:before="3"/>
        <w:ind w:left="0"/>
        <w:jc w:val="left"/>
        <w:rPr>
          <w:sz w:val="29"/>
        </w:rPr>
      </w:pPr>
    </w:p>
    <w:p w:rsidR="00124201" w:rsidRDefault="00F1261B">
      <w:pPr>
        <w:pStyle w:val="Zkladntext"/>
        <w:tabs>
          <w:tab w:val="left" w:pos="6862"/>
        </w:tabs>
        <w:spacing w:before="0"/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124201" w:rsidRDefault="00F1261B">
      <w:pPr>
        <w:pStyle w:val="Zkladntext"/>
        <w:tabs>
          <w:tab w:val="left" w:pos="6862"/>
        </w:tabs>
        <w:spacing w:before="0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124201" w:rsidRDefault="00124201">
      <w:pPr>
        <w:pStyle w:val="Zkladntext"/>
        <w:spacing w:before="0"/>
        <w:ind w:left="0"/>
        <w:jc w:val="left"/>
        <w:rPr>
          <w:sz w:val="26"/>
        </w:rPr>
      </w:pPr>
    </w:p>
    <w:p w:rsidR="00124201" w:rsidRDefault="00124201">
      <w:pPr>
        <w:pStyle w:val="Zkladntext"/>
        <w:spacing w:before="2"/>
        <w:ind w:left="0"/>
        <w:jc w:val="left"/>
        <w:rPr>
          <w:sz w:val="32"/>
        </w:rPr>
      </w:pPr>
    </w:p>
    <w:p w:rsidR="00124201" w:rsidRDefault="00F1261B">
      <w:pPr>
        <w:pStyle w:val="Zkladntext"/>
        <w:spacing w:before="0"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124201" w:rsidRDefault="00124201">
      <w:pPr>
        <w:spacing w:line="264" w:lineRule="auto"/>
        <w:sectPr w:rsidR="00124201">
          <w:pgSz w:w="12240" w:h="15840"/>
          <w:pgMar w:top="1060" w:right="1020" w:bottom="1660" w:left="1320" w:header="0" w:footer="1380" w:gutter="0"/>
          <w:cols w:space="708"/>
        </w:sectPr>
      </w:pPr>
    </w:p>
    <w:p w:rsidR="00124201" w:rsidRDefault="00F1261B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124201" w:rsidRDefault="00124201">
      <w:pPr>
        <w:pStyle w:val="Zkladntext"/>
        <w:spacing w:before="0"/>
        <w:ind w:left="0"/>
        <w:jc w:val="left"/>
        <w:rPr>
          <w:sz w:val="26"/>
        </w:rPr>
      </w:pPr>
    </w:p>
    <w:p w:rsidR="00124201" w:rsidRDefault="00124201">
      <w:pPr>
        <w:pStyle w:val="Zkladntext"/>
        <w:spacing w:before="2"/>
        <w:ind w:left="0"/>
        <w:jc w:val="left"/>
        <w:rPr>
          <w:sz w:val="21"/>
        </w:rPr>
      </w:pPr>
    </w:p>
    <w:p w:rsidR="00124201" w:rsidRDefault="00F1261B">
      <w:pPr>
        <w:pStyle w:val="Nadpis1"/>
        <w:spacing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124201" w:rsidRDefault="00124201">
      <w:pPr>
        <w:pStyle w:val="Zkladntext"/>
        <w:spacing w:before="1"/>
        <w:ind w:left="0"/>
        <w:jc w:val="left"/>
        <w:rPr>
          <w:b/>
          <w:sz w:val="27"/>
        </w:rPr>
      </w:pP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124201" w:rsidRDefault="00F1261B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124201" w:rsidRDefault="00F1261B">
      <w:pPr>
        <w:pStyle w:val="Zkladntext"/>
        <w:spacing w:before="0"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</w:t>
      </w:r>
      <w:r>
        <w:t>adávání veřejných zakázek v OPŽP 2014 – 2020, ve znění účinném v době zahájení výběrového/zadávacího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</w:t>
      </w:r>
      <w:r>
        <w:rPr>
          <w:sz w:val="20"/>
        </w:rPr>
        <w:t>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7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</w:t>
      </w:r>
      <w:r>
        <w:rPr>
          <w:sz w:val="20"/>
        </w:rPr>
        <w:t xml:space="preserve"> stanovena podle typu porušení, viz tabulka níže.</w:t>
      </w: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hanging="596"/>
        <w:jc w:val="both"/>
        <w:rPr>
          <w:sz w:val="20"/>
        </w:rPr>
      </w:pPr>
      <w:r>
        <w:rPr>
          <w:sz w:val="20"/>
        </w:rPr>
        <w:t>V případě, že u veřejné zakázk</w:t>
      </w:r>
      <w:r>
        <w:rPr>
          <w:sz w:val="20"/>
        </w:rPr>
        <w:t>y bude identifikováno více porušení, výše finančních oprav stanovených za jednotlivá porušení se nesčítají a výsledná finanční oprava je stanovena s ohledem na nejzávažnější porušení.</w:t>
      </w: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8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</w:t>
      </w:r>
      <w:r>
        <w:rPr>
          <w:sz w:val="20"/>
        </w:rPr>
        <w:t>ého  nebo  možného  vlivu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2"/>
          <w:sz w:val="20"/>
        </w:rPr>
        <w:t xml:space="preserve"> </w:t>
      </w:r>
      <w:r>
        <w:rPr>
          <w:sz w:val="20"/>
        </w:rPr>
        <w:t>zadána.</w:t>
      </w:r>
    </w:p>
    <w:p w:rsidR="00124201" w:rsidRDefault="00F1261B">
      <w:pPr>
        <w:pStyle w:val="Odstavecseseznamem"/>
        <w:numPr>
          <w:ilvl w:val="0"/>
          <w:numId w:val="1"/>
        </w:numPr>
        <w:tabs>
          <w:tab w:val="left" w:pos="810"/>
        </w:tabs>
        <w:spacing w:before="122"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</w:t>
      </w:r>
      <w:r>
        <w:rPr>
          <w:sz w:val="20"/>
        </w:rPr>
        <w:t>dentifikováno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124201" w:rsidRDefault="00124201">
      <w:pPr>
        <w:spacing w:line="264" w:lineRule="auto"/>
        <w:jc w:val="both"/>
        <w:rPr>
          <w:sz w:val="20"/>
        </w:rPr>
        <w:sectPr w:rsidR="00124201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24201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24201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24201" w:rsidRDefault="00F1261B">
            <w:pPr>
              <w:pStyle w:val="TableParagraph"/>
              <w:spacing w:before="27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124201" w:rsidRDefault="00F1261B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24201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124201" w:rsidRDefault="00F1261B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12420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124201" w:rsidRDefault="00F1261B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124201" w:rsidRDefault="00F1261B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24201" w:rsidRDefault="00F1261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24201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124201" w:rsidRDefault="00F1261B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124201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124201" w:rsidRDefault="00F1261B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124201" w:rsidRDefault="00F1261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124201" w:rsidRDefault="00F1261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124201" w:rsidRDefault="00F1261B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 lhůty</w:t>
            </w:r>
          </w:p>
        </w:tc>
      </w:tr>
      <w:tr w:rsidR="00124201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124201" w:rsidRDefault="00F1261B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124201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106"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124201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124201" w:rsidRDefault="00F1261B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124201" w:rsidRDefault="00F1261B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124201" w:rsidRDefault="00F1261B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124201" w:rsidRDefault="00F1261B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124201">
        <w:trPr>
          <w:trHeight w:val="137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124201" w:rsidRDefault="00F1261B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124201">
        <w:trPr>
          <w:trHeight w:val="1383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24201" w:rsidRDefault="00F1261B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124201" w:rsidRDefault="00F1261B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124201" w:rsidRDefault="00124201">
      <w:pPr>
        <w:spacing w:line="261" w:lineRule="auto"/>
        <w:rPr>
          <w:sz w:val="20"/>
        </w:rPr>
        <w:sectPr w:rsidR="00124201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24201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24201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124201" w:rsidRDefault="00F1261B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124201" w:rsidRDefault="00F1261B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124201" w:rsidRDefault="00F1261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124201" w:rsidRDefault="00F1261B">
            <w:pPr>
              <w:pStyle w:val="TableParagraph"/>
              <w:spacing w:before="26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124201" w:rsidRDefault="00F1261B">
            <w:pPr>
              <w:pStyle w:val="TableParagraph"/>
              <w:spacing w:before="1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124201" w:rsidRDefault="00F1261B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2420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124201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124201" w:rsidRDefault="00F1261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124201" w:rsidRDefault="00F1261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124201" w:rsidRDefault="00F1261B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124201" w:rsidRDefault="00F1261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2420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124201" w:rsidRDefault="00F1261B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24201" w:rsidRDefault="00F1261B">
            <w:pPr>
              <w:pStyle w:val="TableParagraph"/>
              <w:spacing w:before="24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24201" w:rsidRDefault="00F1261B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124201" w:rsidRDefault="00F1261B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124201" w:rsidRDefault="00F1261B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12420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124201" w:rsidRDefault="00F1261B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124201" w:rsidRDefault="00F1261B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124201" w:rsidRDefault="00F1261B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124201" w:rsidRDefault="00F1261B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124201">
        <w:trPr>
          <w:trHeight w:val="679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124201" w:rsidRDefault="00F1261B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124201" w:rsidRDefault="00F1261B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24201" w:rsidRDefault="00F1261B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124201" w:rsidRDefault="00124201">
      <w:pPr>
        <w:spacing w:line="264" w:lineRule="auto"/>
        <w:rPr>
          <w:sz w:val="20"/>
        </w:rPr>
        <w:sectPr w:rsidR="00124201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24201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24201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124201" w:rsidRDefault="00F1261B">
            <w:pPr>
              <w:pStyle w:val="TableParagraph"/>
              <w:spacing w:before="0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124201" w:rsidRDefault="00F1261B">
            <w:pPr>
              <w:pStyle w:val="TableParagraph"/>
              <w:spacing w:before="0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2420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124201" w:rsidRDefault="00F1261B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4201" w:rsidRDefault="00F1261B">
            <w:pPr>
              <w:pStyle w:val="TableParagraph"/>
              <w:spacing w:before="0" w:line="261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124201" w:rsidRDefault="00F1261B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124201" w:rsidRDefault="00F1261B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24201" w:rsidRDefault="00F1261B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24201" w:rsidRDefault="00F1261B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24201" w:rsidRDefault="00F1261B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2420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124201" w:rsidRDefault="00F1261B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2420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12420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12420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24201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124201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24201" w:rsidRDefault="00F1261B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124201" w:rsidRDefault="00F1261B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124201" w:rsidRDefault="00F1261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24201" w:rsidRDefault="00F1261B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24201" w:rsidRDefault="00F1261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24201" w:rsidRDefault="00F1261B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124201" w:rsidRDefault="00124201">
      <w:pPr>
        <w:spacing w:line="264" w:lineRule="auto"/>
        <w:rPr>
          <w:sz w:val="20"/>
        </w:rPr>
        <w:sectPr w:rsidR="00124201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24201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24201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24201" w:rsidRDefault="001242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2420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24201" w:rsidRDefault="00F1261B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124201" w:rsidRDefault="00F1261B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124201" w:rsidRDefault="00F1261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124201" w:rsidRDefault="00F1261B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24201" w:rsidRDefault="00F126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24201" w:rsidRDefault="00F1261B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124201" w:rsidRDefault="00F1261B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24201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124201" w:rsidRDefault="00F1261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124201" w:rsidRDefault="00F1261B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124201" w:rsidRDefault="00F1261B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124201" w:rsidRDefault="00F126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124201" w:rsidRDefault="00F1261B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124201" w:rsidRDefault="00F1261B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24201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124201" w:rsidRDefault="00F1261B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124201" w:rsidRDefault="00F1261B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24201" w:rsidRDefault="00F1261B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24201" w:rsidRDefault="00124201">
      <w:pPr>
        <w:rPr>
          <w:sz w:val="20"/>
        </w:rPr>
        <w:sectPr w:rsidR="00124201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24201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24201" w:rsidRDefault="00F1261B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24201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124201" w:rsidRDefault="00F1261B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24201" w:rsidRDefault="00F1261B">
            <w:pPr>
              <w:pStyle w:val="TableParagraph"/>
              <w:spacing w:before="1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124201" w:rsidRDefault="00F1261B">
            <w:pPr>
              <w:pStyle w:val="TableParagraph"/>
              <w:spacing w:before="120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124201" w:rsidRDefault="00F1261B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124201" w:rsidRDefault="00F1261B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124201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124201" w:rsidRDefault="00F1261B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124201" w:rsidRDefault="00F1261B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124201" w:rsidRDefault="00F1261B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124201" w:rsidRDefault="00F1261B">
            <w:pPr>
              <w:pStyle w:val="TableParagraph"/>
              <w:spacing w:before="14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124201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124201" w:rsidRDefault="00F1261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4201" w:rsidRDefault="00F1261B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124201" w:rsidRDefault="00F1261B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124201" w:rsidRDefault="00F1261B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124201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24201" w:rsidRDefault="00F1261B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124201" w:rsidRDefault="00F1261B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124201" w:rsidRDefault="00F1261B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124201" w:rsidRDefault="00F1261B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24201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4201" w:rsidRDefault="00F1261B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124201" w:rsidRDefault="00F126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124201" w:rsidRDefault="00F1261B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124201" w:rsidRDefault="00F1261B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124201" w:rsidRDefault="00F1261B">
            <w:pPr>
              <w:pStyle w:val="TableParagraph"/>
              <w:spacing w:before="1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4201" w:rsidRDefault="00F1261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4201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24201" w:rsidRDefault="0012420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24201" w:rsidRDefault="00F1261B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F1261B" w:rsidRDefault="00F1261B"/>
    <w:sectPr w:rsidR="00F1261B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B" w:rsidRDefault="00F1261B">
      <w:r>
        <w:separator/>
      </w:r>
    </w:p>
  </w:endnote>
  <w:endnote w:type="continuationSeparator" w:id="0">
    <w:p w:rsidR="00F1261B" w:rsidRDefault="00F1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201" w:rsidRDefault="00F1261B">
    <w:pPr>
      <w:pStyle w:val="Zkladntext"/>
      <w:spacing w:before="0"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124201" w:rsidRDefault="00F1261B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65C5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B" w:rsidRDefault="00F1261B">
      <w:r>
        <w:separator/>
      </w:r>
    </w:p>
  </w:footnote>
  <w:footnote w:type="continuationSeparator" w:id="0">
    <w:p w:rsidR="00F1261B" w:rsidRDefault="00F1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70C"/>
    <w:multiLevelType w:val="hybridMultilevel"/>
    <w:tmpl w:val="BECC0B9E"/>
    <w:lvl w:ilvl="0" w:tplc="F54E637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708200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0601CA2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B980E72E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88F6ADA4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1200E7BC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B7F47AA2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FDA0A84C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E88AA852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73E7DDD"/>
    <w:multiLevelType w:val="hybridMultilevel"/>
    <w:tmpl w:val="C7E8AAFE"/>
    <w:lvl w:ilvl="0" w:tplc="632640C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77A48C6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27DA1A72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D42C4AF6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12CC6D54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C4D82B9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1752F624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4A14528A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2B034C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0A755772"/>
    <w:multiLevelType w:val="hybridMultilevel"/>
    <w:tmpl w:val="16368A50"/>
    <w:lvl w:ilvl="0" w:tplc="CB3AFEF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2E4223E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E848C864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5288A3A6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925E9C12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DC183A30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B67C333C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044C3202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C56659DE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1D992B69"/>
    <w:multiLevelType w:val="hybridMultilevel"/>
    <w:tmpl w:val="511AD594"/>
    <w:lvl w:ilvl="0" w:tplc="20E08C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BB89626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C0562EE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3048C75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3EBAD65E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9702ADE2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47B8D184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358CA15E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1A44FB6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2C6F4F66"/>
    <w:multiLevelType w:val="hybridMultilevel"/>
    <w:tmpl w:val="62FA818C"/>
    <w:lvl w:ilvl="0" w:tplc="5E404E7A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1E0E95C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353A66B6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B606767E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40DE1544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4ABEDBF0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2D989DE0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44FAB562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E3BC5FFE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9792147"/>
    <w:multiLevelType w:val="hybridMultilevel"/>
    <w:tmpl w:val="CB30AFBA"/>
    <w:lvl w:ilvl="0" w:tplc="DF6CE72C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2160A7DC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1E04EFAA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DC4E174A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F61E923E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032AD136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83C454B6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222AEEA4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BAC22E04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6" w15:restartNumberingAfterBreak="0">
    <w:nsid w:val="6A5474E7"/>
    <w:multiLevelType w:val="hybridMultilevel"/>
    <w:tmpl w:val="0DFE4A1E"/>
    <w:lvl w:ilvl="0" w:tplc="D61EED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B34B7C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54E679B4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7B0AB44A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1A3E272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5D6C806C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2662F63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53DC8A0A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2B48F5E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1E40A00"/>
    <w:multiLevelType w:val="hybridMultilevel"/>
    <w:tmpl w:val="C4F8E38A"/>
    <w:lvl w:ilvl="0" w:tplc="B0C067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EA8257A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347E52CC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E91C9BE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F5A2E774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EF5AF63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CC3EFE8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781091A0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115C3636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24201"/>
    <w:rsid w:val="00124201"/>
    <w:rsid w:val="00D65C54"/>
    <w:rsid w:val="00F1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6334EC"/>
  <w15:docId w15:val="{ECF53D80-6828-4FE4-BD72-0539B953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4738</Words>
  <Characters>27958</Characters>
  <Application>Microsoft Office Word</Application>
  <DocSecurity>0</DocSecurity>
  <Lines>232</Lines>
  <Paragraphs>65</Paragraphs>
  <ScaleCrop>false</ScaleCrop>
  <Company>SFZP</Company>
  <LinksUpToDate>false</LinksUpToDate>
  <CharactersWithSpaces>32631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2021-05-28T08:35:00Z</dcterms:created>
  <dcterms:modified xsi:type="dcterms:W3CDTF">2021-05-28T08:36:00Z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