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FB424" w14:textId="77777777" w:rsidR="009D2B69" w:rsidRPr="00F73633" w:rsidRDefault="009D2B69" w:rsidP="003A4812">
      <w:pPr>
        <w:pStyle w:val="Zkladntext"/>
        <w:rPr>
          <w:b/>
        </w:rPr>
      </w:pPr>
      <w:bookmarkStart w:id="0" w:name="_GoBack"/>
      <w:bookmarkEnd w:id="0"/>
      <w:r w:rsidRPr="00F73633">
        <w:rPr>
          <w:b/>
        </w:rPr>
        <w:t>Smluvní strany:</w:t>
      </w:r>
    </w:p>
    <w:p w14:paraId="3DDE7C08" w14:textId="77777777" w:rsidR="003A4812" w:rsidRDefault="003A4812" w:rsidP="003A4812">
      <w:pPr>
        <w:pStyle w:val="Zkladntext"/>
      </w:pPr>
    </w:p>
    <w:p w14:paraId="1B49062A" w14:textId="7DA4A085" w:rsidR="009D2B69" w:rsidRDefault="009D2B69" w:rsidP="00F73633">
      <w:pPr>
        <w:pStyle w:val="Zkladntext"/>
        <w:tabs>
          <w:tab w:val="left" w:pos="1985"/>
        </w:tabs>
        <w:ind w:left="567" w:hanging="567"/>
        <w:rPr>
          <w:b/>
        </w:rPr>
      </w:pPr>
      <w:r w:rsidRPr="00F73633">
        <w:rPr>
          <w:b/>
          <w:bCs/>
        </w:rPr>
        <w:t>1.</w:t>
      </w:r>
      <w:r>
        <w:rPr>
          <w:bCs/>
        </w:rPr>
        <w:t xml:space="preserve"> </w:t>
      </w:r>
      <w:r w:rsidR="00714548">
        <w:rPr>
          <w:bCs/>
        </w:rPr>
        <w:tab/>
      </w:r>
      <w:r w:rsidR="00F54170" w:rsidRPr="005D184F">
        <w:rPr>
          <w:b/>
          <w:bCs/>
        </w:rPr>
        <w:t>Západočeská univerzita v Plzni</w:t>
      </w:r>
      <w:r>
        <w:rPr>
          <w:bCs/>
        </w:rPr>
        <w:tab/>
      </w:r>
    </w:p>
    <w:p w14:paraId="5B7E4921" w14:textId="2FAEF977" w:rsidR="009D2B69" w:rsidRDefault="00714548" w:rsidP="00F73633">
      <w:pPr>
        <w:pStyle w:val="Zkladntext"/>
        <w:tabs>
          <w:tab w:val="left" w:pos="1985"/>
        </w:tabs>
        <w:ind w:left="567" w:hanging="567"/>
      </w:pPr>
      <w:r>
        <w:tab/>
      </w:r>
      <w:r w:rsidR="009D2B69">
        <w:t xml:space="preserve">adresa sídla: </w:t>
      </w:r>
      <w:r w:rsidR="00F54170">
        <w:t>Univerzitní 2732/8, 301 00  Plzeň</w:t>
      </w:r>
      <w:r w:rsidR="009D2B69">
        <w:tab/>
      </w:r>
    </w:p>
    <w:p w14:paraId="16C868F5" w14:textId="15223CF2" w:rsidR="009D2B69" w:rsidRDefault="00714548" w:rsidP="00F73633">
      <w:pPr>
        <w:pStyle w:val="Zkladntext"/>
        <w:tabs>
          <w:tab w:val="left" w:pos="1985"/>
        </w:tabs>
        <w:ind w:left="567" w:hanging="567"/>
      </w:pPr>
      <w:r>
        <w:tab/>
      </w:r>
      <w:r w:rsidR="009D2B69">
        <w:t>IČ</w:t>
      </w:r>
      <w:r w:rsidR="003366BB">
        <w:t>O</w:t>
      </w:r>
      <w:r w:rsidR="009D2B69">
        <w:t xml:space="preserve">: </w:t>
      </w:r>
      <w:r w:rsidR="00F54170">
        <w:t>49777513</w:t>
      </w:r>
      <w:r w:rsidR="009D2B69">
        <w:tab/>
      </w:r>
    </w:p>
    <w:p w14:paraId="216F3D0C" w14:textId="66F5A8C3" w:rsidR="0099272E" w:rsidRDefault="00714548" w:rsidP="0099272E">
      <w:pPr>
        <w:pStyle w:val="Zkladntext"/>
        <w:tabs>
          <w:tab w:val="left" w:pos="1985"/>
        </w:tabs>
        <w:ind w:left="567" w:hanging="567"/>
      </w:pPr>
      <w:r>
        <w:tab/>
      </w:r>
      <w:r w:rsidR="009D2B69">
        <w:t xml:space="preserve">zastoupená: </w:t>
      </w:r>
      <w:r w:rsidR="00F54170">
        <w:t xml:space="preserve"> doc. Ing. Luďkem Hynčíkem, Ph.D., prorektorem pro výzkum a vývoj</w:t>
      </w:r>
    </w:p>
    <w:p w14:paraId="4385B81F" w14:textId="32F5E02D" w:rsidR="003A4812" w:rsidRDefault="005A615B" w:rsidP="0099272E">
      <w:pPr>
        <w:pStyle w:val="Zkladntext"/>
        <w:tabs>
          <w:tab w:val="left" w:pos="1985"/>
        </w:tabs>
        <w:ind w:left="567" w:hanging="567"/>
      </w:pPr>
      <w:r>
        <w:tab/>
      </w:r>
      <w:r w:rsidR="009D2B69">
        <w:rPr>
          <w:bCs/>
        </w:rPr>
        <w:t>(dále jen</w:t>
      </w:r>
      <w:r w:rsidR="009D2B69">
        <w:rPr>
          <w:b/>
        </w:rPr>
        <w:t xml:space="preserve"> „příjemce“</w:t>
      </w:r>
      <w:r w:rsidR="00923549">
        <w:rPr>
          <w:b/>
        </w:rPr>
        <w:t xml:space="preserve"> nebo „ZČU“</w:t>
      </w:r>
      <w:r w:rsidR="0099272E" w:rsidRPr="0099272E">
        <w:t>)</w:t>
      </w:r>
      <w:r w:rsidR="0070173D">
        <w:rPr>
          <w:b/>
        </w:rPr>
        <w:t xml:space="preserve"> </w:t>
      </w:r>
    </w:p>
    <w:p w14:paraId="7BF55107" w14:textId="77777777" w:rsidR="009D2B69" w:rsidRPr="00B910F7" w:rsidRDefault="009D2B69" w:rsidP="00F73633">
      <w:pPr>
        <w:pStyle w:val="Zkladntext"/>
      </w:pPr>
      <w:r w:rsidRPr="00B910F7">
        <w:t>a</w:t>
      </w:r>
    </w:p>
    <w:p w14:paraId="0D327C99" w14:textId="77777777" w:rsidR="003A4812" w:rsidRDefault="003A4812" w:rsidP="00F73633">
      <w:pPr>
        <w:pStyle w:val="Zkladntext"/>
      </w:pPr>
    </w:p>
    <w:p w14:paraId="64E2A138" w14:textId="4C551561" w:rsidR="009D2B69" w:rsidRPr="00981A5E" w:rsidRDefault="009D2B69" w:rsidP="00F73633">
      <w:pPr>
        <w:pStyle w:val="Zkladntext"/>
        <w:tabs>
          <w:tab w:val="left" w:pos="1985"/>
        </w:tabs>
        <w:ind w:left="567" w:hanging="567"/>
        <w:rPr>
          <w:b/>
          <w:szCs w:val="24"/>
        </w:rPr>
      </w:pPr>
      <w:r w:rsidRPr="00F73633">
        <w:rPr>
          <w:b/>
          <w:bCs/>
        </w:rPr>
        <w:t>2.</w:t>
      </w:r>
      <w:r w:rsidR="00714548" w:rsidRPr="00714548">
        <w:rPr>
          <w:szCs w:val="24"/>
        </w:rPr>
        <w:t xml:space="preserve"> </w:t>
      </w:r>
      <w:r w:rsidR="00714548">
        <w:rPr>
          <w:szCs w:val="24"/>
        </w:rPr>
        <w:tab/>
      </w:r>
      <w:r w:rsidR="00A33580" w:rsidRPr="00A33580">
        <w:rPr>
          <w:b/>
          <w:bCs/>
          <w:szCs w:val="24"/>
        </w:rPr>
        <w:t xml:space="preserve">Výzkumný a zkušební ústav Plzeň s.r.o.  </w:t>
      </w:r>
    </w:p>
    <w:p w14:paraId="654FBE8D" w14:textId="0F069244" w:rsidR="009D2B69" w:rsidRPr="00981A5E" w:rsidRDefault="00714548" w:rsidP="00F73633">
      <w:pPr>
        <w:pStyle w:val="Zkladntext"/>
        <w:tabs>
          <w:tab w:val="left" w:pos="1985"/>
        </w:tabs>
        <w:ind w:left="567" w:hanging="567"/>
        <w:rPr>
          <w:szCs w:val="24"/>
        </w:rPr>
      </w:pPr>
      <w:r>
        <w:rPr>
          <w:szCs w:val="24"/>
        </w:rPr>
        <w:tab/>
      </w:r>
      <w:r w:rsidR="009D2B69" w:rsidRPr="00981A5E">
        <w:rPr>
          <w:szCs w:val="24"/>
        </w:rPr>
        <w:t>adresa sídla:</w:t>
      </w:r>
      <w:r w:rsidR="0062388D">
        <w:t xml:space="preserve"> </w:t>
      </w:r>
      <w:r w:rsidR="00A33580" w:rsidRPr="00A33580">
        <w:t>Tylova 1581/46, Jižní Předměstí, 301 00 Plzeň</w:t>
      </w:r>
    </w:p>
    <w:p w14:paraId="3F4E25ED" w14:textId="3830EDB9" w:rsidR="009D2B69" w:rsidRPr="00981A5E" w:rsidRDefault="00714548" w:rsidP="00F73633">
      <w:pPr>
        <w:pStyle w:val="Zkladntext"/>
        <w:tabs>
          <w:tab w:val="left" w:pos="1985"/>
        </w:tabs>
        <w:ind w:left="567" w:hanging="567"/>
        <w:rPr>
          <w:szCs w:val="24"/>
        </w:rPr>
      </w:pPr>
      <w:r>
        <w:rPr>
          <w:szCs w:val="24"/>
        </w:rPr>
        <w:tab/>
      </w:r>
      <w:r w:rsidR="009D2B69" w:rsidRPr="00981A5E">
        <w:rPr>
          <w:szCs w:val="24"/>
        </w:rPr>
        <w:t>IČ</w:t>
      </w:r>
      <w:r w:rsidR="003366BB">
        <w:rPr>
          <w:szCs w:val="24"/>
        </w:rPr>
        <w:t>O</w:t>
      </w:r>
      <w:r w:rsidR="009D2B69" w:rsidRPr="00981A5E">
        <w:rPr>
          <w:szCs w:val="24"/>
        </w:rPr>
        <w:t>:</w:t>
      </w:r>
      <w:r w:rsidR="00CF7ADF">
        <w:rPr>
          <w:szCs w:val="24"/>
        </w:rPr>
        <w:t xml:space="preserve"> </w:t>
      </w:r>
      <w:r w:rsidR="00A33580" w:rsidRPr="00A33580">
        <w:t>47718684</w:t>
      </w:r>
    </w:p>
    <w:p w14:paraId="3411D4DB" w14:textId="678D1505" w:rsidR="009D2B69" w:rsidRPr="00981A5E" w:rsidRDefault="00714548" w:rsidP="00F73633">
      <w:pPr>
        <w:pStyle w:val="Zkladntext"/>
        <w:tabs>
          <w:tab w:val="left" w:pos="1985"/>
        </w:tabs>
        <w:ind w:left="567" w:hanging="567"/>
        <w:rPr>
          <w:szCs w:val="24"/>
        </w:rPr>
      </w:pPr>
      <w:r>
        <w:rPr>
          <w:szCs w:val="24"/>
        </w:rPr>
        <w:tab/>
      </w:r>
      <w:r w:rsidR="009D2B69" w:rsidRPr="00981A5E">
        <w:rPr>
          <w:szCs w:val="24"/>
        </w:rPr>
        <w:t>zastoupená:</w:t>
      </w:r>
      <w:r w:rsidR="005A615B" w:rsidRPr="005A615B">
        <w:rPr>
          <w:rFonts w:ascii="Arial" w:hAnsi="Arial" w:cs="Arial"/>
          <w:i/>
          <w:sz w:val="20"/>
        </w:rPr>
        <w:t xml:space="preserve"> </w:t>
      </w:r>
      <w:r w:rsidR="00A33580" w:rsidRPr="00A33580">
        <w:t>Ing. Stanislavem Audy Martínkem, Ph.D., MBA, jednatelem</w:t>
      </w:r>
    </w:p>
    <w:p w14:paraId="2B1FB4A5" w14:textId="7161C43C" w:rsidR="009D2B69" w:rsidRDefault="003A4812" w:rsidP="00F73633">
      <w:pPr>
        <w:pStyle w:val="Zkladntext"/>
        <w:tabs>
          <w:tab w:val="left" w:pos="1985"/>
        </w:tabs>
        <w:ind w:left="567" w:hanging="567"/>
        <w:rPr>
          <w:bCs/>
        </w:rPr>
      </w:pPr>
      <w:r>
        <w:tab/>
      </w:r>
      <w:r w:rsidR="009D2B69">
        <w:rPr>
          <w:bCs/>
        </w:rPr>
        <w:t>(dále jen</w:t>
      </w:r>
      <w:r w:rsidR="009D2B69">
        <w:rPr>
          <w:b/>
        </w:rPr>
        <w:t xml:space="preserve"> „</w:t>
      </w:r>
      <w:r w:rsidR="003C7A6B">
        <w:rPr>
          <w:b/>
        </w:rPr>
        <w:t xml:space="preserve">další </w:t>
      </w:r>
      <w:r w:rsidR="0065282D">
        <w:rPr>
          <w:b/>
        </w:rPr>
        <w:t>účastník projektu</w:t>
      </w:r>
      <w:r w:rsidR="009D2B69">
        <w:rPr>
          <w:b/>
        </w:rPr>
        <w:t>“</w:t>
      </w:r>
      <w:r w:rsidR="00923549">
        <w:rPr>
          <w:b/>
        </w:rPr>
        <w:t xml:space="preserve"> nebo „</w:t>
      </w:r>
      <w:r w:rsidR="00A33580">
        <w:rPr>
          <w:b/>
        </w:rPr>
        <w:t>VZÚ s.r.o.</w:t>
      </w:r>
      <w:r w:rsidR="00923549">
        <w:rPr>
          <w:b/>
        </w:rPr>
        <w:t>“</w:t>
      </w:r>
      <w:r w:rsidR="00A22B2A" w:rsidRPr="00A22B2A">
        <w:t>)</w:t>
      </w:r>
    </w:p>
    <w:p w14:paraId="7A61E4AC" w14:textId="77777777" w:rsidR="003A4812" w:rsidRDefault="003A4812" w:rsidP="00F73633">
      <w:pPr>
        <w:pStyle w:val="Zkladntext"/>
        <w:tabs>
          <w:tab w:val="left" w:pos="1985"/>
        </w:tabs>
        <w:rPr>
          <w:bCs/>
        </w:rPr>
      </w:pPr>
    </w:p>
    <w:p w14:paraId="188E864F" w14:textId="2247C441" w:rsidR="002B2D50" w:rsidRDefault="0062388D" w:rsidP="003B136E">
      <w:pPr>
        <w:pStyle w:val="Zkladntext"/>
        <w:jc w:val="both"/>
      </w:pPr>
      <w:r w:rsidRPr="0062388D">
        <w:t>uzavřeli níže uvedeného dne, měsíce a roku tuto</w:t>
      </w:r>
    </w:p>
    <w:p w14:paraId="2EC346DD" w14:textId="77777777" w:rsidR="00B910F7" w:rsidRPr="00B910F7" w:rsidRDefault="00B910F7" w:rsidP="002B2D50">
      <w:pPr>
        <w:pStyle w:val="Zkladntext"/>
        <w:jc w:val="center"/>
        <w:rPr>
          <w:b/>
          <w:sz w:val="36"/>
          <w:szCs w:val="36"/>
        </w:rPr>
      </w:pPr>
    </w:p>
    <w:p w14:paraId="14824EAD" w14:textId="77777777" w:rsidR="002B2D50" w:rsidRDefault="002B2D50" w:rsidP="002B2D50">
      <w:pPr>
        <w:pStyle w:val="Zkladntext"/>
        <w:jc w:val="center"/>
        <w:rPr>
          <w:b/>
          <w:sz w:val="36"/>
        </w:rPr>
      </w:pPr>
      <w:r>
        <w:rPr>
          <w:b/>
          <w:sz w:val="36"/>
        </w:rPr>
        <w:t xml:space="preserve">Smlouvu o využití výsledků </w:t>
      </w:r>
    </w:p>
    <w:p w14:paraId="6610F3C6" w14:textId="77777777" w:rsidR="002B2D50" w:rsidRDefault="002B2D50" w:rsidP="002B2D50">
      <w:pPr>
        <w:pStyle w:val="Zkladntext"/>
        <w:jc w:val="center"/>
        <w:rPr>
          <w:b/>
          <w:sz w:val="36"/>
        </w:rPr>
      </w:pPr>
      <w:r>
        <w:rPr>
          <w:b/>
          <w:sz w:val="36"/>
        </w:rPr>
        <w:t>dosažených při řešení projektu výzkumu a vývoje</w:t>
      </w:r>
    </w:p>
    <w:p w14:paraId="3364E439" w14:textId="77777777" w:rsidR="003A4812" w:rsidRDefault="003A4812" w:rsidP="006922EA">
      <w:pPr>
        <w:pStyle w:val="Zkladntext"/>
        <w:jc w:val="both"/>
      </w:pPr>
    </w:p>
    <w:p w14:paraId="40942AC2" w14:textId="77777777" w:rsidR="009D2B69" w:rsidRDefault="009D2B69" w:rsidP="006922EA">
      <w:pPr>
        <w:pStyle w:val="Zkladntext"/>
        <w:jc w:val="center"/>
        <w:rPr>
          <w:b/>
        </w:rPr>
      </w:pPr>
      <w:r>
        <w:rPr>
          <w:b/>
        </w:rPr>
        <w:t>I.</w:t>
      </w:r>
    </w:p>
    <w:p w14:paraId="0F393C55" w14:textId="77777777" w:rsidR="009D2B69" w:rsidRDefault="009D2B69">
      <w:pPr>
        <w:pStyle w:val="Zkladntext"/>
        <w:jc w:val="center"/>
        <w:rPr>
          <w:b/>
        </w:rPr>
      </w:pPr>
      <w:r>
        <w:rPr>
          <w:b/>
          <w:bCs/>
        </w:rPr>
        <w:t>Základní údaje o projektu</w:t>
      </w:r>
    </w:p>
    <w:p w14:paraId="21CC32EA" w14:textId="77777777" w:rsidR="002B2D50" w:rsidRDefault="002B2D50" w:rsidP="002B2D50">
      <w:pPr>
        <w:pStyle w:val="Zkladntextodsazen"/>
        <w:ind w:firstLine="0"/>
      </w:pPr>
    </w:p>
    <w:p w14:paraId="31CA1107" w14:textId="4A9FEC7D" w:rsidR="002B2D50" w:rsidRDefault="00A22B2A" w:rsidP="00A33580">
      <w:pPr>
        <w:pStyle w:val="Zkladntextodsazen"/>
        <w:numPr>
          <w:ilvl w:val="0"/>
          <w:numId w:val="21"/>
        </w:numPr>
        <w:ind w:left="709" w:hanging="709"/>
      </w:pPr>
      <w:r>
        <w:t>Příjemce řeší</w:t>
      </w:r>
      <w:r w:rsidR="00B910F7">
        <w:t xml:space="preserve"> s d</w:t>
      </w:r>
      <w:r w:rsidR="00CF7ADF">
        <w:t>alším</w:t>
      </w:r>
      <w:r w:rsidR="00B910F7">
        <w:t xml:space="preserve"> účastníkem</w:t>
      </w:r>
      <w:r w:rsidR="005558AB">
        <w:t xml:space="preserve"> projektu</w:t>
      </w:r>
      <w:r>
        <w:t xml:space="preserve"> na základě výsledků veřejné soutěže vyhlášené </w:t>
      </w:r>
      <w:r w:rsidR="00A5200E">
        <w:t xml:space="preserve">Technologickou agenturou ČR </w:t>
      </w:r>
      <w:r>
        <w:t>(dále jen „</w:t>
      </w:r>
      <w:r w:rsidR="00CF7ADF" w:rsidRPr="0065282D">
        <w:t>poskytovatel</w:t>
      </w:r>
      <w:r>
        <w:t>“)</w:t>
      </w:r>
      <w:r w:rsidR="0099272E">
        <w:t xml:space="preserve"> v rámci programu </w:t>
      </w:r>
      <w:r w:rsidR="00A33580">
        <w:t>ZÉTA</w:t>
      </w:r>
      <w:r w:rsidR="00A5200E">
        <w:t xml:space="preserve"> </w:t>
      </w:r>
      <w:r w:rsidR="00CF7ADF" w:rsidRPr="008A733E">
        <w:t>projekt výzkumu a vývoje s názvem: „</w:t>
      </w:r>
      <w:r w:rsidR="00A33580">
        <w:t>Využití mikrostrukturní analýzy pro vývoj technologie nástřiku na bázi keramiky deponovaného s využitím kaskádového plazmatu</w:t>
      </w:r>
      <w:r w:rsidR="00CF7ADF" w:rsidRPr="008A733E">
        <w:t xml:space="preserve">“, ev. č. </w:t>
      </w:r>
      <w:r w:rsidR="00A33580" w:rsidRPr="00A33580">
        <w:t>TJ02000135</w:t>
      </w:r>
      <w:r w:rsidR="00CF7ADF" w:rsidRPr="008A733E">
        <w:t xml:space="preserve"> (dále jen „projekt“)</w:t>
      </w:r>
      <w:r w:rsidR="00D0097B">
        <w:t>.</w:t>
      </w:r>
    </w:p>
    <w:p w14:paraId="2FFC011A" w14:textId="77777777" w:rsidR="002B2D50" w:rsidRDefault="002B2D50" w:rsidP="002B2D50">
      <w:pPr>
        <w:pStyle w:val="Zkladntextodsazen"/>
        <w:ind w:left="720" w:firstLine="0"/>
      </w:pPr>
    </w:p>
    <w:p w14:paraId="71C307D4" w14:textId="36165623" w:rsidR="002B2D50" w:rsidRDefault="009D2B69" w:rsidP="002B2D50">
      <w:pPr>
        <w:pStyle w:val="Zkladntextodsazen"/>
        <w:numPr>
          <w:ilvl w:val="0"/>
          <w:numId w:val="21"/>
        </w:numPr>
        <w:ind w:hanging="720"/>
      </w:pPr>
      <w:r>
        <w:t>Termín ukončení řešení p</w:t>
      </w:r>
      <w:r w:rsidR="00D81034">
        <w:t>roj</w:t>
      </w:r>
      <w:r w:rsidR="00A22B2A">
        <w:t xml:space="preserve">ektu byl stanoven </w:t>
      </w:r>
      <w:r w:rsidR="0065282D">
        <w:t xml:space="preserve">na </w:t>
      </w:r>
      <w:r w:rsidR="00A5200E">
        <w:t>3</w:t>
      </w:r>
      <w:r w:rsidR="00A33580">
        <w:t>1</w:t>
      </w:r>
      <w:r w:rsidR="00A5200E">
        <w:t>.</w:t>
      </w:r>
      <w:r w:rsidR="00185E3C">
        <w:t xml:space="preserve"> 0</w:t>
      </w:r>
      <w:r w:rsidR="00A33580">
        <w:t>5</w:t>
      </w:r>
      <w:r w:rsidR="00A5200E">
        <w:t>.</w:t>
      </w:r>
      <w:r w:rsidR="00185E3C">
        <w:t xml:space="preserve"> </w:t>
      </w:r>
      <w:r w:rsidR="00A5200E">
        <w:t>202</w:t>
      </w:r>
      <w:r w:rsidR="00A33580">
        <w:t>1</w:t>
      </w:r>
      <w:r w:rsidR="00A5200E">
        <w:t>.</w:t>
      </w:r>
    </w:p>
    <w:p w14:paraId="0D81D249" w14:textId="77777777" w:rsidR="00923549" w:rsidRDefault="00923549" w:rsidP="00923549">
      <w:pPr>
        <w:pStyle w:val="Odstavecseseznamem"/>
      </w:pPr>
    </w:p>
    <w:p w14:paraId="3CEECB47" w14:textId="009CC65B" w:rsidR="005E03E9" w:rsidRDefault="00A22B2A" w:rsidP="00923549">
      <w:pPr>
        <w:pStyle w:val="Zkladntextodsazen"/>
        <w:numPr>
          <w:ilvl w:val="0"/>
          <w:numId w:val="21"/>
        </w:numPr>
        <w:ind w:hanging="720"/>
      </w:pPr>
      <w:r>
        <w:t xml:space="preserve">Příjemce: </w:t>
      </w:r>
      <w:r w:rsidR="00923549">
        <w:t>Západočeská univerzita v Plzni</w:t>
      </w:r>
    </w:p>
    <w:p w14:paraId="34E2298B" w14:textId="77777777" w:rsidR="002B2D50" w:rsidRDefault="002B2D50" w:rsidP="002B2D50">
      <w:pPr>
        <w:pStyle w:val="Odstavecseseznamem"/>
      </w:pPr>
    </w:p>
    <w:p w14:paraId="40793FEF" w14:textId="226EFB9E" w:rsidR="00923549" w:rsidRDefault="002B3734" w:rsidP="00923549">
      <w:pPr>
        <w:pStyle w:val="Zkladntextodsazen"/>
        <w:numPr>
          <w:ilvl w:val="0"/>
          <w:numId w:val="21"/>
        </w:numPr>
        <w:ind w:hanging="720"/>
      </w:pPr>
      <w:r>
        <w:t xml:space="preserve">Na základě smlouvy o účasti na řešení projektu </w:t>
      </w:r>
      <w:r w:rsidR="00AE559E">
        <w:t>je dalším účastníkem projektu</w:t>
      </w:r>
      <w:r w:rsidR="00A33580">
        <w:t xml:space="preserve"> VZÚ s.r.o.</w:t>
      </w:r>
      <w:r w:rsidR="005E03E9">
        <w:t xml:space="preserve"> </w:t>
      </w:r>
    </w:p>
    <w:p w14:paraId="16B1B8DF" w14:textId="77777777" w:rsidR="00923549" w:rsidRDefault="00923549" w:rsidP="00923549">
      <w:pPr>
        <w:pStyle w:val="Zkladntextodsazen"/>
        <w:ind w:left="720" w:firstLine="0"/>
      </w:pPr>
    </w:p>
    <w:p w14:paraId="72490893" w14:textId="640CA85F" w:rsidR="002B2D50" w:rsidRDefault="009D2B69" w:rsidP="002B2D50">
      <w:pPr>
        <w:pStyle w:val="Zkladntextodsazen"/>
        <w:numPr>
          <w:ilvl w:val="0"/>
          <w:numId w:val="21"/>
        </w:numPr>
        <w:ind w:hanging="720"/>
      </w:pPr>
      <w:r w:rsidRPr="0099272E">
        <w:rPr>
          <w:spacing w:val="-8"/>
        </w:rPr>
        <w:t>Údaje o projektu podléhají kódu důvěrnosti údajů:</w:t>
      </w:r>
      <w:r w:rsidR="0014671A" w:rsidRPr="0099272E">
        <w:rPr>
          <w:spacing w:val="-8"/>
        </w:rPr>
        <w:t xml:space="preserve"> </w:t>
      </w:r>
      <w:r w:rsidR="00A5200E" w:rsidRPr="00A5200E">
        <w:t>S - Úplné a pravdivé údaje o projektu nepodléhající ochraně podle zvláštních právních předpisů.</w:t>
      </w:r>
    </w:p>
    <w:p w14:paraId="76DAE14A" w14:textId="77777777" w:rsidR="0099272E" w:rsidRDefault="0099272E" w:rsidP="0099272E">
      <w:pPr>
        <w:pStyle w:val="Zkladntextodsazen"/>
        <w:ind w:left="720" w:firstLine="0"/>
      </w:pPr>
    </w:p>
    <w:p w14:paraId="4601D7AE" w14:textId="77777777" w:rsidR="00DA7279" w:rsidRDefault="00DA7279">
      <w:pPr>
        <w:pStyle w:val="Zkladntext"/>
        <w:jc w:val="both"/>
      </w:pPr>
    </w:p>
    <w:p w14:paraId="4FBC1B88" w14:textId="77777777" w:rsidR="00DA7279" w:rsidRDefault="00DA7279">
      <w:pPr>
        <w:rPr>
          <w:sz w:val="24"/>
        </w:rPr>
      </w:pPr>
      <w:r>
        <w:br w:type="page"/>
      </w:r>
    </w:p>
    <w:p w14:paraId="7E790AC4" w14:textId="77777777" w:rsidR="009D2B69" w:rsidRDefault="009D2B69" w:rsidP="00A80E49">
      <w:pPr>
        <w:pStyle w:val="Zkladntext"/>
        <w:jc w:val="center"/>
        <w:rPr>
          <w:b/>
        </w:rPr>
      </w:pPr>
      <w:r>
        <w:rPr>
          <w:b/>
        </w:rPr>
        <w:lastRenderedPageBreak/>
        <w:t>II.</w:t>
      </w:r>
    </w:p>
    <w:p w14:paraId="049F03A8" w14:textId="77777777" w:rsidR="009D2B69" w:rsidRDefault="009D2B69">
      <w:pPr>
        <w:pStyle w:val="Zkladntext"/>
        <w:jc w:val="center"/>
        <w:rPr>
          <w:b/>
          <w:bCs/>
        </w:rPr>
      </w:pPr>
      <w:r>
        <w:rPr>
          <w:b/>
          <w:bCs/>
        </w:rPr>
        <w:t>V</w:t>
      </w:r>
      <w:r w:rsidR="00635D46">
        <w:rPr>
          <w:b/>
          <w:bCs/>
        </w:rPr>
        <w:t>ymezení výsledků a vlastnických práv k nim</w:t>
      </w:r>
      <w:r>
        <w:rPr>
          <w:b/>
          <w:bCs/>
        </w:rPr>
        <w:t xml:space="preserve"> </w:t>
      </w:r>
    </w:p>
    <w:p w14:paraId="635C00A5" w14:textId="77777777" w:rsidR="002B2D50" w:rsidRDefault="002B2D50">
      <w:pPr>
        <w:jc w:val="both"/>
        <w:rPr>
          <w:i/>
          <w:color w:val="FF0000"/>
          <w:sz w:val="24"/>
          <w:szCs w:val="24"/>
        </w:rPr>
      </w:pPr>
    </w:p>
    <w:p w14:paraId="5B91B81F" w14:textId="77777777" w:rsidR="009D2B69" w:rsidRPr="002B2D50" w:rsidRDefault="00F670D1" w:rsidP="002B2D50">
      <w:pPr>
        <w:pStyle w:val="Odstavecseseznamem"/>
        <w:numPr>
          <w:ilvl w:val="0"/>
          <w:numId w:val="19"/>
        </w:numPr>
        <w:ind w:hanging="783"/>
        <w:jc w:val="both"/>
        <w:rPr>
          <w:sz w:val="24"/>
          <w:szCs w:val="24"/>
        </w:rPr>
      </w:pPr>
      <w:r>
        <w:rPr>
          <w:sz w:val="24"/>
          <w:szCs w:val="24"/>
        </w:rPr>
        <w:t>Smluvní strany</w:t>
      </w:r>
      <w:r w:rsidR="009D2B69" w:rsidRPr="002B2D50">
        <w:rPr>
          <w:sz w:val="24"/>
          <w:szCs w:val="24"/>
        </w:rPr>
        <w:t xml:space="preserve"> dosáhl</w:t>
      </w:r>
      <w:r>
        <w:rPr>
          <w:sz w:val="24"/>
          <w:szCs w:val="24"/>
        </w:rPr>
        <w:t>y</w:t>
      </w:r>
      <w:r w:rsidR="009D2B69" w:rsidRPr="002B2D50">
        <w:rPr>
          <w:sz w:val="24"/>
          <w:szCs w:val="24"/>
        </w:rPr>
        <w:t xml:space="preserve"> při řešení projektu následující</w:t>
      </w:r>
      <w:r w:rsidR="005558AB">
        <w:rPr>
          <w:sz w:val="24"/>
          <w:szCs w:val="24"/>
        </w:rPr>
        <w:t>ch výsledků</w:t>
      </w:r>
      <w:r w:rsidR="009D2B69" w:rsidRPr="002B2D50">
        <w:rPr>
          <w:sz w:val="24"/>
          <w:szCs w:val="24"/>
        </w:rPr>
        <w:t>:</w:t>
      </w:r>
    </w:p>
    <w:p w14:paraId="0051529C" w14:textId="77777777" w:rsidR="00EC748A" w:rsidRPr="00CB05A6" w:rsidRDefault="00EC748A">
      <w:pPr>
        <w:jc w:val="both"/>
        <w:rPr>
          <w:i/>
          <w:color w:val="FF0000"/>
          <w:sz w:val="24"/>
          <w:szCs w:val="24"/>
        </w:rPr>
      </w:pPr>
    </w:p>
    <w:p w14:paraId="1CAAE40E" w14:textId="39A79AAA" w:rsidR="00923549" w:rsidRPr="00A33580" w:rsidRDefault="00A33580" w:rsidP="00AB21DE">
      <w:pPr>
        <w:pStyle w:val="Odstavecseseznamem"/>
        <w:numPr>
          <w:ilvl w:val="0"/>
          <w:numId w:val="27"/>
        </w:numPr>
        <w:ind w:left="709" w:hanging="283"/>
        <w:jc w:val="both"/>
        <w:rPr>
          <w:sz w:val="24"/>
          <w:szCs w:val="24"/>
        </w:rPr>
      </w:pPr>
      <w:r w:rsidRPr="00A33580">
        <w:rPr>
          <w:b/>
          <w:sz w:val="24"/>
          <w:szCs w:val="24"/>
        </w:rPr>
        <w:t xml:space="preserve">Povlak na bázi keramiky nanesený pomocí kaskádového plazmatického nástřiku </w:t>
      </w:r>
      <w:r w:rsidR="00923549" w:rsidRPr="00A33580">
        <w:rPr>
          <w:sz w:val="24"/>
          <w:szCs w:val="24"/>
        </w:rPr>
        <w:t xml:space="preserve">Identifikační číslo výsledku: </w:t>
      </w:r>
      <w:r w:rsidR="00AD0DF6">
        <w:rPr>
          <w:sz w:val="24"/>
          <w:szCs w:val="24"/>
        </w:rPr>
        <w:tab/>
      </w:r>
      <w:r w:rsidR="00AD0DF6">
        <w:rPr>
          <w:sz w:val="24"/>
          <w:szCs w:val="24"/>
        </w:rPr>
        <w:tab/>
      </w:r>
      <w:r w:rsidRPr="00A33580">
        <w:rPr>
          <w:sz w:val="24"/>
          <w:szCs w:val="24"/>
        </w:rPr>
        <w:t>TJ02000135-V1</w:t>
      </w:r>
      <w:r w:rsidR="00923549" w:rsidRPr="00A33580">
        <w:rPr>
          <w:sz w:val="24"/>
          <w:szCs w:val="24"/>
        </w:rPr>
        <w:t xml:space="preserve"> </w:t>
      </w:r>
    </w:p>
    <w:p w14:paraId="48E550D9" w14:textId="0A67B3E1" w:rsidR="004C050D" w:rsidRDefault="00AD0DF6" w:rsidP="004C050D">
      <w:pPr>
        <w:ind w:left="705"/>
        <w:jc w:val="both"/>
        <w:rPr>
          <w:sz w:val="24"/>
          <w:szCs w:val="24"/>
        </w:rPr>
      </w:pPr>
      <w:r>
        <w:rPr>
          <w:sz w:val="24"/>
          <w:szCs w:val="24"/>
        </w:rPr>
        <w:t>D</w:t>
      </w:r>
      <w:r w:rsidR="00A33580">
        <w:rPr>
          <w:sz w:val="24"/>
          <w:szCs w:val="24"/>
        </w:rPr>
        <w:t>ruh</w:t>
      </w:r>
      <w:r w:rsidR="003F18D1">
        <w:rPr>
          <w:sz w:val="24"/>
          <w:szCs w:val="24"/>
        </w:rPr>
        <w:t xml:space="preserve"> výsledku: </w:t>
      </w:r>
      <w:r>
        <w:rPr>
          <w:sz w:val="24"/>
          <w:szCs w:val="24"/>
        </w:rPr>
        <w:tab/>
      </w:r>
      <w:r>
        <w:rPr>
          <w:sz w:val="24"/>
          <w:szCs w:val="24"/>
        </w:rPr>
        <w:tab/>
      </w:r>
      <w:r>
        <w:rPr>
          <w:sz w:val="24"/>
          <w:szCs w:val="24"/>
        </w:rPr>
        <w:tab/>
      </w:r>
      <w:r w:rsidR="00A33580" w:rsidRPr="00A33580">
        <w:rPr>
          <w:sz w:val="24"/>
          <w:szCs w:val="24"/>
        </w:rPr>
        <w:t>Funkční vzorek (Gfunk)</w:t>
      </w:r>
    </w:p>
    <w:p w14:paraId="46CF634D" w14:textId="26525A8F" w:rsidR="00B4234D" w:rsidRDefault="007D7543" w:rsidP="004C050D">
      <w:pPr>
        <w:ind w:left="705"/>
        <w:jc w:val="both"/>
        <w:rPr>
          <w:sz w:val="24"/>
          <w:szCs w:val="24"/>
        </w:rPr>
      </w:pPr>
      <w:r>
        <w:rPr>
          <w:sz w:val="24"/>
          <w:szCs w:val="24"/>
        </w:rPr>
        <w:t xml:space="preserve">Podíl na </w:t>
      </w:r>
      <w:r w:rsidR="004C050D" w:rsidRPr="002A66D8">
        <w:rPr>
          <w:sz w:val="24"/>
          <w:szCs w:val="24"/>
        </w:rPr>
        <w:t>výsledku</w:t>
      </w:r>
      <w:r w:rsidR="00B4234D">
        <w:rPr>
          <w:sz w:val="24"/>
          <w:szCs w:val="24"/>
        </w:rPr>
        <w:t>:</w:t>
      </w:r>
      <w:r w:rsidR="004C050D">
        <w:rPr>
          <w:sz w:val="24"/>
          <w:szCs w:val="24"/>
        </w:rPr>
        <w:t xml:space="preserve"> </w:t>
      </w:r>
      <w:r w:rsidR="00B4234D">
        <w:rPr>
          <w:sz w:val="24"/>
          <w:szCs w:val="24"/>
        </w:rPr>
        <w:t xml:space="preserve"> </w:t>
      </w:r>
      <w:r w:rsidR="004C050D">
        <w:rPr>
          <w:sz w:val="24"/>
          <w:szCs w:val="24"/>
        </w:rPr>
        <w:t xml:space="preserve"> </w:t>
      </w:r>
      <w:r w:rsidR="00B4234D">
        <w:rPr>
          <w:sz w:val="24"/>
          <w:szCs w:val="24"/>
        </w:rPr>
        <w:tab/>
      </w:r>
      <w:r w:rsidR="00AD0DF6">
        <w:rPr>
          <w:sz w:val="24"/>
          <w:szCs w:val="24"/>
        </w:rPr>
        <w:tab/>
      </w:r>
      <w:r w:rsidR="00AD0DF6">
        <w:rPr>
          <w:sz w:val="24"/>
          <w:szCs w:val="24"/>
        </w:rPr>
        <w:tab/>
      </w:r>
      <w:r w:rsidR="00031276">
        <w:rPr>
          <w:sz w:val="24"/>
          <w:szCs w:val="24"/>
        </w:rPr>
        <w:t>ZČU</w:t>
      </w:r>
      <w:r w:rsidR="00031276">
        <w:rPr>
          <w:sz w:val="24"/>
          <w:szCs w:val="24"/>
        </w:rPr>
        <w:tab/>
      </w:r>
      <w:r w:rsidR="00B4234D" w:rsidRPr="00B4234D">
        <w:rPr>
          <w:sz w:val="24"/>
          <w:szCs w:val="24"/>
        </w:rPr>
        <w:tab/>
      </w:r>
      <w:r w:rsidR="00AD0DF6">
        <w:rPr>
          <w:sz w:val="24"/>
          <w:szCs w:val="24"/>
        </w:rPr>
        <w:t>40</w:t>
      </w:r>
      <w:r w:rsidR="00B4234D">
        <w:rPr>
          <w:sz w:val="24"/>
          <w:szCs w:val="24"/>
        </w:rPr>
        <w:t xml:space="preserve"> </w:t>
      </w:r>
      <w:r w:rsidR="00B4234D" w:rsidRPr="00B4234D">
        <w:rPr>
          <w:sz w:val="24"/>
          <w:szCs w:val="24"/>
        </w:rPr>
        <w:t>%</w:t>
      </w:r>
    </w:p>
    <w:p w14:paraId="0048A18E" w14:textId="75C5B069" w:rsidR="00B4234D" w:rsidRDefault="00AD0DF6" w:rsidP="00AD0DF6">
      <w:pPr>
        <w:ind w:left="4245" w:firstLine="3"/>
        <w:jc w:val="both"/>
        <w:rPr>
          <w:sz w:val="24"/>
          <w:szCs w:val="24"/>
        </w:rPr>
      </w:pPr>
      <w:r>
        <w:rPr>
          <w:sz w:val="24"/>
          <w:szCs w:val="24"/>
        </w:rPr>
        <w:t>VZÚ s.r.o.</w:t>
      </w:r>
      <w:r w:rsidR="00B4234D">
        <w:rPr>
          <w:sz w:val="24"/>
          <w:szCs w:val="24"/>
        </w:rPr>
        <w:t xml:space="preserve">  </w:t>
      </w:r>
      <w:r w:rsidR="00B4234D">
        <w:rPr>
          <w:sz w:val="24"/>
          <w:szCs w:val="24"/>
        </w:rPr>
        <w:tab/>
      </w:r>
      <w:r>
        <w:rPr>
          <w:sz w:val="24"/>
          <w:szCs w:val="24"/>
        </w:rPr>
        <w:t>6</w:t>
      </w:r>
      <w:r w:rsidR="00B4234D">
        <w:rPr>
          <w:sz w:val="24"/>
          <w:szCs w:val="24"/>
        </w:rPr>
        <w:t>0 %</w:t>
      </w:r>
    </w:p>
    <w:p w14:paraId="636F5B51" w14:textId="3E384194" w:rsidR="007D7543" w:rsidRDefault="007D7543" w:rsidP="00AD0DF6">
      <w:pPr>
        <w:ind w:left="4245" w:hanging="3536"/>
        <w:jc w:val="both"/>
      </w:pPr>
      <w:r w:rsidRPr="00761495">
        <w:rPr>
          <w:sz w:val="24"/>
          <w:szCs w:val="24"/>
        </w:rPr>
        <w:t>Způsob využití výsledku:</w:t>
      </w:r>
      <w:r w:rsidR="00956F90">
        <w:rPr>
          <w:sz w:val="24"/>
          <w:szCs w:val="24"/>
        </w:rPr>
        <w:t xml:space="preserve"> </w:t>
      </w:r>
      <w:r w:rsidR="00AD0DF6">
        <w:rPr>
          <w:sz w:val="24"/>
          <w:szCs w:val="24"/>
        </w:rPr>
        <w:tab/>
      </w:r>
      <w:r w:rsidR="00AD0DF6">
        <w:rPr>
          <w:sz w:val="24"/>
          <w:szCs w:val="24"/>
        </w:rPr>
        <w:tab/>
        <w:t>n</w:t>
      </w:r>
      <w:r w:rsidR="008F4DB8" w:rsidRPr="008F4DB8">
        <w:rPr>
          <w:sz w:val="24"/>
          <w:szCs w:val="24"/>
        </w:rPr>
        <w:t>ekomerční implementace při výzkumu, vývoji a výuce studentů</w:t>
      </w:r>
      <w:r w:rsidR="00956F90">
        <w:rPr>
          <w:sz w:val="24"/>
          <w:szCs w:val="24"/>
        </w:rPr>
        <w:t xml:space="preserve"> </w:t>
      </w:r>
    </w:p>
    <w:p w14:paraId="717D4DF4" w14:textId="77777777" w:rsidR="0099272E" w:rsidRPr="002A66D8" w:rsidRDefault="0099272E" w:rsidP="004C050D">
      <w:pPr>
        <w:ind w:left="705"/>
        <w:jc w:val="both"/>
        <w:rPr>
          <w:sz w:val="24"/>
          <w:szCs w:val="24"/>
        </w:rPr>
      </w:pPr>
    </w:p>
    <w:p w14:paraId="2D9CFA89" w14:textId="0A29AA55" w:rsidR="00923549" w:rsidRPr="00AD0DF6" w:rsidRDefault="00AD0DF6" w:rsidP="0089265E">
      <w:pPr>
        <w:pStyle w:val="Odstavecseseznamem"/>
        <w:numPr>
          <w:ilvl w:val="0"/>
          <w:numId w:val="27"/>
        </w:numPr>
        <w:ind w:left="709" w:hanging="283"/>
        <w:jc w:val="both"/>
        <w:rPr>
          <w:sz w:val="24"/>
          <w:szCs w:val="24"/>
        </w:rPr>
      </w:pPr>
      <w:r w:rsidRPr="00AD0DF6">
        <w:rPr>
          <w:b/>
          <w:sz w:val="24"/>
          <w:szCs w:val="24"/>
        </w:rPr>
        <w:t xml:space="preserve">Technologie nástřiku povlaku na bázi keramiky s využitím zařízení SinplexPro </w:t>
      </w:r>
      <w:r w:rsidR="00923549" w:rsidRPr="00AD0DF6">
        <w:rPr>
          <w:sz w:val="24"/>
          <w:szCs w:val="24"/>
        </w:rPr>
        <w:t xml:space="preserve">Identifikační číslo výsledku: </w:t>
      </w:r>
      <w:r>
        <w:rPr>
          <w:sz w:val="24"/>
          <w:szCs w:val="24"/>
        </w:rPr>
        <w:tab/>
      </w:r>
      <w:r>
        <w:rPr>
          <w:sz w:val="24"/>
          <w:szCs w:val="24"/>
        </w:rPr>
        <w:tab/>
      </w:r>
      <w:r w:rsidRPr="00AD0DF6">
        <w:rPr>
          <w:sz w:val="24"/>
          <w:szCs w:val="24"/>
        </w:rPr>
        <w:t>TJ02000135</w:t>
      </w:r>
      <w:r>
        <w:rPr>
          <w:sz w:val="24"/>
          <w:szCs w:val="24"/>
        </w:rPr>
        <w:t>-V2</w:t>
      </w:r>
    </w:p>
    <w:p w14:paraId="636AC799" w14:textId="2E69C0B9" w:rsidR="0099272E" w:rsidRDefault="00AD0DF6" w:rsidP="0099272E">
      <w:pPr>
        <w:ind w:left="705"/>
        <w:jc w:val="both"/>
        <w:rPr>
          <w:sz w:val="24"/>
          <w:szCs w:val="24"/>
        </w:rPr>
      </w:pPr>
      <w:r>
        <w:rPr>
          <w:sz w:val="24"/>
          <w:szCs w:val="24"/>
        </w:rPr>
        <w:t>Druh výsledku</w:t>
      </w:r>
      <w:r w:rsidR="003F18D1">
        <w:rPr>
          <w:sz w:val="24"/>
          <w:szCs w:val="24"/>
        </w:rPr>
        <w:t xml:space="preserve">: </w:t>
      </w:r>
      <w:r>
        <w:rPr>
          <w:sz w:val="24"/>
          <w:szCs w:val="24"/>
        </w:rPr>
        <w:tab/>
      </w:r>
      <w:r>
        <w:rPr>
          <w:sz w:val="24"/>
          <w:szCs w:val="24"/>
        </w:rPr>
        <w:tab/>
      </w:r>
      <w:r>
        <w:rPr>
          <w:sz w:val="24"/>
          <w:szCs w:val="24"/>
        </w:rPr>
        <w:tab/>
      </w:r>
      <w:r w:rsidRPr="00AD0DF6">
        <w:rPr>
          <w:sz w:val="24"/>
          <w:szCs w:val="24"/>
        </w:rPr>
        <w:t>Ověřená technologie (Ztech)</w:t>
      </w:r>
      <w:r w:rsidR="003F18D1" w:rsidRPr="003F18D1">
        <w:rPr>
          <w:sz w:val="24"/>
          <w:szCs w:val="24"/>
        </w:rPr>
        <w:t xml:space="preserve"> </w:t>
      </w:r>
    </w:p>
    <w:p w14:paraId="6BED8CA1" w14:textId="4023FF07" w:rsidR="00AD0DF6" w:rsidRDefault="007D7543" w:rsidP="00AD0DF6">
      <w:pPr>
        <w:ind w:left="705"/>
        <w:jc w:val="both"/>
        <w:rPr>
          <w:sz w:val="24"/>
          <w:szCs w:val="24"/>
        </w:rPr>
      </w:pPr>
      <w:r>
        <w:rPr>
          <w:sz w:val="24"/>
          <w:szCs w:val="24"/>
        </w:rPr>
        <w:t xml:space="preserve">Podíl na </w:t>
      </w:r>
      <w:r w:rsidR="0099272E" w:rsidRPr="002A66D8">
        <w:rPr>
          <w:sz w:val="24"/>
          <w:szCs w:val="24"/>
        </w:rPr>
        <w:t>výsledku</w:t>
      </w:r>
      <w:r w:rsidR="00B4234D">
        <w:rPr>
          <w:sz w:val="24"/>
          <w:szCs w:val="24"/>
        </w:rPr>
        <w:t xml:space="preserve">: </w:t>
      </w:r>
      <w:r w:rsidR="00B4234D">
        <w:rPr>
          <w:sz w:val="24"/>
          <w:szCs w:val="24"/>
        </w:rPr>
        <w:tab/>
      </w:r>
      <w:r w:rsidR="00AD0DF6">
        <w:rPr>
          <w:sz w:val="24"/>
          <w:szCs w:val="24"/>
        </w:rPr>
        <w:tab/>
      </w:r>
      <w:r w:rsidR="00AD0DF6">
        <w:rPr>
          <w:sz w:val="24"/>
          <w:szCs w:val="24"/>
        </w:rPr>
        <w:tab/>
        <w:t>ZČU</w:t>
      </w:r>
      <w:r w:rsidR="00AD0DF6">
        <w:rPr>
          <w:sz w:val="24"/>
          <w:szCs w:val="24"/>
        </w:rPr>
        <w:tab/>
      </w:r>
      <w:r w:rsidR="00AD0DF6" w:rsidRPr="00B4234D">
        <w:rPr>
          <w:sz w:val="24"/>
          <w:szCs w:val="24"/>
        </w:rPr>
        <w:tab/>
      </w:r>
      <w:r w:rsidR="00AD0DF6">
        <w:rPr>
          <w:sz w:val="24"/>
          <w:szCs w:val="24"/>
        </w:rPr>
        <w:t xml:space="preserve">40 </w:t>
      </w:r>
      <w:r w:rsidR="00AD0DF6" w:rsidRPr="00B4234D">
        <w:rPr>
          <w:sz w:val="24"/>
          <w:szCs w:val="24"/>
        </w:rPr>
        <w:t>%</w:t>
      </w:r>
    </w:p>
    <w:p w14:paraId="1338DFC5" w14:textId="77777777" w:rsidR="00AD0DF6" w:rsidRDefault="00AD0DF6" w:rsidP="00AD0DF6">
      <w:pPr>
        <w:ind w:left="4245" w:firstLine="3"/>
        <w:jc w:val="both"/>
        <w:rPr>
          <w:sz w:val="24"/>
          <w:szCs w:val="24"/>
        </w:rPr>
      </w:pPr>
      <w:r>
        <w:rPr>
          <w:sz w:val="24"/>
          <w:szCs w:val="24"/>
        </w:rPr>
        <w:t xml:space="preserve">VZÚ s.r.o.  </w:t>
      </w:r>
      <w:r>
        <w:rPr>
          <w:sz w:val="24"/>
          <w:szCs w:val="24"/>
        </w:rPr>
        <w:tab/>
        <w:t>60 %</w:t>
      </w:r>
    </w:p>
    <w:p w14:paraId="087BE4D1" w14:textId="2CBDF5A8" w:rsidR="007D7543" w:rsidRDefault="007D7543" w:rsidP="00AD0DF6">
      <w:pPr>
        <w:ind w:left="4245" w:hanging="3540"/>
        <w:jc w:val="both"/>
      </w:pPr>
      <w:r w:rsidRPr="00761495">
        <w:rPr>
          <w:sz w:val="24"/>
          <w:szCs w:val="24"/>
        </w:rPr>
        <w:t>Způsob využití výsledku:</w:t>
      </w:r>
      <w:r w:rsidR="00956F90" w:rsidRPr="00956F90">
        <w:rPr>
          <w:sz w:val="24"/>
          <w:szCs w:val="24"/>
        </w:rPr>
        <w:t xml:space="preserve"> </w:t>
      </w:r>
      <w:r w:rsidR="00AD0DF6">
        <w:rPr>
          <w:sz w:val="24"/>
          <w:szCs w:val="24"/>
        </w:rPr>
        <w:tab/>
      </w:r>
      <w:r w:rsidR="00AD0DF6">
        <w:rPr>
          <w:sz w:val="24"/>
          <w:szCs w:val="24"/>
        </w:rPr>
        <w:tab/>
      </w:r>
      <w:r w:rsidR="004F5781">
        <w:rPr>
          <w:sz w:val="24"/>
          <w:szCs w:val="24"/>
        </w:rPr>
        <w:t>n</w:t>
      </w:r>
      <w:r w:rsidR="00AD0DF6" w:rsidRPr="00AD0DF6">
        <w:rPr>
          <w:sz w:val="24"/>
          <w:szCs w:val="24"/>
        </w:rPr>
        <w:t>ekomerční implementace při výzkumu, vývoji a výuce studentů</w:t>
      </w:r>
    </w:p>
    <w:p w14:paraId="24368199" w14:textId="77777777" w:rsidR="00736DEF" w:rsidRDefault="00736DEF" w:rsidP="00736DEF">
      <w:pPr>
        <w:jc w:val="both"/>
        <w:rPr>
          <w:sz w:val="24"/>
          <w:szCs w:val="24"/>
        </w:rPr>
      </w:pPr>
    </w:p>
    <w:p w14:paraId="5303DB70" w14:textId="77777777" w:rsidR="00AD0DF6" w:rsidRPr="00AD0DF6" w:rsidRDefault="00AD0DF6" w:rsidP="003A679B">
      <w:pPr>
        <w:pStyle w:val="Odstavecseseznamem"/>
        <w:numPr>
          <w:ilvl w:val="0"/>
          <w:numId w:val="27"/>
        </w:numPr>
        <w:ind w:left="709" w:hanging="283"/>
        <w:jc w:val="both"/>
        <w:rPr>
          <w:sz w:val="24"/>
          <w:szCs w:val="24"/>
        </w:rPr>
      </w:pPr>
      <w:r w:rsidRPr="00AD0DF6">
        <w:rPr>
          <w:b/>
          <w:sz w:val="24"/>
          <w:szCs w:val="24"/>
        </w:rPr>
        <w:t xml:space="preserve">Vliv procesních parametrů na mikrostrukturní charakteristiky keramických povlaků deponovaných pomocí kaskádového plazmatu </w:t>
      </w:r>
    </w:p>
    <w:p w14:paraId="188353DE" w14:textId="281A1EEC" w:rsidR="00923549" w:rsidRPr="00AD0DF6" w:rsidRDefault="00923549" w:rsidP="00AD0DF6">
      <w:pPr>
        <w:pStyle w:val="Odstavecseseznamem"/>
        <w:ind w:left="709"/>
        <w:jc w:val="both"/>
        <w:rPr>
          <w:sz w:val="24"/>
          <w:szCs w:val="24"/>
        </w:rPr>
      </w:pPr>
      <w:r w:rsidRPr="00AD0DF6">
        <w:rPr>
          <w:sz w:val="24"/>
          <w:szCs w:val="24"/>
        </w:rPr>
        <w:t xml:space="preserve">Identifikační číslo výsledku: </w:t>
      </w:r>
      <w:r w:rsidR="00AD0DF6">
        <w:rPr>
          <w:sz w:val="24"/>
          <w:szCs w:val="24"/>
        </w:rPr>
        <w:tab/>
      </w:r>
      <w:r w:rsidR="00AD0DF6">
        <w:rPr>
          <w:sz w:val="24"/>
          <w:szCs w:val="24"/>
        </w:rPr>
        <w:tab/>
      </w:r>
      <w:r w:rsidR="00AD0DF6" w:rsidRPr="00AD0DF6">
        <w:rPr>
          <w:sz w:val="24"/>
          <w:szCs w:val="24"/>
        </w:rPr>
        <w:t>TJ02000135-V3</w:t>
      </w:r>
    </w:p>
    <w:p w14:paraId="2D64864F" w14:textId="18B847C1" w:rsidR="0099272E" w:rsidRDefault="003F18D1" w:rsidP="0099272E">
      <w:pPr>
        <w:ind w:left="705"/>
        <w:jc w:val="both"/>
        <w:rPr>
          <w:sz w:val="24"/>
          <w:szCs w:val="24"/>
        </w:rPr>
      </w:pPr>
      <w:r>
        <w:rPr>
          <w:sz w:val="24"/>
          <w:szCs w:val="24"/>
        </w:rPr>
        <w:t>Typ výsledku</w:t>
      </w:r>
      <w:r w:rsidRPr="003F18D1">
        <w:rPr>
          <w:sz w:val="24"/>
          <w:szCs w:val="24"/>
        </w:rPr>
        <w:t>:</w:t>
      </w:r>
      <w:r>
        <w:rPr>
          <w:sz w:val="24"/>
          <w:szCs w:val="24"/>
        </w:rPr>
        <w:t xml:space="preserve"> </w:t>
      </w:r>
      <w:r w:rsidR="00AD0DF6">
        <w:rPr>
          <w:sz w:val="24"/>
          <w:szCs w:val="24"/>
        </w:rPr>
        <w:tab/>
      </w:r>
      <w:r w:rsidR="00AD0DF6">
        <w:rPr>
          <w:sz w:val="24"/>
          <w:szCs w:val="24"/>
        </w:rPr>
        <w:tab/>
      </w:r>
      <w:r w:rsidR="00AD0DF6">
        <w:rPr>
          <w:sz w:val="24"/>
          <w:szCs w:val="24"/>
        </w:rPr>
        <w:tab/>
      </w:r>
      <w:r w:rsidR="004C2935">
        <w:rPr>
          <w:sz w:val="24"/>
          <w:szCs w:val="24"/>
        </w:rPr>
        <w:t>Souhrnná v</w:t>
      </w:r>
      <w:r w:rsidR="00AD0DF6" w:rsidRPr="00AD0DF6">
        <w:rPr>
          <w:sz w:val="24"/>
          <w:szCs w:val="24"/>
        </w:rPr>
        <w:t>ýzkumná zpráva (</w:t>
      </w:r>
      <w:r w:rsidR="004C2935">
        <w:rPr>
          <w:sz w:val="24"/>
          <w:szCs w:val="24"/>
        </w:rPr>
        <w:t>Vsouhrn</w:t>
      </w:r>
      <w:r w:rsidR="00AD0DF6" w:rsidRPr="00AD0DF6">
        <w:rPr>
          <w:sz w:val="24"/>
          <w:szCs w:val="24"/>
        </w:rPr>
        <w:t>)</w:t>
      </w:r>
    </w:p>
    <w:p w14:paraId="0680332E" w14:textId="1233DC87" w:rsidR="00B4234D" w:rsidRDefault="00B4234D" w:rsidP="00B4234D">
      <w:pPr>
        <w:ind w:left="705"/>
        <w:jc w:val="both"/>
        <w:rPr>
          <w:sz w:val="24"/>
          <w:szCs w:val="24"/>
        </w:rPr>
      </w:pPr>
      <w:r>
        <w:rPr>
          <w:sz w:val="24"/>
          <w:szCs w:val="24"/>
        </w:rPr>
        <w:t xml:space="preserve">Podíl na </w:t>
      </w:r>
      <w:r w:rsidRPr="002A66D8">
        <w:rPr>
          <w:sz w:val="24"/>
          <w:szCs w:val="24"/>
        </w:rPr>
        <w:t>výsledku</w:t>
      </w:r>
      <w:r>
        <w:rPr>
          <w:sz w:val="24"/>
          <w:szCs w:val="24"/>
        </w:rPr>
        <w:t>:</w:t>
      </w:r>
      <w:r w:rsidR="0099272E">
        <w:rPr>
          <w:sz w:val="24"/>
          <w:szCs w:val="24"/>
        </w:rPr>
        <w:t xml:space="preserve"> </w:t>
      </w:r>
      <w:r>
        <w:rPr>
          <w:sz w:val="24"/>
          <w:szCs w:val="24"/>
        </w:rPr>
        <w:t xml:space="preserve"> </w:t>
      </w:r>
      <w:r>
        <w:rPr>
          <w:sz w:val="24"/>
          <w:szCs w:val="24"/>
        </w:rPr>
        <w:tab/>
      </w:r>
      <w:r w:rsidR="00AD0DF6">
        <w:rPr>
          <w:sz w:val="24"/>
          <w:szCs w:val="24"/>
        </w:rPr>
        <w:tab/>
      </w:r>
      <w:r w:rsidR="00AD0DF6">
        <w:rPr>
          <w:sz w:val="24"/>
          <w:szCs w:val="24"/>
        </w:rPr>
        <w:tab/>
      </w:r>
      <w:r w:rsidR="00031276">
        <w:rPr>
          <w:sz w:val="24"/>
          <w:szCs w:val="24"/>
        </w:rPr>
        <w:t>ZČU</w:t>
      </w:r>
      <w:r w:rsidRPr="00B4234D">
        <w:rPr>
          <w:sz w:val="24"/>
          <w:szCs w:val="24"/>
        </w:rPr>
        <w:tab/>
      </w:r>
      <w:r w:rsidRPr="00B4234D">
        <w:rPr>
          <w:sz w:val="24"/>
          <w:szCs w:val="24"/>
        </w:rPr>
        <w:tab/>
      </w:r>
      <w:r w:rsidR="00AD0DF6">
        <w:rPr>
          <w:sz w:val="24"/>
          <w:szCs w:val="24"/>
        </w:rPr>
        <w:t>75</w:t>
      </w:r>
      <w:r w:rsidR="00031276">
        <w:rPr>
          <w:sz w:val="24"/>
          <w:szCs w:val="24"/>
        </w:rPr>
        <w:t xml:space="preserve"> </w:t>
      </w:r>
      <w:r w:rsidRPr="00B4234D">
        <w:rPr>
          <w:sz w:val="24"/>
          <w:szCs w:val="24"/>
        </w:rPr>
        <w:t>%</w:t>
      </w:r>
    </w:p>
    <w:p w14:paraId="7F38130B" w14:textId="468F2C25" w:rsidR="00B4234D" w:rsidRDefault="000708C4" w:rsidP="00AD0DF6">
      <w:pPr>
        <w:ind w:left="4245" w:firstLine="3"/>
        <w:jc w:val="both"/>
        <w:rPr>
          <w:sz w:val="24"/>
          <w:szCs w:val="24"/>
        </w:rPr>
      </w:pPr>
      <w:r w:rsidRPr="000708C4">
        <w:rPr>
          <w:sz w:val="24"/>
          <w:szCs w:val="24"/>
        </w:rPr>
        <w:t>VZÚ s.r.o.</w:t>
      </w:r>
      <w:r w:rsidR="00B4234D">
        <w:rPr>
          <w:sz w:val="24"/>
          <w:szCs w:val="24"/>
        </w:rPr>
        <w:t xml:space="preserve">  </w:t>
      </w:r>
      <w:r w:rsidR="00B4234D">
        <w:rPr>
          <w:sz w:val="24"/>
          <w:szCs w:val="24"/>
        </w:rPr>
        <w:tab/>
      </w:r>
      <w:r w:rsidR="00AD0DF6">
        <w:rPr>
          <w:sz w:val="24"/>
          <w:szCs w:val="24"/>
        </w:rPr>
        <w:t>25</w:t>
      </w:r>
      <w:r w:rsidR="00031276">
        <w:rPr>
          <w:sz w:val="24"/>
          <w:szCs w:val="24"/>
        </w:rPr>
        <w:t xml:space="preserve"> </w:t>
      </w:r>
      <w:r w:rsidR="00B4234D">
        <w:rPr>
          <w:sz w:val="24"/>
          <w:szCs w:val="24"/>
        </w:rPr>
        <w:t>%</w:t>
      </w:r>
    </w:p>
    <w:p w14:paraId="74F7DAF9" w14:textId="70A570A8" w:rsidR="007D7543" w:rsidRDefault="007D7543" w:rsidP="004F5781">
      <w:pPr>
        <w:ind w:left="4245" w:hanging="3537"/>
        <w:jc w:val="both"/>
        <w:rPr>
          <w:sz w:val="24"/>
          <w:szCs w:val="24"/>
        </w:rPr>
      </w:pPr>
      <w:r w:rsidRPr="00761495">
        <w:rPr>
          <w:sz w:val="24"/>
          <w:szCs w:val="24"/>
        </w:rPr>
        <w:t>Způsob využití výsledku:</w:t>
      </w:r>
      <w:r w:rsidR="00956F90" w:rsidRPr="00956F90">
        <w:rPr>
          <w:sz w:val="24"/>
          <w:szCs w:val="24"/>
        </w:rPr>
        <w:t xml:space="preserve"> </w:t>
      </w:r>
      <w:r w:rsidR="004F5781">
        <w:rPr>
          <w:sz w:val="24"/>
          <w:szCs w:val="24"/>
        </w:rPr>
        <w:tab/>
      </w:r>
      <w:r w:rsidR="004F5781">
        <w:rPr>
          <w:sz w:val="24"/>
          <w:szCs w:val="24"/>
        </w:rPr>
        <w:tab/>
        <w:t>n</w:t>
      </w:r>
      <w:r w:rsidR="00AD0DF6" w:rsidRPr="00AD0DF6">
        <w:rPr>
          <w:sz w:val="24"/>
          <w:szCs w:val="24"/>
        </w:rPr>
        <w:t>ekomerční implementace při výzkumu, vývoji a výuce studentů, uveřejněno ve veřejně dostupných publikačních databázích</w:t>
      </w:r>
    </w:p>
    <w:p w14:paraId="15DFD58E" w14:textId="77777777" w:rsidR="00FC629C" w:rsidRDefault="00FC629C" w:rsidP="004F5781">
      <w:pPr>
        <w:ind w:left="4245" w:hanging="3537"/>
        <w:jc w:val="both"/>
        <w:rPr>
          <w:sz w:val="24"/>
          <w:szCs w:val="24"/>
        </w:rPr>
      </w:pPr>
    </w:p>
    <w:p w14:paraId="5E1B8FE6" w14:textId="77777777" w:rsidR="008A0C2A" w:rsidRPr="008A0C2A" w:rsidRDefault="008A0C2A" w:rsidP="008A0C2A">
      <w:pPr>
        <w:pStyle w:val="Odstavecseseznamem"/>
        <w:numPr>
          <w:ilvl w:val="0"/>
          <w:numId w:val="27"/>
        </w:numPr>
        <w:ind w:left="709" w:hanging="283"/>
        <w:jc w:val="both"/>
        <w:rPr>
          <w:sz w:val="24"/>
          <w:szCs w:val="24"/>
        </w:rPr>
      </w:pPr>
      <w:r w:rsidRPr="008A0C2A">
        <w:rPr>
          <w:b/>
          <w:sz w:val="24"/>
          <w:szCs w:val="24"/>
        </w:rPr>
        <w:t>Spraying parameters optimization for wear and abrasion resistance of Cr2O3 coating deposited with cascaded plasma torch</w:t>
      </w:r>
    </w:p>
    <w:p w14:paraId="3508D827" w14:textId="26638359" w:rsidR="008A0C2A" w:rsidRPr="00AD0DF6" w:rsidRDefault="008A0C2A" w:rsidP="008A0C2A">
      <w:pPr>
        <w:pStyle w:val="Odstavecseseznamem"/>
        <w:ind w:left="709"/>
        <w:jc w:val="both"/>
        <w:rPr>
          <w:sz w:val="24"/>
          <w:szCs w:val="24"/>
        </w:rPr>
      </w:pPr>
      <w:r w:rsidRPr="00AD0DF6">
        <w:rPr>
          <w:sz w:val="24"/>
          <w:szCs w:val="24"/>
        </w:rPr>
        <w:t xml:space="preserve">Identifikační číslo výsledku: </w:t>
      </w:r>
      <w:r>
        <w:rPr>
          <w:sz w:val="24"/>
          <w:szCs w:val="24"/>
        </w:rPr>
        <w:tab/>
      </w:r>
      <w:r>
        <w:rPr>
          <w:sz w:val="24"/>
          <w:szCs w:val="24"/>
        </w:rPr>
        <w:tab/>
      </w:r>
      <w:r w:rsidRPr="008A0C2A">
        <w:rPr>
          <w:sz w:val="24"/>
          <w:szCs w:val="24"/>
        </w:rPr>
        <w:t>RIV/47718684:_____/20:N0000046</w:t>
      </w:r>
    </w:p>
    <w:p w14:paraId="2F592789" w14:textId="06BA69AD" w:rsidR="008A0C2A" w:rsidRDefault="008A0C2A" w:rsidP="008A0C2A">
      <w:pPr>
        <w:ind w:left="705"/>
        <w:jc w:val="both"/>
        <w:rPr>
          <w:sz w:val="24"/>
          <w:szCs w:val="24"/>
        </w:rPr>
      </w:pPr>
      <w:r>
        <w:rPr>
          <w:sz w:val="24"/>
          <w:szCs w:val="24"/>
        </w:rPr>
        <w:t>Typ výsledku</w:t>
      </w:r>
      <w:r w:rsidRPr="003F18D1">
        <w:rPr>
          <w:sz w:val="24"/>
          <w:szCs w:val="24"/>
        </w:rPr>
        <w:t>:</w:t>
      </w:r>
      <w:r>
        <w:rPr>
          <w:sz w:val="24"/>
          <w:szCs w:val="24"/>
        </w:rPr>
        <w:t xml:space="preserve"> </w:t>
      </w:r>
      <w:r>
        <w:rPr>
          <w:sz w:val="24"/>
          <w:szCs w:val="24"/>
        </w:rPr>
        <w:tab/>
      </w:r>
      <w:r>
        <w:rPr>
          <w:sz w:val="24"/>
          <w:szCs w:val="24"/>
        </w:rPr>
        <w:tab/>
      </w:r>
      <w:r>
        <w:rPr>
          <w:sz w:val="24"/>
          <w:szCs w:val="24"/>
        </w:rPr>
        <w:tab/>
        <w:t>Stať ve sborníku (D)</w:t>
      </w:r>
    </w:p>
    <w:p w14:paraId="01445C0E" w14:textId="576DEF94" w:rsidR="008A0C2A" w:rsidRDefault="008A0C2A" w:rsidP="008A0C2A">
      <w:pPr>
        <w:ind w:left="705"/>
        <w:jc w:val="both"/>
        <w:rPr>
          <w:sz w:val="24"/>
          <w:szCs w:val="24"/>
        </w:rPr>
      </w:pPr>
      <w:r>
        <w:rPr>
          <w:sz w:val="24"/>
          <w:szCs w:val="24"/>
        </w:rPr>
        <w:t xml:space="preserve">Podíl na </w:t>
      </w:r>
      <w:r w:rsidRPr="002A66D8">
        <w:rPr>
          <w:sz w:val="24"/>
          <w:szCs w:val="24"/>
        </w:rPr>
        <w:t>výsledku</w:t>
      </w:r>
      <w:r>
        <w:rPr>
          <w:sz w:val="24"/>
          <w:szCs w:val="24"/>
        </w:rPr>
        <w:t xml:space="preserve">:  </w:t>
      </w:r>
      <w:r>
        <w:rPr>
          <w:sz w:val="24"/>
          <w:szCs w:val="24"/>
        </w:rPr>
        <w:tab/>
      </w:r>
      <w:r>
        <w:rPr>
          <w:sz w:val="24"/>
          <w:szCs w:val="24"/>
        </w:rPr>
        <w:tab/>
      </w:r>
      <w:r>
        <w:rPr>
          <w:sz w:val="24"/>
          <w:szCs w:val="24"/>
        </w:rPr>
        <w:tab/>
      </w:r>
      <w:r w:rsidRPr="000708C4">
        <w:rPr>
          <w:sz w:val="24"/>
          <w:szCs w:val="24"/>
        </w:rPr>
        <w:t>VZÚ s.r.o.</w:t>
      </w:r>
      <w:r>
        <w:rPr>
          <w:sz w:val="24"/>
          <w:szCs w:val="24"/>
        </w:rPr>
        <w:t xml:space="preserve">  </w:t>
      </w:r>
      <w:r>
        <w:rPr>
          <w:sz w:val="24"/>
          <w:szCs w:val="24"/>
        </w:rPr>
        <w:tab/>
        <w:t>100 %</w:t>
      </w:r>
    </w:p>
    <w:p w14:paraId="368C46F3" w14:textId="72725671" w:rsidR="008A0C2A" w:rsidRDefault="008A0C2A" w:rsidP="008A0C2A">
      <w:pPr>
        <w:ind w:left="4245" w:hanging="3537"/>
        <w:jc w:val="both"/>
        <w:rPr>
          <w:sz w:val="24"/>
          <w:szCs w:val="24"/>
        </w:rPr>
      </w:pPr>
      <w:r w:rsidRPr="00761495">
        <w:rPr>
          <w:sz w:val="24"/>
          <w:szCs w:val="24"/>
        </w:rPr>
        <w:t>Způsob využití výsledku:</w:t>
      </w:r>
      <w:r w:rsidRPr="00956F90">
        <w:rPr>
          <w:sz w:val="24"/>
          <w:szCs w:val="24"/>
        </w:rPr>
        <w:t xml:space="preserve"> </w:t>
      </w:r>
      <w:r>
        <w:rPr>
          <w:sz w:val="24"/>
          <w:szCs w:val="24"/>
        </w:rPr>
        <w:tab/>
      </w:r>
      <w:r>
        <w:rPr>
          <w:sz w:val="24"/>
          <w:szCs w:val="24"/>
        </w:rPr>
        <w:tab/>
        <w:t>n</w:t>
      </w:r>
      <w:r w:rsidRPr="00AD0DF6">
        <w:rPr>
          <w:sz w:val="24"/>
          <w:szCs w:val="24"/>
        </w:rPr>
        <w:t>ekomerční implementace při výzkumu vývoji, uveřejněno ve veřejně dostupných publikačních databázích</w:t>
      </w:r>
    </w:p>
    <w:p w14:paraId="267607CC" w14:textId="0D0CEE4D" w:rsidR="000708C4" w:rsidRDefault="000708C4" w:rsidP="008A0C2A">
      <w:pPr>
        <w:pStyle w:val="Odstavecseseznamem"/>
        <w:ind w:left="1065"/>
        <w:jc w:val="both"/>
      </w:pPr>
    </w:p>
    <w:p w14:paraId="6BE6B1B1" w14:textId="5EA0B143" w:rsidR="00635D46" w:rsidRDefault="00635D46" w:rsidP="00F73633">
      <w:pPr>
        <w:jc w:val="both"/>
        <w:rPr>
          <w:sz w:val="24"/>
          <w:szCs w:val="24"/>
        </w:rPr>
      </w:pPr>
    </w:p>
    <w:p w14:paraId="0C3BC3EC" w14:textId="77777777" w:rsidR="00635D46" w:rsidRDefault="00635D46" w:rsidP="008A0C2A">
      <w:pPr>
        <w:pStyle w:val="Zkladntext"/>
        <w:numPr>
          <w:ilvl w:val="0"/>
          <w:numId w:val="19"/>
        </w:numPr>
        <w:ind w:left="851" w:hanging="783"/>
        <w:jc w:val="both"/>
        <w:rPr>
          <w:szCs w:val="24"/>
        </w:rPr>
      </w:pPr>
      <w:r w:rsidRPr="00655A1E">
        <w:rPr>
          <w:szCs w:val="24"/>
        </w:rPr>
        <w:t>Uvedené výsledky projektu jsou v souladu s cíl</w:t>
      </w:r>
      <w:r>
        <w:rPr>
          <w:szCs w:val="24"/>
        </w:rPr>
        <w:t>i</w:t>
      </w:r>
      <w:r w:rsidRPr="00655A1E">
        <w:rPr>
          <w:szCs w:val="24"/>
        </w:rPr>
        <w:t xml:space="preserve"> projektu. </w:t>
      </w:r>
    </w:p>
    <w:p w14:paraId="6BD7E882" w14:textId="77777777" w:rsidR="00635D46" w:rsidRDefault="00635D46" w:rsidP="00635D46">
      <w:pPr>
        <w:pStyle w:val="Zkladntext"/>
        <w:jc w:val="both"/>
      </w:pPr>
    </w:p>
    <w:p w14:paraId="54FFB0C5" w14:textId="4B6DCBD9" w:rsidR="00635D46" w:rsidRPr="008A0C2A" w:rsidRDefault="008A0C2A" w:rsidP="00611F6F">
      <w:pPr>
        <w:pStyle w:val="Odstavecseseznamem"/>
        <w:numPr>
          <w:ilvl w:val="0"/>
          <w:numId w:val="19"/>
        </w:numPr>
        <w:ind w:left="851" w:hanging="783"/>
        <w:jc w:val="both"/>
        <w:rPr>
          <w:sz w:val="24"/>
          <w:szCs w:val="24"/>
        </w:rPr>
      </w:pPr>
      <w:r w:rsidRPr="008A0C2A">
        <w:rPr>
          <w:sz w:val="24"/>
          <w:szCs w:val="24"/>
        </w:rPr>
        <w:t>Výsledky projektu, včetně závěrečné zprávy, podléhají ochraně dle zákona č. 121/2000 Sb., o právu autorském, o právech souvisejících s právem autorským a o změně některých zákonů (autorský zákon) nebo jiných zvláštních předpisů upravujících práva duševního vlastnictví a ve smyslu příslušných ustanovení se považují za zaměstnanecká díla, k nimž majetková práva vykonává příjemce nebo další účastník projektu nebo příjemce a další účastník projektu společně.</w:t>
      </w:r>
    </w:p>
    <w:p w14:paraId="702D64FB" w14:textId="77777777" w:rsidR="002B2D50" w:rsidRPr="002B2D50" w:rsidRDefault="002B2D50" w:rsidP="002B2D50">
      <w:pPr>
        <w:pStyle w:val="Odstavecseseznamem"/>
        <w:ind w:hanging="783"/>
        <w:rPr>
          <w:sz w:val="24"/>
          <w:szCs w:val="24"/>
        </w:rPr>
      </w:pPr>
    </w:p>
    <w:p w14:paraId="1887F536" w14:textId="77777777" w:rsidR="002B2D50" w:rsidRPr="001D15C1" w:rsidRDefault="00724DFC" w:rsidP="002B2D50">
      <w:pPr>
        <w:pStyle w:val="Odstavecseseznamem"/>
        <w:numPr>
          <w:ilvl w:val="0"/>
          <w:numId w:val="19"/>
        </w:numPr>
        <w:ind w:hanging="783"/>
        <w:jc w:val="both"/>
        <w:rPr>
          <w:sz w:val="24"/>
          <w:szCs w:val="24"/>
        </w:rPr>
      </w:pPr>
      <w:r>
        <w:rPr>
          <w:sz w:val="24"/>
          <w:szCs w:val="24"/>
        </w:rPr>
        <w:t>Příjemce a další účastník</w:t>
      </w:r>
      <w:r w:rsidR="002B2D50">
        <w:rPr>
          <w:sz w:val="24"/>
          <w:szCs w:val="24"/>
        </w:rPr>
        <w:t xml:space="preserve"> projektu prohlašují, že u</w:t>
      </w:r>
      <w:r w:rsidR="002B2D50">
        <w:rPr>
          <w:spacing w:val="6"/>
          <w:sz w:val="24"/>
          <w:szCs w:val="24"/>
        </w:rPr>
        <w:t>vedené výsledky řešení projektu nejsou zároveň výsledky jiného projektu nebo výzkumného záměru.</w:t>
      </w:r>
    </w:p>
    <w:p w14:paraId="32D6CE31" w14:textId="77777777" w:rsidR="001D15C1" w:rsidRDefault="001D15C1" w:rsidP="001D15C1">
      <w:pPr>
        <w:jc w:val="both"/>
        <w:rPr>
          <w:sz w:val="24"/>
          <w:szCs w:val="24"/>
        </w:rPr>
      </w:pPr>
    </w:p>
    <w:p w14:paraId="75B102C4" w14:textId="77777777" w:rsidR="003510B1" w:rsidRDefault="003510B1" w:rsidP="00F73633">
      <w:pPr>
        <w:jc w:val="both"/>
        <w:rPr>
          <w:sz w:val="24"/>
          <w:szCs w:val="24"/>
        </w:rPr>
      </w:pPr>
    </w:p>
    <w:p w14:paraId="22C418A9" w14:textId="77777777" w:rsidR="009D2B69" w:rsidRDefault="009D2B69" w:rsidP="00851E4A">
      <w:pPr>
        <w:pStyle w:val="Zkladntext"/>
        <w:jc w:val="center"/>
        <w:rPr>
          <w:b/>
        </w:rPr>
      </w:pPr>
      <w:r>
        <w:rPr>
          <w:b/>
        </w:rPr>
        <w:t>III.</w:t>
      </w:r>
    </w:p>
    <w:p w14:paraId="57F2BDD2" w14:textId="77777777" w:rsidR="009D2B69" w:rsidRDefault="009D2B69">
      <w:pPr>
        <w:pStyle w:val="Zkladntext"/>
        <w:jc w:val="center"/>
        <w:rPr>
          <w:b/>
          <w:bCs/>
        </w:rPr>
      </w:pPr>
      <w:r>
        <w:rPr>
          <w:b/>
          <w:bCs/>
        </w:rPr>
        <w:t>Úprava užívacích práv k výsledkům projektu</w:t>
      </w:r>
    </w:p>
    <w:p w14:paraId="4AA9CB1E" w14:textId="1B648283" w:rsidR="002B2D50" w:rsidRDefault="002B2D50" w:rsidP="003B136E">
      <w:pPr>
        <w:pStyle w:val="Zkladntext"/>
        <w:jc w:val="both"/>
        <w:rPr>
          <w:szCs w:val="24"/>
        </w:rPr>
      </w:pPr>
    </w:p>
    <w:p w14:paraId="6EE21497" w14:textId="31CF110D" w:rsidR="00DB74FF" w:rsidRPr="00C96977" w:rsidRDefault="008A0C2A" w:rsidP="00724DFC">
      <w:pPr>
        <w:pStyle w:val="Zkladntext"/>
        <w:numPr>
          <w:ilvl w:val="0"/>
          <w:numId w:val="18"/>
        </w:numPr>
        <w:ind w:hanging="720"/>
        <w:jc w:val="both"/>
        <w:rPr>
          <w:szCs w:val="24"/>
        </w:rPr>
      </w:pPr>
      <w:r w:rsidRPr="00C96977">
        <w:rPr>
          <w:szCs w:val="24"/>
        </w:rPr>
        <w:t xml:space="preserve">Smluvní strana, která je výlučným vlastníkem výsledku, jej může užívat sama bez jakéhokoliv omezení. </w:t>
      </w:r>
      <w:r w:rsidR="00DB74FF" w:rsidRPr="00C96977">
        <w:t>Výsledky, které jsou ve spoluvlastnictví smluvních stran</w:t>
      </w:r>
      <w:r w:rsidR="00AF438A" w:rsidRPr="00C96977">
        <w:t xml:space="preserve"> (dále jen „společné výsledky“)</w:t>
      </w:r>
      <w:r w:rsidR="00DB74FF" w:rsidRPr="00C96977">
        <w:t xml:space="preserve">, budou využity nejdéle do </w:t>
      </w:r>
      <w:r w:rsidR="002A073C" w:rsidRPr="00C96977">
        <w:t>5</w:t>
      </w:r>
      <w:r w:rsidR="0067333C" w:rsidRPr="00C96977">
        <w:t xml:space="preserve"> </w:t>
      </w:r>
      <w:r w:rsidR="003B136E" w:rsidRPr="00C96977">
        <w:rPr>
          <w:szCs w:val="24"/>
        </w:rPr>
        <w:t xml:space="preserve">let </w:t>
      </w:r>
      <w:r w:rsidR="00553919" w:rsidRPr="00C96977">
        <w:rPr>
          <w:szCs w:val="24"/>
        </w:rPr>
        <w:t xml:space="preserve">od </w:t>
      </w:r>
      <w:r w:rsidR="003B136E" w:rsidRPr="00C96977">
        <w:rPr>
          <w:szCs w:val="24"/>
        </w:rPr>
        <w:t>ukončení projektu.</w:t>
      </w:r>
    </w:p>
    <w:p w14:paraId="723CC4C3" w14:textId="77777777" w:rsidR="00DB74FF" w:rsidRDefault="00DB74FF" w:rsidP="00DB74FF">
      <w:pPr>
        <w:pStyle w:val="Zkladntext"/>
        <w:ind w:left="720"/>
        <w:jc w:val="both"/>
        <w:rPr>
          <w:szCs w:val="24"/>
        </w:rPr>
      </w:pPr>
    </w:p>
    <w:p w14:paraId="53EF8A1F" w14:textId="77777777" w:rsidR="00884B57" w:rsidRDefault="00884B57" w:rsidP="00884B57">
      <w:pPr>
        <w:pStyle w:val="Zkladntext"/>
        <w:numPr>
          <w:ilvl w:val="0"/>
          <w:numId w:val="18"/>
        </w:numPr>
        <w:ind w:hanging="720"/>
        <w:jc w:val="both"/>
        <w:rPr>
          <w:szCs w:val="24"/>
        </w:rPr>
      </w:pPr>
      <w:r>
        <w:t xml:space="preserve">Spoluvlastníci mohou společné výsledky užívat nekomerčně bez omezení, komerčně </w:t>
      </w:r>
      <w:r w:rsidRPr="00F034FF">
        <w:rPr>
          <w:szCs w:val="24"/>
        </w:rPr>
        <w:t>pouze na základě předchozí písemné dohody</w:t>
      </w:r>
      <w:r>
        <w:rPr>
          <w:szCs w:val="24"/>
        </w:rPr>
        <w:t xml:space="preserve"> uzavřené všemi spoluvlastníky výsledku</w:t>
      </w:r>
      <w:r w:rsidRPr="00F034FF">
        <w:rPr>
          <w:szCs w:val="24"/>
        </w:rPr>
        <w:t>, která stanoví konkrétní podmínky takového užití, vč. finanční kompenzace.</w:t>
      </w:r>
      <w:r>
        <w:rPr>
          <w:szCs w:val="24"/>
        </w:rPr>
        <w:t xml:space="preserve"> </w:t>
      </w:r>
      <w:r>
        <w:t>Komerčním užitím výsledku se rozumí</w:t>
      </w:r>
      <w:r>
        <w:rPr>
          <w:szCs w:val="24"/>
        </w:rPr>
        <w:t xml:space="preserve"> jeho užití v rámci stávajícího či nového výrobku, technologie či služby a jejich uplatnění na trhu nebo použití pro koncepci a poskytování služby</w:t>
      </w:r>
    </w:p>
    <w:p w14:paraId="6F172700" w14:textId="57C8F86E" w:rsidR="003F18D1" w:rsidRDefault="003F18D1" w:rsidP="00884B57">
      <w:pPr>
        <w:pStyle w:val="Zkladntext"/>
        <w:ind w:left="720"/>
        <w:jc w:val="both"/>
        <w:rPr>
          <w:szCs w:val="24"/>
        </w:rPr>
      </w:pPr>
    </w:p>
    <w:p w14:paraId="66401000" w14:textId="77777777" w:rsidR="003F18D1" w:rsidRPr="00645E93" w:rsidRDefault="003F18D1" w:rsidP="003F18D1">
      <w:pPr>
        <w:pStyle w:val="Zkladntext"/>
        <w:ind w:left="720"/>
        <w:jc w:val="both"/>
        <w:rPr>
          <w:szCs w:val="24"/>
        </w:rPr>
      </w:pPr>
    </w:p>
    <w:p w14:paraId="6350CE9C" w14:textId="77777777" w:rsidR="00884B57" w:rsidRDefault="00884B57" w:rsidP="00884B57">
      <w:pPr>
        <w:pStyle w:val="Zkladntext"/>
        <w:numPr>
          <w:ilvl w:val="0"/>
          <w:numId w:val="18"/>
        </w:numPr>
        <w:ind w:hanging="720"/>
        <w:jc w:val="both"/>
        <w:rPr>
          <w:szCs w:val="24"/>
        </w:rPr>
      </w:pPr>
      <w:r>
        <w:t xml:space="preserve">Licenční smlouvy a jiné smlouvy o </w:t>
      </w:r>
      <w:r w:rsidRPr="00F73633">
        <w:t>využití</w:t>
      </w:r>
      <w:r>
        <w:t xml:space="preserve"> společného výsledku s případnými zájemci o užití výsledku (tj. s třetími osobami) uzavřou všichni spoluvlastníci výsledku</w:t>
      </w:r>
      <w:r w:rsidRPr="00F73633">
        <w:t>.</w:t>
      </w:r>
      <w:r w:rsidRPr="00164A5E">
        <w:rPr>
          <w:rFonts w:asciiTheme="minorHAnsi" w:hAnsiTheme="minorHAnsi"/>
        </w:rPr>
        <w:t xml:space="preserve"> </w:t>
      </w:r>
      <w:r>
        <w:t xml:space="preserve">  </w:t>
      </w:r>
      <w:r>
        <w:rPr>
          <w:szCs w:val="24"/>
        </w:rPr>
        <w:t xml:space="preserve">Příjmy z užívání výsledku plynoucí z takové smlouvy budou rozdělovány mezi spoluvlastníky v poměru spoluvlastnických podílů a upraveny zvláštní smlouvou. </w:t>
      </w:r>
      <w:r w:rsidRPr="00F1777D">
        <w:rPr>
          <w:szCs w:val="24"/>
        </w:rPr>
        <w:t>Jednání o podmínkách komerč</w:t>
      </w:r>
      <w:r>
        <w:rPr>
          <w:szCs w:val="24"/>
        </w:rPr>
        <w:t>ního využití s případnými zájemci</w:t>
      </w:r>
      <w:r w:rsidRPr="00F1777D">
        <w:rPr>
          <w:szCs w:val="24"/>
        </w:rPr>
        <w:t xml:space="preserve"> může vést každ</w:t>
      </w:r>
      <w:r>
        <w:rPr>
          <w:szCs w:val="24"/>
        </w:rPr>
        <w:t>ý spoluvlastník</w:t>
      </w:r>
      <w:r w:rsidRPr="00F1777D">
        <w:rPr>
          <w:szCs w:val="24"/>
        </w:rPr>
        <w:t xml:space="preserve"> samostatně, o výsledku jednání informuje bezodkladně</w:t>
      </w:r>
      <w:r>
        <w:rPr>
          <w:szCs w:val="24"/>
        </w:rPr>
        <w:t xml:space="preserve"> ostatní</w:t>
      </w:r>
      <w:r w:rsidRPr="00F1777D">
        <w:rPr>
          <w:szCs w:val="24"/>
        </w:rPr>
        <w:t xml:space="preserve"> </w:t>
      </w:r>
      <w:r>
        <w:rPr>
          <w:szCs w:val="24"/>
        </w:rPr>
        <w:t>spoluvlastníky</w:t>
      </w:r>
      <w:r w:rsidRPr="00F1777D">
        <w:rPr>
          <w:szCs w:val="24"/>
        </w:rPr>
        <w:t>.</w:t>
      </w:r>
      <w:r w:rsidRPr="00946BAA">
        <w:t xml:space="preserve"> </w:t>
      </w:r>
      <w:bookmarkStart w:id="1" w:name="_Hlk26255965"/>
      <w:r w:rsidRPr="003605DF">
        <w:t>V případě, že někter</w:t>
      </w:r>
      <w:r>
        <w:t>ý</w:t>
      </w:r>
      <w:r w:rsidRPr="003605DF">
        <w:t xml:space="preserve"> ze s</w:t>
      </w:r>
      <w:r>
        <w:t>poluvlastníků</w:t>
      </w:r>
      <w:r w:rsidRPr="003605DF">
        <w:t xml:space="preserve"> odmítne </w:t>
      </w:r>
      <w:r>
        <w:t xml:space="preserve">bez řádného důvodu </w:t>
      </w:r>
      <w:r w:rsidRPr="003605DF">
        <w:t>uzavřít licenční smlouvu k</w:t>
      </w:r>
      <w:r>
        <w:t>e společnému</w:t>
      </w:r>
      <w:r w:rsidRPr="003605DF">
        <w:t> výsledku, ačkoli zájemce je ochoten ji uzavřít a uhradit úplatu za užití výsledku projektu nejméně ve výši tržní ceny, je t</w:t>
      </w:r>
      <w:r>
        <w:t>ento spoluvlastník</w:t>
      </w:r>
      <w:r w:rsidRPr="003605DF">
        <w:t xml:space="preserve"> povin</w:t>
      </w:r>
      <w:r>
        <w:t>e</w:t>
      </w:r>
      <w:r w:rsidRPr="003605DF">
        <w:t xml:space="preserve">n uhradit </w:t>
      </w:r>
      <w:r>
        <w:t xml:space="preserve">ostatním spoluvlastníkům (oprávnění spoluvlastníci) </w:t>
      </w:r>
      <w:r w:rsidRPr="003605DF">
        <w:t xml:space="preserve">kompenzaci představující výši úplaty, kterou </w:t>
      </w:r>
      <w:r>
        <w:t xml:space="preserve">by </w:t>
      </w:r>
      <w:r w:rsidRPr="003605DF">
        <w:t xml:space="preserve">byl dle předmětné licenční smlouvy zájemce povinen hradit </w:t>
      </w:r>
      <w:r>
        <w:t>oprávněným spoluvlastníkům</w:t>
      </w:r>
      <w:r w:rsidRPr="003605DF">
        <w:t xml:space="preserve">, pokud by taková licenční smlouva platila po dobu dvou let. </w:t>
      </w:r>
      <w:bookmarkStart w:id="2" w:name="_Hlk7153700"/>
      <w:bookmarkStart w:id="3" w:name="_Hlk7152931"/>
      <w:r w:rsidRPr="003605DF">
        <w:t>Povinn</w:t>
      </w:r>
      <w:r>
        <w:t>ý</w:t>
      </w:r>
      <w:r w:rsidRPr="003605DF">
        <w:t xml:space="preserve"> </w:t>
      </w:r>
      <w:r>
        <w:t>spoluvlastník</w:t>
      </w:r>
      <w:r w:rsidRPr="003605DF">
        <w:t xml:space="preserve"> uhradí celou výši kompenzace oprávněn</w:t>
      </w:r>
      <w:r>
        <w:t>ým spoluvlastníkům</w:t>
      </w:r>
      <w:r w:rsidRPr="003605DF">
        <w:t xml:space="preserve"> jednorázově do 30 dnů od obdržení písemné výzvy k její úhradě. </w:t>
      </w:r>
      <w:bookmarkEnd w:id="2"/>
      <w:r w:rsidRPr="003605DF">
        <w:t xml:space="preserve"> Úhrada kompenzace neznamená, že </w:t>
      </w:r>
      <w:r>
        <w:t>spoluvlastníci</w:t>
      </w:r>
      <w:r w:rsidRPr="003605DF">
        <w:t xml:space="preserve"> nemohou jednat s jinými zájemci o uzavření licenční smlouvy, přičemž i na taková následná jednání se užije ustanovení tohoto odstavce</w:t>
      </w:r>
      <w:bookmarkEnd w:id="1"/>
      <w:r w:rsidRPr="003605DF">
        <w:t>.</w:t>
      </w:r>
      <w:bookmarkEnd w:id="3"/>
    </w:p>
    <w:p w14:paraId="7F9C057A" w14:textId="77777777" w:rsidR="00DF0B4A" w:rsidRDefault="00DF0B4A">
      <w:pPr>
        <w:pStyle w:val="Zkladntext"/>
        <w:jc w:val="center"/>
        <w:rPr>
          <w:b/>
        </w:rPr>
      </w:pPr>
    </w:p>
    <w:p w14:paraId="619D421A" w14:textId="77777777" w:rsidR="00744F3A" w:rsidRDefault="00744F3A" w:rsidP="00D26A98">
      <w:pPr>
        <w:jc w:val="both"/>
        <w:rPr>
          <w:b/>
        </w:rPr>
      </w:pPr>
    </w:p>
    <w:p w14:paraId="68FDC678" w14:textId="77777777" w:rsidR="009D2B69" w:rsidRDefault="008259DF">
      <w:pPr>
        <w:pStyle w:val="Zkladntext"/>
        <w:jc w:val="center"/>
        <w:rPr>
          <w:b/>
        </w:rPr>
      </w:pPr>
      <w:r>
        <w:rPr>
          <w:b/>
        </w:rPr>
        <w:t>I</w:t>
      </w:r>
      <w:r w:rsidR="009D2B69">
        <w:rPr>
          <w:b/>
        </w:rPr>
        <w:t>V.</w:t>
      </w:r>
    </w:p>
    <w:p w14:paraId="6AB3E06E" w14:textId="77777777" w:rsidR="009D2B69" w:rsidRDefault="009D2B69">
      <w:pPr>
        <w:pStyle w:val="Zkladntext"/>
        <w:jc w:val="center"/>
        <w:rPr>
          <w:b/>
        </w:rPr>
      </w:pPr>
      <w:r>
        <w:rPr>
          <w:b/>
        </w:rPr>
        <w:t>Důvěrnost informací</w:t>
      </w:r>
    </w:p>
    <w:p w14:paraId="11B5B8F3" w14:textId="77777777" w:rsidR="009D2B69" w:rsidRDefault="009D2B69" w:rsidP="00D26A98">
      <w:pPr>
        <w:jc w:val="both"/>
        <w:rPr>
          <w:sz w:val="24"/>
        </w:rPr>
      </w:pPr>
    </w:p>
    <w:p w14:paraId="038505B8" w14:textId="332C65D8" w:rsidR="009D2B69" w:rsidRDefault="009D2B69" w:rsidP="00B5372A">
      <w:pPr>
        <w:pStyle w:val="Odstavecseseznamem"/>
        <w:numPr>
          <w:ilvl w:val="0"/>
          <w:numId w:val="32"/>
        </w:numPr>
        <w:spacing w:after="120"/>
        <w:ind w:hanging="720"/>
        <w:jc w:val="both"/>
        <w:rPr>
          <w:sz w:val="24"/>
          <w:szCs w:val="24"/>
        </w:rPr>
      </w:pPr>
      <w:r w:rsidRPr="00B5372A">
        <w:rPr>
          <w:sz w:val="24"/>
          <w:szCs w:val="24"/>
        </w:rPr>
        <w:t>Výsledky řešení projektu</w:t>
      </w:r>
      <w:r w:rsidR="00DC02B1" w:rsidRPr="00B5372A">
        <w:rPr>
          <w:sz w:val="24"/>
          <w:szCs w:val="24"/>
        </w:rPr>
        <w:t xml:space="preserve"> uvedené v čl. </w:t>
      </w:r>
      <w:r w:rsidR="00DC02B1" w:rsidRPr="00A9692F">
        <w:rPr>
          <w:b/>
          <w:sz w:val="24"/>
          <w:szCs w:val="24"/>
        </w:rPr>
        <w:t xml:space="preserve">II. odst. 1 písm. </w:t>
      </w:r>
      <w:r w:rsidR="00884B57">
        <w:rPr>
          <w:b/>
          <w:sz w:val="24"/>
          <w:szCs w:val="24"/>
        </w:rPr>
        <w:t>a</w:t>
      </w:r>
      <w:r w:rsidR="00A9692F" w:rsidRPr="00A9692F">
        <w:rPr>
          <w:b/>
          <w:sz w:val="24"/>
          <w:szCs w:val="24"/>
        </w:rPr>
        <w:t xml:space="preserve">) </w:t>
      </w:r>
      <w:r w:rsidR="00884B57">
        <w:rPr>
          <w:b/>
          <w:sz w:val="24"/>
          <w:szCs w:val="24"/>
        </w:rPr>
        <w:t>a</w:t>
      </w:r>
      <w:r w:rsidR="00A9692F" w:rsidRPr="00A9692F">
        <w:rPr>
          <w:b/>
          <w:sz w:val="24"/>
          <w:szCs w:val="24"/>
        </w:rPr>
        <w:t xml:space="preserve"> </w:t>
      </w:r>
      <w:r w:rsidR="00884B57">
        <w:rPr>
          <w:b/>
          <w:sz w:val="24"/>
          <w:szCs w:val="24"/>
        </w:rPr>
        <w:t xml:space="preserve">b) </w:t>
      </w:r>
      <w:r w:rsidR="003209CA">
        <w:rPr>
          <w:sz w:val="24"/>
          <w:szCs w:val="24"/>
        </w:rPr>
        <w:t xml:space="preserve">této smlouvy </w:t>
      </w:r>
      <w:r w:rsidRPr="00B5372A">
        <w:rPr>
          <w:sz w:val="24"/>
          <w:szCs w:val="24"/>
        </w:rPr>
        <w:t xml:space="preserve">tvoří duševní vlastnictví a obchodní tajemství </w:t>
      </w:r>
      <w:r w:rsidR="00554CD1">
        <w:rPr>
          <w:sz w:val="24"/>
          <w:szCs w:val="24"/>
        </w:rPr>
        <w:t xml:space="preserve">příslušných </w:t>
      </w:r>
      <w:r w:rsidRPr="00B5372A">
        <w:rPr>
          <w:sz w:val="24"/>
          <w:szCs w:val="24"/>
        </w:rPr>
        <w:t>smluvních stran</w:t>
      </w:r>
      <w:r w:rsidR="00554CD1">
        <w:rPr>
          <w:sz w:val="24"/>
          <w:szCs w:val="24"/>
        </w:rPr>
        <w:t xml:space="preserve"> (vlastníků těchto výsledků)</w:t>
      </w:r>
      <w:r w:rsidRPr="00B5372A">
        <w:rPr>
          <w:sz w:val="24"/>
          <w:szCs w:val="24"/>
        </w:rPr>
        <w:t xml:space="preserve"> ve smyslu ust</w:t>
      </w:r>
      <w:r w:rsidR="00B05A53" w:rsidRPr="00B5372A">
        <w:rPr>
          <w:sz w:val="24"/>
          <w:szCs w:val="24"/>
        </w:rPr>
        <w:t>anovení</w:t>
      </w:r>
      <w:r w:rsidRPr="00B5372A">
        <w:rPr>
          <w:sz w:val="24"/>
          <w:szCs w:val="24"/>
        </w:rPr>
        <w:t xml:space="preserve"> § 504 zákona č. 89/2012 Sb., občanský zákoník, v platném znění, a smluvní strany se zavazují obsah obchodního tajemství </w:t>
      </w:r>
      <w:r w:rsidR="00554CD1">
        <w:rPr>
          <w:sz w:val="24"/>
          <w:szCs w:val="24"/>
        </w:rPr>
        <w:t xml:space="preserve">druhé smluvní strany </w:t>
      </w:r>
      <w:r w:rsidRPr="00B5372A">
        <w:rPr>
          <w:sz w:val="24"/>
          <w:szCs w:val="24"/>
        </w:rPr>
        <w:t>nevyzradit žádné třetí osobě bez předchozího písemného souhlasu druhé smluvní strany</w:t>
      </w:r>
      <w:r w:rsidR="00516F75" w:rsidRPr="00B5372A">
        <w:rPr>
          <w:sz w:val="24"/>
          <w:szCs w:val="24"/>
        </w:rPr>
        <w:t>.</w:t>
      </w:r>
      <w:r w:rsidRPr="00B5372A">
        <w:rPr>
          <w:sz w:val="24"/>
          <w:szCs w:val="24"/>
        </w:rPr>
        <w:t xml:space="preserve"> Výsledky řešení projektu netvoří žádné jiné důvěrné informace, se kterými by bylo třeba nakládat podle zvláštních právních předpisů. </w:t>
      </w:r>
    </w:p>
    <w:p w14:paraId="2139033E" w14:textId="77777777" w:rsidR="00D53EA0" w:rsidRPr="00B5372A" w:rsidRDefault="00D53EA0" w:rsidP="00B5372A">
      <w:pPr>
        <w:pStyle w:val="Odstavecseseznamem"/>
        <w:spacing w:after="120"/>
        <w:jc w:val="both"/>
        <w:rPr>
          <w:sz w:val="24"/>
          <w:szCs w:val="24"/>
        </w:rPr>
      </w:pPr>
    </w:p>
    <w:p w14:paraId="1C805B57" w14:textId="77777777" w:rsidR="00C96977" w:rsidRPr="00C96977" w:rsidRDefault="00DC02B1" w:rsidP="00B5372A">
      <w:pPr>
        <w:pStyle w:val="Odstavecseseznamem"/>
        <w:numPr>
          <w:ilvl w:val="0"/>
          <w:numId w:val="32"/>
        </w:numPr>
        <w:spacing w:after="120"/>
        <w:ind w:hanging="720"/>
        <w:jc w:val="both"/>
        <w:rPr>
          <w:szCs w:val="24"/>
        </w:rPr>
      </w:pPr>
      <w:r w:rsidRPr="00B5372A">
        <w:rPr>
          <w:sz w:val="24"/>
          <w:szCs w:val="24"/>
        </w:rPr>
        <w:t>Výsledky nevyjmenované v odst. 1 tohoto článku netvoří obchodní tajemství smluvních stran a informace o nich je možné volně šířit.</w:t>
      </w:r>
    </w:p>
    <w:p w14:paraId="033CEB8E" w14:textId="77777777" w:rsidR="00C96977" w:rsidRPr="00C96977" w:rsidRDefault="00C96977" w:rsidP="00C96977">
      <w:pPr>
        <w:pStyle w:val="Odstavecseseznamem"/>
        <w:rPr>
          <w:sz w:val="24"/>
          <w:szCs w:val="24"/>
        </w:rPr>
      </w:pPr>
    </w:p>
    <w:p w14:paraId="68F67EA4" w14:textId="77777777" w:rsidR="00C96977" w:rsidRDefault="00C96977" w:rsidP="00C96977">
      <w:pPr>
        <w:spacing w:after="120"/>
        <w:jc w:val="both"/>
        <w:rPr>
          <w:sz w:val="24"/>
          <w:szCs w:val="24"/>
        </w:rPr>
      </w:pPr>
    </w:p>
    <w:p w14:paraId="708E7235" w14:textId="77777777" w:rsidR="00C96977" w:rsidRDefault="00C96977" w:rsidP="00C96977">
      <w:pPr>
        <w:spacing w:after="120"/>
        <w:jc w:val="both"/>
        <w:rPr>
          <w:sz w:val="24"/>
          <w:szCs w:val="24"/>
        </w:rPr>
      </w:pPr>
    </w:p>
    <w:p w14:paraId="233E191F" w14:textId="53654ED7" w:rsidR="00DC02B1" w:rsidRPr="00C96977" w:rsidRDefault="00DC02B1" w:rsidP="00C96977">
      <w:pPr>
        <w:spacing w:after="120"/>
        <w:jc w:val="both"/>
        <w:rPr>
          <w:szCs w:val="24"/>
        </w:rPr>
      </w:pPr>
      <w:r w:rsidRPr="00C96977">
        <w:rPr>
          <w:sz w:val="24"/>
          <w:szCs w:val="24"/>
        </w:rPr>
        <w:t xml:space="preserve"> </w:t>
      </w:r>
    </w:p>
    <w:p w14:paraId="20568B90" w14:textId="77777777" w:rsidR="007A7C5E" w:rsidRDefault="007A7C5E" w:rsidP="00D26A98">
      <w:pPr>
        <w:jc w:val="both"/>
      </w:pPr>
    </w:p>
    <w:p w14:paraId="3334C9DD" w14:textId="77777777" w:rsidR="009D2B69" w:rsidRDefault="008259DF">
      <w:pPr>
        <w:pStyle w:val="Zkladntext"/>
        <w:jc w:val="center"/>
        <w:rPr>
          <w:b/>
        </w:rPr>
      </w:pPr>
      <w:r>
        <w:rPr>
          <w:b/>
        </w:rPr>
        <w:t>V</w:t>
      </w:r>
      <w:r w:rsidR="009D2B69">
        <w:rPr>
          <w:b/>
        </w:rPr>
        <w:t>.</w:t>
      </w:r>
    </w:p>
    <w:p w14:paraId="6D04B8FD" w14:textId="0B312B28" w:rsidR="009D2B69" w:rsidRDefault="009D2B69" w:rsidP="00884B57">
      <w:pPr>
        <w:jc w:val="center"/>
        <w:rPr>
          <w:b/>
          <w:bCs/>
          <w:sz w:val="24"/>
        </w:rPr>
      </w:pPr>
      <w:r>
        <w:rPr>
          <w:b/>
          <w:bCs/>
          <w:sz w:val="24"/>
        </w:rPr>
        <w:t>Sankce</w:t>
      </w:r>
    </w:p>
    <w:p w14:paraId="785164B6" w14:textId="77777777" w:rsidR="00884B57" w:rsidRPr="00884B57" w:rsidRDefault="00884B57" w:rsidP="00884B57">
      <w:pPr>
        <w:jc w:val="center"/>
        <w:rPr>
          <w:b/>
          <w:bCs/>
          <w:sz w:val="24"/>
        </w:rPr>
      </w:pPr>
    </w:p>
    <w:p w14:paraId="6939C5DB" w14:textId="00FD7D7B" w:rsidR="009D2B69" w:rsidRPr="00884B57" w:rsidRDefault="0086129A" w:rsidP="0034355A">
      <w:pPr>
        <w:pStyle w:val="Odstavecseseznamem"/>
        <w:numPr>
          <w:ilvl w:val="0"/>
          <w:numId w:val="33"/>
        </w:numPr>
        <w:spacing w:after="120"/>
        <w:ind w:hanging="720"/>
        <w:jc w:val="both"/>
        <w:rPr>
          <w:szCs w:val="24"/>
        </w:rPr>
      </w:pPr>
      <w:r w:rsidRPr="0034355A">
        <w:rPr>
          <w:sz w:val="24"/>
          <w:szCs w:val="24"/>
        </w:rPr>
        <w:t xml:space="preserve">Pokud kterákoliv smluvní strana </w:t>
      </w:r>
      <w:r>
        <w:rPr>
          <w:sz w:val="24"/>
          <w:szCs w:val="24"/>
        </w:rPr>
        <w:t>poruší</w:t>
      </w:r>
      <w:r w:rsidRPr="0034355A">
        <w:rPr>
          <w:sz w:val="24"/>
          <w:szCs w:val="24"/>
        </w:rPr>
        <w:t xml:space="preserve"> svůj závazek dle této smlouvy a</w:t>
      </w:r>
      <w:r>
        <w:rPr>
          <w:sz w:val="24"/>
          <w:szCs w:val="24"/>
        </w:rPr>
        <w:t xml:space="preserve"> toto porušení nenapraví (je-li to možné) v přiměřené lhůtě na základě výzvy druhé</w:t>
      </w:r>
      <w:r w:rsidRPr="0034355A">
        <w:rPr>
          <w:sz w:val="24"/>
          <w:szCs w:val="24"/>
        </w:rPr>
        <w:t xml:space="preserve"> smluvní stran</w:t>
      </w:r>
      <w:r>
        <w:rPr>
          <w:sz w:val="24"/>
          <w:szCs w:val="24"/>
        </w:rPr>
        <w:t>y</w:t>
      </w:r>
      <w:r w:rsidR="009D2B69" w:rsidRPr="0034355A">
        <w:rPr>
          <w:sz w:val="24"/>
          <w:szCs w:val="24"/>
        </w:rPr>
        <w:t>, je povinna zaplatit druhé smluvní straně jednorázovou smluvní pokutu ve výši 10.000,-</w:t>
      </w:r>
      <w:r w:rsidR="00516F75" w:rsidRPr="0034355A">
        <w:rPr>
          <w:sz w:val="24"/>
          <w:szCs w:val="24"/>
        </w:rPr>
        <w:t xml:space="preserve"> </w:t>
      </w:r>
      <w:r w:rsidR="009D2B69" w:rsidRPr="0034355A">
        <w:rPr>
          <w:sz w:val="24"/>
          <w:szCs w:val="24"/>
        </w:rPr>
        <w:t>Kč</w:t>
      </w:r>
      <w:r w:rsidR="008A2111" w:rsidRPr="0034355A">
        <w:rPr>
          <w:sz w:val="24"/>
          <w:szCs w:val="24"/>
        </w:rPr>
        <w:t>, pokud není stanovena touto smlouvou jiná smluvní pokuta</w:t>
      </w:r>
      <w:r w:rsidR="009D2B69" w:rsidRPr="0034355A">
        <w:rPr>
          <w:sz w:val="24"/>
          <w:szCs w:val="24"/>
        </w:rPr>
        <w:t xml:space="preserve">. </w:t>
      </w:r>
      <w:r w:rsidR="00283B49" w:rsidRPr="00163B7B">
        <w:rPr>
          <w:sz w:val="24"/>
          <w:szCs w:val="24"/>
        </w:rPr>
        <w:t>Poruší-li kterákoliv ze smluvních stran povinnost mlčenlivosti dle čl. IV.</w:t>
      </w:r>
      <w:r w:rsidR="00283B49">
        <w:rPr>
          <w:sz w:val="24"/>
          <w:szCs w:val="24"/>
        </w:rPr>
        <w:t xml:space="preserve"> této smlouvy</w:t>
      </w:r>
      <w:r w:rsidR="00283B49" w:rsidRPr="00163B7B">
        <w:rPr>
          <w:sz w:val="24"/>
          <w:szCs w:val="24"/>
        </w:rPr>
        <w:t xml:space="preserve">, je povinna zaplatit </w:t>
      </w:r>
      <w:r w:rsidR="00AF438A">
        <w:rPr>
          <w:sz w:val="24"/>
          <w:szCs w:val="24"/>
        </w:rPr>
        <w:t>druhé</w:t>
      </w:r>
      <w:r w:rsidR="00283B49" w:rsidRPr="00AA5F5C">
        <w:rPr>
          <w:sz w:val="24"/>
          <w:szCs w:val="24"/>
        </w:rPr>
        <w:t xml:space="preserve"> smluvní straně smluvní pokutu ve výši</w:t>
      </w:r>
      <w:r w:rsidR="00A9692F">
        <w:rPr>
          <w:sz w:val="24"/>
          <w:szCs w:val="24"/>
        </w:rPr>
        <w:t xml:space="preserve"> </w:t>
      </w:r>
      <w:r w:rsidR="00884B57">
        <w:rPr>
          <w:sz w:val="24"/>
          <w:szCs w:val="24"/>
        </w:rPr>
        <w:t>5</w:t>
      </w:r>
      <w:r w:rsidR="00A9692F">
        <w:rPr>
          <w:sz w:val="24"/>
          <w:szCs w:val="24"/>
        </w:rPr>
        <w:t>0</w:t>
      </w:r>
      <w:r w:rsidR="00283B49">
        <w:rPr>
          <w:sz w:val="24"/>
          <w:szCs w:val="24"/>
        </w:rPr>
        <w:t>.000,- Kč.</w:t>
      </w:r>
      <w:r w:rsidR="00283B49" w:rsidRPr="0034355A">
        <w:rPr>
          <w:sz w:val="24"/>
          <w:szCs w:val="24"/>
        </w:rPr>
        <w:t xml:space="preserve"> </w:t>
      </w:r>
      <w:r w:rsidR="009D2B69" w:rsidRPr="0034355A">
        <w:rPr>
          <w:sz w:val="24"/>
          <w:szCs w:val="24"/>
        </w:rPr>
        <w:t xml:space="preserve">Zaplacením smluvní pokuty nezaniká právo poškozené strany na náhradu škody, a to v plné výši. </w:t>
      </w:r>
    </w:p>
    <w:p w14:paraId="1BB8A8C8" w14:textId="77777777" w:rsidR="00884B57" w:rsidRPr="00884B57" w:rsidRDefault="00884B57" w:rsidP="00884B57">
      <w:pPr>
        <w:spacing w:after="120"/>
        <w:jc w:val="both"/>
        <w:rPr>
          <w:szCs w:val="24"/>
        </w:rPr>
      </w:pPr>
    </w:p>
    <w:p w14:paraId="68685DD0" w14:textId="77777777" w:rsidR="00744F3A" w:rsidRDefault="00744F3A" w:rsidP="00D26A98">
      <w:pPr>
        <w:jc w:val="both"/>
        <w:rPr>
          <w:b/>
        </w:rPr>
      </w:pPr>
    </w:p>
    <w:p w14:paraId="06E3ED0D" w14:textId="77777777" w:rsidR="009D2B69" w:rsidRDefault="008259DF">
      <w:pPr>
        <w:pStyle w:val="Zkladntext"/>
        <w:jc w:val="center"/>
        <w:rPr>
          <w:b/>
        </w:rPr>
      </w:pPr>
      <w:r>
        <w:rPr>
          <w:b/>
        </w:rPr>
        <w:t>VI</w:t>
      </w:r>
      <w:r w:rsidR="009D2B69">
        <w:rPr>
          <w:b/>
        </w:rPr>
        <w:t>.</w:t>
      </w:r>
    </w:p>
    <w:p w14:paraId="7109C231" w14:textId="77777777" w:rsidR="00744F3A" w:rsidRDefault="009D2B69" w:rsidP="00744F3A">
      <w:pPr>
        <w:jc w:val="center"/>
        <w:rPr>
          <w:b/>
          <w:bCs/>
          <w:sz w:val="24"/>
        </w:rPr>
      </w:pPr>
      <w:r>
        <w:rPr>
          <w:b/>
          <w:bCs/>
          <w:sz w:val="24"/>
        </w:rPr>
        <w:t>Závěrečná ustanovení</w:t>
      </w:r>
    </w:p>
    <w:p w14:paraId="1E6BD407" w14:textId="77777777" w:rsidR="00E60F39" w:rsidRPr="00744F3A" w:rsidRDefault="00E60F39" w:rsidP="00744F3A">
      <w:pPr>
        <w:jc w:val="center"/>
        <w:rPr>
          <w:b/>
          <w:bCs/>
          <w:sz w:val="24"/>
        </w:rPr>
      </w:pPr>
    </w:p>
    <w:p w14:paraId="29B1DEB2" w14:textId="23C04EDF" w:rsidR="008A2111" w:rsidRDefault="0068107C" w:rsidP="008A2111">
      <w:pPr>
        <w:pStyle w:val="Odstavecseseznamem"/>
        <w:numPr>
          <w:ilvl w:val="0"/>
          <w:numId w:val="20"/>
        </w:numPr>
        <w:ind w:hanging="720"/>
        <w:jc w:val="both"/>
        <w:rPr>
          <w:sz w:val="24"/>
          <w:szCs w:val="24"/>
        </w:rPr>
      </w:pPr>
      <w:r w:rsidRPr="0068107C">
        <w:rPr>
          <w:sz w:val="24"/>
          <w:szCs w:val="24"/>
        </w:rPr>
        <w:t xml:space="preserve">Další účastník projektu </w:t>
      </w:r>
      <w:r w:rsidR="00AF438A">
        <w:rPr>
          <w:sz w:val="24"/>
          <w:szCs w:val="24"/>
        </w:rPr>
        <w:t>bere</w:t>
      </w:r>
      <w:r w:rsidR="00AF438A" w:rsidRPr="008A2111">
        <w:rPr>
          <w:sz w:val="24"/>
          <w:szCs w:val="24"/>
        </w:rPr>
        <w:t xml:space="preserve"> na vědomí, </w:t>
      </w:r>
      <w:r w:rsidR="008D363A">
        <w:rPr>
          <w:sz w:val="24"/>
          <w:szCs w:val="24"/>
        </w:rPr>
        <w:t xml:space="preserve">že </w:t>
      </w:r>
      <w:r w:rsidR="00AF438A">
        <w:rPr>
          <w:sz w:val="24"/>
          <w:szCs w:val="24"/>
        </w:rPr>
        <w:t xml:space="preserve">smlouvy uzavírané </w:t>
      </w:r>
      <w:r w:rsidR="008D363A">
        <w:rPr>
          <w:sz w:val="24"/>
          <w:szCs w:val="24"/>
        </w:rPr>
        <w:t>ZČU</w:t>
      </w:r>
      <w:r w:rsidR="00AF438A" w:rsidRPr="008A2111">
        <w:rPr>
          <w:sz w:val="24"/>
          <w:szCs w:val="24"/>
        </w:rPr>
        <w:t xml:space="preserve"> </w:t>
      </w:r>
      <w:r w:rsidR="00AF438A">
        <w:rPr>
          <w:sz w:val="24"/>
          <w:szCs w:val="24"/>
        </w:rPr>
        <w:t>podléhají u</w:t>
      </w:r>
      <w:r w:rsidR="00AF438A" w:rsidRPr="008A2111">
        <w:rPr>
          <w:sz w:val="24"/>
          <w:szCs w:val="24"/>
        </w:rPr>
        <w:t>veřej</w:t>
      </w:r>
      <w:r w:rsidR="00AF438A">
        <w:rPr>
          <w:sz w:val="24"/>
          <w:szCs w:val="24"/>
        </w:rPr>
        <w:t xml:space="preserve">nění v registru </w:t>
      </w:r>
      <w:r w:rsidR="00AF438A" w:rsidRPr="008A2111">
        <w:rPr>
          <w:sz w:val="24"/>
          <w:szCs w:val="24"/>
        </w:rPr>
        <w:t>smlu</w:t>
      </w:r>
      <w:r w:rsidR="00AF438A">
        <w:rPr>
          <w:sz w:val="24"/>
          <w:szCs w:val="24"/>
        </w:rPr>
        <w:t>v</w:t>
      </w:r>
      <w:r w:rsidR="00AF438A" w:rsidRPr="008A2111">
        <w:rPr>
          <w:sz w:val="24"/>
          <w:szCs w:val="24"/>
        </w:rPr>
        <w:t xml:space="preserve"> dle zá</w:t>
      </w:r>
      <w:r w:rsidR="00884B57">
        <w:rPr>
          <w:sz w:val="24"/>
          <w:szCs w:val="24"/>
        </w:rPr>
        <w:t>k</w:t>
      </w:r>
      <w:r w:rsidR="00AF438A" w:rsidRPr="008A2111">
        <w:rPr>
          <w:sz w:val="24"/>
          <w:szCs w:val="24"/>
        </w:rPr>
        <w:t xml:space="preserve">ona č. 340/2015 Sb., a </w:t>
      </w:r>
      <w:r w:rsidR="00AF438A">
        <w:rPr>
          <w:sz w:val="24"/>
          <w:szCs w:val="24"/>
        </w:rPr>
        <w:t xml:space="preserve">že </w:t>
      </w:r>
      <w:r w:rsidR="008D363A">
        <w:rPr>
          <w:sz w:val="24"/>
          <w:szCs w:val="24"/>
        </w:rPr>
        <w:t xml:space="preserve">ZČU </w:t>
      </w:r>
      <w:r w:rsidR="00AF438A" w:rsidRPr="008A2111">
        <w:rPr>
          <w:sz w:val="24"/>
          <w:szCs w:val="24"/>
        </w:rPr>
        <w:t>tuto smlouvu uveřejnění v registru smluv.</w:t>
      </w:r>
      <w:r w:rsidR="00AF438A">
        <w:rPr>
          <w:sz w:val="24"/>
          <w:szCs w:val="24"/>
        </w:rPr>
        <w:t xml:space="preserve"> </w:t>
      </w:r>
      <w:bookmarkStart w:id="4" w:name="_Hlk42677549"/>
      <w:r w:rsidR="00884B57">
        <w:rPr>
          <w:sz w:val="24"/>
          <w:szCs w:val="24"/>
        </w:rPr>
        <w:t>Za tímto účelem je smluvní strana podepisující smlouvu jako poslední povinna předat ZČU tuto smlouvu nejpozději do 5 dnů od jejího podpisu</w:t>
      </w:r>
      <w:bookmarkEnd w:id="4"/>
      <w:r w:rsidR="00884B57">
        <w:rPr>
          <w:sz w:val="24"/>
          <w:szCs w:val="24"/>
        </w:rPr>
        <w:t>.</w:t>
      </w:r>
    </w:p>
    <w:p w14:paraId="5D642B13" w14:textId="77777777" w:rsidR="009B434C" w:rsidRPr="008A2111" w:rsidRDefault="009B434C" w:rsidP="009B434C">
      <w:pPr>
        <w:pStyle w:val="Odstavecseseznamem"/>
        <w:jc w:val="both"/>
        <w:rPr>
          <w:sz w:val="24"/>
          <w:szCs w:val="24"/>
        </w:rPr>
      </w:pPr>
    </w:p>
    <w:p w14:paraId="27B91773" w14:textId="77777777" w:rsidR="00645E93" w:rsidRPr="008A2111" w:rsidRDefault="00645E93" w:rsidP="008A2111">
      <w:pPr>
        <w:pStyle w:val="Odstavecseseznamem"/>
        <w:numPr>
          <w:ilvl w:val="0"/>
          <w:numId w:val="20"/>
        </w:numPr>
        <w:ind w:hanging="720"/>
        <w:jc w:val="both"/>
        <w:rPr>
          <w:sz w:val="24"/>
          <w:szCs w:val="24"/>
        </w:rPr>
      </w:pPr>
      <w:r w:rsidRPr="008A2111">
        <w:rPr>
          <w:sz w:val="24"/>
          <w:szCs w:val="24"/>
        </w:rPr>
        <w:t>Smlouva nabývá platnosti dnem jejího uzavření, tj. dnem podpisu smlouvy oprávněnými</w:t>
      </w:r>
      <w:r w:rsidR="008A2111" w:rsidRPr="008A2111">
        <w:rPr>
          <w:sz w:val="24"/>
          <w:szCs w:val="24"/>
        </w:rPr>
        <w:t xml:space="preserve"> zástupci obou smluvních stran, a účinnosti </w:t>
      </w:r>
      <w:r w:rsidRPr="008A2111">
        <w:rPr>
          <w:sz w:val="24"/>
          <w:szCs w:val="24"/>
        </w:rPr>
        <w:t xml:space="preserve">teprve dnem </w:t>
      </w:r>
      <w:r w:rsidR="008D363A">
        <w:rPr>
          <w:sz w:val="24"/>
          <w:szCs w:val="24"/>
        </w:rPr>
        <w:t>u</w:t>
      </w:r>
      <w:r w:rsidRPr="008A2111">
        <w:rPr>
          <w:sz w:val="24"/>
          <w:szCs w:val="24"/>
        </w:rPr>
        <w:t>veřejnění v registru smluv.</w:t>
      </w:r>
    </w:p>
    <w:p w14:paraId="02C566E1" w14:textId="77777777" w:rsidR="002B2D50" w:rsidRPr="002B2D50" w:rsidRDefault="002B2D50" w:rsidP="002B2D50">
      <w:pPr>
        <w:pStyle w:val="Odstavecseseznamem"/>
        <w:jc w:val="both"/>
        <w:rPr>
          <w:sz w:val="24"/>
          <w:szCs w:val="24"/>
        </w:rPr>
      </w:pPr>
    </w:p>
    <w:p w14:paraId="6A087FE1" w14:textId="4C8C7B78" w:rsidR="002B2D50" w:rsidRPr="00C96977" w:rsidRDefault="009D2B69" w:rsidP="002B2D50">
      <w:pPr>
        <w:pStyle w:val="Odstavecseseznamem"/>
        <w:numPr>
          <w:ilvl w:val="0"/>
          <w:numId w:val="20"/>
        </w:numPr>
        <w:ind w:hanging="720"/>
        <w:jc w:val="both"/>
        <w:rPr>
          <w:sz w:val="24"/>
          <w:szCs w:val="24"/>
        </w:rPr>
      </w:pPr>
      <w:r w:rsidRPr="002B2D50">
        <w:rPr>
          <w:sz w:val="24"/>
          <w:szCs w:val="24"/>
        </w:rPr>
        <w:t>Smlouva se sjednává na dobu</w:t>
      </w:r>
      <w:r w:rsidRPr="002B2D50">
        <w:rPr>
          <w:color w:val="FF0000"/>
          <w:sz w:val="24"/>
          <w:szCs w:val="24"/>
        </w:rPr>
        <w:t xml:space="preserve"> </w:t>
      </w:r>
      <w:r w:rsidR="00283B49">
        <w:rPr>
          <w:sz w:val="24"/>
          <w:szCs w:val="24"/>
        </w:rPr>
        <w:t xml:space="preserve">určitou, a to </w:t>
      </w:r>
      <w:r w:rsidR="00884B57">
        <w:rPr>
          <w:sz w:val="24"/>
          <w:szCs w:val="24"/>
        </w:rPr>
        <w:t xml:space="preserve">do </w:t>
      </w:r>
      <w:r w:rsidR="00F71371" w:rsidRPr="00C96977">
        <w:rPr>
          <w:sz w:val="24"/>
          <w:szCs w:val="24"/>
        </w:rPr>
        <w:t>3</w:t>
      </w:r>
      <w:r w:rsidR="00884B57" w:rsidRPr="00C96977">
        <w:rPr>
          <w:sz w:val="24"/>
          <w:szCs w:val="24"/>
        </w:rPr>
        <w:t>1</w:t>
      </w:r>
      <w:r w:rsidR="00F71371" w:rsidRPr="00C96977">
        <w:rPr>
          <w:sz w:val="24"/>
          <w:szCs w:val="24"/>
        </w:rPr>
        <w:t>.</w:t>
      </w:r>
      <w:r w:rsidR="00C26CD6" w:rsidRPr="00C96977">
        <w:rPr>
          <w:sz w:val="24"/>
          <w:szCs w:val="24"/>
        </w:rPr>
        <w:t xml:space="preserve"> 0</w:t>
      </w:r>
      <w:r w:rsidR="00884B57" w:rsidRPr="00C96977">
        <w:rPr>
          <w:sz w:val="24"/>
          <w:szCs w:val="24"/>
        </w:rPr>
        <w:t>5</w:t>
      </w:r>
      <w:r w:rsidR="00F71371" w:rsidRPr="00C96977">
        <w:rPr>
          <w:sz w:val="24"/>
          <w:szCs w:val="24"/>
        </w:rPr>
        <w:t>.</w:t>
      </w:r>
      <w:r w:rsidR="00C26CD6" w:rsidRPr="00C96977">
        <w:rPr>
          <w:sz w:val="24"/>
          <w:szCs w:val="24"/>
        </w:rPr>
        <w:t xml:space="preserve"> </w:t>
      </w:r>
      <w:r w:rsidR="00F71371" w:rsidRPr="00C96977">
        <w:rPr>
          <w:sz w:val="24"/>
          <w:szCs w:val="24"/>
        </w:rPr>
        <w:t>202</w:t>
      </w:r>
      <w:r w:rsidR="00884B57" w:rsidRPr="00C96977">
        <w:rPr>
          <w:sz w:val="24"/>
          <w:szCs w:val="24"/>
        </w:rPr>
        <w:t>6</w:t>
      </w:r>
      <w:r w:rsidR="00C26CD6" w:rsidRPr="00C96977">
        <w:rPr>
          <w:sz w:val="24"/>
          <w:szCs w:val="24"/>
        </w:rPr>
        <w:t>.</w:t>
      </w:r>
    </w:p>
    <w:p w14:paraId="631ED925" w14:textId="77777777" w:rsidR="002B2D50" w:rsidRPr="002B2D50" w:rsidRDefault="002B2D50" w:rsidP="002B2D50">
      <w:pPr>
        <w:jc w:val="both"/>
        <w:rPr>
          <w:sz w:val="24"/>
          <w:szCs w:val="24"/>
        </w:rPr>
      </w:pPr>
    </w:p>
    <w:p w14:paraId="317D3B55" w14:textId="77777777" w:rsidR="002B2D50" w:rsidRDefault="009D2B69" w:rsidP="002B2D50">
      <w:pPr>
        <w:pStyle w:val="Odstavecseseznamem"/>
        <w:numPr>
          <w:ilvl w:val="0"/>
          <w:numId w:val="20"/>
        </w:numPr>
        <w:ind w:hanging="720"/>
        <w:jc w:val="both"/>
        <w:rPr>
          <w:sz w:val="24"/>
          <w:szCs w:val="24"/>
        </w:rPr>
      </w:pPr>
      <w:r w:rsidRPr="002B2D50">
        <w:rPr>
          <w:sz w:val="24"/>
          <w:szCs w:val="24"/>
        </w:rPr>
        <w:t>Práva a povinnosti smluvních stran touto smlouvou výslovně neupravená se řídí zákonem č. 130/2002 Sb. o podpoře výzkumu, experimentálního vývoje a inovací, v platném znění, a zákonem č. 89/2012 Sb., občanský zákoník, v platném znění.</w:t>
      </w:r>
    </w:p>
    <w:p w14:paraId="2C59EC05" w14:textId="77777777" w:rsidR="002B2D50" w:rsidRPr="002B2D50" w:rsidRDefault="002B2D50" w:rsidP="002B2D50">
      <w:pPr>
        <w:pStyle w:val="Odstavecseseznamem"/>
        <w:rPr>
          <w:sz w:val="24"/>
          <w:szCs w:val="24"/>
        </w:rPr>
      </w:pPr>
    </w:p>
    <w:p w14:paraId="10C041E1" w14:textId="77777777" w:rsidR="002B2D50" w:rsidRDefault="009D2B69" w:rsidP="002B2D50">
      <w:pPr>
        <w:pStyle w:val="Odstavecseseznamem"/>
        <w:numPr>
          <w:ilvl w:val="0"/>
          <w:numId w:val="20"/>
        </w:numPr>
        <w:ind w:hanging="720"/>
        <w:jc w:val="both"/>
        <w:rPr>
          <w:sz w:val="24"/>
          <w:szCs w:val="24"/>
        </w:rPr>
      </w:pPr>
      <w:r w:rsidRPr="002B2D50">
        <w:rPr>
          <w:sz w:val="24"/>
          <w:szCs w:val="24"/>
        </w:rPr>
        <w:t>Tuto smlouvu je možno měnit nebo doplňovat jen písemnými dodatky vzájemně potvrzenými oběma smluvními stranami. Za písemnou formu nebude pro tento účel považována výměna e-mailových či jiných elektronických zpráv.</w:t>
      </w:r>
    </w:p>
    <w:p w14:paraId="3AAC01D9" w14:textId="77777777" w:rsidR="002B2D50" w:rsidRPr="002B2D50" w:rsidRDefault="002B2D50" w:rsidP="002B2D50">
      <w:pPr>
        <w:pStyle w:val="Odstavecseseznamem"/>
        <w:rPr>
          <w:sz w:val="24"/>
          <w:szCs w:val="24"/>
        </w:rPr>
      </w:pPr>
    </w:p>
    <w:p w14:paraId="73CFA2A4" w14:textId="77777777" w:rsidR="002B2D50" w:rsidRDefault="009D2B69" w:rsidP="002B2D50">
      <w:pPr>
        <w:pStyle w:val="Odstavecseseznamem"/>
        <w:numPr>
          <w:ilvl w:val="0"/>
          <w:numId w:val="20"/>
        </w:numPr>
        <w:ind w:hanging="720"/>
        <w:jc w:val="both"/>
        <w:rPr>
          <w:sz w:val="24"/>
          <w:szCs w:val="24"/>
        </w:rPr>
      </w:pPr>
      <w:r w:rsidRPr="002B2D50">
        <w:rPr>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7F9F7259" w14:textId="77777777" w:rsidR="002B2D50" w:rsidRPr="002B2D50" w:rsidRDefault="002B2D50" w:rsidP="002B2D50">
      <w:pPr>
        <w:jc w:val="both"/>
        <w:rPr>
          <w:sz w:val="24"/>
          <w:szCs w:val="24"/>
        </w:rPr>
      </w:pPr>
    </w:p>
    <w:p w14:paraId="22F2BB71" w14:textId="77777777" w:rsidR="002B2D50" w:rsidRDefault="009D2B69" w:rsidP="002B2D50">
      <w:pPr>
        <w:pStyle w:val="Odstavecseseznamem"/>
        <w:numPr>
          <w:ilvl w:val="0"/>
          <w:numId w:val="20"/>
        </w:numPr>
        <w:ind w:hanging="720"/>
        <w:jc w:val="both"/>
        <w:rPr>
          <w:sz w:val="24"/>
          <w:szCs w:val="24"/>
        </w:rPr>
      </w:pPr>
      <w:r w:rsidRPr="002B2D50">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w:t>
      </w:r>
      <w:r w:rsidR="00011C0B">
        <w:rPr>
          <w:sz w:val="24"/>
          <w:szCs w:val="24"/>
        </w:rPr>
        <w:t xml:space="preserve"> </w:t>
      </w:r>
      <w:r w:rsidRPr="002B2D50">
        <w:rPr>
          <w:sz w:val="24"/>
          <w:szCs w:val="24"/>
        </w:rPr>
        <w:t>se pokud možno co nejvíce blíží hospodářskému účelu původního ustanovení. Ukáže-li se některé z ustanovení této Smlouvy zdánlivým (nicotným), posoudí se vliv této vady na ostatní ustanovení Smlouvy obdobně podle § 576 zákona č. 89/2012</w:t>
      </w:r>
      <w:r w:rsidR="00DA7279">
        <w:rPr>
          <w:sz w:val="24"/>
          <w:szCs w:val="24"/>
        </w:rPr>
        <w:t> </w:t>
      </w:r>
      <w:r w:rsidRPr="002B2D50">
        <w:rPr>
          <w:sz w:val="24"/>
          <w:szCs w:val="24"/>
        </w:rPr>
        <w:t>Sb., občanský zákoník, v platném znění.</w:t>
      </w:r>
    </w:p>
    <w:p w14:paraId="550DA24F" w14:textId="77777777" w:rsidR="002B2D50" w:rsidRPr="002B2D50" w:rsidRDefault="002B2D50" w:rsidP="002B2D50">
      <w:pPr>
        <w:jc w:val="both"/>
        <w:rPr>
          <w:sz w:val="24"/>
          <w:szCs w:val="24"/>
        </w:rPr>
      </w:pPr>
    </w:p>
    <w:p w14:paraId="07189CC0" w14:textId="77777777" w:rsidR="009D2B69" w:rsidRPr="002B2D50" w:rsidRDefault="009D2B69" w:rsidP="002B2D50">
      <w:pPr>
        <w:pStyle w:val="Odstavecseseznamem"/>
        <w:numPr>
          <w:ilvl w:val="0"/>
          <w:numId w:val="20"/>
        </w:numPr>
        <w:ind w:hanging="720"/>
        <w:jc w:val="both"/>
        <w:rPr>
          <w:sz w:val="24"/>
          <w:szCs w:val="24"/>
        </w:rPr>
      </w:pPr>
      <w:r w:rsidRPr="002B2D50">
        <w:rPr>
          <w:sz w:val="24"/>
          <w:szCs w:val="24"/>
        </w:rPr>
        <w:t>Tato smlouva je sepsána v</w:t>
      </w:r>
      <w:r w:rsidR="002B2D50" w:rsidRPr="002B2D50">
        <w:rPr>
          <w:sz w:val="24"/>
          <w:szCs w:val="24"/>
        </w:rPr>
        <w:t xml:space="preserve">e </w:t>
      </w:r>
      <w:r w:rsidR="00FA1D8C">
        <w:rPr>
          <w:sz w:val="24"/>
          <w:szCs w:val="24"/>
        </w:rPr>
        <w:t>třech</w:t>
      </w:r>
      <w:r w:rsidR="00741E56" w:rsidRPr="002B2D50">
        <w:rPr>
          <w:sz w:val="24"/>
          <w:szCs w:val="24"/>
        </w:rPr>
        <w:t xml:space="preserve"> </w:t>
      </w:r>
      <w:r w:rsidRPr="002B2D50">
        <w:rPr>
          <w:sz w:val="24"/>
          <w:szCs w:val="24"/>
        </w:rPr>
        <w:t xml:space="preserve">vyhotoveních, z nichž každá ze smluvních stran obdrží po jednom vyhotovení a jedno vyhotovení je příjemce povinen předložit poskytovateli dotace. </w:t>
      </w:r>
    </w:p>
    <w:p w14:paraId="56422261" w14:textId="77777777" w:rsidR="009D2B69" w:rsidRDefault="009D2B69">
      <w:pPr>
        <w:jc w:val="both"/>
      </w:pPr>
    </w:p>
    <w:p w14:paraId="1C075E08" w14:textId="77777777" w:rsidR="00FA1D8C" w:rsidRDefault="00FA1D8C">
      <w:pPr>
        <w:jc w:val="both"/>
      </w:pPr>
    </w:p>
    <w:p w14:paraId="61AF112D" w14:textId="200BD5AA" w:rsidR="009D2B69" w:rsidRDefault="009D2B69" w:rsidP="00981A5E">
      <w:pPr>
        <w:pStyle w:val="Zkladntext"/>
      </w:pPr>
      <w:r>
        <w:t>V </w:t>
      </w:r>
      <w:r w:rsidR="00554CD1">
        <w:t xml:space="preserve">Plzni </w:t>
      </w:r>
      <w:r w:rsidR="008A2111">
        <w:t>dne ………</w:t>
      </w:r>
      <w:r w:rsidR="008A2111">
        <w:tab/>
      </w:r>
      <w:r w:rsidR="008A2111">
        <w:tab/>
      </w:r>
      <w:r w:rsidR="008A2111">
        <w:tab/>
      </w:r>
      <w:r w:rsidR="008A2111">
        <w:tab/>
      </w:r>
      <w:r w:rsidR="0034355A">
        <w:tab/>
      </w:r>
      <w:r w:rsidR="008A2111">
        <w:t>V </w:t>
      </w:r>
      <w:r w:rsidR="00884B57">
        <w:t>Plzni</w:t>
      </w:r>
      <w:r w:rsidR="008A2111">
        <w:t xml:space="preserve"> dne ………</w:t>
      </w:r>
    </w:p>
    <w:p w14:paraId="1432D500" w14:textId="77777777" w:rsidR="00FA1D8C" w:rsidRDefault="00FA1D8C" w:rsidP="00981A5E">
      <w:pPr>
        <w:pStyle w:val="Zkladntext"/>
      </w:pPr>
    </w:p>
    <w:p w14:paraId="7D2218D1" w14:textId="77777777" w:rsidR="009D2B69" w:rsidRDefault="009D2B69">
      <w:pPr>
        <w:pStyle w:val="Zkladntext"/>
      </w:pPr>
    </w:p>
    <w:p w14:paraId="201F167E" w14:textId="0615096F" w:rsidR="009D2B69" w:rsidRDefault="009D2B69">
      <w:pPr>
        <w:pStyle w:val="Zkladntext"/>
      </w:pPr>
      <w:r>
        <w:t xml:space="preserve">Za </w:t>
      </w:r>
      <w:r w:rsidR="00554CD1">
        <w:t>Západočeskou univerzitu v Plzni</w:t>
      </w:r>
      <w:r>
        <w:tab/>
      </w:r>
      <w:r>
        <w:tab/>
      </w:r>
      <w:r>
        <w:tab/>
      </w:r>
      <w:r w:rsidR="00F670D1">
        <w:t xml:space="preserve">Za </w:t>
      </w:r>
      <w:r w:rsidR="00884B57" w:rsidRPr="00884B57">
        <w:t xml:space="preserve">Výzkumný a zkušební ústav Plzeň s.r.o.  </w:t>
      </w:r>
    </w:p>
    <w:p w14:paraId="63AEB052" w14:textId="77777777" w:rsidR="00FA1D8C" w:rsidRDefault="00FA1D8C">
      <w:pPr>
        <w:pStyle w:val="Zkladntext"/>
      </w:pPr>
    </w:p>
    <w:p w14:paraId="3FAF1DBE" w14:textId="77777777" w:rsidR="009D2B69" w:rsidRDefault="009D2B69">
      <w:pPr>
        <w:pStyle w:val="Zkladntext"/>
      </w:pPr>
    </w:p>
    <w:p w14:paraId="3C14E7B4" w14:textId="77777777" w:rsidR="009D2B69" w:rsidRDefault="009D2B69">
      <w:pPr>
        <w:pStyle w:val="Zkladntext"/>
      </w:pPr>
    </w:p>
    <w:p w14:paraId="0909AA87" w14:textId="1E7717E3" w:rsidR="00554CD1" w:rsidRDefault="00283B49" w:rsidP="00981A5E">
      <w:pPr>
        <w:pStyle w:val="Zkladntext"/>
      </w:pPr>
      <w:r>
        <w:t xml:space="preserve">doc. Ing. Luděk Hynčík, </w:t>
      </w:r>
      <w:r w:rsidR="00011C0B">
        <w:t>P</w:t>
      </w:r>
      <w:r>
        <w:t>h.D.</w:t>
      </w:r>
      <w:r w:rsidR="009D2B69">
        <w:tab/>
      </w:r>
      <w:r w:rsidR="009D2B69">
        <w:tab/>
      </w:r>
      <w:r w:rsidR="00884B57">
        <w:t xml:space="preserve">     </w:t>
      </w:r>
      <w:r w:rsidR="00884B57" w:rsidRPr="005A615B">
        <w:rPr>
          <w:rFonts w:ascii="Arial" w:hAnsi="Arial" w:cs="Arial"/>
          <w:i/>
          <w:sz w:val="20"/>
        </w:rPr>
        <w:t xml:space="preserve"> </w:t>
      </w:r>
      <w:r w:rsidR="00884B57">
        <w:rPr>
          <w:rFonts w:ascii="Arial" w:hAnsi="Arial" w:cs="Arial"/>
          <w:i/>
          <w:sz w:val="20"/>
        </w:rPr>
        <w:tab/>
      </w:r>
      <w:r w:rsidR="00884B57" w:rsidRPr="00A33580">
        <w:t>Ing. Stanislav Audy Martín</w:t>
      </w:r>
      <w:r w:rsidR="00884B57">
        <w:t>ek</w:t>
      </w:r>
      <w:r w:rsidR="00884B57" w:rsidRPr="00A33580">
        <w:t>, Ph.D., MBA</w:t>
      </w:r>
    </w:p>
    <w:p w14:paraId="52DFB11E" w14:textId="62735C3F" w:rsidR="009D2B69" w:rsidRDefault="00554CD1" w:rsidP="00981A5E">
      <w:pPr>
        <w:pStyle w:val="Zkladntext"/>
      </w:pPr>
      <w:r>
        <w:t>prorektor pro výzkum a vývoj</w:t>
      </w:r>
      <w:r>
        <w:tab/>
      </w:r>
      <w:r>
        <w:tab/>
      </w:r>
      <w:r>
        <w:tab/>
      </w:r>
      <w:r w:rsidR="00884B57">
        <w:t>jednatel</w:t>
      </w:r>
    </w:p>
    <w:p w14:paraId="3A08CD50" w14:textId="59DC2DEA" w:rsidR="00884B57" w:rsidRPr="0014671A" w:rsidRDefault="009D2B69" w:rsidP="0014671A">
      <w:pPr>
        <w:pStyle w:val="Zkladntext"/>
      </w:pPr>
      <w:r>
        <w:tab/>
      </w:r>
      <w:r>
        <w:tab/>
      </w:r>
      <w:r>
        <w:tab/>
      </w:r>
    </w:p>
    <w:sectPr w:rsidR="00884B57" w:rsidRPr="0014671A" w:rsidSect="00DA7279">
      <w:headerReference w:type="default" r:id="rId9"/>
      <w:footerReference w:type="default" r:id="rId10"/>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C1FFD" w14:textId="77777777" w:rsidR="00AF78BC" w:rsidRDefault="00AF78BC">
      <w:r>
        <w:separator/>
      </w:r>
    </w:p>
  </w:endnote>
  <w:endnote w:type="continuationSeparator" w:id="0">
    <w:p w14:paraId="63193EB2" w14:textId="77777777" w:rsidR="00AF78BC" w:rsidRDefault="00AF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00023" w14:textId="4A785DCA" w:rsidR="009D2B69" w:rsidRDefault="009D2B69">
    <w:pPr>
      <w:pStyle w:val="Zpat"/>
    </w:pPr>
    <w:r>
      <w:tab/>
      <w:t xml:space="preserve">- </w:t>
    </w:r>
    <w:r w:rsidR="007139B6">
      <w:fldChar w:fldCharType="begin"/>
    </w:r>
    <w:r w:rsidR="00EF32AA">
      <w:instrText xml:space="preserve"> PAGE </w:instrText>
    </w:r>
    <w:r w:rsidR="007139B6">
      <w:fldChar w:fldCharType="separate"/>
    </w:r>
    <w:r w:rsidR="00A444DF">
      <w:rPr>
        <w:noProof/>
      </w:rPr>
      <w:t>1</w:t>
    </w:r>
    <w:r w:rsidR="007139B6">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D8240" w14:textId="77777777" w:rsidR="00AF78BC" w:rsidRDefault="00AF78BC">
      <w:r>
        <w:separator/>
      </w:r>
    </w:p>
  </w:footnote>
  <w:footnote w:type="continuationSeparator" w:id="0">
    <w:p w14:paraId="1EE4A750" w14:textId="77777777" w:rsidR="00AF78BC" w:rsidRDefault="00AF7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8CE48" w14:textId="0E3C6C20" w:rsidR="00923549" w:rsidRDefault="00923549" w:rsidP="00923549">
    <w:pPr>
      <w:pStyle w:val="Zhlav"/>
    </w:pPr>
    <w:r>
      <w:t xml:space="preserve">Smlouva o využití výsledků dosaženého při řešení projektu výzkumu a vývoje  – </w:t>
    </w:r>
    <w:r w:rsidR="00A33580">
      <w:t>TJ02000135</w:t>
    </w:r>
  </w:p>
  <w:p w14:paraId="1574B45A" w14:textId="77777777" w:rsidR="009D2B69" w:rsidRDefault="009D2B69" w:rsidP="0048436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561166"/>
    <w:multiLevelType w:val="hybridMultilevel"/>
    <w:tmpl w:val="D9C88A80"/>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8">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2">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6">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9">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abstractNumId w:val="17"/>
  </w:num>
  <w:num w:numId="2">
    <w:abstractNumId w:val="25"/>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9"/>
  </w:num>
  <w:num w:numId="8">
    <w:abstractNumId w:val="30"/>
  </w:num>
  <w:num w:numId="9">
    <w:abstractNumId w:val="15"/>
  </w:num>
  <w:num w:numId="10">
    <w:abstractNumId w:val="31"/>
  </w:num>
  <w:num w:numId="11">
    <w:abstractNumId w:val="23"/>
  </w:num>
  <w:num w:numId="12">
    <w:abstractNumId w:val="0"/>
  </w:num>
  <w:num w:numId="13">
    <w:abstractNumId w:val="3"/>
  </w:num>
  <w:num w:numId="14">
    <w:abstractNumId w:val="5"/>
  </w:num>
  <w:num w:numId="15">
    <w:abstractNumId w:val="10"/>
  </w:num>
  <w:num w:numId="16">
    <w:abstractNumId w:val="9"/>
  </w:num>
  <w:num w:numId="17">
    <w:abstractNumId w:val="18"/>
  </w:num>
  <w:num w:numId="18">
    <w:abstractNumId w:val="20"/>
  </w:num>
  <w:num w:numId="19">
    <w:abstractNumId w:val="1"/>
  </w:num>
  <w:num w:numId="20">
    <w:abstractNumId w:val="24"/>
  </w:num>
  <w:num w:numId="21">
    <w:abstractNumId w:val="14"/>
  </w:num>
  <w:num w:numId="22">
    <w:abstractNumId w:val="16"/>
  </w:num>
  <w:num w:numId="23">
    <w:abstractNumId w:val="6"/>
  </w:num>
  <w:num w:numId="24">
    <w:abstractNumId w:val="29"/>
  </w:num>
  <w:num w:numId="25">
    <w:abstractNumId w:val="11"/>
  </w:num>
  <w:num w:numId="26">
    <w:abstractNumId w:val="27"/>
  </w:num>
  <w:num w:numId="27">
    <w:abstractNumId w:val="4"/>
  </w:num>
  <w:num w:numId="28">
    <w:abstractNumId w:val="8"/>
  </w:num>
  <w:num w:numId="29">
    <w:abstractNumId w:val="13"/>
  </w:num>
  <w:num w:numId="30">
    <w:abstractNumId w:val="26"/>
  </w:num>
  <w:num w:numId="31">
    <w:abstractNumId w:val="7"/>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60"/>
    <w:rsid w:val="000006FB"/>
    <w:rsid w:val="00002C1D"/>
    <w:rsid w:val="00011C0B"/>
    <w:rsid w:val="00015B69"/>
    <w:rsid w:val="00031276"/>
    <w:rsid w:val="000370A8"/>
    <w:rsid w:val="0004573D"/>
    <w:rsid w:val="00047F28"/>
    <w:rsid w:val="00060DE4"/>
    <w:rsid w:val="0007088A"/>
    <w:rsid w:val="000708C4"/>
    <w:rsid w:val="00072696"/>
    <w:rsid w:val="000754AD"/>
    <w:rsid w:val="00076387"/>
    <w:rsid w:val="000B0270"/>
    <w:rsid w:val="000B26A8"/>
    <w:rsid w:val="000C45FA"/>
    <w:rsid w:val="000E2A5E"/>
    <w:rsid w:val="000E6AA1"/>
    <w:rsid w:val="000F386B"/>
    <w:rsid w:val="000F44F0"/>
    <w:rsid w:val="00116556"/>
    <w:rsid w:val="00121FF9"/>
    <w:rsid w:val="001233C9"/>
    <w:rsid w:val="00134298"/>
    <w:rsid w:val="0014407B"/>
    <w:rsid w:val="00144C3C"/>
    <w:rsid w:val="0014671A"/>
    <w:rsid w:val="00156BB1"/>
    <w:rsid w:val="001729B4"/>
    <w:rsid w:val="00185E3C"/>
    <w:rsid w:val="00187672"/>
    <w:rsid w:val="00197C66"/>
    <w:rsid w:val="001A0F53"/>
    <w:rsid w:val="001A2C55"/>
    <w:rsid w:val="001A68C6"/>
    <w:rsid w:val="001C4A6F"/>
    <w:rsid w:val="001D15C1"/>
    <w:rsid w:val="001D3AB0"/>
    <w:rsid w:val="001D4253"/>
    <w:rsid w:val="001D4799"/>
    <w:rsid w:val="001E55B9"/>
    <w:rsid w:val="001E66F4"/>
    <w:rsid w:val="001F6D41"/>
    <w:rsid w:val="0021775F"/>
    <w:rsid w:val="00220125"/>
    <w:rsid w:val="00221B12"/>
    <w:rsid w:val="00221FCD"/>
    <w:rsid w:val="00226DC6"/>
    <w:rsid w:val="0023295B"/>
    <w:rsid w:val="00251D7B"/>
    <w:rsid w:val="00262623"/>
    <w:rsid w:val="00277530"/>
    <w:rsid w:val="00283B49"/>
    <w:rsid w:val="00294350"/>
    <w:rsid w:val="002A073C"/>
    <w:rsid w:val="002A5568"/>
    <w:rsid w:val="002A66D8"/>
    <w:rsid w:val="002B2D50"/>
    <w:rsid w:val="002B3734"/>
    <w:rsid w:val="002C2140"/>
    <w:rsid w:val="002C606C"/>
    <w:rsid w:val="002D18F3"/>
    <w:rsid w:val="002F279B"/>
    <w:rsid w:val="003117EC"/>
    <w:rsid w:val="0031259E"/>
    <w:rsid w:val="003209CA"/>
    <w:rsid w:val="00327235"/>
    <w:rsid w:val="003327E5"/>
    <w:rsid w:val="003336BE"/>
    <w:rsid w:val="003366BB"/>
    <w:rsid w:val="003367C7"/>
    <w:rsid w:val="003432FD"/>
    <w:rsid w:val="0034355A"/>
    <w:rsid w:val="003477A1"/>
    <w:rsid w:val="0034783E"/>
    <w:rsid w:val="003510B1"/>
    <w:rsid w:val="00361744"/>
    <w:rsid w:val="00361F86"/>
    <w:rsid w:val="00363F12"/>
    <w:rsid w:val="003710A2"/>
    <w:rsid w:val="00380DC2"/>
    <w:rsid w:val="00386C09"/>
    <w:rsid w:val="003A33FB"/>
    <w:rsid w:val="003A391E"/>
    <w:rsid w:val="003A4812"/>
    <w:rsid w:val="003B136E"/>
    <w:rsid w:val="003C3955"/>
    <w:rsid w:val="003C763C"/>
    <w:rsid w:val="003C7A6B"/>
    <w:rsid w:val="003D0594"/>
    <w:rsid w:val="003E29C2"/>
    <w:rsid w:val="003E5B2C"/>
    <w:rsid w:val="003F11FD"/>
    <w:rsid w:val="003F18D1"/>
    <w:rsid w:val="004449FE"/>
    <w:rsid w:val="00447DD6"/>
    <w:rsid w:val="00465B51"/>
    <w:rsid w:val="00475569"/>
    <w:rsid w:val="0048436B"/>
    <w:rsid w:val="004851ED"/>
    <w:rsid w:val="00486A06"/>
    <w:rsid w:val="00496538"/>
    <w:rsid w:val="00497D50"/>
    <w:rsid w:val="004A783F"/>
    <w:rsid w:val="004B4BFE"/>
    <w:rsid w:val="004C050D"/>
    <w:rsid w:val="004C2935"/>
    <w:rsid w:val="004E6921"/>
    <w:rsid w:val="004E6FCE"/>
    <w:rsid w:val="004F5781"/>
    <w:rsid w:val="004F712E"/>
    <w:rsid w:val="00500460"/>
    <w:rsid w:val="00506211"/>
    <w:rsid w:val="00516F75"/>
    <w:rsid w:val="0053474E"/>
    <w:rsid w:val="00553919"/>
    <w:rsid w:val="00554CD1"/>
    <w:rsid w:val="005558AB"/>
    <w:rsid w:val="00581B4B"/>
    <w:rsid w:val="00581E6B"/>
    <w:rsid w:val="005915C2"/>
    <w:rsid w:val="005A4F5F"/>
    <w:rsid w:val="005A615B"/>
    <w:rsid w:val="005B38C3"/>
    <w:rsid w:val="005C105A"/>
    <w:rsid w:val="005C1D1D"/>
    <w:rsid w:val="005D184F"/>
    <w:rsid w:val="005D5235"/>
    <w:rsid w:val="005E03E9"/>
    <w:rsid w:val="005E7503"/>
    <w:rsid w:val="005E7642"/>
    <w:rsid w:val="00611F6F"/>
    <w:rsid w:val="00620F49"/>
    <w:rsid w:val="00621250"/>
    <w:rsid w:val="0062388D"/>
    <w:rsid w:val="00625B0F"/>
    <w:rsid w:val="006324CA"/>
    <w:rsid w:val="00635D46"/>
    <w:rsid w:val="0063628D"/>
    <w:rsid w:val="00645E93"/>
    <w:rsid w:val="006474CC"/>
    <w:rsid w:val="00650D35"/>
    <w:rsid w:val="0065282D"/>
    <w:rsid w:val="00652959"/>
    <w:rsid w:val="00655A1E"/>
    <w:rsid w:val="00655FB3"/>
    <w:rsid w:val="00661D68"/>
    <w:rsid w:val="00672645"/>
    <w:rsid w:val="0067333C"/>
    <w:rsid w:val="0068107C"/>
    <w:rsid w:val="0068366E"/>
    <w:rsid w:val="006922EA"/>
    <w:rsid w:val="006938E8"/>
    <w:rsid w:val="00694146"/>
    <w:rsid w:val="006C49EB"/>
    <w:rsid w:val="006D0A09"/>
    <w:rsid w:val="006D1D60"/>
    <w:rsid w:val="006D482F"/>
    <w:rsid w:val="006F1017"/>
    <w:rsid w:val="0070173D"/>
    <w:rsid w:val="0071039D"/>
    <w:rsid w:val="007139B6"/>
    <w:rsid w:val="00714548"/>
    <w:rsid w:val="00722287"/>
    <w:rsid w:val="00724DFC"/>
    <w:rsid w:val="00736DEF"/>
    <w:rsid w:val="00741E56"/>
    <w:rsid w:val="00744F3A"/>
    <w:rsid w:val="00746A70"/>
    <w:rsid w:val="0075732C"/>
    <w:rsid w:val="00761F24"/>
    <w:rsid w:val="0078252D"/>
    <w:rsid w:val="007A7C5E"/>
    <w:rsid w:val="007B1025"/>
    <w:rsid w:val="007D368F"/>
    <w:rsid w:val="007D7543"/>
    <w:rsid w:val="007E0858"/>
    <w:rsid w:val="007E6A6C"/>
    <w:rsid w:val="008043A9"/>
    <w:rsid w:val="00805334"/>
    <w:rsid w:val="008149E3"/>
    <w:rsid w:val="008259DF"/>
    <w:rsid w:val="0083570F"/>
    <w:rsid w:val="00836209"/>
    <w:rsid w:val="00837876"/>
    <w:rsid w:val="00847733"/>
    <w:rsid w:val="00851E4A"/>
    <w:rsid w:val="0086129A"/>
    <w:rsid w:val="0086730A"/>
    <w:rsid w:val="00884B57"/>
    <w:rsid w:val="00891091"/>
    <w:rsid w:val="008A0C2A"/>
    <w:rsid w:val="008A2111"/>
    <w:rsid w:val="008B28E1"/>
    <w:rsid w:val="008C1C5F"/>
    <w:rsid w:val="008D1F26"/>
    <w:rsid w:val="008D363A"/>
    <w:rsid w:val="008E01C9"/>
    <w:rsid w:val="008E6A84"/>
    <w:rsid w:val="008F0E1C"/>
    <w:rsid w:val="008F157F"/>
    <w:rsid w:val="008F4DB8"/>
    <w:rsid w:val="00904625"/>
    <w:rsid w:val="00915418"/>
    <w:rsid w:val="00922E54"/>
    <w:rsid w:val="00923549"/>
    <w:rsid w:val="00926EB5"/>
    <w:rsid w:val="00927411"/>
    <w:rsid w:val="00940287"/>
    <w:rsid w:val="00946BAA"/>
    <w:rsid w:val="00954A21"/>
    <w:rsid w:val="00956F90"/>
    <w:rsid w:val="0096488D"/>
    <w:rsid w:val="00981A5E"/>
    <w:rsid w:val="0099272E"/>
    <w:rsid w:val="009B37D6"/>
    <w:rsid w:val="009B434C"/>
    <w:rsid w:val="009B749F"/>
    <w:rsid w:val="009C08E5"/>
    <w:rsid w:val="009C61DA"/>
    <w:rsid w:val="009D2B69"/>
    <w:rsid w:val="009D3921"/>
    <w:rsid w:val="009F2A90"/>
    <w:rsid w:val="009F5595"/>
    <w:rsid w:val="00A0028E"/>
    <w:rsid w:val="00A026CC"/>
    <w:rsid w:val="00A07DCB"/>
    <w:rsid w:val="00A213ED"/>
    <w:rsid w:val="00A22B2A"/>
    <w:rsid w:val="00A23B93"/>
    <w:rsid w:val="00A33580"/>
    <w:rsid w:val="00A444DF"/>
    <w:rsid w:val="00A45678"/>
    <w:rsid w:val="00A4626F"/>
    <w:rsid w:val="00A5200E"/>
    <w:rsid w:val="00A5390B"/>
    <w:rsid w:val="00A53A9D"/>
    <w:rsid w:val="00A769BB"/>
    <w:rsid w:val="00A80865"/>
    <w:rsid w:val="00A80E49"/>
    <w:rsid w:val="00A8725A"/>
    <w:rsid w:val="00A9692F"/>
    <w:rsid w:val="00AA4AE7"/>
    <w:rsid w:val="00AB061E"/>
    <w:rsid w:val="00AB29FD"/>
    <w:rsid w:val="00AC3086"/>
    <w:rsid w:val="00AD0DF6"/>
    <w:rsid w:val="00AD5A31"/>
    <w:rsid w:val="00AE0509"/>
    <w:rsid w:val="00AE559E"/>
    <w:rsid w:val="00AF3947"/>
    <w:rsid w:val="00AF438A"/>
    <w:rsid w:val="00AF4D96"/>
    <w:rsid w:val="00AF78BC"/>
    <w:rsid w:val="00B01C94"/>
    <w:rsid w:val="00B04A12"/>
    <w:rsid w:val="00B05A53"/>
    <w:rsid w:val="00B15A26"/>
    <w:rsid w:val="00B23BE8"/>
    <w:rsid w:val="00B31C51"/>
    <w:rsid w:val="00B4234D"/>
    <w:rsid w:val="00B5372A"/>
    <w:rsid w:val="00B67676"/>
    <w:rsid w:val="00B86F6F"/>
    <w:rsid w:val="00B910F7"/>
    <w:rsid w:val="00B963C7"/>
    <w:rsid w:val="00BB1A5C"/>
    <w:rsid w:val="00BF5E67"/>
    <w:rsid w:val="00C02218"/>
    <w:rsid w:val="00C0743F"/>
    <w:rsid w:val="00C14D08"/>
    <w:rsid w:val="00C16BDB"/>
    <w:rsid w:val="00C2376D"/>
    <w:rsid w:val="00C26CD6"/>
    <w:rsid w:val="00C26D33"/>
    <w:rsid w:val="00C337E1"/>
    <w:rsid w:val="00C40BC1"/>
    <w:rsid w:val="00C435E8"/>
    <w:rsid w:val="00C44E76"/>
    <w:rsid w:val="00C540B5"/>
    <w:rsid w:val="00C56D47"/>
    <w:rsid w:val="00C71FBD"/>
    <w:rsid w:val="00C73210"/>
    <w:rsid w:val="00C80298"/>
    <w:rsid w:val="00C846C5"/>
    <w:rsid w:val="00C9008F"/>
    <w:rsid w:val="00C94127"/>
    <w:rsid w:val="00C96977"/>
    <w:rsid w:val="00CA7E2B"/>
    <w:rsid w:val="00CB05A6"/>
    <w:rsid w:val="00CC17C1"/>
    <w:rsid w:val="00CC79C6"/>
    <w:rsid w:val="00CE0AE5"/>
    <w:rsid w:val="00CE5423"/>
    <w:rsid w:val="00CF7ADF"/>
    <w:rsid w:val="00D000DB"/>
    <w:rsid w:val="00D0097B"/>
    <w:rsid w:val="00D02515"/>
    <w:rsid w:val="00D11CDE"/>
    <w:rsid w:val="00D11D30"/>
    <w:rsid w:val="00D172D5"/>
    <w:rsid w:val="00D23FBB"/>
    <w:rsid w:val="00D26A98"/>
    <w:rsid w:val="00D33B80"/>
    <w:rsid w:val="00D53EA0"/>
    <w:rsid w:val="00D6270D"/>
    <w:rsid w:val="00D65B05"/>
    <w:rsid w:val="00D66AF9"/>
    <w:rsid w:val="00D66C88"/>
    <w:rsid w:val="00D679C9"/>
    <w:rsid w:val="00D72494"/>
    <w:rsid w:val="00D72822"/>
    <w:rsid w:val="00D81034"/>
    <w:rsid w:val="00D90D37"/>
    <w:rsid w:val="00D9622C"/>
    <w:rsid w:val="00DA0B49"/>
    <w:rsid w:val="00DA1766"/>
    <w:rsid w:val="00DA7279"/>
    <w:rsid w:val="00DB10F7"/>
    <w:rsid w:val="00DB4E89"/>
    <w:rsid w:val="00DB55F8"/>
    <w:rsid w:val="00DB74FF"/>
    <w:rsid w:val="00DC02B1"/>
    <w:rsid w:val="00DC526F"/>
    <w:rsid w:val="00DD3C1D"/>
    <w:rsid w:val="00DE158C"/>
    <w:rsid w:val="00DE6049"/>
    <w:rsid w:val="00DF0B4A"/>
    <w:rsid w:val="00DF5624"/>
    <w:rsid w:val="00E013FB"/>
    <w:rsid w:val="00E05DE4"/>
    <w:rsid w:val="00E27B86"/>
    <w:rsid w:val="00E60F39"/>
    <w:rsid w:val="00E62EEF"/>
    <w:rsid w:val="00E7540F"/>
    <w:rsid w:val="00EC2678"/>
    <w:rsid w:val="00EC748A"/>
    <w:rsid w:val="00ED0FD2"/>
    <w:rsid w:val="00EF1DB6"/>
    <w:rsid w:val="00EF32AA"/>
    <w:rsid w:val="00EF3883"/>
    <w:rsid w:val="00F028D4"/>
    <w:rsid w:val="00F0634B"/>
    <w:rsid w:val="00F105C3"/>
    <w:rsid w:val="00F132CB"/>
    <w:rsid w:val="00F47207"/>
    <w:rsid w:val="00F54170"/>
    <w:rsid w:val="00F670D1"/>
    <w:rsid w:val="00F71371"/>
    <w:rsid w:val="00F73633"/>
    <w:rsid w:val="00F84E0F"/>
    <w:rsid w:val="00F86A3C"/>
    <w:rsid w:val="00F97F1C"/>
    <w:rsid w:val="00FA1D8C"/>
    <w:rsid w:val="00FB06AC"/>
    <w:rsid w:val="00FC46FE"/>
    <w:rsid w:val="00FC629C"/>
    <w:rsid w:val="00FD4E87"/>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6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paragraph" w:styleId="Nadpis8">
    <w:name w:val="heading 8"/>
    <w:basedOn w:val="Normln"/>
    <w:next w:val="Normln"/>
    <w:link w:val="Nadpis8Char"/>
    <w:semiHidden/>
    <w:unhideWhenUsed/>
    <w:qFormat/>
    <w:locked/>
    <w:rsid w:val="00A3358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character" w:customStyle="1" w:styleId="Nadpis8Char">
    <w:name w:val="Nadpis 8 Char"/>
    <w:basedOn w:val="Standardnpsmoodstavce"/>
    <w:link w:val="Nadpis8"/>
    <w:semiHidden/>
    <w:rsid w:val="00A33580"/>
    <w:rPr>
      <w:rFonts w:asciiTheme="majorHAnsi" w:eastAsiaTheme="majorEastAsia" w:hAnsiTheme="majorHAnsi" w:cstheme="majorBidi"/>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paragraph" w:styleId="Nadpis8">
    <w:name w:val="heading 8"/>
    <w:basedOn w:val="Normln"/>
    <w:next w:val="Normln"/>
    <w:link w:val="Nadpis8Char"/>
    <w:semiHidden/>
    <w:unhideWhenUsed/>
    <w:qFormat/>
    <w:locked/>
    <w:rsid w:val="00A3358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character" w:customStyle="1" w:styleId="Nadpis8Char">
    <w:name w:val="Nadpis 8 Char"/>
    <w:basedOn w:val="Standardnpsmoodstavce"/>
    <w:link w:val="Nadpis8"/>
    <w:semiHidden/>
    <w:rsid w:val="00A33580"/>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22898-5ADF-4E23-9850-B6DFE675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1365</Words>
  <Characters>8057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Mgr. Jitka GAMMONS</dc:creator>
  <cp:lastModifiedBy>Blanka GREBEŇOVÁ</cp:lastModifiedBy>
  <cp:revision>2</cp:revision>
  <cp:lastPrinted>2014-12-17T15:11:00Z</cp:lastPrinted>
  <dcterms:created xsi:type="dcterms:W3CDTF">2021-05-28T06:18:00Z</dcterms:created>
  <dcterms:modified xsi:type="dcterms:W3CDTF">2021-05-28T06:18:00Z</dcterms:modified>
</cp:coreProperties>
</file>