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CC" w:rsidRPr="00174144" w:rsidRDefault="00E155CC" w:rsidP="00E155CC">
      <w:pPr>
        <w:pStyle w:val="SectionStart"/>
        <w:numPr>
          <w:ilvl w:val="0"/>
          <w:numId w:val="0"/>
        </w:numPr>
        <w:rPr>
          <w:sz w:val="52"/>
          <w:szCs w:val="52"/>
        </w:rPr>
      </w:pPr>
      <w:bookmarkStart w:id="0" w:name="_GoBack"/>
      <w:bookmarkEnd w:id="0"/>
      <w:r w:rsidRPr="00174144">
        <w:rPr>
          <w:sz w:val="52"/>
          <w:szCs w:val="52"/>
        </w:rPr>
        <w:t>Příloha č. 2 Smluvní ujednání MARSH</w:t>
      </w:r>
    </w:p>
    <w:p w:rsidR="00E155CC" w:rsidRDefault="00E155CC" w:rsidP="00E155CC">
      <w:pPr>
        <w:pStyle w:val="Nadpis1"/>
      </w:pPr>
      <w:bookmarkStart w:id="1" w:name="_Toc412737540"/>
      <w:r>
        <w:t>Požadované doložky a smluvní ujednání pojistných smluv</w:t>
      </w:r>
      <w:bookmarkEnd w:id="1"/>
    </w:p>
    <w:p w:rsidR="00E155CC" w:rsidRDefault="00E155CC" w:rsidP="00E155CC">
      <w:pPr>
        <w:rPr>
          <w:bCs/>
        </w:rPr>
      </w:pPr>
    </w:p>
    <w:p w:rsidR="00E155CC" w:rsidRDefault="00E155CC" w:rsidP="00E155CC">
      <w:pPr>
        <w:rPr>
          <w:bCs/>
        </w:rPr>
      </w:pPr>
      <w:r w:rsidRPr="00985C16">
        <w:rPr>
          <w:bCs/>
        </w:rPr>
        <w:t>Ujednává se, že pokud jsou níže uvedená smluvní ujednání v rozporu s přiloženými VPP, ZPP, doložkami pojistitele, pak mají tato smluvní ujednání přednost před ustanoveními přiložených VPP, ZPP, doložek apod. pojistitele.</w:t>
      </w:r>
    </w:p>
    <w:p w:rsidR="00E155CC" w:rsidRDefault="00E155CC" w:rsidP="00E155CC">
      <w:pPr>
        <w:rPr>
          <w:bCs/>
        </w:rPr>
      </w:pPr>
    </w:p>
    <w:p w:rsidR="00E155CC" w:rsidRPr="004B0F10" w:rsidRDefault="00E155CC" w:rsidP="00E155CC">
      <w:pPr>
        <w:rPr>
          <w:b/>
          <w:sz w:val="28"/>
          <w:szCs w:val="28"/>
        </w:rPr>
      </w:pPr>
      <w:r w:rsidRPr="004B0F10">
        <w:rPr>
          <w:b/>
          <w:sz w:val="28"/>
          <w:szCs w:val="28"/>
        </w:rPr>
        <w:t>Pojištění majetku</w:t>
      </w:r>
    </w:p>
    <w:p w:rsidR="00E155CC" w:rsidRPr="00C15565" w:rsidRDefault="00E155CC" w:rsidP="00E155CC"/>
    <w:p w:rsidR="00E155CC" w:rsidRPr="00E45126" w:rsidRDefault="00E155CC" w:rsidP="00E155CC">
      <w:pPr>
        <w:pStyle w:val="Nadpis3"/>
        <w:numPr>
          <w:ilvl w:val="0"/>
          <w:numId w:val="0"/>
        </w:numPr>
        <w:jc w:val="both"/>
        <w:rPr>
          <w:sz w:val="22"/>
          <w:szCs w:val="22"/>
        </w:rPr>
      </w:pPr>
      <w:r w:rsidRPr="00E45126">
        <w:rPr>
          <w:sz w:val="22"/>
          <w:szCs w:val="22"/>
        </w:rPr>
        <w:t>OZ1 Makléřská doložka</w:t>
      </w:r>
    </w:p>
    <w:p w:rsidR="00E155CC" w:rsidRPr="009C5E50" w:rsidRDefault="00E155CC" w:rsidP="00E155CC">
      <w:pPr>
        <w:rPr>
          <w:szCs w:val="22"/>
        </w:rPr>
      </w:pPr>
      <w:r w:rsidRPr="00E45126">
        <w:rPr>
          <w:szCs w:val="22"/>
        </w:rPr>
        <w:t>Pojistník prohlašuje, že uzavřel s pojišťovacím makléřem MARSH, s.r.o., se sídlem Na Rybníčku 5/1329, 120 00 Praha 2, Česká republika, IČ: 45306541 (dále jen „zplnomocněný makléř“) smlouvu, na jejímž základě zplnomocněný makléř vykonává pro pojistníka zprostředkovatelskou činnost v pojišťovnictví 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vztah k pojištění sjednanému touto pojistnou smlouvou se považují za doručené doručením na korespondenční adresu druhé smluvní strany.</w:t>
      </w:r>
    </w:p>
    <w:p w:rsidR="00E155CC" w:rsidRPr="009C5E50" w:rsidRDefault="00E155CC" w:rsidP="00E155CC">
      <w:pPr>
        <w:jc w:val="both"/>
        <w:rPr>
          <w:szCs w:val="22"/>
          <w:u w:val="single"/>
        </w:rPr>
      </w:pPr>
    </w:p>
    <w:p w:rsidR="00E155CC" w:rsidRPr="0059512C" w:rsidRDefault="00E155CC" w:rsidP="00E155CC">
      <w:pPr>
        <w:pStyle w:val="Nadpis3"/>
        <w:numPr>
          <w:ilvl w:val="0"/>
          <w:numId w:val="0"/>
        </w:numPr>
        <w:jc w:val="both"/>
        <w:rPr>
          <w:sz w:val="22"/>
          <w:szCs w:val="22"/>
        </w:rPr>
      </w:pPr>
      <w:r w:rsidRPr="0059512C">
        <w:rPr>
          <w:sz w:val="22"/>
          <w:szCs w:val="22"/>
        </w:rPr>
        <w:t>OZ2 Jedna spoluúčast</w:t>
      </w:r>
    </w:p>
    <w:p w:rsidR="00E155CC" w:rsidRPr="0059512C" w:rsidRDefault="00E155CC" w:rsidP="00E155CC">
      <w:pPr>
        <w:jc w:val="both"/>
        <w:rPr>
          <w:szCs w:val="22"/>
        </w:rPr>
      </w:pPr>
      <w:r w:rsidRPr="0059512C">
        <w:rPr>
          <w:szCs w:val="22"/>
        </w:rPr>
        <w:t>V případě pojistné události na více předmětech pojištění současně z téže příčiny se od celkové výše pojistného plnění za pojistnou událost odečítá pouze ta spoluúčast, která je největší ze všech spoluúčastí sjednaných pro každý předmět pojištění postižený touto pojistnou událostí, pokud není pro pojištěného výhodnější odečtení spoluúčastí z jednotlivých předmětných pojištění.</w:t>
      </w:r>
    </w:p>
    <w:p w:rsidR="00E155CC" w:rsidRPr="0059512C" w:rsidRDefault="00E155CC" w:rsidP="00E155CC">
      <w:pPr>
        <w:jc w:val="both"/>
        <w:rPr>
          <w:szCs w:val="22"/>
        </w:rPr>
      </w:pPr>
    </w:p>
    <w:p w:rsidR="00E155CC" w:rsidRPr="0059512C" w:rsidRDefault="00E155CC" w:rsidP="00E155CC">
      <w:pPr>
        <w:pStyle w:val="Nadpis3"/>
        <w:numPr>
          <w:ilvl w:val="0"/>
          <w:numId w:val="0"/>
        </w:numPr>
        <w:jc w:val="both"/>
        <w:rPr>
          <w:sz w:val="22"/>
          <w:szCs w:val="22"/>
        </w:rPr>
      </w:pPr>
      <w:r w:rsidRPr="0059512C">
        <w:rPr>
          <w:sz w:val="22"/>
          <w:szCs w:val="22"/>
        </w:rPr>
        <w:t>OZ3 Zachraňovací náklady</w:t>
      </w:r>
    </w:p>
    <w:p w:rsidR="00E155CC" w:rsidRDefault="00E155CC" w:rsidP="00E155CC">
      <w:pPr>
        <w:jc w:val="both"/>
        <w:rPr>
          <w:szCs w:val="22"/>
        </w:rPr>
      </w:pPr>
      <w:r w:rsidRPr="0059512C">
        <w:rPr>
          <w:szCs w:val="22"/>
        </w:rPr>
        <w:t>Pojištění sjednané touto smlouvou se vztahuje také na zachraňovací náklady ve smyslu občanského zákoníku, příp. jiných platných právních předpisů, až do výše 2 % pojistné částky pojištěné věci nebo příslušného limitu plnění není-li v pojistných podmínkách, smluvních ujednáních či smlouvě uveden limit vyšší; zachraňovací náklady na záchranu života nebo zdraví osob jsou hrazeny až do výše pojistné částky pojištěné věci nebo příslušného</w:t>
      </w:r>
      <w:r>
        <w:rPr>
          <w:szCs w:val="22"/>
        </w:rPr>
        <w:t xml:space="preserve"> </w:t>
      </w:r>
      <w:r w:rsidRPr="0059512C">
        <w:rPr>
          <w:szCs w:val="22"/>
        </w:rPr>
        <w:t>limitu plnění.</w:t>
      </w:r>
      <w:r w:rsidRPr="009C5E50">
        <w:rPr>
          <w:szCs w:val="22"/>
        </w:rPr>
        <w:t xml:space="preserve"> </w:t>
      </w:r>
    </w:p>
    <w:p w:rsidR="00E155CC" w:rsidRPr="009C5E50" w:rsidRDefault="00E155CC" w:rsidP="00E155CC">
      <w:pPr>
        <w:jc w:val="both"/>
        <w:rPr>
          <w:szCs w:val="22"/>
        </w:rPr>
      </w:pPr>
    </w:p>
    <w:p w:rsidR="00E155CC" w:rsidRPr="0059512C" w:rsidRDefault="00E155CC" w:rsidP="00E155CC">
      <w:pPr>
        <w:pStyle w:val="Nadpis3"/>
        <w:numPr>
          <w:ilvl w:val="0"/>
          <w:numId w:val="0"/>
        </w:numPr>
        <w:jc w:val="both"/>
        <w:rPr>
          <w:sz w:val="22"/>
          <w:szCs w:val="22"/>
        </w:rPr>
      </w:pPr>
      <w:r w:rsidRPr="0059512C">
        <w:rPr>
          <w:sz w:val="22"/>
          <w:szCs w:val="22"/>
        </w:rPr>
        <w:t>OZ4 Náklady na dokumentaci a likvidaci pojistné události</w:t>
      </w:r>
    </w:p>
    <w:p w:rsidR="00E155CC" w:rsidRPr="009C5E50" w:rsidRDefault="00E155CC" w:rsidP="00E155CC">
      <w:pPr>
        <w:jc w:val="both"/>
        <w:rPr>
          <w:szCs w:val="22"/>
        </w:rPr>
      </w:pPr>
      <w:r w:rsidRPr="0059512C">
        <w:rPr>
          <w:szCs w:val="22"/>
        </w:rPr>
        <w:t>Jedná se o přiměřené a doložitelné náklady a vícenáklady, které pojištěný vynaloží na přípravu, dokladování,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víkendech a zákonem stanovených svátcích, za přednostní zpracování, výrobu, dodání, pronájem, za spěšnou přepravu včetně letecké) a rovněž další náklady na externí účetní, poradce a konzultanty. Pojiš</w:t>
      </w:r>
      <w:r w:rsidRPr="009C5E50">
        <w:rPr>
          <w:szCs w:val="22"/>
        </w:rPr>
        <w:t xml:space="preserve">tění se dále vztahuje také na zvýšené náklady vynaložené v důsledku změny </w:t>
      </w:r>
      <w:r w:rsidRPr="009C5E50">
        <w:rPr>
          <w:szCs w:val="22"/>
        </w:rPr>
        <w:lastRenderedPageBreak/>
        <w:t xml:space="preserve">legislativy, obecně závazných předpisů, norem apod., pokud je pojistník při odstraňování následků po pojistné události takové náklady povinen vynaložit. </w:t>
      </w:r>
    </w:p>
    <w:p w:rsidR="00E155CC" w:rsidRPr="009C5E50" w:rsidRDefault="00E155CC" w:rsidP="00E155CC">
      <w:pPr>
        <w:jc w:val="both"/>
        <w:rPr>
          <w:szCs w:val="22"/>
        </w:rPr>
      </w:pPr>
      <w:r w:rsidRPr="009C5E50">
        <w:rPr>
          <w:szCs w:val="22"/>
        </w:rPr>
        <w:t xml:space="preserve">Toto pojištění se sjednává na první riziko. Limit plnění </w:t>
      </w:r>
      <w:r>
        <w:rPr>
          <w:szCs w:val="22"/>
        </w:rPr>
        <w:t xml:space="preserve">nad limity jednotlivých pojistných nebezpečí se sjednává </w:t>
      </w:r>
      <w:r w:rsidRPr="009C5E50">
        <w:rPr>
          <w:szCs w:val="22"/>
        </w:rPr>
        <w:t xml:space="preserve">ve výši </w:t>
      </w:r>
      <w:r w:rsidRPr="009C5E50">
        <w:rPr>
          <w:b/>
          <w:szCs w:val="22"/>
        </w:rPr>
        <w:t>500 000,- Kč</w:t>
      </w:r>
      <w:r w:rsidRPr="009C5E50">
        <w:rPr>
          <w:szCs w:val="22"/>
        </w:rPr>
        <w:t xml:space="preserve">. </w:t>
      </w:r>
    </w:p>
    <w:p w:rsidR="00E155CC" w:rsidRPr="009C5E50" w:rsidRDefault="00E155CC" w:rsidP="00E155CC">
      <w:pPr>
        <w:jc w:val="both"/>
        <w:rPr>
          <w:szCs w:val="22"/>
        </w:rPr>
      </w:pPr>
    </w:p>
    <w:p w:rsidR="00E155CC" w:rsidRPr="009C5E50" w:rsidRDefault="00E155CC" w:rsidP="00E155CC">
      <w:pPr>
        <w:pStyle w:val="Nadpis3"/>
        <w:numPr>
          <w:ilvl w:val="0"/>
          <w:numId w:val="0"/>
        </w:numPr>
        <w:jc w:val="both"/>
        <w:rPr>
          <w:sz w:val="22"/>
          <w:szCs w:val="22"/>
        </w:rPr>
      </w:pPr>
      <w:r w:rsidRPr="009C5E50">
        <w:rPr>
          <w:sz w:val="22"/>
          <w:szCs w:val="22"/>
        </w:rPr>
        <w:t>OZ5 Výpočet pojistného při zániku pojištění</w:t>
      </w:r>
    </w:p>
    <w:p w:rsidR="00E155CC" w:rsidRPr="009C5E50" w:rsidRDefault="00E155CC" w:rsidP="00E155CC">
      <w:pPr>
        <w:jc w:val="both"/>
        <w:rPr>
          <w:szCs w:val="22"/>
        </w:rPr>
      </w:pPr>
      <w:r w:rsidRPr="009C5E50">
        <w:rPr>
          <w:szCs w:val="22"/>
        </w:rPr>
        <w:t>V případě zániku pojištění z důvodu nezaplacení běžného pojistného náleží pojistiteli poměrná část pojistného pouze za dobu pojištění do jeho zániku.</w:t>
      </w:r>
    </w:p>
    <w:p w:rsidR="00E155CC" w:rsidRPr="009C5E50" w:rsidRDefault="00E155CC" w:rsidP="00E155CC">
      <w:pPr>
        <w:pStyle w:val="Nadpis2"/>
        <w:pageBreakBefore/>
        <w:numPr>
          <w:ilvl w:val="0"/>
          <w:numId w:val="0"/>
        </w:numPr>
        <w:jc w:val="both"/>
        <w:rPr>
          <w:sz w:val="22"/>
          <w:szCs w:val="22"/>
        </w:rPr>
      </w:pPr>
      <w:bookmarkStart w:id="2" w:name="_Toc343527880"/>
      <w:bookmarkStart w:id="3" w:name="_Toc412737541"/>
      <w:r w:rsidRPr="009C5E50">
        <w:rPr>
          <w:sz w:val="22"/>
          <w:szCs w:val="22"/>
        </w:rPr>
        <w:lastRenderedPageBreak/>
        <w:t>Pojištění majetk</w:t>
      </w:r>
      <w:bookmarkEnd w:id="2"/>
      <w:r w:rsidRPr="009C5E50">
        <w:rPr>
          <w:sz w:val="22"/>
          <w:szCs w:val="22"/>
        </w:rPr>
        <w:t>u</w:t>
      </w:r>
      <w:bookmarkEnd w:id="3"/>
    </w:p>
    <w:p w:rsidR="00E155CC" w:rsidRPr="0059512C" w:rsidRDefault="00E155CC" w:rsidP="00E155CC">
      <w:pPr>
        <w:pStyle w:val="Nadpis3"/>
        <w:numPr>
          <w:ilvl w:val="0"/>
          <w:numId w:val="0"/>
        </w:numPr>
        <w:jc w:val="both"/>
        <w:rPr>
          <w:sz w:val="22"/>
          <w:szCs w:val="22"/>
        </w:rPr>
      </w:pPr>
      <w:r w:rsidRPr="0059512C">
        <w:rPr>
          <w:sz w:val="22"/>
          <w:szCs w:val="22"/>
        </w:rPr>
        <w:t>MZ1 Místa pojištění</w:t>
      </w:r>
    </w:p>
    <w:p w:rsidR="00E155CC" w:rsidRPr="009C5E50" w:rsidRDefault="00E155CC" w:rsidP="00E155CC">
      <w:pPr>
        <w:jc w:val="both"/>
        <w:rPr>
          <w:b/>
          <w:szCs w:val="22"/>
        </w:rPr>
      </w:pPr>
      <w:r w:rsidRPr="0059512C">
        <w:rPr>
          <w:szCs w:val="22"/>
        </w:rPr>
        <w:t>Do pojistného krytí je automaticky zahrnut rovněž veškerý nemovitý i movitý majetek a zásoby vedené v účetní, operativní nebo jiné evidenci pojištěného, včetně majetku, který ještě nebyl zaveden do evidence majetku, ale byl již převzat např. předávacím protokolem (např. nezkolaudovaná investice). Místem pojištění je území České republiky a Evropy. U</w:t>
      </w:r>
      <w:r w:rsidRPr="009C5E50">
        <w:rPr>
          <w:szCs w:val="22"/>
        </w:rPr>
        <w:t xml:space="preserve"> takových míst musí být v př</w:t>
      </w:r>
      <w:r>
        <w:rPr>
          <w:szCs w:val="22"/>
        </w:rPr>
        <w:t xml:space="preserve">ípadě </w:t>
      </w:r>
      <w:r w:rsidRPr="00022E4E">
        <w:rPr>
          <w:szCs w:val="22"/>
        </w:rPr>
        <w:t xml:space="preserve">pojistné </w:t>
      </w:r>
      <w:r w:rsidRPr="0001046D">
        <w:rPr>
          <w:szCs w:val="22"/>
        </w:rPr>
        <w:t>události prokazatelné</w:t>
      </w:r>
      <w:r w:rsidRPr="00022E4E">
        <w:rPr>
          <w:szCs w:val="22"/>
        </w:rPr>
        <w:t>, že se na nich v době pojistné události nacházel před</w:t>
      </w:r>
      <w:r w:rsidRPr="008E592E">
        <w:rPr>
          <w:szCs w:val="22"/>
        </w:rPr>
        <w:t>mět pojištění (např. listem vlastnictví, nájemní smlouvou, evidencí majetku apod.) nebo p</w:t>
      </w:r>
      <w:r w:rsidRPr="0001046D">
        <w:rPr>
          <w:szCs w:val="22"/>
        </w:rPr>
        <w:t>ojistník prokáže, že na těchto místech prováděl svou činnost</w:t>
      </w:r>
      <w:r w:rsidRPr="00022E4E">
        <w:rPr>
          <w:szCs w:val="22"/>
        </w:rPr>
        <w:t>. Za místo</w:t>
      </w:r>
      <w:r w:rsidRPr="0059512C">
        <w:rPr>
          <w:szCs w:val="22"/>
        </w:rPr>
        <w:t xml:space="preserve"> pojištění se považuje také místo bydliště zaměstnance, příp. jiné místo pobytu zaměstnance na území ČR.</w:t>
      </w:r>
    </w:p>
    <w:p w:rsidR="00E155CC" w:rsidRPr="009C5E50" w:rsidRDefault="00E155CC" w:rsidP="00E155CC">
      <w:pPr>
        <w:jc w:val="both"/>
        <w:rPr>
          <w:b/>
          <w:bCs/>
          <w:szCs w:val="22"/>
        </w:rPr>
      </w:pPr>
    </w:p>
    <w:p w:rsidR="00E155CC" w:rsidRPr="00E22CE3" w:rsidRDefault="00E155CC" w:rsidP="00E155CC">
      <w:pPr>
        <w:pStyle w:val="Nadpis3"/>
        <w:numPr>
          <w:ilvl w:val="0"/>
          <w:numId w:val="0"/>
        </w:numPr>
        <w:jc w:val="both"/>
        <w:rPr>
          <w:sz w:val="22"/>
          <w:szCs w:val="22"/>
        </w:rPr>
      </w:pPr>
      <w:r w:rsidRPr="00E22CE3">
        <w:rPr>
          <w:sz w:val="22"/>
          <w:szCs w:val="22"/>
        </w:rPr>
        <w:t>MZ2 Automatické pojištění nově pořízeného majetku</w:t>
      </w:r>
    </w:p>
    <w:p w:rsidR="00E155CC" w:rsidRPr="00E22CE3" w:rsidRDefault="00E155CC" w:rsidP="00E155CC">
      <w:pPr>
        <w:jc w:val="both"/>
        <w:rPr>
          <w:szCs w:val="22"/>
        </w:rPr>
      </w:pPr>
      <w:r w:rsidRPr="00E22CE3">
        <w:rPr>
          <w:szCs w:val="22"/>
        </w:rPr>
        <w:t>Ujednává se, že veškerý nový majetek, který pojištěný nabude v průběhu pojistného období, je automaticky zahrnut do pojištění. Zvýší-li se tím pojistná částka o méně než 20 % nebude pojistitel požadovat doplatek pojistného. Pojištění se vztahuje i na majetek, který zatím nebyl zaveden do účetnictví, pokud na základě smluv či právních předpisů přešlo na pojištěného nebezpečí škody na takovém majetku.</w:t>
      </w:r>
    </w:p>
    <w:p w:rsidR="00E155CC" w:rsidRPr="00E22CE3" w:rsidRDefault="00E155CC" w:rsidP="00E155CC">
      <w:pPr>
        <w:jc w:val="both"/>
        <w:rPr>
          <w:szCs w:val="22"/>
        </w:rPr>
      </w:pPr>
    </w:p>
    <w:p w:rsidR="00E155CC" w:rsidRPr="00E22CE3" w:rsidRDefault="00E155CC" w:rsidP="00E155CC">
      <w:pPr>
        <w:pStyle w:val="Nadpis3"/>
        <w:numPr>
          <w:ilvl w:val="0"/>
          <w:numId w:val="0"/>
        </w:numPr>
        <w:jc w:val="both"/>
        <w:rPr>
          <w:sz w:val="22"/>
          <w:szCs w:val="22"/>
        </w:rPr>
      </w:pPr>
      <w:r w:rsidRPr="00E22CE3">
        <w:rPr>
          <w:sz w:val="22"/>
          <w:szCs w:val="22"/>
        </w:rPr>
        <w:t>MZ3 Podpojištění</w:t>
      </w:r>
    </w:p>
    <w:p w:rsidR="00E155CC" w:rsidRPr="009C5E50" w:rsidRDefault="00E155CC" w:rsidP="00E155CC">
      <w:pPr>
        <w:jc w:val="both"/>
        <w:rPr>
          <w:szCs w:val="22"/>
        </w:rPr>
      </w:pPr>
      <w:r w:rsidRPr="00E22CE3">
        <w:rPr>
          <w:szCs w:val="22"/>
        </w:rPr>
        <w:t>Ujednává se, že pojistitel neuplatní podpojištění ve smyslu ustanovení pojistných podmínek v případě, že v době vzniku pojistné události je pojistná částka pojištěného majetku nižší než jeho pojistná hodnota, stanovená v této pojistné smlouvě o méně než 20 %. Toto ujednání je nezávislé na ostatních ujednáních této pojistné smlouvy.</w:t>
      </w:r>
      <w:r w:rsidRPr="009C5E50">
        <w:rPr>
          <w:szCs w:val="22"/>
        </w:rPr>
        <w:t xml:space="preserve"> </w:t>
      </w:r>
    </w:p>
    <w:p w:rsidR="00E155CC" w:rsidRPr="009C5E50" w:rsidRDefault="00E155CC" w:rsidP="00E155CC">
      <w:pPr>
        <w:jc w:val="both"/>
        <w:rPr>
          <w:szCs w:val="22"/>
        </w:rPr>
      </w:pPr>
    </w:p>
    <w:p w:rsidR="00E155CC" w:rsidRPr="009C5E50" w:rsidRDefault="00E155CC" w:rsidP="00E155CC">
      <w:pPr>
        <w:pStyle w:val="Nadpis3"/>
        <w:numPr>
          <w:ilvl w:val="0"/>
          <w:numId w:val="0"/>
        </w:numPr>
        <w:jc w:val="both"/>
        <w:rPr>
          <w:sz w:val="22"/>
          <w:szCs w:val="22"/>
        </w:rPr>
      </w:pPr>
      <w:r w:rsidRPr="009C5E50">
        <w:rPr>
          <w:sz w:val="22"/>
          <w:szCs w:val="22"/>
        </w:rPr>
        <w:t>MZ4 Převod cizích věcí do vlastnictví</w:t>
      </w:r>
    </w:p>
    <w:p w:rsidR="00E155CC" w:rsidRPr="009C5E50" w:rsidRDefault="00E155CC" w:rsidP="00E155CC">
      <w:pPr>
        <w:jc w:val="both"/>
        <w:rPr>
          <w:szCs w:val="22"/>
        </w:rPr>
      </w:pPr>
      <w:r w:rsidRPr="009C5E50">
        <w:rPr>
          <w:szCs w:val="22"/>
        </w:rPr>
        <w:t>Ujednává se, že pojištěné cizí věci, které pojištěný užívá na základě leasingových, nájemních či jiných smluv, jsou v případě převodu do vlastnictví pojištěného automaticky pojištěny v rozsahu sjednané pojistné smlouvy.</w:t>
      </w:r>
    </w:p>
    <w:p w:rsidR="00E155CC" w:rsidRPr="009C5E50" w:rsidRDefault="00E155CC" w:rsidP="00E155CC">
      <w:pPr>
        <w:jc w:val="both"/>
        <w:rPr>
          <w:szCs w:val="22"/>
        </w:rPr>
      </w:pPr>
    </w:p>
    <w:p w:rsidR="00E155CC" w:rsidRPr="00E22CE3" w:rsidRDefault="00E155CC" w:rsidP="00E155CC">
      <w:pPr>
        <w:pStyle w:val="Nadpis3"/>
        <w:numPr>
          <w:ilvl w:val="0"/>
          <w:numId w:val="0"/>
        </w:numPr>
        <w:jc w:val="both"/>
        <w:rPr>
          <w:sz w:val="22"/>
          <w:szCs w:val="22"/>
        </w:rPr>
      </w:pPr>
      <w:r w:rsidRPr="00E22CE3">
        <w:rPr>
          <w:sz w:val="22"/>
          <w:szCs w:val="22"/>
        </w:rPr>
        <w:t>MZ5 Časové vymezení jedné pojistné události</w:t>
      </w:r>
    </w:p>
    <w:p w:rsidR="00E155CC" w:rsidRPr="00E22CE3" w:rsidRDefault="00E155CC" w:rsidP="00E155CC">
      <w:pPr>
        <w:jc w:val="both"/>
        <w:rPr>
          <w:szCs w:val="22"/>
        </w:rPr>
      </w:pPr>
      <w:r w:rsidRPr="00E22CE3">
        <w:rPr>
          <w:szCs w:val="22"/>
        </w:rPr>
        <w:t xml:space="preserve">Ujednává se, že škody nastalé z jedné příčiny </w:t>
      </w:r>
      <w:r w:rsidRPr="00022E4E">
        <w:rPr>
          <w:szCs w:val="22"/>
        </w:rPr>
        <w:t xml:space="preserve">během </w:t>
      </w:r>
      <w:r w:rsidRPr="0001046D">
        <w:rPr>
          <w:szCs w:val="22"/>
        </w:rPr>
        <w:t>72 hodin</w:t>
      </w:r>
      <w:r w:rsidRPr="00E22CE3">
        <w:rPr>
          <w:szCs w:val="22"/>
        </w:rPr>
        <w:t xml:space="preserve"> se hodnotí jako jedna pojistná událost a z tohoto titulu se odečítá pouze jedna spoluúčast. Odečet pouze jedné spoluúčasti platí také pro případy, kdy pojistná událost nastane z téže příčiny na více místech pojištění.</w:t>
      </w:r>
    </w:p>
    <w:p w:rsidR="00E155CC" w:rsidRPr="00E22CE3" w:rsidRDefault="00E155CC" w:rsidP="00E155CC">
      <w:pPr>
        <w:jc w:val="both"/>
        <w:rPr>
          <w:szCs w:val="22"/>
        </w:rPr>
      </w:pPr>
    </w:p>
    <w:p w:rsidR="00E155CC" w:rsidRPr="00E22CE3" w:rsidRDefault="00E155CC" w:rsidP="00E155CC">
      <w:pPr>
        <w:pStyle w:val="Nadpis3"/>
        <w:numPr>
          <w:ilvl w:val="0"/>
          <w:numId w:val="0"/>
        </w:numPr>
        <w:jc w:val="both"/>
        <w:rPr>
          <w:sz w:val="22"/>
          <w:szCs w:val="22"/>
        </w:rPr>
      </w:pPr>
      <w:r w:rsidRPr="00E22CE3">
        <w:rPr>
          <w:sz w:val="22"/>
          <w:szCs w:val="22"/>
        </w:rPr>
        <w:t>MZ6 Účinnost PS</w:t>
      </w:r>
    </w:p>
    <w:p w:rsidR="00E155CC" w:rsidRPr="00E22CE3" w:rsidRDefault="00E155CC" w:rsidP="00E155CC">
      <w:pPr>
        <w:jc w:val="both"/>
        <w:rPr>
          <w:szCs w:val="22"/>
        </w:rPr>
      </w:pPr>
      <w:r w:rsidRPr="00E22CE3">
        <w:rPr>
          <w:szCs w:val="22"/>
        </w:rPr>
        <w:t>Všechna pojistná nebezpečí včetně povodně a záplavy se sjednávají okamžitě od data účinnosti smlouvy tj. bez čekací doby.</w:t>
      </w:r>
    </w:p>
    <w:p w:rsidR="00E155CC" w:rsidRPr="00E22CE3" w:rsidRDefault="00E155CC" w:rsidP="00E155CC">
      <w:pPr>
        <w:jc w:val="both"/>
        <w:rPr>
          <w:szCs w:val="22"/>
        </w:rPr>
      </w:pPr>
    </w:p>
    <w:p w:rsidR="00E155CC" w:rsidRPr="00E22CE3" w:rsidRDefault="00E155CC" w:rsidP="00E155CC">
      <w:pPr>
        <w:pStyle w:val="Nadpis3"/>
        <w:numPr>
          <w:ilvl w:val="0"/>
          <w:numId w:val="0"/>
        </w:numPr>
        <w:jc w:val="both"/>
        <w:rPr>
          <w:color w:val="FF0000"/>
          <w:sz w:val="22"/>
          <w:szCs w:val="22"/>
        </w:rPr>
      </w:pPr>
      <w:r w:rsidRPr="00E22CE3">
        <w:rPr>
          <w:sz w:val="22"/>
          <w:szCs w:val="22"/>
        </w:rPr>
        <w:t xml:space="preserve">MZ7 Pojistná plnění </w:t>
      </w:r>
    </w:p>
    <w:p w:rsidR="00E155CC" w:rsidRPr="00E22CE3" w:rsidRDefault="00E155CC" w:rsidP="00E155CC">
      <w:pPr>
        <w:jc w:val="both"/>
        <w:rPr>
          <w:szCs w:val="22"/>
        </w:rPr>
      </w:pPr>
      <w:r w:rsidRPr="00E22CE3">
        <w:rPr>
          <w:szCs w:val="22"/>
        </w:rPr>
        <w:t>Není-li uvedeno jinak, jsou všechny pojistné částky uvedeny v nových cenách a pojistitel poskytne plnění vždy také v nových cenách bez odpočtu opotřebení (včetně elektroniky). To platí i pro položky pojištěné na první riziko. V případě cizích užívaných věcí poskytne pojistitel pojistné plnění také vždy v nových cenách.</w:t>
      </w:r>
    </w:p>
    <w:p w:rsidR="00E155CC" w:rsidRPr="009C5E50" w:rsidRDefault="00E155CC" w:rsidP="00E155CC">
      <w:pPr>
        <w:jc w:val="both"/>
        <w:rPr>
          <w:szCs w:val="22"/>
        </w:rPr>
      </w:pPr>
    </w:p>
    <w:p w:rsidR="00E155CC" w:rsidRPr="009C5E50" w:rsidRDefault="00E155CC" w:rsidP="00E155CC">
      <w:pPr>
        <w:pStyle w:val="Nadpis3"/>
        <w:numPr>
          <w:ilvl w:val="0"/>
          <w:numId w:val="0"/>
        </w:numPr>
        <w:jc w:val="both"/>
        <w:rPr>
          <w:sz w:val="22"/>
          <w:szCs w:val="22"/>
        </w:rPr>
      </w:pPr>
      <w:r w:rsidRPr="009C5E50">
        <w:rPr>
          <w:sz w:val="22"/>
          <w:szCs w:val="22"/>
        </w:rPr>
        <w:lastRenderedPageBreak/>
        <w:t>MZ8 Vodovodní škody – rozšíření definice</w:t>
      </w:r>
    </w:p>
    <w:p w:rsidR="00E155CC" w:rsidRPr="009C5E50" w:rsidRDefault="00E155CC" w:rsidP="00E155CC">
      <w:pPr>
        <w:jc w:val="both"/>
        <w:rPr>
          <w:szCs w:val="22"/>
        </w:rPr>
      </w:pPr>
      <w:r w:rsidRPr="009C5E50">
        <w:rPr>
          <w:szCs w:val="22"/>
        </w:rPr>
        <w:t>V souladu s pojistnými podmínkami se za vodu vytékající z vodovodních zařízení považuje i voda vytékající z řádně instalovaných klimatizačních nebo samočinných hasicích zařízení (</w:t>
      </w:r>
      <w:proofErr w:type="spellStart"/>
      <w:r w:rsidRPr="009C5E50">
        <w:rPr>
          <w:szCs w:val="22"/>
        </w:rPr>
        <w:t>sprinklery</w:t>
      </w:r>
      <w:proofErr w:type="spellEnd"/>
      <w:r w:rsidRPr="009C5E50">
        <w:rPr>
          <w:szCs w:val="22"/>
        </w:rPr>
        <w:t xml:space="preserve">, </w:t>
      </w:r>
      <w:proofErr w:type="spellStart"/>
      <w:r w:rsidRPr="009C5E50">
        <w:rPr>
          <w:szCs w:val="22"/>
        </w:rPr>
        <w:t>drenčery</w:t>
      </w:r>
      <w:proofErr w:type="spellEnd"/>
      <w:r w:rsidRPr="009C5E50">
        <w:rPr>
          <w:szCs w:val="22"/>
        </w:rPr>
        <w:t xml:space="preserve"> apod.), vnitřních a vnějších vedení, včetně odpadů, svodů dešťové vody, rozvodů dalších kapalin / tekutin apod. Pojistitel poskytne pojistné plnění i za poškozené nebo zničené přívodní a odpadové potrubí a to i v důsledku přetlaku páry nebo kapaliny nebo zamrznutím vody ve vodovodním či kanalizačním potrubí a zařízeních připojených na potrubí.</w:t>
      </w:r>
    </w:p>
    <w:p w:rsidR="00E155CC" w:rsidRPr="009C5E50" w:rsidRDefault="00E155CC" w:rsidP="00E155CC">
      <w:pPr>
        <w:jc w:val="both"/>
        <w:rPr>
          <w:szCs w:val="22"/>
        </w:rPr>
      </w:pPr>
    </w:p>
    <w:p w:rsidR="00E155CC" w:rsidRPr="00E22CE3" w:rsidRDefault="00E155CC" w:rsidP="00E155CC">
      <w:pPr>
        <w:pStyle w:val="Nadpis3"/>
        <w:numPr>
          <w:ilvl w:val="0"/>
          <w:numId w:val="0"/>
        </w:numPr>
        <w:jc w:val="both"/>
        <w:rPr>
          <w:sz w:val="22"/>
          <w:szCs w:val="22"/>
        </w:rPr>
      </w:pPr>
      <w:r w:rsidRPr="00E22CE3">
        <w:rPr>
          <w:sz w:val="22"/>
          <w:szCs w:val="22"/>
        </w:rPr>
        <w:t>MZ9 Zpětné vystoupení vody z kanalizačního potrubí</w:t>
      </w:r>
    </w:p>
    <w:p w:rsidR="00E155CC" w:rsidRPr="00E22CE3" w:rsidRDefault="00E155CC" w:rsidP="00E155CC">
      <w:pPr>
        <w:jc w:val="both"/>
        <w:rPr>
          <w:szCs w:val="22"/>
        </w:rPr>
      </w:pPr>
      <w:r w:rsidRPr="00E22CE3">
        <w:rPr>
          <w:szCs w:val="22"/>
        </w:rPr>
        <w:t xml:space="preserve">Pojistné nebezpečí záplava, povodeň, atmosférické srážky, vodovodní škody apod. se vztahuje též na škody vzniklé zpětným vystoupením vody z kanalizačních potrubí. Aplikuje se vždy nejnižší spoluúčast z uvedených nebezpečí. Toto pojištění se sjednává na první riziko. </w:t>
      </w:r>
    </w:p>
    <w:p w:rsidR="00E155CC" w:rsidRPr="00E22CE3" w:rsidRDefault="00E155CC" w:rsidP="00E155CC">
      <w:pPr>
        <w:jc w:val="both"/>
        <w:rPr>
          <w:szCs w:val="22"/>
        </w:rPr>
      </w:pPr>
    </w:p>
    <w:p w:rsidR="00E155CC" w:rsidRPr="00E22CE3" w:rsidRDefault="00E155CC" w:rsidP="00E155CC">
      <w:pPr>
        <w:pStyle w:val="Nadpis3"/>
        <w:numPr>
          <w:ilvl w:val="0"/>
          <w:numId w:val="0"/>
        </w:numPr>
        <w:ind w:left="1080" w:hanging="1080"/>
        <w:jc w:val="both"/>
        <w:rPr>
          <w:sz w:val="22"/>
          <w:szCs w:val="22"/>
        </w:rPr>
      </w:pPr>
      <w:r w:rsidRPr="00E22CE3">
        <w:rPr>
          <w:sz w:val="22"/>
          <w:szCs w:val="22"/>
        </w:rPr>
        <w:t>MZ10 Náklady na demolici, hašení, apod.</w:t>
      </w:r>
    </w:p>
    <w:p w:rsidR="00E155CC" w:rsidRPr="006E341D" w:rsidRDefault="00E155CC" w:rsidP="00E155CC">
      <w:pPr>
        <w:jc w:val="both"/>
        <w:rPr>
          <w:szCs w:val="22"/>
        </w:rPr>
      </w:pPr>
      <w:r w:rsidRPr="00E22CE3">
        <w:rPr>
          <w:szCs w:val="22"/>
        </w:rPr>
        <w:t xml:space="preserve">Pojištění sjednané </w:t>
      </w:r>
      <w:r w:rsidRPr="006E341D">
        <w:rPr>
          <w:szCs w:val="22"/>
        </w:rPr>
        <w:t xml:space="preserve">touto smlouvou zahrnuje i krytí nákladů na hašení, demolici, skládkovné, odvoz suti, likvidaci zbytků a následků pojistné události včetně nákladů na dočasné přemístění majetku. Toto pojištění se sjednává na první riziko. Limit plnění </w:t>
      </w:r>
      <w:r>
        <w:rPr>
          <w:szCs w:val="22"/>
        </w:rPr>
        <w:t>nad limity jednotlivých pojistných nebezpečí se sjednává</w:t>
      </w:r>
      <w:r w:rsidRPr="006E341D">
        <w:rPr>
          <w:szCs w:val="22"/>
        </w:rPr>
        <w:t xml:space="preserve"> ve výši </w:t>
      </w:r>
      <w:r w:rsidRPr="006E341D">
        <w:rPr>
          <w:b/>
          <w:szCs w:val="22"/>
        </w:rPr>
        <w:t>50 000 000,- Kč.</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MZ11 Doplňková živelní nebezpečí – Pojištění nebezpečí nepřímého úderu blesku a přepětí</w:t>
      </w:r>
    </w:p>
    <w:p w:rsidR="00E155CC" w:rsidRPr="006E341D" w:rsidRDefault="00E155CC" w:rsidP="00E155CC">
      <w:pPr>
        <w:jc w:val="both"/>
        <w:rPr>
          <w:szCs w:val="22"/>
        </w:rPr>
      </w:pPr>
      <w:r w:rsidRPr="006E341D">
        <w:rPr>
          <w:szCs w:val="22"/>
        </w:rPr>
        <w:t xml:space="preserve">Pojištění sjednané touto smlouvou se vztahuje také na škody vzniklé v důsledku nepřímého úderu blesku, indukce či přepětí.  Pojištění podle tohoto smluvního ujednání se sjednává v rozsahu pojistných nebezpečí sjednaných touto smlouvou. </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MZ12 Náklady na obnovu dat a dokumentace</w:t>
      </w:r>
    </w:p>
    <w:p w:rsidR="00E155CC" w:rsidRPr="006E341D" w:rsidRDefault="00E155CC" w:rsidP="00E155CC">
      <w:pPr>
        <w:jc w:val="both"/>
        <w:rPr>
          <w:szCs w:val="22"/>
        </w:rPr>
      </w:pPr>
      <w:r w:rsidRPr="006E341D">
        <w:rPr>
          <w:szCs w:val="22"/>
        </w:rPr>
        <w:t xml:space="preserve">Pojištění sjednané touto smlouvou zahrnuje také náklady, které pojištěný vynaloží na obnovu a/nebo znovupořízení dat, databází, softwaru, plánů, záznamů, písemností a jiných dokumentů poškozených nebo zničených v souvislosti s pojistnou událostí. Toto pojištění se sjednává na první riziko. Limit plnění </w:t>
      </w:r>
      <w:r>
        <w:rPr>
          <w:szCs w:val="22"/>
        </w:rPr>
        <w:t>nad limity jednotlivých pojistných nebezpečí se sjednává</w:t>
      </w:r>
      <w:r w:rsidRPr="006E341D">
        <w:rPr>
          <w:szCs w:val="22"/>
        </w:rPr>
        <w:t xml:space="preserve"> ve výši </w:t>
      </w:r>
      <w:r w:rsidRPr="006E341D">
        <w:rPr>
          <w:b/>
          <w:szCs w:val="22"/>
        </w:rPr>
        <w:t>1 000 000,- Kč.</w:t>
      </w:r>
      <w:r w:rsidRPr="006E341D">
        <w:rPr>
          <w:szCs w:val="22"/>
        </w:rPr>
        <w:t xml:space="preserve">  </w:t>
      </w:r>
    </w:p>
    <w:p w:rsidR="00E155CC" w:rsidRPr="006E341D" w:rsidRDefault="00E155CC" w:rsidP="00E155CC">
      <w:pPr>
        <w:jc w:val="both"/>
        <w:rPr>
          <w:szCs w:val="22"/>
          <w:u w:val="single"/>
        </w:rPr>
      </w:pPr>
    </w:p>
    <w:p w:rsidR="00E155CC" w:rsidRPr="006E341D" w:rsidRDefault="00E155CC" w:rsidP="00E155CC">
      <w:pPr>
        <w:pStyle w:val="Nadpis3"/>
        <w:numPr>
          <w:ilvl w:val="0"/>
          <w:numId w:val="0"/>
        </w:numPr>
        <w:jc w:val="both"/>
        <w:rPr>
          <w:sz w:val="22"/>
          <w:szCs w:val="22"/>
        </w:rPr>
      </w:pPr>
      <w:r w:rsidRPr="006E341D">
        <w:rPr>
          <w:sz w:val="22"/>
          <w:szCs w:val="22"/>
        </w:rPr>
        <w:t>MZ13 Historické objekty</w:t>
      </w:r>
    </w:p>
    <w:p w:rsidR="00E155CC" w:rsidRPr="006E341D" w:rsidRDefault="00E155CC" w:rsidP="00E155CC">
      <w:pPr>
        <w:jc w:val="both"/>
        <w:rPr>
          <w:szCs w:val="22"/>
        </w:rPr>
      </w:pPr>
      <w:r w:rsidRPr="006E341D">
        <w:rPr>
          <w:szCs w:val="22"/>
        </w:rPr>
        <w:t>Pojištění sjednané touto smlouvou se vztahuje bez omezení i na historické nebo památkově chráněné objekty vč. uměleckých uměleckořemeslných nebo historických děl, která jsou součástí či příslušenstvím pojištěné stavby (sochy, plastiky, fresky, řezby apod.)</w:t>
      </w:r>
      <w:r w:rsidRPr="006E341D">
        <w:rPr>
          <w:b/>
          <w:szCs w:val="22"/>
        </w:rPr>
        <w:t xml:space="preserve"> </w:t>
      </w:r>
      <w:r w:rsidRPr="006E341D">
        <w:rPr>
          <w:szCs w:val="22"/>
        </w:rPr>
        <w:t>včetně objektů opuštěných, neobývaných apod., a to i pokud jsou předmětem stavebních nebo montážních prací, rekonstrukcí, instalací, oprav nebo rekonstrukcí apod. Hrazeny budou opravy běžně d</w:t>
      </w:r>
      <w:r w:rsidR="009056ED">
        <w:rPr>
          <w:szCs w:val="22"/>
        </w:rPr>
        <w:t>ostupnými metodami, včetně zhotovení umělecké nebo umělecko-řemeslné kopie.</w:t>
      </w:r>
    </w:p>
    <w:p w:rsidR="00E155CC" w:rsidRPr="006E341D" w:rsidRDefault="00E155CC" w:rsidP="00E155CC">
      <w:pPr>
        <w:jc w:val="both"/>
        <w:rPr>
          <w:szCs w:val="22"/>
        </w:rPr>
      </w:pPr>
      <w:r w:rsidRPr="006E341D">
        <w:rPr>
          <w:szCs w:val="22"/>
        </w:rPr>
        <w:t>Z pojištění jsou vyloučeny škody na uvedených objektech, příp. částech objektů, ve kterých popsané činnosti právě probíhají, způsobené stavební činností, příp. škody s ní přímo související. Jedná se zejména o případy, kdy:</w:t>
      </w:r>
    </w:p>
    <w:p w:rsidR="00E155CC" w:rsidRPr="006E341D" w:rsidRDefault="00E155CC" w:rsidP="00E155CC">
      <w:pPr>
        <w:numPr>
          <w:ilvl w:val="0"/>
          <w:numId w:val="3"/>
        </w:numPr>
        <w:jc w:val="both"/>
        <w:rPr>
          <w:szCs w:val="22"/>
        </w:rPr>
      </w:pPr>
      <w:r w:rsidRPr="006E341D">
        <w:rPr>
          <w:szCs w:val="22"/>
        </w:rPr>
        <w:t xml:space="preserve">je odkrytá střecha nebo její část, </w:t>
      </w:r>
    </w:p>
    <w:p w:rsidR="00E155CC" w:rsidRPr="006E341D" w:rsidRDefault="00E155CC" w:rsidP="00E155CC">
      <w:pPr>
        <w:numPr>
          <w:ilvl w:val="0"/>
          <w:numId w:val="3"/>
        </w:numPr>
        <w:jc w:val="both"/>
        <w:rPr>
          <w:szCs w:val="22"/>
        </w:rPr>
      </w:pPr>
      <w:r w:rsidRPr="006E341D">
        <w:rPr>
          <w:szCs w:val="22"/>
        </w:rPr>
        <w:t>jsou odkryty otvory pro okna nebo dveře,</w:t>
      </w:r>
    </w:p>
    <w:p w:rsidR="00E155CC" w:rsidRPr="006E341D" w:rsidRDefault="00E155CC" w:rsidP="00E155CC">
      <w:pPr>
        <w:numPr>
          <w:ilvl w:val="0"/>
          <w:numId w:val="3"/>
        </w:numPr>
        <w:jc w:val="both"/>
        <w:rPr>
          <w:szCs w:val="22"/>
        </w:rPr>
      </w:pPr>
      <w:r w:rsidRPr="006E341D">
        <w:rPr>
          <w:szCs w:val="22"/>
        </w:rPr>
        <w:t xml:space="preserve">jsou rozebrány části vnějších stěn, </w:t>
      </w:r>
    </w:p>
    <w:p w:rsidR="00E155CC" w:rsidRPr="006E341D" w:rsidRDefault="00E155CC" w:rsidP="00E155CC">
      <w:pPr>
        <w:numPr>
          <w:ilvl w:val="0"/>
          <w:numId w:val="3"/>
        </w:numPr>
        <w:jc w:val="both"/>
        <w:rPr>
          <w:szCs w:val="22"/>
        </w:rPr>
      </w:pPr>
      <w:r w:rsidRPr="006E341D">
        <w:rPr>
          <w:szCs w:val="22"/>
        </w:rPr>
        <w:t xml:space="preserve">dochází k celkové výměně vodovodního nebo odpadního potrubí, </w:t>
      </w:r>
    </w:p>
    <w:p w:rsidR="00E155CC" w:rsidRPr="006E341D" w:rsidRDefault="00E155CC" w:rsidP="00E155CC">
      <w:pPr>
        <w:numPr>
          <w:ilvl w:val="0"/>
          <w:numId w:val="3"/>
        </w:numPr>
        <w:jc w:val="both"/>
        <w:rPr>
          <w:szCs w:val="22"/>
        </w:rPr>
      </w:pPr>
      <w:r w:rsidRPr="006E341D">
        <w:rPr>
          <w:szCs w:val="22"/>
        </w:rPr>
        <w:lastRenderedPageBreak/>
        <w:t>dochází k celkové výměně elektroinstalace,</w:t>
      </w:r>
    </w:p>
    <w:p w:rsidR="00E155CC" w:rsidRPr="006E341D" w:rsidRDefault="00E155CC" w:rsidP="00E155CC">
      <w:pPr>
        <w:jc w:val="both"/>
        <w:rPr>
          <w:szCs w:val="22"/>
        </w:rPr>
      </w:pPr>
      <w:r w:rsidRPr="006E341D">
        <w:rPr>
          <w:szCs w:val="22"/>
        </w:rPr>
        <w:t>Tato výluka platí pouze pro pojištěná nebezpečí, kterých se výše uvedené případy dotýkají, a to do doby stavebního uzavření všech otvorů v obvodovém plášti, provedení všech revizí, tlakových zkoušek apod.</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 xml:space="preserve">MZ14 Stavební a montážní práce, kolaudace </w:t>
      </w:r>
    </w:p>
    <w:p w:rsidR="00E155CC" w:rsidRPr="006E341D" w:rsidRDefault="00E155CC" w:rsidP="00E155CC">
      <w:pPr>
        <w:jc w:val="both"/>
        <w:rPr>
          <w:szCs w:val="22"/>
        </w:rPr>
      </w:pPr>
      <w:r w:rsidRPr="006E341D">
        <w:rPr>
          <w:szCs w:val="22"/>
        </w:rPr>
        <w:t xml:space="preserve">Pojištění sjednané touto smlouvou se vztahuje také na věcné škody na majetku, na kterém jsou prováděny stavební práce, instalace, montáže nebo provozní montáže apod. </w:t>
      </w:r>
    </w:p>
    <w:p w:rsidR="00E155CC" w:rsidRPr="006E341D" w:rsidRDefault="00E155CC" w:rsidP="00E155CC">
      <w:pPr>
        <w:jc w:val="both"/>
        <w:rPr>
          <w:szCs w:val="22"/>
        </w:rPr>
      </w:pPr>
      <w:r w:rsidRPr="006E341D">
        <w:rPr>
          <w:szCs w:val="22"/>
        </w:rPr>
        <w:t>Z pojištění jsou vyloučeny škody na uvedených objektech, příp. částech objektů, ve kterých popsané činnosti právě probíhají, způsobené stavební činností, příp. škody s ní přímo související. Jedná se zejména o případy, kdy:</w:t>
      </w:r>
    </w:p>
    <w:p w:rsidR="00E155CC" w:rsidRPr="006E341D" w:rsidRDefault="00E155CC" w:rsidP="00E155CC">
      <w:pPr>
        <w:numPr>
          <w:ilvl w:val="0"/>
          <w:numId w:val="3"/>
        </w:numPr>
        <w:jc w:val="both"/>
        <w:rPr>
          <w:szCs w:val="22"/>
        </w:rPr>
      </w:pPr>
      <w:r w:rsidRPr="006E341D">
        <w:rPr>
          <w:szCs w:val="22"/>
        </w:rPr>
        <w:t xml:space="preserve">je odkrytá střecha nebo její část, </w:t>
      </w:r>
    </w:p>
    <w:p w:rsidR="00E155CC" w:rsidRPr="006E341D" w:rsidRDefault="00E155CC" w:rsidP="00E155CC">
      <w:pPr>
        <w:numPr>
          <w:ilvl w:val="0"/>
          <w:numId w:val="3"/>
        </w:numPr>
        <w:jc w:val="both"/>
        <w:rPr>
          <w:szCs w:val="22"/>
        </w:rPr>
      </w:pPr>
      <w:r w:rsidRPr="006E341D">
        <w:rPr>
          <w:szCs w:val="22"/>
        </w:rPr>
        <w:t>jsou odkryty otvory pro okna nebo dveře,</w:t>
      </w:r>
    </w:p>
    <w:p w:rsidR="00E155CC" w:rsidRPr="006E341D" w:rsidRDefault="00E155CC" w:rsidP="00E155CC">
      <w:pPr>
        <w:numPr>
          <w:ilvl w:val="0"/>
          <w:numId w:val="3"/>
        </w:numPr>
        <w:jc w:val="both"/>
        <w:rPr>
          <w:szCs w:val="22"/>
        </w:rPr>
      </w:pPr>
      <w:r w:rsidRPr="006E341D">
        <w:rPr>
          <w:szCs w:val="22"/>
        </w:rPr>
        <w:t xml:space="preserve">jsou rozebrány části vnějších stěn, </w:t>
      </w:r>
    </w:p>
    <w:p w:rsidR="00E155CC" w:rsidRPr="006E341D" w:rsidRDefault="00E155CC" w:rsidP="00E155CC">
      <w:pPr>
        <w:numPr>
          <w:ilvl w:val="0"/>
          <w:numId w:val="3"/>
        </w:numPr>
        <w:jc w:val="both"/>
        <w:rPr>
          <w:szCs w:val="22"/>
        </w:rPr>
      </w:pPr>
      <w:r w:rsidRPr="006E341D">
        <w:rPr>
          <w:szCs w:val="22"/>
        </w:rPr>
        <w:t xml:space="preserve">dochází k celkové výměně vodovodního nebo odpadního potrubí, </w:t>
      </w:r>
    </w:p>
    <w:p w:rsidR="00E155CC" w:rsidRPr="006E341D" w:rsidRDefault="00E155CC" w:rsidP="00E155CC">
      <w:pPr>
        <w:numPr>
          <w:ilvl w:val="0"/>
          <w:numId w:val="3"/>
        </w:numPr>
        <w:jc w:val="both"/>
        <w:rPr>
          <w:szCs w:val="22"/>
        </w:rPr>
      </w:pPr>
      <w:r w:rsidRPr="006E341D">
        <w:rPr>
          <w:szCs w:val="22"/>
        </w:rPr>
        <w:t>dochází k celkové výměně elektroinstalace,</w:t>
      </w:r>
    </w:p>
    <w:p w:rsidR="00E155CC" w:rsidRPr="006E341D" w:rsidRDefault="00E155CC" w:rsidP="00E155CC">
      <w:pPr>
        <w:jc w:val="both"/>
        <w:rPr>
          <w:szCs w:val="22"/>
        </w:rPr>
      </w:pPr>
      <w:r w:rsidRPr="006E341D">
        <w:rPr>
          <w:szCs w:val="22"/>
        </w:rPr>
        <w:t>Tato výluka platí pouze pro pojištěná nebezpečí, kterých se výše uvedené případy dotýkají, a to do doby stavebního uzavření všech otvorů v obvodovém plášti, provedení všech revizí, tlakových zkoušek apod.</w:t>
      </w:r>
    </w:p>
    <w:p w:rsidR="00E155CC" w:rsidRPr="006E341D" w:rsidRDefault="00E155CC" w:rsidP="00E155CC">
      <w:pPr>
        <w:jc w:val="both"/>
        <w:rPr>
          <w:b/>
          <w:i/>
          <w:szCs w:val="22"/>
        </w:rPr>
      </w:pPr>
    </w:p>
    <w:p w:rsidR="00E155CC" w:rsidRPr="006E341D" w:rsidRDefault="00E155CC" w:rsidP="00E155CC">
      <w:pPr>
        <w:pStyle w:val="Nadpis3"/>
        <w:numPr>
          <w:ilvl w:val="0"/>
          <w:numId w:val="0"/>
        </w:numPr>
        <w:jc w:val="both"/>
        <w:rPr>
          <w:sz w:val="22"/>
          <w:szCs w:val="22"/>
        </w:rPr>
      </w:pPr>
      <w:r w:rsidRPr="006E341D">
        <w:rPr>
          <w:sz w:val="22"/>
          <w:szCs w:val="22"/>
        </w:rPr>
        <w:t>MZ15 Doplňková živelní nebezpečí – Atmosférické srážky, zatečení</w:t>
      </w:r>
    </w:p>
    <w:p w:rsidR="00E155CC" w:rsidRPr="006E341D" w:rsidRDefault="00E155CC" w:rsidP="00E155CC">
      <w:pPr>
        <w:jc w:val="both"/>
        <w:rPr>
          <w:szCs w:val="22"/>
        </w:rPr>
      </w:pPr>
      <w:r w:rsidRPr="006E341D">
        <w:rPr>
          <w:szCs w:val="22"/>
        </w:rPr>
        <w:t xml:space="preserve">Pojištění sjednané touto smlouvou se vztahuje také na škody způsobené vodou z atmosférických srážek včetně zatečení v souvislosti s povodní, záplavou a tíhou sněhu. Pojistitel poskytne pojistné plnění např. v případě, že svod dešťové vody nestačí odebírat atmosférické srážky nebo v případě, že působení sněhové respektive ledové vrstvy a její tání poškodí pojištěnou nemovitost, včetně jejích stavebních součástí a/nebo způsobí škodu na předmětech pojištění uložených v pojištěných nemovitostech nebo objektech. Aplikuje se vždy nejnižší spoluúčast z uvedených nebezpečí. </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MZ16 Doplňková živelní nebezpečí – Náraz dopravního prostředku, pád stromu a jiných předmětů</w:t>
      </w:r>
    </w:p>
    <w:p w:rsidR="00E155CC" w:rsidRPr="006E341D" w:rsidRDefault="00E155CC" w:rsidP="00E155CC">
      <w:pPr>
        <w:jc w:val="both"/>
        <w:rPr>
          <w:szCs w:val="22"/>
        </w:rPr>
      </w:pPr>
      <w:r w:rsidRPr="006E341D">
        <w:rPr>
          <w:szCs w:val="22"/>
        </w:rPr>
        <w:t>Pojištění sjednané touto smlouvou se vztahuje také na škody způsobené Nárazem dopravního prostředku nebo jeho nákladu, pádem stromů, stožárů nebo jiných předmětů. Pojištění se vztahuje i na případy, kdy tyto předměty jsou součásti poškozené věci nebo součásti téhož souboru jako poškozená věc. Dále se ujednává, že pojištění pro případ poškození nebo zničení pojištěné věci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MZ17 Nezjištěný pachatel v pojištění odcizení a vandalismu</w:t>
      </w:r>
    </w:p>
    <w:p w:rsidR="00E155CC" w:rsidRPr="006E341D" w:rsidRDefault="00E155CC" w:rsidP="00E155CC">
      <w:pPr>
        <w:jc w:val="both"/>
        <w:rPr>
          <w:szCs w:val="22"/>
        </w:rPr>
      </w:pPr>
      <w:r w:rsidRPr="006E341D">
        <w:rPr>
          <w:szCs w:val="22"/>
        </w:rPr>
        <w:t>Pojištění sjednané touto smlouvou se vztahuje i na případy, kdy je pachatel nezjištěn.</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lastRenderedPageBreak/>
        <w:t>MZ18 Záplava, povodeň – definice</w:t>
      </w:r>
    </w:p>
    <w:p w:rsidR="00E155CC" w:rsidRPr="006E341D" w:rsidRDefault="00E155CC" w:rsidP="00E155CC">
      <w:pPr>
        <w:jc w:val="both"/>
        <w:rPr>
          <w:szCs w:val="22"/>
        </w:rPr>
      </w:pPr>
      <w:r w:rsidRPr="006E341D">
        <w:rPr>
          <w:szCs w:val="22"/>
        </w:rPr>
        <w:t>Povodní se rozumí dočasné / přechodné zvýšení hladiny vodních toků, nádrží nebo jiných povrchových vod, při kterém dochází k vylití z břehů a voda zaplavuje místa mimo koryto vodního toku, břehy apod.</w:t>
      </w:r>
    </w:p>
    <w:p w:rsidR="00E155CC" w:rsidRPr="006E341D" w:rsidRDefault="00E155CC" w:rsidP="00E155CC">
      <w:pPr>
        <w:jc w:val="both"/>
        <w:rPr>
          <w:szCs w:val="22"/>
        </w:rPr>
      </w:pPr>
      <w:r w:rsidRPr="006E341D">
        <w:rPr>
          <w:szCs w:val="22"/>
        </w:rPr>
        <w:t>Záplavou se rozumí vytvoření souvislé vodní plochy, která po určitou dobu stojí nebo proudí v místě pojištění, jinak, než z důvodu povodně.</w:t>
      </w:r>
    </w:p>
    <w:p w:rsidR="00E155CC" w:rsidRPr="006E341D" w:rsidRDefault="00E155CC" w:rsidP="00E155CC">
      <w:pPr>
        <w:jc w:val="both"/>
        <w:rPr>
          <w:szCs w:val="22"/>
        </w:rPr>
      </w:pPr>
      <w:r w:rsidRPr="006E341D">
        <w:rPr>
          <w:szCs w:val="22"/>
        </w:rPr>
        <w:t xml:space="preserve">Plnění z titulu záplavy nebo povodně není omezeno skutečností, že událost měla charakter záplavy nebo povodně opakující se alespoň či nejvýše s určitou časovou periodu/frekvencí (např. </w:t>
      </w:r>
      <w:proofErr w:type="gramStart"/>
      <w:r w:rsidRPr="006E341D">
        <w:rPr>
          <w:szCs w:val="22"/>
        </w:rPr>
        <w:t>20-ti</w:t>
      </w:r>
      <w:proofErr w:type="gramEnd"/>
      <w:r w:rsidRPr="006E341D">
        <w:rPr>
          <w:szCs w:val="22"/>
        </w:rPr>
        <w:t xml:space="preserve"> letá voda apod.). Definice rizika záplavy a povodně není na časové periodě/frekvenci závislá. Pro škody způsobené vodou přicházející/zasahující území s periodicitou </w:t>
      </w:r>
      <w:proofErr w:type="gramStart"/>
      <w:r w:rsidRPr="006E341D">
        <w:rPr>
          <w:szCs w:val="22"/>
        </w:rPr>
        <w:t>20-ti</w:t>
      </w:r>
      <w:proofErr w:type="gramEnd"/>
      <w:r w:rsidRPr="006E341D">
        <w:rPr>
          <w:szCs w:val="22"/>
        </w:rPr>
        <w:t xml:space="preserve"> let a méně se sjednává roční </w:t>
      </w:r>
      <w:proofErr w:type="spellStart"/>
      <w:r>
        <w:rPr>
          <w:szCs w:val="22"/>
        </w:rPr>
        <w:t>sublimit</w:t>
      </w:r>
      <w:proofErr w:type="spellEnd"/>
      <w:r w:rsidRPr="006E341D">
        <w:rPr>
          <w:szCs w:val="22"/>
        </w:rPr>
        <w:t xml:space="preserve"> plnění ve výši 5 000 000 Kč.</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MZ19  Věci zvláštní hodnoty (věci historické, umělecké hodnoty)</w:t>
      </w:r>
    </w:p>
    <w:p w:rsidR="00E155CC" w:rsidRPr="006E341D" w:rsidRDefault="00E155CC" w:rsidP="00E155CC">
      <w:pPr>
        <w:jc w:val="both"/>
        <w:rPr>
          <w:szCs w:val="22"/>
        </w:rPr>
      </w:pPr>
      <w:r w:rsidRPr="006E341D">
        <w:rPr>
          <w:szCs w:val="22"/>
        </w:rPr>
        <w:t>Pojistitel bude v případě souboru věcí zvláštní hodnoty, uměleckých předmětů, historických budov akceptovat cenu dle znaleckých posudků pojistníka/pojištěného.</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MV9 Nemovitý majetek (budovy a stavby) – definice</w:t>
      </w:r>
    </w:p>
    <w:p w:rsidR="00E155CC" w:rsidRPr="006E341D" w:rsidRDefault="00E155CC" w:rsidP="00E155CC">
      <w:pPr>
        <w:jc w:val="both"/>
      </w:pPr>
      <w:r w:rsidRPr="006E341D">
        <w:t xml:space="preserve">BUDOVY - Soubor  budov a staveb včetně stavebních součástí (vnitřních a vnějších), trafostanicí, výměníkových stanic, strojního zařízení a vybavení budovy budov tvořících jejich příslušenství (např.: instalace elektro, vody, topení, plynu, výtahů apod.), oplocení, stožárů a dále soubor rozvodných sítí, technologií energetických zařízení, </w:t>
      </w:r>
      <w:proofErr w:type="spellStart"/>
      <w:r w:rsidRPr="006E341D">
        <w:t>termosolárních</w:t>
      </w:r>
      <w:proofErr w:type="spellEnd"/>
      <w:r w:rsidRPr="006E341D">
        <w:t xml:space="preserve"> a </w:t>
      </w:r>
      <w:proofErr w:type="spellStart"/>
      <w:r w:rsidRPr="006E341D">
        <w:t>voltaických</w:t>
      </w:r>
      <w:proofErr w:type="spellEnd"/>
      <w:r w:rsidRPr="006E341D">
        <w:t xml:space="preserve"> systémů, staveb na vodních tocích, dřevostaveb, lehkých staveb, zpevněných a umělých ploch (hřiště, tartany a další povrhy), laviček a veřejného osvětlení v rámci areálu apod</w:t>
      </w:r>
      <w:r>
        <w:t>.</w:t>
      </w:r>
    </w:p>
    <w:p w:rsidR="00E155CC" w:rsidRPr="006E341D" w:rsidRDefault="00E155CC" w:rsidP="00E155CC">
      <w:pPr>
        <w:jc w:val="both"/>
        <w:rPr>
          <w:szCs w:val="22"/>
        </w:rPr>
      </w:pPr>
      <w:r w:rsidRPr="006E341D">
        <w:rPr>
          <w:szCs w:val="22"/>
        </w:rPr>
        <w:t>Jsou-li pojišťovány nemovitosti cizí, jedná se o budovy pojištěným užívané na základě právního titulu (pronájem, dohoda, apod.)</w:t>
      </w:r>
    </w:p>
    <w:p w:rsidR="00E155CC" w:rsidRPr="006E341D" w:rsidRDefault="00E155CC" w:rsidP="00E155CC">
      <w:pPr>
        <w:jc w:val="both"/>
        <w:rPr>
          <w:szCs w:val="22"/>
        </w:rPr>
      </w:pPr>
    </w:p>
    <w:p w:rsidR="00E155CC" w:rsidRPr="006E341D" w:rsidRDefault="00E155CC" w:rsidP="00E155CC">
      <w:pPr>
        <w:pStyle w:val="TableText"/>
        <w:jc w:val="both"/>
        <w:rPr>
          <w:b/>
          <w:i/>
          <w:sz w:val="22"/>
          <w:szCs w:val="22"/>
        </w:rPr>
      </w:pPr>
      <w:r w:rsidRPr="006E341D">
        <w:rPr>
          <w:b/>
          <w:i/>
          <w:sz w:val="22"/>
          <w:szCs w:val="22"/>
        </w:rPr>
        <w:t>MV10  Skla – definice</w:t>
      </w:r>
    </w:p>
    <w:p w:rsidR="00E155CC" w:rsidRPr="006E341D" w:rsidRDefault="00E155CC" w:rsidP="00E155CC">
      <w:pPr>
        <w:jc w:val="both"/>
        <w:rPr>
          <w:szCs w:val="22"/>
        </w:rPr>
      </w:pPr>
      <w:r w:rsidRPr="006E341D">
        <w:rPr>
          <w:szCs w:val="22"/>
        </w:rPr>
        <w:t>Soubor skel oken, výloh, zrcadel, světlíků, vitrín, pultů, vnitřních stěn, vstupních dveří a případné provizorní zasklení, ve všech případech bez ohledu na tloušťku jednotlivého skla / celého zasklení, včetně nalepených folií, nápisů a čidel elektrické zabezpečovací signalizace na těchto sklech, soubor sanitární keramiky, světelných reklam, laboratorního skla apod. Jedná se o skla vnitřní i vnější.</w:t>
      </w:r>
    </w:p>
    <w:p w:rsidR="00E155CC" w:rsidRPr="006E341D" w:rsidRDefault="00E155CC" w:rsidP="00E155CC">
      <w:pPr>
        <w:jc w:val="both"/>
        <w:rPr>
          <w:szCs w:val="22"/>
        </w:rPr>
      </w:pPr>
    </w:p>
    <w:p w:rsidR="00E155CC" w:rsidRPr="006E341D" w:rsidRDefault="00E155CC" w:rsidP="00E155CC">
      <w:pPr>
        <w:pStyle w:val="TableText"/>
        <w:jc w:val="both"/>
        <w:rPr>
          <w:sz w:val="22"/>
          <w:szCs w:val="22"/>
        </w:rPr>
      </w:pPr>
      <w:r w:rsidRPr="006E341D">
        <w:rPr>
          <w:b/>
          <w:i/>
          <w:sz w:val="22"/>
          <w:szCs w:val="22"/>
        </w:rPr>
        <w:t>MV11</w:t>
      </w:r>
      <w:r w:rsidRPr="006E341D">
        <w:rPr>
          <w:sz w:val="22"/>
          <w:szCs w:val="22"/>
        </w:rPr>
        <w:t xml:space="preserve"> </w:t>
      </w:r>
      <w:r w:rsidRPr="006E341D">
        <w:rPr>
          <w:b/>
          <w:i/>
          <w:sz w:val="22"/>
          <w:szCs w:val="22"/>
        </w:rPr>
        <w:t>Movitý majetek – definice</w:t>
      </w:r>
    </w:p>
    <w:p w:rsidR="00E155CC" w:rsidRPr="006E341D" w:rsidRDefault="00E155CC" w:rsidP="00E155CC">
      <w:pPr>
        <w:jc w:val="both"/>
      </w:pPr>
      <w:r w:rsidRPr="006E341D">
        <w:t>VĚCI MOVITÉ - Soubor přístrojů, strojů, zařízení, elektroniky, inventáře (</w:t>
      </w:r>
      <w:proofErr w:type="spellStart"/>
      <w:r w:rsidRPr="006E341D">
        <w:t>vč.DDHM</w:t>
      </w:r>
      <w:proofErr w:type="spellEnd"/>
      <w:r w:rsidRPr="006E341D">
        <w:t>), mobiliárních fondů, (věcí zvláštní hodnoty), cenností a ostatních věcí movitých včetně modelů, vzorků, exponátů, nosičů dat včetně čipových karet, nákladů na znovupořízení dat, dokumentace, písemností, plánů, výkresů, map, vzácných tisků a kovů, učebnic, knih a časopisů, zabezpečovacích zařízení, antén, trenažérů, zvířat a rostlin, stromů, včetně exotických, parkových úprav, lodí, DHIM a zásob apod. vedený v účetní či jiné evidenci.</w:t>
      </w:r>
    </w:p>
    <w:p w:rsidR="00E155CC" w:rsidRPr="006E341D" w:rsidRDefault="00E155CC" w:rsidP="00E155CC">
      <w:pPr>
        <w:jc w:val="both"/>
        <w:rPr>
          <w:szCs w:val="22"/>
        </w:rPr>
      </w:pPr>
      <w:r w:rsidRPr="006E341D">
        <w:rPr>
          <w:szCs w:val="22"/>
        </w:rPr>
        <w:t xml:space="preserve">Je-li pojišťován movitý majetek cizí, jedná se o majetek pojištěným užívaný na základě právního titulu (nájem, leasing, zápůjčka, dohoda apod.), </w:t>
      </w:r>
      <w:r w:rsidRPr="006E341D">
        <w:t>případně o věci vnesené a odložené, věci zaměstnanců, návštěvníků apod.</w:t>
      </w:r>
    </w:p>
    <w:p w:rsidR="00E155CC" w:rsidRPr="006E341D" w:rsidRDefault="00E155CC" w:rsidP="00E155CC">
      <w:pPr>
        <w:jc w:val="both"/>
        <w:rPr>
          <w:szCs w:val="22"/>
        </w:rPr>
      </w:pP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lastRenderedPageBreak/>
        <w:t>MV19 Poškození malbou, rytím, apod.</w:t>
      </w:r>
    </w:p>
    <w:p w:rsidR="00E155CC" w:rsidRPr="006E341D" w:rsidRDefault="00E155CC" w:rsidP="00E155CC">
      <w:pPr>
        <w:jc w:val="both"/>
        <w:rPr>
          <w:szCs w:val="22"/>
        </w:rPr>
      </w:pPr>
      <w:r w:rsidRPr="006E341D">
        <w:rPr>
          <w:szCs w:val="22"/>
        </w:rPr>
        <w:t xml:space="preserve">Pojištění sjednané touto smlouvou se vztahuje i na škody způsobené znečištěním (vnějším a/nebo vnitřním). Za znečištění se považuje úmyslné poškození pojištěné věci nápisem, malbou, rytím a jiným obdobným způsobem. Limit plnění ve výši </w:t>
      </w:r>
      <w:r w:rsidRPr="006E341D">
        <w:rPr>
          <w:b/>
          <w:szCs w:val="22"/>
        </w:rPr>
        <w:t>2 000 000,- Kč.</w:t>
      </w:r>
    </w:p>
    <w:p w:rsidR="00E155CC" w:rsidRPr="006E341D" w:rsidRDefault="00E155CC" w:rsidP="00E155CC">
      <w:pPr>
        <w:jc w:val="both"/>
        <w:rPr>
          <w:szCs w:val="22"/>
        </w:rPr>
      </w:pPr>
    </w:p>
    <w:p w:rsidR="00E155CC" w:rsidRPr="006E341D" w:rsidRDefault="00E155CC" w:rsidP="00E155CC">
      <w:pPr>
        <w:pStyle w:val="Nadpis3"/>
        <w:numPr>
          <w:ilvl w:val="0"/>
          <w:numId w:val="0"/>
        </w:numPr>
        <w:jc w:val="both"/>
        <w:rPr>
          <w:sz w:val="22"/>
          <w:szCs w:val="22"/>
        </w:rPr>
      </w:pPr>
      <w:r w:rsidRPr="006E341D">
        <w:rPr>
          <w:sz w:val="22"/>
          <w:szCs w:val="22"/>
        </w:rPr>
        <w:t>MV20 Prostá krádež</w:t>
      </w:r>
    </w:p>
    <w:p w:rsidR="00E155CC" w:rsidRPr="006E341D" w:rsidRDefault="00E155CC" w:rsidP="00E155CC">
      <w:pPr>
        <w:jc w:val="both"/>
        <w:rPr>
          <w:szCs w:val="22"/>
        </w:rPr>
      </w:pPr>
      <w:r w:rsidRPr="006E341D">
        <w:rPr>
          <w:szCs w:val="22"/>
        </w:rPr>
        <w:t xml:space="preserve">Pojištění se vztahuje i na případy odcizení způsobené prostou krádeží (odcizení pojištěné věci bez překonání překážek). Toto pojištění se sjednává se samostatným limitem plnění </w:t>
      </w:r>
      <w:r>
        <w:rPr>
          <w:szCs w:val="22"/>
        </w:rPr>
        <w:t xml:space="preserve">nad limity jednotlivých pojistných nebezpečí </w:t>
      </w:r>
      <w:r w:rsidRPr="006E341D">
        <w:rPr>
          <w:szCs w:val="22"/>
        </w:rPr>
        <w:t xml:space="preserve">(první riziko) ve výši </w:t>
      </w:r>
      <w:r w:rsidRPr="006E341D">
        <w:rPr>
          <w:b/>
          <w:szCs w:val="22"/>
        </w:rPr>
        <w:t>200 000,- Kč.</w:t>
      </w:r>
      <w:r w:rsidRPr="006E341D">
        <w:rPr>
          <w:b/>
          <w:szCs w:val="22"/>
        </w:rPr>
        <w:cr/>
      </w:r>
    </w:p>
    <w:p w:rsidR="00E155CC" w:rsidRPr="006E341D" w:rsidRDefault="00E155CC" w:rsidP="00E155CC">
      <w:pPr>
        <w:pStyle w:val="Nadpis3"/>
        <w:numPr>
          <w:ilvl w:val="0"/>
          <w:numId w:val="0"/>
        </w:numPr>
        <w:jc w:val="both"/>
        <w:rPr>
          <w:sz w:val="22"/>
          <w:szCs w:val="22"/>
        </w:rPr>
      </w:pPr>
      <w:r w:rsidRPr="006E341D">
        <w:rPr>
          <w:sz w:val="22"/>
          <w:szCs w:val="22"/>
        </w:rPr>
        <w:t>MV21 Výměna zámků</w:t>
      </w:r>
    </w:p>
    <w:p w:rsidR="00E155CC" w:rsidRPr="006E341D" w:rsidRDefault="00E155CC" w:rsidP="00E155CC">
      <w:pPr>
        <w:jc w:val="both"/>
        <w:rPr>
          <w:szCs w:val="22"/>
        </w:rPr>
      </w:pPr>
      <w:r w:rsidRPr="006E341D">
        <w:rPr>
          <w:szCs w:val="22"/>
        </w:rPr>
        <w:t>Pojištění zahrnuje i náklady na výměnu zámků vnějších či vnitřních dveří budovy na místě pojištění, pokud došlo ke ztrátě klíče v důsledku pojistné události nebo odcizení. Toto pojištění se sjednává se samostatným limitem plnění</w:t>
      </w:r>
      <w:r>
        <w:rPr>
          <w:szCs w:val="22"/>
        </w:rPr>
        <w:t xml:space="preserve"> nad limity jednotlivých pojistných nebezpečí </w:t>
      </w:r>
      <w:r w:rsidRPr="006E341D">
        <w:rPr>
          <w:szCs w:val="22"/>
        </w:rPr>
        <w:t xml:space="preserve">(první riziko) ve výši </w:t>
      </w:r>
      <w:r w:rsidRPr="006E341D">
        <w:rPr>
          <w:b/>
          <w:szCs w:val="22"/>
        </w:rPr>
        <w:t>500 000,- Kč.</w:t>
      </w:r>
    </w:p>
    <w:p w:rsidR="00E155CC" w:rsidRPr="006E341D" w:rsidRDefault="00E155CC" w:rsidP="00E155CC">
      <w:pPr>
        <w:rPr>
          <w:b/>
          <w:i/>
          <w:szCs w:val="22"/>
        </w:rPr>
      </w:pPr>
    </w:p>
    <w:p w:rsidR="00E155CC" w:rsidRPr="006E341D" w:rsidRDefault="00E155CC" w:rsidP="00E155CC">
      <w:pPr>
        <w:pStyle w:val="Nadpis3"/>
        <w:numPr>
          <w:ilvl w:val="0"/>
          <w:numId w:val="0"/>
        </w:numPr>
        <w:jc w:val="both"/>
        <w:rPr>
          <w:sz w:val="22"/>
          <w:szCs w:val="22"/>
        </w:rPr>
      </w:pPr>
      <w:r w:rsidRPr="006E341D">
        <w:rPr>
          <w:sz w:val="22"/>
          <w:szCs w:val="22"/>
        </w:rPr>
        <w:t>MV25 Zpětné škody</w:t>
      </w:r>
    </w:p>
    <w:p w:rsidR="00E155CC" w:rsidRPr="00174144" w:rsidRDefault="00E155CC" w:rsidP="00E155CC">
      <w:pPr>
        <w:sectPr w:rsidR="00E155CC" w:rsidRPr="00174144" w:rsidSect="003C7FED">
          <w:pgSz w:w="11906" w:h="16838" w:code="9"/>
          <w:pgMar w:top="1985" w:right="1077" w:bottom="1701" w:left="1440" w:header="544" w:footer="431" w:gutter="0"/>
          <w:cols w:space="720"/>
        </w:sectPr>
      </w:pPr>
      <w:r w:rsidRPr="006E341D">
        <w:t>Pojištění sjednané touto smlouvou se vztahuje také na finanční ztrátu, pokud věcná škoda a/nebo přerušení provozu vznikly na majetku nebo pozemku, na kterém provozuje svou činnost dodavatel pojištěného (např. živelní škody, výpadek dodávek veřejných služeb – elektřiny, vody, páry, telekomunikační služ</w:t>
      </w:r>
      <w:r w:rsidR="00A979FD">
        <w:t xml:space="preserve">by, apod.), včetně </w:t>
      </w:r>
      <w:proofErr w:type="spellStart"/>
      <w:r w:rsidR="00A979FD">
        <w:t>vícenákla</w:t>
      </w:r>
      <w:proofErr w:type="spellEnd"/>
    </w:p>
    <w:p w:rsidR="00E155CC" w:rsidRDefault="00E155CC"/>
    <w:sectPr w:rsidR="00E1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7D2"/>
    <w:multiLevelType w:val="multilevel"/>
    <w:tmpl w:val="169CBE38"/>
    <w:name w:val="HeadingNumberRep"/>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Nadpis1"/>
      <w:lvlText w:val="%5."/>
      <w:lvlJc w:val="left"/>
      <w:pPr>
        <w:tabs>
          <w:tab w:val="num" w:pos="0"/>
        </w:tabs>
        <w:ind w:left="0" w:firstLine="0"/>
      </w:pPr>
      <w:rPr>
        <w:b w:val="0"/>
        <w:i w:val="0"/>
        <w:caps w:val="0"/>
        <w:smallCaps w:val="0"/>
        <w:vanish/>
        <w:u w:val="none"/>
      </w:rPr>
    </w:lvl>
    <w:lvl w:ilvl="5">
      <w:start w:val="1"/>
      <w:numFmt w:val="decimal"/>
      <w:pStyle w:val="Nadpis2"/>
      <w:lvlText w:val="%5.%6."/>
      <w:lvlJc w:val="left"/>
      <w:pPr>
        <w:tabs>
          <w:tab w:val="num" w:pos="840"/>
        </w:tabs>
        <w:ind w:left="840" w:hanging="840"/>
      </w:pPr>
    </w:lvl>
    <w:lvl w:ilvl="6">
      <w:start w:val="1"/>
      <w:numFmt w:val="decimal"/>
      <w:pStyle w:val="Nadpis3"/>
      <w:lvlText w:val="%5.%6.%7."/>
      <w:lvlJc w:val="left"/>
      <w:pPr>
        <w:tabs>
          <w:tab w:val="num" w:pos="1222"/>
        </w:tabs>
        <w:ind w:left="1222" w:hanging="1080"/>
      </w:pPr>
      <w:rPr>
        <w:b/>
      </w:rPr>
    </w:lvl>
    <w:lvl w:ilvl="7">
      <w:start w:val="1"/>
      <w:numFmt w:val="decimal"/>
      <w:pStyle w:val="Nadpis4"/>
      <w:lvlText w:val="%5.%6.%7.%8."/>
      <w:lvlJc w:val="left"/>
      <w:pPr>
        <w:tabs>
          <w:tab w:val="num" w:pos="1080"/>
        </w:tabs>
        <w:ind w:left="1080" w:hanging="1080"/>
      </w:pPr>
    </w:lvl>
    <w:lvl w:ilvl="8">
      <w:start w:val="1"/>
      <w:numFmt w:val="decimal"/>
      <w:pStyle w:val="Nadpis5"/>
      <w:lvlText w:val="%5.%6.%7.%8.%9"/>
      <w:lvlJc w:val="left"/>
      <w:pPr>
        <w:tabs>
          <w:tab w:val="num" w:pos="1080"/>
        </w:tabs>
        <w:ind w:left="1080" w:hanging="1080"/>
      </w:pPr>
    </w:lvl>
  </w:abstractNum>
  <w:abstractNum w:abstractNumId="1" w15:restartNumberingAfterBreak="0">
    <w:nsid w:val="45D07B87"/>
    <w:multiLevelType w:val="hybridMultilevel"/>
    <w:tmpl w:val="648CDD80"/>
    <w:lvl w:ilvl="0" w:tplc="B030C902">
      <w:start w:val="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6186296"/>
    <w:multiLevelType w:val="singleLevel"/>
    <w:tmpl w:val="9ADEC414"/>
    <w:name w:val="SHeadingNumberRep"/>
    <w:lvl w:ilvl="0">
      <w:start w:val="1"/>
      <w:numFmt w:val="decimal"/>
      <w:pStyle w:val="SectionStart"/>
      <w:lvlText w:val="%1"/>
      <w:lvlJc w:val="left"/>
      <w:pPr>
        <w:tabs>
          <w:tab w:val="num" w:pos="0"/>
        </w:tabs>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89"/>
    <w:rsid w:val="002D2277"/>
    <w:rsid w:val="00826D89"/>
    <w:rsid w:val="009056ED"/>
    <w:rsid w:val="00A979FD"/>
    <w:rsid w:val="00E15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D881"/>
  <w15:docId w15:val="{FB418EF7-754C-42E9-A24D-F9D76CEB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55CC"/>
    <w:pPr>
      <w:spacing w:after="0" w:line="260" w:lineRule="atLeast"/>
    </w:pPr>
    <w:rPr>
      <w:rFonts w:ascii="Arial" w:eastAsia="Times New Roman" w:hAnsi="Arial" w:cs="Arial"/>
      <w:szCs w:val="20"/>
    </w:rPr>
  </w:style>
  <w:style w:type="paragraph" w:styleId="Nadpis1">
    <w:name w:val="heading 1"/>
    <w:basedOn w:val="Normln"/>
    <w:next w:val="Normln"/>
    <w:link w:val="Nadpis1Char"/>
    <w:qFormat/>
    <w:rsid w:val="00E155CC"/>
    <w:pPr>
      <w:keepNext/>
      <w:numPr>
        <w:ilvl w:val="4"/>
        <w:numId w:val="2"/>
      </w:numPr>
      <w:spacing w:line="400" w:lineRule="atLeast"/>
      <w:outlineLvl w:val="0"/>
    </w:pPr>
    <w:rPr>
      <w:color w:val="002C77"/>
      <w:sz w:val="36"/>
    </w:rPr>
  </w:style>
  <w:style w:type="paragraph" w:styleId="Nadpis2">
    <w:name w:val="heading 2"/>
    <w:basedOn w:val="Normln"/>
    <w:next w:val="Normln"/>
    <w:link w:val="Nadpis2Char"/>
    <w:qFormat/>
    <w:rsid w:val="00E155CC"/>
    <w:pPr>
      <w:keepNext/>
      <w:numPr>
        <w:ilvl w:val="5"/>
        <w:numId w:val="2"/>
      </w:numPr>
      <w:spacing w:after="120" w:line="320" w:lineRule="atLeast"/>
      <w:outlineLvl w:val="1"/>
    </w:pPr>
    <w:rPr>
      <w:b/>
      <w:sz w:val="28"/>
    </w:rPr>
  </w:style>
  <w:style w:type="paragraph" w:styleId="Nadpis3">
    <w:name w:val="heading 3"/>
    <w:basedOn w:val="Normln"/>
    <w:next w:val="Normln"/>
    <w:link w:val="Nadpis3Char"/>
    <w:qFormat/>
    <w:rsid w:val="00E155CC"/>
    <w:pPr>
      <w:keepNext/>
      <w:numPr>
        <w:ilvl w:val="6"/>
        <w:numId w:val="2"/>
      </w:numPr>
      <w:spacing w:after="120" w:line="320" w:lineRule="atLeast"/>
      <w:outlineLvl w:val="2"/>
    </w:pPr>
    <w:rPr>
      <w:b/>
      <w:i/>
      <w:sz w:val="24"/>
    </w:rPr>
  </w:style>
  <w:style w:type="paragraph" w:styleId="Nadpis4">
    <w:name w:val="heading 4"/>
    <w:basedOn w:val="Normln"/>
    <w:next w:val="Normln"/>
    <w:link w:val="Nadpis4Char"/>
    <w:qFormat/>
    <w:rsid w:val="00E155CC"/>
    <w:pPr>
      <w:keepNext/>
      <w:numPr>
        <w:ilvl w:val="7"/>
        <w:numId w:val="2"/>
      </w:numPr>
      <w:spacing w:line="320" w:lineRule="atLeast"/>
      <w:outlineLvl w:val="3"/>
    </w:pPr>
    <w:rPr>
      <w:i/>
      <w:sz w:val="28"/>
    </w:rPr>
  </w:style>
  <w:style w:type="paragraph" w:styleId="Nadpis5">
    <w:name w:val="heading 5"/>
    <w:basedOn w:val="Normln"/>
    <w:next w:val="Normln"/>
    <w:link w:val="Nadpis5Char"/>
    <w:qFormat/>
    <w:rsid w:val="00E155CC"/>
    <w:pPr>
      <w:keepNext/>
      <w:numPr>
        <w:ilvl w:val="8"/>
        <w:numId w:val="2"/>
      </w:numPr>
      <w:outlineLvl w:val="4"/>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55CC"/>
    <w:rPr>
      <w:rFonts w:ascii="Arial" w:eastAsia="Times New Roman" w:hAnsi="Arial" w:cs="Arial"/>
      <w:color w:val="002C77"/>
      <w:sz w:val="36"/>
      <w:szCs w:val="20"/>
    </w:rPr>
  </w:style>
  <w:style w:type="character" w:customStyle="1" w:styleId="Nadpis2Char">
    <w:name w:val="Nadpis 2 Char"/>
    <w:basedOn w:val="Standardnpsmoodstavce"/>
    <w:link w:val="Nadpis2"/>
    <w:rsid w:val="00E155CC"/>
    <w:rPr>
      <w:rFonts w:ascii="Arial" w:eastAsia="Times New Roman" w:hAnsi="Arial" w:cs="Arial"/>
      <w:b/>
      <w:sz w:val="28"/>
      <w:szCs w:val="20"/>
    </w:rPr>
  </w:style>
  <w:style w:type="character" w:customStyle="1" w:styleId="Nadpis3Char">
    <w:name w:val="Nadpis 3 Char"/>
    <w:basedOn w:val="Standardnpsmoodstavce"/>
    <w:link w:val="Nadpis3"/>
    <w:rsid w:val="00E155CC"/>
    <w:rPr>
      <w:rFonts w:ascii="Arial" w:eastAsia="Times New Roman" w:hAnsi="Arial" w:cs="Arial"/>
      <w:b/>
      <w:i/>
      <w:sz w:val="24"/>
      <w:szCs w:val="20"/>
    </w:rPr>
  </w:style>
  <w:style w:type="character" w:customStyle="1" w:styleId="Nadpis4Char">
    <w:name w:val="Nadpis 4 Char"/>
    <w:basedOn w:val="Standardnpsmoodstavce"/>
    <w:link w:val="Nadpis4"/>
    <w:rsid w:val="00E155CC"/>
    <w:rPr>
      <w:rFonts w:ascii="Arial" w:eastAsia="Times New Roman" w:hAnsi="Arial" w:cs="Arial"/>
      <w:i/>
      <w:sz w:val="28"/>
      <w:szCs w:val="20"/>
    </w:rPr>
  </w:style>
  <w:style w:type="character" w:customStyle="1" w:styleId="Nadpis5Char">
    <w:name w:val="Nadpis 5 Char"/>
    <w:basedOn w:val="Standardnpsmoodstavce"/>
    <w:link w:val="Nadpis5"/>
    <w:rsid w:val="00E155CC"/>
    <w:rPr>
      <w:rFonts w:ascii="Arial" w:eastAsia="Times New Roman" w:hAnsi="Arial" w:cs="Arial"/>
      <w:i/>
      <w:szCs w:val="20"/>
    </w:rPr>
  </w:style>
  <w:style w:type="paragraph" w:customStyle="1" w:styleId="SectionStart">
    <w:name w:val="Section Start"/>
    <w:basedOn w:val="Normln"/>
    <w:next w:val="Nadpis1"/>
    <w:rsid w:val="00E155CC"/>
    <w:pPr>
      <w:keepNext/>
      <w:pageBreakBefore/>
      <w:numPr>
        <w:numId w:val="1"/>
      </w:numPr>
      <w:pBdr>
        <w:bottom w:val="single" w:sz="12" w:space="1" w:color="00A8C8"/>
      </w:pBdr>
      <w:spacing w:after="380" w:line="240" w:lineRule="auto"/>
    </w:pPr>
    <w:rPr>
      <w:color w:val="00A8C8"/>
      <w:sz w:val="72"/>
    </w:rPr>
  </w:style>
  <w:style w:type="paragraph" w:customStyle="1" w:styleId="TableText">
    <w:name w:val="Table Text"/>
    <w:basedOn w:val="Normln"/>
    <w:rsid w:val="00E155CC"/>
    <w:pPr>
      <w:spacing w:before="40" w:after="4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2263</Words>
  <Characters>13398</Characters>
  <Application>Microsoft Office Word</Application>
  <DocSecurity>0</DocSecurity>
  <Lines>462</Lines>
  <Paragraphs>226</Paragraphs>
  <ScaleCrop>false</ScaleCrop>
  <Company>Allianz pojišťovna, a.s.</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Slechta Lukas</dc:creator>
  <cp:keywords/>
  <dc:description/>
  <cp:lastModifiedBy>Bilanova, Marketa</cp:lastModifiedBy>
  <cp:revision>4</cp:revision>
  <dcterms:created xsi:type="dcterms:W3CDTF">2015-04-22T11:08:00Z</dcterms:created>
  <dcterms:modified xsi:type="dcterms:W3CDTF">2021-05-05T10:34:00Z</dcterms:modified>
</cp:coreProperties>
</file>