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caps/>
          <w:sz w:val="24"/>
          <w:szCs w:val="24"/>
        </w:rPr>
      </w:pPr>
      <w:r>
        <w:rPr>
          <w:rFonts w:eastAsia="Calibri" w:cs="Arial" w:ascii="Arial" w:hAnsi="Arial"/>
          <w:b/>
          <w:caps/>
          <w:sz w:val="24"/>
          <w:szCs w:val="24"/>
        </w:rPr>
        <w:t>KUPNÍ SmlouvA č.  192021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uzavřená dle ustanovení § 2079 a násl. zákona č. 89/2012 Sb., občanský zákoník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 xml:space="preserve">ve znění pozdějších předpisů (dále jen „OZ“), mezi těmito smluvními stranami: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-2410" w:leader="none"/>
        </w:tabs>
        <w:spacing w:lineRule="auto" w:line="240" w:before="120" w:after="120"/>
        <w:ind w:left="284" w:hanging="284"/>
        <w:jc w:val="center"/>
        <w:outlineLvl w:val="3"/>
        <w:rPr>
          <w:rFonts w:ascii="Arial" w:hAnsi="Arial" w:eastAsia="Times New Roman" w:cs="Arial"/>
          <w:b/>
          <w:b/>
          <w:bCs/>
          <w:caps/>
          <w:sz w:val="24"/>
          <w:szCs w:val="24"/>
        </w:rPr>
      </w:pPr>
      <w:r>
        <w:rPr>
          <w:rFonts w:eastAsia="Times New Roman" w:cs="Arial" w:ascii="Arial" w:hAnsi="Arial"/>
          <w:b/>
          <w:bCs/>
          <w:cap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-2410" w:leader="none"/>
        </w:tabs>
        <w:spacing w:lineRule="auto" w:line="240" w:before="120" w:after="120"/>
        <w:ind w:left="284" w:hanging="284"/>
        <w:jc w:val="center"/>
        <w:outlineLvl w:val="3"/>
        <w:rPr>
          <w:rFonts w:ascii="Arial" w:hAnsi="Arial" w:eastAsia="Times New Roman" w:cs="Arial"/>
          <w:b/>
          <w:b/>
          <w:bCs/>
          <w:caps/>
          <w:sz w:val="24"/>
          <w:szCs w:val="24"/>
        </w:rPr>
      </w:pPr>
      <w:r>
        <w:rPr>
          <w:rFonts w:eastAsia="Times New Roman" w:cs="Arial" w:ascii="Arial" w:hAnsi="Arial"/>
          <w:b/>
          <w:bCs/>
          <w:caps/>
          <w:sz w:val="24"/>
          <w:szCs w:val="24"/>
        </w:rPr>
        <w:t>Smluvní strany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Základní škola Tišnov, nám 28. října, příspěvková organizace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se sídlem: </w:t>
        <w:tab/>
      </w:r>
      <w:r>
        <w:rPr>
          <w:rFonts w:cs="Arial" w:ascii="Arial" w:hAnsi="Arial"/>
          <w:sz w:val="24"/>
          <w:szCs w:val="24"/>
        </w:rPr>
        <w:t>nám. 28. října 1708, 666 01 Tišnov, okr. Brno - venkov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zastoupen:</w:t>
        <w:tab/>
      </w:r>
      <w:r>
        <w:rPr>
          <w:rFonts w:cs="Arial" w:ascii="Arial" w:hAnsi="Arial"/>
          <w:sz w:val="24"/>
          <w:szCs w:val="24"/>
        </w:rPr>
        <w:t>Zhořová Radmila, PaedDr., ředitelka školy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IČ:</w:t>
        <w:tab/>
      </w:r>
      <w:r>
        <w:rPr>
          <w:rFonts w:cs="Arial" w:ascii="Arial" w:hAnsi="Arial"/>
          <w:sz w:val="24"/>
          <w:szCs w:val="24"/>
        </w:rPr>
        <w:t>70283940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DIČ:</w:t>
        <w:tab/>
        <w:t>Nejsme plátci DPH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Bankovní spojení:</w:t>
        <w:tab/>
        <w:t xml:space="preserve">Moneta Money Bank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Číslo účtu:</w:t>
        <w:tab/>
      </w:r>
      <w:r>
        <w:rPr>
          <w:rFonts w:cs="Arial" w:ascii="Arial" w:hAnsi="Arial" w:eastAsiaTheme="minorEastAsia"/>
          <w:color w:val="000000"/>
          <w:sz w:val="24"/>
          <w:szCs w:val="24"/>
          <w:highlight w:val="black"/>
        </w:rPr>
        <w:t>161857929/0600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360" w:hanging="0"/>
        <w:jc w:val="both"/>
        <w:rPr>
          <w:rFonts w:ascii="Arial" w:hAnsi="Arial" w:eastAsia="Times New Roman" w:cs="Arial"/>
          <w:iCs/>
          <w:sz w:val="24"/>
          <w:szCs w:val="24"/>
        </w:rPr>
      </w:pPr>
      <w:r>
        <w:rPr>
          <w:rFonts w:eastAsia="Times New Roman" w:cs="Arial" w:ascii="Arial" w:hAnsi="Arial"/>
          <w:iCs/>
          <w:sz w:val="24"/>
          <w:szCs w:val="24"/>
        </w:rPr>
        <w:t>(dále jen „kupující“)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240" w:after="240"/>
        <w:ind w:left="360" w:hanging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left="360" w:hanging="360"/>
        <w:jc w:val="both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Obchodní firma</w:t>
        <w:tab/>
        <w:t>LED-PRO, s.r.o.</w:t>
      </w:r>
    </w:p>
    <w:p>
      <w:pPr>
        <w:pStyle w:val="NoSpacing"/>
        <w:rPr>
          <w:rFonts w:ascii="Arial" w:hAnsi="Arial" w:cs="Arial"/>
          <w:szCs w:val="24"/>
        </w:rPr>
      </w:pPr>
      <w:r>
        <w:rPr>
          <w:rFonts w:eastAsia="Times New Roman" w:cs="Arial" w:ascii="Arial" w:hAnsi="Arial"/>
          <w:szCs w:val="24"/>
        </w:rPr>
        <w:t xml:space="preserve">        </w:t>
      </w:r>
      <w:r>
        <w:rPr>
          <w:rFonts w:eastAsia="Times New Roman" w:cs="Arial" w:ascii="Arial" w:hAnsi="Arial"/>
          <w:szCs w:val="24"/>
        </w:rPr>
        <w:t>se sídlem:</w:t>
        <w:tab/>
        <w:tab/>
        <w:t xml:space="preserve">Ríšova 88/45, </w:t>
      </w:r>
      <w:r>
        <w:rPr>
          <w:rFonts w:cs="Arial" w:ascii="Arial" w:hAnsi="Arial"/>
          <w:szCs w:val="24"/>
        </w:rPr>
        <w:t>64100 , Brno-Žebětín</w:t>
      </w:r>
    </w:p>
    <w:p>
      <w:pPr>
        <w:pStyle w:val="Normal"/>
        <w:tabs>
          <w:tab w:val="clear" w:pos="708"/>
          <w:tab w:val="left" w:pos="2835" w:leader="none"/>
          <w:tab w:val="left" w:pos="2880" w:leader="none"/>
        </w:tabs>
        <w:ind w:left="357" w:firstLine="3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zastoupena:</w:t>
        <w:tab/>
        <w:t>Tomáš Kapinus – jednatel společnosti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35" w:leader="none"/>
          <w:tab w:val="left" w:pos="2880" w:leader="none"/>
        </w:tabs>
        <w:spacing w:lineRule="auto" w:line="240" w:before="0" w:after="0"/>
        <w:ind w:left="357" w:firstLine="3"/>
        <w:outlineLvl w:val="4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IČ:</w:t>
        <w:tab/>
        <w:t>29372666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35" w:leader="none"/>
          <w:tab w:val="left" w:pos="2880" w:leader="none"/>
        </w:tabs>
        <w:spacing w:lineRule="auto" w:line="240" w:before="0" w:after="0"/>
        <w:ind w:left="357" w:firstLine="3"/>
        <w:outlineLvl w:val="4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DIČ:</w:t>
        <w:tab/>
        <w:t>CZ29372666</w:t>
      </w:r>
    </w:p>
    <w:p>
      <w:pPr>
        <w:pStyle w:val="Normal"/>
        <w:tabs>
          <w:tab w:val="clear" w:pos="708"/>
          <w:tab w:val="left" w:pos="2835" w:leader="none"/>
          <w:tab w:val="left" w:pos="2880" w:leader="none"/>
        </w:tabs>
        <w:spacing w:lineRule="auto" w:line="240" w:before="0" w:after="0"/>
        <w:ind w:left="357" w:firstLine="3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Bankovní spojení:</w:t>
        <w:tab/>
        <w:t>FIO BANKA</w:t>
      </w:r>
    </w:p>
    <w:p>
      <w:pPr>
        <w:pStyle w:val="Normal"/>
        <w:tabs>
          <w:tab w:val="clear" w:pos="708"/>
          <w:tab w:val="left" w:pos="0" w:leader="none"/>
          <w:tab w:val="left" w:pos="2835" w:leader="none"/>
          <w:tab w:val="left" w:pos="2880" w:leader="none"/>
        </w:tabs>
        <w:spacing w:lineRule="auto" w:line="240" w:before="0" w:after="0"/>
        <w:ind w:left="357" w:firstLine="3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Číslo účtu:</w:t>
        <w:tab/>
      </w:r>
      <w:r>
        <w:rPr>
          <w:rFonts w:cs="Arial" w:ascii="Arial" w:hAnsi="Arial" w:eastAsiaTheme="minorEastAsia"/>
          <w:color w:val="000000"/>
          <w:sz w:val="24"/>
          <w:szCs w:val="24"/>
          <w:highlight w:val="black"/>
        </w:rPr>
        <w:t>2100323439/2010</w:t>
      </w:r>
    </w:p>
    <w:p>
      <w:pPr>
        <w:pStyle w:val="Normal"/>
        <w:tabs>
          <w:tab w:val="clear" w:pos="708"/>
          <w:tab w:val="left" w:pos="0" w:leader="none"/>
          <w:tab w:val="left" w:pos="2835" w:leader="none"/>
          <w:tab w:val="left" w:pos="2880" w:leader="none"/>
        </w:tabs>
        <w:spacing w:lineRule="auto" w:line="240" w:before="0" w:after="0"/>
        <w:ind w:left="357" w:firstLine="3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Zapsána v obchodním rejstříku vedeném u Krajského soudu v Brně, oddíl C, vložka 76301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120" w:after="0"/>
        <w:ind w:left="357" w:firstLine="3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(dále jen „prodávající“)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left="1701" w:hanging="1701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00" w:after="10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uzavírají níže uvedeného dne, měsíce a roku tuto</w:t>
      </w:r>
    </w:p>
    <w:p>
      <w:pPr>
        <w:pStyle w:val="Normal"/>
        <w:widowControl w:val="false"/>
        <w:spacing w:lineRule="auto" w:line="240" w:before="100" w:after="1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caps/>
          <w:sz w:val="24"/>
          <w:szCs w:val="24"/>
        </w:rPr>
      </w:pPr>
      <w:r>
        <w:rPr>
          <w:rFonts w:eastAsia="Calibri" w:cs="Arial" w:ascii="Arial" w:hAnsi="Arial"/>
          <w:b/>
          <w:caps/>
          <w:sz w:val="24"/>
          <w:szCs w:val="24"/>
        </w:rPr>
        <w:t>kupní SmlouvU: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caps/>
          <w:sz w:val="24"/>
          <w:szCs w:val="24"/>
        </w:rPr>
      </w:pPr>
      <w:r>
        <w:rPr>
          <w:rFonts w:eastAsia="Calibri" w:cs="Arial" w:ascii="Arial" w:hAnsi="Arial"/>
          <w:b/>
          <w:cap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Předmět smlouvy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I. 1. Prodávající se zavazuje, že kupujícímu v místě plnění dle této smlouvy odevzdá níže specifikované zboží a umožní mu nabýt k němu vlastnické právo: (dále jen „zboží“ “ či „zařízení“).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Školní tabule Triptych TR K 200x120 ZZBZZ+SZAL</w:t>
        <w:tab/>
        <w:t>1ks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Školní tabule Triptych TR K 200x120 ZBBBZ+SZAL</w:t>
        <w:tab/>
        <w:t>2 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Rameno projektoru</w:t>
        <w:tab/>
        <w:t>3 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Držák dotykové jednotky Epson</w:t>
        <w:tab/>
        <w:t>1 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EPSON projektor EB-680Wi </w:t>
        <w:tab/>
        <w:t>1 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EPSON projektor EB-685W</w:t>
        <w:tab/>
        <w:t>2 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Projektor Maxell CP-AX3506</w:t>
        <w:tab/>
        <w:t>1ks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Genius SP-HF1250</w:t>
        <w:tab/>
        <w:t xml:space="preserve"> 3ks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Prodávající se rovněž zavazuje zprostředkovat instalaci v místě plnění, jakož i předat kupujícímu veškeré doklady potřebné k užívání zboží.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I. 2. Kupující se zavazuje zboží řádně dodané dle této smlouvy (v požadovaném množství, specifikaci a zprovozněné) prodávajícím odebrat a zaplatit řádně a včas prodávajícímu kupní cenu ve výši a způsobem specifikovaným v této smlouvě.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I. 3. Prodávající bere na vědomí, že vymíněnou vlastností jím dodávaného zboží je to, že zboží je prosté práv třetích osob a v době, kdy bude předáno kupujícímu prosté jakýchkoliv dluhů resp. bude zaplacena celá jeho nákupní cena, za kterou prodávající toto zboží pořídil.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I. 4. Prodávající seznámil kupujícího před podpisem této smlouvy se stavem zboží, jeho jakostí a provedením, jakož i s jeho vadami a kupující ho v tomto stavu od prodávajícího kupuje jak stojí a leží (úhrnkem).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I. 5. Smluvní strany se dohodly na vyloučení ustanovení § 1799, § 1800 a § 2108 OZ.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Kupní cena zboží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II. 1. Smluvní strany se dohodli, že kupní cena za dodání zboží, včetně jeho instalace a zprovoznění, je cenou smluvní a činí: 250 000,- Kč bez DPH, cena s DPH 21 % činí 302 500-Kč (dále jen „kupní cena“). Kupující prohlašuje, že je mu skutečná cena plnění dle této smlouvy známa a se smluvní cenou dle této smlouvy výslovně souhlasí.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Čas plnění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III. 1. Prodávající se zavazuje dodat a zajistit montáž nového zboží v termínu od 21.6.2021 do 21.7..2021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III. 2. Prodávající se zavazuje zprovoznit zboží při jeho dodání za podmínky, že kupující předá prodávajícímu místa odpovídající kvalitativně a kvantitativně provozním podmínkám dodávaného zboží (dle příslušných norem ČSN). Prodávající je povinen před instalací potvrdit kupujícímu splnění požadovaných podmínek.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III. 3. V případě prodlení kupujícího s předáním míst či s poskytnutím jiné součinnosti nezbytné pro dodání, nainstalování a zprovoznění zboží, není prodávající v prodlení se splněním povinnosti dodat, nainstalovat a zprovoznit zboží, přičemž se čas plnění prodlužuje o dobu prodlení kupujícího se splněním uvedených povinností.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III. 4. Kupující je povinen si zboží při dodání řádně prohlédnout a zkontrolovat nainstalování a zprovoznění. Veškeré vady je povinen uplatnit přímo při dodání zboží, jinak práva z vadného plnění zanikají.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Místo plnění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80" w:leader="none"/>
        </w:tabs>
        <w:spacing w:lineRule="auto" w:line="240" w:before="0" w:after="0"/>
        <w:ind w:left="360" w:hanging="0"/>
        <w:jc w:val="both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IV. 1.  Zboží bude dodáno a instalováno na adrese: </w:t>
      </w:r>
      <w:r>
        <w:rPr>
          <w:rFonts w:cs="Arial" w:ascii="Arial" w:hAnsi="Arial"/>
          <w:b/>
          <w:sz w:val="24"/>
          <w:szCs w:val="24"/>
        </w:rPr>
        <w:t>nám. 28. října 1708, 666 01 Tišnov, okr. Brno - venkov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Vlastnické právo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V. 1. Vlastnické právo nabývá kupující okamžikem úplného zaplacení kupní ceny.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V. 2. Nebezpečí škody na zboží přechází na kupujícího dnem dodání zboží. V případě, kdy kupující neposkytne prodávajícímu součinnost nutnou k dodání zboží, přechází nebezpečí škody na zboží okamžikem, kdy byl prodávající připraven zboží dodat a nainstalovat.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Záruka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VI. 1. Prodávající se zavazuje, že zboží bude po záruční dobu způsobilé k použití pro obvyklý účel. Záruční doba je 36 měsíců na projektor značky Maxell a 60 měsíců na projektory značky Epson, běží ode dne dodání zboží. V případě, kdy kupující neposkytne prodávajícímu součinnost nutnou k dodání zboží, běží záruční doba od okamžiku, kdy byl prodávající připraven zboží dodat a nainstalovat.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VI. 2. </w:t>
      </w:r>
      <w:r>
        <w:rPr>
          <w:rFonts w:cs="Arial" w:ascii="Arial" w:hAnsi="Arial"/>
          <w:color w:val="000000"/>
          <w:sz w:val="24"/>
          <w:szCs w:val="24"/>
        </w:rPr>
        <w:t xml:space="preserve">Záruka se nevztahuje na situace, kdy dojde ke vzniku vady: </w:t>
      </w:r>
      <w:r>
        <w:rPr>
          <w:rFonts w:cs="Arial" w:ascii="Arial" w:hAnsi="Arial"/>
          <w:sz w:val="24"/>
          <w:szCs w:val="24"/>
        </w:rPr>
        <w:t>běžným opotřebením</w:t>
      </w:r>
      <w:r>
        <w:rPr>
          <w:rFonts w:cs="Arial" w:ascii="Arial" w:hAnsi="Arial"/>
          <w:color w:val="000000"/>
          <w:sz w:val="24"/>
          <w:szCs w:val="24"/>
        </w:rPr>
        <w:t>, nedodržením způsobu používání, neodborným zásahem nepovolané osoby, nepřiměřeným zacházením, živelnou pohromou, nebo zásahem vyšší moci.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VI. 3.  Kupující je povinen vady, na které se vztahuje záruka za jakost (dále jen „záruční vady“) uplatnit u prodávajícího písemně, a to neprodleně, nejpozději však do tří dnů potom, kdy tyto zjistil nebo zjistit při vynaložení dostatečné péče měl, jinak práva ze záruky zanikají.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VI. 4. V případě uplatnění práv ze záruky má kupující právo na odstranění záruční vady její opravou, v případě pokud závadu nejde odstranit opravou, dojde k výměně zařízení.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Platební podmínky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VII. 1. Kupující se zavazuje uhradit dohodnutou kupní cenu dle článku II. odst. II. 1. této smlouvy ve výši 302 500-Kč  včetně 21% DPH 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VII. 2. Strany se výslovně dohodly, že nezaplacení kupní ceny řádně a včas dle této smlouvy je považováno za podstatné porušení této smlouvy a opravňuje prodávajícího od této smlouvy okamžitě odstoupit.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VII. 3.</w:t>
        <w:tab/>
        <w:t>Lhůta splatnosti faktury je 14 dnů od doručení na adresu objednatele.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VII. 4. Faktura - daňový doklad musí obsahovat náležitosti uvedené v zákoně číslo 235/2004 Sb., o dani z přidané hodnoty, v platném znění.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Závazky kupujícího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VIII. 1. Kupující je povinen umožnit přístup pracovníkům prodávajícího do prostoru, ve kterém bude zboží instalováno.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VIII. 2. Kupující se zavazuje, že předá místa odpovídající podmínkám provozu instalovaného zboží a předpisům pro dodávané zboží, jež jsou platné v ČR, tak, aby mohlo být zboží řádně nainstalováno a zprovozněno.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VIII. 3. Smluvní strany se zavazují: vzájemně včas a řádně informovat o všech podstatných skutečnostech, které mohou mít vliv na plnění dle této smlouvy; vyvinout potřebnou součinnost k plnění této smlouvy.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Sankční ujednání - smluvní pokuta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IX. 1. </w:t>
        <w:tab/>
        <w:t xml:space="preserve">Pro případ prodlení kupujícího s úhradou jakékoliv splátky kupní ceny dle čl. VII. této smlouvy je kupující povinen uhradit prodávajícímu smluvní úrok z prodlení ve výši 0,05% z dlužné částky včetně DPH denně za každý započatý den prodlení a smluvní pokutu ve výši 0,05% z dlužné částky včetně DPH denně za každý započatý den prodlení.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IX. 2. Úrok z prodlení i smluvní pokutu, sjednanou touto smlouvou, hradí kupující nezávisle na jejím zavinění a na tom, zda a v jaké výši vznikne prodávajícímu v této souvislosti škoda, kterou lze vymáhat samostatně vedle smluvní pokuty a v plné výši. Tímto je pro tento případ vyloučen § 2050 OZ.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IX. 3. Smluvní pokuta je splatná ve lhůtě deseti dnů ode dne kdy strana povinná obdrží písemnou výzvu k zaplacení smluvní pokuty od strany oprávněné.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IX. 4 V případě prodlení prodávajícího s dodáním zboží dle této smlouvy se zavazuje prodávající uhradit kupujícímu smluvní pokutu ve výši 0,05% z ceny zboží (včetně DPH) za každý den prodlení s řádným dodáním zboží, jež je předmětem této kupní smlouvy. Smluvní pokuta je splatná ve lhůtě deseti dnů ode dne kdy prodávající obdrží písemnou výzvu k zaplacení smluvní pokuty od strany kupujícího.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Ostatní ujednání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XI. 1. Tuto smlouvu lze měnit, nebo zrušit pouze oboustranným písemným ujednáním, podepsaným oprávněnými zástupci obou smluvních stran.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XI. 2. Strany prohlašují, že si smlouvu pozorně přečetly, že vyjadřuje jejich skutečnou, vážnou a svobodnou vůli, že nebyla uzavřena v tísni za nápadně nevýhodných podmínek, s jejím zněním souhlasí, na důkaz čehož připojují níže své podpisy.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XI. 3. Tato smlouva je vyhotovena ve dvou vyhotoveních, každá ze smluvních stran obdrží jedno vyhotovení.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XI. 4. Tato smlouva je účinná dnem uveřejnění v registru smluv dle zákona č. 340/2015 Sb.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89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363"/>
        <w:gridCol w:w="4535"/>
      </w:tblGrid>
      <w:tr>
        <w:trPr/>
        <w:tc>
          <w:tcPr>
            <w:tcW w:w="4363" w:type="dxa"/>
            <w:tcBorders/>
          </w:tcPr>
          <w:p>
            <w:pPr>
              <w:pStyle w:val="Normal"/>
              <w:widowControl w:val="false"/>
              <w:spacing w:lineRule="auto" w:line="240" w:before="0" w:after="22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V Tišnově dne 24.5.2021…………………</w:t>
            </w:r>
          </w:p>
          <w:p>
            <w:pPr>
              <w:pStyle w:val="Normal"/>
              <w:widowControl w:val="false"/>
              <w:spacing w:lineRule="auto" w:line="240" w:before="0" w:after="22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22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V Brně dne 24.5.2021</w:t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Normal"/>
              <w:widowControl w:val="false"/>
              <w:spacing w:lineRule="auto" w:line="240" w:before="0" w:after="22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……………………………………………</w:t>
            </w:r>
            <w:r>
              <w:rPr>
                <w:rFonts w:eastAsia="Calibri" w:cs="Arial" w:ascii="Arial" w:hAnsi="Arial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22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………………………………………………</w:t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Kupující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Zhořová Radmila, PaedDr       ředitelka školy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Základní škola Tišnov nám 28. října, příspěvková organizace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Prodávající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Tomáš Kapinus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jednatel společnosti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LED-PRO, s.r.o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highlight w:val="yellow"/>
              </w:rPr>
            </w:pPr>
            <w:r>
              <w:rPr>
                <w:rFonts w:eastAsia="Calibri" w:cs="Arial" w:ascii="Arial" w:hAnsi="Arial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9" w:top="1417" w:footer="709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42922824"/>
    </w:sdtPr>
    <w:sdtContent>
      <w:p>
        <w:pPr>
          <w:pStyle w:val="Zpat"/>
          <w:jc w:val="center"/>
          <w:rPr/>
        </w:pPr>
        <w:r>
          <w:rPr/>
          <w:t xml:space="preserve">Str.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  <w:r>
          <w:rPr/>
          <w:t xml:space="preserve"> kupní smlouvy</w:t>
        </w:r>
      </w:p>
      <w:p>
        <w:pPr>
          <w:pStyle w:val="Normal"/>
          <w:tabs>
            <w:tab w:val="clear" w:pos="708"/>
            <w:tab w:val="center" w:pos="4536" w:leader="none"/>
            <w:tab w:val="right" w:pos="9072" w:leader="none"/>
          </w:tabs>
          <w:spacing w:before="0" w:after="0"/>
          <w:jc w:val="center"/>
          <w:rPr>
            <w:rFonts w:ascii="Times New Roman" w:hAnsi="Times New Roman" w:eastAsia="Times New Roman"/>
            <w:sz w:val="24"/>
            <w:szCs w:val="24"/>
          </w:rPr>
        </w:pPr>
        <w:r>
          <w:rPr>
            <w:rFonts w:eastAsia="Times New Roman" w:ascii="Times New Roman" w:hAnsi="Times New Roman"/>
            <w:sz w:val="24"/>
            <w:szCs w:val="24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3901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122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8d5ede"/>
    <w:rPr/>
  </w:style>
  <w:style w:type="character" w:styleId="ZpatChar" w:customStyle="1">
    <w:name w:val="Zápatí Char"/>
    <w:basedOn w:val="DefaultParagraphFont"/>
    <w:link w:val="Zpat"/>
    <w:uiPriority w:val="99"/>
    <w:qFormat/>
    <w:rsid w:val="008d5ed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ff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662ff6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662ff6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62ff6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d5e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d5e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662ff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662ff6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62f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17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1"/>
      <w:lang w:val="cs-CZ" w:eastAsia="zh-CN" w:bidi="hi-IN"/>
    </w:rPr>
  </w:style>
  <w:style w:type="paragraph" w:styleId="ListParagraph">
    <w:name w:val="List Paragraph"/>
    <w:basedOn w:val="Normal"/>
    <w:uiPriority w:val="34"/>
    <w:qFormat/>
    <w:rsid w:val="00dd446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A2D3D44CB4D45BA77E9C1FA95CE41" ma:contentTypeVersion="1" ma:contentTypeDescription="Vytvoří nový dokument" ma:contentTypeScope="" ma:versionID="6a68ff404bc6247aa76496572fdaed0b">
  <xsd:schema xmlns:xsd="http://www.w3.org/2001/XMLSchema" xmlns:xs="http://www.w3.org/2001/XMLSchema" xmlns:p="http://schemas.microsoft.com/office/2006/metadata/properties" xmlns:ns3="967db3e4-2fe6-4ec7-9c1b-ee7e545aaba6" targetNamespace="http://schemas.microsoft.com/office/2006/metadata/properties" ma:root="true" ma:fieldsID="130a2c51cc288bc2121e9929c14b6e15" ns3:_="">
    <xsd:import namespace="967db3e4-2fe6-4ec7-9c1b-ee7e545aaba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b3e4-2fe6-4ec7-9c1b-ee7e545aab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C86D9-B1FD-4302-8EFC-C1A5D4615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DA57C9-9B41-4D09-8FBD-7EAD409A1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3BE8-4204-4A64-B664-484481BDB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db3e4-2fe6-4ec7-9c1b-ee7e545aa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LibreOffice/6.4.0.3$Windows_X86_64 LibreOffice_project/b0a288ab3d2d4774cb44b62f04d5d28733ac6df8</Application>
  <Pages>6</Pages>
  <Words>1302</Words>
  <Characters>7133</Characters>
  <CharactersWithSpaces>8378</CharactersWithSpaces>
  <Paragraphs>87</Paragraphs>
  <Company>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2021-05-22T08:05:00Z</dcterms:created>
  <dc:creator>Ivan Stuchlík</dc:creator>
  <dc:description/>
  <dc:language>cs-CZ</dc:language>
  <cp:lastModifiedBy/>
  <dcterms:modified xsi:type="dcterms:W3CDTF">2021-05-26T12:32:59Z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AI</vt:lpwstr>
  </property>
  <property fmtid="{D5CDD505-2E9C-101B-9397-08002B2CF9AE}" pid="4" name="ContentTypeId">
    <vt:lpwstr>0x0101002B7A2D3D44CB4D45BA77E9C1FA95CE41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IsMyDocuments">
    <vt:bool>1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