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9B" w:rsidRPr="005C1A20" w:rsidRDefault="005C1A20">
      <w:pPr>
        <w:spacing w:before="60"/>
        <w:ind w:left="2728" w:right="2707"/>
        <w:jc w:val="center"/>
        <w:rPr>
          <w:rFonts w:asciiTheme="minorHAnsi" w:hAnsiTheme="minorHAnsi" w:cstheme="minorHAnsi"/>
          <w:b/>
        </w:rPr>
      </w:pPr>
      <w:r w:rsidRPr="005C1A20">
        <w:rPr>
          <w:rFonts w:asciiTheme="minorHAnsi" w:hAnsiTheme="minorHAnsi" w:cstheme="minorHAnsi"/>
          <w:b/>
          <w:w w:val="105"/>
        </w:rPr>
        <w:t xml:space="preserve">DODATEK </w:t>
      </w:r>
      <w:r w:rsidRPr="005C1A20">
        <w:rPr>
          <w:rFonts w:asciiTheme="minorHAnsi" w:hAnsiTheme="minorHAnsi" w:cstheme="minorHAnsi"/>
          <w:b/>
          <w:w w:val="105"/>
        </w:rPr>
        <w:t>č.</w:t>
      </w:r>
      <w:r w:rsidRPr="005C1A20">
        <w:rPr>
          <w:rFonts w:asciiTheme="minorHAnsi" w:hAnsiTheme="minorHAnsi" w:cstheme="minorHAnsi"/>
          <w:b/>
          <w:spacing w:val="62"/>
          <w:w w:val="105"/>
        </w:rPr>
        <w:t xml:space="preserve"> </w:t>
      </w:r>
      <w:r w:rsidRPr="005C1A20">
        <w:rPr>
          <w:rFonts w:asciiTheme="minorHAnsi" w:hAnsiTheme="minorHAnsi" w:cstheme="minorHAnsi"/>
          <w:b/>
          <w:w w:val="105"/>
        </w:rPr>
        <w:t>1</w:t>
      </w:r>
    </w:p>
    <w:p w:rsidR="004C049B" w:rsidRPr="005C1A20" w:rsidRDefault="005C1A20">
      <w:pPr>
        <w:pStyle w:val="Nadpis1"/>
        <w:spacing w:before="87"/>
        <w:ind w:left="2747" w:right="2707"/>
        <w:jc w:val="center"/>
        <w:rPr>
          <w:rFonts w:asciiTheme="minorHAnsi" w:hAnsiTheme="minorHAnsi" w:cstheme="minorHAnsi"/>
          <w:sz w:val="22"/>
          <w:szCs w:val="22"/>
        </w:rPr>
      </w:pPr>
      <w:r w:rsidRPr="005C1A20">
        <w:rPr>
          <w:rFonts w:asciiTheme="minorHAnsi" w:hAnsiTheme="minorHAnsi" w:cstheme="minorHAnsi"/>
          <w:w w:val="105"/>
          <w:sz w:val="22"/>
          <w:szCs w:val="22"/>
        </w:rPr>
        <w:t>SMLOUVY O SMLUVNÍM VÝZKUMU</w:t>
      </w:r>
    </w:p>
    <w:p w:rsidR="004C049B" w:rsidRPr="005C1A20" w:rsidRDefault="004C049B">
      <w:pPr>
        <w:pStyle w:val="Zkladn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:rsidR="004C049B" w:rsidRPr="005C1A20" w:rsidRDefault="005C1A20">
      <w:pPr>
        <w:ind w:left="2592"/>
        <w:rPr>
          <w:rFonts w:asciiTheme="minorHAnsi" w:hAnsiTheme="minorHAnsi" w:cstheme="minorHAnsi"/>
        </w:rPr>
      </w:pPr>
      <w:r w:rsidRPr="005C1A20">
        <w:rPr>
          <w:rFonts w:asciiTheme="minorHAnsi" w:hAnsiTheme="minorHAnsi" w:cstheme="minorHAnsi"/>
          <w:b/>
          <w:w w:val="115"/>
        </w:rPr>
        <w:t xml:space="preserve">č. dodatku Fakulty </w:t>
      </w:r>
      <w:r w:rsidRPr="005C1A20">
        <w:rPr>
          <w:rFonts w:asciiTheme="minorHAnsi" w:hAnsiTheme="minorHAnsi" w:cstheme="minorHAnsi"/>
          <w:w w:val="115"/>
        </w:rPr>
        <w:t>017374/2020/01</w:t>
      </w:r>
    </w:p>
    <w:p w:rsidR="004C049B" w:rsidRPr="005C1A20" w:rsidRDefault="005C1A20">
      <w:pPr>
        <w:tabs>
          <w:tab w:val="left" w:pos="1158"/>
        </w:tabs>
        <w:spacing w:before="9" w:line="261" w:lineRule="auto"/>
        <w:ind w:left="3954" w:right="770" w:hanging="3351"/>
        <w:rPr>
          <w:rFonts w:asciiTheme="minorHAnsi" w:hAnsiTheme="minorHAnsi" w:cstheme="minorHAnsi"/>
          <w:i/>
        </w:rPr>
      </w:pPr>
      <w:r w:rsidRPr="005C1A20">
        <w:rPr>
          <w:rFonts w:asciiTheme="minorHAnsi" w:hAnsiTheme="minorHAnsi" w:cstheme="minorHAnsi"/>
          <w:w w:val="70"/>
        </w:rPr>
        <w:t>(</w:t>
      </w:r>
      <w:r w:rsidRPr="005C1A20">
        <w:rPr>
          <w:rFonts w:asciiTheme="minorHAnsi" w:hAnsiTheme="minorHAnsi" w:cstheme="minorHAnsi"/>
          <w:spacing w:val="8"/>
          <w:w w:val="70"/>
        </w:rPr>
        <w:t xml:space="preserve"> </w:t>
      </w:r>
      <w:r w:rsidRPr="005C1A20">
        <w:rPr>
          <w:rFonts w:asciiTheme="minorHAnsi" w:hAnsiTheme="minorHAnsi" w:cstheme="minorHAnsi"/>
          <w:i/>
          <w:w w:val="70"/>
        </w:rPr>
        <w:t>dle</w:t>
      </w:r>
      <w:r w:rsidRPr="005C1A20">
        <w:rPr>
          <w:rFonts w:asciiTheme="minorHAnsi" w:hAnsiTheme="minorHAnsi" w:cstheme="minorHAnsi"/>
          <w:i/>
          <w:w w:val="70"/>
        </w:rPr>
        <w:tab/>
      </w:r>
      <w:r w:rsidRPr="005C1A20">
        <w:rPr>
          <w:rFonts w:asciiTheme="minorHAnsi" w:hAnsiTheme="minorHAnsi" w:cstheme="minorHAnsi"/>
          <w:i/>
        </w:rPr>
        <w:t>ustanovení§ 1746 odst. 2 zákona č. 89/2012 Sb., občanský zákoník,v platném</w:t>
      </w:r>
      <w:r w:rsidRPr="005C1A20">
        <w:rPr>
          <w:rFonts w:asciiTheme="minorHAnsi" w:hAnsiTheme="minorHAnsi" w:cstheme="minorHAnsi"/>
          <w:i/>
          <w:spacing w:val="3"/>
        </w:rPr>
        <w:t xml:space="preserve"> </w:t>
      </w:r>
      <w:r>
        <w:rPr>
          <w:rFonts w:asciiTheme="minorHAnsi" w:hAnsiTheme="minorHAnsi" w:cstheme="minorHAnsi"/>
          <w:i/>
        </w:rPr>
        <w:t>znění</w:t>
      </w:r>
      <w:r w:rsidRPr="005C1A20">
        <w:rPr>
          <w:rFonts w:asciiTheme="minorHAnsi" w:hAnsiTheme="minorHAnsi" w:cstheme="minorHAnsi"/>
          <w:i/>
        </w:rPr>
        <w:t>)</w:t>
      </w:r>
    </w:p>
    <w:p w:rsidR="004C049B" w:rsidRPr="005C1A20" w:rsidRDefault="005C1A20">
      <w:pPr>
        <w:pStyle w:val="Zkladntext"/>
        <w:spacing w:line="251" w:lineRule="exact"/>
        <w:ind w:left="229"/>
        <w:rPr>
          <w:rFonts w:asciiTheme="minorHAnsi" w:hAnsiTheme="minorHAnsi" w:cstheme="minorHAnsi"/>
          <w:sz w:val="22"/>
          <w:szCs w:val="22"/>
        </w:rPr>
      </w:pPr>
      <w:r w:rsidRPr="005C1A20">
        <w:rPr>
          <w:rFonts w:asciiTheme="minorHAnsi" w:hAnsiTheme="minorHAnsi" w:cstheme="minorHAnsi"/>
          <w:w w:val="110"/>
          <w:sz w:val="22"/>
          <w:szCs w:val="22"/>
        </w:rPr>
        <w:t xml:space="preserve">Tento dodatek smlouvy o spolupráci (dále jen </w:t>
      </w:r>
      <w:r w:rsidRPr="005C1A20">
        <w:rPr>
          <w:rFonts w:asciiTheme="minorHAnsi" w:hAnsiTheme="minorHAnsi" w:cstheme="minorHAnsi"/>
          <w:b/>
          <w:w w:val="110"/>
          <w:sz w:val="22"/>
          <w:szCs w:val="22"/>
        </w:rPr>
        <w:t xml:space="preserve">"Dodatek") 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>je uzavírán mezi:</w:t>
      </w:r>
    </w:p>
    <w:p w:rsidR="004C049B" w:rsidRPr="005C1A20" w:rsidRDefault="004C049B">
      <w:pPr>
        <w:pStyle w:val="Zkladntext"/>
        <w:spacing w:before="5"/>
        <w:rPr>
          <w:rFonts w:asciiTheme="minorHAnsi" w:hAnsiTheme="minorHAnsi" w:cstheme="minorHAnsi"/>
          <w:sz w:val="22"/>
          <w:szCs w:val="22"/>
        </w:rPr>
      </w:pPr>
    </w:p>
    <w:p w:rsidR="004C049B" w:rsidRPr="005C1A20" w:rsidRDefault="005C1A20">
      <w:pPr>
        <w:pStyle w:val="Nadpis1"/>
        <w:numPr>
          <w:ilvl w:val="0"/>
          <w:numId w:val="2"/>
        </w:numPr>
        <w:tabs>
          <w:tab w:val="left" w:pos="531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5C1A20">
        <w:rPr>
          <w:rFonts w:asciiTheme="minorHAnsi" w:hAnsiTheme="minorHAnsi" w:cstheme="minorHAnsi"/>
          <w:w w:val="105"/>
          <w:sz w:val="22"/>
          <w:szCs w:val="22"/>
        </w:rPr>
        <w:t>VERACITY PROTOCOL,</w:t>
      </w:r>
      <w:r w:rsidRPr="005C1A20"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05"/>
          <w:sz w:val="22"/>
          <w:szCs w:val="22"/>
        </w:rPr>
        <w:t>s.r.o.</w:t>
      </w:r>
    </w:p>
    <w:p w:rsidR="004C049B" w:rsidRPr="005C1A20" w:rsidRDefault="004C049B">
      <w:pPr>
        <w:pStyle w:val="Zkladn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4C049B" w:rsidRPr="005C1A20" w:rsidRDefault="005C1A20">
      <w:pPr>
        <w:pStyle w:val="Zkladntext"/>
        <w:spacing w:before="1" w:line="235" w:lineRule="auto"/>
        <w:ind w:left="264" w:right="4106" w:firstLine="14"/>
        <w:rPr>
          <w:rFonts w:asciiTheme="minorHAnsi" w:hAnsiTheme="minorHAnsi" w:cstheme="minorHAnsi"/>
          <w:sz w:val="22"/>
          <w:szCs w:val="22"/>
        </w:rPr>
      </w:pPr>
      <w:r w:rsidRPr="005C1A20">
        <w:rPr>
          <w:rFonts w:asciiTheme="minorHAnsi" w:hAnsiTheme="minorHAnsi" w:cstheme="minorHAnsi"/>
          <w:w w:val="105"/>
          <w:sz w:val="22"/>
          <w:szCs w:val="22"/>
        </w:rPr>
        <w:t>se sídlem Salvátorská 931/8, 110 00 Praha 1, IČ: 07501331, DIČ: CZ07501331,</w:t>
      </w:r>
    </w:p>
    <w:p w:rsidR="004C049B" w:rsidRPr="005C1A20" w:rsidRDefault="005C1A20">
      <w:pPr>
        <w:pStyle w:val="Zkladntext"/>
        <w:spacing w:before="61" w:line="216" w:lineRule="auto"/>
        <w:ind w:left="264" w:right="2222" w:firstLine="3"/>
        <w:rPr>
          <w:rFonts w:asciiTheme="minorHAnsi" w:hAnsiTheme="minorHAnsi" w:cstheme="minorHAnsi"/>
          <w:sz w:val="22"/>
          <w:szCs w:val="22"/>
        </w:rPr>
      </w:pPr>
      <w:r w:rsidRPr="005C1A20">
        <w:rPr>
          <w:rFonts w:asciiTheme="minorHAnsi" w:hAnsiTheme="minorHAnsi" w:cstheme="minorHAnsi"/>
          <w:w w:val="110"/>
          <w:sz w:val="22"/>
          <w:szCs w:val="22"/>
        </w:rPr>
        <w:t>jednající</w:t>
      </w:r>
      <w:r w:rsidRPr="005C1A20">
        <w:rPr>
          <w:rFonts w:asciiTheme="minorHAnsi" w:hAnsiTheme="minorHAnsi" w:cstheme="minorHAnsi"/>
          <w:spacing w:val="-34"/>
          <w:w w:val="110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>dle</w:t>
      </w:r>
      <w:r w:rsidRPr="005C1A20">
        <w:rPr>
          <w:rFonts w:asciiTheme="minorHAnsi" w:hAnsiTheme="minorHAnsi" w:cstheme="minorHAnsi"/>
          <w:spacing w:val="-24"/>
          <w:w w:val="110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>stanov</w:t>
      </w:r>
      <w:r w:rsidRPr="005C1A20">
        <w:rPr>
          <w:rFonts w:asciiTheme="minorHAnsi" w:hAnsiTheme="minorHAnsi" w:cstheme="minorHAnsi"/>
          <w:spacing w:val="-18"/>
          <w:w w:val="110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>svým</w:t>
      </w:r>
      <w:r w:rsidRPr="005C1A20">
        <w:rPr>
          <w:rFonts w:asciiTheme="minorHAnsi" w:hAnsiTheme="minorHAnsi" w:cstheme="minorHAnsi"/>
          <w:spacing w:val="-25"/>
          <w:w w:val="110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>jednatelem</w:t>
      </w:r>
      <w:r w:rsidRPr="005C1A20">
        <w:rPr>
          <w:rFonts w:asciiTheme="minorHAnsi" w:hAnsiTheme="minorHAnsi" w:cstheme="minorHAnsi"/>
          <w:spacing w:val="-14"/>
          <w:w w:val="110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>Romanem</w:t>
      </w:r>
      <w:r w:rsidRPr="005C1A20">
        <w:rPr>
          <w:rFonts w:asciiTheme="minorHAnsi" w:hAnsiTheme="minorHAnsi" w:cstheme="minorHAnsi"/>
          <w:spacing w:val="-22"/>
          <w:w w:val="110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>Komárkem (dále jen</w:t>
      </w:r>
      <w:r w:rsidRPr="005C1A20">
        <w:rPr>
          <w:rFonts w:asciiTheme="minorHAnsi" w:hAnsiTheme="minorHAnsi" w:cstheme="minorHAnsi"/>
          <w:spacing w:val="-3"/>
          <w:w w:val="110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>"Partner")</w:t>
      </w:r>
    </w:p>
    <w:p w:rsidR="004C049B" w:rsidRPr="005C1A20" w:rsidRDefault="005C1A20">
      <w:pPr>
        <w:spacing w:line="291" w:lineRule="exact"/>
        <w:ind w:left="189"/>
        <w:rPr>
          <w:rFonts w:asciiTheme="minorHAnsi" w:hAnsiTheme="minorHAnsi" w:cstheme="minorHAnsi"/>
        </w:rPr>
      </w:pPr>
      <w:r w:rsidRPr="005C1A20">
        <w:rPr>
          <w:rFonts w:asciiTheme="minorHAnsi" w:hAnsiTheme="minorHAnsi" w:cstheme="minorHAnsi"/>
          <w:w w:val="99"/>
        </w:rPr>
        <w:t>a</w:t>
      </w:r>
    </w:p>
    <w:p w:rsidR="004C049B" w:rsidRPr="005C1A20" w:rsidRDefault="005C1A20">
      <w:pPr>
        <w:pStyle w:val="Nadpis1"/>
        <w:numPr>
          <w:ilvl w:val="0"/>
          <w:numId w:val="2"/>
        </w:numPr>
        <w:tabs>
          <w:tab w:val="left" w:pos="732"/>
          <w:tab w:val="left" w:pos="734"/>
          <w:tab w:val="left" w:pos="2146"/>
          <w:tab w:val="left" w:pos="3342"/>
          <w:tab w:val="left" w:pos="5076"/>
          <w:tab w:val="left" w:pos="6252"/>
          <w:tab w:val="left" w:pos="7645"/>
        </w:tabs>
        <w:spacing w:before="106" w:line="192" w:lineRule="auto"/>
        <w:ind w:left="181" w:right="322" w:firstLine="11"/>
        <w:jc w:val="left"/>
        <w:rPr>
          <w:rFonts w:asciiTheme="minorHAnsi" w:hAnsiTheme="minorHAnsi" w:cstheme="minorHAnsi"/>
          <w:sz w:val="22"/>
          <w:szCs w:val="22"/>
        </w:rPr>
      </w:pPr>
      <w:r w:rsidRPr="005C1A20">
        <w:rPr>
          <w:rFonts w:asciiTheme="minorHAnsi" w:hAnsiTheme="minorHAnsi" w:cstheme="minorHAnsi"/>
          <w:w w:val="110"/>
          <w:sz w:val="22"/>
          <w:szCs w:val="22"/>
        </w:rPr>
        <w:t>Vysokým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ab/>
        <w:t>učením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ab/>
        <w:t>technickým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ab/>
        <w:t>v</w:t>
      </w:r>
      <w:r w:rsidRPr="005C1A20">
        <w:rPr>
          <w:rFonts w:asciiTheme="minorHAnsi" w:hAnsiTheme="minorHAnsi" w:cstheme="minorHAnsi"/>
          <w:spacing w:val="4"/>
          <w:w w:val="110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>Brně,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ab/>
        <w:t>Fakultou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ab/>
      </w:r>
      <w:r w:rsidRPr="005C1A20">
        <w:rPr>
          <w:rFonts w:asciiTheme="minorHAnsi" w:hAnsiTheme="minorHAnsi" w:cstheme="minorHAnsi"/>
          <w:spacing w:val="-1"/>
          <w:w w:val="110"/>
          <w:sz w:val="22"/>
          <w:szCs w:val="22"/>
        </w:rPr>
        <w:t xml:space="preserve">informačních 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>technologií</w:t>
      </w:r>
    </w:p>
    <w:p w:rsidR="004C049B" w:rsidRPr="005C1A20" w:rsidRDefault="005C1A20">
      <w:pPr>
        <w:pStyle w:val="Zkladntext"/>
        <w:spacing w:before="71" w:line="261" w:lineRule="auto"/>
        <w:ind w:left="167" w:right="412" w:firstLine="10"/>
        <w:rPr>
          <w:rFonts w:asciiTheme="minorHAnsi" w:hAnsiTheme="minorHAnsi" w:cstheme="minorHAnsi"/>
          <w:sz w:val="22"/>
          <w:szCs w:val="22"/>
        </w:rPr>
      </w:pPr>
      <w:r w:rsidRPr="005C1A20">
        <w:rPr>
          <w:rFonts w:asciiTheme="minorHAnsi" w:hAnsiTheme="minorHAnsi" w:cstheme="minorHAnsi"/>
          <w:w w:val="105"/>
          <w:sz w:val="22"/>
          <w:szCs w:val="22"/>
        </w:rPr>
        <w:t xml:space="preserve">se sídlem Božetěchova  1/2, 612 66 Brno, IČ: 00216305, DIČ: CZ00216305 jednající v souladu s čl. 49 Statutu VUT a </w:t>
      </w:r>
      <w:r w:rsidRPr="005C1A20">
        <w:rPr>
          <w:rFonts w:asciiTheme="minorHAnsi" w:hAnsiTheme="minorHAnsi" w:cstheme="minorHAnsi"/>
          <w:w w:val="105"/>
          <w:sz w:val="22"/>
          <w:szCs w:val="22"/>
        </w:rPr>
        <w:t xml:space="preserve">§ </w:t>
      </w:r>
      <w:r w:rsidRPr="005C1A20">
        <w:rPr>
          <w:rFonts w:asciiTheme="minorHAnsi" w:hAnsiTheme="minorHAnsi" w:cstheme="minorHAnsi"/>
          <w:w w:val="105"/>
          <w:sz w:val="22"/>
          <w:szCs w:val="22"/>
        </w:rPr>
        <w:t>28 odst. 1 zákona č. 111/1998 Sb</w:t>
      </w:r>
      <w:r w:rsidRPr="005C1A20">
        <w:rPr>
          <w:rFonts w:asciiTheme="minorHAnsi" w:hAnsiTheme="minorHAnsi" w:cstheme="minorHAnsi"/>
          <w:w w:val="105"/>
          <w:sz w:val="22"/>
          <w:szCs w:val="22"/>
        </w:rPr>
        <w:t>:,</w:t>
      </w:r>
      <w:r w:rsidRPr="005C1A20">
        <w:rPr>
          <w:rFonts w:asciiTheme="minorHAnsi" w:hAnsiTheme="minorHAnsi" w:cstheme="minorHAnsi"/>
          <w:spacing w:val="29"/>
          <w:w w:val="105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05"/>
          <w:sz w:val="22"/>
          <w:szCs w:val="22"/>
        </w:rPr>
        <w:t>o</w:t>
      </w:r>
    </w:p>
    <w:p w:rsidR="004C049B" w:rsidRPr="005C1A20" w:rsidRDefault="005C1A20">
      <w:pPr>
        <w:pStyle w:val="Zkladntext"/>
        <w:spacing w:before="14" w:line="208" w:lineRule="auto"/>
        <w:ind w:left="167" w:right="412" w:hanging="1"/>
        <w:rPr>
          <w:rFonts w:asciiTheme="minorHAnsi" w:hAnsiTheme="minorHAnsi" w:cstheme="minorHAnsi"/>
          <w:sz w:val="22"/>
          <w:szCs w:val="22"/>
        </w:rPr>
      </w:pPr>
      <w:r w:rsidRPr="005C1A20">
        <w:rPr>
          <w:rFonts w:asciiTheme="minorHAnsi" w:hAnsiTheme="minorHAnsi" w:cstheme="minorHAnsi"/>
          <w:w w:val="105"/>
          <w:sz w:val="22"/>
          <w:szCs w:val="22"/>
        </w:rPr>
        <w:t>vysokých školách prostřednictvím prof. Dr. Ing. Pavla Zemčíka, děkana FIT VUT v Brně</w:t>
      </w:r>
    </w:p>
    <w:p w:rsidR="004C049B" w:rsidRPr="005C1A20" w:rsidRDefault="005C1A20">
      <w:pPr>
        <w:pStyle w:val="Zkladntext"/>
        <w:spacing w:before="89" w:line="223" w:lineRule="auto"/>
        <w:ind w:left="154" w:right="770" w:firstLine="7"/>
        <w:rPr>
          <w:rFonts w:asciiTheme="minorHAnsi" w:hAnsiTheme="minorHAnsi" w:cstheme="minorHAnsi"/>
          <w:sz w:val="22"/>
          <w:szCs w:val="22"/>
        </w:rPr>
      </w:pPr>
      <w:r w:rsidRPr="005C1A20">
        <w:rPr>
          <w:rFonts w:asciiTheme="minorHAnsi" w:hAnsiTheme="minorHAnsi" w:cstheme="minorHAnsi"/>
          <w:w w:val="105"/>
          <w:sz w:val="22"/>
          <w:szCs w:val="22"/>
        </w:rPr>
        <w:t xml:space="preserve">bankovní spojení: účet č.: 27-8684040287/0100 </w:t>
      </w:r>
      <w:r w:rsidRPr="005C1A20">
        <w:rPr>
          <w:rFonts w:asciiTheme="minorHAnsi" w:hAnsiTheme="minorHAnsi" w:cstheme="minorHAnsi"/>
          <w:w w:val="105"/>
          <w:sz w:val="22"/>
          <w:szCs w:val="22"/>
        </w:rPr>
        <w:t xml:space="preserve">' </w:t>
      </w:r>
      <w:r w:rsidRPr="005C1A20">
        <w:rPr>
          <w:rFonts w:asciiTheme="minorHAnsi" w:hAnsiTheme="minorHAnsi" w:cstheme="minorHAnsi"/>
          <w:w w:val="105"/>
          <w:sz w:val="22"/>
          <w:szCs w:val="22"/>
        </w:rPr>
        <w:t>vedený u Komerční banky, pobočka</w:t>
      </w:r>
      <w:r w:rsidRPr="005C1A20">
        <w:rPr>
          <w:rFonts w:asciiTheme="minorHAnsi" w:hAnsiTheme="minorHAnsi" w:cstheme="minorHAnsi"/>
          <w:spacing w:val="19"/>
          <w:w w:val="105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05"/>
          <w:sz w:val="22"/>
          <w:szCs w:val="22"/>
        </w:rPr>
        <w:t>Brno-město</w:t>
      </w:r>
    </w:p>
    <w:p w:rsidR="004C049B" w:rsidRPr="005C1A20" w:rsidRDefault="005C1A20">
      <w:pPr>
        <w:pStyle w:val="Zkladntext"/>
        <w:spacing w:before="20"/>
        <w:ind w:left="156"/>
        <w:rPr>
          <w:rFonts w:asciiTheme="minorHAnsi" w:hAnsiTheme="minorHAnsi" w:cstheme="minorHAnsi"/>
          <w:sz w:val="22"/>
          <w:szCs w:val="22"/>
        </w:rPr>
      </w:pPr>
      <w:r w:rsidRPr="005C1A20">
        <w:rPr>
          <w:rFonts w:asciiTheme="minorHAnsi" w:hAnsiTheme="minorHAnsi" w:cstheme="minorHAnsi"/>
          <w:w w:val="110"/>
          <w:sz w:val="22"/>
          <w:szCs w:val="22"/>
        </w:rPr>
        <w:t>(dále jen „Fakulta")</w:t>
      </w:r>
    </w:p>
    <w:p w:rsidR="004C049B" w:rsidRPr="005C1A20" w:rsidRDefault="005C1A20">
      <w:pPr>
        <w:pStyle w:val="Zkladntext"/>
        <w:spacing w:before="56" w:line="228" w:lineRule="auto"/>
        <w:ind w:left="151" w:firstLine="83"/>
        <w:rPr>
          <w:rFonts w:asciiTheme="minorHAnsi" w:hAnsiTheme="minorHAnsi" w:cstheme="minorHAnsi"/>
          <w:sz w:val="22"/>
          <w:szCs w:val="22"/>
        </w:rPr>
      </w:pPr>
      <w:r w:rsidRPr="005C1A20">
        <w:rPr>
          <w:rFonts w:asciiTheme="minorHAnsi" w:hAnsiTheme="minorHAnsi" w:cstheme="minorHAnsi"/>
          <w:w w:val="105"/>
          <w:sz w:val="22"/>
          <w:szCs w:val="22"/>
        </w:rPr>
        <w:t xml:space="preserve">(Partner a Fakulta jsou dále společně nazýváni též jen jako </w:t>
      </w:r>
      <w:r w:rsidRPr="005C1A20">
        <w:rPr>
          <w:rFonts w:asciiTheme="minorHAnsi" w:hAnsiTheme="minorHAnsi" w:cstheme="minorHAnsi"/>
          <w:b/>
          <w:w w:val="105"/>
          <w:sz w:val="22"/>
          <w:szCs w:val="22"/>
        </w:rPr>
        <w:t xml:space="preserve">"Smluvní strany" </w:t>
      </w:r>
      <w:r w:rsidRPr="005C1A20">
        <w:rPr>
          <w:rFonts w:asciiTheme="minorHAnsi" w:hAnsiTheme="minorHAnsi" w:cstheme="minorHAnsi"/>
          <w:w w:val="105"/>
          <w:sz w:val="22"/>
          <w:szCs w:val="22"/>
        </w:rPr>
        <w:t>a jednotlivě jako</w:t>
      </w:r>
    </w:p>
    <w:p w:rsidR="004C049B" w:rsidRPr="005C1A20" w:rsidRDefault="005C1A20">
      <w:pPr>
        <w:pStyle w:val="Nadpis1"/>
        <w:spacing w:before="13"/>
        <w:ind w:left="222"/>
        <w:rPr>
          <w:rFonts w:asciiTheme="minorHAnsi" w:hAnsiTheme="minorHAnsi" w:cstheme="minorHAnsi"/>
          <w:sz w:val="22"/>
          <w:szCs w:val="22"/>
        </w:rPr>
      </w:pPr>
      <w:r w:rsidRPr="005C1A20">
        <w:rPr>
          <w:rFonts w:asciiTheme="minorHAnsi" w:hAnsiTheme="minorHAnsi" w:cstheme="minorHAnsi"/>
          <w:w w:val="110"/>
          <w:sz w:val="22"/>
          <w:szCs w:val="22"/>
        </w:rPr>
        <w:t>"Smluvní strana").</w:t>
      </w:r>
    </w:p>
    <w:p w:rsidR="004C049B" w:rsidRPr="005C1A20" w:rsidRDefault="004C049B">
      <w:pPr>
        <w:pStyle w:val="Zkladntext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:rsidR="004C049B" w:rsidRPr="005C1A20" w:rsidRDefault="005C1A20">
      <w:pPr>
        <w:tabs>
          <w:tab w:val="left" w:pos="849"/>
          <w:tab w:val="left" w:pos="5135"/>
          <w:tab w:val="left" w:pos="8021"/>
          <w:tab w:val="left" w:pos="8924"/>
        </w:tabs>
        <w:ind w:left="145"/>
        <w:rPr>
          <w:rFonts w:asciiTheme="minorHAnsi" w:hAnsiTheme="minorHAnsi" w:cstheme="minorHAnsi"/>
        </w:rPr>
      </w:pPr>
      <w:r w:rsidRPr="005C1A20">
        <w:rPr>
          <w:rFonts w:asciiTheme="minorHAnsi" w:hAnsiTheme="minorHAnsi" w:cstheme="minorHAnsi"/>
          <w:b/>
          <w:u w:val="thick" w:color="56A0D3"/>
        </w:rPr>
        <w:t>1.</w:t>
      </w:r>
      <w:r w:rsidRPr="005C1A20">
        <w:rPr>
          <w:rFonts w:asciiTheme="minorHAnsi" w:hAnsiTheme="minorHAnsi" w:cstheme="minorHAnsi"/>
          <w:b/>
        </w:rPr>
        <w:tab/>
      </w:r>
      <w:r w:rsidRPr="005C1A20">
        <w:rPr>
          <w:rFonts w:asciiTheme="minorHAnsi" w:hAnsiTheme="minorHAnsi" w:cstheme="minorHAnsi"/>
          <w:b/>
          <w:u w:val="thick" w:color="56A0D3"/>
        </w:rPr>
        <w:t xml:space="preserve">ÚČEL </w:t>
      </w:r>
      <w:r w:rsidRPr="005C1A20">
        <w:rPr>
          <w:rFonts w:asciiTheme="minorHAnsi" w:hAnsiTheme="minorHAnsi" w:cstheme="minorHAnsi"/>
          <w:b/>
          <w:spacing w:val="3"/>
          <w:u w:val="thick" w:color="56A0D3"/>
        </w:rPr>
        <w:t xml:space="preserve"> </w:t>
      </w:r>
      <w:r w:rsidRPr="005C1A20">
        <w:rPr>
          <w:rFonts w:asciiTheme="minorHAnsi" w:hAnsiTheme="minorHAnsi" w:cstheme="minorHAnsi"/>
          <w:b/>
          <w:u w:val="thick" w:color="56A0D3"/>
        </w:rPr>
        <w:t>DODATKU</w:t>
      </w:r>
      <w:r w:rsidRPr="005C1A20">
        <w:rPr>
          <w:rFonts w:asciiTheme="minorHAnsi" w:hAnsiTheme="minorHAnsi" w:cstheme="minorHAnsi"/>
          <w:b/>
        </w:rPr>
        <w:tab/>
      </w:r>
    </w:p>
    <w:p w:rsidR="004C049B" w:rsidRPr="005C1A20" w:rsidRDefault="005C1A20">
      <w:pPr>
        <w:pStyle w:val="Zkladntext"/>
        <w:tabs>
          <w:tab w:val="left" w:pos="5792"/>
        </w:tabs>
        <w:spacing w:before="14" w:line="249" w:lineRule="auto"/>
        <w:ind w:left="141" w:right="372" w:firstLine="970"/>
        <w:rPr>
          <w:rFonts w:asciiTheme="minorHAnsi" w:hAnsiTheme="minorHAnsi" w:cstheme="minorHAnsi"/>
          <w:sz w:val="22"/>
          <w:szCs w:val="22"/>
        </w:rPr>
      </w:pPr>
      <w:r w:rsidRPr="005C1A20">
        <w:rPr>
          <w:rFonts w:asciiTheme="minorHAnsi" w:hAnsiTheme="minorHAnsi" w:cstheme="minorHAnsi"/>
          <w:w w:val="110"/>
          <w:sz w:val="22"/>
          <w:szCs w:val="22"/>
        </w:rPr>
        <w:t xml:space="preserve">Smluvní strany uzavřely dne 30.  9. </w:t>
      </w:r>
      <w:r w:rsidRPr="005C1A20">
        <w:rPr>
          <w:rFonts w:asciiTheme="minorHAnsi" w:hAnsiTheme="minorHAnsi" w:cstheme="minorHAnsi"/>
          <w:spacing w:val="8"/>
          <w:w w:val="110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8"/>
          <w:w w:val="110"/>
          <w:sz w:val="22"/>
          <w:szCs w:val="22"/>
        </w:rPr>
        <w:t>2020</w:t>
      </w:r>
      <w:r>
        <w:rPr>
          <w:rFonts w:asciiTheme="minorHAnsi" w:hAnsiTheme="minorHAnsi" w:cstheme="minorHAnsi"/>
          <w:w w:val="110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 xml:space="preserve">smlouvu o smluvním </w:t>
      </w:r>
      <w:r w:rsidRPr="005C1A20">
        <w:rPr>
          <w:rFonts w:asciiTheme="minorHAnsi" w:hAnsiTheme="minorHAnsi" w:cstheme="minorHAnsi"/>
          <w:spacing w:val="-3"/>
          <w:w w:val="110"/>
          <w:sz w:val="22"/>
          <w:szCs w:val="22"/>
        </w:rPr>
        <w:t xml:space="preserve">výzkumu 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>(dále</w:t>
      </w:r>
      <w:r w:rsidRPr="005C1A20">
        <w:rPr>
          <w:rFonts w:asciiTheme="minorHAnsi" w:hAnsiTheme="minorHAnsi" w:cstheme="minorHAnsi"/>
          <w:spacing w:val="-21"/>
          <w:w w:val="110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>jen</w:t>
      </w:r>
      <w:r w:rsidRPr="005C1A20">
        <w:rPr>
          <w:rFonts w:asciiTheme="minorHAnsi" w:hAnsiTheme="minorHAnsi" w:cstheme="minorHAnsi"/>
          <w:spacing w:val="-11"/>
          <w:w w:val="110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>„Smlouva"),</w:t>
      </w:r>
      <w:r w:rsidRPr="005C1A20">
        <w:rPr>
          <w:rFonts w:asciiTheme="minorHAnsi" w:hAnsiTheme="minorHAnsi" w:cstheme="minorHAnsi"/>
          <w:spacing w:val="-6"/>
          <w:w w:val="110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>kde</w:t>
      </w:r>
      <w:r w:rsidRPr="005C1A20">
        <w:rPr>
          <w:rFonts w:asciiTheme="minorHAnsi" w:hAnsiTheme="minorHAnsi" w:cstheme="minorHAnsi"/>
          <w:spacing w:val="-30"/>
          <w:w w:val="110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>byla</w:t>
      </w:r>
      <w:r w:rsidRPr="005C1A20">
        <w:rPr>
          <w:rFonts w:asciiTheme="minorHAnsi" w:hAnsiTheme="minorHAnsi" w:cstheme="minorHAnsi"/>
          <w:spacing w:val="-11"/>
          <w:w w:val="110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>odměna</w:t>
      </w:r>
      <w:r w:rsidRPr="005C1A20">
        <w:rPr>
          <w:rFonts w:asciiTheme="minorHAnsi" w:hAnsiTheme="minorHAnsi" w:cstheme="minorHAnsi"/>
          <w:spacing w:val="-9"/>
          <w:w w:val="110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>Fakulty</w:t>
      </w:r>
      <w:r w:rsidRPr="005C1A20">
        <w:rPr>
          <w:rFonts w:asciiTheme="minorHAnsi" w:hAnsiTheme="minorHAnsi" w:cstheme="minorHAnsi"/>
          <w:spacing w:val="-5"/>
          <w:w w:val="110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>stanovena</w:t>
      </w:r>
      <w:r w:rsidRPr="005C1A20">
        <w:rPr>
          <w:rFonts w:asciiTheme="minorHAnsi" w:hAnsiTheme="minorHAnsi" w:cstheme="minorHAnsi"/>
          <w:spacing w:val="-6"/>
          <w:w w:val="110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>na</w:t>
      </w:r>
      <w:r w:rsidRPr="005C1A20">
        <w:rPr>
          <w:rFonts w:asciiTheme="minorHAnsi" w:hAnsiTheme="minorHAnsi" w:cstheme="minorHAnsi"/>
          <w:spacing w:val="-8"/>
          <w:w w:val="110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>60</w:t>
      </w:r>
      <w:r w:rsidRPr="005C1A20">
        <w:rPr>
          <w:rFonts w:asciiTheme="minorHAnsi" w:hAnsiTheme="minorHAnsi" w:cstheme="minorHAnsi"/>
          <w:spacing w:val="-2"/>
          <w:w w:val="110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>000</w:t>
      </w:r>
      <w:r w:rsidRPr="005C1A20">
        <w:rPr>
          <w:rFonts w:asciiTheme="minorHAnsi" w:hAnsiTheme="minorHAnsi" w:cstheme="minorHAnsi"/>
          <w:spacing w:val="-6"/>
          <w:w w:val="110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>Kč</w:t>
      </w:r>
      <w:r w:rsidRPr="005C1A20">
        <w:rPr>
          <w:rFonts w:asciiTheme="minorHAnsi" w:hAnsiTheme="minorHAnsi" w:cstheme="minorHAnsi"/>
          <w:spacing w:val="-19"/>
          <w:w w:val="110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10"/>
          <w:sz w:val="22"/>
          <w:szCs w:val="22"/>
        </w:rPr>
        <w:t>měsíčně.</w:t>
      </w:r>
    </w:p>
    <w:p w:rsidR="004C049B" w:rsidRPr="005C1A20" w:rsidRDefault="004C049B">
      <w:pPr>
        <w:pStyle w:val="Zkladntext"/>
        <w:spacing w:before="11"/>
        <w:rPr>
          <w:rFonts w:asciiTheme="minorHAnsi" w:hAnsiTheme="minorHAnsi" w:cstheme="minorHAnsi"/>
          <w:sz w:val="22"/>
          <w:szCs w:val="22"/>
        </w:rPr>
      </w:pPr>
    </w:p>
    <w:p w:rsidR="004C049B" w:rsidRPr="005C1A20" w:rsidRDefault="005C1A20">
      <w:pPr>
        <w:pStyle w:val="Zkladntext"/>
        <w:spacing w:line="249" w:lineRule="auto"/>
        <w:ind w:left="129" w:right="364" w:firstLine="8"/>
        <w:jc w:val="both"/>
        <w:rPr>
          <w:rFonts w:asciiTheme="minorHAnsi" w:hAnsiTheme="minorHAnsi" w:cstheme="minorHAnsi"/>
          <w:sz w:val="22"/>
          <w:szCs w:val="22"/>
        </w:rPr>
      </w:pPr>
      <w:r w:rsidRPr="005C1A20">
        <w:rPr>
          <w:rFonts w:asciiTheme="minorHAnsi" w:hAnsiTheme="minorHAnsi" w:cstheme="minorHAnsi"/>
          <w:w w:val="105"/>
          <w:sz w:val="22"/>
          <w:szCs w:val="22"/>
        </w:rPr>
        <w:t>Smluvní strany si s ohledem na dosavadní zkušenosti z realizace Smlouvy dojednaly zvýšení této odměny na 65 000 Kč měsíčně s ohledem na  náklady Fakulty i hodnotu jí poskytovaného</w:t>
      </w:r>
      <w:r w:rsidRPr="005C1A20">
        <w:rPr>
          <w:rFonts w:asciiTheme="minorHAnsi" w:hAnsiTheme="minorHAnsi" w:cstheme="minorHAnsi"/>
          <w:spacing w:val="55"/>
          <w:w w:val="105"/>
          <w:sz w:val="22"/>
          <w:szCs w:val="22"/>
        </w:rPr>
        <w:t xml:space="preserve"> </w:t>
      </w:r>
      <w:r w:rsidRPr="005C1A20">
        <w:rPr>
          <w:rFonts w:asciiTheme="minorHAnsi" w:hAnsiTheme="minorHAnsi" w:cstheme="minorHAnsi"/>
          <w:w w:val="105"/>
          <w:sz w:val="22"/>
          <w:szCs w:val="22"/>
        </w:rPr>
        <w:t>plnění.</w:t>
      </w:r>
    </w:p>
    <w:p w:rsidR="004C049B" w:rsidRPr="005C1A20" w:rsidRDefault="004C049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4C049B" w:rsidRPr="005C1A20" w:rsidRDefault="004C049B">
      <w:pPr>
        <w:pStyle w:val="Zkladntext"/>
        <w:spacing w:before="4"/>
        <w:rPr>
          <w:rFonts w:asciiTheme="minorHAnsi" w:hAnsiTheme="minorHAnsi" w:cstheme="minorHAnsi"/>
          <w:sz w:val="22"/>
          <w:szCs w:val="22"/>
        </w:rPr>
      </w:pPr>
    </w:p>
    <w:p w:rsidR="004C049B" w:rsidRPr="005C1A20" w:rsidRDefault="005C1A20">
      <w:pPr>
        <w:spacing w:before="92"/>
        <w:ind w:left="134"/>
        <w:jc w:val="both"/>
        <w:rPr>
          <w:rFonts w:asciiTheme="minorHAnsi" w:hAnsiTheme="minorHAnsi" w:cstheme="minorHAnsi"/>
          <w:b/>
        </w:rPr>
      </w:pPr>
      <w:r w:rsidRPr="005C1A20">
        <w:rPr>
          <w:rFonts w:asciiTheme="minorHAnsi" w:hAnsiTheme="minorHAnsi" w:cstheme="minorHAnsi"/>
          <w:b/>
          <w:w w:val="105"/>
          <w:u w:val="thick" w:color="56A0D3"/>
        </w:rPr>
        <w:t>2,</w:t>
      </w:r>
      <w:r w:rsidRPr="005C1A20">
        <w:rPr>
          <w:rFonts w:asciiTheme="minorHAnsi" w:hAnsiTheme="minorHAnsi" w:cstheme="minorHAnsi"/>
          <w:b/>
          <w:w w:val="105"/>
        </w:rPr>
        <w:t xml:space="preserve"> </w:t>
      </w:r>
      <w:r w:rsidRPr="005C1A20">
        <w:rPr>
          <w:rFonts w:asciiTheme="minorHAnsi" w:hAnsiTheme="minorHAnsi" w:cstheme="minorHAnsi"/>
          <w:b/>
          <w:w w:val="105"/>
          <w:u w:val="thick" w:color="56A0D3"/>
        </w:rPr>
        <w:t>OBSAH DODATKU</w:t>
      </w:r>
    </w:p>
    <w:p w:rsidR="004C049B" w:rsidRPr="005C1A20" w:rsidRDefault="004C049B">
      <w:pPr>
        <w:pStyle w:val="Zkladn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4C049B" w:rsidRPr="005C1A20" w:rsidRDefault="005C1A20">
      <w:pPr>
        <w:pStyle w:val="Odstavecseseznamem"/>
        <w:numPr>
          <w:ilvl w:val="1"/>
          <w:numId w:val="2"/>
        </w:numPr>
        <w:tabs>
          <w:tab w:val="left" w:pos="829"/>
          <w:tab w:val="left" w:pos="830"/>
        </w:tabs>
        <w:rPr>
          <w:rFonts w:asciiTheme="minorHAnsi" w:hAnsiTheme="minorHAnsi" w:cstheme="minorHAnsi"/>
        </w:rPr>
      </w:pPr>
      <w:r w:rsidRPr="005C1A20">
        <w:rPr>
          <w:rFonts w:asciiTheme="minorHAnsi" w:hAnsiTheme="minorHAnsi" w:cstheme="minorHAnsi"/>
          <w:w w:val="105"/>
        </w:rPr>
        <w:t>Čl. 4 odst. 1 a odst. 2 Smlouvy nově zní:</w:t>
      </w:r>
    </w:p>
    <w:p w:rsidR="004C049B" w:rsidRPr="005C1A20" w:rsidRDefault="004C049B">
      <w:pPr>
        <w:pStyle w:val="Zkladntext"/>
        <w:spacing w:before="10"/>
        <w:rPr>
          <w:rFonts w:asciiTheme="minorHAnsi" w:hAnsiTheme="minorHAnsi" w:cstheme="minorHAnsi"/>
          <w:sz w:val="22"/>
          <w:szCs w:val="22"/>
        </w:rPr>
      </w:pPr>
    </w:p>
    <w:p w:rsidR="004C049B" w:rsidRPr="005C1A20" w:rsidRDefault="005C1A20">
      <w:pPr>
        <w:spacing w:line="242" w:lineRule="auto"/>
        <w:ind w:left="119" w:right="377" w:hanging="17"/>
        <w:jc w:val="both"/>
        <w:rPr>
          <w:rFonts w:asciiTheme="minorHAnsi" w:hAnsiTheme="minorHAnsi" w:cstheme="minorHAnsi"/>
          <w:i/>
        </w:rPr>
      </w:pPr>
      <w:r w:rsidRPr="005C1A20">
        <w:rPr>
          <w:rFonts w:asciiTheme="minorHAnsi" w:hAnsiTheme="minorHAnsi" w:cstheme="minorHAnsi"/>
          <w:i/>
          <w:w w:val="110"/>
        </w:rPr>
        <w:t xml:space="preserve">"4.1. Partner bude hradit Fakultě za její činnost dle předmětu této Smlouvy měsíční </w:t>
      </w:r>
      <w:r w:rsidRPr="005C1A20">
        <w:rPr>
          <w:rFonts w:asciiTheme="minorHAnsi" w:hAnsiTheme="minorHAnsi" w:cstheme="minorHAnsi"/>
          <w:b/>
          <w:i/>
          <w:w w:val="110"/>
        </w:rPr>
        <w:t>odměnu 65 000,- Kč bez DPH</w:t>
      </w:r>
      <w:r w:rsidRPr="005C1A20">
        <w:rPr>
          <w:rFonts w:asciiTheme="minorHAnsi" w:hAnsiTheme="minorHAnsi" w:cstheme="minorHAnsi"/>
          <w:i/>
          <w:w w:val="110"/>
        </w:rPr>
        <w:t>(slovy šedesát pět tisíc korun českých) (dále jen "Odměna") a to bezhotovostním převodem na účet Fakulty. Spolu s Odměnou uhradí Partner i DPH v z</w:t>
      </w:r>
      <w:r w:rsidRPr="005C1A20">
        <w:rPr>
          <w:rFonts w:asciiTheme="minorHAnsi" w:hAnsiTheme="minorHAnsi" w:cstheme="minorHAnsi"/>
          <w:i/>
          <w:w w:val="110"/>
        </w:rPr>
        <w:t>ákonné výši.</w:t>
      </w:r>
    </w:p>
    <w:p w:rsidR="004C049B" w:rsidRPr="005C1A20" w:rsidRDefault="004C049B">
      <w:pPr>
        <w:pStyle w:val="Zkladntext"/>
        <w:spacing w:before="7"/>
        <w:rPr>
          <w:rFonts w:asciiTheme="minorHAnsi" w:hAnsiTheme="minorHAnsi" w:cstheme="minorHAnsi"/>
          <w:i/>
          <w:sz w:val="22"/>
          <w:szCs w:val="22"/>
        </w:rPr>
      </w:pPr>
    </w:p>
    <w:p w:rsidR="004C049B" w:rsidRPr="005C1A20" w:rsidRDefault="005C1A20">
      <w:pPr>
        <w:tabs>
          <w:tab w:val="left" w:pos="1005"/>
        </w:tabs>
        <w:spacing w:before="1" w:line="242" w:lineRule="auto"/>
        <w:ind w:left="105" w:right="412" w:firstLine="4"/>
        <w:rPr>
          <w:rFonts w:asciiTheme="minorHAnsi" w:hAnsiTheme="minorHAnsi" w:cstheme="minorHAnsi"/>
          <w:i/>
        </w:rPr>
      </w:pPr>
      <w:r w:rsidRPr="005C1A20">
        <w:rPr>
          <w:rFonts w:asciiTheme="minorHAnsi" w:hAnsiTheme="minorHAnsi" w:cstheme="minorHAnsi"/>
          <w:i/>
          <w:w w:val="110"/>
        </w:rPr>
        <w:t>4.2.</w:t>
      </w:r>
      <w:r w:rsidRPr="005C1A20">
        <w:rPr>
          <w:rFonts w:asciiTheme="minorHAnsi" w:hAnsiTheme="minorHAnsi" w:cstheme="minorHAnsi"/>
          <w:i/>
          <w:w w:val="110"/>
        </w:rPr>
        <w:tab/>
        <w:t>Smluvní strany se dohodly, že Odměna s připočtením DPH, jak je shora uvedeno,</w:t>
      </w:r>
      <w:r w:rsidRPr="005C1A20">
        <w:rPr>
          <w:rFonts w:asciiTheme="minorHAnsi" w:hAnsiTheme="minorHAnsi" w:cstheme="minorHAnsi"/>
          <w:i/>
          <w:spacing w:val="-7"/>
          <w:w w:val="110"/>
        </w:rPr>
        <w:t xml:space="preserve"> </w:t>
      </w:r>
      <w:r w:rsidRPr="005C1A20">
        <w:rPr>
          <w:rFonts w:asciiTheme="minorHAnsi" w:hAnsiTheme="minorHAnsi" w:cstheme="minorHAnsi"/>
          <w:i/>
          <w:w w:val="110"/>
        </w:rPr>
        <w:t>bude</w:t>
      </w:r>
      <w:r w:rsidRPr="005C1A20">
        <w:rPr>
          <w:rFonts w:asciiTheme="minorHAnsi" w:hAnsiTheme="minorHAnsi" w:cstheme="minorHAnsi"/>
          <w:i/>
          <w:spacing w:val="-27"/>
          <w:w w:val="110"/>
        </w:rPr>
        <w:t xml:space="preserve"> </w:t>
      </w:r>
      <w:r w:rsidRPr="005C1A20">
        <w:rPr>
          <w:rFonts w:asciiTheme="minorHAnsi" w:hAnsiTheme="minorHAnsi" w:cstheme="minorHAnsi"/>
          <w:i/>
          <w:w w:val="110"/>
        </w:rPr>
        <w:t>Partnerem</w:t>
      </w:r>
      <w:r w:rsidRPr="005C1A20">
        <w:rPr>
          <w:rFonts w:asciiTheme="minorHAnsi" w:hAnsiTheme="minorHAnsi" w:cstheme="minorHAnsi"/>
          <w:i/>
          <w:spacing w:val="-7"/>
          <w:w w:val="110"/>
        </w:rPr>
        <w:t xml:space="preserve"> </w:t>
      </w:r>
      <w:r w:rsidRPr="005C1A20">
        <w:rPr>
          <w:rFonts w:asciiTheme="minorHAnsi" w:hAnsiTheme="minorHAnsi" w:cstheme="minorHAnsi"/>
          <w:i/>
          <w:w w:val="110"/>
        </w:rPr>
        <w:t>hrazena</w:t>
      </w:r>
      <w:r w:rsidRPr="005C1A20">
        <w:rPr>
          <w:rFonts w:asciiTheme="minorHAnsi" w:hAnsiTheme="minorHAnsi" w:cstheme="minorHAnsi"/>
          <w:i/>
          <w:spacing w:val="-19"/>
          <w:w w:val="110"/>
        </w:rPr>
        <w:t xml:space="preserve"> </w:t>
      </w:r>
      <w:r w:rsidRPr="005C1A20">
        <w:rPr>
          <w:rFonts w:asciiTheme="minorHAnsi" w:hAnsiTheme="minorHAnsi" w:cstheme="minorHAnsi"/>
          <w:i/>
          <w:w w:val="110"/>
        </w:rPr>
        <w:t>pravidelně</w:t>
      </w:r>
      <w:r w:rsidRPr="005C1A20">
        <w:rPr>
          <w:rFonts w:asciiTheme="minorHAnsi" w:hAnsiTheme="minorHAnsi" w:cstheme="minorHAnsi"/>
          <w:i/>
          <w:spacing w:val="-12"/>
          <w:w w:val="110"/>
        </w:rPr>
        <w:t xml:space="preserve"> </w:t>
      </w:r>
      <w:r w:rsidRPr="005C1A20">
        <w:rPr>
          <w:rFonts w:asciiTheme="minorHAnsi" w:hAnsiTheme="minorHAnsi" w:cstheme="minorHAnsi"/>
          <w:i/>
          <w:w w:val="110"/>
        </w:rPr>
        <w:t>měsíčně</w:t>
      </w:r>
      <w:r w:rsidRPr="005C1A20">
        <w:rPr>
          <w:rFonts w:asciiTheme="minorHAnsi" w:hAnsiTheme="minorHAnsi" w:cstheme="minorHAnsi"/>
          <w:i/>
          <w:spacing w:val="-11"/>
          <w:w w:val="110"/>
        </w:rPr>
        <w:t xml:space="preserve"> </w:t>
      </w:r>
      <w:r w:rsidRPr="005C1A20">
        <w:rPr>
          <w:rFonts w:asciiTheme="minorHAnsi" w:hAnsiTheme="minorHAnsi" w:cstheme="minorHAnsi"/>
          <w:i/>
          <w:w w:val="110"/>
        </w:rPr>
        <w:t>na</w:t>
      </w:r>
      <w:r w:rsidRPr="005C1A20">
        <w:rPr>
          <w:rFonts w:asciiTheme="minorHAnsi" w:hAnsiTheme="minorHAnsi" w:cstheme="minorHAnsi"/>
          <w:i/>
          <w:spacing w:val="-12"/>
          <w:w w:val="110"/>
        </w:rPr>
        <w:t xml:space="preserve"> </w:t>
      </w:r>
      <w:r w:rsidRPr="005C1A20">
        <w:rPr>
          <w:rFonts w:asciiTheme="minorHAnsi" w:hAnsiTheme="minorHAnsi" w:cstheme="minorHAnsi"/>
          <w:i/>
          <w:w w:val="110"/>
        </w:rPr>
        <w:t>základě</w:t>
      </w:r>
      <w:r w:rsidRPr="005C1A20">
        <w:rPr>
          <w:rFonts w:asciiTheme="minorHAnsi" w:hAnsiTheme="minorHAnsi" w:cstheme="minorHAnsi"/>
          <w:i/>
          <w:spacing w:val="-15"/>
          <w:w w:val="110"/>
        </w:rPr>
        <w:t xml:space="preserve"> </w:t>
      </w:r>
      <w:r w:rsidRPr="005C1A20">
        <w:rPr>
          <w:rFonts w:asciiTheme="minorHAnsi" w:hAnsiTheme="minorHAnsi" w:cstheme="minorHAnsi"/>
          <w:i/>
          <w:w w:val="110"/>
        </w:rPr>
        <w:t>faktur</w:t>
      </w:r>
      <w:r w:rsidRPr="005C1A20">
        <w:rPr>
          <w:rFonts w:asciiTheme="minorHAnsi" w:hAnsiTheme="minorHAnsi" w:cstheme="minorHAnsi"/>
          <w:i/>
          <w:spacing w:val="-23"/>
          <w:w w:val="110"/>
        </w:rPr>
        <w:t xml:space="preserve"> </w:t>
      </w:r>
      <w:r>
        <w:rPr>
          <w:rFonts w:asciiTheme="minorHAnsi" w:hAnsiTheme="minorHAnsi" w:cstheme="minorHAnsi"/>
          <w:i/>
          <w:spacing w:val="-23"/>
          <w:w w:val="110"/>
        </w:rPr>
        <w:t xml:space="preserve"> </w:t>
      </w:r>
      <w:r w:rsidRPr="005C1A20">
        <w:rPr>
          <w:rFonts w:asciiTheme="minorHAnsi" w:hAnsiTheme="minorHAnsi" w:cstheme="minorHAnsi"/>
          <w:i/>
          <w:w w:val="110"/>
        </w:rPr>
        <w:t>Fakulty.</w:t>
      </w:r>
    </w:p>
    <w:p w:rsidR="004C049B" w:rsidRPr="005C1A20" w:rsidRDefault="004C049B">
      <w:pPr>
        <w:spacing w:line="242" w:lineRule="auto"/>
        <w:rPr>
          <w:rFonts w:asciiTheme="minorHAnsi" w:hAnsiTheme="minorHAnsi" w:cstheme="minorHAnsi"/>
        </w:rPr>
        <w:sectPr w:rsidR="004C049B" w:rsidRPr="005C1A20">
          <w:footerReference w:type="default" r:id="rId7"/>
          <w:type w:val="continuous"/>
          <w:pgSz w:w="11520" w:h="16440"/>
          <w:pgMar w:top="1020" w:right="1300" w:bottom="1140" w:left="660" w:header="708" w:footer="952" w:gutter="0"/>
          <w:pgNumType w:start="1"/>
          <w:cols w:space="708"/>
        </w:sectPr>
      </w:pPr>
    </w:p>
    <w:p w:rsidR="004C049B" w:rsidRPr="005C1A20" w:rsidRDefault="005C1A20">
      <w:pPr>
        <w:spacing w:before="73" w:line="254" w:lineRule="auto"/>
        <w:ind w:left="287" w:right="412" w:hanging="5"/>
        <w:rPr>
          <w:rFonts w:asciiTheme="minorHAnsi" w:hAnsiTheme="minorHAnsi" w:cstheme="minorHAnsi"/>
        </w:rPr>
      </w:pPr>
      <w:r w:rsidRPr="005C1A20">
        <w:rPr>
          <w:rFonts w:asciiTheme="minorHAnsi" w:hAnsiTheme="minorHAnsi" w:cstheme="minorHAnsi"/>
          <w:i/>
          <w:w w:val="110"/>
        </w:rPr>
        <w:lastRenderedPageBreak/>
        <w:t xml:space="preserve">Faktury budou vystavovány do 20. dne každého měsíce účinnosti smlouvy v částce 65 000, </w:t>
      </w:r>
      <w:r w:rsidRPr="005C1A20">
        <w:rPr>
          <w:rFonts w:asciiTheme="minorHAnsi" w:hAnsiTheme="minorHAnsi" w:cstheme="minorHAnsi"/>
          <w:w w:val="110"/>
        </w:rPr>
        <w:t xml:space="preserve">- </w:t>
      </w:r>
      <w:r w:rsidRPr="005C1A20">
        <w:rPr>
          <w:rFonts w:asciiTheme="minorHAnsi" w:hAnsiTheme="minorHAnsi" w:cstheme="minorHAnsi"/>
          <w:i/>
          <w:w w:val="110"/>
        </w:rPr>
        <w:t xml:space="preserve">Kč plus DPH. </w:t>
      </w:r>
      <w:r w:rsidRPr="005C1A20">
        <w:rPr>
          <w:rFonts w:asciiTheme="minorHAnsi" w:hAnsiTheme="minorHAnsi" w:cstheme="minorHAnsi"/>
          <w:w w:val="110"/>
        </w:rPr>
        <w:t>"</w:t>
      </w:r>
    </w:p>
    <w:p w:rsidR="004C049B" w:rsidRPr="005C1A20" w:rsidRDefault="004C049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4C049B" w:rsidRPr="005C1A20" w:rsidRDefault="005C1A20">
      <w:pPr>
        <w:pStyle w:val="Zkladntext"/>
        <w:ind w:left="279"/>
        <w:rPr>
          <w:rFonts w:asciiTheme="minorHAnsi" w:hAnsiTheme="minorHAnsi" w:cstheme="minorHAnsi"/>
          <w:sz w:val="22"/>
          <w:szCs w:val="22"/>
        </w:rPr>
      </w:pPr>
      <w:r w:rsidRPr="005C1A20">
        <w:rPr>
          <w:rFonts w:asciiTheme="minorHAnsi" w:hAnsiTheme="minorHAnsi" w:cstheme="minorHAnsi"/>
          <w:w w:val="110"/>
          <w:sz w:val="22"/>
          <w:szCs w:val="22"/>
        </w:rPr>
        <w:t>2.2. Ostatní části Smlouvy zůstávají nezměněny.</w:t>
      </w:r>
    </w:p>
    <w:p w:rsidR="004C049B" w:rsidRPr="005C1A20" w:rsidRDefault="004C049B">
      <w:pPr>
        <w:pStyle w:val="Zkladntext"/>
        <w:spacing w:before="5"/>
        <w:rPr>
          <w:rFonts w:asciiTheme="minorHAnsi" w:hAnsiTheme="minorHAnsi" w:cstheme="minorHAnsi"/>
          <w:sz w:val="22"/>
          <w:szCs w:val="22"/>
        </w:rPr>
      </w:pPr>
    </w:p>
    <w:p w:rsidR="004C049B" w:rsidRPr="005C1A20" w:rsidRDefault="005C1A20">
      <w:pPr>
        <w:pStyle w:val="Odstavecseseznamem"/>
        <w:numPr>
          <w:ilvl w:val="0"/>
          <w:numId w:val="2"/>
        </w:numPr>
        <w:tabs>
          <w:tab w:val="left" w:pos="1351"/>
          <w:tab w:val="left" w:pos="1353"/>
        </w:tabs>
        <w:spacing w:before="91"/>
        <w:ind w:left="1352" w:hanging="1072"/>
        <w:jc w:val="both"/>
        <w:rPr>
          <w:rFonts w:asciiTheme="minorHAnsi" w:hAnsiTheme="minorHAnsi" w:cstheme="minorHAnsi"/>
          <w:b/>
        </w:rPr>
      </w:pPr>
      <w:r w:rsidRPr="005C1A20">
        <w:rPr>
          <w:rFonts w:asciiTheme="minorHAnsi" w:hAnsiTheme="minorHAnsi" w:cstheme="minorHAnsi"/>
          <w:b/>
          <w:w w:val="110"/>
          <w:u w:val="thick" w:color="5B9CCF"/>
        </w:rPr>
        <w:t>ZÁVĚRECNÁ</w:t>
      </w:r>
      <w:r w:rsidRPr="005C1A20">
        <w:rPr>
          <w:rFonts w:asciiTheme="minorHAnsi" w:hAnsiTheme="minorHAnsi" w:cstheme="minorHAnsi"/>
          <w:b/>
          <w:spacing w:val="34"/>
          <w:w w:val="110"/>
        </w:rPr>
        <w:t xml:space="preserve"> </w:t>
      </w:r>
      <w:r w:rsidRPr="005C1A20">
        <w:rPr>
          <w:rFonts w:asciiTheme="minorHAnsi" w:hAnsiTheme="minorHAnsi" w:cstheme="minorHAnsi"/>
          <w:b/>
          <w:w w:val="110"/>
          <w:u w:val="thick" w:color="5B9CCF"/>
        </w:rPr>
        <w:t>USTANOVENÍ</w:t>
      </w:r>
    </w:p>
    <w:p w:rsidR="004C049B" w:rsidRPr="005C1A20" w:rsidRDefault="004C049B">
      <w:pPr>
        <w:pStyle w:val="Zkladntext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:rsidR="004C049B" w:rsidRPr="005C1A20" w:rsidRDefault="005C1A20">
      <w:pPr>
        <w:pStyle w:val="Odstavecseseznamem"/>
        <w:numPr>
          <w:ilvl w:val="1"/>
          <w:numId w:val="1"/>
        </w:numPr>
        <w:tabs>
          <w:tab w:val="left" w:pos="959"/>
        </w:tabs>
        <w:spacing w:before="1"/>
        <w:ind w:hanging="684"/>
        <w:jc w:val="both"/>
        <w:rPr>
          <w:rFonts w:asciiTheme="minorHAnsi" w:hAnsiTheme="minorHAnsi" w:cstheme="minorHAnsi"/>
        </w:rPr>
      </w:pPr>
      <w:r w:rsidRPr="005C1A20">
        <w:rPr>
          <w:rFonts w:asciiTheme="minorHAnsi" w:hAnsiTheme="minorHAnsi" w:cstheme="minorHAnsi"/>
          <w:w w:val="110"/>
        </w:rPr>
        <w:t>Tento Dodatek nabývá účinnosti dnem 1. 3.</w:t>
      </w:r>
      <w:r w:rsidRPr="005C1A20">
        <w:rPr>
          <w:rFonts w:asciiTheme="minorHAnsi" w:hAnsiTheme="minorHAnsi" w:cstheme="minorHAnsi"/>
          <w:spacing w:val="24"/>
          <w:w w:val="110"/>
        </w:rPr>
        <w:t xml:space="preserve"> </w:t>
      </w:r>
      <w:r w:rsidRPr="005C1A20">
        <w:rPr>
          <w:rFonts w:asciiTheme="minorHAnsi" w:hAnsiTheme="minorHAnsi" w:cstheme="minorHAnsi"/>
          <w:w w:val="110"/>
        </w:rPr>
        <w:t>2021.</w:t>
      </w:r>
    </w:p>
    <w:p w:rsidR="004C049B" w:rsidRPr="005C1A20" w:rsidRDefault="004C049B">
      <w:pPr>
        <w:pStyle w:val="Zkladntext"/>
        <w:spacing w:before="10"/>
        <w:rPr>
          <w:rFonts w:asciiTheme="minorHAnsi" w:hAnsiTheme="minorHAnsi" w:cstheme="minorHAnsi"/>
          <w:sz w:val="22"/>
          <w:szCs w:val="22"/>
        </w:rPr>
      </w:pPr>
    </w:p>
    <w:p w:rsidR="004C049B" w:rsidRPr="005C1A20" w:rsidRDefault="005C1A20">
      <w:pPr>
        <w:pStyle w:val="Odstavecseseznamem"/>
        <w:numPr>
          <w:ilvl w:val="1"/>
          <w:numId w:val="1"/>
        </w:numPr>
        <w:tabs>
          <w:tab w:val="left" w:pos="757"/>
        </w:tabs>
        <w:spacing w:line="254" w:lineRule="auto"/>
        <w:ind w:left="266" w:right="222" w:firstLine="9"/>
        <w:jc w:val="both"/>
        <w:rPr>
          <w:rFonts w:asciiTheme="minorHAnsi" w:hAnsiTheme="minorHAnsi" w:cstheme="minorHAnsi"/>
        </w:rPr>
      </w:pPr>
      <w:r w:rsidRPr="005C1A20">
        <w:rPr>
          <w:rFonts w:asciiTheme="minorHAnsi" w:hAnsiTheme="minorHAnsi" w:cstheme="minorHAnsi"/>
          <w:w w:val="110"/>
        </w:rPr>
        <w:t>Tento Dodatek bude uveřejněn prostřednictvím registru smluv postupem dle zákona č. 340/2015 Sb., o zvláštních podmínkách účinnosti některých smluv, uveřejňování těchto smluv a o registru smluv (zákon o registru smluv), v platném znění. Smluvní strany se do</w:t>
      </w:r>
      <w:r w:rsidRPr="005C1A20">
        <w:rPr>
          <w:rFonts w:asciiTheme="minorHAnsi" w:hAnsiTheme="minorHAnsi" w:cstheme="minorHAnsi"/>
          <w:w w:val="110"/>
        </w:rPr>
        <w:t>hodly, že uveřejnění v registru smluv (ISRS) včetně uvedení metadat provede</w:t>
      </w:r>
      <w:r w:rsidRPr="005C1A20">
        <w:rPr>
          <w:rFonts w:asciiTheme="minorHAnsi" w:hAnsiTheme="minorHAnsi" w:cstheme="minorHAnsi"/>
          <w:spacing w:val="-14"/>
          <w:w w:val="110"/>
        </w:rPr>
        <w:t xml:space="preserve"> </w:t>
      </w:r>
      <w:r w:rsidRPr="005C1A20">
        <w:rPr>
          <w:rFonts w:asciiTheme="minorHAnsi" w:hAnsiTheme="minorHAnsi" w:cstheme="minorHAnsi"/>
          <w:w w:val="110"/>
        </w:rPr>
        <w:t>Fakulta.</w:t>
      </w:r>
    </w:p>
    <w:p w:rsidR="004C049B" w:rsidRPr="005C1A20" w:rsidRDefault="004C049B">
      <w:pPr>
        <w:pStyle w:val="Zkladntext"/>
        <w:spacing w:before="10"/>
        <w:rPr>
          <w:rFonts w:asciiTheme="minorHAnsi" w:hAnsiTheme="minorHAnsi" w:cstheme="minorHAnsi"/>
          <w:sz w:val="22"/>
          <w:szCs w:val="22"/>
        </w:rPr>
      </w:pPr>
    </w:p>
    <w:p w:rsidR="004C049B" w:rsidRPr="005C1A20" w:rsidRDefault="005C1A20">
      <w:pPr>
        <w:pStyle w:val="Odstavecseseznamem"/>
        <w:numPr>
          <w:ilvl w:val="1"/>
          <w:numId w:val="1"/>
        </w:numPr>
        <w:tabs>
          <w:tab w:val="left" w:pos="779"/>
        </w:tabs>
        <w:spacing w:line="254" w:lineRule="auto"/>
        <w:ind w:left="263" w:right="248" w:firstLine="5"/>
        <w:jc w:val="both"/>
        <w:rPr>
          <w:rFonts w:asciiTheme="minorHAnsi" w:hAnsiTheme="minorHAnsi" w:cstheme="minorHAnsi"/>
        </w:rPr>
      </w:pPr>
      <w:r w:rsidRPr="005C1A20">
        <w:rPr>
          <w:rFonts w:asciiTheme="minorHAnsi" w:hAnsiTheme="minorHAnsi" w:cstheme="minorHAnsi"/>
          <w:w w:val="110"/>
        </w:rPr>
        <w:t>Tento Dodatek je sepsán ve čtyřech (4) vyhotoveních s platností originálu, přičemž každá ze Smluvních obdrží po dvou</w:t>
      </w:r>
      <w:r w:rsidRPr="005C1A20">
        <w:rPr>
          <w:rFonts w:asciiTheme="minorHAnsi" w:hAnsiTheme="minorHAnsi" w:cstheme="minorHAnsi"/>
          <w:spacing w:val="-18"/>
          <w:w w:val="110"/>
        </w:rPr>
        <w:t xml:space="preserve"> </w:t>
      </w:r>
      <w:r w:rsidRPr="005C1A20">
        <w:rPr>
          <w:rFonts w:asciiTheme="minorHAnsi" w:hAnsiTheme="minorHAnsi" w:cstheme="minorHAnsi"/>
          <w:w w:val="110"/>
        </w:rPr>
        <w:t>vyhotoveních</w:t>
      </w:r>
      <w:r w:rsidRPr="005C1A20">
        <w:rPr>
          <w:rFonts w:asciiTheme="minorHAnsi" w:hAnsiTheme="minorHAnsi" w:cstheme="minorHAnsi"/>
          <w:w w:val="110"/>
        </w:rPr>
        <w:t>.</w:t>
      </w:r>
    </w:p>
    <w:p w:rsidR="004C049B" w:rsidRPr="005C1A20" w:rsidRDefault="004C049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4C049B" w:rsidRPr="005C1A20" w:rsidRDefault="004C049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4C049B" w:rsidRPr="005C1A20" w:rsidRDefault="005C1A20">
      <w:pPr>
        <w:pStyle w:val="Zkladntext"/>
        <w:spacing w:before="8"/>
        <w:rPr>
          <w:rFonts w:asciiTheme="minorHAnsi" w:hAnsiTheme="minorHAnsi" w:cstheme="minorHAnsi"/>
          <w:sz w:val="22"/>
          <w:szCs w:val="22"/>
        </w:rPr>
      </w:pPr>
      <w:r w:rsidRPr="005C1A20">
        <w:rPr>
          <w:rFonts w:asciiTheme="minorHAnsi" w:hAnsiTheme="minorHAnsi" w:cstheme="minorHAnsi"/>
          <w:noProof/>
          <w:sz w:val="22"/>
          <w:szCs w:val="22"/>
          <w:lang w:val="cs-CZ" w:eastAsia="cs-CZ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4166337</wp:posOffset>
            </wp:positionH>
            <wp:positionV relativeFrom="paragraph">
              <wp:posOffset>102941</wp:posOffset>
            </wp:positionV>
            <wp:extent cx="2068085" cy="27432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08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49B" w:rsidRPr="005C1A20" w:rsidRDefault="005C1A20" w:rsidP="005C1A20">
      <w:pPr>
        <w:tabs>
          <w:tab w:val="left" w:pos="6657"/>
        </w:tabs>
        <w:spacing w:line="295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0"/>
        </w:rPr>
        <w:t>…………………………………………</w:t>
      </w:r>
      <w:r>
        <w:rPr>
          <w:rFonts w:asciiTheme="minorHAnsi" w:hAnsiTheme="minorHAnsi" w:cstheme="minorHAnsi"/>
          <w:w w:val="90"/>
        </w:rPr>
        <w:tab/>
      </w:r>
      <w:r w:rsidRPr="005C1A20">
        <w:rPr>
          <w:rFonts w:asciiTheme="minorHAnsi" w:hAnsiTheme="minorHAnsi" w:cstheme="minorHAnsi"/>
          <w:w w:val="90"/>
        </w:rPr>
        <w:t>.......</w:t>
      </w:r>
      <w:r w:rsidRPr="005C1A20">
        <w:rPr>
          <w:rFonts w:asciiTheme="minorHAnsi" w:hAnsiTheme="minorHAnsi" w:cstheme="minorHAnsi"/>
          <w:w w:val="85"/>
        </w:rPr>
        <w:t>.................................</w:t>
      </w:r>
      <w:r w:rsidRPr="005C1A20">
        <w:rPr>
          <w:rFonts w:asciiTheme="minorHAnsi" w:hAnsiTheme="minorHAnsi" w:cstheme="minorHAnsi"/>
          <w:w w:val="85"/>
        </w:rPr>
        <w:t>..</w:t>
      </w:r>
    </w:p>
    <w:p w:rsidR="004C049B" w:rsidRPr="005C1A20" w:rsidRDefault="005C1A20" w:rsidP="005C1A20">
      <w:pPr>
        <w:pStyle w:val="Zkladntext"/>
        <w:spacing w:line="262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 xml:space="preserve">Prof. Dr. Ing. Pavel Zemčík, děkan </w:t>
      </w:r>
      <w:r>
        <w:rPr>
          <w:rFonts w:asciiTheme="minorHAnsi" w:hAnsiTheme="minorHAnsi" w:cstheme="minorHAnsi"/>
          <w:w w:val="105"/>
          <w:sz w:val="22"/>
          <w:szCs w:val="22"/>
        </w:rPr>
        <w:tab/>
      </w:r>
      <w:r>
        <w:rPr>
          <w:rFonts w:asciiTheme="minorHAnsi" w:hAnsiTheme="minorHAnsi" w:cstheme="minorHAnsi"/>
          <w:w w:val="105"/>
          <w:sz w:val="22"/>
          <w:szCs w:val="22"/>
        </w:rPr>
        <w:tab/>
      </w:r>
      <w:r>
        <w:rPr>
          <w:rFonts w:asciiTheme="minorHAnsi" w:hAnsiTheme="minorHAnsi" w:cstheme="minorHAnsi"/>
          <w:w w:val="105"/>
          <w:sz w:val="22"/>
          <w:szCs w:val="22"/>
        </w:rPr>
        <w:tab/>
      </w:r>
      <w:r>
        <w:rPr>
          <w:rFonts w:asciiTheme="minorHAnsi" w:hAnsiTheme="minorHAnsi" w:cstheme="minorHAnsi"/>
          <w:w w:val="105"/>
          <w:sz w:val="22"/>
          <w:szCs w:val="22"/>
        </w:rPr>
        <w:tab/>
      </w:r>
      <w:r>
        <w:rPr>
          <w:rFonts w:asciiTheme="minorHAnsi" w:hAnsiTheme="minorHAnsi" w:cstheme="minorHAnsi"/>
          <w:w w:val="105"/>
          <w:sz w:val="22"/>
          <w:szCs w:val="22"/>
        </w:rPr>
        <w:tab/>
      </w:r>
      <w:r w:rsidRPr="005C1A20">
        <w:rPr>
          <w:rFonts w:asciiTheme="minorHAnsi" w:hAnsiTheme="minorHAnsi" w:cstheme="minorHAnsi"/>
          <w:w w:val="105"/>
          <w:sz w:val="22"/>
          <w:szCs w:val="22"/>
        </w:rPr>
        <w:t>Roman Komárek</w:t>
      </w:r>
    </w:p>
    <w:p w:rsidR="004C049B" w:rsidRPr="005C1A20" w:rsidRDefault="005C1A20" w:rsidP="005C1A20">
      <w:pPr>
        <w:pStyle w:val="Zkladntext"/>
        <w:spacing w:before="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Vysoké učení technické v Brně, Fakult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u inforačních technologií             </w:t>
      </w:r>
      <w:r w:rsidRPr="005C1A20">
        <w:rPr>
          <w:rFonts w:asciiTheme="minorHAnsi" w:hAnsiTheme="minorHAnsi" w:cstheme="minorHAnsi"/>
          <w:sz w:val="22"/>
          <w:szCs w:val="22"/>
        </w:rPr>
        <w:t>za VERACITY PROTOCOL, s.r.o.</w:t>
      </w:r>
    </w:p>
    <w:sectPr w:rsidR="004C049B" w:rsidRPr="005C1A20">
      <w:pgSz w:w="11520" w:h="16440"/>
      <w:pgMar w:top="1100" w:right="1300" w:bottom="1140" w:left="660" w:header="0" w:footer="9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C1A20">
      <w:r>
        <w:separator/>
      </w:r>
    </w:p>
  </w:endnote>
  <w:endnote w:type="continuationSeparator" w:id="0">
    <w:p w:rsidR="00000000" w:rsidRDefault="005C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9B" w:rsidRDefault="005C1A20">
    <w:pPr>
      <w:pStyle w:val="Zkladn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8.45pt;margin-top:756.95pt;width:16.75pt;height:21.3pt;z-index:-251658752;mso-position-horizontal-relative:page;mso-position-vertical-relative:page" filled="f" stroked="f">
          <v:textbox inset="0,0,0,0">
            <w:txbxContent>
              <w:p w:rsidR="004C049B" w:rsidRDefault="005C1A20">
                <w:pPr>
                  <w:spacing w:before="129"/>
                  <w:ind w:left="152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999A9C"/>
                    <w:w w:val="101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color w:val="999A9C"/>
                    <w:w w:val="101"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C1A20">
      <w:r>
        <w:separator/>
      </w:r>
    </w:p>
  </w:footnote>
  <w:footnote w:type="continuationSeparator" w:id="0">
    <w:p w:rsidR="00000000" w:rsidRDefault="005C1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C1968"/>
    <w:multiLevelType w:val="multilevel"/>
    <w:tmpl w:val="2710EC30"/>
    <w:lvl w:ilvl="0">
      <w:start w:val="1"/>
      <w:numFmt w:val="decimal"/>
      <w:lvlText w:val="%1."/>
      <w:lvlJc w:val="left"/>
      <w:pPr>
        <w:ind w:left="530" w:hanging="315"/>
        <w:jc w:val="right"/>
      </w:pPr>
      <w:rPr>
        <w:rFonts w:hint="default"/>
        <w:b/>
        <w:bCs/>
        <w:spacing w:val="-1"/>
        <w:w w:val="110"/>
      </w:rPr>
    </w:lvl>
    <w:lvl w:ilvl="1">
      <w:start w:val="1"/>
      <w:numFmt w:val="decimal"/>
      <w:lvlText w:val="%1.%2"/>
      <w:lvlJc w:val="left"/>
      <w:pPr>
        <w:ind w:left="829" w:hanging="696"/>
        <w:jc w:val="left"/>
      </w:pPr>
      <w:rPr>
        <w:rFonts w:ascii="Arial" w:eastAsia="Arial" w:hAnsi="Arial" w:cs="Arial" w:hint="default"/>
        <w:color w:val="838387"/>
        <w:spacing w:val="-1"/>
        <w:w w:val="108"/>
        <w:sz w:val="23"/>
        <w:szCs w:val="23"/>
      </w:rPr>
    </w:lvl>
    <w:lvl w:ilvl="2">
      <w:numFmt w:val="bullet"/>
      <w:lvlText w:val="•"/>
      <w:lvlJc w:val="left"/>
      <w:pPr>
        <w:ind w:left="1791" w:hanging="696"/>
      </w:pPr>
      <w:rPr>
        <w:rFonts w:hint="default"/>
      </w:rPr>
    </w:lvl>
    <w:lvl w:ilvl="3">
      <w:numFmt w:val="bullet"/>
      <w:lvlText w:val="•"/>
      <w:lvlJc w:val="left"/>
      <w:pPr>
        <w:ind w:left="2762" w:hanging="696"/>
      </w:pPr>
      <w:rPr>
        <w:rFonts w:hint="default"/>
      </w:rPr>
    </w:lvl>
    <w:lvl w:ilvl="4">
      <w:numFmt w:val="bullet"/>
      <w:lvlText w:val="•"/>
      <w:lvlJc w:val="left"/>
      <w:pPr>
        <w:ind w:left="3733" w:hanging="696"/>
      </w:pPr>
      <w:rPr>
        <w:rFonts w:hint="default"/>
      </w:rPr>
    </w:lvl>
    <w:lvl w:ilvl="5">
      <w:numFmt w:val="bullet"/>
      <w:lvlText w:val="•"/>
      <w:lvlJc w:val="left"/>
      <w:pPr>
        <w:ind w:left="4704" w:hanging="696"/>
      </w:pPr>
      <w:rPr>
        <w:rFonts w:hint="default"/>
      </w:rPr>
    </w:lvl>
    <w:lvl w:ilvl="6">
      <w:numFmt w:val="bullet"/>
      <w:lvlText w:val="•"/>
      <w:lvlJc w:val="left"/>
      <w:pPr>
        <w:ind w:left="5675" w:hanging="696"/>
      </w:pPr>
      <w:rPr>
        <w:rFonts w:hint="default"/>
      </w:rPr>
    </w:lvl>
    <w:lvl w:ilvl="7">
      <w:numFmt w:val="bullet"/>
      <w:lvlText w:val="•"/>
      <w:lvlJc w:val="left"/>
      <w:pPr>
        <w:ind w:left="6646" w:hanging="696"/>
      </w:pPr>
      <w:rPr>
        <w:rFonts w:hint="default"/>
      </w:rPr>
    </w:lvl>
    <w:lvl w:ilvl="8">
      <w:numFmt w:val="bullet"/>
      <w:lvlText w:val="•"/>
      <w:lvlJc w:val="left"/>
      <w:pPr>
        <w:ind w:left="7617" w:hanging="696"/>
      </w:pPr>
      <w:rPr>
        <w:rFonts w:hint="default"/>
      </w:rPr>
    </w:lvl>
  </w:abstractNum>
  <w:abstractNum w:abstractNumId="1" w15:restartNumberingAfterBreak="0">
    <w:nsid w:val="6B4468EC"/>
    <w:multiLevelType w:val="multilevel"/>
    <w:tmpl w:val="80ACAFEA"/>
    <w:lvl w:ilvl="0">
      <w:start w:val="3"/>
      <w:numFmt w:val="decimal"/>
      <w:lvlText w:val="%1"/>
      <w:lvlJc w:val="left"/>
      <w:pPr>
        <w:ind w:left="958" w:hanging="68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8" w:hanging="683"/>
        <w:jc w:val="left"/>
      </w:pPr>
      <w:rPr>
        <w:rFonts w:ascii="Arial" w:eastAsia="Arial" w:hAnsi="Arial" w:cs="Arial" w:hint="default"/>
        <w:color w:val="838387"/>
        <w:spacing w:val="-1"/>
        <w:w w:val="110"/>
        <w:sz w:val="23"/>
        <w:szCs w:val="23"/>
      </w:rPr>
    </w:lvl>
    <w:lvl w:ilvl="2">
      <w:numFmt w:val="bullet"/>
      <w:lvlText w:val="•"/>
      <w:lvlJc w:val="left"/>
      <w:pPr>
        <w:ind w:left="2680" w:hanging="683"/>
      </w:pPr>
      <w:rPr>
        <w:rFonts w:hint="default"/>
      </w:rPr>
    </w:lvl>
    <w:lvl w:ilvl="3">
      <w:numFmt w:val="bullet"/>
      <w:lvlText w:val="•"/>
      <w:lvlJc w:val="left"/>
      <w:pPr>
        <w:ind w:left="3540" w:hanging="683"/>
      </w:pPr>
      <w:rPr>
        <w:rFonts w:hint="default"/>
      </w:rPr>
    </w:lvl>
    <w:lvl w:ilvl="4">
      <w:numFmt w:val="bullet"/>
      <w:lvlText w:val="•"/>
      <w:lvlJc w:val="left"/>
      <w:pPr>
        <w:ind w:left="4400" w:hanging="683"/>
      </w:pPr>
      <w:rPr>
        <w:rFonts w:hint="default"/>
      </w:rPr>
    </w:lvl>
    <w:lvl w:ilvl="5">
      <w:numFmt w:val="bullet"/>
      <w:lvlText w:val="•"/>
      <w:lvlJc w:val="left"/>
      <w:pPr>
        <w:ind w:left="5260" w:hanging="683"/>
      </w:pPr>
      <w:rPr>
        <w:rFonts w:hint="default"/>
      </w:rPr>
    </w:lvl>
    <w:lvl w:ilvl="6">
      <w:numFmt w:val="bullet"/>
      <w:lvlText w:val="•"/>
      <w:lvlJc w:val="left"/>
      <w:pPr>
        <w:ind w:left="6120" w:hanging="683"/>
      </w:pPr>
      <w:rPr>
        <w:rFonts w:hint="default"/>
      </w:rPr>
    </w:lvl>
    <w:lvl w:ilvl="7">
      <w:numFmt w:val="bullet"/>
      <w:lvlText w:val="•"/>
      <w:lvlJc w:val="left"/>
      <w:pPr>
        <w:ind w:left="6980" w:hanging="683"/>
      </w:pPr>
      <w:rPr>
        <w:rFonts w:hint="default"/>
      </w:rPr>
    </w:lvl>
    <w:lvl w:ilvl="8">
      <w:numFmt w:val="bullet"/>
      <w:lvlText w:val="•"/>
      <w:lvlJc w:val="left"/>
      <w:pPr>
        <w:ind w:left="7840" w:hanging="6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C049B"/>
    <w:rsid w:val="004C049B"/>
    <w:rsid w:val="005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0074"/>
  <w15:docId w15:val="{F0EEF177-DEC8-4B95-83E3-1CC53B23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81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81" w:hanging="107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Svatošová Helena (200092)</cp:lastModifiedBy>
  <cp:revision>2</cp:revision>
  <dcterms:created xsi:type="dcterms:W3CDTF">2021-05-25T07:28:00Z</dcterms:created>
  <dcterms:modified xsi:type="dcterms:W3CDTF">2021-05-25T07:32:00Z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Brother Scanner System</vt:lpwstr>
  </property>
  <property fmtid="{D5CDD505-2E9C-101B-9397-08002B2CF9AE}" pid="4" name="LastSaved">
    <vt:filetime>2021-05-25T00:00:00Z</vt:filetime>
  </property>
</Properties>
</file>