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SMLOUVA O POSKYTNUTÍ NADAČNÍHO PŘÍSPĚVKU</w:t>
      </w:r>
    </w:p>
    <w:p>
      <w:pPr>
        <w:pStyle w:val="Podtitul"/>
        <w:rPr>
          <w:i w:val="false"/>
          <w:i w:val="false"/>
        </w:rPr>
      </w:pPr>
      <w:r>
        <w:rPr>
          <w:rFonts w:ascii="Verdana" w:hAnsi="Verdana"/>
          <w:b/>
          <w:i w:val="false"/>
        </w:rPr>
        <w:t>č. NP/033/2021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Cs w:val="20"/>
        </w:rPr>
      </w:pPr>
      <w:r>
        <w:rPr>
          <w:b/>
          <w:szCs w:val="20"/>
        </w:rPr>
        <w:t xml:space="preserve">TATO SMLOUVA O POSKYTNUTÍ NADAČNÍHO PŘÍSPĚVKU </w:t>
      </w:r>
      <w:r>
        <w:rPr>
          <w:szCs w:val="20"/>
        </w:rPr>
        <w:t>(dále jen „</w:t>
      </w:r>
      <w:r>
        <w:rPr>
          <w:b/>
          <w:szCs w:val="20"/>
        </w:rPr>
        <w:t>Smlouva</w:t>
      </w:r>
      <w:r>
        <w:rPr>
          <w:szCs w:val="20"/>
        </w:rPr>
        <w:t>“) byla uzavřena v souladu s § 353 a násl. zákona č. 89/2012 Sb., občanský zákoník, ve znění pozdějších předpisů (dále jen „</w:t>
      </w:r>
      <w:r>
        <w:rPr>
          <w:b/>
          <w:szCs w:val="20"/>
        </w:rPr>
        <w:t>občanský zákoník</w:t>
      </w:r>
      <w:r>
        <w:rPr>
          <w:szCs w:val="20"/>
        </w:rPr>
        <w:t>“), mezi smluvními stranami: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spacing w:lineRule="atLeast" w:line="0" w:before="0" w:after="120"/>
        <w:rPr>
          <w:szCs w:val="20"/>
        </w:rPr>
      </w:pPr>
      <w:r>
        <w:rPr>
          <w:b/>
          <w:szCs w:val="20"/>
        </w:rPr>
        <w:t>Nadace Karel Komárek Family Foundation</w:t>
      </w:r>
    </w:p>
    <w:p>
      <w:pPr>
        <w:pStyle w:val="Normal"/>
        <w:spacing w:lineRule="atLeast" w:line="0"/>
        <w:rPr>
          <w:szCs w:val="20"/>
        </w:rPr>
      </w:pPr>
      <w:r>
        <w:rPr>
          <w:szCs w:val="20"/>
        </w:rPr>
        <w:t>se sídlem:</w:t>
        <w:tab/>
        <w:tab/>
      </w:r>
      <w:r>
        <w:rPr>
          <w:bCs/>
          <w:szCs w:val="20"/>
        </w:rPr>
        <w:t>Vinohradská 1511/230, Praha 10, PSČ 100 00</w:t>
      </w:r>
    </w:p>
    <w:p>
      <w:pPr>
        <w:pStyle w:val="Normal"/>
        <w:spacing w:lineRule="atLeast" w:line="0"/>
        <w:rPr>
          <w:szCs w:val="20"/>
        </w:rPr>
      </w:pPr>
      <w:r>
        <w:rPr>
          <w:szCs w:val="20"/>
        </w:rPr>
        <w:t>IČ:</w:t>
        <w:tab/>
        <w:tab/>
        <w:tab/>
      </w:r>
      <w:r>
        <w:rPr>
          <w:bCs/>
          <w:szCs w:val="20"/>
        </w:rPr>
        <w:t>06212093</w:t>
      </w:r>
    </w:p>
    <w:p>
      <w:pPr>
        <w:pStyle w:val="Normal"/>
        <w:spacing w:lineRule="atLeast" w:line="0"/>
        <w:rPr>
          <w:szCs w:val="20"/>
        </w:rPr>
      </w:pPr>
      <w:r>
        <w:rPr>
          <w:szCs w:val="20"/>
        </w:rPr>
        <w:t>vedená:</w:t>
        <w:tab/>
        <w:tab/>
        <w:t xml:space="preserve">v nadačním rejstříku u Městského soudu v Praze pod sp. zn. </w:t>
      </w:r>
      <w:r>
        <w:rPr>
          <w:bCs/>
          <w:szCs w:val="20"/>
        </w:rPr>
        <w:t>N 1525</w:t>
      </w:r>
    </w:p>
    <w:p>
      <w:pPr>
        <w:pStyle w:val="Normal"/>
        <w:spacing w:lineRule="atLeast" w:line="0"/>
        <w:ind w:left="2120" w:hanging="2120"/>
        <w:rPr>
          <w:szCs w:val="20"/>
        </w:rPr>
      </w:pPr>
      <w:r>
        <w:rPr>
          <w:szCs w:val="20"/>
        </w:rPr>
        <w:t>zastoupená:</w:t>
        <w:tab/>
        <w:tab/>
        <w:t>Št2pánkou Komárkovou, členkou správní rady a Robertem Kolářem, členem správní rady</w:t>
        <w:tab/>
      </w:r>
    </w:p>
    <w:p>
      <w:pPr>
        <w:pStyle w:val="Normal"/>
        <w:spacing w:before="120" w:after="0"/>
        <w:jc w:val="left"/>
        <w:rPr>
          <w:b/>
          <w:b/>
          <w:szCs w:val="20"/>
        </w:rPr>
      </w:pPr>
      <w:r>
        <w:rPr>
          <w:szCs w:val="20"/>
        </w:rPr>
        <w:t xml:space="preserve">(dále jen </w:t>
      </w:r>
      <w:r>
        <w:rPr>
          <w:b/>
          <w:szCs w:val="20"/>
        </w:rPr>
        <w:t>”Nadace”</w:t>
      </w:r>
      <w:r>
        <w:rPr>
          <w:szCs w:val="20"/>
        </w:rPr>
        <w:t>)</w:t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  <w:t>a</w:t>
      </w:r>
    </w:p>
    <w:p>
      <w:pPr>
        <w:pStyle w:val="Normal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spacing w:lineRule="atLeast" w:line="0" w:before="0" w:after="120"/>
        <w:rPr>
          <w:b/>
          <w:b/>
          <w:szCs w:val="20"/>
        </w:rPr>
      </w:pPr>
      <w:r>
        <w:rPr>
          <w:b/>
          <w:szCs w:val="20"/>
        </w:rPr>
        <w:t>Základní škola Litoměřice, Boženy Němcové 2</w:t>
      </w:r>
    </w:p>
    <w:p>
      <w:pPr>
        <w:pStyle w:val="Normal"/>
        <w:spacing w:lineRule="atLeast" w:line="0"/>
        <w:rPr>
          <w:szCs w:val="20"/>
        </w:rPr>
      </w:pPr>
      <w:r>
        <w:rPr>
          <w:szCs w:val="20"/>
        </w:rPr>
        <w:t>se sídlem:</w:t>
        <w:tab/>
        <w:tab/>
        <w:t>B. Němcové 873/2, 412 01 Litoměřice</w:t>
      </w:r>
    </w:p>
    <w:p>
      <w:pPr>
        <w:pStyle w:val="Normal"/>
        <w:rPr>
          <w:szCs w:val="20"/>
        </w:rPr>
      </w:pPr>
      <w:r>
        <w:rPr>
          <w:szCs w:val="20"/>
        </w:rPr>
        <w:t>IČ:</w:t>
        <w:tab/>
        <w:tab/>
        <w:tab/>
        <w:t>46773312</w:t>
      </w:r>
    </w:p>
    <w:p>
      <w:pPr>
        <w:pStyle w:val="Normal"/>
        <w:spacing w:lineRule="atLeast" w:line="0"/>
        <w:ind w:left="2120" w:hanging="2120"/>
        <w:rPr>
          <w:szCs w:val="20"/>
        </w:rPr>
      </w:pPr>
      <w:r>
        <w:rPr>
          <w:szCs w:val="20"/>
        </w:rPr>
        <w:t>vedená:</w:t>
        <w:tab/>
        <w:tab/>
        <w:t>v rejstříku škol a školských zařízení u Ministerstva školství, mládeže a tělovýchovy pod RED-IZO 600081435</w:t>
      </w:r>
    </w:p>
    <w:p>
      <w:pPr>
        <w:pStyle w:val="Normal"/>
        <w:rPr>
          <w:szCs w:val="20"/>
        </w:rPr>
      </w:pPr>
      <w:r>
        <w:rPr>
          <w:szCs w:val="20"/>
        </w:rPr>
        <w:t>zastoupená:</w:t>
        <w:tab/>
        <w:tab/>
        <w:t>PaedDr. Václavem Hančem, Ph.D., ředitelem</w:t>
      </w:r>
    </w:p>
    <w:p>
      <w:pPr>
        <w:pStyle w:val="Normal"/>
        <w:rPr>
          <w:szCs w:val="20"/>
        </w:rPr>
      </w:pPr>
      <w:r>
        <w:rPr>
          <w:szCs w:val="20"/>
        </w:rPr>
        <w:t>číslo účtu:</w:t>
        <w:tab/>
        <w:tab/>
        <w:t>1002307369</w:t>
      </w:r>
    </w:p>
    <w:p>
      <w:pPr>
        <w:pStyle w:val="Normal"/>
        <w:spacing w:before="120" w:after="0"/>
        <w:rPr>
          <w:szCs w:val="20"/>
        </w:rPr>
      </w:pPr>
      <w:r>
        <w:rPr>
          <w:szCs w:val="20"/>
        </w:rPr>
        <w:t xml:space="preserve">(dále jen </w:t>
      </w:r>
      <w:r>
        <w:rPr>
          <w:b/>
          <w:szCs w:val="20"/>
        </w:rPr>
        <w:t>”Příjemce”</w:t>
      </w:r>
      <w:r>
        <w:rPr>
          <w:szCs w:val="20"/>
        </w:rPr>
        <w:t>, společně s Nadací jako „</w:t>
      </w:r>
      <w:r>
        <w:rPr>
          <w:b/>
          <w:szCs w:val="20"/>
        </w:rPr>
        <w:t>Smluvní strany</w:t>
      </w:r>
      <w:r>
        <w:rPr>
          <w:szCs w:val="20"/>
        </w:rPr>
        <w:t>“ a každá samostatně jako „</w:t>
      </w:r>
      <w:r>
        <w:rPr>
          <w:b/>
          <w:szCs w:val="20"/>
        </w:rPr>
        <w:t>Smluvní strana</w:t>
      </w:r>
      <w:r>
        <w:rPr>
          <w:szCs w:val="20"/>
        </w:rPr>
        <w:t>“)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spacing w:before="120" w:after="0"/>
        <w:rPr>
          <w:szCs w:val="20"/>
        </w:rPr>
      </w:pPr>
      <w:r>
        <w:rPr>
          <w:b/>
          <w:szCs w:val="20"/>
        </w:rPr>
        <w:t>VZHLEDEM K TOMU, ŽE:</w:t>
      </w:r>
    </w:p>
    <w:p>
      <w:pPr>
        <w:pStyle w:val="KKCGPreamble"/>
        <w:rPr>
          <w:szCs w:val="20"/>
        </w:rPr>
      </w:pPr>
      <w:r>
        <w:rPr>
          <w:szCs w:val="20"/>
        </w:rPr>
      </w:r>
    </w:p>
    <w:p>
      <w:pPr>
        <w:pStyle w:val="KKCGHeading6"/>
        <w:numPr>
          <w:ilvl w:val="0"/>
          <w:numId w:val="4"/>
        </w:numPr>
        <w:spacing w:before="0" w:after="120"/>
        <w:ind w:left="720" w:hanging="720"/>
        <w:rPr>
          <w:rFonts w:cs="Calibri"/>
          <w:szCs w:val="20"/>
        </w:rPr>
      </w:pPr>
      <w:r>
        <w:rPr>
          <w:szCs w:val="20"/>
        </w:rPr>
        <w:t>Nadace ve shodě se svým veřejně prospěšným účelem podporuje projekty, které mají potenciál motivovat jednotlivce i komunity, aby v sobě našli dostatek odvahy uvést své plány a vize v realitu, a to především v oblastech financování kulturních projektů, životního prostředí, vzdělávání, vědy a výzkumu, nových technologií, péče o nemocné a handicapované apod.;</w:t>
      </w:r>
    </w:p>
    <w:p>
      <w:pPr>
        <w:pStyle w:val="KKCGHeading6"/>
        <w:numPr>
          <w:ilvl w:val="0"/>
          <w:numId w:val="4"/>
        </w:numPr>
        <w:spacing w:before="0" w:after="120"/>
        <w:ind w:left="720" w:hanging="720"/>
        <w:rPr>
          <w:szCs w:val="20"/>
        </w:rPr>
      </w:pPr>
      <w:r>
        <w:rPr>
          <w:szCs w:val="20"/>
        </w:rPr>
        <w:t>Příjemce požádal Nadaci o poskytnutí nepeněžitého nadačního příspěvku, a to v rámci grantové výzvy „Piana do škol“, kterou nadace vyhlásila 21.9.2020. Odborná komise složená z členů Ústřední umělecké rady Základních uměleckých škol žádost vyhodnotila, obodovala a navrhla Příjemce k poskytnutí nepeněžitého nadačního příspěvku;</w:t>
      </w:r>
    </w:p>
    <w:p>
      <w:pPr>
        <w:pStyle w:val="KKCGHeading6"/>
        <w:numPr>
          <w:ilvl w:val="0"/>
          <w:numId w:val="4"/>
        </w:numPr>
        <w:ind w:left="720" w:hanging="720"/>
        <w:rPr>
          <w:b/>
          <w:b/>
          <w:szCs w:val="20"/>
        </w:rPr>
      </w:pPr>
      <w:r>
        <w:rPr>
          <w:szCs w:val="20"/>
        </w:rPr>
        <w:t>Správní rada Nadace schválila poskytnutí nadačního příspěvku Příjemci;</w:t>
      </w:r>
    </w:p>
    <w:p>
      <w:pPr>
        <w:pStyle w:val="KKCGHeading6"/>
        <w:numPr>
          <w:ilvl w:val="0"/>
          <w:numId w:val="0"/>
        </w:numPr>
        <w:ind w:left="0" w:hanging="0"/>
        <w:rPr>
          <w:b/>
          <w:b/>
          <w:szCs w:val="20"/>
        </w:rPr>
      </w:pPr>
      <w:r>
        <w:rPr>
          <w:b/>
          <w:szCs w:val="20"/>
        </w:rPr>
        <w:t>DOHODLY SE SMLUVNÍ STRANY TAKTO:</w:t>
      </w:r>
    </w:p>
    <w:p>
      <w:pPr>
        <w:pStyle w:val="KKCGheading1"/>
        <w:numPr>
          <w:ilvl w:val="0"/>
          <w:numId w:val="3"/>
        </w:numPr>
        <w:rPr>
          <w:szCs w:val="20"/>
        </w:rPr>
      </w:pPr>
      <w:r>
        <w:rPr>
          <w:szCs w:val="20"/>
        </w:rPr>
        <w:t>předmět smlouvy</w:t>
      </w:r>
    </w:p>
    <w:p>
      <w:pPr>
        <w:pStyle w:val="KKCGheading2"/>
        <w:numPr>
          <w:ilvl w:val="1"/>
          <w:numId w:val="2"/>
        </w:numPr>
        <w:spacing w:before="0" w:after="120"/>
        <w:rPr>
          <w:szCs w:val="20"/>
        </w:rPr>
      </w:pPr>
      <w:r>
        <w:rPr>
          <w:szCs w:val="20"/>
        </w:rPr>
        <w:t xml:space="preserve">Nadace na základě této Smlouvy poskytuje Příjemci za níže uvedeným Účelem nadační příspěvek ve formě movité věci, a to hudebního nástroje: klavír PETROF 173 BREEZE, výrobní číslo“ 632514, v hodnotě 889.000,-Kč (osm-set-osmdesát-devět-tisíc-korun-českých). </w:t>
      </w:r>
    </w:p>
    <w:p>
      <w:pPr>
        <w:pStyle w:val="KKCGheading2"/>
        <w:numPr>
          <w:ilvl w:val="0"/>
          <w:numId w:val="0"/>
        </w:numPr>
        <w:spacing w:before="0" w:after="120"/>
        <w:ind w:left="720" w:hanging="0"/>
        <w:rPr>
          <w:szCs w:val="20"/>
        </w:rPr>
      </w:pPr>
      <w:r>
        <w:rPr>
          <w:szCs w:val="20"/>
        </w:rPr>
        <w:t xml:space="preserve">Součástí nadačního příspěvku je jeden bezplatný servis (odborné seřízení a naladění nástroje) a doprava výše uvedeného hudebního nástroje Příjemci, v hodnotě 9.091,- Kč (devět-tisíc-devadesát-jedna-korun-českých) </w:t>
      </w:r>
    </w:p>
    <w:p>
      <w:pPr>
        <w:pStyle w:val="KKCGheading2"/>
        <w:numPr>
          <w:ilvl w:val="0"/>
          <w:numId w:val="0"/>
        </w:numPr>
        <w:spacing w:before="0" w:after="120"/>
        <w:ind w:left="720" w:hanging="0"/>
        <w:rPr>
          <w:szCs w:val="20"/>
        </w:rPr>
      </w:pPr>
      <w:r>
        <w:rPr>
          <w:szCs w:val="20"/>
        </w:rPr>
        <w:t>(dále společně jako „</w:t>
      </w:r>
      <w:r>
        <w:rPr>
          <w:b/>
          <w:szCs w:val="20"/>
        </w:rPr>
        <w:t>Příspěvek</w:t>
      </w:r>
      <w:r>
        <w:rPr>
          <w:szCs w:val="20"/>
        </w:rPr>
        <w:t>“).</w:t>
      </w:r>
    </w:p>
    <w:p>
      <w:pPr>
        <w:pStyle w:val="KKCGheading2"/>
        <w:numPr>
          <w:ilvl w:val="1"/>
          <w:numId w:val="2"/>
        </w:numPr>
        <w:spacing w:before="0" w:after="120"/>
        <w:rPr>
          <w:szCs w:val="20"/>
        </w:rPr>
      </w:pPr>
      <w:r>
        <w:rPr>
          <w:szCs w:val="20"/>
        </w:rPr>
        <w:t>Příjemce Příspěvek přijímá a zavazuje se použít Příspěvek v souladu s níže uvedeným Účelem.</w:t>
      </w:r>
    </w:p>
    <w:p>
      <w:pPr>
        <w:pStyle w:val="KKCGheading2"/>
        <w:numPr>
          <w:ilvl w:val="1"/>
          <w:numId w:val="2"/>
        </w:numPr>
        <w:spacing w:before="0" w:after="120"/>
        <w:rPr>
          <w:szCs w:val="20"/>
        </w:rPr>
      </w:pPr>
      <w:r>
        <w:rPr>
          <w:szCs w:val="20"/>
        </w:rPr>
        <w:t>Příspěvek bude Příjemci doručen do 30ti pracovních dnů ode dne účinnosti této Smlouvy, nedohodnou-li se Strany, s ohledem na aktuální situaci, na pozdějším doručení.</w:t>
      </w:r>
    </w:p>
    <w:p>
      <w:pPr>
        <w:pStyle w:val="KKCGheading1"/>
        <w:numPr>
          <w:ilvl w:val="0"/>
          <w:numId w:val="3"/>
        </w:numPr>
        <w:spacing w:before="240" w:after="240"/>
        <w:rPr>
          <w:szCs w:val="20"/>
        </w:rPr>
      </w:pPr>
      <w:r>
        <w:rPr>
          <w:szCs w:val="20"/>
        </w:rPr>
        <w:t>účel Příspěvku a další ujednání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>Příjemce prohlašuje a zavazuje se, že bude Příspěvek kontinuálně, soustavně a pravidelně využívat k poskytování základů vzdělání v uměleckých oborech, zejména pak v hudebním oboru, a to pro děti a mládež, v souladu s Rámcovým vzdělávacím programem pro základní vzdělávání MŠMT (dále jen „</w:t>
      </w:r>
      <w:r>
        <w:rPr>
          <w:caps w:val="false"/>
          <w:smallCaps w:val="false"/>
          <w:szCs w:val="20"/>
        </w:rPr>
        <w:t>Účel</w:t>
      </w:r>
      <w:r>
        <w:rPr>
          <w:b w:val="false"/>
          <w:caps w:val="false"/>
          <w:smallCaps w:val="false"/>
          <w:szCs w:val="20"/>
        </w:rPr>
        <w:t>“).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 xml:space="preserve">Příjemce se dále zavazuje, že Příspěvek zůstane v jeho majetku po dobu minimálně </w:t>
        <w:br/>
        <w:t xml:space="preserve">10 let ode dne obdržení Příspěvku a bude Příspěvek využívat k uvedenému Účelu v prostorách, které Příjemce vlastní nebo je má pronajaté za účelem poskytování vzdělávání. </w:t>
      </w:r>
      <w:bookmarkStart w:id="0" w:name="_GoBack"/>
      <w:bookmarkEnd w:id="0"/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 xml:space="preserve">Nadace souhlasí, aby byl Příspěvek rovněž používán pro veřejná vystoupení a koncerty žáků, absolventů a přátel Příjemce a v rámci aktivit Příjemce za účelem podpory komunitního života v místě sídla Příjemce. Je-li příspěvek umístěn v koncertních sále Příjemce, Nadace souhlasí, aby byl používán i jinými partnerskými organizacemi Příjemce, za účelem podpory komunitního života v místě sídla Příjemce. 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>Využívání Příspěvku Příjemcem v rozporu se stanoveným Účelem či jeho nedostatečné využívání a/nebo porušení jakékoli z povinností stanovených v čl. 2.2 Smlouvy je považováno za porušení podmínek této Smlouvy podstatným způsobem a zakládá právo Nadace požadovat vrácení Příspěvku zpět. V případě vrácení Příspěvku je Příjemce povinen postupovat dle a v souladu s instrukcemi a pokyny Nadace.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>Příjemce se zavazuje Nadaci jednou ročně poskytnout stručnou zprávu o využívání Příspěvku dle a v souladu s parametry sdělenými mu Nadací. O parametrech zprávy bude Nadace Příjemce informovat na kontaktních údajích.</w:t>
      </w:r>
    </w:p>
    <w:p>
      <w:pPr>
        <w:pStyle w:val="KKCGheading1"/>
        <w:numPr>
          <w:ilvl w:val="0"/>
          <w:numId w:val="3"/>
        </w:numPr>
        <w:spacing w:before="240" w:after="240"/>
        <w:rPr>
          <w:szCs w:val="20"/>
        </w:rPr>
      </w:pPr>
      <w:r>
        <w:rPr>
          <w:szCs w:val="20"/>
        </w:rPr>
        <w:t>UŽITÍ POSKYTNUTÉHO MATERIÁLU A OCHRANA OSOBNÍCH ÚDAJŮ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bookmarkStart w:id="1" w:name="_Ref56171721"/>
      <w:r>
        <w:rPr>
          <w:b w:val="false"/>
          <w:caps w:val="false"/>
          <w:smallCaps w:val="false"/>
          <w:szCs w:val="20"/>
        </w:rPr>
        <w:t xml:space="preserve">Příjemce se zavazuje poskytovat průběžně, a to 1x za půl roku – vždy do </w:t>
        <w:br/>
        <w:t>5 pracovních dní po skončení školního pololetí, Nadaci fotodokumentaci, obrazové a zvukové záznamy (audio a videozáznamy) a příp. další autorsko-právní materiál (dále jen „</w:t>
      </w:r>
      <w:r>
        <w:rPr>
          <w:bCs w:val="false"/>
          <w:caps w:val="false"/>
          <w:smallCaps w:val="false"/>
          <w:szCs w:val="20"/>
        </w:rPr>
        <w:t>AP Materiál</w:t>
      </w:r>
      <w:r>
        <w:rPr>
          <w:b w:val="false"/>
          <w:caps w:val="false"/>
          <w:smallCaps w:val="false"/>
          <w:szCs w:val="20"/>
        </w:rPr>
        <w:t xml:space="preserve">“), a to po dobu trvání projektu Piana do škol a dále pak po dobu nezbytně nutnou pro plnění právních povinností Nadace (tj. alespoň po dobu 10 let od uzavření projektu Piana do škol). Příjemce bere na vědomí a uděluje Nadaci souhlas s tím, aby tento AP Materiál byl po výše uvedenou dobu Nadací užíván pro účely propagace Nadace, tj. na propagačních materiálech, v rámci prezentace činnosti Nadace (obecně a zejména pak v souvislosti s projektem Piana do škol), na webových stránkách Nadace, jakož i na webových stránkách projektu Piana do škol - </w:t>
      </w:r>
      <w:hyperlink r:id="rId2">
        <w:r>
          <w:rPr>
            <w:rStyle w:val="Internetovodkaz"/>
            <w:b w:val="false"/>
            <w:caps w:val="false"/>
            <w:smallCaps w:val="false"/>
            <w:szCs w:val="20"/>
          </w:rPr>
          <w:t>www.pianadoskol.cz</w:t>
        </w:r>
      </w:hyperlink>
      <w:r>
        <w:rPr>
          <w:b w:val="false"/>
          <w:caps w:val="false"/>
          <w:smallCaps w:val="false"/>
          <w:szCs w:val="20"/>
        </w:rPr>
        <w:t>, sociálních sítích a dalších vhodných nosičích (TV, intranet). Užitím Nadací, dle tohoto článku 3 Smlouvy, je myšleno jakékoli užití, nakládání, zpracování, jakož i uveřejnění výše uvedených AP Materiálů.</w:t>
      </w:r>
      <w:bookmarkEnd w:id="1"/>
      <w:r>
        <w:rPr>
          <w:b w:val="false"/>
          <w:caps w:val="false"/>
          <w:smallCaps w:val="false"/>
          <w:szCs w:val="20"/>
        </w:rPr>
        <w:t xml:space="preserve"> 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 xml:space="preserve">Příjemce se v souvislosti s výše uvedeným zavazuje vždy zajistit oprávněnost užití AP Materiálu k účelům uvedeným v čl. </w:t>
      </w:r>
      <w:r>
        <w:rPr>
          <w:b w:val="false"/>
          <w:caps w:val="false"/>
          <w:smallCaps w:val="false"/>
          <w:szCs w:val="20"/>
        </w:rPr>
        <w:fldChar w:fldCharType="begin"/>
      </w:r>
      <w:r>
        <w:rPr>
          <w:smallCaps w:val="false"/>
          <w:caps w:val="false"/>
          <w:b w:val="false"/>
          <w:szCs w:val="20"/>
        </w:rPr>
        <w:instrText> REF _Ref56171721 \r \h </w:instrText>
      </w:r>
      <w:r>
        <w:rPr>
          <w:smallCaps w:val="false"/>
          <w:caps w:val="false"/>
          <w:b w:val="false"/>
          <w:szCs w:val="20"/>
        </w:rPr>
        <w:fldChar w:fldCharType="separate"/>
      </w:r>
      <w:r>
        <w:rPr>
          <w:smallCaps w:val="false"/>
          <w:caps w:val="false"/>
          <w:b w:val="false"/>
          <w:szCs w:val="20"/>
        </w:rPr>
        <w:t>3.1</w:t>
      </w:r>
      <w:r>
        <w:rPr>
          <w:smallCaps w:val="false"/>
          <w:caps w:val="false"/>
          <w:b w:val="false"/>
          <w:szCs w:val="20"/>
        </w:rPr>
        <w:fldChar w:fldCharType="end"/>
      </w:r>
      <w:r>
        <w:rPr>
          <w:b w:val="false"/>
          <w:caps w:val="false"/>
          <w:smallCaps w:val="false"/>
          <w:szCs w:val="20"/>
        </w:rPr>
        <w:t xml:space="preserve"> výše, tj. obstarat potřebná svolení dle § 84 a </w:t>
        <w:br/>
        <w:t xml:space="preserve">§ 85 občanského zákoníku a souhlasy, dle GDPR, zákonných zástupců fotografovaných či natáčených dětí a příp. dalších osob s užitím AP Materiálů, a to ve prospěch Příjemce i Nadace. Příjemce se v této souvislosti zavazuje zajistit, že výše uvedená svolení a souhlasy budou uděleny alespoň po dobu 10 let od uzavření projektu Piana do škol.  </w:t>
        <w:br/>
        <w:t>V případě odvolání jakéhokoliv souhlasu či svolení se Příjemce o tomto zavazuje bez zbytečného odkladu Nadaci informovat.</w:t>
      </w:r>
    </w:p>
    <w:p>
      <w:pPr>
        <w:pStyle w:val="KKCGheading1"/>
        <w:keepNext w:val="false"/>
        <w:widowControl w:val="false"/>
        <w:numPr>
          <w:ilvl w:val="1"/>
          <w:numId w:val="3"/>
        </w:numPr>
        <w:rPr>
          <w:szCs w:val="20"/>
        </w:rPr>
      </w:pPr>
      <w:r>
        <w:rPr>
          <w:b w:val="false"/>
          <w:caps w:val="false"/>
          <w:smallCaps w:val="false"/>
          <w:szCs w:val="20"/>
        </w:rPr>
        <w:t>Nadace</w:t>
      </w:r>
      <w:r>
        <w:rPr>
          <w:szCs w:val="20"/>
        </w:rPr>
        <w:t xml:space="preserve"> </w:t>
      </w:r>
      <w:r>
        <w:rPr>
          <w:b w:val="false"/>
          <w:caps w:val="false"/>
          <w:smallCaps w:val="false"/>
          <w:szCs w:val="20"/>
        </w:rPr>
        <w:t xml:space="preserve">souhlasí s případným zveřejněním poskytnutí Příspěvku a své osoby jakožto poskytovatele Příspěvku. </w:t>
      </w:r>
    </w:p>
    <w:p>
      <w:pPr>
        <w:pStyle w:val="KKCGheading1"/>
        <w:widowControl w:val="false"/>
        <w:numPr>
          <w:ilvl w:val="0"/>
          <w:numId w:val="3"/>
        </w:numPr>
        <w:rPr>
          <w:szCs w:val="20"/>
        </w:rPr>
      </w:pPr>
      <w:r>
        <w:rPr>
          <w:szCs w:val="20"/>
        </w:rPr>
        <w:t>Kontaktní údaje</w:t>
      </w:r>
    </w:p>
    <w:p>
      <w:pPr>
        <w:pStyle w:val="KKCGheading1"/>
        <w:tabs>
          <w:tab w:val="clear" w:pos="720"/>
        </w:tabs>
        <w:spacing w:before="0" w:after="120"/>
        <w:ind w:left="720" w:hanging="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>Kontaktní údaje Smluvních stran v záležitostech souvisejících s plněním této Smlouvy jsou:</w:t>
      </w:r>
    </w:p>
    <w:p>
      <w:pPr>
        <w:pStyle w:val="KKCGheading2"/>
        <w:numPr>
          <w:ilvl w:val="0"/>
          <w:numId w:val="0"/>
        </w:numPr>
        <w:spacing w:lineRule="auto" w:line="276" w:before="0" w:after="0"/>
        <w:ind w:left="720" w:hanging="0"/>
        <w:rPr>
          <w:szCs w:val="20"/>
        </w:rPr>
      </w:pPr>
      <w:r>
        <w:rPr>
          <w:b/>
          <w:szCs w:val="20"/>
        </w:rPr>
        <w:t>Nadace:</w:t>
      </w:r>
    </w:p>
    <w:p>
      <w:pPr>
        <w:pStyle w:val="KKCGheading2"/>
        <w:numPr>
          <w:ilvl w:val="0"/>
          <w:numId w:val="0"/>
        </w:numPr>
        <w:spacing w:lineRule="auto" w:line="276" w:before="0" w:after="0"/>
        <w:ind w:left="720" w:hanging="0"/>
        <w:rPr>
          <w:szCs w:val="20"/>
        </w:rPr>
      </w:pPr>
      <w:r>
        <w:rPr>
          <w:szCs w:val="20"/>
        </w:rPr>
        <w:t>Kontaktní osoba:</w:t>
        <w:tab/>
        <w:t>Luboš Veselý</w:t>
      </w:r>
    </w:p>
    <w:p>
      <w:pPr>
        <w:pStyle w:val="KKCGheading2"/>
        <w:numPr>
          <w:ilvl w:val="0"/>
          <w:numId w:val="0"/>
        </w:numPr>
        <w:spacing w:lineRule="auto" w:line="276" w:before="0" w:after="0"/>
        <w:ind w:left="720" w:hanging="0"/>
        <w:rPr>
          <w:szCs w:val="20"/>
        </w:rPr>
      </w:pPr>
      <w:r>
        <w:rPr>
          <w:szCs w:val="20"/>
        </w:rPr>
        <w:t>Telefonní číslo:</w:t>
        <w:tab/>
        <w:t>+420 777 747 890</w:t>
      </w:r>
    </w:p>
    <w:p>
      <w:pPr>
        <w:pStyle w:val="KKCGheading2"/>
        <w:numPr>
          <w:ilvl w:val="0"/>
          <w:numId w:val="0"/>
        </w:numPr>
        <w:spacing w:lineRule="auto" w:line="276" w:before="0" w:after="0"/>
        <w:ind w:left="720" w:hanging="0"/>
        <w:rPr>
          <w:szCs w:val="20"/>
          <w:lang w:eastAsia="en-GB"/>
        </w:rPr>
      </w:pPr>
      <w:r>
        <w:rPr>
          <w:szCs w:val="20"/>
        </w:rPr>
        <w:t>e-mailová adresa:</w:t>
        <w:tab/>
      </w:r>
      <w:hyperlink r:id="rId3">
        <w:r>
          <w:rPr>
            <w:rStyle w:val="Internetovodkaz"/>
            <w:szCs w:val="20"/>
            <w:lang w:eastAsia="en-GB"/>
          </w:rPr>
          <w:t>lubos.vesely@komarekfoundation.org</w:t>
        </w:r>
      </w:hyperlink>
    </w:p>
    <w:p>
      <w:pPr>
        <w:pStyle w:val="KKCGheading2"/>
        <w:numPr>
          <w:ilvl w:val="0"/>
          <w:numId w:val="0"/>
        </w:numPr>
        <w:spacing w:lineRule="auto" w:line="276" w:before="0" w:after="0"/>
        <w:ind w:left="0" w:hanging="0"/>
        <w:rPr>
          <w:szCs w:val="20"/>
        </w:rPr>
      </w:pPr>
      <w:r>
        <w:rPr>
          <w:szCs w:val="20"/>
        </w:rPr>
      </w:r>
    </w:p>
    <w:p>
      <w:pPr>
        <w:pStyle w:val="KKCGheading2"/>
        <w:numPr>
          <w:ilvl w:val="0"/>
          <w:numId w:val="0"/>
        </w:numPr>
        <w:spacing w:lineRule="auto" w:line="276" w:before="0" w:after="0"/>
        <w:ind w:left="720" w:hanging="0"/>
        <w:rPr>
          <w:szCs w:val="20"/>
        </w:rPr>
      </w:pPr>
      <w:r>
        <w:rPr>
          <w:b/>
          <w:szCs w:val="20"/>
        </w:rPr>
        <w:t>Příjemce:</w:t>
      </w:r>
    </w:p>
    <w:p>
      <w:pPr>
        <w:pStyle w:val="KKCGheading2"/>
        <w:numPr>
          <w:ilvl w:val="0"/>
          <w:numId w:val="0"/>
        </w:numPr>
        <w:spacing w:lineRule="auto" w:line="276" w:before="0" w:after="0"/>
        <w:ind w:left="720" w:hanging="0"/>
        <w:rPr>
          <w:szCs w:val="20"/>
        </w:rPr>
      </w:pPr>
      <w:r>
        <w:rPr>
          <w:szCs w:val="20"/>
        </w:rPr>
        <w:t>Kontaktní osoba:</w:t>
        <w:tab/>
        <w:t>Mgr. Martin Hrdina, zástupce ředitele</w:t>
      </w:r>
    </w:p>
    <w:p>
      <w:pPr>
        <w:pStyle w:val="KKCGheading2"/>
        <w:numPr>
          <w:ilvl w:val="0"/>
          <w:numId w:val="0"/>
        </w:numPr>
        <w:spacing w:lineRule="auto" w:line="276" w:before="0" w:after="0"/>
        <w:ind w:left="720" w:hanging="0"/>
        <w:rPr>
          <w:szCs w:val="20"/>
        </w:rPr>
      </w:pPr>
      <w:r>
        <w:rPr>
          <w:szCs w:val="20"/>
        </w:rPr>
        <w:t>Telefonní číslo:</w:t>
        <w:tab/>
        <w:t>+420 733 614 681</w:t>
      </w:r>
    </w:p>
    <w:p>
      <w:pPr>
        <w:pStyle w:val="KKCGheading2"/>
        <w:numPr>
          <w:ilvl w:val="0"/>
          <w:numId w:val="0"/>
        </w:numPr>
        <w:spacing w:lineRule="auto" w:line="276"/>
        <w:ind w:left="720" w:hanging="0"/>
        <w:rPr>
          <w:szCs w:val="20"/>
        </w:rPr>
      </w:pPr>
      <w:r>
        <w:rPr>
          <w:szCs w:val="20"/>
        </w:rPr>
        <w:t>e-mailová adresa:</w:t>
        <w:tab/>
      </w:r>
      <w:hyperlink r:id="rId4">
        <w:r>
          <w:rPr>
            <w:rStyle w:val="Internetovodkaz"/>
            <w:szCs w:val="20"/>
          </w:rPr>
          <w:t>martin.hrdina@sklabn.cz</w:t>
        </w:r>
      </w:hyperlink>
    </w:p>
    <w:p>
      <w:pPr>
        <w:pStyle w:val="KKCGheading1"/>
        <w:numPr>
          <w:ilvl w:val="0"/>
          <w:numId w:val="3"/>
        </w:numPr>
        <w:rPr>
          <w:szCs w:val="20"/>
        </w:rPr>
      </w:pPr>
      <w:r>
        <w:rPr>
          <w:szCs w:val="20"/>
        </w:rPr>
        <w:t>závěrečná ustanovení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>Tato Smlouva se řídí českým právem, zejm. příslušnými ustanoveními občanského zákoníku.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>Tato Smlouva může být měněna pouze písemně; za písemnou formu není pro tento účel považována výměna e-mailových či jiných elektronických zpráv ani oznámení.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>Tato Smlouva nabývá platnosti a účinnosti dnem jejího popisu poslední Smluvní stranou.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>Tato Smlouva je sepsána ve dvojím vyhotovení, každá Smluvní strana obdrží jeden stejnopis.</w:t>
      </w:r>
    </w:p>
    <w:p>
      <w:pPr>
        <w:pStyle w:val="KKCGheading1"/>
        <w:numPr>
          <w:ilvl w:val="1"/>
          <w:numId w:val="3"/>
        </w:numPr>
        <w:spacing w:before="0" w:after="12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  <w:t>Na důkaz souhlasu se zněním této Smlouvy připojují Smluvní strany své podpisy.</w:t>
      </w:r>
    </w:p>
    <w:p>
      <w:pPr>
        <w:pStyle w:val="KKCGheading1"/>
        <w:tabs>
          <w:tab w:val="clear" w:pos="720"/>
        </w:tabs>
        <w:spacing w:before="0" w:after="120"/>
        <w:ind w:left="720" w:hanging="0"/>
        <w:rPr>
          <w:b w:val="false"/>
          <w:b w:val="false"/>
          <w:caps w:val="false"/>
          <w:smallCaps w:val="false"/>
          <w:szCs w:val="20"/>
        </w:rPr>
      </w:pPr>
      <w:r>
        <w:rPr>
          <w:b w:val="false"/>
          <w:caps w:val="false"/>
          <w:smallCaps w:val="false"/>
          <w:szCs w:val="20"/>
        </w:rPr>
      </w:r>
    </w:p>
    <w:p>
      <w:pPr>
        <w:pStyle w:val="KKCGheading1"/>
        <w:tabs>
          <w:tab w:val="clear" w:pos="720"/>
        </w:tabs>
        <w:spacing w:before="0" w:after="120"/>
        <w:ind w:left="720" w:hanging="0"/>
        <w:jc w:val="center"/>
        <w:rPr>
          <w:b w:val="false"/>
          <w:b w:val="false"/>
          <w:i/>
          <w:i/>
          <w:caps w:val="false"/>
          <w:smallCaps w:val="false"/>
          <w:szCs w:val="20"/>
        </w:rPr>
      </w:pPr>
      <w:r>
        <w:rPr>
          <w:b w:val="false"/>
          <w:i/>
          <w:caps w:val="false"/>
          <w:smallCaps w:val="false"/>
          <w:szCs w:val="20"/>
        </w:rPr>
        <w:t>/ NÁSLEDUJE PODPISOVÁ STRANA /</w:t>
      </w:r>
      <w:r>
        <w:br w:type="page"/>
      </w:r>
    </w:p>
    <w:p>
      <w:pPr>
        <w:pStyle w:val="KKCGheading1"/>
        <w:tabs>
          <w:tab w:val="clear" w:pos="720"/>
        </w:tabs>
        <w:spacing w:before="0" w:after="120"/>
        <w:ind w:left="0" w:hanging="0"/>
        <w:jc w:val="center"/>
        <w:rPr>
          <w:caps w:val="false"/>
          <w:smallCaps w:val="false"/>
          <w:szCs w:val="20"/>
        </w:rPr>
      </w:pPr>
      <w:r>
        <w:rPr>
          <w:caps w:val="false"/>
          <w:smallCaps w:val="false"/>
          <w:szCs w:val="20"/>
        </w:rPr>
        <w:t>PODPISOVÁ STRANA</w:t>
      </w:r>
    </w:p>
    <w:p>
      <w:pPr>
        <w:pStyle w:val="KKCGheading2"/>
        <w:numPr>
          <w:ilvl w:val="0"/>
          <w:numId w:val="0"/>
        </w:numPr>
        <w:ind w:left="0" w:hanging="0"/>
        <w:rPr>
          <w:szCs w:val="20"/>
        </w:rPr>
      </w:pPr>
      <w:r>
        <w:rPr>
          <w:szCs w:val="20"/>
        </w:rPr>
      </w:r>
    </w:p>
    <w:p>
      <w:pPr>
        <w:pStyle w:val="Normal"/>
        <w:spacing w:before="120" w:after="0"/>
        <w:rPr>
          <w:szCs w:val="20"/>
        </w:rPr>
      </w:pPr>
      <w:r>
        <w:rPr>
          <w:szCs w:val="20"/>
        </w:rPr>
        <w:t>V Praze dne: ___________ 2021</w:t>
        <w:tab/>
        <w:tab/>
        <w:tab/>
        <w:t>V Litoměřicích dne: ___________ 2021</w:t>
      </w:r>
    </w:p>
    <w:p>
      <w:pPr>
        <w:pStyle w:val="Normal"/>
        <w:spacing w:before="120" w:after="0"/>
        <w:rPr>
          <w:szCs w:val="20"/>
        </w:rPr>
      </w:pPr>
      <w:r>
        <w:rPr>
          <w:szCs w:val="20"/>
        </w:rPr>
      </w:r>
    </w:p>
    <w:p>
      <w:pPr>
        <w:pStyle w:val="Normal"/>
        <w:spacing w:before="120" w:after="0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tbl>
      <w:tblPr>
        <w:tblStyle w:val="Mkatabulky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35"/>
        <w:gridCol w:w="4802"/>
      </w:tblGrid>
      <w:tr>
        <w:trPr/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cs-CZ" w:bidi="ar-SA"/>
              </w:rPr>
              <w:t xml:space="preserve">Za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cs-CZ" w:bidi="ar-SA"/>
              </w:rPr>
              <w:t>Nadaci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rPr>
                <w:b/>
                <w:b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cs-CZ" w:bidi="ar-SA"/>
              </w:rPr>
              <w:t>Za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cs-CZ" w:bidi="ar-SA"/>
              </w:rPr>
              <w:t xml:space="preserve"> Příjemce </w:t>
            </w:r>
          </w:p>
        </w:tc>
      </w:tr>
    </w:tbl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spacing w:before="120" w:after="0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_______________________________</w:t>
        <w:tab/>
        <w:tab/>
        <w:t>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  <w:t>Štěpánka Komárková</w:t>
        <w:tab/>
        <w:tab/>
        <w:tab/>
        <w:tab/>
      </w:r>
      <w:r>
        <w:rPr>
          <w:rFonts w:cs="Calibri" w:cstheme="minorHAnsi"/>
          <w:szCs w:val="20"/>
        </w:rPr>
        <w:t>PaedDr. Václav Hanč, Ph.D., ředitel</w:t>
      </w:r>
    </w:p>
    <w:p>
      <w:pPr>
        <w:pStyle w:val="Normal"/>
        <w:rPr>
          <w:szCs w:val="20"/>
        </w:rPr>
      </w:pPr>
      <w:r>
        <w:rPr>
          <w:szCs w:val="20"/>
        </w:rPr>
        <w:t>Členka správní rady</w:t>
        <w:tab/>
        <w:tab/>
        <w:tab/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  <w:t>Robert Kolář</w:t>
      </w:r>
    </w:p>
    <w:p>
      <w:pPr>
        <w:pStyle w:val="Normal"/>
        <w:rPr>
          <w:szCs w:val="20"/>
        </w:rPr>
      </w:pPr>
      <w:r>
        <w:rPr>
          <w:szCs w:val="20"/>
        </w:rPr>
        <w:t>Člen správní rady</w:t>
        <w:tab/>
        <w:tab/>
        <w:tab/>
      </w:r>
    </w:p>
    <w:sectPr>
      <w:footerReference w:type="default" r:id="rId5"/>
      <w:type w:val="nextPage"/>
      <w:pgSz w:w="11906" w:h="16838"/>
      <w:pgMar w:left="1134" w:right="1134" w:header="0" w:top="1418" w:footer="708" w:bottom="851" w:gutter="0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ucida Grande">
    <w:charset w:val="01"/>
    <w:family w:val="roman"/>
    <w:pitch w:val="variable"/>
  </w:font>
  <w:font w:name="Batang">
    <w:altName w:val="바탕"/>
    <w:charset w:val="01"/>
    <w:family w:val="roman"/>
    <w:pitch w:val="variable"/>
  </w:font>
  <w:font w:name="SimHei">
    <w:charset w:val="01"/>
    <w:family w:val="roman"/>
    <w:pitch w:val="variable"/>
  </w:font>
  <w:font w:name="Segoe UI">
    <w:charset w:val="01"/>
    <w:family w:val="roman"/>
    <w:pitch w:val="variable"/>
  </w:font>
  <w:font w:name="Avinion">
    <w:charset w:val="01"/>
    <w:family w:val="roman"/>
    <w:pitch w:val="variable"/>
  </w:font>
  <w:font w:name="CG Times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2"/>
      <w:numFmt w:val="decimal"/>
      <w:lvlText w:val="%1."/>
      <w:lvlJc w:val="left"/>
      <w:pPr>
        <w:tabs>
          <w:tab w:val="num" w:pos="720"/>
        </w:tabs>
        <w:ind w:left="72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/>
        <w:kern w:val="2"/>
        <w:effect w:val="none"/>
        <w:em w:val="none"/>
        <w:vanish w:val="false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dpis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/>
        <w:kern w:val="2"/>
        <w:effect w:val="none"/>
        <w:em w:val="none"/>
        <w:vanish w:val="false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2"/>
        <w:effect w:val="none"/>
        <w:em w:val="none"/>
        <w:vanish w:val="false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2"/>
        <w:effect w:val="none"/>
        <w:em w:val="none"/>
        <w:vanish w:val="false"/>
        <w:color w:val="000000"/>
      </w:rPr>
    </w:lvl>
    <w:lvl w:ilvl="3">
      <w:start w:val="1"/>
      <w:numFmt w:val="lowerLetter"/>
      <w:lvlText w:val="(%2.%3.%4)"/>
      <w:lvlJc w:val="left"/>
      <w:pPr>
        <w:tabs>
          <w:tab w:val="num" w:pos="2160"/>
        </w:tabs>
        <w:ind w:left="216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2"/>
        <w:effect w:val="none"/>
        <w:bCs w:val="false"/>
        <w:em w:val="none"/>
        <w:vanish w:val="false"/>
        <w:color w:val="000000"/>
        <w:lang w:val="cs-CZ"/>
      </w:rPr>
    </w:lvl>
    <w:lvl w:ilvl="4">
      <w:start w:val="1"/>
      <w:numFmt w:val="lowerRoman"/>
      <w:lvlText w:val="(%2.%3.%4.%5)"/>
      <w:lvlJc w:val="left"/>
      <w:pPr>
        <w:tabs>
          <w:tab w:val="num" w:pos="2880"/>
        </w:tabs>
        <w:ind w:left="288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2"/>
        <w:effect w:val="none"/>
        <w:bCs w:val="false"/>
        <w:em w:val="none"/>
        <w:vanish w:val="false"/>
        <w:color w:val="000000"/>
      </w:rPr>
    </w:lvl>
    <w:lvl w:ilvl="5">
      <w:start w:val="1"/>
      <w:numFmt w:val="upperLetter"/>
      <w:lvlText w:val="(%2.%3.%4.%5.%6)"/>
      <w:lvlJc w:val="left"/>
      <w:pPr>
        <w:tabs>
          <w:tab w:val="num" w:pos="3600"/>
        </w:tabs>
        <w:ind w:left="360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 w:val="false"/>
        <w:kern w:val="2"/>
        <w:effect w:val="none"/>
        <w:color w:val="0000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3.%4.%5.%6.%8)"/>
      <w:lvlJc w:val="left"/>
      <w:pPr>
        <w:tabs>
          <w:tab w:val="num" w:pos="1440"/>
        </w:tabs>
        <w:ind w:left="144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2"/>
        <w:effect w:val="none"/>
        <w:em w:val="none"/>
        <w:vanish w:val="false"/>
        <w:color w:val="0000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/>
        <w:kern w:val="2"/>
        <w:effect w:val="none"/>
        <w:szCs w:val="18"/>
        <w:em w:val="none"/>
        <w:vanish w:val="false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2"/>
        <w:effect w:val="none"/>
        <w:em w:val="none"/>
        <w:vanish w:val="false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2"/>
        <w:effect w:val="none"/>
        <w:em w:val="none"/>
        <w:vanish w:val="false"/>
        <w:color w:val="000000"/>
      </w:rPr>
    </w:lvl>
    <w:lvl w:ilvl="3">
      <w:start w:val="1"/>
      <w:numFmt w:val="lowerLetter"/>
      <w:lvlText w:val="(%2.%3.%4)"/>
      <w:lvlJc w:val="left"/>
      <w:pPr>
        <w:tabs>
          <w:tab w:val="num" w:pos="2160"/>
        </w:tabs>
        <w:ind w:left="216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2"/>
        <w:effect w:val="none"/>
        <w:bCs w:val="false"/>
        <w:em w:val="none"/>
        <w:vanish w:val="false"/>
        <w:color w:val="000000"/>
        <w:lang w:val="cs-CZ"/>
      </w:rPr>
    </w:lvl>
    <w:lvl w:ilvl="4">
      <w:start w:val="1"/>
      <w:numFmt w:val="lowerRoman"/>
      <w:lvlText w:val="(%2.%3.%4.%5)"/>
      <w:lvlJc w:val="left"/>
      <w:pPr>
        <w:tabs>
          <w:tab w:val="num" w:pos="2880"/>
        </w:tabs>
        <w:ind w:left="288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2"/>
        <w:effect w:val="none"/>
        <w:bCs w:val="false"/>
        <w:em w:val="none"/>
        <w:vanish w:val="false"/>
        <w:color w:val="000000"/>
      </w:rPr>
    </w:lvl>
    <w:lvl w:ilvl="5">
      <w:start w:val="1"/>
      <w:numFmt w:val="upperLetter"/>
      <w:lvlText w:val="(%2.%3.%4.%5.%6)"/>
      <w:lvlJc w:val="left"/>
      <w:pPr>
        <w:tabs>
          <w:tab w:val="num" w:pos="3600"/>
        </w:tabs>
        <w:ind w:left="360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 w:val="false"/>
        <w:kern w:val="2"/>
        <w:effect w:val="none"/>
        <w:color w:val="000000"/>
      </w:rPr>
    </w:lvl>
    <w:lvl w:ilvl="6">
      <w:start w:val="1"/>
      <w:numFmt w:val="decimal"/>
      <w:lvlText w:val="(%2.%3.%4.%5.%6.%7)"/>
      <w:lvlJc w:val="left"/>
      <w:pPr>
        <w:tabs>
          <w:tab w:val="num" w:pos="4321"/>
        </w:tabs>
        <w:ind w:left="4321" w:hanging="721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vanish w:val="false"/>
        <w:rFonts w:cs="Times New Roman"/>
        <w:color w:val="00000A"/>
      </w:rPr>
    </w:lvl>
    <w:lvl w:ilvl="7">
      <w:start w:val="1"/>
      <w:numFmt w:val="decimal"/>
      <w:lvlText w:val="%2.%3.%4.%5.%6.%7.%8)"/>
      <w:lvlJc w:val="left"/>
      <w:pPr>
        <w:tabs>
          <w:tab w:val="num" w:pos="1440"/>
        </w:tabs>
        <w:ind w:left="144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u w:val="none"/>
        <w:b w:val="false"/>
        <w:kern w:val="2"/>
        <w:effect w:val="none"/>
        <w:em w:val="none"/>
        <w:vanish w:val="false"/>
        <w:color w:val="000000"/>
      </w:rPr>
    </w:lvl>
    <w:lvl w:ilvl="8">
      <w:start w:val="1"/>
      <w:numFmt w:val="lowerRoman"/>
      <w:lvlText w:val="(%2.%3.%4.%5.%6.%7.%8.%9)"/>
      <w:lvlJc w:val="left"/>
      <w:pPr>
        <w:tabs>
          <w:tab w:val="num" w:pos="2160"/>
        </w:tabs>
        <w:ind w:left="2160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vanish w:val="false"/>
        <w:rFonts w:cs="Times New Roman"/>
        <w:color w:val="00000A"/>
      </w:rPr>
    </w:lvl>
  </w:abstractNum>
  <w:abstractNum w:abstractNumId="4">
    <w:lvl w:ilvl="0">
      <w:start w:val="1"/>
      <w:numFmt w:val="upperLetter"/>
      <w:lvlText w:val="(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Verdana" w:hAnsi="Verdana" w:eastAsia="Times New Roman" w:cs="Times New Roman"/>
      <w:color w:val="auto"/>
      <w:kern w:val="0"/>
      <w:sz w:val="20"/>
      <w:szCs w:val="24"/>
      <w:lang w:eastAsia="ar-SA" w:val="cs-CZ" w:bidi="ar-SA"/>
    </w:rPr>
  </w:style>
  <w:style w:type="paragraph" w:styleId="Nadpis1">
    <w:name w:val="Heading 1"/>
    <w:next w:val="Tlotextu"/>
    <w:qFormat/>
    <w:pPr>
      <w:widowControl w:val="false"/>
      <w:suppressAutoHyphens w:val="true"/>
      <w:bidi w:val="0"/>
      <w:spacing w:before="0" w:after="0"/>
      <w:jc w:val="center"/>
      <w:outlineLvl w:val="0"/>
    </w:pPr>
    <w:rPr>
      <w:rFonts w:ascii="Verdana" w:hAnsi="Verdana" w:eastAsia="Times New Roman" w:cs="Times New Roman"/>
      <w:color w:val="auto"/>
      <w:kern w:val="0"/>
      <w:sz w:val="20"/>
      <w:szCs w:val="20"/>
      <w:lang w:eastAsia="ar-SA" w:val="cs-CZ" w:bidi="ar-SA"/>
    </w:rPr>
  </w:style>
  <w:style w:type="paragraph" w:styleId="Nadpis2">
    <w:name w:val="Heading 2"/>
    <w:basedOn w:val="Normal"/>
    <w:next w:val="Tlotextu"/>
    <w:qFormat/>
    <w:pPr>
      <w:keepNext w:val="true"/>
      <w:keepLines/>
      <w:numPr>
        <w:ilvl w:val="0"/>
        <w:numId w:val="1"/>
      </w:numPr>
      <w:spacing w:before="200" w:after="0"/>
      <w:outlineLvl w:val="0"/>
    </w:pPr>
    <w:rPr>
      <w:rFonts w:ascii="Calibri Light" w:hAnsi="Calibri Light" w:cs="font308"/>
      <w:b/>
      <w:bCs/>
      <w:color w:val="5B9BD5"/>
      <w:sz w:val="26"/>
      <w:szCs w:val="26"/>
    </w:rPr>
  </w:style>
  <w:style w:type="paragraph" w:styleId="Nadpis3">
    <w:name w:val="Heading 3"/>
    <w:basedOn w:val="Normal"/>
    <w:next w:val="Tlotextu"/>
    <w:qFormat/>
    <w:pPr>
      <w:keepNext w:val="true"/>
      <w:tabs>
        <w:tab w:val="clear" w:pos="708"/>
        <w:tab w:val="left" w:pos="720" w:leader="none"/>
      </w:tabs>
      <w:ind w:left="720" w:hanging="720"/>
      <w:outlineLvl w:val="2"/>
    </w:pPr>
    <w:rPr>
      <w:b/>
    </w:rPr>
  </w:style>
  <w:style w:type="paragraph" w:styleId="Nadpis4">
    <w:name w:val="Heading 4"/>
    <w:basedOn w:val="Normal"/>
    <w:next w:val="Tlotextu"/>
    <w:qFormat/>
    <w:pPr>
      <w:keepNext w:val="true"/>
      <w:tabs>
        <w:tab w:val="clear" w:pos="708"/>
        <w:tab w:val="left" w:pos="720" w:leader="none"/>
      </w:tabs>
      <w:ind w:left="720" w:hanging="720"/>
      <w:outlineLvl w:val="3"/>
    </w:pPr>
    <w:rPr>
      <w:i/>
    </w:rPr>
  </w:style>
  <w:style w:type="paragraph" w:styleId="Nadpis5">
    <w:name w:val="Heading 5"/>
    <w:basedOn w:val="Normal"/>
    <w:next w:val="Tlotextu"/>
    <w:qFormat/>
    <w:pPr>
      <w:tabs>
        <w:tab w:val="clear" w:pos="708"/>
        <w:tab w:val="left" w:pos="720" w:leader="none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next w:val="Tlotextu"/>
    <w:qFormat/>
    <w:pPr>
      <w:keepNext w:val="true"/>
      <w:tabs>
        <w:tab w:val="clear" w:pos="708"/>
        <w:tab w:val="left" w:pos="720" w:leader="none"/>
      </w:tabs>
      <w:ind w:left="1152" w:hanging="1152"/>
      <w:jc w:val="center"/>
      <w:outlineLvl w:val="5"/>
    </w:pPr>
    <w:rPr>
      <w:b/>
      <w:bCs/>
    </w:rPr>
  </w:style>
  <w:style w:type="paragraph" w:styleId="Nadpis7">
    <w:name w:val="Heading 7"/>
    <w:basedOn w:val="Normal"/>
    <w:next w:val="Tlotextu"/>
    <w:qFormat/>
    <w:pPr>
      <w:keepNext w:val="true"/>
      <w:widowControl w:val="false"/>
      <w:numPr>
        <w:ilvl w:val="6"/>
        <w:numId w:val="1"/>
      </w:numPr>
      <w:tabs>
        <w:tab w:val="clear" w:pos="708"/>
        <w:tab w:val="left" w:pos="1701" w:leader="none"/>
      </w:tabs>
      <w:ind w:left="0" w:firstLine="360"/>
      <w:outlineLvl w:val="6"/>
    </w:pPr>
    <w:rPr/>
  </w:style>
  <w:style w:type="paragraph" w:styleId="Nadpis8">
    <w:name w:val="Heading 8"/>
    <w:basedOn w:val="Normal"/>
    <w:next w:val="Tlotextu"/>
    <w:qFormat/>
    <w:pPr>
      <w:keepNext w:val="true"/>
      <w:tabs>
        <w:tab w:val="clear" w:pos="708"/>
        <w:tab w:val="left" w:pos="720" w:leader="none"/>
      </w:tabs>
      <w:ind w:left="720" w:hanging="720"/>
      <w:outlineLvl w:val="7"/>
    </w:pPr>
    <w:rPr>
      <w:b/>
      <w:sz w:val="28"/>
    </w:rPr>
  </w:style>
  <w:style w:type="paragraph" w:styleId="Nadpis9">
    <w:name w:val="Heading 9"/>
    <w:basedOn w:val="Normal"/>
    <w:next w:val="Tlotextu"/>
    <w:qFormat/>
    <w:pPr>
      <w:keepNext w:val="true"/>
      <w:numPr>
        <w:ilvl w:val="8"/>
        <w:numId w:val="1"/>
      </w:numPr>
      <w:jc w:val="center"/>
      <w:outlineLvl w:val="8"/>
    </w:pPr>
    <w:rPr>
      <w:b/>
      <w:bCs/>
      <w:cap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Pr/>
  </w:style>
  <w:style w:type="character" w:styleId="Slostrnky1" w:customStyle="1">
    <w:name w:val="Číslo stránky1"/>
    <w:qFormat/>
    <w:rPr>
      <w:color w:val="000000"/>
      <w:sz w:val="22"/>
    </w:rPr>
  </w:style>
  <w:style w:type="character" w:styleId="Data" w:customStyle="1">
    <w:name w:val="data"/>
    <w:basedOn w:val="Standardnpsmoodstavce1"/>
    <w:qFormat/>
    <w:rPr/>
  </w:style>
  <w:style w:type="character" w:styleId="Internetovodkaz">
    <w:name w:val="Internetový odkaz"/>
    <w:uiPriority w:val="99"/>
    <w:rPr>
      <w:color w:val="0563C1"/>
      <w:u w:val="single"/>
    </w:rPr>
  </w:style>
  <w:style w:type="character" w:styleId="Hypertextovodkaz1" w:customStyle="1">
    <w:name w:val="Hypertextový odkaz1"/>
    <w:qFormat/>
    <w:rPr>
      <w:color w:val="002FF6"/>
      <w:sz w:val="22"/>
      <w:u w:val="single"/>
    </w:rPr>
  </w:style>
  <w:style w:type="character" w:styleId="InternetLink" w:customStyle="1">
    <w:name w:val="Hyperlink"/>
    <w:qFormat/>
    <w:rPr>
      <w:color w:val="0563C1"/>
      <w:u w:val="single"/>
    </w:rPr>
  </w:style>
  <w:style w:type="character" w:styleId="ZpatChar" w:customStyle="1">
    <w:name w:val="Zápatí Char"/>
    <w:uiPriority w:val="99"/>
    <w:qFormat/>
    <w:rPr>
      <w:rFonts w:cs="Simplified Arabic"/>
      <w:szCs w:val="22"/>
      <w:lang w:val="en-US"/>
    </w:rPr>
  </w:style>
  <w:style w:type="character" w:styleId="KKCGfooterChar" w:customStyle="1">
    <w:name w:val="KKCG footer Char"/>
    <w:qFormat/>
    <w:rPr>
      <w:rFonts w:cs="font308"/>
      <w:color w:val="8A8C8C"/>
      <w:sz w:val="14"/>
      <w:szCs w:val="22"/>
      <w:lang w:val="en-US"/>
    </w:rPr>
  </w:style>
  <w:style w:type="character" w:styleId="KKCGHEADINGPRILOHAChar" w:customStyle="1">
    <w:name w:val="KKCG HEADING - PRILOHA Char"/>
    <w:qFormat/>
    <w:rPr>
      <w:rFonts w:eastAsia="SimSun" w:cs="Calibri"/>
      <w:b/>
      <w:bCs/>
      <w:caps/>
      <w:szCs w:val="24"/>
      <w:lang w:eastAsia="ar-AE" w:bidi="ar-AE"/>
    </w:rPr>
  </w:style>
  <w:style w:type="character" w:styleId="ZkladntextChar" w:customStyle="1">
    <w:name w:val="Základní text Char"/>
    <w:qFormat/>
    <w:rPr>
      <w:rFonts w:cs="Simplified Arabic"/>
      <w:szCs w:val="22"/>
      <w:lang w:val="en-US"/>
    </w:rPr>
  </w:style>
  <w:style w:type="character" w:styleId="Zkladntext2Char" w:customStyle="1">
    <w:name w:val="Základní text 2 Char"/>
    <w:qFormat/>
    <w:rPr>
      <w:rFonts w:cs="Simplified Arabic"/>
      <w:szCs w:val="22"/>
      <w:lang w:val="en-US"/>
    </w:rPr>
  </w:style>
  <w:style w:type="character" w:styleId="Zkladntext3Char" w:customStyle="1">
    <w:name w:val="Základní text 3 Char"/>
    <w:qFormat/>
    <w:rPr>
      <w:rFonts w:cs="Simplified Arabic"/>
      <w:sz w:val="16"/>
      <w:szCs w:val="16"/>
      <w:lang w:val="en-US"/>
    </w:rPr>
  </w:style>
  <w:style w:type="character" w:styleId="Nadpis11" w:customStyle="1">
    <w:name w:val="Nadpis #1_"/>
    <w:qFormat/>
    <w:rPr>
      <w:rFonts w:ascii="Arial" w:hAnsi="Arial" w:eastAsia="Arial" w:cs="Arial"/>
      <w:spacing w:val="-10"/>
      <w:sz w:val="35"/>
      <w:szCs w:val="35"/>
      <w:lang w:val="en-US"/>
    </w:rPr>
  </w:style>
  <w:style w:type="character" w:styleId="Nadpis1dkovn0pt" w:customStyle="1">
    <w:name w:val="Nadpis #1 + Řádkování 0 p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35"/>
      <w:szCs w:val="35"/>
      <w:u w:val="single"/>
      <w:lang w:val="en-US"/>
    </w:rPr>
  </w:style>
  <w:style w:type="character" w:styleId="Nadpis21" w:customStyle="1">
    <w:name w:val="Nadpis #2_"/>
    <w:qFormat/>
    <w:rPr>
      <w:rFonts w:ascii="Arial" w:hAnsi="Arial" w:eastAsia="Arial" w:cs="Arial"/>
      <w:spacing w:val="-10"/>
      <w:sz w:val="35"/>
      <w:szCs w:val="35"/>
      <w:lang w:val="en-US"/>
    </w:rPr>
  </w:style>
  <w:style w:type="character" w:styleId="Nadpis31" w:customStyle="1">
    <w:name w:val="Nadpis #3_"/>
    <w:qFormat/>
    <w:rPr>
      <w:rFonts w:ascii="Arial" w:hAnsi="Arial" w:eastAsia="Arial" w:cs="Arial"/>
      <w:b/>
      <w:bCs/>
      <w:lang w:val="en-US"/>
    </w:rPr>
  </w:style>
  <w:style w:type="character" w:styleId="Nadpis32" w:customStyle="1">
    <w:name w:val="Nadpis #3 (2)_"/>
    <w:qFormat/>
    <w:rPr>
      <w:rFonts w:ascii="Arial" w:hAnsi="Arial" w:eastAsia="Arial" w:cs="Arial"/>
      <w:b/>
      <w:bCs/>
      <w:lang w:val="en-US"/>
    </w:rPr>
  </w:style>
  <w:style w:type="character" w:styleId="Nadpis33" w:customStyle="1">
    <w:name w:val="Nadpis #3 (3)_"/>
    <w:qFormat/>
    <w:rPr>
      <w:rFonts w:ascii="Arial" w:hAnsi="Arial" w:eastAsia="Arial" w:cs="Arial"/>
      <w:lang w:val="en-US"/>
    </w:rPr>
  </w:style>
  <w:style w:type="character" w:styleId="Nadpis1Char" w:customStyle="1">
    <w:name w:val="Nadpis 1 Char"/>
    <w:qFormat/>
    <w:rPr>
      <w:rFonts w:eastAsia="SimSun" w:cs="Simplified Arabic"/>
      <w:b/>
      <w:caps/>
      <w:szCs w:val="22"/>
      <w:lang w:eastAsia="ar-AE" w:bidi="ar-AE"/>
    </w:rPr>
  </w:style>
  <w:style w:type="character" w:styleId="Nadpis2Char" w:customStyle="1">
    <w:name w:val="Nadpis 2 Char"/>
    <w:qFormat/>
    <w:rPr>
      <w:rFonts w:ascii="Calibri Light" w:hAnsi="Calibri Light" w:cs="font308"/>
      <w:b/>
      <w:bCs/>
      <w:color w:val="5B9BD5"/>
      <w:sz w:val="26"/>
      <w:szCs w:val="26"/>
      <w:lang w:val="en-US"/>
    </w:rPr>
  </w:style>
  <w:style w:type="character" w:styleId="Nadpis3Char" w:customStyle="1">
    <w:name w:val="Nadpis 3 Char"/>
    <w:qFormat/>
    <w:rPr>
      <w:b/>
      <w:szCs w:val="24"/>
    </w:rPr>
  </w:style>
  <w:style w:type="character" w:styleId="Nadpis4Char" w:customStyle="1">
    <w:name w:val="Nadpis 4 Char"/>
    <w:qFormat/>
    <w:rPr>
      <w:i/>
      <w:szCs w:val="24"/>
    </w:rPr>
  </w:style>
  <w:style w:type="character" w:styleId="Nadpis5Char" w:customStyle="1">
    <w:name w:val="Nadpis 5 Char"/>
    <w:qFormat/>
    <w:rPr>
      <w:b/>
      <w:bCs/>
      <w:i/>
      <w:iCs/>
      <w:sz w:val="26"/>
      <w:szCs w:val="26"/>
    </w:rPr>
  </w:style>
  <w:style w:type="character" w:styleId="Nadpis6Char" w:customStyle="1">
    <w:name w:val="Nadpis 6 Char"/>
    <w:qFormat/>
    <w:rPr>
      <w:b/>
      <w:bCs/>
      <w:szCs w:val="24"/>
    </w:rPr>
  </w:style>
  <w:style w:type="character" w:styleId="Nadpis7Char" w:customStyle="1">
    <w:name w:val="Nadpis 7 Char"/>
    <w:qFormat/>
    <w:rPr>
      <w:szCs w:val="24"/>
    </w:rPr>
  </w:style>
  <w:style w:type="character" w:styleId="Nadpis8Char" w:customStyle="1">
    <w:name w:val="Nadpis 8 Char"/>
    <w:qFormat/>
    <w:rPr>
      <w:b/>
      <w:sz w:val="28"/>
      <w:szCs w:val="24"/>
    </w:rPr>
  </w:style>
  <w:style w:type="character" w:styleId="Nadpis9Char" w:customStyle="1">
    <w:name w:val="Nadpis 9 Char"/>
    <w:qFormat/>
    <w:rPr>
      <w:b/>
      <w:bCs/>
      <w:caps/>
    </w:rPr>
  </w:style>
  <w:style w:type="character" w:styleId="NzevChar" w:customStyle="1">
    <w:name w:val="Název Char"/>
    <w:qFormat/>
    <w:rPr>
      <w:b/>
      <w:sz w:val="36"/>
      <w:szCs w:val="24"/>
    </w:rPr>
  </w:style>
  <w:style w:type="character" w:styleId="Nowrap" w:customStyle="1">
    <w:name w:val="nowrap"/>
    <w:basedOn w:val="Standardnpsmoodstavce1"/>
    <w:qFormat/>
    <w:rPr/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Platne1" w:customStyle="1">
    <w:name w:val="platne1"/>
    <w:qFormat/>
    <w:rPr/>
  </w:style>
  <w:style w:type="character" w:styleId="ProsttextChar" w:customStyle="1">
    <w:name w:val="Prostý text Char"/>
    <w:qFormat/>
    <w:rPr>
      <w:rFonts w:ascii="Courier New" w:hAnsi="Courier New" w:eastAsia="Times New Roman"/>
      <w:lang w:val="en-US"/>
    </w:rPr>
  </w:style>
  <w:style w:type="character" w:styleId="TextkomenteChar" w:customStyle="1">
    <w:name w:val="Text komentáře Char"/>
    <w:qFormat/>
    <w:rPr>
      <w:rFonts w:cs="Simplified Arabic"/>
      <w:lang w:val="en-US"/>
    </w:rPr>
  </w:style>
  <w:style w:type="character" w:styleId="TextkomenteChar1" w:customStyle="1">
    <w:name w:val="Text komentáře Char1"/>
    <w:qFormat/>
    <w:rPr>
      <w:rFonts w:ascii="Calibri" w:hAnsi="Calibri" w:eastAsia="Calibri" w:cs="Times New Roman"/>
      <w:szCs w:val="20"/>
      <w:lang w:val="en-US"/>
    </w:rPr>
  </w:style>
  <w:style w:type="character" w:styleId="PedmtkomenteChar" w:customStyle="1">
    <w:name w:val="Předmět komentáře Char"/>
    <w:qFormat/>
    <w:rPr>
      <w:rFonts w:cs="Simplified Arabic"/>
      <w:b/>
      <w:bCs/>
      <w:lang w:val="en-US"/>
    </w:rPr>
  </w:style>
  <w:style w:type="character" w:styleId="RozloendokumentuChar" w:customStyle="1">
    <w:name w:val="Rozložení dokumentu Char"/>
    <w:qFormat/>
    <w:rPr>
      <w:rFonts w:ascii="Tahoma" w:hAnsi="Tahoma" w:eastAsia="Times New Roman"/>
      <w:szCs w:val="24"/>
      <w:lang w:val="en-US"/>
    </w:rPr>
  </w:style>
  <w:style w:type="character" w:styleId="Strong">
    <w:name w:val="Strong"/>
    <w:qFormat/>
    <w:rPr>
      <w:b/>
      <w:bCs/>
    </w:rPr>
  </w:style>
  <w:style w:type="character" w:styleId="Siln1" w:customStyle="1">
    <w:name w:val="Silné1"/>
    <w:qFormat/>
    <w:rPr>
      <w:rFonts w:ascii="Lucida Grande" w:hAnsi="Lucida Grande" w:eastAsia="ヒラギノ角ゴ Pro W3"/>
      <w:b/>
      <w:i w:val="false"/>
      <w:color w:val="000000"/>
      <w:sz w:val="22"/>
    </w:rPr>
  </w:style>
  <w:style w:type="character" w:styleId="TextChar" w:customStyle="1">
    <w:name w:val="Text Char"/>
    <w:qFormat/>
    <w:rPr>
      <w:rFonts w:ascii="Times New Roman" w:hAnsi="Times New Roman" w:eastAsia="MS Mincho" w:cs="Simplified Arabic"/>
      <w:sz w:val="24"/>
      <w:szCs w:val="22"/>
      <w:lang w:val="en-US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  <w:lang w:val="en-US"/>
    </w:rPr>
  </w:style>
  <w:style w:type="character" w:styleId="TextpoznpodarouChar" w:customStyle="1">
    <w:name w:val="Text pozn. pod čarou Char"/>
    <w:qFormat/>
    <w:rPr>
      <w:rFonts w:eastAsia="Times New Roman"/>
      <w:lang w:val="en-US"/>
    </w:rPr>
  </w:style>
  <w:style w:type="character" w:styleId="Titulekobrzku" w:customStyle="1">
    <w:name w:val="Titulek obrázku_"/>
    <w:qFormat/>
    <w:rPr>
      <w:rFonts w:ascii="Batang" w:hAnsi="Batang" w:eastAsia="Batang" w:cs="Batang"/>
      <w:b/>
      <w:bCs/>
      <w:sz w:val="12"/>
      <w:szCs w:val="12"/>
      <w:lang w:val="en-US"/>
    </w:rPr>
  </w:style>
  <w:style w:type="character" w:styleId="Unknown0" w:customStyle="1">
    <w:name w:val="Unknown 0"/>
    <w:qFormat/>
    <w:rPr/>
  </w:style>
  <w:style w:type="character" w:styleId="Unknown1" w:customStyle="1">
    <w:name w:val="Unknown 1"/>
    <w:qFormat/>
    <w:rPr/>
  </w:style>
  <w:style w:type="character" w:styleId="Unknown2" w:customStyle="1">
    <w:name w:val="Unknown 2"/>
    <w:qFormat/>
    <w:rPr/>
  </w:style>
  <w:style w:type="character" w:styleId="ZhlavChar" w:customStyle="1">
    <w:name w:val="Záhlaví Char"/>
    <w:qFormat/>
    <w:rPr>
      <w:rFonts w:cs="Simplified Arabic"/>
      <w:szCs w:val="22"/>
      <w:lang w:val="en-US"/>
    </w:rPr>
  </w:style>
  <w:style w:type="character" w:styleId="Zkladntext2" w:customStyle="1">
    <w:name w:val="Základní text (2)_"/>
    <w:qFormat/>
    <w:rPr>
      <w:rFonts w:ascii="SimHei" w:hAnsi="SimHei" w:eastAsia="SimHei" w:cs="SimHei"/>
      <w:spacing w:val="-20"/>
      <w:sz w:val="21"/>
      <w:szCs w:val="21"/>
      <w:lang w:val="en-US"/>
    </w:rPr>
  </w:style>
  <w:style w:type="character" w:styleId="Zkladntext3" w:customStyle="1">
    <w:name w:val="Základní text (3)_"/>
    <w:qFormat/>
    <w:rPr>
      <w:rFonts w:ascii="Arial" w:hAnsi="Arial" w:eastAsia="Arial" w:cs="Arial"/>
      <w:sz w:val="13"/>
      <w:szCs w:val="13"/>
      <w:lang w:val="en-US"/>
    </w:rPr>
  </w:style>
  <w:style w:type="character" w:styleId="Zkladntext4" w:customStyle="1">
    <w:name w:val="Základní text (4)_"/>
    <w:qFormat/>
    <w:rPr>
      <w:rFonts w:ascii="Arial" w:hAnsi="Arial" w:eastAsia="Arial" w:cs="Arial"/>
      <w:b/>
      <w:bCs/>
      <w:sz w:val="26"/>
      <w:szCs w:val="26"/>
      <w:lang w:val="en-US"/>
    </w:rPr>
  </w:style>
  <w:style w:type="character" w:styleId="Zkladntext5" w:customStyle="1">
    <w:name w:val="Základní text (5)_"/>
    <w:qFormat/>
    <w:rPr>
      <w:rFonts w:ascii="Arial" w:hAnsi="Arial" w:eastAsia="Arial" w:cs="Arial"/>
      <w:i/>
      <w:iCs/>
      <w:lang w:val="en-US"/>
    </w:rPr>
  </w:style>
  <w:style w:type="character" w:styleId="Zkladntext6" w:customStyle="1">
    <w:name w:val="Základní text (6)_"/>
    <w:qFormat/>
    <w:rPr>
      <w:rFonts w:ascii="Arial" w:hAnsi="Arial" w:eastAsia="Arial" w:cs="Arial"/>
      <w:i/>
      <w:iCs/>
      <w:sz w:val="18"/>
      <w:szCs w:val="18"/>
      <w:lang w:val="en-US"/>
    </w:rPr>
  </w:style>
  <w:style w:type="character" w:styleId="Zkladntext7" w:customStyle="1">
    <w:name w:val="Základní text (7)_"/>
    <w:qFormat/>
    <w:rPr>
      <w:rFonts w:ascii="Arial" w:hAnsi="Arial" w:eastAsia="Arial" w:cs="Arial"/>
      <w:sz w:val="19"/>
      <w:szCs w:val="19"/>
      <w:lang w:val="en-US"/>
    </w:rPr>
  </w:style>
  <w:style w:type="character" w:styleId="ZkladntextTun" w:customStyle="1">
    <w:name w:val="Základní text + Tučné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ZkladntextodsazenChar" w:customStyle="1">
    <w:name w:val="Základní text odsazený Char"/>
    <w:qFormat/>
    <w:rPr>
      <w:rFonts w:eastAsia="Times New Roman"/>
      <w:szCs w:val="24"/>
      <w:lang w:val="en-US"/>
    </w:rPr>
  </w:style>
  <w:style w:type="character" w:styleId="Zkladntextodsazen3Char" w:customStyle="1">
    <w:name w:val="Základní text odsazený 3 Char"/>
    <w:qFormat/>
    <w:rPr>
      <w:rFonts w:eastAsia="Times New Roman"/>
      <w:szCs w:val="24"/>
      <w:lang w:val="en-US"/>
    </w:rPr>
  </w:style>
  <w:style w:type="character" w:styleId="Zkladntext" w:customStyle="1">
    <w:name w:val="Základní text_"/>
    <w:qFormat/>
    <w:rPr>
      <w:rFonts w:ascii="Arial" w:hAnsi="Arial" w:eastAsia="Arial" w:cs="Arial"/>
      <w:lang w:val="en-US"/>
    </w:rPr>
  </w:style>
  <w:style w:type="character" w:styleId="Znakapoznpodarou1" w:customStyle="1">
    <w:name w:val="Značka pozn. pod čarou1"/>
    <w:qFormat/>
    <w:rPr>
      <w:vertAlign w:val="superscript"/>
    </w:rPr>
  </w:style>
  <w:style w:type="character" w:styleId="Sledovanodkaz1" w:customStyle="1">
    <w:name w:val="Sledovaný odkaz1"/>
    <w:qFormat/>
    <w:rPr>
      <w:color w:val="800080"/>
      <w:u w:val="single"/>
    </w:rPr>
  </w:style>
  <w:style w:type="character" w:styleId="Zdraznn1" w:customStyle="1">
    <w:name w:val="Zdůraznění1"/>
    <w:qFormat/>
    <w:rPr>
      <w:i/>
      <w:iCs/>
    </w:rPr>
  </w:style>
  <w:style w:type="character" w:styleId="Annotationreference">
    <w:name w:val="annotation reference"/>
    <w:uiPriority w:val="99"/>
    <w:semiHidden/>
    <w:unhideWhenUsed/>
    <w:qFormat/>
    <w:rsid w:val="00fb4b5b"/>
    <w:rPr>
      <w:sz w:val="16"/>
      <w:szCs w:val="16"/>
    </w:rPr>
  </w:style>
  <w:style w:type="character" w:styleId="TextkomenteChar2" w:customStyle="1">
    <w:name w:val="Text komentáře Char2"/>
    <w:link w:val="Textkomente"/>
    <w:uiPriority w:val="99"/>
    <w:semiHidden/>
    <w:qFormat/>
    <w:rsid w:val="00fb4b5b"/>
    <w:rPr>
      <w:rFonts w:ascii="Verdana" w:hAnsi="Verdana"/>
      <w:lang w:eastAsia="ar-SA"/>
    </w:rPr>
  </w:style>
  <w:style w:type="character" w:styleId="PedmtkomenteChar1" w:customStyle="1">
    <w:name w:val="Předmět komentáře Char1"/>
    <w:link w:val="Pedmtkomente"/>
    <w:uiPriority w:val="99"/>
    <w:semiHidden/>
    <w:qFormat/>
    <w:rsid w:val="00fb4b5b"/>
    <w:rPr>
      <w:rFonts w:ascii="Verdana" w:hAnsi="Verdana"/>
      <w:b/>
      <w:bCs/>
      <w:lang w:eastAsia="ar-SA"/>
    </w:rPr>
  </w:style>
  <w:style w:type="character" w:styleId="TextbublinyChar1" w:customStyle="1">
    <w:name w:val="Text bubliny Char1"/>
    <w:link w:val="Textbubliny"/>
    <w:uiPriority w:val="99"/>
    <w:semiHidden/>
    <w:qFormat/>
    <w:rsid w:val="00fb4b5b"/>
    <w:rPr>
      <w:rFonts w:ascii="Segoe UI" w:hAnsi="Segoe UI" w:cs="Segoe UI"/>
      <w:sz w:val="18"/>
      <w:szCs w:val="18"/>
      <w:lang w:eastAsia="ar-SA"/>
    </w:rPr>
  </w:style>
  <w:style w:type="character" w:styleId="HTMLTypewriter">
    <w:name w:val="HTML Typewriter"/>
    <w:uiPriority w:val="99"/>
    <w:semiHidden/>
    <w:unhideWhenUsed/>
    <w:qFormat/>
    <w:rsid w:val="00d31ee2"/>
    <w:rPr>
      <w:rFonts w:ascii="Courier New" w:hAnsi="Courier New" w:eastAsia="Calibri" w:cs="Courier New"/>
      <w:sz w:val="20"/>
      <w:szCs w:val="20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571082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Bezmezer1" w:customStyle="1">
    <w:name w:val="Bez mezer1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cs="Arial Unicode MS" w:eastAsia="Times New Roman"/>
      <w:color w:val="auto"/>
      <w:kern w:val="0"/>
      <w:sz w:val="20"/>
      <w:szCs w:val="20"/>
      <w:lang w:eastAsia="ar-SA" w:val="cs-CZ" w:bidi="ar-SA"/>
    </w:rPr>
  </w:style>
  <w:style w:type="paragraph" w:styleId="BodyText21" w:customStyle="1">
    <w:name w:val="Body Text 21"/>
    <w:basedOn w:val="Normal"/>
    <w:qFormat/>
    <w:pPr>
      <w:widowControl w:val="false"/>
    </w:pPr>
    <w:rPr>
      <w:rFonts w:ascii="Times New Roman" w:hAnsi="Times New Roman"/>
      <w:szCs w:val="20"/>
    </w:rPr>
  </w:style>
  <w:style w:type="paragraph" w:styleId="FreeForm" w:customStyle="1">
    <w:name w:val="Free Form"/>
    <w:qFormat/>
    <w:pPr>
      <w:widowControl/>
      <w:suppressAutoHyphens w:val="true"/>
      <w:bidi w:val="0"/>
      <w:spacing w:lineRule="atLeast" w:line="20" w:before="0" w:after="0"/>
      <w:jc w:val="both"/>
    </w:pPr>
    <w:rPr>
      <w:rFonts w:ascii="Calibri" w:hAnsi="Calibri" w:eastAsia="ヒラギノ角ゴ Pro W3" w:cs="Times New Roman"/>
      <w:color w:val="000000"/>
      <w:kern w:val="0"/>
      <w:sz w:val="20"/>
      <w:szCs w:val="20"/>
      <w:lang w:eastAsia="ar-SA" w:val="cs-CZ" w:bidi="ar-SA"/>
    </w:rPr>
  </w:style>
  <w:style w:type="paragraph" w:styleId="Import5" w:customStyle="1">
    <w:name w:val="Import 5"/>
    <w:qFormat/>
    <w:pPr>
      <w:widowControl/>
      <w:tabs>
        <w:tab w:val="clear" w:pos="708"/>
        <w:tab w:val="left" w:pos="504" w:leader="none"/>
        <w:tab w:val="left" w:pos="1368" w:leader="none"/>
        <w:tab w:val="left" w:pos="2232" w:leader="none"/>
        <w:tab w:val="left" w:pos="3096" w:leader="none"/>
        <w:tab w:val="left" w:pos="3960" w:leader="none"/>
        <w:tab w:val="left" w:pos="4824" w:leader="none"/>
        <w:tab w:val="left" w:pos="5688" w:leader="none"/>
        <w:tab w:val="left" w:pos="6552" w:leader="none"/>
        <w:tab w:val="left" w:pos="7416" w:leader="none"/>
        <w:tab w:val="left" w:pos="8280" w:leader="none"/>
      </w:tabs>
      <w:suppressAutoHyphens w:val="true"/>
      <w:bidi w:val="0"/>
      <w:spacing w:before="0" w:after="0"/>
      <w:jc w:val="both"/>
    </w:pPr>
    <w:rPr>
      <w:rFonts w:ascii="Avinion" w:hAnsi="Avinion" w:eastAsia="Times New Roman" w:cs="Times New Roman"/>
      <w:color w:val="auto"/>
      <w:kern w:val="0"/>
      <w:sz w:val="24"/>
      <w:szCs w:val="20"/>
      <w:lang w:val="en-US" w:eastAsia="ar-SA" w:bidi="ar-SA"/>
    </w:rPr>
  </w:style>
  <w:style w:type="paragraph" w:styleId="KKCGBodyText2" w:customStyle="1">
    <w:name w:val="KKCG Body Text 2"/>
    <w:basedOn w:val="Normal"/>
    <w:qFormat/>
    <w:pPr>
      <w:ind w:left="720" w:hanging="0"/>
    </w:pPr>
    <w:rPr/>
  </w:style>
  <w:style w:type="paragraph" w:styleId="KKCGBodyText4" w:customStyle="1">
    <w:name w:val="KKCG Body Text 4"/>
    <w:basedOn w:val="Normal"/>
    <w:qFormat/>
    <w:pPr>
      <w:ind w:left="2160" w:hanging="0"/>
    </w:pPr>
    <w:rPr/>
  </w:style>
  <w:style w:type="paragraph" w:styleId="KKCGBodytext3" w:customStyle="1">
    <w:name w:val="KKCG Body text 3"/>
    <w:basedOn w:val="KKCGBodyText4"/>
    <w:qFormat/>
    <w:pPr>
      <w:ind w:left="1418" w:hanging="0"/>
    </w:pPr>
    <w:rPr/>
  </w:style>
  <w:style w:type="paragraph" w:styleId="KKCGBulletPoint1" w:customStyle="1">
    <w:name w:val="KKCG Bullet Point 1"/>
    <w:basedOn w:val="Normal"/>
    <w:qFormat/>
    <w:pPr>
      <w:spacing w:before="0" w:after="240"/>
    </w:pPr>
    <w:rPr/>
  </w:style>
  <w:style w:type="paragraph" w:styleId="KKCGBulletPoint2" w:customStyle="1">
    <w:name w:val="KKCG Bullet Point 2"/>
    <w:basedOn w:val="KKCGBulletPoint1"/>
    <w:qFormat/>
    <w:pPr/>
    <w:rPr/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uiPriority w:val="99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KCGfooter" w:customStyle="1">
    <w:name w:val="KKCG footer"/>
    <w:basedOn w:val="Zpat"/>
    <w:qFormat/>
    <w:pPr>
      <w:tabs>
        <w:tab w:val="clear" w:pos="4536"/>
        <w:tab w:val="clear" w:pos="9072"/>
        <w:tab w:val="center" w:pos="4703" w:leader="none"/>
        <w:tab w:val="right" w:pos="9406" w:leader="none"/>
      </w:tabs>
      <w:spacing w:lineRule="exact" w:line="190"/>
      <w:jc w:val="left"/>
    </w:pPr>
    <w:rPr>
      <w:rFonts w:cs="font308"/>
      <w:color w:val="8A8C8C"/>
      <w:sz w:val="14"/>
    </w:rPr>
  </w:style>
  <w:style w:type="paragraph" w:styleId="KKCGheading1" w:customStyle="1">
    <w:name w:val="KKCG heading 1"/>
    <w:basedOn w:val="Normal"/>
    <w:qFormat/>
    <w:pPr>
      <w:keepNext w:val="true"/>
      <w:tabs>
        <w:tab w:val="clear" w:pos="708"/>
        <w:tab w:val="left" w:pos="720" w:leader="none"/>
      </w:tabs>
      <w:spacing w:before="0" w:after="240"/>
      <w:ind w:left="720" w:hanging="720"/>
      <w:outlineLvl w:val="0"/>
    </w:pPr>
    <w:rPr>
      <w:rFonts w:eastAsia="SimSun"/>
      <w:b/>
      <w:bCs/>
      <w:caps/>
      <w:lang w:eastAsia="ar-AE" w:bidi="ar-AE"/>
    </w:rPr>
  </w:style>
  <w:style w:type="paragraph" w:styleId="KKCGHEADINGPRILOHA" w:customStyle="1">
    <w:name w:val="KKCG HEADING - PRILOHA"/>
    <w:basedOn w:val="KKCGheading1"/>
    <w:qFormat/>
    <w:pPr>
      <w:tabs>
        <w:tab w:val="clear" w:pos="720"/>
      </w:tabs>
      <w:ind w:left="0" w:hanging="0"/>
    </w:pPr>
    <w:rPr>
      <w:rFonts w:cs="Calibri"/>
    </w:rPr>
  </w:style>
  <w:style w:type="paragraph" w:styleId="KKCGheading2" w:customStyle="1">
    <w:name w:val="KKCG heading 2"/>
    <w:basedOn w:val="Normal"/>
    <w:qFormat/>
    <w:pPr>
      <w:spacing w:before="0" w:after="240"/>
      <w:outlineLvl w:val="1"/>
    </w:pPr>
    <w:rPr>
      <w:rFonts w:eastAsia="SimSun" w:cs="Calibri"/>
      <w:lang w:eastAsia="ar-AE" w:bidi="ar-AE"/>
    </w:rPr>
  </w:style>
  <w:style w:type="paragraph" w:styleId="KKCGHeading3" w:customStyle="1">
    <w:name w:val="KKCG Heading 3"/>
    <w:basedOn w:val="Normal"/>
    <w:qFormat/>
    <w:pPr>
      <w:spacing w:before="0" w:after="240"/>
      <w:outlineLvl w:val="2"/>
    </w:pPr>
    <w:rPr>
      <w:rFonts w:eastAsia="SimSun"/>
      <w:lang w:eastAsia="ar-AE" w:bidi="ar-AE"/>
    </w:rPr>
  </w:style>
  <w:style w:type="paragraph" w:styleId="KKCGHeading4" w:customStyle="1">
    <w:name w:val="KKCG Heading 4"/>
    <w:basedOn w:val="Normal"/>
    <w:qFormat/>
    <w:pPr>
      <w:spacing w:before="0" w:after="240"/>
      <w:outlineLvl w:val="3"/>
    </w:pPr>
    <w:rPr>
      <w:rFonts w:eastAsia="SimSun"/>
      <w:lang w:eastAsia="ar-AE" w:bidi="ar-AE"/>
    </w:rPr>
  </w:style>
  <w:style w:type="paragraph" w:styleId="KKCGHeading5" w:customStyle="1">
    <w:name w:val="KKCG Heading 5"/>
    <w:basedOn w:val="Normal"/>
    <w:qFormat/>
    <w:pPr>
      <w:spacing w:before="0" w:after="240"/>
      <w:outlineLvl w:val="4"/>
    </w:pPr>
    <w:rPr>
      <w:rFonts w:eastAsia="SimSun"/>
      <w:lang w:eastAsia="ar-AE" w:bidi="ar-AE"/>
    </w:rPr>
  </w:style>
  <w:style w:type="paragraph" w:styleId="KKCGHeading6" w:customStyle="1">
    <w:name w:val="KKCG Heading 6"/>
    <w:basedOn w:val="KKCGHeading5"/>
    <w:qFormat/>
    <w:pPr>
      <w:outlineLvl w:val="5"/>
    </w:pPr>
    <w:rPr/>
  </w:style>
  <w:style w:type="paragraph" w:styleId="KKCGlistalpha1" w:customStyle="1">
    <w:name w:val="KKCG list alpha 1"/>
    <w:basedOn w:val="Normal"/>
    <w:qFormat/>
    <w:pPr>
      <w:tabs>
        <w:tab w:val="clear" w:pos="708"/>
        <w:tab w:val="left" w:pos="22" w:leader="none"/>
      </w:tabs>
      <w:spacing w:lineRule="auto" w:line="288"/>
    </w:pPr>
    <w:rPr>
      <w:lang w:val="en-GB"/>
    </w:rPr>
  </w:style>
  <w:style w:type="paragraph" w:styleId="KKCGListAlpha11" w:customStyle="1">
    <w:name w:val="KKCG List Alpha 1"/>
    <w:basedOn w:val="Normal"/>
    <w:qFormat/>
    <w:pPr>
      <w:spacing w:before="0" w:after="240"/>
      <w:outlineLvl w:val="7"/>
    </w:pPr>
    <w:rPr>
      <w:rFonts w:eastAsia="SimSun"/>
      <w:lang w:eastAsia="ar-AE" w:bidi="ar-AE"/>
    </w:rPr>
  </w:style>
  <w:style w:type="paragraph" w:styleId="KKCGListAlpha2" w:customStyle="1">
    <w:name w:val="KKCG List Alpha 2"/>
    <w:basedOn w:val="Normal"/>
    <w:qFormat/>
    <w:pPr>
      <w:tabs>
        <w:tab w:val="clear" w:pos="708"/>
        <w:tab w:val="left" w:pos="22" w:leader="none"/>
      </w:tabs>
      <w:spacing w:lineRule="auto" w:line="288"/>
    </w:pPr>
    <w:rPr/>
  </w:style>
  <w:style w:type="paragraph" w:styleId="KKCGPreamble" w:customStyle="1">
    <w:name w:val="KKCG Preamble"/>
    <w:basedOn w:val="Normal"/>
    <w:qFormat/>
    <w:pPr>
      <w:tabs>
        <w:tab w:val="clear" w:pos="708"/>
        <w:tab w:val="left" w:pos="22" w:leader="none"/>
      </w:tabs>
    </w:pPr>
    <w:rPr/>
  </w:style>
  <w:style w:type="paragraph" w:styleId="KKCGParties" w:customStyle="1">
    <w:name w:val="KKCG Parties"/>
    <w:basedOn w:val="KKCGPreamble"/>
    <w:qFormat/>
    <w:pPr/>
    <w:rPr/>
  </w:style>
  <w:style w:type="paragraph" w:styleId="ListAlpha1" w:customStyle="1">
    <w:name w:val="List Alpha 1"/>
    <w:basedOn w:val="Normal"/>
    <w:qFormat/>
    <w:pPr>
      <w:tabs>
        <w:tab w:val="clear" w:pos="708"/>
        <w:tab w:val="left" w:pos="22" w:leader="none"/>
        <w:tab w:val="left" w:pos="720" w:leader="none"/>
      </w:tabs>
      <w:spacing w:lineRule="auto" w:line="288"/>
      <w:ind w:left="720" w:hanging="720"/>
    </w:pPr>
    <w:rPr>
      <w:rFonts w:ascii="CG Times" w:hAnsi="CG Times"/>
    </w:rPr>
  </w:style>
  <w:style w:type="paragraph" w:styleId="ListAlpha2" w:customStyle="1">
    <w:name w:val="List Alpha 2"/>
    <w:basedOn w:val="Normal"/>
    <w:qFormat/>
    <w:pPr>
      <w:tabs>
        <w:tab w:val="clear" w:pos="708"/>
        <w:tab w:val="left" w:pos="50" w:leader="none"/>
        <w:tab w:val="left" w:pos="720" w:leader="none"/>
      </w:tabs>
      <w:spacing w:lineRule="auto" w:line="288"/>
      <w:ind w:left="720" w:hanging="720"/>
    </w:pPr>
    <w:rPr>
      <w:rFonts w:ascii="CG Times" w:hAnsi="CG Times"/>
    </w:rPr>
  </w:style>
  <w:style w:type="paragraph" w:styleId="Zkladntext21" w:customStyle="1">
    <w:name w:val="Základní text 21"/>
    <w:qFormat/>
    <w:pPr>
      <w:widowControl/>
      <w:suppressAutoHyphens w:val="true"/>
      <w:bidi w:val="0"/>
      <w:spacing w:lineRule="auto" w:line="480" w:before="0" w:after="120"/>
      <w:jc w:val="both"/>
    </w:pPr>
    <w:rPr>
      <w:rFonts w:ascii="Calibri" w:hAnsi="Calibri" w:eastAsia="ヒラギノ角ゴ Pro W3" w:cs="Times New Roman"/>
      <w:color w:val="000000"/>
      <w:kern w:val="0"/>
      <w:sz w:val="20"/>
      <w:szCs w:val="20"/>
      <w:lang w:eastAsia="ar-SA" w:val="cs-CZ" w:bidi="ar-SA"/>
    </w:rPr>
  </w:style>
  <w:style w:type="paragraph" w:styleId="ListAlpha3" w:customStyle="1">
    <w:name w:val="List Alpha 3"/>
    <w:basedOn w:val="Normal"/>
    <w:qFormat/>
    <w:pPr>
      <w:tabs>
        <w:tab w:val="clear" w:pos="708"/>
        <w:tab w:val="left" w:pos="720" w:leader="none"/>
      </w:tabs>
      <w:spacing w:before="0" w:after="120"/>
      <w:ind w:left="720" w:hanging="720"/>
    </w:pPr>
    <w:rPr/>
  </w:style>
  <w:style w:type="paragraph" w:styleId="LISTALPHACAPS1" w:customStyle="1">
    <w:name w:val="LIST ALPHA CAPS 1"/>
    <w:basedOn w:val="Normal"/>
    <w:qFormat/>
    <w:pPr>
      <w:tabs>
        <w:tab w:val="clear" w:pos="708"/>
        <w:tab w:val="left" w:pos="22" w:leader="none"/>
        <w:tab w:val="left" w:pos="624" w:leader="none"/>
      </w:tabs>
      <w:spacing w:lineRule="auto" w:line="288"/>
      <w:ind w:left="624" w:hanging="624"/>
    </w:pPr>
    <w:rPr>
      <w:rFonts w:ascii="Times New Roman" w:hAnsi="Times New Roman"/>
      <w:sz w:val="22"/>
      <w:lang w:val="en-GB"/>
    </w:rPr>
  </w:style>
  <w:style w:type="paragraph" w:styleId="ListALPHACAPS11" w:customStyle="1">
    <w:name w:val="List ALPHA CAPS 1"/>
    <w:basedOn w:val="Normal"/>
    <w:qFormat/>
    <w:pPr>
      <w:tabs>
        <w:tab w:val="clear" w:pos="708"/>
        <w:tab w:val="left" w:pos="22" w:leader="none"/>
        <w:tab w:val="left" w:pos="624" w:leader="none"/>
      </w:tabs>
      <w:spacing w:lineRule="auto" w:line="288"/>
      <w:ind w:left="624" w:hanging="624"/>
    </w:pPr>
    <w:rPr>
      <w:rFonts w:ascii="CG Times" w:hAnsi="CG Times"/>
    </w:rPr>
  </w:style>
  <w:style w:type="paragraph" w:styleId="LISTALPHACAPS2" w:customStyle="1">
    <w:name w:val="LIST ALPHA CAPS 2"/>
    <w:basedOn w:val="Normal"/>
    <w:qFormat/>
    <w:pPr>
      <w:tabs>
        <w:tab w:val="clear" w:pos="708"/>
        <w:tab w:val="left" w:pos="50" w:leader="none"/>
        <w:tab w:val="left" w:pos="1417" w:leader="none"/>
      </w:tabs>
      <w:spacing w:lineRule="auto" w:line="288"/>
      <w:ind w:left="1417" w:hanging="793"/>
    </w:pPr>
    <w:rPr>
      <w:rFonts w:ascii="Times New Roman" w:hAnsi="Times New Roman"/>
      <w:sz w:val="22"/>
      <w:lang w:val="en-GB"/>
    </w:rPr>
  </w:style>
  <w:style w:type="paragraph" w:styleId="LISTALPHACAPS3" w:customStyle="1">
    <w:name w:val="LIST ALPHA CAPS 3"/>
    <w:basedOn w:val="Normal"/>
    <w:qFormat/>
    <w:pPr>
      <w:tabs>
        <w:tab w:val="clear" w:pos="708"/>
        <w:tab w:val="left" w:pos="68" w:leader="none"/>
        <w:tab w:val="left" w:pos="1928" w:leader="none"/>
      </w:tabs>
      <w:spacing w:lineRule="auto" w:line="288"/>
      <w:ind w:left="1928" w:hanging="511"/>
    </w:pPr>
    <w:rPr>
      <w:rFonts w:ascii="Times New Roman" w:hAnsi="Times New Roman"/>
      <w:sz w:val="22"/>
      <w:lang w:val="en-GB"/>
    </w:rPr>
  </w:style>
  <w:style w:type="paragraph" w:styleId="Zkladntext31" w:customStyle="1">
    <w:name w:val="Základní text 31"/>
    <w:basedOn w:val="Normal"/>
    <w:qFormat/>
    <w:pPr>
      <w:spacing w:before="0" w:after="120"/>
    </w:pPr>
    <w:rPr>
      <w:sz w:val="16"/>
      <w:szCs w:val="16"/>
    </w:rPr>
  </w:style>
  <w:style w:type="paragraph" w:styleId="ListParagraph1" w:customStyle="1">
    <w:name w:val="List Paragraph1"/>
    <w:basedOn w:val="Normal"/>
    <w:qFormat/>
    <w:pPr>
      <w:ind w:left="720" w:hanging="0"/>
    </w:pPr>
    <w:rPr>
      <w:rFonts w:eastAsia="SimSun"/>
      <w:lang w:val="en-US"/>
    </w:rPr>
  </w:style>
  <w:style w:type="paragraph" w:styleId="Nadpis12" w:customStyle="1">
    <w:name w:val="Nadpis #1"/>
    <w:basedOn w:val="Normal"/>
    <w:qFormat/>
    <w:pPr>
      <w:shd w:val="clear" w:color="auto" w:fill="FFFFFF"/>
      <w:spacing w:before="480" w:after="300"/>
    </w:pPr>
    <w:rPr>
      <w:rFonts w:ascii="Arial" w:hAnsi="Arial" w:eastAsia="Arial" w:cs="Arial"/>
      <w:spacing w:val="-10"/>
      <w:sz w:val="35"/>
      <w:szCs w:val="35"/>
    </w:rPr>
  </w:style>
  <w:style w:type="paragraph" w:styleId="Nadpis22" w:customStyle="1">
    <w:name w:val="Nadpis #2"/>
    <w:basedOn w:val="Normal"/>
    <w:qFormat/>
    <w:pPr>
      <w:shd w:val="clear" w:color="auto" w:fill="FFFFFF"/>
      <w:spacing w:before="540" w:after="300"/>
      <w:jc w:val="center"/>
    </w:pPr>
    <w:rPr>
      <w:rFonts w:ascii="Arial" w:hAnsi="Arial" w:eastAsia="Arial" w:cs="Arial"/>
      <w:spacing w:val="-10"/>
      <w:sz w:val="35"/>
      <w:szCs w:val="35"/>
    </w:rPr>
  </w:style>
  <w:style w:type="paragraph" w:styleId="Nadpis34" w:customStyle="1">
    <w:name w:val="Nadpis #3"/>
    <w:basedOn w:val="Normal"/>
    <w:qFormat/>
    <w:pPr>
      <w:shd w:val="clear" w:color="auto" w:fill="FFFFFF"/>
      <w:spacing w:lineRule="exact" w:line="247" w:before="420" w:after="180"/>
      <w:jc w:val="center"/>
    </w:pPr>
    <w:rPr>
      <w:rFonts w:ascii="Arial" w:hAnsi="Arial" w:eastAsia="Arial" w:cs="Arial"/>
      <w:b/>
      <w:bCs/>
      <w:szCs w:val="20"/>
    </w:rPr>
  </w:style>
  <w:style w:type="paragraph" w:styleId="Nadpis321" w:customStyle="1">
    <w:name w:val="Nadpis #3 (2)"/>
    <w:basedOn w:val="Normal"/>
    <w:qFormat/>
    <w:pPr>
      <w:shd w:val="clear" w:color="auto" w:fill="FFFFFF"/>
      <w:spacing w:lineRule="exact" w:line="242" w:before="300" w:after="0"/>
    </w:pPr>
    <w:rPr>
      <w:rFonts w:ascii="Arial" w:hAnsi="Arial" w:eastAsia="Arial" w:cs="Arial"/>
      <w:b/>
      <w:bCs/>
      <w:szCs w:val="20"/>
    </w:rPr>
  </w:style>
  <w:style w:type="paragraph" w:styleId="Nadpis331" w:customStyle="1">
    <w:name w:val="Nadpis #3 (3)"/>
    <w:basedOn w:val="Normal"/>
    <w:qFormat/>
    <w:pPr>
      <w:shd w:val="clear" w:color="auto" w:fill="FFFFFF"/>
      <w:spacing w:lineRule="exact" w:line="242" w:before="660" w:after="0"/>
    </w:pPr>
    <w:rPr>
      <w:rFonts w:ascii="Arial" w:hAnsi="Arial" w:eastAsia="Arial" w:cs="Arial"/>
      <w:szCs w:val="20"/>
    </w:rPr>
  </w:style>
  <w:style w:type="paragraph" w:styleId="Nadpis111" w:customStyle="1">
    <w:name w:val="Nadpis 11"/>
    <w:qFormat/>
    <w:pPr>
      <w:keepNext w:val="true"/>
      <w:widowControl/>
      <w:suppressAutoHyphens w:val="true"/>
      <w:bidi w:val="0"/>
      <w:spacing w:before="840" w:after="0"/>
      <w:jc w:val="center"/>
    </w:pPr>
    <w:rPr>
      <w:rFonts w:eastAsia="ヒラギノ角ゴ Pro W3" w:ascii="Times New Roman" w:hAnsi="Times New Roman" w:cs="Times New Roman"/>
      <w:b/>
      <w:color w:val="000000"/>
      <w:kern w:val="0"/>
      <w:sz w:val="40"/>
      <w:szCs w:val="20"/>
      <w:lang w:eastAsia="ar-SA" w:val="cs-CZ" w:bidi="ar-SA"/>
    </w:rPr>
  </w:style>
  <w:style w:type="paragraph" w:styleId="Nadpis211" w:customStyle="1">
    <w:name w:val="Nadpis 21"/>
    <w:qFormat/>
    <w:pPr>
      <w:keepNext w:val="true"/>
      <w:keepLines/>
      <w:widowControl/>
      <w:suppressAutoHyphens w:val="true"/>
      <w:bidi w:val="0"/>
      <w:spacing w:before="100" w:after="100"/>
      <w:jc w:val="center"/>
    </w:pPr>
    <w:rPr>
      <w:rFonts w:eastAsia="ヒラギノ角ゴ Pro W3" w:ascii="Times New Roman" w:hAnsi="Times New Roman" w:cs="Times New Roman"/>
      <w:color w:val="000000"/>
      <w:spacing w:val="20"/>
      <w:kern w:val="0"/>
      <w:sz w:val="32"/>
      <w:szCs w:val="20"/>
      <w:lang w:val="en-US" w:eastAsia="ar-SA" w:bidi="ar-SA"/>
    </w:rPr>
  </w:style>
  <w:style w:type="paragraph" w:styleId="Nadpisb" w:customStyle="1">
    <w:name w:val="nadpis_b"/>
    <w:basedOn w:val="Normal"/>
    <w:qFormat/>
    <w:pPr>
      <w:spacing w:before="100" w:after="100"/>
    </w:pPr>
    <w:rPr>
      <w:rFonts w:ascii="Times New Roman" w:hAnsi="Times New Roman"/>
      <w:sz w:val="24"/>
    </w:rPr>
  </w:style>
  <w:style w:type="paragraph" w:styleId="Names" w:customStyle="1">
    <w:name w:val="names"/>
    <w:basedOn w:val="Normal"/>
    <w:qFormat/>
    <w:pPr>
      <w:keepLines/>
      <w:spacing w:before="0" w:after="120"/>
      <w:ind w:left="800" w:hanging="0"/>
    </w:pPr>
    <w:rPr>
      <w:rFonts w:ascii="Times New Roman" w:hAnsi="Times New Roman"/>
      <w:szCs w:val="20"/>
      <w:lang w:val="en-GB"/>
    </w:rPr>
  </w:style>
  <w:style w:type="paragraph" w:styleId="Nzev">
    <w:name w:val="Title"/>
    <w:basedOn w:val="Normal"/>
    <w:next w:val="Podtitul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</w:rPr>
  </w:style>
  <w:style w:type="paragraph" w:styleId="Nzev1" w:customStyle="1">
    <w:name w:val="Název1"/>
    <w:qFormat/>
    <w:pPr>
      <w:widowControl/>
      <w:suppressAutoHyphens w:val="true"/>
      <w:bidi w:val="0"/>
      <w:spacing w:before="0" w:after="0"/>
      <w:jc w:val="center"/>
    </w:pPr>
    <w:rPr>
      <w:rFonts w:eastAsia="ヒラギノ角ゴ Pro W3" w:ascii="Times New Roman" w:hAnsi="Times New Roman" w:cs="Times New Roman"/>
      <w:b/>
      <w:color w:val="000000"/>
      <w:kern w:val="0"/>
      <w:sz w:val="70"/>
      <w:szCs w:val="20"/>
      <w:lang w:eastAsia="ar-SA" w:val="cs-CZ" w:bidi="ar-SA"/>
    </w:rPr>
  </w:style>
  <w:style w:type="paragraph" w:styleId="Normal01" w:customStyle="1">
    <w:name w:val="Normal 01"/>
    <w:basedOn w:val="Normal"/>
    <w:qFormat/>
    <w:pPr>
      <w:widowControl w:val="false"/>
    </w:pPr>
    <w:rPr>
      <w:rFonts w:ascii="Arial" w:hAnsi="Arial"/>
      <w:sz w:val="17"/>
      <w:szCs w:val="20"/>
    </w:rPr>
  </w:style>
  <w:style w:type="paragraph" w:styleId="Normlnweb1" w:customStyle="1">
    <w:name w:val="Normální (web)1"/>
    <w:basedOn w:val="Normal"/>
    <w:qFormat/>
    <w:pPr/>
    <w:rPr>
      <w:rFonts w:ascii="Times New Roman" w:hAnsi="Times New Roman"/>
    </w:rPr>
  </w:style>
  <w:style w:type="paragraph" w:styleId="Normlnodsazen1" w:customStyle="1">
    <w:name w:val="Normální odsazený1"/>
    <w:basedOn w:val="Normal"/>
    <w:qFormat/>
    <w:pPr>
      <w:ind w:left="720" w:hanging="0"/>
    </w:pPr>
    <w:rPr>
      <w:szCs w:val="20"/>
      <w:lang w:val="en-GB"/>
    </w:rPr>
  </w:style>
  <w:style w:type="paragraph" w:styleId="Normln1" w:customStyle="1">
    <w:name w:val="Normální1"/>
    <w:qFormat/>
    <w:pPr>
      <w:widowControl/>
      <w:suppressAutoHyphens w:val="true"/>
      <w:bidi w:val="0"/>
      <w:spacing w:before="0" w:after="0"/>
      <w:jc w:val="both"/>
    </w:pPr>
    <w:rPr>
      <w:rFonts w:eastAsia="ヒラギノ角ゴ Pro W3" w:ascii="Times New Roman" w:hAnsi="Times New Roman" w:cs="Times New Roman"/>
      <w:color w:val="000000"/>
      <w:kern w:val="0"/>
      <w:sz w:val="24"/>
      <w:szCs w:val="20"/>
      <w:lang w:eastAsia="ar-SA" w:val="cs-CZ" w:bidi="ar-SA"/>
    </w:rPr>
  </w:style>
  <w:style w:type="paragraph" w:styleId="Obsah1">
    <w:name w:val="TOC 1"/>
    <w:basedOn w:val="Normal"/>
    <w:pPr>
      <w:tabs>
        <w:tab w:val="clear" w:pos="708"/>
        <w:tab w:val="left" w:pos="440" w:leader="none"/>
        <w:tab w:val="right" w:pos="9062" w:leader="none"/>
      </w:tabs>
      <w:spacing w:before="120" w:after="0"/>
    </w:pPr>
    <w:rPr>
      <w:bCs/>
      <w:caps/>
      <w:lang w:eastAsia="ar-AE" w:bidi="ar-AE"/>
    </w:rPr>
  </w:style>
  <w:style w:type="paragraph" w:styleId="Odrazkal" w:customStyle="1">
    <w:name w:val="odrazka_l"/>
    <w:basedOn w:val="Normal"/>
    <w:qFormat/>
    <w:pPr>
      <w:spacing w:before="100" w:after="100"/>
    </w:pPr>
    <w:rPr>
      <w:rFonts w:ascii="Times New Roman" w:hAnsi="Times New Roman"/>
      <w:sz w:val="24"/>
    </w:rPr>
  </w:style>
  <w:style w:type="paragraph" w:styleId="Odrazkap" w:customStyle="1">
    <w:name w:val="odrazka_p"/>
    <w:basedOn w:val="Normal"/>
    <w:qFormat/>
    <w:pPr>
      <w:spacing w:before="100" w:after="100"/>
    </w:pPr>
    <w:rPr>
      <w:rFonts w:ascii="Times New Roman" w:hAnsi="Times New Roman"/>
      <w:sz w:val="24"/>
    </w:rPr>
  </w:style>
  <w:style w:type="paragraph" w:styleId="Odstavecseseznamem1" w:customStyle="1">
    <w:name w:val="Odstavec se seznamem1"/>
    <w:qFormat/>
    <w:pPr>
      <w:widowControl/>
      <w:suppressAutoHyphens w:val="true"/>
      <w:bidi w:val="0"/>
      <w:spacing w:before="0" w:after="200"/>
      <w:ind w:left="720" w:hanging="0"/>
      <w:jc w:val="both"/>
    </w:pPr>
    <w:rPr>
      <w:rFonts w:ascii="Calibri" w:hAnsi="Calibri" w:eastAsia="ヒラギノ角ゴ Pro W3" w:cs="Times New Roman"/>
      <w:color w:val="000000"/>
      <w:kern w:val="0"/>
      <w:sz w:val="20"/>
      <w:szCs w:val="20"/>
      <w:lang w:eastAsia="ar-SA" w:val="cs-CZ" w:bidi="ar-SA"/>
    </w:rPr>
  </w:style>
  <w:style w:type="paragraph" w:styleId="Odstavec2" w:customStyle="1">
    <w:name w:val="Odstavec2"/>
    <w:basedOn w:val="Normal"/>
    <w:qFormat/>
    <w:pPr>
      <w:spacing w:before="0" w:after="60"/>
      <w:ind w:left="1077" w:hanging="0"/>
    </w:pPr>
    <w:rPr/>
  </w:style>
  <w:style w:type="paragraph" w:styleId="Parties" w:customStyle="1">
    <w:name w:val="Parties"/>
    <w:basedOn w:val="Normal"/>
    <w:qFormat/>
    <w:pPr>
      <w:jc w:val="center"/>
    </w:pPr>
    <w:rPr>
      <w:caps/>
    </w:rPr>
  </w:style>
  <w:style w:type="paragraph" w:styleId="PlainText1" w:customStyle="1">
    <w:name w:val="Plain Text1"/>
    <w:basedOn w:val="Normal"/>
    <w:qFormat/>
    <w:pPr/>
    <w:rPr>
      <w:rFonts w:ascii="Courier New" w:hAnsi="Courier New"/>
      <w:szCs w:val="20"/>
    </w:rPr>
  </w:style>
  <w:style w:type="paragraph" w:styleId="Prosttext1" w:customStyle="1">
    <w:name w:val="Prostý text1"/>
    <w:basedOn w:val="Normal"/>
    <w:qFormat/>
    <w:pPr/>
    <w:rPr>
      <w:rFonts w:ascii="Courier New" w:hAnsi="Courier New"/>
      <w:szCs w:val="20"/>
    </w:rPr>
  </w:style>
  <w:style w:type="paragraph" w:styleId="Textkomente1" w:customStyle="1">
    <w:name w:val="Text komentáře1"/>
    <w:qFormat/>
    <w:pPr>
      <w:widowControl/>
      <w:suppressAutoHyphens w:val="true"/>
      <w:bidi w:val="0"/>
      <w:spacing w:before="0" w:after="200"/>
      <w:jc w:val="both"/>
    </w:pPr>
    <w:rPr>
      <w:rFonts w:ascii="Calibri" w:hAnsi="Calibri" w:eastAsia="ヒラギノ角ゴ Pro W3" w:cs="Times New Roman"/>
      <w:color w:val="000000"/>
      <w:kern w:val="0"/>
      <w:sz w:val="20"/>
      <w:szCs w:val="20"/>
      <w:lang w:eastAsia="ar-SA" w:val="cs-CZ" w:bidi="ar-SA"/>
    </w:rPr>
  </w:style>
  <w:style w:type="paragraph" w:styleId="Pedmtkomente1" w:customStyle="1">
    <w:name w:val="Předmět komentáře1"/>
    <w:basedOn w:val="Textkomente1"/>
    <w:qFormat/>
    <w:pPr/>
    <w:rPr>
      <w:b/>
      <w:bCs/>
    </w:rPr>
  </w:style>
  <w:style w:type="paragraph" w:styleId="Regulatory" w:customStyle="1">
    <w:name w:val="Regulatory"/>
    <w:basedOn w:val="Normal"/>
    <w:qFormat/>
    <w:pPr>
      <w:spacing w:lineRule="auto" w:line="288"/>
    </w:pPr>
    <w:rPr>
      <w:rFonts w:ascii="Arial" w:hAnsi="Arial"/>
      <w:caps/>
      <w:spacing w:val="8"/>
      <w:sz w:val="14"/>
      <w:szCs w:val="14"/>
    </w:rPr>
  </w:style>
  <w:style w:type="paragraph" w:styleId="Rozloendokumentu1" w:customStyle="1">
    <w:name w:val="Rozložení dokumentu1"/>
    <w:basedOn w:val="Normal"/>
    <w:qFormat/>
    <w:pPr>
      <w:shd w:val="clear" w:color="auto" w:fill="000080"/>
    </w:pPr>
    <w:rPr>
      <w:rFonts w:ascii="Tahoma" w:hAnsi="Tahoma"/>
    </w:rPr>
  </w:style>
  <w:style w:type="paragraph" w:styleId="Seznam21" w:customStyle="1">
    <w:name w:val="Seznam 21"/>
    <w:basedOn w:val="Normal"/>
    <w:qFormat/>
    <w:pPr>
      <w:spacing w:before="0" w:after="120"/>
      <w:ind w:left="566" w:hanging="283"/>
    </w:pPr>
    <w:rPr>
      <w:sz w:val="24"/>
      <w:szCs w:val="20"/>
    </w:rPr>
  </w:style>
  <w:style w:type="paragraph" w:styleId="Seznam1" w:customStyle="1">
    <w:name w:val="Seznam1"/>
    <w:qFormat/>
    <w:pPr>
      <w:widowControl/>
      <w:tabs>
        <w:tab w:val="clear" w:pos="708"/>
        <w:tab w:val="left" w:pos="227" w:leader="none"/>
      </w:tabs>
      <w:suppressAutoHyphens w:val="true"/>
      <w:bidi w:val="0"/>
      <w:spacing w:before="240" w:after="60"/>
      <w:jc w:val="both"/>
    </w:pPr>
    <w:rPr>
      <w:rFonts w:eastAsia="ヒラギノ角ゴ Pro W3" w:ascii="Times New Roman" w:hAnsi="Times New Roman" w:cs="Times New Roman"/>
      <w:color w:val="000000"/>
      <w:kern w:val="0"/>
      <w:sz w:val="24"/>
      <w:szCs w:val="20"/>
      <w:lang w:val="en-US" w:eastAsia="ar-SA" w:bidi="ar-SA"/>
    </w:rPr>
  </w:style>
  <w:style w:type="paragraph" w:styleId="SMLOUVA2004Times" w:customStyle="1">
    <w:name w:val="SMLOUVA 2004 Times"/>
    <w:basedOn w:val="Normal"/>
    <w:qFormat/>
    <w:pPr>
      <w:keepNext w:val="true"/>
      <w:tabs>
        <w:tab w:val="clear" w:pos="708"/>
        <w:tab w:val="left" w:pos="720" w:leader="none"/>
      </w:tabs>
      <w:spacing w:before="240" w:after="0"/>
      <w:ind w:left="720" w:hanging="720"/>
      <w:jc w:val="center"/>
    </w:pPr>
    <w:rPr>
      <w:rFonts w:ascii="Times New Roman" w:hAnsi="Times New Roman"/>
      <w:b/>
    </w:rPr>
  </w:style>
  <w:style w:type="paragraph" w:styleId="Smlouvaodstavec" w:customStyle="1">
    <w:name w:val="Smlouva odstavec"/>
    <w:basedOn w:val="Normal"/>
    <w:qFormat/>
    <w:pPr>
      <w:tabs>
        <w:tab w:val="clear" w:pos="708"/>
        <w:tab w:val="left" w:pos="720" w:leader="none"/>
      </w:tabs>
      <w:spacing w:before="120" w:after="0"/>
      <w:ind w:left="720" w:hanging="720"/>
    </w:pPr>
    <w:rPr>
      <w:rFonts w:ascii="Times New Roman" w:hAnsi="Times New Roman"/>
    </w:rPr>
  </w:style>
  <w:style w:type="paragraph" w:styleId="Smlouvapsmeno" w:customStyle="1">
    <w:name w:val="Smlouva písmeno"/>
    <w:basedOn w:val="Smlouvaodstavec"/>
    <w:qFormat/>
    <w:pPr>
      <w:spacing w:before="0" w:after="0"/>
    </w:pPr>
    <w:rPr/>
  </w:style>
  <w:style w:type="paragraph" w:styleId="StandardL6" w:customStyle="1">
    <w:name w:val="Standard L6"/>
    <w:basedOn w:val="Normal"/>
    <w:qFormat/>
    <w:pPr>
      <w:spacing w:before="0" w:after="240"/>
    </w:pPr>
    <w:rPr>
      <w:rFonts w:eastAsia="SimSun" w:cs="Simplified Arabic"/>
      <w:lang w:eastAsia="ar-AE" w:bidi="ar-AE"/>
    </w:rPr>
  </w:style>
  <w:style w:type="paragraph" w:styleId="StandardL7" w:customStyle="1">
    <w:name w:val="Standard L7"/>
    <w:basedOn w:val="Normal"/>
    <w:qFormat/>
    <w:pPr>
      <w:spacing w:before="0" w:after="240"/>
    </w:pPr>
    <w:rPr>
      <w:rFonts w:eastAsia="SimSun" w:cs="Simplified Arabic"/>
      <w:lang w:eastAsia="ar-AE" w:bidi="ar-AE"/>
    </w:rPr>
  </w:style>
  <w:style w:type="paragraph" w:styleId="StandardL9" w:customStyle="1">
    <w:name w:val="Standard L9"/>
    <w:basedOn w:val="Normal"/>
    <w:qFormat/>
    <w:pPr>
      <w:spacing w:before="0" w:after="240"/>
    </w:pPr>
    <w:rPr>
      <w:rFonts w:eastAsia="SimSun" w:cs="Simplified Arabic"/>
      <w:lang w:eastAsia="ar-AE" w:bidi="ar-AE"/>
    </w:rPr>
  </w:style>
  <w:style w:type="paragraph" w:styleId="Text" w:customStyle="1">
    <w:name w:val="Text"/>
    <w:basedOn w:val="Normal"/>
    <w:qFormat/>
    <w:pPr>
      <w:spacing w:before="0" w:after="240"/>
      <w:ind w:firstLine="1440"/>
    </w:pPr>
    <w:rPr>
      <w:rFonts w:ascii="Times New Roman" w:hAnsi="Times New Roman" w:eastAsia="MS Mincho"/>
      <w:sz w:val="24"/>
    </w:rPr>
  </w:style>
  <w:style w:type="paragraph" w:styleId="Textbubliny1" w:customStyle="1">
    <w:name w:val="Text bubliny1"/>
    <w:basedOn w:val="Normal"/>
    <w:qFormat/>
    <w:pPr/>
    <w:rPr>
      <w:rFonts w:ascii="Tahoma" w:hAnsi="Tahoma" w:cs="Tahoma"/>
      <w:sz w:val="16"/>
      <w:szCs w:val="16"/>
    </w:rPr>
  </w:style>
  <w:style w:type="paragraph" w:styleId="Textpoznpodarou1" w:customStyle="1">
    <w:name w:val="Text pozn. pod čarou1"/>
    <w:basedOn w:val="Normal"/>
    <w:qFormat/>
    <w:pPr/>
    <w:rPr>
      <w:szCs w:val="20"/>
    </w:rPr>
  </w:style>
  <w:style w:type="paragraph" w:styleId="Titulek1" w:customStyle="1">
    <w:name w:val="Titulek1"/>
    <w:basedOn w:val="Normal"/>
    <w:qFormat/>
    <w:pPr/>
    <w:rPr>
      <w:b/>
      <w:bCs/>
      <w:szCs w:val="20"/>
    </w:rPr>
  </w:style>
  <w:style w:type="paragraph" w:styleId="Titulekobrzku1" w:customStyle="1">
    <w:name w:val="Titulek obrázku"/>
    <w:basedOn w:val="Normal"/>
    <w:qFormat/>
    <w:pPr>
      <w:shd w:val="clear" w:color="auto" w:fill="FFFFFF"/>
      <w:spacing w:lineRule="exact" w:line="158"/>
      <w:jc w:val="center"/>
    </w:pPr>
    <w:rPr>
      <w:rFonts w:ascii="Batang" w:hAnsi="Batang" w:eastAsia="Batang" w:cs="Batang"/>
      <w:b/>
      <w:bCs/>
      <w:sz w:val="12"/>
      <w:szCs w:val="12"/>
    </w:rPr>
  </w:style>
  <w:style w:type="paragraph" w:styleId="Zhlav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1" w:customStyle="1">
    <w:name w:val="Záhlaví1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both"/>
    </w:pPr>
    <w:rPr>
      <w:rFonts w:ascii="Calibri" w:hAnsi="Calibri" w:eastAsia="ヒラギノ角ゴ Pro W3" w:cs="Times New Roman"/>
      <w:color w:val="000000"/>
      <w:kern w:val="0"/>
      <w:sz w:val="20"/>
      <w:szCs w:val="20"/>
      <w:lang w:eastAsia="ar-SA" w:val="cs-CZ" w:bidi="ar-SA"/>
    </w:rPr>
  </w:style>
  <w:style w:type="paragraph" w:styleId="Zkladntext22" w:customStyle="1">
    <w:name w:val="Základní text (2)"/>
    <w:basedOn w:val="Normal"/>
    <w:qFormat/>
    <w:pPr>
      <w:shd w:val="clear" w:color="auto" w:fill="FFFFFF"/>
      <w:spacing w:lineRule="exact" w:line="163"/>
      <w:ind w:hanging="360"/>
    </w:pPr>
    <w:rPr>
      <w:rFonts w:ascii="SimHei" w:hAnsi="SimHei" w:eastAsia="SimHei" w:cs="SimHei"/>
      <w:spacing w:val="-20"/>
      <w:sz w:val="21"/>
      <w:szCs w:val="21"/>
    </w:rPr>
  </w:style>
  <w:style w:type="paragraph" w:styleId="Zkladntext32" w:customStyle="1">
    <w:name w:val="Základní text (3)"/>
    <w:basedOn w:val="Normal"/>
    <w:qFormat/>
    <w:pPr>
      <w:shd w:val="clear" w:color="auto" w:fill="FFFFFF"/>
      <w:spacing w:lineRule="exact" w:line="163"/>
      <w:ind w:hanging="360"/>
    </w:pPr>
    <w:rPr>
      <w:rFonts w:ascii="Arial" w:hAnsi="Arial" w:eastAsia="Arial" w:cs="Arial"/>
      <w:sz w:val="13"/>
      <w:szCs w:val="13"/>
    </w:rPr>
  </w:style>
  <w:style w:type="paragraph" w:styleId="Zkladntext41" w:customStyle="1">
    <w:name w:val="Základní text (4)"/>
    <w:basedOn w:val="Normal"/>
    <w:qFormat/>
    <w:pPr>
      <w:shd w:val="clear" w:color="auto" w:fill="FFFFFF"/>
      <w:spacing w:before="300" w:after="60"/>
      <w:jc w:val="center"/>
    </w:pPr>
    <w:rPr>
      <w:rFonts w:ascii="Arial" w:hAnsi="Arial" w:eastAsia="Arial" w:cs="Arial"/>
      <w:b/>
      <w:bCs/>
      <w:sz w:val="26"/>
      <w:szCs w:val="26"/>
    </w:rPr>
  </w:style>
  <w:style w:type="paragraph" w:styleId="Zkladntext51" w:customStyle="1">
    <w:name w:val="Základní text (5)"/>
    <w:basedOn w:val="Normal"/>
    <w:qFormat/>
    <w:pPr>
      <w:shd w:val="clear" w:color="auto" w:fill="FFFFFF"/>
      <w:spacing w:lineRule="exact" w:line="240" w:before="60" w:after="420"/>
      <w:jc w:val="center"/>
    </w:pPr>
    <w:rPr>
      <w:rFonts w:ascii="Arial" w:hAnsi="Arial" w:eastAsia="Arial" w:cs="Arial"/>
      <w:i/>
      <w:iCs/>
      <w:szCs w:val="20"/>
    </w:rPr>
  </w:style>
  <w:style w:type="paragraph" w:styleId="Zkladntext61" w:customStyle="1">
    <w:name w:val="Základní text (6)"/>
    <w:basedOn w:val="Normal"/>
    <w:qFormat/>
    <w:pPr>
      <w:shd w:val="clear" w:color="auto" w:fill="FFFFFF"/>
      <w:spacing w:lineRule="exact" w:line="226" w:before="660" w:after="0"/>
    </w:pPr>
    <w:rPr>
      <w:rFonts w:ascii="Arial" w:hAnsi="Arial" w:eastAsia="Arial" w:cs="Arial"/>
      <w:i/>
      <w:iCs/>
      <w:sz w:val="18"/>
      <w:szCs w:val="18"/>
    </w:rPr>
  </w:style>
  <w:style w:type="paragraph" w:styleId="Zkladntext71" w:customStyle="1">
    <w:name w:val="Základní text (7)"/>
    <w:basedOn w:val="Normal"/>
    <w:qFormat/>
    <w:pPr>
      <w:shd w:val="clear" w:color="auto" w:fill="FFFFFF"/>
    </w:pPr>
    <w:rPr>
      <w:rFonts w:ascii="Arial" w:hAnsi="Arial" w:eastAsia="Arial" w:cs="Arial"/>
      <w:sz w:val="19"/>
      <w:szCs w:val="19"/>
    </w:rPr>
  </w:style>
  <w:style w:type="paragraph" w:styleId="Odsazentlatextu">
    <w:name w:val="Body Text Indent"/>
    <w:basedOn w:val="Normal"/>
    <w:pPr>
      <w:spacing w:before="0" w:after="120"/>
      <w:ind w:left="283" w:hanging="0"/>
    </w:pPr>
    <w:rPr/>
  </w:style>
  <w:style w:type="paragraph" w:styleId="Zkladntextodsazen31" w:customStyle="1">
    <w:name w:val="Základní text odsazený 31"/>
    <w:basedOn w:val="Normal"/>
    <w:qFormat/>
    <w:pPr>
      <w:ind w:left="1416" w:hanging="696"/>
    </w:pPr>
    <w:rPr/>
  </w:style>
  <w:style w:type="paragraph" w:styleId="ZkladntextIMP" w:customStyle="1">
    <w:name w:val="Základní text_IMP"/>
    <w:basedOn w:val="Normal"/>
    <w:qFormat/>
    <w:pPr/>
    <w:rPr>
      <w:rFonts w:ascii="CG Times" w:hAnsi="CG Times"/>
      <w:sz w:val="24"/>
    </w:rPr>
  </w:style>
  <w:style w:type="paragraph" w:styleId="Zkladntext1" w:customStyle="1">
    <w:name w:val="Základní text1"/>
    <w:basedOn w:val="Normal"/>
    <w:qFormat/>
    <w:pPr>
      <w:shd w:val="clear" w:color="auto" w:fill="FFFFFF"/>
      <w:spacing w:lineRule="exact" w:line="242"/>
      <w:ind w:hanging="360"/>
    </w:pPr>
    <w:rPr>
      <w:rFonts w:ascii="Arial" w:hAnsi="Arial" w:eastAsia="Arial" w:cs="Arial"/>
      <w:szCs w:val="20"/>
    </w:rPr>
  </w:style>
  <w:style w:type="paragraph" w:styleId="Zpat1" w:customStyle="1">
    <w:name w:val="Zápatí1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both"/>
    </w:pPr>
    <w:rPr>
      <w:rFonts w:ascii="Calibri" w:hAnsi="Calibri" w:eastAsia="ヒラギノ角ゴ Pro W3" w:cs="Times New Roman"/>
      <w:color w:val="000000"/>
      <w:kern w:val="0"/>
      <w:sz w:val="20"/>
      <w:szCs w:val="20"/>
      <w:lang w:eastAsia="ar-SA" w:val="cs-CZ" w:bidi="ar-SA"/>
    </w:rPr>
  </w:style>
  <w:style w:type="paragraph" w:styleId="Font5" w:customStyle="1">
    <w:name w:val="font5"/>
    <w:basedOn w:val="Normal"/>
    <w:qFormat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styleId="Font6" w:customStyle="1">
    <w:name w:val="font6"/>
    <w:basedOn w:val="Normal"/>
    <w:qFormat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styleId="Font7" w:customStyle="1">
    <w:name w:val="font7"/>
    <w:basedOn w:val="Normal"/>
    <w:qFormat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styleId="Font8" w:customStyle="1">
    <w:name w:val="font8"/>
    <w:basedOn w:val="Normal"/>
    <w:qFormat/>
    <w:pPr>
      <w:spacing w:before="100" w:after="100"/>
    </w:pPr>
    <w:rPr>
      <w:rFonts w:ascii="Tahoma" w:hAnsi="Tahoma" w:cs="Tahoma"/>
      <w:b/>
      <w:bCs/>
      <w:color w:val="000000"/>
      <w:sz w:val="18"/>
      <w:szCs w:val="18"/>
    </w:rPr>
  </w:style>
  <w:style w:type="paragraph" w:styleId="StandardL3" w:customStyle="1">
    <w:name w:val="Standard L3"/>
    <w:basedOn w:val="Normal"/>
    <w:qFormat/>
    <w:pPr>
      <w:spacing w:before="0" w:after="240"/>
    </w:pPr>
    <w:rPr>
      <w:rFonts w:ascii="Times New Roman" w:hAnsi="Times New Roman" w:eastAsia="SimSun" w:cs="Simplified Arabic"/>
      <w:sz w:val="24"/>
      <w:lang w:val="en-GB" w:eastAsia="ar-AE" w:bidi="ar-AE"/>
    </w:rPr>
  </w:style>
  <w:style w:type="paragraph" w:styleId="Xl201" w:customStyle="1">
    <w:name w:val="xl201"/>
    <w:basedOn w:val="Normal"/>
    <w:qFormat/>
    <w:pPr>
      <w:spacing w:before="100" w:after="100"/>
      <w:jc w:val="center"/>
    </w:pPr>
    <w:rPr>
      <w:rFonts w:ascii="Arial" w:hAnsi="Arial" w:cs="Arial"/>
      <w:sz w:val="16"/>
      <w:szCs w:val="16"/>
    </w:rPr>
  </w:style>
  <w:style w:type="paragraph" w:styleId="Xl202" w:customStyle="1">
    <w:name w:val="xl202"/>
    <w:basedOn w:val="Normal"/>
    <w:qFormat/>
    <w:pPr>
      <w:spacing w:before="100" w:after="100"/>
    </w:pPr>
    <w:rPr>
      <w:rFonts w:ascii="Arial" w:hAnsi="Arial" w:cs="Arial"/>
      <w:b/>
      <w:bCs/>
      <w:sz w:val="28"/>
      <w:szCs w:val="28"/>
      <w:u w:val="single"/>
    </w:rPr>
  </w:style>
  <w:style w:type="paragraph" w:styleId="Xl203" w:customStyle="1">
    <w:name w:val="xl203"/>
    <w:basedOn w:val="Normal"/>
    <w:qFormat/>
    <w:pPr>
      <w:spacing w:before="100" w:after="100"/>
    </w:pPr>
    <w:rPr>
      <w:rFonts w:ascii="Arial" w:hAnsi="Arial" w:cs="Arial"/>
      <w:b/>
      <w:bCs/>
      <w:sz w:val="28"/>
      <w:szCs w:val="28"/>
      <w:u w:val="single"/>
    </w:rPr>
  </w:style>
  <w:style w:type="paragraph" w:styleId="Xl204" w:customStyle="1">
    <w:name w:val="xl204"/>
    <w:basedOn w:val="Normal"/>
    <w:qFormat/>
    <w:pPr>
      <w:spacing w:before="100" w:after="100"/>
    </w:pPr>
    <w:rPr>
      <w:rFonts w:ascii="Arial" w:hAnsi="Arial" w:cs="Arial"/>
      <w:b/>
      <w:bCs/>
      <w:szCs w:val="20"/>
    </w:rPr>
  </w:style>
  <w:style w:type="paragraph" w:styleId="Xl205" w:customStyle="1">
    <w:name w:val="xl205"/>
    <w:basedOn w:val="Normal"/>
    <w:qFormat/>
    <w:pPr>
      <w:spacing w:before="100" w:after="100"/>
      <w:jc w:val="center"/>
    </w:pPr>
    <w:rPr>
      <w:rFonts w:ascii="Arial" w:hAnsi="Arial" w:cs="Arial"/>
      <w:b/>
      <w:bCs/>
      <w:szCs w:val="20"/>
    </w:rPr>
  </w:style>
  <w:style w:type="paragraph" w:styleId="Xl206" w:customStyle="1">
    <w:name w:val="xl206"/>
    <w:basedOn w:val="Normal"/>
    <w:qFormat/>
    <w:pPr>
      <w:spacing w:before="100" w:after="100"/>
    </w:pPr>
    <w:rPr>
      <w:rFonts w:ascii="Arial Narrow" w:hAnsi="Arial Narrow"/>
      <w:szCs w:val="20"/>
    </w:rPr>
  </w:style>
  <w:style w:type="paragraph" w:styleId="Xl207" w:customStyle="1">
    <w:name w:val="xl207"/>
    <w:basedOn w:val="Normal"/>
    <w:qFormat/>
    <w:pPr>
      <w:spacing w:before="100" w:after="100"/>
      <w:jc w:val="center"/>
    </w:pPr>
    <w:rPr>
      <w:rFonts w:ascii="Arial Narrow" w:hAnsi="Arial Narrow"/>
      <w:sz w:val="16"/>
      <w:szCs w:val="16"/>
    </w:rPr>
  </w:style>
  <w:style w:type="paragraph" w:styleId="Xl208" w:customStyle="1">
    <w:name w:val="xl208"/>
    <w:basedOn w:val="Normal"/>
    <w:qFormat/>
    <w:pPr>
      <w:spacing w:before="100" w:after="100"/>
    </w:pPr>
    <w:rPr>
      <w:rFonts w:ascii="Arial Narrow" w:hAnsi="Arial Narrow"/>
      <w:szCs w:val="20"/>
    </w:rPr>
  </w:style>
  <w:style w:type="paragraph" w:styleId="Xl209" w:customStyle="1">
    <w:name w:val="xl209"/>
    <w:basedOn w:val="Normal"/>
    <w:qFormat/>
    <w:pPr>
      <w:spacing w:before="100" w:after="100"/>
    </w:pPr>
    <w:rPr>
      <w:rFonts w:ascii="Arial Narrow" w:hAnsi="Arial Narrow"/>
      <w:szCs w:val="20"/>
    </w:rPr>
  </w:style>
  <w:style w:type="paragraph" w:styleId="Xl210" w:customStyle="1">
    <w:name w:val="xl210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double" w:sz="2" w:space="0" w:color="000000"/>
      </w:pBdr>
      <w:shd w:val="clear" w:color="auto" w:fill="D9D9D9"/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11" w:customStyle="1">
    <w:name w:val="xl211"/>
    <w:basedOn w:val="Normal"/>
    <w:qFormat/>
    <w:pPr>
      <w:pBdr>
        <w:top w:val="single" w:sz="8" w:space="0" w:color="000000"/>
        <w:left w:val="double" w:sz="2" w:space="0" w:color="000000"/>
        <w:bottom w:val="single" w:sz="8" w:space="0" w:color="000000"/>
        <w:right w:val="double" w:sz="2" w:space="0" w:color="000000"/>
      </w:pBdr>
      <w:shd w:val="clear" w:color="auto" w:fill="D9D9D9"/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12" w:customStyle="1">
    <w:name w:val="xl212"/>
    <w:basedOn w:val="Normal"/>
    <w:qFormat/>
    <w:pPr>
      <w:spacing w:before="100" w:after="100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Xl213" w:customStyle="1">
    <w:name w:val="xl213"/>
    <w:basedOn w:val="Normal"/>
    <w:qFormat/>
    <w:pPr>
      <w:spacing w:before="100" w:after="100"/>
      <w:jc w:val="center"/>
    </w:pPr>
    <w:rPr>
      <w:rFonts w:ascii="Arial" w:hAnsi="Arial" w:cs="Arial"/>
      <w:b/>
      <w:bCs/>
      <w:szCs w:val="20"/>
    </w:rPr>
  </w:style>
  <w:style w:type="paragraph" w:styleId="Xl214" w:customStyle="1">
    <w:name w:val="xl214"/>
    <w:basedOn w:val="Normal"/>
    <w:qFormat/>
    <w:pPr>
      <w:spacing w:before="100" w:after="100"/>
      <w:jc w:val="center"/>
    </w:pPr>
    <w:rPr>
      <w:rFonts w:ascii="Arial Narrow" w:hAnsi="Arial Narrow"/>
      <w:szCs w:val="20"/>
    </w:rPr>
  </w:style>
  <w:style w:type="paragraph" w:styleId="Xl215" w:customStyle="1">
    <w:name w:val="xl215"/>
    <w:basedOn w:val="Normal"/>
    <w:qFormat/>
    <w:pPr>
      <w:spacing w:before="100" w:after="100"/>
      <w:jc w:val="center"/>
    </w:pPr>
    <w:rPr>
      <w:rFonts w:ascii="Arial" w:hAnsi="Arial" w:cs="Arial"/>
      <w:b/>
      <w:bCs/>
      <w:color w:val="00B050"/>
      <w:sz w:val="28"/>
      <w:szCs w:val="28"/>
      <w:u w:val="single"/>
    </w:rPr>
  </w:style>
  <w:style w:type="paragraph" w:styleId="Xl216" w:customStyle="1">
    <w:name w:val="xl216"/>
    <w:basedOn w:val="Normal"/>
    <w:qFormat/>
    <w:pPr>
      <w:spacing w:before="100" w:after="100"/>
      <w:jc w:val="center"/>
    </w:pPr>
    <w:rPr>
      <w:rFonts w:ascii="Arial" w:hAnsi="Arial" w:cs="Arial"/>
      <w:b/>
      <w:bCs/>
      <w:color w:val="00B050"/>
      <w:szCs w:val="20"/>
    </w:rPr>
  </w:style>
  <w:style w:type="paragraph" w:styleId="Xl217" w:customStyle="1">
    <w:name w:val="xl217"/>
    <w:basedOn w:val="Normal"/>
    <w:qFormat/>
    <w:pPr>
      <w:spacing w:before="100" w:after="100"/>
      <w:jc w:val="center"/>
    </w:pPr>
    <w:rPr>
      <w:rFonts w:ascii="Arial Narrow" w:hAnsi="Arial Narrow"/>
      <w:color w:val="00B050"/>
      <w:szCs w:val="20"/>
    </w:rPr>
  </w:style>
  <w:style w:type="paragraph" w:styleId="Xl218" w:customStyle="1">
    <w:name w:val="xl218"/>
    <w:basedOn w:val="Normal"/>
    <w:qFormat/>
    <w:pPr>
      <w:spacing w:before="100" w:after="100"/>
      <w:jc w:val="center"/>
    </w:pPr>
    <w:rPr>
      <w:rFonts w:ascii="Arial Narrow" w:hAnsi="Arial Narrow"/>
      <w:b/>
      <w:bCs/>
      <w:color w:val="00B050"/>
      <w:szCs w:val="20"/>
    </w:rPr>
  </w:style>
  <w:style w:type="paragraph" w:styleId="Xl219" w:customStyle="1">
    <w:name w:val="xl219"/>
    <w:basedOn w:val="Normal"/>
    <w:qFormat/>
    <w:pP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220" w:customStyle="1">
    <w:name w:val="xl220"/>
    <w:basedOn w:val="Normal"/>
    <w:qFormat/>
    <w:pPr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221" w:customStyle="1">
    <w:name w:val="xl221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222" w:customStyle="1">
    <w:name w:val="xl222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223" w:customStyle="1">
    <w:name w:val="xl223"/>
    <w:basedOn w:val="Normal"/>
    <w:qFormat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24" w:customStyle="1">
    <w:name w:val="xl2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225" w:customStyle="1">
    <w:name w:val="xl225"/>
    <w:basedOn w:val="Normal"/>
    <w:qFormat/>
    <w:pPr>
      <w:pBdr>
        <w:top w:val="single" w:sz="4" w:space="0" w:color="000000"/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226" w:customStyle="1">
    <w:name w:val="xl2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227" w:customStyle="1">
    <w:name w:val="xl227"/>
    <w:basedOn w:val="Normal"/>
    <w:qFormat/>
    <w:pPr>
      <w:pBdr>
        <w:right w:val="single" w:sz="4" w:space="0" w:color="000000"/>
      </w:pBdr>
      <w:spacing w:before="100" w:after="100"/>
      <w:jc w:val="center"/>
    </w:pPr>
    <w:rPr>
      <w:rFonts w:ascii="Times New Roman" w:hAnsi="Times New Roman"/>
      <w:sz w:val="18"/>
      <w:szCs w:val="18"/>
    </w:rPr>
  </w:style>
  <w:style w:type="paragraph" w:styleId="Xl228" w:customStyle="1">
    <w:name w:val="xl228"/>
    <w:basedOn w:val="Normal"/>
    <w:qFormat/>
    <w:pPr>
      <w:spacing w:before="100" w:after="100"/>
    </w:pPr>
    <w:rPr>
      <w:rFonts w:ascii="Arial" w:hAnsi="Arial" w:cs="Arial"/>
      <w:b/>
      <w:bCs/>
      <w:sz w:val="36"/>
      <w:szCs w:val="36"/>
    </w:rPr>
  </w:style>
  <w:style w:type="paragraph" w:styleId="Xl229" w:customStyle="1">
    <w:name w:val="xl229"/>
    <w:basedOn w:val="Normal"/>
    <w:qFormat/>
    <w:pPr>
      <w:spacing w:before="100" w:after="100"/>
    </w:pPr>
    <w:rPr>
      <w:rFonts w:ascii="Arial" w:hAnsi="Arial" w:cs="Arial"/>
      <w:b/>
      <w:bCs/>
      <w:szCs w:val="20"/>
    </w:rPr>
  </w:style>
  <w:style w:type="paragraph" w:styleId="Xl230" w:customStyle="1">
    <w:name w:val="xl230"/>
    <w:basedOn w:val="Normal"/>
    <w:qFormat/>
    <w:pPr>
      <w:spacing w:before="100" w:after="100"/>
      <w:jc w:val="center"/>
    </w:pPr>
    <w:rPr>
      <w:rFonts w:ascii="Arial" w:hAnsi="Arial" w:cs="Arial"/>
      <w:szCs w:val="20"/>
    </w:rPr>
  </w:style>
  <w:style w:type="paragraph" w:styleId="Xl231" w:customStyle="1">
    <w:name w:val="xl231"/>
    <w:basedOn w:val="Normal"/>
    <w:qFormat/>
    <w:pPr>
      <w:spacing w:before="100" w:after="100"/>
    </w:pPr>
    <w:rPr>
      <w:rFonts w:ascii="Arial" w:hAnsi="Arial" w:cs="Arial"/>
      <w:b/>
      <w:bCs/>
      <w:sz w:val="16"/>
      <w:szCs w:val="16"/>
    </w:rPr>
  </w:style>
  <w:style w:type="paragraph" w:styleId="Xl232" w:customStyle="1">
    <w:name w:val="xl232"/>
    <w:basedOn w:val="Normal"/>
    <w:qFormat/>
    <w:pPr>
      <w:spacing w:before="100" w:after="100"/>
      <w:jc w:val="center"/>
    </w:pPr>
    <w:rPr>
      <w:rFonts w:ascii="Arial" w:hAnsi="Arial" w:cs="Arial"/>
      <w:sz w:val="16"/>
      <w:szCs w:val="16"/>
    </w:rPr>
  </w:style>
  <w:style w:type="paragraph" w:styleId="Xl233" w:customStyle="1">
    <w:name w:val="xl233"/>
    <w:basedOn w:val="Normal"/>
    <w:qFormat/>
    <w:pPr>
      <w:spacing w:before="100" w:after="100"/>
    </w:pPr>
    <w:rPr>
      <w:rFonts w:ascii="Arial" w:hAnsi="Arial" w:cs="Arial"/>
      <w:b/>
      <w:bCs/>
      <w:szCs w:val="20"/>
    </w:rPr>
  </w:style>
  <w:style w:type="paragraph" w:styleId="Xl234" w:customStyle="1">
    <w:name w:val="xl234"/>
    <w:basedOn w:val="Normal"/>
    <w:qFormat/>
    <w:pPr>
      <w:spacing w:before="100" w:after="100"/>
      <w:jc w:val="center"/>
    </w:pPr>
    <w:rPr>
      <w:rFonts w:ascii="Arial" w:hAnsi="Arial" w:cs="Arial"/>
      <w:b/>
      <w:bCs/>
      <w:sz w:val="24"/>
    </w:rPr>
  </w:style>
  <w:style w:type="paragraph" w:styleId="Xl235" w:customStyle="1">
    <w:name w:val="xl235"/>
    <w:basedOn w:val="Normal"/>
    <w:qFormat/>
    <w:pPr>
      <w:spacing w:before="100" w:after="100"/>
      <w:jc w:val="center"/>
    </w:pPr>
    <w:rPr>
      <w:rFonts w:ascii="Arial" w:hAnsi="Arial" w:cs="Arial"/>
      <w:b/>
      <w:bCs/>
      <w:color w:val="00B050"/>
      <w:sz w:val="24"/>
    </w:rPr>
  </w:style>
  <w:style w:type="paragraph" w:styleId="Xl236" w:customStyle="1">
    <w:name w:val="xl236"/>
    <w:basedOn w:val="Normal"/>
    <w:qFormat/>
    <w:pPr>
      <w:spacing w:before="100" w:after="100"/>
    </w:pPr>
    <w:rPr>
      <w:rFonts w:ascii="Arial" w:hAnsi="Arial" w:cs="Arial"/>
      <w:b/>
      <w:bCs/>
      <w:sz w:val="28"/>
      <w:szCs w:val="28"/>
    </w:rPr>
  </w:style>
  <w:style w:type="paragraph" w:styleId="Xl237" w:customStyle="1">
    <w:name w:val="xl237"/>
    <w:basedOn w:val="Normal"/>
    <w:qFormat/>
    <w:pPr>
      <w:spacing w:before="100" w:after="100"/>
      <w:jc w:val="right"/>
    </w:pPr>
    <w:rPr>
      <w:rFonts w:ascii="Arial" w:hAnsi="Arial" w:cs="Arial"/>
      <w:b/>
      <w:bCs/>
      <w:sz w:val="24"/>
    </w:rPr>
  </w:style>
  <w:style w:type="paragraph" w:styleId="Xl238" w:customStyle="1">
    <w:name w:val="xl238"/>
    <w:basedOn w:val="Normal"/>
    <w:qFormat/>
    <w:pPr>
      <w:spacing w:before="100" w:after="100"/>
    </w:pPr>
    <w:rPr>
      <w:rFonts w:ascii="Arial" w:hAnsi="Arial" w:cs="Arial"/>
      <w:szCs w:val="20"/>
    </w:rPr>
  </w:style>
  <w:style w:type="paragraph" w:styleId="Xl239" w:customStyle="1">
    <w:name w:val="xl239"/>
    <w:basedOn w:val="Normal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40" w:customStyle="1">
    <w:name w:val="xl240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41" w:customStyle="1">
    <w:name w:val="xl241"/>
    <w:basedOn w:val="Normal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242" w:customStyle="1">
    <w:name w:val="xl242"/>
    <w:basedOn w:val="Normal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43" w:customStyle="1">
    <w:name w:val="xl243"/>
    <w:basedOn w:val="Normal"/>
    <w:qFormat/>
    <w:pPr>
      <w:spacing w:before="100" w:after="100"/>
      <w:jc w:val="center"/>
    </w:pPr>
    <w:rPr>
      <w:rFonts w:ascii="Arial Narrow" w:hAnsi="Arial Narrow"/>
      <w:b/>
      <w:bCs/>
      <w:color w:val="00B050"/>
      <w:szCs w:val="20"/>
    </w:rPr>
  </w:style>
  <w:style w:type="paragraph" w:styleId="Xl244" w:customStyle="1">
    <w:name w:val="xl24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styleId="Xl245" w:customStyle="1">
    <w:name w:val="xl24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46" w:customStyle="1">
    <w:name w:val="xl24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247" w:customStyle="1">
    <w:name w:val="xl247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48" w:customStyle="1">
    <w:name w:val="xl248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color w:val="0000FF"/>
      <w:szCs w:val="20"/>
    </w:rPr>
  </w:style>
  <w:style w:type="paragraph" w:styleId="Xl249" w:customStyle="1">
    <w:name w:val="xl249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50" w:customStyle="1">
    <w:name w:val="xl250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styleId="Xl251" w:customStyle="1">
    <w:name w:val="xl251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52" w:customStyle="1">
    <w:name w:val="xl252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253" w:customStyle="1">
    <w:name w:val="xl253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54" w:customStyle="1">
    <w:name w:val="xl25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55" w:customStyle="1">
    <w:name w:val="xl25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56" w:customStyle="1">
    <w:name w:val="xl256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57" w:customStyle="1">
    <w:name w:val="xl25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58" w:customStyle="1">
    <w:name w:val="xl25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259" w:customStyle="1">
    <w:name w:val="xl259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60" w:customStyle="1">
    <w:name w:val="xl260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61" w:customStyle="1">
    <w:name w:val="xl26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/>
      <w:szCs w:val="20"/>
    </w:rPr>
  </w:style>
  <w:style w:type="paragraph" w:styleId="Xl262" w:customStyle="1">
    <w:name w:val="xl26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63" w:customStyle="1">
    <w:name w:val="xl263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64" w:customStyle="1">
    <w:name w:val="xl2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65" w:customStyle="1">
    <w:name w:val="xl265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66" w:customStyle="1">
    <w:name w:val="xl2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67" w:customStyle="1">
    <w:name w:val="xl2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color w:val="0000FF"/>
      <w:szCs w:val="20"/>
    </w:rPr>
  </w:style>
  <w:style w:type="paragraph" w:styleId="Xl268" w:customStyle="1">
    <w:name w:val="xl268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69" w:customStyle="1">
    <w:name w:val="xl269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right"/>
    </w:pPr>
    <w:rPr>
      <w:rFonts w:ascii="Arial Narrow" w:hAnsi="Arial Narrow"/>
      <w:szCs w:val="20"/>
    </w:rPr>
  </w:style>
  <w:style w:type="paragraph" w:styleId="Xl270" w:customStyle="1">
    <w:name w:val="xl270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71" w:customStyle="1">
    <w:name w:val="xl2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/>
      <w:b/>
      <w:bCs/>
      <w:szCs w:val="20"/>
    </w:rPr>
  </w:style>
  <w:style w:type="paragraph" w:styleId="Xl272" w:customStyle="1">
    <w:name w:val="xl2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73" w:customStyle="1">
    <w:name w:val="xl2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274" w:customStyle="1">
    <w:name w:val="xl2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75" w:customStyle="1">
    <w:name w:val="xl2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 Narrow" w:hAnsi="Arial Narrow"/>
      <w:szCs w:val="20"/>
    </w:rPr>
  </w:style>
  <w:style w:type="paragraph" w:styleId="Xl276" w:customStyle="1">
    <w:name w:val="xl27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277" w:customStyle="1">
    <w:name w:val="xl277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278" w:customStyle="1">
    <w:name w:val="xl278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79" w:customStyle="1">
    <w:name w:val="xl279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80" w:customStyle="1">
    <w:name w:val="xl2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81" w:customStyle="1">
    <w:name w:val="xl281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Narrow" w:hAnsi="Arial Narrow"/>
      <w:color w:val="008000"/>
      <w:szCs w:val="20"/>
    </w:rPr>
  </w:style>
  <w:style w:type="paragraph" w:styleId="Xl282" w:customStyle="1">
    <w:name w:val="xl282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color w:val="008000"/>
      <w:szCs w:val="20"/>
    </w:rPr>
  </w:style>
  <w:style w:type="paragraph" w:styleId="Xl283" w:customStyle="1">
    <w:name w:val="xl283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84" w:customStyle="1">
    <w:name w:val="xl284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285" w:customStyle="1">
    <w:name w:val="xl2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286" w:customStyle="1">
    <w:name w:val="xl286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i/>
      <w:iCs/>
      <w:szCs w:val="20"/>
    </w:rPr>
  </w:style>
  <w:style w:type="paragraph" w:styleId="Xl287" w:customStyle="1">
    <w:name w:val="xl2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i/>
      <w:iCs/>
      <w:szCs w:val="20"/>
    </w:rPr>
  </w:style>
  <w:style w:type="paragraph" w:styleId="Xl288" w:customStyle="1">
    <w:name w:val="xl288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89" w:customStyle="1">
    <w:name w:val="xl2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90" w:customStyle="1">
    <w:name w:val="xl290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91" w:customStyle="1">
    <w:name w:val="xl2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92" w:customStyle="1">
    <w:name w:val="xl292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93" w:customStyle="1">
    <w:name w:val="xl2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94" w:customStyle="1">
    <w:name w:val="xl29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295" w:customStyle="1">
    <w:name w:val="xl295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296" w:customStyle="1">
    <w:name w:val="xl296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297" w:customStyle="1">
    <w:name w:val="xl297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98" w:customStyle="1">
    <w:name w:val="xl2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299" w:customStyle="1">
    <w:name w:val="xl2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300" w:customStyle="1">
    <w:name w:val="xl3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styleId="Xl301" w:customStyle="1">
    <w:name w:val="xl301"/>
    <w:basedOn w:val="Normal"/>
    <w:qFormat/>
    <w:pPr>
      <w:pBdr>
        <w:top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styleId="Xl302" w:customStyle="1">
    <w:name w:val="xl3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 Narrow" w:hAnsi="Arial Narrow"/>
      <w:b/>
      <w:bCs/>
      <w:szCs w:val="20"/>
    </w:rPr>
  </w:style>
  <w:style w:type="paragraph" w:styleId="Xl303" w:customStyle="1">
    <w:name w:val="xl303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after="100"/>
    </w:pPr>
    <w:rPr>
      <w:rFonts w:ascii="Arial Narrow" w:hAnsi="Arial Narrow"/>
      <w:b/>
      <w:bCs/>
      <w:szCs w:val="20"/>
    </w:rPr>
  </w:style>
  <w:style w:type="paragraph" w:styleId="Xl304" w:customStyle="1">
    <w:name w:val="xl30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Narrow" w:hAnsi="Arial Narrow"/>
      <w:szCs w:val="20"/>
    </w:rPr>
  </w:style>
  <w:style w:type="paragraph" w:styleId="Xl305" w:customStyle="1">
    <w:name w:val="xl305"/>
    <w:basedOn w:val="Normal"/>
    <w:qFormat/>
    <w:pPr>
      <w:spacing w:before="100" w:after="100"/>
      <w:jc w:val="center"/>
    </w:pPr>
    <w:rPr>
      <w:rFonts w:ascii="Arial" w:hAnsi="Arial" w:cs="Arial"/>
      <w:color w:val="00B050"/>
      <w:szCs w:val="20"/>
    </w:rPr>
  </w:style>
  <w:style w:type="paragraph" w:styleId="Xl306" w:customStyle="1">
    <w:name w:val="xl306"/>
    <w:basedOn w:val="Normal"/>
    <w:qFormat/>
    <w:pPr>
      <w:spacing w:before="100" w:after="100"/>
      <w:jc w:val="center"/>
    </w:pPr>
    <w:rPr>
      <w:rFonts w:ascii="Arial" w:hAnsi="Arial" w:cs="Arial"/>
      <w:sz w:val="16"/>
      <w:szCs w:val="16"/>
    </w:rPr>
  </w:style>
  <w:style w:type="paragraph" w:styleId="Xl307" w:customStyle="1">
    <w:name w:val="xl307"/>
    <w:basedOn w:val="Normal"/>
    <w:qFormat/>
    <w:pPr>
      <w:spacing w:before="100" w:after="100"/>
    </w:pPr>
    <w:rPr>
      <w:rFonts w:ascii="Arial" w:hAnsi="Arial" w:cs="Arial"/>
      <w:szCs w:val="20"/>
    </w:rPr>
  </w:style>
  <w:style w:type="paragraph" w:styleId="Xl308" w:customStyle="1">
    <w:name w:val="xl308"/>
    <w:basedOn w:val="Normal"/>
    <w:qFormat/>
    <w:pPr>
      <w:spacing w:before="100" w:after="100"/>
    </w:pPr>
    <w:rPr>
      <w:rFonts w:ascii="Arial" w:hAnsi="Arial" w:cs="Arial"/>
      <w:szCs w:val="20"/>
    </w:rPr>
  </w:style>
  <w:style w:type="paragraph" w:styleId="Xl309" w:customStyle="1">
    <w:name w:val="xl309"/>
    <w:basedOn w:val="Normal"/>
    <w:qFormat/>
    <w:pPr>
      <w:spacing w:before="100" w:after="100"/>
    </w:pPr>
    <w:rPr>
      <w:rFonts w:ascii="Arial" w:hAnsi="Arial" w:cs="Arial"/>
      <w:sz w:val="16"/>
      <w:szCs w:val="16"/>
    </w:rPr>
  </w:style>
  <w:style w:type="paragraph" w:styleId="Xl310" w:customStyle="1">
    <w:name w:val="xl310"/>
    <w:basedOn w:val="Normal"/>
    <w:qFormat/>
    <w:pPr>
      <w:spacing w:before="100" w:after="100"/>
      <w:jc w:val="center"/>
    </w:pPr>
    <w:rPr>
      <w:rFonts w:ascii="Arial" w:hAnsi="Arial" w:cs="Arial"/>
      <w:color w:val="00B050"/>
      <w:sz w:val="16"/>
      <w:szCs w:val="16"/>
    </w:rPr>
  </w:style>
  <w:style w:type="paragraph" w:styleId="Xl311" w:customStyle="1">
    <w:name w:val="xl311"/>
    <w:basedOn w:val="Normal"/>
    <w:qFormat/>
    <w:pPr>
      <w:spacing w:before="100" w:after="100"/>
    </w:pPr>
    <w:rPr>
      <w:rFonts w:ascii="Arial" w:hAnsi="Arial" w:cs="Arial"/>
      <w:sz w:val="16"/>
      <w:szCs w:val="16"/>
    </w:rPr>
  </w:style>
  <w:style w:type="paragraph" w:styleId="Xl312" w:customStyle="1">
    <w:name w:val="xl312"/>
    <w:basedOn w:val="Normal"/>
    <w:qFormat/>
    <w:pPr>
      <w:spacing w:before="100" w:after="100"/>
    </w:pPr>
    <w:rPr>
      <w:rFonts w:ascii="Arial" w:hAnsi="Arial" w:cs="Arial"/>
      <w:sz w:val="16"/>
      <w:szCs w:val="16"/>
    </w:rPr>
  </w:style>
  <w:style w:type="paragraph" w:styleId="Xl313" w:customStyle="1">
    <w:name w:val="xl31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styleId="Xl314" w:customStyle="1">
    <w:name w:val="xl31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315" w:customStyle="1">
    <w:name w:val="xl315"/>
    <w:basedOn w:val="Normal"/>
    <w:qFormat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316" w:customStyle="1">
    <w:name w:val="xl316"/>
    <w:basedOn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styleId="Xl317" w:customStyle="1">
    <w:name w:val="xl317"/>
    <w:basedOn w:val="Normal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sz w:val="16"/>
      <w:szCs w:val="16"/>
    </w:rPr>
  </w:style>
  <w:style w:type="paragraph" w:styleId="Xl318" w:customStyle="1">
    <w:name w:val="xl318"/>
    <w:basedOn w:val="Normal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 w:val="16"/>
      <w:szCs w:val="16"/>
    </w:rPr>
  </w:style>
  <w:style w:type="paragraph" w:styleId="Xl319" w:customStyle="1">
    <w:name w:val="xl319"/>
    <w:basedOn w:val="Normal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20" w:customStyle="1">
    <w:name w:val="xl320"/>
    <w:basedOn w:val="Normal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Arial Narrow" w:hAnsi="Arial Narrow"/>
      <w:sz w:val="16"/>
      <w:szCs w:val="16"/>
    </w:rPr>
  </w:style>
  <w:style w:type="paragraph" w:styleId="Xl321" w:customStyle="1">
    <w:name w:val="xl321"/>
    <w:basedOn w:val="Normal"/>
    <w:qFormat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  <w:color w:val="00B050"/>
      <w:szCs w:val="20"/>
    </w:rPr>
  </w:style>
  <w:style w:type="paragraph" w:styleId="Xl322" w:customStyle="1">
    <w:name w:val="xl322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323" w:customStyle="1">
    <w:name w:val="xl323"/>
    <w:basedOn w:val="Normal"/>
    <w:qFormat/>
    <w:pPr>
      <w:spacing w:before="100" w:after="100"/>
      <w:jc w:val="center"/>
    </w:pPr>
    <w:rPr>
      <w:rFonts w:ascii="Arial Narrow" w:hAnsi="Arial Narrow"/>
      <w:i/>
      <w:iCs/>
      <w:color w:val="FFFFFF"/>
      <w:sz w:val="24"/>
    </w:rPr>
  </w:style>
  <w:style w:type="paragraph" w:styleId="Xl324" w:customStyle="1">
    <w:name w:val="xl32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25" w:customStyle="1">
    <w:name w:val="xl325"/>
    <w:basedOn w:val="Normal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26" w:customStyle="1">
    <w:name w:val="xl326"/>
    <w:basedOn w:val="Normal"/>
    <w:qFormat/>
    <w:pPr>
      <w:pBdr>
        <w:top w:val="single" w:sz="8" w:space="0" w:color="000000"/>
        <w:bottom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27" w:customStyle="1">
    <w:name w:val="xl327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28" w:customStyle="1">
    <w:name w:val="xl328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29" w:customStyle="1">
    <w:name w:val="xl329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30" w:customStyle="1">
    <w:name w:val="xl330"/>
    <w:basedOn w:val="Normal"/>
    <w:qFormat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31" w:customStyle="1">
    <w:name w:val="xl331"/>
    <w:basedOn w:val="Normal"/>
    <w:qFormat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32" w:customStyle="1">
    <w:name w:val="xl332"/>
    <w:basedOn w:val="Normal"/>
    <w:qFormat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33" w:customStyle="1">
    <w:name w:val="xl333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34" w:customStyle="1">
    <w:name w:val="xl334"/>
    <w:basedOn w:val="Normal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35" w:customStyle="1">
    <w:name w:val="xl335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i/>
      <w:iCs/>
      <w:sz w:val="24"/>
    </w:rPr>
  </w:style>
  <w:style w:type="paragraph" w:styleId="Xl336" w:customStyle="1">
    <w:name w:val="xl33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</w:pPr>
    <w:rPr>
      <w:rFonts w:ascii="Arial Narrow" w:hAnsi="Arial Narrow"/>
      <w:szCs w:val="20"/>
    </w:rPr>
  </w:style>
  <w:style w:type="paragraph" w:styleId="Xl337" w:customStyle="1">
    <w:name w:val="xl33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jc w:val="center"/>
    </w:pPr>
    <w:rPr>
      <w:rFonts w:ascii="Arial Narrow" w:hAnsi="Arial Narrow"/>
      <w:b/>
      <w:bCs/>
      <w:szCs w:val="20"/>
    </w:rPr>
  </w:style>
  <w:style w:type="paragraph" w:styleId="Xl338" w:customStyle="1">
    <w:name w:val="xl338"/>
    <w:basedOn w:val="Normal"/>
    <w:qFormat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339" w:customStyle="1">
    <w:name w:val="xl339"/>
    <w:basedOn w:val="Normal"/>
    <w:qFormat/>
    <w:pPr>
      <w:pBdr>
        <w:right w:val="single" w:sz="4" w:space="0" w:color="000000"/>
      </w:pBdr>
      <w:spacing w:before="100" w:after="100"/>
      <w:jc w:val="center"/>
    </w:pPr>
    <w:rPr>
      <w:rFonts w:ascii="Times New Roman" w:hAnsi="Times New Roman"/>
      <w:sz w:val="24"/>
    </w:rPr>
  </w:style>
  <w:style w:type="paragraph" w:styleId="Xl340" w:customStyle="1">
    <w:name w:val="xl340"/>
    <w:basedOn w:val="Normal"/>
    <w:qFormat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sz w:val="24"/>
    </w:rPr>
  </w:style>
  <w:style w:type="paragraph" w:styleId="Xl341" w:customStyle="1">
    <w:name w:val="xl341"/>
    <w:basedOn w:val="Normal"/>
    <w:qFormat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42" w:customStyle="1">
    <w:name w:val="xl342"/>
    <w:basedOn w:val="Normal"/>
    <w:qFormat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styleId="Xl343" w:customStyle="1">
    <w:name w:val="xl343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styleId="Xl344" w:customStyle="1">
    <w:name w:val="xl344"/>
    <w:basedOn w:val="Normal"/>
    <w:qFormat/>
    <w:pPr>
      <w:pBdr>
        <w:top w:val="single" w:sz="4" w:space="0" w:color="000000"/>
        <w:left w:val="single" w:sz="4" w:space="0" w:color="000000"/>
      </w:pBdr>
      <w:shd w:val="clear" w:color="auto" w:fill="FF00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45" w:customStyle="1">
    <w:name w:val="xl345"/>
    <w:basedOn w:val="Normal"/>
    <w:qFormat/>
    <w:pPr>
      <w:pBdr>
        <w:left w:val="single" w:sz="4" w:space="0" w:color="000000"/>
      </w:pBdr>
      <w:shd w:val="clear" w:color="auto" w:fill="FF00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styleId="Xl346" w:customStyle="1">
    <w:name w:val="xl346"/>
    <w:basedOn w:val="Normal"/>
    <w:qFormat/>
    <w:pPr>
      <w:pBdr>
        <w:left w:val="single" w:sz="4" w:space="0" w:color="000000"/>
        <w:bottom w:val="single" w:sz="4" w:space="0" w:color="000000"/>
      </w:pBdr>
      <w:shd w:val="clear" w:color="auto" w:fill="FF00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styleId="Xl347" w:customStyle="1">
    <w:name w:val="xl347"/>
    <w:basedOn w:val="Normal"/>
    <w:qFormat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styleId="Xl348" w:customStyle="1">
    <w:name w:val="xl348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styleId="Xl349" w:customStyle="1">
    <w:name w:val="xl349"/>
    <w:basedOn w:val="Normal"/>
    <w:qFormat/>
    <w:pPr>
      <w:pBdr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50" w:customStyle="1">
    <w:name w:val="xl350"/>
    <w:basedOn w:val="Normal"/>
    <w:qFormat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51" w:customStyle="1">
    <w:name w:val="xl35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00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52" w:customStyle="1">
    <w:name w:val="xl352"/>
    <w:basedOn w:val="Normal"/>
    <w:qFormat/>
    <w:pPr>
      <w:pBdr>
        <w:top w:val="single" w:sz="4" w:space="0" w:color="000000"/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53" w:customStyle="1">
    <w:name w:val="xl353"/>
    <w:basedOn w:val="Normal"/>
    <w:qFormat/>
    <w:pPr>
      <w:pBdr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54" w:customStyle="1">
    <w:name w:val="xl354"/>
    <w:basedOn w:val="Normal"/>
    <w:qFormat/>
    <w:pPr>
      <w:pBdr>
        <w:left w:val="single" w:sz="4" w:space="0" w:color="000000"/>
      </w:pBdr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styleId="Xl355" w:customStyle="1">
    <w:name w:val="xl355"/>
    <w:basedOn w:val="Normal"/>
    <w:qFormat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styleId="Xl356" w:customStyle="1">
    <w:name w:val="xl35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57" w:customStyle="1">
    <w:name w:val="xl35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58" w:customStyle="1">
    <w:name w:val="xl358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359" w:customStyle="1">
    <w:name w:val="xl35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60" w:customStyle="1">
    <w:name w:val="xl36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 Narrow" w:hAnsi="Arial Narrow"/>
      <w:szCs w:val="20"/>
    </w:rPr>
  </w:style>
  <w:style w:type="paragraph" w:styleId="Xl361" w:customStyle="1">
    <w:name w:val="xl36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Arial Narrow" w:hAnsi="Arial Narrow"/>
      <w:i/>
      <w:iCs/>
      <w:color w:val="FF0000"/>
      <w:sz w:val="24"/>
    </w:rPr>
  </w:style>
  <w:style w:type="paragraph" w:styleId="Xl362" w:customStyle="1">
    <w:name w:val="xl362"/>
    <w:basedOn w:val="Normal"/>
    <w:qFormat/>
    <w:pPr>
      <w:pBdr>
        <w:top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szCs w:val="20"/>
    </w:rPr>
  </w:style>
  <w:style w:type="paragraph" w:styleId="Xl363" w:customStyle="1">
    <w:name w:val="xl363"/>
    <w:basedOn w:val="Normal"/>
    <w:qFormat/>
    <w:pPr>
      <w:pBdr>
        <w:right w:val="single" w:sz="4" w:space="0" w:color="000000"/>
      </w:pBdr>
      <w:spacing w:before="100" w:after="100"/>
      <w:jc w:val="center"/>
    </w:pPr>
    <w:rPr>
      <w:rFonts w:ascii="Times New Roman" w:hAnsi="Times New Roman"/>
      <w:sz w:val="24"/>
    </w:rPr>
  </w:style>
  <w:style w:type="paragraph" w:styleId="Xl364" w:customStyle="1">
    <w:name w:val="xl364"/>
    <w:basedOn w:val="Normal"/>
    <w:qFormat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sz w:val="24"/>
    </w:rPr>
  </w:style>
  <w:style w:type="paragraph" w:styleId="Xl365" w:customStyle="1">
    <w:name w:val="xl365"/>
    <w:basedOn w:val="Normal"/>
    <w:qFormat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Arial Narrow" w:hAnsi="Arial Narrow"/>
      <w:b/>
      <w:bCs/>
      <w:sz w:val="24"/>
    </w:rPr>
  </w:style>
  <w:style w:type="paragraph" w:styleId="Xl366" w:customStyle="1">
    <w:name w:val="xl366"/>
    <w:basedOn w:val="Normal"/>
    <w:qFormat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styleId="Xl367" w:customStyle="1">
    <w:name w:val="xl367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styleId="Xl368" w:customStyle="1">
    <w:name w:val="xl368"/>
    <w:basedOn w:val="Normal"/>
    <w:qFormat/>
    <w:pPr>
      <w:pBdr>
        <w:top w:val="single" w:sz="4" w:space="0" w:color="000000"/>
        <w:left w:val="single" w:sz="4" w:space="0" w:color="000000"/>
      </w:pBdr>
      <w:shd w:val="clear" w:color="auto" w:fill="FF00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69" w:customStyle="1">
    <w:name w:val="xl369"/>
    <w:basedOn w:val="Normal"/>
    <w:qFormat/>
    <w:pPr>
      <w:pBdr>
        <w:left w:val="single" w:sz="4" w:space="0" w:color="000000"/>
      </w:pBdr>
      <w:shd w:val="clear" w:color="auto" w:fill="FF00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styleId="Xl370" w:customStyle="1">
    <w:name w:val="xl370"/>
    <w:basedOn w:val="Normal"/>
    <w:qFormat/>
    <w:pPr>
      <w:pBdr>
        <w:left w:val="single" w:sz="4" w:space="0" w:color="000000"/>
        <w:bottom w:val="single" w:sz="4" w:space="0" w:color="000000"/>
      </w:pBdr>
      <w:shd w:val="clear" w:color="auto" w:fill="FF00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styleId="Xl371" w:customStyle="1">
    <w:name w:val="xl371"/>
    <w:basedOn w:val="Normal"/>
    <w:qFormat/>
    <w:pPr>
      <w:pBdr>
        <w:left w:val="single" w:sz="8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styleId="Xl372" w:customStyle="1">
    <w:name w:val="xl372"/>
    <w:basedOn w:val="Normal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="100" w:after="100"/>
      <w:jc w:val="center"/>
    </w:pPr>
    <w:rPr>
      <w:rFonts w:ascii="Times New Roman" w:hAnsi="Times New Roman"/>
      <w:sz w:val="24"/>
    </w:rPr>
  </w:style>
  <w:style w:type="paragraph" w:styleId="Xl373" w:customStyle="1">
    <w:name w:val="xl373"/>
    <w:basedOn w:val="Normal"/>
    <w:qFormat/>
    <w:pPr>
      <w:pBdr>
        <w:top w:val="single" w:sz="4" w:space="0" w:color="000000"/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74" w:customStyle="1">
    <w:name w:val="xl374"/>
    <w:basedOn w:val="Normal"/>
    <w:qFormat/>
    <w:pPr>
      <w:pBdr>
        <w:left w:val="single" w:sz="4" w:space="0" w:color="000000"/>
      </w:pBdr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75" w:customStyle="1">
    <w:name w:val="xl375"/>
    <w:basedOn w:val="Normal"/>
    <w:qFormat/>
    <w:pPr>
      <w:pBdr>
        <w:left w:val="single" w:sz="4" w:space="0" w:color="000000"/>
      </w:pBdr>
      <w:shd w:val="clear" w:color="auto" w:fill="FFFF00"/>
      <w:spacing w:before="100" w:after="100"/>
      <w:jc w:val="center"/>
    </w:pPr>
    <w:rPr>
      <w:rFonts w:ascii="Arial Narrow" w:hAnsi="Arial Narrow"/>
      <w:i/>
      <w:iCs/>
      <w:sz w:val="24"/>
    </w:rPr>
  </w:style>
  <w:style w:type="paragraph" w:styleId="Xl376" w:customStyle="1">
    <w:name w:val="xl376"/>
    <w:basedOn w:val="Normal"/>
    <w:qFormat/>
    <w:pPr>
      <w:pBdr>
        <w:left w:val="single" w:sz="4" w:space="0" w:color="000000"/>
      </w:pBdr>
      <w:shd w:val="clear" w:color="auto" w:fill="FFFF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styleId="Xl377" w:customStyle="1">
    <w:name w:val="xl377"/>
    <w:basedOn w:val="Normal"/>
    <w:qFormat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</w:pPr>
    <w:rPr>
      <w:rFonts w:ascii="Times New Roman" w:hAnsi="Times New Roman"/>
      <w:i/>
      <w:iCs/>
      <w:sz w:val="24"/>
    </w:rPr>
  </w:style>
  <w:style w:type="paragraph" w:styleId="Annotationtext">
    <w:name w:val="annotation text"/>
    <w:basedOn w:val="Normal"/>
    <w:link w:val="TextkomenteChar2"/>
    <w:uiPriority w:val="99"/>
    <w:semiHidden/>
    <w:unhideWhenUsed/>
    <w:qFormat/>
    <w:rsid w:val="00fb4b5b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PedmtkomenteChar1"/>
    <w:uiPriority w:val="99"/>
    <w:semiHidden/>
    <w:unhideWhenUsed/>
    <w:qFormat/>
    <w:rsid w:val="00fb4b5b"/>
    <w:pPr/>
    <w:rPr>
      <w:b/>
      <w:bCs/>
    </w:rPr>
  </w:style>
  <w:style w:type="paragraph" w:styleId="BalloonText">
    <w:name w:val="Balloon Text"/>
    <w:basedOn w:val="Normal"/>
    <w:link w:val="TextbublinyChar1"/>
    <w:uiPriority w:val="99"/>
    <w:semiHidden/>
    <w:unhideWhenUsed/>
    <w:qFormat/>
    <w:rsid w:val="00fb4b5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724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anadoskol.cz/" TargetMode="External"/><Relationship Id="rId3" Type="http://schemas.openxmlformats.org/officeDocument/2006/relationships/hyperlink" Target="mailto:lubos.vesely@komarekfoundation.org" TargetMode="External"/><Relationship Id="rId4" Type="http://schemas.openxmlformats.org/officeDocument/2006/relationships/hyperlink" Target="mailto:martin.hrdina@sklabn.cz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6F42-8EAF-4163-B2C2-581F1799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LibreOffice/7.1.3.2$Linux_X86_64 LibreOffice_project/10$Build-2</Application>
  <AppVersion>15.0000</AppVersion>
  <DocSecurity>0</DocSecurity>
  <Pages>4</Pages>
  <Words>1050</Words>
  <Characters>6256</Characters>
  <CharactersWithSpaces>7253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Internal</cp:category>
  <dcterms:created xsi:type="dcterms:W3CDTF">2021-04-26T09:01:00Z</dcterms:created>
  <dc:creator>Bartušková Jana</dc:creator>
  <dc:description/>
  <dc:language>cs-CZ</dc:language>
  <cp:lastModifiedBy/>
  <cp:lastPrinted>2019-04-10T09:07:00Z</cp:lastPrinted>
  <dcterms:modified xsi:type="dcterms:W3CDTF">2021-05-25T11:26:30Z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kkcg-DocumentClasification">
    <vt:lpwstr>Internal</vt:lpwstr>
  </property>
  <property fmtid="{D5CDD505-2E9C-101B-9397-08002B2CF9AE}" pid="7" name="kkcg-DocumentTagging.ClassificationMark">
    <vt:lpwstr>￼PARTS:3</vt:lpwstr>
  </property>
  <property fmtid="{D5CDD505-2E9C-101B-9397-08002B2CF9AE}" pid="8" name="kkcg-DocumentTagging.ClassificationMark.P00">
    <vt:lpwstr>&lt;ClassificationMark xmlns:xsd="http://www.w3.org/2001/XMLSchema" xmlns:xsi="http://www.w3.org/2001/XMLSchema-instance" margin="NaN" class="C1" owner="Bartušková Jana" position="TopRight" marginX="0" marginY="0" classifiedOn="2021-04-26T11:00:34.85849</vt:lpwstr>
  </property>
  <property fmtid="{D5CDD505-2E9C-101B-9397-08002B2CF9AE}" pid="9" name="kkcg-DocumentTagging.ClassificationMark.P01">
    <vt:lpwstr>18+02:00" showPrintedBy="false" showPrintDate="false" language="cs" ApplicationVersion="Microsoft Word, 16.0" addinVersion="6.0.11.3" template="KKCG"&gt;&lt;history bulk="false" class="Internal" code="C1" user="Holeczová Jitka" date="2021-04-26T11:00:34.98</vt:lpwstr>
  </property>
  <property fmtid="{D5CDD505-2E9C-101B-9397-08002B2CF9AE}" pid="10" name="kkcg-DocumentTagging.ClassificationMark.P02">
    <vt:lpwstr>9638+02:00" /&gt;&lt;documentOwners /&gt;&lt;/ClassificationMark&gt;</vt:lpwstr>
  </property>
  <property fmtid="{D5CDD505-2E9C-101B-9397-08002B2CF9AE}" pid="11" name="kkcg-dlp">
    <vt:lpwstr>kkcg-dlp:TAG_SEC_C1</vt:lpwstr>
  </property>
</Properties>
</file>