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Calibri"/>
        </w:rPr>
        <w:t xml:space="preserve"> </w:t>
      </w:r>
      <w:r>
        <w:rPr/>
        <w:tab/>
      </w:r>
      <w:r>
        <w:rPr>
          <w:b/>
          <w:sz w:val="56"/>
          <w:szCs w:val="56"/>
        </w:rPr>
        <w:t>Smlouva o dílo</w:t>
      </w:r>
    </w:p>
    <w:p>
      <w:pPr>
        <w:pStyle w:val="Normal"/>
        <w:jc w:val="center"/>
        <w:rPr/>
      </w:pPr>
      <w:r>
        <w:rPr>
          <w:rFonts w:cs="Calibri"/>
          <w:b/>
          <w:sz w:val="56"/>
          <w:szCs w:val="56"/>
        </w:rPr>
        <w:t xml:space="preserve"> </w:t>
      </w:r>
      <w:r>
        <w:rPr>
          <w:b/>
          <w:sz w:val="32"/>
          <w:szCs w:val="32"/>
        </w:rPr>
        <w:t>č. PS/1/2021</w:t>
      </w:r>
    </w:p>
    <w:p>
      <w:pPr>
        <w:pStyle w:val="Normal"/>
        <w:spacing w:lineRule="auto" w:line="360"/>
        <w:jc w:val="center"/>
        <w:rPr>
          <w:rFonts w:ascii="Arial" w:hAnsi="Arial" w:cs="Arial"/>
        </w:rPr>
      </w:pPr>
      <w:r>
        <w:rPr>
          <w:rFonts w:cs="Arial" w:ascii="Arial" w:hAnsi="Arial"/>
        </w:rPr>
        <w:t xml:space="preserve">na stavební práce pod názvem: </w:t>
      </w:r>
    </w:p>
    <w:p>
      <w:pPr>
        <w:pStyle w:val="Normal"/>
        <w:spacing w:lineRule="auto" w:line="360"/>
        <w:jc w:val="center"/>
        <w:rPr/>
      </w:pPr>
      <w:r>
        <w:rPr>
          <w:rFonts w:cs="Arial" w:ascii="Arial" w:hAnsi="Arial"/>
          <w:b/>
          <w:i/>
        </w:rPr>
        <w:t>„</w:t>
      </w:r>
      <w:r>
        <w:rPr>
          <w:rFonts w:cs="Arial" w:ascii="Arial" w:hAnsi="Arial"/>
          <w:b/>
          <w:i/>
        </w:rPr>
        <w:t>Obnova keramických obkladů venkovních bazénů v letním areálu plaveckého stadionu Strakonice“</w:t>
      </w:r>
    </w:p>
    <w:p>
      <w:pPr>
        <w:pStyle w:val="Nadpis5"/>
        <w:jc w:val="center"/>
        <w:rPr>
          <w:rFonts w:ascii="Arial" w:hAnsi="Arial" w:cs="Arial"/>
          <w:b w:val="false"/>
          <w:b w:val="false"/>
          <w:i w:val="false"/>
          <w:i w:val="false"/>
          <w:sz w:val="22"/>
          <w:szCs w:val="22"/>
        </w:rPr>
      </w:pPr>
      <w:r>
        <w:rPr>
          <w:rFonts w:cs="Arial" w:ascii="Arial" w:hAnsi="Arial"/>
          <w:b w:val="false"/>
          <w:i w:val="false"/>
          <w:sz w:val="22"/>
          <w:szCs w:val="22"/>
        </w:rPr>
        <w:t>uzavřená podle ustanovení § 2586 a následujících zákona č. 89/2012 Sb., občanský zákoník (dále jen „Občanský zákoník“)</w:t>
      </w:r>
    </w:p>
    <w:p>
      <w:pPr>
        <w:pStyle w:val="ZkladntextIMP"/>
        <w:widowControl/>
        <w:tabs>
          <w:tab w:val="clear" w:pos="708"/>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ind w:left="0" w:right="-2" w:hanging="0"/>
        <w:jc w:val="both"/>
        <w:rPr>
          <w:rFonts w:ascii="Arial" w:hAnsi="Arial" w:cs="Arial"/>
          <w:b/>
          <w:b/>
          <w:i/>
          <w:i/>
          <w:sz w:val="16"/>
          <w:szCs w:val="22"/>
        </w:rPr>
      </w:pPr>
      <w:r>
        <w:rPr>
          <w:rFonts w:cs="Arial" w:ascii="Arial" w:hAnsi="Arial"/>
          <w:b/>
          <w:i/>
          <w:sz w:val="16"/>
          <w:szCs w:val="22"/>
        </w:rPr>
      </w:r>
    </w:p>
    <w:p>
      <w:pPr>
        <w:pStyle w:val="Normal"/>
        <w:numPr>
          <w:ilvl w:val="0"/>
          <w:numId w:val="7"/>
        </w:numPr>
        <w:spacing w:lineRule="auto" w:line="360" w:before="0" w:after="0"/>
        <w:ind w:left="426" w:right="0" w:hanging="426"/>
        <w:rPr>
          <w:b/>
          <w:b/>
          <w:i/>
          <w:i/>
          <w:sz w:val="32"/>
          <w:szCs w:val="32"/>
        </w:rPr>
      </w:pPr>
      <w:r>
        <w:rPr>
          <w:b/>
          <w:i/>
          <w:sz w:val="32"/>
          <w:szCs w:val="32"/>
        </w:rPr>
        <w:t>Smluvní strany:</w:t>
      </w:r>
    </w:p>
    <w:p>
      <w:pPr>
        <w:pStyle w:val="Normal"/>
        <w:rPr>
          <w:rFonts w:ascii="Arial" w:hAnsi="Arial" w:cs="Arial"/>
          <w:sz w:val="22"/>
          <w:szCs w:val="22"/>
        </w:rPr>
      </w:pPr>
      <w:r>
        <w:rPr>
          <w:rFonts w:cs="Arial" w:ascii="Arial" w:hAnsi="Arial"/>
          <w:sz w:val="22"/>
          <w:szCs w:val="22"/>
        </w:rPr>
        <w:t>1.1 Objednatel:</w:t>
        <w:tab/>
        <w:tab/>
        <w:t>Správa tělovýchovných a rekreačních zařízení Strakonice</w:t>
      </w:r>
    </w:p>
    <w:p>
      <w:pPr>
        <w:pStyle w:val="ZkladntextIMP"/>
        <w:widowControl/>
        <w:tabs>
          <w:tab w:val="left" w:pos="708" w:leader="none"/>
          <w:tab w:val="left" w:pos="1416" w:leader="none"/>
          <w:tab w:val="left" w:pos="2124" w:leader="none"/>
          <w:tab w:val="left" w:pos="2835"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288"/>
        <w:ind w:left="284" w:right="-2" w:hanging="0"/>
        <w:rPr/>
      </w:pPr>
      <w:r>
        <w:rPr>
          <w:rFonts w:cs="Arial" w:ascii="Arial" w:hAnsi="Arial"/>
          <w:color w:val="000000"/>
          <w:sz w:val="22"/>
          <w:szCs w:val="22"/>
        </w:rPr>
        <w:t>IČO:</w:t>
        <w:tab/>
        <w:tab/>
        <w:tab/>
        <w:t>003 67 915</w:t>
      </w:r>
    </w:p>
    <w:p>
      <w:pPr>
        <w:pStyle w:val="ZkladntextIMP"/>
        <w:widowControl/>
        <w:tabs>
          <w:tab w:val="left" w:pos="708" w:leader="none"/>
          <w:tab w:val="left" w:pos="1416" w:leader="none"/>
          <w:tab w:val="left" w:pos="2124" w:leader="none"/>
          <w:tab w:val="left" w:pos="2835"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288"/>
        <w:ind w:left="284" w:right="-2" w:hanging="0"/>
        <w:jc w:val="both"/>
        <w:rPr/>
      </w:pPr>
      <w:r>
        <w:rPr>
          <w:rFonts w:cs="Arial" w:ascii="Arial" w:hAnsi="Arial"/>
          <w:color w:val="000000"/>
          <w:sz w:val="22"/>
          <w:szCs w:val="22"/>
        </w:rPr>
        <w:t>DIČ:</w:t>
        <w:tab/>
        <w:tab/>
        <w:tab/>
        <w:t>xxx – není plátcem DPH</w:t>
      </w:r>
    </w:p>
    <w:p>
      <w:pPr>
        <w:pStyle w:val="ZkladntextIMP"/>
        <w:widowControl/>
        <w:tabs>
          <w:tab w:val="left" w:pos="708" w:leader="none"/>
          <w:tab w:val="left" w:pos="1416" w:leader="none"/>
          <w:tab w:val="left" w:pos="2124" w:leader="none"/>
          <w:tab w:val="left" w:pos="2835"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288"/>
        <w:ind w:left="284" w:right="-2" w:hanging="0"/>
        <w:jc w:val="both"/>
        <w:rPr/>
      </w:pPr>
      <w:r>
        <w:rPr>
          <w:rFonts w:cs="Arial" w:ascii="Arial" w:hAnsi="Arial"/>
          <w:color w:val="000000"/>
          <w:sz w:val="22"/>
          <w:szCs w:val="22"/>
        </w:rPr>
        <w:t>Sídlo:</w:t>
        <w:tab/>
        <w:tab/>
        <w:tab/>
      </w:r>
      <w:r>
        <w:rPr>
          <w:rFonts w:cs="Arial" w:ascii="Arial" w:hAnsi="Arial"/>
          <w:sz w:val="22"/>
          <w:szCs w:val="22"/>
        </w:rPr>
        <w:t xml:space="preserve">Na Křemelce 512, Strakonice I, 386 01 Strakonice </w:t>
      </w:r>
    </w:p>
    <w:p>
      <w:pPr>
        <w:pStyle w:val="ZkladntextIMP"/>
        <w:widowControl/>
        <w:tabs>
          <w:tab w:val="left" w:pos="708" w:leader="none"/>
          <w:tab w:val="left" w:pos="1416" w:leader="none"/>
          <w:tab w:val="left" w:pos="2124" w:leader="none"/>
          <w:tab w:val="left" w:pos="2835"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288"/>
        <w:ind w:left="284" w:right="-2" w:hanging="0"/>
        <w:jc w:val="both"/>
        <w:rPr>
          <w:rFonts w:ascii="Arial" w:hAnsi="Arial" w:cs="Arial"/>
          <w:color w:val="000000"/>
          <w:sz w:val="22"/>
          <w:szCs w:val="22"/>
        </w:rPr>
      </w:pPr>
      <w:r>
        <w:rPr>
          <w:rFonts w:cs="Arial" w:ascii="Arial" w:hAnsi="Arial"/>
          <w:color w:val="000000"/>
          <w:sz w:val="22"/>
          <w:szCs w:val="22"/>
        </w:rPr>
        <w:t xml:space="preserve">Telefon: </w:t>
        <w:tab/>
        <w:tab/>
        <w:tab/>
        <w:t xml:space="preserve">+420 380 422 786 </w:t>
      </w:r>
    </w:p>
    <w:p>
      <w:pPr>
        <w:pStyle w:val="ZkladntextIMP"/>
        <w:widowControl/>
        <w:tabs>
          <w:tab w:val="left" w:pos="708" w:leader="none"/>
          <w:tab w:val="left" w:pos="1416" w:leader="none"/>
          <w:tab w:val="left" w:pos="2124" w:leader="none"/>
          <w:tab w:val="left" w:pos="2835"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288"/>
        <w:ind w:left="284" w:right="-2" w:hanging="0"/>
        <w:jc w:val="both"/>
        <w:rPr/>
      </w:pPr>
      <w:r>
        <w:rPr>
          <w:rFonts w:cs="Arial" w:ascii="Arial" w:hAnsi="Arial"/>
          <w:color w:val="000000"/>
          <w:sz w:val="22"/>
          <w:szCs w:val="22"/>
        </w:rPr>
        <w:t>Peněžní ústav:</w:t>
        <w:tab/>
        <w:tab/>
        <w:t>ČSOB</w:t>
      </w:r>
    </w:p>
    <w:p>
      <w:pPr>
        <w:pStyle w:val="ZkladntextIMP"/>
        <w:widowControl/>
        <w:tabs>
          <w:tab w:val="left" w:pos="708" w:leader="none"/>
          <w:tab w:val="left" w:pos="1416" w:leader="none"/>
          <w:tab w:val="left" w:pos="2124" w:leader="none"/>
          <w:tab w:val="left" w:pos="2835"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288"/>
        <w:ind w:left="284" w:right="-2" w:hanging="0"/>
        <w:jc w:val="both"/>
        <w:rPr/>
      </w:pPr>
      <w:r>
        <w:rPr>
          <w:rFonts w:cs="Arial" w:ascii="Arial" w:hAnsi="Arial"/>
          <w:color w:val="000000"/>
          <w:sz w:val="22"/>
          <w:szCs w:val="22"/>
        </w:rPr>
        <w:t>Č. účtu:</w:t>
        <w:tab/>
        <w:tab/>
        <w:tab/>
        <w:t>212265633/0300</w:t>
      </w:r>
    </w:p>
    <w:p>
      <w:pPr>
        <w:pStyle w:val="ZkladntextIMP"/>
        <w:widowControl/>
        <w:tabs>
          <w:tab w:val="left" w:pos="708" w:leader="none"/>
          <w:tab w:val="left" w:pos="1416" w:leader="none"/>
          <w:tab w:val="left" w:pos="2124" w:leader="none"/>
          <w:tab w:val="left" w:pos="2835"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288" w:before="0" w:after="120"/>
        <w:ind w:left="284" w:right="0" w:hanging="0"/>
        <w:rPr/>
      </w:pPr>
      <w:r>
        <w:rPr>
          <w:rFonts w:cs="Arial" w:ascii="Arial" w:hAnsi="Arial"/>
          <w:color w:val="000000"/>
          <w:sz w:val="22"/>
          <w:szCs w:val="22"/>
        </w:rPr>
        <w:t>Zastoupený:</w:t>
        <w:tab/>
        <w:tab/>
        <w:t xml:space="preserve"> </w:t>
      </w:r>
      <w:r>
        <w:rPr>
          <w:rFonts w:cs="Arial" w:ascii="Arial" w:hAnsi="Arial"/>
          <w:strike w:val="false"/>
          <w:dstrike w:val="false"/>
          <w:color w:val="000000"/>
          <w:sz w:val="22"/>
          <w:szCs w:val="22"/>
        </w:rPr>
        <w:t>Ing. Pavlem Marešem – ředitelem organizace</w:t>
      </w:r>
    </w:p>
    <w:p>
      <w:pPr>
        <w:pStyle w:val="ZkladntextIMP"/>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ind w:left="284" w:right="0" w:hanging="0"/>
        <w:jc w:val="both"/>
        <w:rPr>
          <w:rFonts w:ascii="Arial" w:hAnsi="Arial" w:cs="Arial"/>
          <w:strike/>
          <w:color w:val="000000"/>
          <w:sz w:val="22"/>
          <w:szCs w:val="22"/>
        </w:rPr>
      </w:pPr>
      <w:r>
        <w:rPr>
          <w:rFonts w:cs="Arial" w:ascii="Arial" w:hAnsi="Arial"/>
          <w:strike/>
          <w:color w:val="000000"/>
          <w:sz w:val="22"/>
          <w:szCs w:val="22"/>
        </w:rPr>
      </w:r>
    </w:p>
    <w:p>
      <w:pPr>
        <w:pStyle w:val="ZkladntextIMP"/>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ind w:left="284" w:right="0" w:hanging="0"/>
        <w:jc w:val="both"/>
        <w:rPr/>
      </w:pPr>
      <w:r>
        <w:rPr>
          <w:rFonts w:cs="Arial" w:ascii="Arial" w:hAnsi="Arial"/>
          <w:color w:val="000000"/>
          <w:sz w:val="22"/>
          <w:szCs w:val="22"/>
        </w:rPr>
        <w:t xml:space="preserve">v dalším </w:t>
      </w:r>
      <w:r>
        <w:rPr>
          <w:rFonts w:cs="Arial" w:ascii="Arial" w:hAnsi="Arial"/>
          <w:sz w:val="22"/>
          <w:szCs w:val="22"/>
        </w:rPr>
        <w:t>nazýván také jen jako</w:t>
      </w:r>
      <w:r>
        <w:rPr>
          <w:rFonts w:cs="Arial" w:ascii="Arial" w:hAnsi="Arial"/>
          <w:color w:val="000000"/>
          <w:sz w:val="22"/>
          <w:szCs w:val="22"/>
        </w:rPr>
        <w:t xml:space="preserve"> „</w:t>
      </w:r>
      <w:r>
        <w:rPr>
          <w:rFonts w:cs="Arial" w:ascii="Arial" w:hAnsi="Arial"/>
          <w:b/>
          <w:bCs/>
          <w:i/>
          <w:iCs/>
          <w:color w:val="000000"/>
          <w:sz w:val="22"/>
          <w:szCs w:val="22"/>
        </w:rPr>
        <w:t>objednatel</w:t>
      </w:r>
      <w:r>
        <w:rPr>
          <w:rFonts w:cs="Arial" w:ascii="Arial" w:hAnsi="Arial"/>
          <w:color w:val="000000"/>
          <w:sz w:val="22"/>
          <w:szCs w:val="22"/>
        </w:rPr>
        <w:t>“</w:t>
      </w:r>
    </w:p>
    <w:p>
      <w:pPr>
        <w:pStyle w:val="ZkladntextIMP"/>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ind w:left="284" w:right="0" w:hanging="0"/>
        <w:jc w:val="both"/>
        <w:rPr>
          <w:rFonts w:ascii="Arial" w:hAnsi="Arial" w:cs="Arial"/>
          <w:color w:val="000000"/>
          <w:sz w:val="22"/>
          <w:szCs w:val="22"/>
        </w:rPr>
      </w:pPr>
      <w:r>
        <w:rPr>
          <w:rFonts w:cs="Arial" w:ascii="Arial" w:hAnsi="Arial"/>
          <w:color w:val="000000"/>
          <w:sz w:val="22"/>
          <w:szCs w:val="22"/>
        </w:rPr>
      </w:r>
    </w:p>
    <w:p>
      <w:pPr>
        <w:pStyle w:val="ZkladntextIMP"/>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ind w:left="284" w:right="0" w:hanging="0"/>
        <w:jc w:val="both"/>
        <w:rPr>
          <w:rFonts w:ascii="Arial" w:hAnsi="Arial" w:cs="Arial"/>
          <w:color w:val="000000"/>
          <w:sz w:val="22"/>
          <w:szCs w:val="22"/>
        </w:rPr>
      </w:pPr>
      <w:r>
        <w:rPr>
          <w:rFonts w:cs="Arial" w:ascii="Arial" w:hAnsi="Arial"/>
          <w:color w:val="000000"/>
          <w:sz w:val="22"/>
          <w:szCs w:val="22"/>
        </w:rPr>
      </w:r>
    </w:p>
    <w:p>
      <w:pPr>
        <w:pStyle w:val="Normal"/>
        <w:spacing w:lineRule="auto" w:line="288" w:before="0" w:after="0"/>
        <w:ind w:left="360" w:right="0" w:hanging="360"/>
        <w:rPr/>
      </w:pPr>
      <w:r>
        <w:rPr>
          <w:rFonts w:cs="Arial" w:ascii="Arial" w:hAnsi="Arial"/>
        </w:rPr>
        <w:t xml:space="preserve">1.2 </w:t>
      </w:r>
      <w:r>
        <w:rPr>
          <w:rFonts w:cs="Arial" w:ascii="Arial" w:hAnsi="Arial"/>
          <w:b/>
        </w:rPr>
        <w:t>Zhotovitel</w:t>
      </w:r>
      <w:r>
        <w:rPr>
          <w:rFonts w:cs="Arial" w:ascii="Arial" w:hAnsi="Arial"/>
        </w:rPr>
        <w:t>:</w:t>
        <w:tab/>
        <w:tab/>
      </w:r>
      <w:r>
        <w:rPr>
          <w:rFonts w:eastAsia="Calibri" w:cs="Arial" w:ascii="Arial" w:hAnsi="Arial"/>
          <w:b/>
          <w:color w:val="000000"/>
          <w:sz w:val="22"/>
          <w:szCs w:val="22"/>
          <w:lang w:val="cs-CZ" w:bidi="ar-SA"/>
        </w:rPr>
        <w:t>Jiří Benedikt</w:t>
      </w:r>
    </w:p>
    <w:p>
      <w:pPr>
        <w:pStyle w:val="Normal"/>
        <w:spacing w:lineRule="auto" w:line="288" w:before="0" w:after="0"/>
        <w:ind w:left="0" w:right="0" w:firstLine="357"/>
        <w:rPr/>
      </w:pPr>
      <w:r>
        <w:rPr>
          <w:rFonts w:cs="Arial" w:ascii="Arial" w:hAnsi="Arial"/>
        </w:rPr>
        <w:t xml:space="preserve">IČO:                  </w:t>
        <w:tab/>
        <w:tab/>
        <w:t>761 09 666</w:t>
      </w:r>
    </w:p>
    <w:p>
      <w:pPr>
        <w:pStyle w:val="Normal"/>
        <w:spacing w:lineRule="auto" w:line="288" w:before="0" w:after="0"/>
        <w:ind w:left="0" w:right="0" w:firstLine="357"/>
        <w:rPr/>
      </w:pPr>
      <w:r>
        <w:rPr>
          <w:rFonts w:cs="Arial" w:ascii="Arial" w:hAnsi="Arial"/>
        </w:rPr>
        <w:t>DIČ:</w:t>
        <w:tab/>
        <w:tab/>
        <w:tab/>
        <w:t xml:space="preserve">xxx – </w:t>
      </w:r>
      <w:r>
        <w:rPr>
          <w:rFonts w:eastAsia="Calibri" w:cs="Arial" w:ascii="Arial" w:hAnsi="Arial"/>
          <w:color w:val="000000"/>
          <w:sz w:val="22"/>
          <w:szCs w:val="22"/>
          <w:lang w:val="cs-CZ" w:bidi="ar-SA"/>
        </w:rPr>
        <w:t>není plátcem DPH</w:t>
      </w:r>
    </w:p>
    <w:p>
      <w:pPr>
        <w:pStyle w:val="Normal"/>
        <w:spacing w:lineRule="auto" w:line="288" w:before="0" w:after="0"/>
        <w:ind w:left="0" w:right="0" w:firstLine="360"/>
        <w:rPr/>
      </w:pPr>
      <w:r>
        <w:rPr>
          <w:rFonts w:cs="Arial" w:ascii="Arial" w:hAnsi="Arial"/>
        </w:rPr>
        <w:t>Sídlo:</w:t>
        <w:tab/>
        <w:tab/>
        <w:tab/>
        <w:t>Na Ohradě 91 , 386 01 Strakonice</w:t>
      </w:r>
    </w:p>
    <w:p>
      <w:pPr>
        <w:pStyle w:val="Normal"/>
        <w:spacing w:lineRule="auto" w:line="288" w:before="0" w:after="0"/>
        <w:ind w:left="0" w:right="0" w:firstLine="360"/>
        <w:rPr/>
      </w:pPr>
      <w:r>
        <w:rPr>
          <w:rFonts w:cs="Arial" w:ascii="Arial" w:hAnsi="Arial"/>
        </w:rPr>
        <w:t>Telefon:</w:t>
        <w:tab/>
        <w:tab/>
        <w:tab/>
      </w:r>
      <w:r>
        <w:rPr>
          <w:rFonts w:cs="Arial" w:ascii="Arial" w:hAnsi="Arial"/>
          <w:lang w:val="en-US"/>
        </w:rPr>
        <w:t>736 701 717</w:t>
      </w:r>
      <w:r>
        <w:rPr>
          <w:rFonts w:cs="Arial" w:ascii="Arial" w:hAnsi="Arial"/>
        </w:rPr>
        <w:t xml:space="preserve"> </w:t>
      </w:r>
    </w:p>
    <w:p>
      <w:pPr>
        <w:pStyle w:val="Normal"/>
        <w:spacing w:lineRule="auto" w:line="288" w:before="0" w:after="0"/>
        <w:ind w:left="0" w:right="0" w:firstLine="360"/>
        <w:rPr/>
      </w:pPr>
      <w:r>
        <w:rPr>
          <w:rFonts w:cs="Arial" w:ascii="Arial" w:hAnsi="Arial"/>
        </w:rPr>
        <w:t>Peněžní ústav:</w:t>
        <w:tab/>
        <w:tab/>
      </w:r>
      <w:r>
        <w:rPr>
          <w:rFonts w:eastAsia="Calibri" w:cs="Arial" w:ascii="Arial" w:hAnsi="Arial"/>
          <w:color w:val="000000"/>
          <w:sz w:val="22"/>
          <w:szCs w:val="22"/>
          <w:lang w:val="cs-CZ" w:eastAsia="zh-CN" w:bidi="ar-SA"/>
        </w:rPr>
        <w:t>Česká spořitelna</w:t>
      </w:r>
    </w:p>
    <w:p>
      <w:pPr>
        <w:pStyle w:val="Normal"/>
        <w:spacing w:lineRule="auto" w:line="288" w:before="0" w:after="0"/>
        <w:ind w:left="0" w:right="0" w:firstLine="360"/>
        <w:rPr/>
      </w:pPr>
      <w:r>
        <w:rPr>
          <w:rFonts w:cs="Arial" w:ascii="Arial" w:hAnsi="Arial"/>
        </w:rPr>
        <w:t>Č. účtu:</w:t>
        <w:tab/>
        <w:tab/>
        <w:tab/>
      </w:r>
      <w:r>
        <w:rPr>
          <w:rFonts w:eastAsia="Calibri" w:cs="Arial" w:ascii="Arial" w:hAnsi="Arial"/>
          <w:color w:val="000000"/>
          <w:sz w:val="22"/>
          <w:szCs w:val="22"/>
          <w:lang w:val="cs-CZ" w:eastAsia="zh-CN" w:bidi="ar-SA"/>
        </w:rPr>
        <w:t>000000-1267980153/0800</w:t>
      </w:r>
    </w:p>
    <w:p>
      <w:pPr>
        <w:pStyle w:val="Normal"/>
        <w:spacing w:lineRule="auto" w:line="288"/>
        <w:ind w:left="0" w:right="0" w:firstLine="360"/>
        <w:rPr/>
      </w:pPr>
      <w:r>
        <w:rPr/>
      </w:r>
    </w:p>
    <w:p>
      <w:pPr>
        <w:pStyle w:val="ZkladntextIMP"/>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before="200" w:after="0"/>
        <w:ind w:left="284" w:right="0" w:hanging="0"/>
        <w:jc w:val="both"/>
        <w:rPr/>
      </w:pPr>
      <w:r>
        <w:rPr>
          <w:rFonts w:cs="Arial" w:ascii="Arial" w:hAnsi="Arial"/>
          <w:color w:val="000000"/>
          <w:sz w:val="22"/>
          <w:szCs w:val="22"/>
        </w:rPr>
        <w:t xml:space="preserve">v dalším </w:t>
      </w:r>
      <w:r>
        <w:rPr>
          <w:rFonts w:cs="Arial" w:ascii="Arial" w:hAnsi="Arial"/>
          <w:sz w:val="22"/>
          <w:szCs w:val="22"/>
        </w:rPr>
        <w:t xml:space="preserve">nazýván také jen jako </w:t>
      </w:r>
      <w:r>
        <w:rPr>
          <w:rFonts w:cs="Arial" w:ascii="Arial" w:hAnsi="Arial"/>
          <w:color w:val="000000"/>
          <w:sz w:val="22"/>
          <w:szCs w:val="22"/>
        </w:rPr>
        <w:t xml:space="preserve">„ </w:t>
      </w:r>
      <w:r>
        <w:rPr>
          <w:rFonts w:cs="Arial" w:ascii="Arial" w:hAnsi="Arial"/>
          <w:b/>
          <w:bCs/>
          <w:i/>
          <w:iCs/>
          <w:color w:val="000000"/>
          <w:sz w:val="22"/>
          <w:szCs w:val="22"/>
        </w:rPr>
        <w:t>zhotovitel</w:t>
      </w:r>
      <w:r>
        <w:rPr>
          <w:rFonts w:cs="Arial" w:ascii="Arial" w:hAnsi="Arial"/>
          <w:color w:val="000000"/>
          <w:sz w:val="22"/>
          <w:szCs w:val="22"/>
        </w:rPr>
        <w:t xml:space="preserve"> “</w:t>
      </w:r>
    </w:p>
    <w:p>
      <w:pPr>
        <w:pStyle w:val="ZkladntextIMP"/>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before="200" w:after="0"/>
        <w:ind w:left="284" w:right="0" w:hanging="0"/>
        <w:jc w:val="both"/>
        <w:rPr>
          <w:rFonts w:ascii="Arial" w:hAnsi="Arial" w:cs="Arial"/>
          <w:color w:val="000000"/>
          <w:sz w:val="22"/>
          <w:szCs w:val="22"/>
        </w:rPr>
      </w:pPr>
      <w:r>
        <w:rPr>
          <w:rFonts w:cs="Arial" w:ascii="Arial" w:hAnsi="Arial"/>
          <w:color w:val="000000"/>
          <w:sz w:val="22"/>
          <w:szCs w:val="22"/>
        </w:rPr>
      </w:r>
    </w:p>
    <w:p>
      <w:pPr>
        <w:pStyle w:val="ZkladntextIMP"/>
        <w:widowControl/>
        <w:numPr>
          <w:ilvl w:val="1"/>
          <w:numId w:val="9"/>
        </w:numPr>
        <w:ind w:left="567" w:right="0" w:hanging="567"/>
        <w:jc w:val="both"/>
        <w:rPr>
          <w:rFonts w:ascii="Arial" w:hAnsi="Arial" w:cs="Arial"/>
          <w:sz w:val="22"/>
          <w:szCs w:val="22"/>
        </w:rPr>
      </w:pPr>
      <w:r>
        <w:rPr>
          <w:rFonts w:cs="Arial" w:ascii="Arial" w:hAnsi="Arial"/>
          <w:sz w:val="22"/>
          <w:szCs w:val="22"/>
        </w:rPr>
        <w:t>Oprávnění zástupci k jednání ve věcech technických:</w:t>
      </w:r>
    </w:p>
    <w:p>
      <w:pPr>
        <w:pStyle w:val="Normal"/>
        <w:spacing w:lineRule="auto" w:line="360" w:before="0" w:after="0"/>
        <w:ind w:left="0" w:right="0" w:firstLine="567"/>
        <w:rPr>
          <w:rFonts w:ascii="Arial" w:hAnsi="Arial" w:cs="Arial"/>
        </w:rPr>
      </w:pPr>
      <w:r>
        <w:rPr>
          <w:rFonts w:cs="Arial" w:ascii="Arial" w:hAnsi="Arial"/>
        </w:rPr>
        <w:t>za objednatele: Pavel Čarek</w:t>
        <w:tab/>
        <w:tab/>
        <w:tab/>
        <w:t xml:space="preserve">tel.: </w:t>
      </w:r>
      <w:r>
        <w:rPr>
          <w:rFonts w:eastAsia="Calibri" w:cs="Arial" w:ascii="Arial" w:hAnsi="Arial"/>
          <w:color w:val="auto"/>
          <w:kern w:val="0"/>
          <w:sz w:val="22"/>
          <w:szCs w:val="22"/>
          <w:lang w:val="cs-CZ" w:eastAsia="zh-CN" w:bidi="ar-SA"/>
        </w:rPr>
        <w:t>602 432 125</w:t>
      </w:r>
    </w:p>
    <w:p>
      <w:pPr>
        <w:pStyle w:val="Normal"/>
        <w:spacing w:lineRule="auto" w:line="360" w:before="0" w:after="0"/>
        <w:ind w:left="0" w:right="0" w:firstLine="567"/>
        <w:rPr/>
      </w:pPr>
      <w:r>
        <w:rPr>
          <w:rFonts w:cs="Arial" w:ascii="Arial" w:hAnsi="Arial"/>
        </w:rPr>
        <w:t xml:space="preserve">za zhotovitele: </w:t>
        <w:tab/>
      </w:r>
      <w:r>
        <w:rPr>
          <w:rFonts w:eastAsia="Calibri" w:cs="Arial" w:ascii="Arial" w:hAnsi="Arial"/>
          <w:color w:val="000000"/>
          <w:sz w:val="22"/>
          <w:szCs w:val="22"/>
          <w:lang w:val="cs-CZ" w:bidi="ar-SA"/>
        </w:rPr>
        <w:t>Jiří Benedikt</w:t>
      </w:r>
      <w:r>
        <w:rPr>
          <w:rFonts w:cs="Arial" w:ascii="Arial" w:hAnsi="Arial"/>
        </w:rPr>
        <w:tab/>
        <w:tab/>
        <w:tab/>
        <w:t xml:space="preserve">tel.: </w:t>
      </w:r>
      <w:r>
        <w:rPr>
          <w:rFonts w:cs="Arial" w:ascii="Arial" w:hAnsi="Arial"/>
          <w:lang w:val="en-US"/>
        </w:rPr>
        <w:t>736 701 717</w:t>
      </w:r>
      <w:r>
        <w:rPr>
          <w:rFonts w:cs="Arial" w:ascii="Arial" w:hAnsi="Arial"/>
        </w:rPr>
        <w:t xml:space="preserve"> </w:t>
      </w:r>
    </w:p>
    <w:p>
      <w:pPr>
        <w:pStyle w:val="Normal"/>
        <w:numPr>
          <w:ilvl w:val="1"/>
          <w:numId w:val="9"/>
        </w:numPr>
        <w:spacing w:before="0" w:after="120"/>
        <w:ind w:left="567" w:right="0" w:hanging="567"/>
        <w:jc w:val="both"/>
        <w:rPr/>
      </w:pPr>
      <w:r>
        <w:rPr>
          <w:rFonts w:cs="Arial" w:ascii="Arial" w:hAnsi="Arial"/>
          <w:color w:val="000000"/>
        </w:rPr>
        <w:t xml:space="preserve">Zástupci </w:t>
      </w:r>
      <w:r>
        <w:rPr>
          <w:rFonts w:cs="Arial" w:ascii="Arial" w:hAnsi="Arial"/>
        </w:rPr>
        <w:t>obou smluvních stran uvedeni v tomto článku, bod</w:t>
      </w:r>
      <w:r>
        <w:rPr>
          <w:rFonts w:cs="Arial" w:ascii="Arial" w:hAnsi="Arial"/>
          <w:color w:val="000000"/>
        </w:rPr>
        <w:t xml:space="preserve"> 1.1. a 1.2. prohlašují, že jsou oprávněni tuto smlouvu podepsat a k platnosti smlouvy není třeba podpisu jiné osoby. </w:t>
      </w:r>
    </w:p>
    <w:p>
      <w:pPr>
        <w:pStyle w:val="Normal"/>
        <w:spacing w:before="0" w:after="120"/>
        <w:ind w:left="567" w:right="0" w:hanging="0"/>
        <w:rPr>
          <w:rFonts w:ascii="Arial" w:hAnsi="Arial" w:eastAsia="Arial" w:cs="Arial"/>
        </w:rPr>
      </w:pPr>
      <w:r>
        <w:rPr>
          <w:rFonts w:eastAsia="Arial" w:cs="Arial" w:ascii="Arial" w:hAnsi="Arial"/>
        </w:rPr>
        <w:t xml:space="preserve"> </w:t>
      </w:r>
    </w:p>
    <w:p>
      <w:pPr>
        <w:pStyle w:val="Normal"/>
        <w:numPr>
          <w:ilvl w:val="0"/>
          <w:numId w:val="7"/>
        </w:numPr>
        <w:spacing w:lineRule="auto" w:line="360" w:before="0" w:after="0"/>
        <w:ind w:left="567" w:right="0" w:hanging="567"/>
        <w:rPr>
          <w:b/>
          <w:b/>
          <w:i/>
          <w:i/>
          <w:sz w:val="32"/>
          <w:szCs w:val="32"/>
        </w:rPr>
      </w:pPr>
      <w:r>
        <w:rPr>
          <w:b/>
          <w:i/>
          <w:sz w:val="32"/>
          <w:szCs w:val="32"/>
        </w:rPr>
        <w:t>Předmět smlouvy</w:t>
      </w:r>
    </w:p>
    <w:p>
      <w:pPr>
        <w:pStyle w:val="ZkladntextIMP"/>
        <w:widowControl/>
        <w:numPr>
          <w:ilvl w:val="1"/>
          <w:numId w:val="13"/>
        </w:numPr>
        <w:spacing w:before="0" w:after="120"/>
        <w:ind w:left="567" w:right="0" w:hanging="499"/>
        <w:jc w:val="both"/>
        <w:rPr>
          <w:rFonts w:ascii="Arial" w:hAnsi="Arial" w:cs="Arial"/>
          <w:sz w:val="22"/>
          <w:szCs w:val="22"/>
        </w:rPr>
      </w:pPr>
      <w:r>
        <w:rPr>
          <w:rFonts w:cs="Arial" w:ascii="Arial" w:hAnsi="Arial"/>
          <w:sz w:val="22"/>
          <w:szCs w:val="22"/>
        </w:rPr>
        <w:t>Touto smlouvou o dílo se zhotovitel zavazuje k provedení díla a objednatel se zavazuje k jeho převzetí a zaplacení dohodnuté ceny za jeho provedení, za předpokladu dodržení všech podmínek výslovně v této smlouvě sjednaných.</w:t>
      </w:r>
    </w:p>
    <w:p>
      <w:pPr>
        <w:pStyle w:val="ZkladntextIMP"/>
        <w:widowControl/>
        <w:numPr>
          <w:ilvl w:val="1"/>
          <w:numId w:val="13"/>
        </w:numPr>
        <w:spacing w:before="0" w:after="120"/>
        <w:ind w:left="567" w:right="0" w:hanging="499"/>
        <w:jc w:val="both"/>
        <w:rPr/>
      </w:pPr>
      <w:r>
        <w:rPr>
          <w:rFonts w:cs="Arial" w:ascii="Arial" w:hAnsi="Arial"/>
          <w:color w:val="000000"/>
          <w:sz w:val="22"/>
          <w:szCs w:val="22"/>
          <w:lang w:val="cs-CZ"/>
        </w:rPr>
        <w:t>Zhotovitel prohlašuje a zaručuje, že je stavební společností s dobrou pověstí a disponuje dostatečným technickým a výrobním potenciálem a prostředky, včetně finančních prostředků, nezbytnými k vyhotovení předmětu plnění této smlouvy</w:t>
      </w:r>
      <w:r>
        <w:rPr>
          <w:rFonts w:cs="Arial" w:ascii="Arial" w:hAnsi="Arial"/>
          <w:color w:val="000000"/>
          <w:sz w:val="22"/>
          <w:szCs w:val="22"/>
        </w:rPr>
        <w:t xml:space="preserve">, </w:t>
      </w:r>
      <w:r>
        <w:rPr>
          <w:rFonts w:cs="Arial" w:ascii="Arial" w:hAnsi="Arial"/>
          <w:color w:val="000000"/>
          <w:sz w:val="22"/>
          <w:szCs w:val="22"/>
          <w:lang w:val="cs-CZ"/>
        </w:rPr>
        <w:t xml:space="preserve">v rozsahu, kvalitě a termínu touto </w:t>
      </w:r>
      <w:r>
        <w:rPr>
          <w:rFonts w:cs="Arial" w:ascii="Arial" w:hAnsi="Arial"/>
          <w:color w:val="000000"/>
          <w:sz w:val="22"/>
          <w:szCs w:val="22"/>
        </w:rPr>
        <w:t>s</w:t>
      </w:r>
      <w:r>
        <w:rPr>
          <w:rFonts w:cs="Arial" w:ascii="Arial" w:hAnsi="Arial"/>
          <w:color w:val="000000"/>
          <w:sz w:val="22"/>
          <w:szCs w:val="22"/>
          <w:lang w:val="cs-CZ"/>
        </w:rPr>
        <w:t>mlouvou dohodnutých.</w:t>
      </w:r>
    </w:p>
    <w:p>
      <w:pPr>
        <w:pStyle w:val="ZkladntextIMP"/>
        <w:widowControl/>
        <w:numPr>
          <w:ilvl w:val="1"/>
          <w:numId w:val="13"/>
        </w:numPr>
        <w:spacing w:before="0" w:after="120"/>
        <w:ind w:left="567" w:right="0" w:hanging="499"/>
        <w:jc w:val="both"/>
        <w:rPr/>
      </w:pPr>
      <w:r>
        <w:rPr>
          <w:rFonts w:cs="Arial" w:ascii="Arial" w:hAnsi="Arial"/>
          <w:color w:val="000000"/>
          <w:sz w:val="22"/>
          <w:szCs w:val="22"/>
          <w:lang w:val="cs-CZ"/>
        </w:rPr>
        <w:t>Objednatel prohlašuje, že má dostatečné finanční prostředky na plnou úhradu ceny</w:t>
      </w:r>
      <w:r>
        <w:rPr>
          <w:rFonts w:cs="Arial" w:ascii="Arial" w:hAnsi="Arial"/>
          <w:color w:val="000000"/>
          <w:sz w:val="22"/>
          <w:szCs w:val="22"/>
        </w:rPr>
        <w:t xml:space="preserve"> d</w:t>
      </w:r>
      <w:r>
        <w:rPr>
          <w:rFonts w:cs="Arial" w:ascii="Arial" w:hAnsi="Arial"/>
          <w:color w:val="000000"/>
          <w:sz w:val="22"/>
          <w:szCs w:val="22"/>
          <w:lang w:val="cs-CZ"/>
        </w:rPr>
        <w:t>íla.</w:t>
      </w:r>
    </w:p>
    <w:p>
      <w:pPr>
        <w:pStyle w:val="ZkladntextIMP"/>
        <w:widowControl/>
        <w:spacing w:before="0" w:after="120"/>
        <w:ind w:left="567" w:right="0" w:hanging="0"/>
        <w:jc w:val="both"/>
        <w:rPr>
          <w:rFonts w:ascii="Arial" w:hAnsi="Arial" w:cs="Arial"/>
          <w:color w:val="00B050"/>
          <w:sz w:val="22"/>
          <w:szCs w:val="22"/>
          <w:lang w:val="cs-CZ"/>
        </w:rPr>
      </w:pPr>
      <w:r>
        <w:rPr>
          <w:rFonts w:cs="Arial" w:ascii="Arial" w:hAnsi="Arial"/>
          <w:color w:val="00B050"/>
          <w:sz w:val="22"/>
          <w:szCs w:val="22"/>
          <w:lang w:val="cs-CZ"/>
        </w:rPr>
      </w:r>
    </w:p>
    <w:p>
      <w:pPr>
        <w:pStyle w:val="Normal"/>
        <w:numPr>
          <w:ilvl w:val="0"/>
          <w:numId w:val="7"/>
        </w:numPr>
        <w:spacing w:lineRule="auto" w:line="360" w:before="0" w:after="0"/>
        <w:ind w:left="567" w:right="0" w:hanging="567"/>
        <w:rPr>
          <w:b/>
          <w:b/>
          <w:i/>
          <w:i/>
          <w:sz w:val="32"/>
          <w:szCs w:val="32"/>
        </w:rPr>
      </w:pPr>
      <w:r>
        <w:rPr>
          <w:b/>
          <w:i/>
          <w:sz w:val="32"/>
          <w:szCs w:val="32"/>
        </w:rPr>
        <w:t>Předmět plnění:</w:t>
      </w:r>
    </w:p>
    <w:p>
      <w:pPr>
        <w:pStyle w:val="ZkladntextIMP"/>
        <w:widowControl/>
        <w:numPr>
          <w:ilvl w:val="1"/>
          <w:numId w:val="17"/>
        </w:numPr>
        <w:spacing w:before="0" w:after="120"/>
        <w:ind w:left="567" w:right="0" w:hanging="578"/>
        <w:jc w:val="both"/>
        <w:rPr>
          <w:rFonts w:ascii="Arial" w:hAnsi="Arial" w:cs="Arial"/>
          <w:sz w:val="22"/>
          <w:szCs w:val="22"/>
        </w:rPr>
      </w:pPr>
      <w:r>
        <w:rPr>
          <w:rFonts w:cs="Arial" w:ascii="Arial" w:hAnsi="Arial"/>
          <w:sz w:val="22"/>
          <w:szCs w:val="22"/>
        </w:rPr>
        <w:t xml:space="preserve">Název díla: </w:t>
      </w:r>
    </w:p>
    <w:p>
      <w:pPr>
        <w:pStyle w:val="Normal"/>
        <w:spacing w:before="0" w:after="120"/>
        <w:ind w:left="709" w:right="0" w:hanging="0"/>
        <w:rPr/>
      </w:pPr>
      <w:r>
        <w:rPr>
          <w:rFonts w:cs="Arial" w:ascii="Arial" w:hAnsi="Arial"/>
          <w:b/>
        </w:rPr>
        <w:t>„</w:t>
      </w:r>
      <w:r>
        <w:rPr>
          <w:rFonts w:cs="Arial" w:ascii="Arial" w:hAnsi="Arial"/>
          <w:b/>
        </w:rPr>
        <w:t xml:space="preserve">Obnova keramických obkladů venkovních bazénů v letním areálu plaveckého stadionu Strakonice“ </w:t>
      </w:r>
    </w:p>
    <w:p>
      <w:pPr>
        <w:pStyle w:val="Normal"/>
        <w:numPr>
          <w:ilvl w:val="1"/>
          <w:numId w:val="17"/>
        </w:numPr>
        <w:spacing w:lineRule="auto" w:line="240" w:before="0" w:after="119"/>
        <w:ind w:left="567" w:right="0" w:hanging="578"/>
        <w:contextualSpacing/>
        <w:jc w:val="both"/>
        <w:rPr>
          <w:rFonts w:ascii="Arial" w:hAnsi="Arial" w:cs="Arial"/>
        </w:rPr>
      </w:pPr>
      <w:r>
        <w:rPr>
          <w:rFonts w:cs="Arial" w:ascii="Arial" w:hAnsi="Arial"/>
        </w:rPr>
        <w:t>Místo: Letní areál plaveckého stadionu Strakonice, parcelní číslo pozemku 1224/1,</w:t>
      </w:r>
    </w:p>
    <w:p>
      <w:pPr>
        <w:pStyle w:val="Normal"/>
        <w:numPr>
          <w:ilvl w:val="0"/>
          <w:numId w:val="0"/>
        </w:numPr>
        <w:spacing w:lineRule="auto" w:line="240" w:before="0" w:after="119"/>
        <w:ind w:left="1789" w:right="0" w:hanging="0"/>
        <w:contextualSpacing/>
        <w:jc w:val="both"/>
        <w:rPr>
          <w:rFonts w:ascii="Arial" w:hAnsi="Arial" w:cs="Arial"/>
        </w:rPr>
      </w:pPr>
      <w:r>
        <w:rPr>
          <w:rFonts w:cs="Arial" w:ascii="Arial" w:hAnsi="Arial"/>
        </w:rPr>
        <w:t>k.ú. Strakonice</w:t>
      </w:r>
    </w:p>
    <w:p>
      <w:pPr>
        <w:pStyle w:val="Prosttext"/>
        <w:numPr>
          <w:ilvl w:val="1"/>
          <w:numId w:val="17"/>
        </w:numPr>
        <w:spacing w:lineRule="auto" w:line="276" w:before="0" w:after="120"/>
        <w:ind w:left="567" w:right="-2" w:hanging="567"/>
        <w:jc w:val="both"/>
        <w:rPr>
          <w:rFonts w:ascii="Arial" w:hAnsi="Arial" w:cs="Arial"/>
          <w:sz w:val="22"/>
          <w:szCs w:val="22"/>
        </w:rPr>
      </w:pPr>
      <w:r>
        <w:rPr>
          <w:rFonts w:cs="Arial" w:ascii="Arial" w:hAnsi="Arial"/>
          <w:sz w:val="22"/>
          <w:szCs w:val="22"/>
        </w:rPr>
        <w:t>Předmětem plnění se rozumí provedení stavby „Obnova keramických obkladů venkovních bazénů v letním areálu plaveckého stadionu Strakonice“ a zajištění veškerých potřebných dokladů pro řádné provedení díla. Součástí uvedeného díla jsou i všechny práce a činnosti nezbytné pro kompletní dokončení díla v celém rozsahu zadání.</w:t>
      </w:r>
    </w:p>
    <w:p>
      <w:pPr>
        <w:pStyle w:val="Normal"/>
        <w:numPr>
          <w:ilvl w:val="1"/>
          <w:numId w:val="17"/>
        </w:numPr>
        <w:spacing w:before="0" w:after="120"/>
        <w:ind w:left="567" w:right="0" w:hanging="567"/>
        <w:jc w:val="both"/>
        <w:rPr/>
      </w:pPr>
      <w:r>
        <w:rPr>
          <w:rFonts w:cs="Arial" w:ascii="Arial" w:hAnsi="Arial"/>
        </w:rPr>
        <w:t xml:space="preserve">Podrobná specifikace obsahu předmětu plnění je dána </w:t>
      </w:r>
      <w:r>
        <w:rPr>
          <w:rFonts w:eastAsia="Calibri" w:cs="Arial" w:ascii="Arial" w:hAnsi="Arial"/>
          <w:color w:val="auto"/>
          <w:sz w:val="22"/>
          <w:szCs w:val="22"/>
          <w:lang w:val="cs-CZ" w:bidi="ar-SA"/>
        </w:rPr>
        <w:t xml:space="preserve">požadavky objednatele a nabídkou zhotovitele ze dne </w:t>
      </w:r>
      <w:r>
        <w:rPr>
          <w:rFonts w:eastAsia="Calibri" w:cs="Arial" w:ascii="Arial" w:hAnsi="Arial"/>
          <w:color w:val="auto"/>
          <w:kern w:val="0"/>
          <w:sz w:val="22"/>
          <w:szCs w:val="22"/>
          <w:lang w:val="cs-CZ" w:eastAsia="zh-CN" w:bidi="ar-SA"/>
        </w:rPr>
        <w:t>8.4.2021</w:t>
      </w:r>
      <w:r>
        <w:rPr>
          <w:rFonts w:eastAsia="Calibri" w:cs="Arial" w:ascii="Arial" w:hAnsi="Arial"/>
          <w:color w:val="auto"/>
          <w:sz w:val="22"/>
          <w:szCs w:val="22"/>
          <w:lang w:val="cs-CZ" w:bidi="ar-SA"/>
        </w:rPr>
        <w:t>.</w:t>
      </w:r>
    </w:p>
    <w:p>
      <w:pPr>
        <w:pStyle w:val="Prosttext"/>
        <w:numPr>
          <w:ilvl w:val="1"/>
          <w:numId w:val="17"/>
        </w:numPr>
        <w:spacing w:lineRule="auto" w:line="276" w:before="0" w:after="120"/>
        <w:ind w:left="567" w:right="-2" w:hanging="567"/>
        <w:jc w:val="both"/>
        <w:rPr>
          <w:rFonts w:ascii="Arial" w:hAnsi="Arial" w:cs="Arial"/>
          <w:sz w:val="22"/>
          <w:szCs w:val="22"/>
        </w:rPr>
      </w:pPr>
      <w:r>
        <w:rPr>
          <w:rFonts w:cs="Arial" w:ascii="Arial" w:hAnsi="Arial"/>
          <w:sz w:val="22"/>
          <w:szCs w:val="22"/>
        </w:rPr>
        <w:t>Předmět plnění bude proveden minimálně v kvalitě odpovídající ČSN a obecně závazným právním předpisům, které souvisejí s předmětem plnění.</w:t>
      </w:r>
    </w:p>
    <w:p>
      <w:pPr>
        <w:pStyle w:val="Normal"/>
        <w:widowControl w:val="false"/>
        <w:numPr>
          <w:ilvl w:val="1"/>
          <w:numId w:val="17"/>
        </w:numPr>
        <w:spacing w:before="0" w:after="120"/>
        <w:ind w:left="567" w:right="0" w:hanging="567"/>
        <w:jc w:val="both"/>
        <w:rPr>
          <w:rFonts w:ascii="Arial" w:hAnsi="Arial" w:cs="Arial"/>
        </w:rPr>
      </w:pPr>
      <w:r>
        <w:rPr>
          <w:rFonts w:cs="Arial" w:ascii="Arial" w:hAnsi="Arial"/>
        </w:rPr>
        <w:t>Zhotovitel prohlašuje, že se v plném rozsahu seznámil s rozsahem a obsahem díla, zejména realizační projektovou dokumentací a soupisy stavebních prací, dodávek a služeb a že mu jsou známy veškeré technické, kvalitativní a jiné podmínky nezbytné k  provedení díla. Zhotovitel prohlašuje, že k jeho provedení má potřebné oprávnění k podnikání a že provedení díla zajistí osobami odborně způsobilými. Zhotovitel neshledal žádné překážky, které by bránily zahájení provedení díla a jeho řádného dokončení dle této smlouvy.</w:t>
      </w:r>
    </w:p>
    <w:p>
      <w:pPr>
        <w:pStyle w:val="ZkladntextIMP"/>
        <w:widowControl/>
        <w:numPr>
          <w:ilvl w:val="1"/>
          <w:numId w:val="17"/>
        </w:numPr>
        <w:spacing w:before="0" w:after="120"/>
        <w:ind w:left="567" w:right="0" w:hanging="567"/>
        <w:jc w:val="both"/>
        <w:rPr/>
      </w:pPr>
      <w:r>
        <w:rPr>
          <w:rFonts w:cs="Arial" w:ascii="Arial" w:hAnsi="Arial"/>
          <w:color w:val="000000"/>
          <w:sz w:val="22"/>
          <w:szCs w:val="22"/>
        </w:rPr>
        <w:t xml:space="preserve">Zhotovitel prohlašuje, </w:t>
      </w:r>
      <w:r>
        <w:rPr>
          <w:rFonts w:cs="Arial" w:ascii="Arial" w:hAnsi="Arial"/>
          <w:sz w:val="22"/>
          <w:szCs w:val="22"/>
        </w:rPr>
        <w:t>že dílo podle</w:t>
      </w:r>
      <w:r>
        <w:rPr>
          <w:rFonts w:cs="Arial" w:ascii="Arial" w:hAnsi="Arial"/>
          <w:color w:val="000000"/>
          <w:sz w:val="22"/>
          <w:szCs w:val="22"/>
        </w:rPr>
        <w:t xml:space="preserve"> této smlouvy provede za dohodnutou cenu dle cenové nabídky </w:t>
      </w:r>
      <w:r>
        <w:rPr>
          <w:rFonts w:eastAsia="Times New Roman" w:cs="Arial" w:ascii="Arial" w:hAnsi="Arial"/>
          <w:color w:val="000000"/>
          <w:sz w:val="22"/>
          <w:szCs w:val="22"/>
          <w:lang w:val="cs-CZ" w:bidi="ar-SA"/>
        </w:rPr>
        <w:t xml:space="preserve">ze dne </w:t>
      </w:r>
      <w:r>
        <w:rPr>
          <w:rFonts w:eastAsia="Times New Roman" w:cs="Arial" w:ascii="Arial" w:hAnsi="Arial"/>
          <w:color w:val="000000"/>
          <w:kern w:val="0"/>
          <w:sz w:val="22"/>
          <w:szCs w:val="22"/>
          <w:lang w:val="cs-CZ" w:eastAsia="zh-CN" w:bidi="ar-SA"/>
        </w:rPr>
        <w:t>8.4.2021</w:t>
      </w:r>
      <w:r>
        <w:rPr>
          <w:rFonts w:eastAsia="Times New Roman" w:cs="Arial" w:ascii="Arial" w:hAnsi="Arial"/>
          <w:color w:val="000000"/>
          <w:sz w:val="22"/>
          <w:szCs w:val="22"/>
          <w:lang w:val="cs-CZ" w:bidi="ar-SA"/>
        </w:rPr>
        <w:t xml:space="preserve"> a v d</w:t>
      </w:r>
      <w:r>
        <w:rPr>
          <w:rFonts w:cs="Arial" w:ascii="Arial" w:hAnsi="Arial"/>
          <w:color w:val="000000"/>
          <w:sz w:val="22"/>
          <w:szCs w:val="22"/>
        </w:rPr>
        <w:t>ohodnuté lhůtě.</w:t>
      </w:r>
    </w:p>
    <w:p>
      <w:pPr>
        <w:pStyle w:val="ZkladntextIMP"/>
        <w:widowControl/>
        <w:spacing w:lineRule="auto" w:line="360"/>
        <w:ind w:left="567" w:right="0" w:hanging="0"/>
        <w:jc w:val="both"/>
        <w:rPr>
          <w:sz w:val="18"/>
          <w:szCs w:val="18"/>
        </w:rPr>
      </w:pPr>
      <w:r>
        <w:rPr>
          <w:sz w:val="18"/>
          <w:szCs w:val="18"/>
        </w:rPr>
      </w:r>
    </w:p>
    <w:p>
      <w:pPr>
        <w:pStyle w:val="Normal"/>
        <w:numPr>
          <w:ilvl w:val="0"/>
          <w:numId w:val="7"/>
        </w:numPr>
        <w:spacing w:lineRule="auto" w:line="360" w:before="0" w:after="0"/>
        <w:ind w:left="567" w:right="0" w:hanging="567"/>
        <w:rPr>
          <w:b/>
          <w:b/>
          <w:i/>
          <w:i/>
          <w:sz w:val="32"/>
          <w:szCs w:val="32"/>
        </w:rPr>
      </w:pPr>
      <w:r>
        <w:rPr>
          <w:b/>
          <w:i/>
          <w:sz w:val="32"/>
          <w:szCs w:val="32"/>
        </w:rPr>
        <w:t>Čas plnění:</w:t>
      </w:r>
    </w:p>
    <w:p>
      <w:pPr>
        <w:pStyle w:val="ZkladntextIMP"/>
        <w:widowControl/>
        <w:numPr>
          <w:ilvl w:val="1"/>
          <w:numId w:val="2"/>
        </w:numPr>
        <w:ind w:left="567" w:right="0" w:hanging="567"/>
        <w:jc w:val="both"/>
        <w:rPr/>
      </w:pPr>
      <w:r>
        <w:rPr>
          <w:rFonts w:cs="Arial" w:ascii="Arial" w:hAnsi="Arial"/>
          <w:color w:val="000000"/>
          <w:sz w:val="22"/>
          <w:szCs w:val="22"/>
        </w:rPr>
        <w:t xml:space="preserve">Zhotovitel se zavazuje provést a předat dílo dle čl. 3 v době: </w:t>
      </w:r>
      <w:r>
        <w:rPr>
          <w:rFonts w:cs="Arial" w:ascii="Arial" w:hAnsi="Arial"/>
          <w:b/>
          <w:color w:val="000000"/>
          <w:sz w:val="22"/>
          <w:szCs w:val="22"/>
        </w:rPr>
        <w:tab/>
      </w:r>
    </w:p>
    <w:p>
      <w:pPr>
        <w:pStyle w:val="ZkladntextIMP"/>
        <w:widowControl/>
        <w:tabs>
          <w:tab w:val="clear" w:pos="708"/>
          <w:tab w:val="left" w:pos="0" w:leader="none"/>
          <w:tab w:val="left" w:pos="1416" w:leader="none"/>
          <w:tab w:val="left" w:pos="2124" w:leader="none"/>
          <w:tab w:val="left" w:pos="2832" w:leader="none"/>
          <w:tab w:val="left" w:pos="3540" w:leader="none"/>
          <w:tab w:val="left" w:pos="4253" w:leader="none"/>
          <w:tab w:val="left" w:pos="5664" w:leader="none"/>
          <w:tab w:val="left" w:pos="6372" w:leader="none"/>
          <w:tab w:val="left" w:pos="7080" w:leader="none"/>
          <w:tab w:val="left" w:pos="7788" w:leader="none"/>
          <w:tab w:val="left" w:pos="9072" w:leader="none"/>
          <w:tab w:val="left" w:pos="9204" w:leader="none"/>
          <w:tab w:val="left" w:pos="9912" w:leader="none"/>
        </w:tabs>
        <w:ind w:left="4950" w:right="0" w:hanging="4950"/>
        <w:jc w:val="both"/>
        <w:rPr/>
      </w:pPr>
      <w:r>
        <w:rPr>
          <w:rFonts w:cs="Arial" w:ascii="Arial" w:hAnsi="Arial"/>
          <w:b/>
          <w:sz w:val="22"/>
          <w:szCs w:val="22"/>
        </w:rPr>
        <w:tab/>
        <w:t>Předání staveniště:</w:t>
      </w:r>
      <w:r>
        <w:rPr>
          <w:rFonts w:cs="Arial" w:ascii="Arial" w:hAnsi="Arial"/>
          <w:sz w:val="22"/>
          <w:szCs w:val="22"/>
        </w:rPr>
        <w:t xml:space="preserve"> </w:t>
        <w:tab/>
        <w:tab/>
      </w:r>
      <w:r>
        <w:rPr>
          <w:rFonts w:eastAsia="Times New Roman" w:cs="Arial" w:ascii="Arial" w:hAnsi="Arial"/>
          <w:color w:val="auto"/>
          <w:kern w:val="0"/>
          <w:sz w:val="22"/>
          <w:szCs w:val="22"/>
          <w:lang w:val="cs-CZ" w:eastAsia="zh-CN" w:bidi="ar-SA"/>
        </w:rPr>
        <w:t>23.4.2021</w:t>
      </w:r>
    </w:p>
    <w:p>
      <w:pPr>
        <w:pStyle w:val="ZkladntextIMP"/>
        <w:widowControl/>
        <w:tabs>
          <w:tab w:val="clear" w:pos="708"/>
          <w:tab w:val="left" w:pos="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jc w:val="both"/>
        <w:rPr>
          <w:rFonts w:ascii="Arial" w:hAnsi="Arial" w:cs="Arial"/>
          <w:b w:val="false"/>
          <w:b w:val="false"/>
          <w:bCs w:val="false"/>
          <w:color w:val="000000"/>
          <w:sz w:val="22"/>
          <w:szCs w:val="22"/>
        </w:rPr>
      </w:pPr>
      <w:r>
        <w:rPr>
          <w:rFonts w:cs="Arial" w:ascii="Arial" w:hAnsi="Arial"/>
          <w:b/>
          <w:color w:val="000000"/>
          <w:sz w:val="22"/>
          <w:szCs w:val="22"/>
        </w:rPr>
        <w:tab/>
        <w:t>Dokončení plnění:</w:t>
        <w:tab/>
        <w:t xml:space="preserve">   </w:t>
        <w:tab/>
      </w:r>
      <w:r>
        <w:rPr>
          <w:rFonts w:eastAsia="Times New Roman" w:cs="Arial" w:ascii="Arial" w:hAnsi="Arial"/>
          <w:b w:val="false"/>
          <w:bCs w:val="false"/>
          <w:color w:val="000000"/>
          <w:kern w:val="0"/>
          <w:sz w:val="22"/>
          <w:szCs w:val="22"/>
          <w:lang w:val="cs-CZ" w:eastAsia="zh-CN" w:bidi="ar-SA"/>
        </w:rPr>
        <w:t>14.5.2021</w:t>
      </w:r>
    </w:p>
    <w:p>
      <w:pPr>
        <w:pStyle w:val="ZkladntextIMP"/>
        <w:widowControl/>
        <w:tabs>
          <w:tab w:val="clear" w:pos="708"/>
          <w:tab w:val="left" w:pos="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before="0" w:after="120"/>
        <w:jc w:val="both"/>
        <w:rPr/>
      </w:pPr>
      <w:r>
        <w:rPr>
          <w:rFonts w:cs="Arial" w:ascii="Arial" w:hAnsi="Arial"/>
          <w:b/>
          <w:color w:val="000000"/>
          <w:sz w:val="22"/>
          <w:szCs w:val="22"/>
        </w:rPr>
        <w:tab/>
        <w:t>Vyklizení staveniště:</w:t>
        <w:tab/>
      </w:r>
      <w:r>
        <w:rPr>
          <w:rFonts w:eastAsia="Times New Roman" w:cs="Arial" w:ascii="Arial" w:hAnsi="Arial"/>
          <w:b w:val="false"/>
          <w:bCs w:val="false"/>
          <w:color w:val="000000"/>
          <w:kern w:val="0"/>
          <w:sz w:val="22"/>
          <w:szCs w:val="22"/>
          <w:lang w:val="cs-CZ" w:eastAsia="zh-CN" w:bidi="ar-SA"/>
        </w:rPr>
        <w:t>14.5.2021</w:t>
      </w:r>
    </w:p>
    <w:p>
      <w:pPr>
        <w:pStyle w:val="ZkladntextIMP"/>
        <w:widowControl/>
        <w:numPr>
          <w:ilvl w:val="1"/>
          <w:numId w:val="2"/>
        </w:numPr>
        <w:spacing w:before="0" w:after="120"/>
        <w:ind w:left="567" w:right="-2" w:hanging="567"/>
        <w:jc w:val="both"/>
        <w:rPr/>
      </w:pPr>
      <w:r>
        <w:rPr>
          <w:rFonts w:cs="Arial" w:ascii="Arial" w:hAnsi="Arial"/>
          <w:color w:val="000000"/>
          <w:sz w:val="22"/>
          <w:szCs w:val="22"/>
        </w:rPr>
        <w:t xml:space="preserve">Nezahájí-li zhotovitel z důvodů stojících na jeho straně práce </w:t>
      </w:r>
      <w:r>
        <w:rPr>
          <w:rFonts w:cs="Arial" w:ascii="Arial" w:hAnsi="Arial"/>
          <w:sz w:val="22"/>
          <w:szCs w:val="22"/>
        </w:rPr>
        <w:t xml:space="preserve">na provádění díla do </w:t>
      </w:r>
      <w:r>
        <w:rPr>
          <w:rFonts w:eastAsia="Times New Roman" w:cs="Arial" w:ascii="Arial" w:hAnsi="Arial"/>
          <w:color w:val="auto"/>
          <w:sz w:val="22"/>
          <w:szCs w:val="22"/>
          <w:lang w:val="cs-CZ" w:bidi="ar-SA"/>
        </w:rPr>
        <w:t>dvou</w:t>
      </w:r>
      <w:r>
        <w:rPr>
          <w:rFonts w:cs="Arial" w:ascii="Arial" w:hAnsi="Arial"/>
          <w:sz w:val="22"/>
          <w:szCs w:val="22"/>
        </w:rPr>
        <w:t xml:space="preserve"> dnů po předání staveniště, je objednatel oprávněn od smlouvy odstoupit</w:t>
      </w:r>
      <w:r>
        <w:rPr>
          <w:rFonts w:cs="Arial" w:ascii="Arial" w:hAnsi="Arial"/>
          <w:color w:val="000000"/>
          <w:sz w:val="22"/>
          <w:szCs w:val="22"/>
        </w:rPr>
        <w:t>.</w:t>
      </w:r>
    </w:p>
    <w:p>
      <w:pPr>
        <w:pStyle w:val="Prosttext"/>
        <w:numPr>
          <w:ilvl w:val="1"/>
          <w:numId w:val="2"/>
        </w:numPr>
        <w:spacing w:lineRule="auto" w:line="276" w:before="0" w:after="120"/>
        <w:ind w:left="567" w:right="-2" w:hanging="567"/>
        <w:jc w:val="both"/>
        <w:rPr>
          <w:rFonts w:ascii="Arial" w:hAnsi="Arial" w:cs="Arial"/>
          <w:sz w:val="22"/>
          <w:szCs w:val="22"/>
        </w:rPr>
      </w:pPr>
      <w:r>
        <w:rPr>
          <w:rFonts w:cs="Arial" w:ascii="Arial" w:hAnsi="Arial"/>
          <w:sz w:val="22"/>
          <w:szCs w:val="22"/>
        </w:rPr>
        <w:t>Zhotovitel se zavazuje provést dílo v souladu s podmínkami stanovenými touto smlouvou o dílo včetně jejích příloh.</w:t>
      </w:r>
    </w:p>
    <w:p>
      <w:pPr>
        <w:pStyle w:val="Prosttext"/>
        <w:numPr>
          <w:ilvl w:val="1"/>
          <w:numId w:val="2"/>
        </w:numPr>
        <w:spacing w:lineRule="auto" w:line="276" w:before="0" w:after="120"/>
        <w:ind w:left="567" w:right="-2" w:hanging="567"/>
        <w:jc w:val="both"/>
        <w:rPr/>
      </w:pPr>
      <w:r>
        <w:rPr>
          <w:rFonts w:cs="Arial" w:ascii="Arial" w:hAnsi="Arial"/>
          <w:sz w:val="22"/>
          <w:szCs w:val="22"/>
        </w:rPr>
        <w:t>Dílo se považuje za dokončené jeho předáním a převzetím bez vad a nedodělků, o čemž</w:t>
      </w:r>
      <w:r>
        <w:rPr>
          <w:rFonts w:cs="Arial" w:ascii="Arial" w:hAnsi="Arial"/>
          <w:color w:val="00B050"/>
          <w:sz w:val="22"/>
          <w:szCs w:val="22"/>
        </w:rPr>
        <w:t xml:space="preserve"> </w:t>
      </w:r>
      <w:r>
        <w:rPr>
          <w:rFonts w:cs="Arial" w:ascii="Arial" w:hAnsi="Arial"/>
          <w:sz w:val="22"/>
          <w:szCs w:val="22"/>
        </w:rPr>
        <w:t>se pořídí písemný protokol, který podepíší objednatel a zhotovitel. Tento protokol, ve kterém objednatel výslovně prohlásí, že dílo přejímá, je součástí předání a převzetí díla.</w:t>
      </w:r>
    </w:p>
    <w:p>
      <w:pPr>
        <w:pStyle w:val="Prosttext"/>
        <w:numPr>
          <w:ilvl w:val="1"/>
          <w:numId w:val="2"/>
        </w:numPr>
        <w:spacing w:lineRule="auto" w:line="276" w:before="0" w:after="120"/>
        <w:ind w:left="567" w:right="-2" w:hanging="567"/>
        <w:jc w:val="both"/>
        <w:rPr>
          <w:rFonts w:ascii="Arial" w:hAnsi="Arial" w:cs="Arial"/>
          <w:sz w:val="22"/>
          <w:szCs w:val="22"/>
        </w:rPr>
      </w:pPr>
      <w:r>
        <w:rPr>
          <w:rFonts w:cs="Arial" w:ascii="Arial" w:hAnsi="Arial"/>
          <w:sz w:val="22"/>
          <w:szCs w:val="22"/>
        </w:rPr>
        <w:t>Termín dokončení plnění stanovený v odst. 4.1 tohoto článku smlouvy o dílo může být prodloužen zejména z důvodů:</w:t>
      </w:r>
    </w:p>
    <w:p>
      <w:pPr>
        <w:pStyle w:val="Prosttext"/>
        <w:numPr>
          <w:ilvl w:val="2"/>
          <w:numId w:val="12"/>
        </w:numPr>
        <w:spacing w:lineRule="auto" w:line="276" w:before="0" w:after="120"/>
        <w:ind w:left="1134" w:right="0" w:hanging="180"/>
        <w:jc w:val="both"/>
        <w:rPr>
          <w:rFonts w:ascii="Arial" w:hAnsi="Arial" w:cs="Arial"/>
          <w:sz w:val="22"/>
          <w:szCs w:val="22"/>
        </w:rPr>
      </w:pPr>
      <w:r>
        <w:rPr>
          <w:rFonts w:cs="Arial" w:ascii="Arial" w:hAnsi="Arial"/>
          <w:sz w:val="22"/>
          <w:szCs w:val="22"/>
        </w:rPr>
        <w:t xml:space="preserve">nezahájení plnění, přerušení nebo zastavení provádění díla zaviněné nebo vyvolané objednatelem. V tomto případě se prodlužují termíny o dobu prodlení objednatele, popř. o dobu přerušení nebo zastavení stavby. </w:t>
      </w:r>
    </w:p>
    <w:p>
      <w:pPr>
        <w:pStyle w:val="Prosttext"/>
        <w:numPr>
          <w:ilvl w:val="2"/>
          <w:numId w:val="12"/>
        </w:numPr>
        <w:spacing w:lineRule="auto" w:line="276" w:before="0" w:after="120"/>
        <w:ind w:left="1134" w:right="0" w:hanging="180"/>
        <w:jc w:val="both"/>
        <w:rPr>
          <w:rFonts w:ascii="Arial" w:hAnsi="Arial" w:cs="Arial"/>
          <w:sz w:val="22"/>
          <w:szCs w:val="22"/>
        </w:rPr>
      </w:pPr>
      <w:r>
        <w:rPr>
          <w:rFonts w:cs="Arial" w:ascii="Arial" w:hAnsi="Arial"/>
          <w:sz w:val="22"/>
          <w:szCs w:val="22"/>
        </w:rPr>
        <w:t>vlivu nepříznivých klimatických podmínek. Za nepříznivé klimatické podmínky považují smluvní strany zejména stav, kdy teplota klesne pod minimální hodnotu, za které ještě lze dle norem vykonávat konkrétní práce k provádění díla.</w:t>
      </w:r>
    </w:p>
    <w:p>
      <w:pPr>
        <w:pStyle w:val="Normal"/>
        <w:spacing w:lineRule="auto" w:line="360"/>
        <w:ind w:left="1134" w:right="0" w:hanging="0"/>
        <w:jc w:val="both"/>
        <w:rPr>
          <w:rFonts w:ascii="Arial" w:hAnsi="Arial" w:cs="Arial"/>
          <w:sz w:val="20"/>
          <w:szCs w:val="22"/>
        </w:rPr>
      </w:pPr>
      <w:r>
        <w:rPr>
          <w:rFonts w:cs="Arial" w:ascii="Arial" w:hAnsi="Arial"/>
          <w:sz w:val="20"/>
          <w:szCs w:val="22"/>
        </w:rPr>
      </w:r>
    </w:p>
    <w:p>
      <w:pPr>
        <w:pStyle w:val="Normal"/>
        <w:numPr>
          <w:ilvl w:val="0"/>
          <w:numId w:val="7"/>
        </w:numPr>
        <w:spacing w:lineRule="auto" w:line="360" w:before="0" w:after="0"/>
        <w:ind w:left="567" w:right="0" w:hanging="567"/>
        <w:jc w:val="both"/>
        <w:rPr>
          <w:b/>
          <w:b/>
          <w:i/>
          <w:i/>
          <w:sz w:val="32"/>
          <w:szCs w:val="32"/>
        </w:rPr>
      </w:pPr>
      <w:r>
        <w:rPr>
          <w:b/>
          <w:i/>
          <w:sz w:val="32"/>
          <w:szCs w:val="32"/>
        </w:rPr>
        <w:t>Cena díla:</w:t>
      </w:r>
    </w:p>
    <w:p>
      <w:pPr>
        <w:pStyle w:val="ZkladntextIMP"/>
        <w:widowControl/>
        <w:numPr>
          <w:ilvl w:val="1"/>
          <w:numId w:val="10"/>
        </w:numPr>
        <w:spacing w:before="0" w:after="120"/>
        <w:ind w:left="567" w:right="-2" w:hanging="567"/>
        <w:jc w:val="both"/>
        <w:rPr/>
      </w:pPr>
      <w:r>
        <w:rPr>
          <w:rFonts w:cs="Arial" w:ascii="Arial" w:hAnsi="Arial"/>
          <w:sz w:val="22"/>
          <w:szCs w:val="22"/>
          <w:lang w:val="cs-CZ"/>
        </w:rPr>
        <w:t>Cena za řádně a včas provedené, úplné, bezvadné a předané díl</w:t>
      </w:r>
      <w:r>
        <w:rPr>
          <w:rFonts w:cs="Arial" w:ascii="Arial" w:hAnsi="Arial"/>
          <w:sz w:val="22"/>
          <w:szCs w:val="22"/>
        </w:rPr>
        <w:t>o</w:t>
      </w:r>
      <w:r>
        <w:rPr>
          <w:rFonts w:cs="Arial" w:ascii="Arial" w:hAnsi="Arial"/>
          <w:sz w:val="22"/>
          <w:szCs w:val="22"/>
          <w:lang w:val="cs-CZ"/>
        </w:rPr>
        <w:t xml:space="preserve"> je stanovena v souladu se zákonem č. 526/1990 Sb., o cenách, ve znění pozdějších předpisů. Cena díla je stanovena na základě</w:t>
      </w:r>
      <w:r>
        <w:rPr>
          <w:rFonts w:cs="Arial" w:ascii="Arial" w:hAnsi="Arial"/>
          <w:sz w:val="22"/>
          <w:szCs w:val="22"/>
        </w:rPr>
        <w:t xml:space="preserve"> cenové nabídky zhotovitele ze dne 27.3.2020.</w:t>
      </w:r>
    </w:p>
    <w:p>
      <w:pPr>
        <w:pStyle w:val="ZkladntextIMP"/>
        <w:widowControl/>
        <w:numPr>
          <w:ilvl w:val="1"/>
          <w:numId w:val="10"/>
        </w:numPr>
        <w:spacing w:before="0" w:after="120"/>
        <w:ind w:left="567" w:right="-2" w:hanging="567"/>
        <w:jc w:val="both"/>
        <w:rPr>
          <w:rFonts w:ascii="Arial" w:hAnsi="Arial" w:cs="Arial"/>
          <w:sz w:val="22"/>
          <w:szCs w:val="22"/>
        </w:rPr>
      </w:pPr>
      <w:r>
        <w:rPr>
          <w:rFonts w:cs="Arial" w:ascii="Arial" w:hAnsi="Arial"/>
          <w:sz w:val="22"/>
          <w:szCs w:val="22"/>
        </w:rPr>
        <w:t>Cena za zhotovení díla podle článku 3 této smlouvy o dílo se dohodou smluvních stran stanovuje jako cena smluvní a nejvýše přípustná, pevná po celou dobu zhotovení díla a je dána výše uvedenou cenovou nabídkou zhotovitele. Cena obsahuje veškeré náklady v rozsahu a obsahu provedení díla dle čl. 3., včetně ostatních prací souvisejících s provedením díla. Zhotovitel podpisem této smlouvy přebírá nebezpečí změny okolností ve smyslu § 2620 odst. 2 Občanského zákoníku.</w:t>
      </w:r>
    </w:p>
    <w:p>
      <w:pPr>
        <w:pStyle w:val="ZkladntextIMP"/>
        <w:widowControl/>
        <w:numPr>
          <w:ilvl w:val="1"/>
          <w:numId w:val="19"/>
        </w:numPr>
        <w:spacing w:before="0" w:after="120"/>
        <w:ind w:left="567" w:right="-2" w:hanging="567"/>
        <w:jc w:val="both"/>
        <w:rPr>
          <w:rFonts w:ascii="Arial" w:hAnsi="Arial" w:cs="Arial"/>
          <w:sz w:val="22"/>
          <w:szCs w:val="22"/>
        </w:rPr>
      </w:pPr>
      <w:r>
        <w:rPr>
          <w:rFonts w:cs="Arial" w:ascii="Arial" w:hAnsi="Arial"/>
          <w:sz w:val="22"/>
          <w:szCs w:val="22"/>
        </w:rPr>
        <w:t>Pro ocenění případných víceprací je stanoven tento závazný způsob oceňování – tam, kde nelze využít jednotkových cen z nabídkového rozpočtu zhotovitele, budou pro stanovení těchto cen využívány ceny z příslušných ceníků ÚRS PRAHA a. s., event. RTS a. s. platných pro příslušný rok provádění díla, a to jednotkové ceny do výše dle těchto ceníků. Pokud ceníky tuto cenu rovněž neobsahují, bude zhotovitelem navržena jednotková cena ve výši obvyklé v době provádění díla.</w:t>
      </w:r>
    </w:p>
    <w:p>
      <w:pPr>
        <w:pStyle w:val="ZkladntextIMP"/>
        <w:widowControl/>
        <w:numPr>
          <w:ilvl w:val="1"/>
          <w:numId w:val="19"/>
        </w:numPr>
        <w:spacing w:before="0" w:after="120"/>
        <w:ind w:left="567" w:right="-2" w:hanging="567"/>
        <w:jc w:val="both"/>
        <w:rPr/>
      </w:pPr>
      <w:r>
        <w:rPr>
          <w:rFonts w:cs="Arial" w:ascii="Arial" w:hAnsi="Arial"/>
          <w:color w:val="000000"/>
          <w:sz w:val="22"/>
          <w:szCs w:val="22"/>
        </w:rPr>
        <w:t xml:space="preserve">Smluvní strany se ve smyslu zákona o cenách č. 526/1990 Sb., ve znění pozdějších </w:t>
      </w:r>
      <w:r>
        <w:rPr>
          <w:rFonts w:cs="Arial" w:ascii="Arial" w:hAnsi="Arial"/>
          <w:sz w:val="22"/>
          <w:szCs w:val="22"/>
        </w:rPr>
        <w:t>předpisů dohodly, že cena za zhotovení díla činí:</w:t>
      </w:r>
    </w:p>
    <w:p>
      <w:pPr>
        <w:pStyle w:val="ZkladntextIMP"/>
        <w:widowControl/>
        <w:tabs>
          <w:tab w:val="clear" w:pos="708"/>
          <w:tab w:val="left" w:pos="709"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before="0" w:after="120"/>
        <w:ind w:left="0" w:right="-2" w:hanging="0"/>
        <w:jc w:val="center"/>
        <w:rPr/>
      </w:pPr>
      <w:r>
        <w:rPr>
          <w:rFonts w:cs="Arial" w:ascii="Arial" w:hAnsi="Arial"/>
          <w:b/>
          <w:sz w:val="22"/>
          <w:szCs w:val="22"/>
          <w:lang w:val="en-US"/>
        </w:rPr>
        <w:tab/>
      </w:r>
      <w:r>
        <w:rPr>
          <w:rFonts w:eastAsia="Times New Roman" w:cs="Arial" w:ascii="Arial" w:hAnsi="Arial"/>
          <w:b/>
          <w:bCs/>
          <w:i w:val="false"/>
          <w:iCs w:val="false"/>
          <w:color w:val="auto"/>
          <w:kern w:val="0"/>
          <w:position w:val="0"/>
          <w:sz w:val="24"/>
          <w:sz w:val="24"/>
          <w:szCs w:val="24"/>
          <w:u w:val="single"/>
          <w:vertAlign w:val="baseline"/>
          <w:lang w:val="en-US" w:eastAsia="zh-CN" w:bidi="ar-SA"/>
        </w:rPr>
        <w:t>95.201,-</w:t>
      </w:r>
      <w:r>
        <w:rPr>
          <w:rFonts w:cs="Arial" w:ascii="Arial" w:hAnsi="Arial"/>
          <w:b/>
          <w:bCs/>
          <w:i w:val="false"/>
          <w:iCs w:val="false"/>
          <w:position w:val="0"/>
          <w:sz w:val="24"/>
          <w:sz w:val="24"/>
          <w:szCs w:val="24"/>
          <w:u w:val="single"/>
          <w:vertAlign w:val="baseline"/>
          <w:lang w:val="en-US"/>
        </w:rPr>
        <w:t xml:space="preserve"> </w:t>
      </w:r>
      <w:r>
        <w:rPr>
          <w:rFonts w:cs="Arial" w:ascii="Arial" w:hAnsi="Arial"/>
          <w:b/>
          <w:sz w:val="24"/>
          <w:szCs w:val="24"/>
        </w:rPr>
        <w:t xml:space="preserve">Kč (slovy </w:t>
      </w:r>
      <w:r>
        <w:rPr>
          <w:rFonts w:eastAsia="Times New Roman" w:cs="Arial" w:ascii="Arial" w:hAnsi="Arial"/>
          <w:b/>
          <w:color w:val="auto"/>
          <w:kern w:val="0"/>
          <w:sz w:val="24"/>
          <w:szCs w:val="24"/>
          <w:lang w:val="cs-CZ" w:eastAsia="zh-CN" w:bidi="ar-SA"/>
        </w:rPr>
        <w:t xml:space="preserve">devadesátpěttisícdvěstějedna </w:t>
      </w:r>
      <w:r>
        <w:rPr>
          <w:rFonts w:cs="Arial" w:ascii="Arial" w:hAnsi="Arial"/>
          <w:b/>
          <w:sz w:val="24"/>
          <w:szCs w:val="24"/>
        </w:rPr>
        <w:t xml:space="preserve">korun českých) </w:t>
      </w:r>
      <w:r>
        <w:rPr>
          <w:rFonts w:eastAsia="Times New Roman" w:cs="Arial" w:ascii="Arial" w:hAnsi="Arial"/>
          <w:b/>
          <w:color w:val="auto"/>
          <w:sz w:val="24"/>
          <w:szCs w:val="24"/>
          <w:lang w:val="cs-CZ" w:bidi="ar-SA"/>
        </w:rPr>
        <w:t xml:space="preserve">s </w:t>
      </w:r>
      <w:r>
        <w:rPr>
          <w:rFonts w:cs="Arial" w:ascii="Arial" w:hAnsi="Arial"/>
          <w:b/>
          <w:sz w:val="24"/>
          <w:szCs w:val="24"/>
        </w:rPr>
        <w:t xml:space="preserve"> DPH.</w:t>
      </w:r>
    </w:p>
    <w:p>
      <w:pPr>
        <w:pStyle w:val="ZkladntextIMP"/>
        <w:widowControl/>
        <w:numPr>
          <w:ilvl w:val="1"/>
          <w:numId w:val="19"/>
        </w:numPr>
        <w:spacing w:before="0" w:after="120"/>
        <w:ind w:left="567" w:right="0" w:hanging="567"/>
        <w:jc w:val="both"/>
        <w:rPr/>
      </w:pPr>
      <w:r>
        <w:rPr>
          <w:rFonts w:cs="Arial" w:ascii="Arial" w:hAnsi="Arial"/>
          <w:sz w:val="22"/>
        </w:rPr>
        <w:t xml:space="preserve">Celková cena za provedení díla </w:t>
      </w:r>
      <w:r>
        <w:rPr>
          <w:rFonts w:cs="Arial" w:ascii="Arial" w:hAnsi="Arial"/>
          <w:sz w:val="22"/>
          <w:szCs w:val="22"/>
        </w:rPr>
        <w:t xml:space="preserve">podle článku </w:t>
      </w:r>
      <w:r>
        <w:rPr>
          <w:rFonts w:cs="Arial" w:ascii="Arial" w:hAnsi="Arial"/>
          <w:sz w:val="22"/>
        </w:rPr>
        <w:t>3 této</w:t>
      </w:r>
      <w:r>
        <w:rPr>
          <w:rFonts w:cs="Arial" w:ascii="Arial" w:hAnsi="Arial"/>
          <w:color w:val="000000"/>
          <w:sz w:val="22"/>
        </w:rPr>
        <w:t xml:space="preserve"> smlouvy o dílo je ze strany zhotovitele nepřekročitelná.</w:t>
      </w:r>
    </w:p>
    <w:p>
      <w:pPr>
        <w:pStyle w:val="ZkladntextIMP"/>
        <w:widowControl/>
        <w:spacing w:before="0" w:after="120"/>
        <w:ind w:left="567" w:right="0" w:hanging="567"/>
        <w:jc w:val="both"/>
        <w:rPr>
          <w:rFonts w:ascii="Arial" w:hAnsi="Arial" w:cs="Arial"/>
          <w:color w:val="000000"/>
          <w:sz w:val="22"/>
        </w:rPr>
      </w:pPr>
      <w:r>
        <w:rPr>
          <w:rFonts w:cs="Arial" w:ascii="Arial" w:hAnsi="Arial"/>
          <w:color w:val="000000"/>
          <w:sz w:val="22"/>
        </w:rPr>
      </w:r>
    </w:p>
    <w:p>
      <w:pPr>
        <w:pStyle w:val="ZkladntextIMP"/>
        <w:widowControl/>
        <w:spacing w:before="0" w:after="120"/>
        <w:ind w:left="567" w:right="0" w:hanging="567"/>
        <w:jc w:val="both"/>
        <w:rPr>
          <w:rFonts w:ascii="Arial" w:hAnsi="Arial" w:cs="Arial"/>
          <w:color w:val="000000"/>
          <w:sz w:val="22"/>
        </w:rPr>
      </w:pPr>
      <w:r>
        <w:rPr>
          <w:rFonts w:cs="Arial" w:ascii="Arial" w:hAnsi="Arial"/>
          <w:color w:val="000000"/>
          <w:sz w:val="22"/>
        </w:rPr>
      </w:r>
    </w:p>
    <w:p>
      <w:pPr>
        <w:pStyle w:val="ZkladntextIMP"/>
        <w:widowControl/>
        <w:spacing w:before="0" w:after="120"/>
        <w:ind w:left="567" w:right="0" w:hanging="567"/>
        <w:jc w:val="both"/>
        <w:rPr>
          <w:rFonts w:ascii="Arial" w:hAnsi="Arial" w:cs="Arial"/>
          <w:color w:val="000000"/>
          <w:sz w:val="22"/>
        </w:rPr>
      </w:pPr>
      <w:r>
        <w:rPr>
          <w:rFonts w:cs="Arial" w:ascii="Arial" w:hAnsi="Arial"/>
          <w:color w:val="000000"/>
          <w:sz w:val="22"/>
        </w:rPr>
      </w:r>
    </w:p>
    <w:p>
      <w:pPr>
        <w:pStyle w:val="Normal"/>
        <w:numPr>
          <w:ilvl w:val="0"/>
          <w:numId w:val="7"/>
        </w:numPr>
        <w:spacing w:lineRule="auto" w:line="360" w:before="0" w:after="0"/>
        <w:ind w:left="567" w:right="0" w:hanging="567"/>
        <w:rPr>
          <w:b/>
          <w:b/>
          <w:i/>
          <w:i/>
          <w:sz w:val="32"/>
          <w:szCs w:val="32"/>
        </w:rPr>
      </w:pPr>
      <w:r>
        <w:rPr>
          <w:b/>
          <w:i/>
          <w:sz w:val="32"/>
          <w:szCs w:val="32"/>
        </w:rPr>
        <w:t xml:space="preserve">Fakturace a placení: </w:t>
      </w:r>
    </w:p>
    <w:p>
      <w:pPr>
        <w:pStyle w:val="ZkladntextIMP"/>
        <w:widowControl/>
        <w:numPr>
          <w:ilvl w:val="1"/>
          <w:numId w:val="14"/>
        </w:numPr>
        <w:spacing w:before="0" w:after="120"/>
        <w:ind w:left="567" w:right="0" w:hanging="567"/>
        <w:jc w:val="both"/>
        <w:rPr>
          <w:rFonts w:ascii="Arial" w:hAnsi="Arial" w:cs="Arial"/>
          <w:sz w:val="22"/>
          <w:szCs w:val="22"/>
        </w:rPr>
      </w:pPr>
      <w:r>
        <w:rPr>
          <w:rFonts w:cs="Arial" w:ascii="Arial" w:hAnsi="Arial"/>
          <w:sz w:val="22"/>
          <w:szCs w:val="22"/>
        </w:rPr>
        <w:t>Na dílo dle č. 3 budou vystaveny dvě faktury. První bude vystavena objednateli na úhradu materiálu. Druhá bude vystavena po dokončení díla za provedené práce na základě předávacího protokolu, který bude podepsán oběma smluvními stranami.</w:t>
      </w:r>
    </w:p>
    <w:p>
      <w:pPr>
        <w:pStyle w:val="ZkladntextIMP"/>
        <w:widowControl/>
        <w:numPr>
          <w:ilvl w:val="1"/>
          <w:numId w:val="14"/>
        </w:numPr>
        <w:spacing w:before="0" w:after="120"/>
        <w:ind w:left="567" w:right="0" w:hanging="567"/>
        <w:jc w:val="both"/>
        <w:rPr>
          <w:rFonts w:ascii="Arial" w:hAnsi="Arial" w:cs="Arial"/>
          <w:sz w:val="22"/>
          <w:szCs w:val="22"/>
        </w:rPr>
      </w:pPr>
      <w:r>
        <w:rPr>
          <w:rFonts w:cs="Arial" w:ascii="Arial" w:hAnsi="Arial"/>
          <w:sz w:val="22"/>
          <w:szCs w:val="22"/>
        </w:rPr>
        <w:t>Platby budou prováděny bezhotovostně na základě faktur vystavených zhotovitelem. V případě úhrady ceny díla formou měsíčních daňových dokladů (dílčí plnění), se smluvní strany dohodly na smluvním datu zdanitelného plnění, za který se považuje poslední den daného měsíce. Datem uskutečnění zdanitelného plnění na konečném daňovém dokladu – konečné faktuře je den předání a převzetí díla uvedený v zápise o předání a převzetí.</w:t>
      </w:r>
    </w:p>
    <w:p>
      <w:pPr>
        <w:pStyle w:val="ZkladntextIMP"/>
        <w:widowControl/>
        <w:numPr>
          <w:ilvl w:val="1"/>
          <w:numId w:val="14"/>
        </w:numPr>
        <w:spacing w:before="0" w:after="120"/>
        <w:ind w:left="567" w:right="-2" w:hanging="567"/>
        <w:jc w:val="both"/>
        <w:rPr/>
      </w:pPr>
      <w:r>
        <w:rPr>
          <w:rFonts w:cs="Arial" w:ascii="Arial" w:hAnsi="Arial"/>
          <w:sz w:val="22"/>
          <w:szCs w:val="22"/>
        </w:rPr>
        <w:t>Faktura (daňový doklad) bude objednateli zaslána v listinné podobě v</w:t>
      </w:r>
      <w:r>
        <w:rPr>
          <w:rFonts w:eastAsia="Times New Roman" w:cs="Arial" w:ascii="Arial" w:hAnsi="Arial"/>
          <w:color w:val="auto"/>
          <w:sz w:val="22"/>
          <w:szCs w:val="22"/>
          <w:lang w:val="cs-CZ" w:bidi="ar-SA"/>
        </w:rPr>
        <w:t>e dvou</w:t>
      </w:r>
      <w:r>
        <w:rPr>
          <w:rFonts w:cs="Arial" w:ascii="Arial" w:hAnsi="Arial"/>
          <w:sz w:val="22"/>
          <w:szCs w:val="22"/>
        </w:rPr>
        <w:t xml:space="preserve"> výtiscích a bude obsahovat všechny náležitosti daňového dokladu podle zákona č. 235/2004 Sb., o dani z přidané hodnoty, ve znění pozdějších předpisů a musí obsahovat skutečnosti uvedené v § 435 občanského zákoníku. </w:t>
      </w:r>
    </w:p>
    <w:p>
      <w:pPr>
        <w:pStyle w:val="ZkladntextIMP"/>
        <w:widowControl/>
        <w:numPr>
          <w:ilvl w:val="1"/>
          <w:numId w:val="14"/>
        </w:numPr>
        <w:spacing w:before="0" w:after="120"/>
        <w:ind w:left="567" w:right="-2" w:hanging="567"/>
        <w:jc w:val="both"/>
        <w:rPr>
          <w:rFonts w:ascii="Arial" w:hAnsi="Arial" w:cs="Arial"/>
          <w:sz w:val="22"/>
          <w:szCs w:val="22"/>
        </w:rPr>
      </w:pPr>
      <w:r>
        <w:rPr>
          <w:rFonts w:cs="Arial" w:ascii="Arial" w:hAnsi="Arial"/>
          <w:sz w:val="22"/>
          <w:szCs w:val="22"/>
        </w:rPr>
        <w:t xml:space="preserve">Součástí faktury bude soupis provedených prací odsouhlasený a potvrzený zástupci objednatele a zhotovitele. </w:t>
      </w:r>
    </w:p>
    <w:p>
      <w:pPr>
        <w:pStyle w:val="ZkladntextIMP"/>
        <w:widowControl/>
        <w:numPr>
          <w:ilvl w:val="1"/>
          <w:numId w:val="14"/>
        </w:numPr>
        <w:spacing w:before="0" w:after="120"/>
        <w:ind w:left="567" w:right="-2" w:hanging="567"/>
        <w:jc w:val="both"/>
        <w:rPr>
          <w:rFonts w:ascii="Arial" w:hAnsi="Arial" w:cs="Arial"/>
          <w:sz w:val="22"/>
          <w:szCs w:val="22"/>
        </w:rPr>
      </w:pPr>
      <w:r>
        <w:rPr>
          <w:rFonts w:cs="Arial" w:ascii="Arial" w:hAnsi="Arial"/>
          <w:sz w:val="22"/>
          <w:szCs w:val="22"/>
        </w:rPr>
        <w:t>Nedojde-li mezi oběma stranami k dohodě při odsouhlasení množství nebo druhu provedených prací, dodávek a služeb, je zhotovitel oprávněn fakturovat pouze práce, dodávky a služby, u kterých nedošlo k rozporu. Pokud bude faktura zhotovitele obsahovat i neodsouhlasené práce, dodávky a služby, je objednatel oprávněn uhradit pouze tu část faktury, se kterou souhlasí. Na zbývající část faktury nemůže zhotovitel uplatňovat žádné majetkové sankce, vyplývající z peněžitého dluhu objednatele.</w:t>
      </w:r>
    </w:p>
    <w:p>
      <w:pPr>
        <w:pStyle w:val="Prosttext"/>
        <w:numPr>
          <w:ilvl w:val="1"/>
          <w:numId w:val="14"/>
        </w:numPr>
        <w:spacing w:lineRule="auto" w:line="276" w:before="0" w:after="120"/>
        <w:ind w:left="567" w:right="-2" w:hanging="567"/>
        <w:jc w:val="both"/>
        <w:rPr/>
      </w:pPr>
      <w:r>
        <w:rPr>
          <w:rFonts w:cs="Arial" w:ascii="Arial" w:hAnsi="Arial"/>
          <w:sz w:val="22"/>
          <w:szCs w:val="22"/>
        </w:rPr>
        <w:t>Splatnost faktury je stanovena na 30 dnů (slovy třicet) kalendářních dnů ode dne doručení faktury objednateli.</w:t>
      </w:r>
    </w:p>
    <w:p>
      <w:pPr>
        <w:pStyle w:val="Prosttext"/>
        <w:numPr>
          <w:ilvl w:val="1"/>
          <w:numId w:val="14"/>
        </w:numPr>
        <w:spacing w:lineRule="auto" w:line="276" w:before="0" w:after="120"/>
        <w:ind w:left="567" w:right="-2" w:hanging="567"/>
        <w:jc w:val="both"/>
        <w:rPr/>
      </w:pPr>
      <w:r>
        <w:rPr>
          <w:rFonts w:cs="Arial" w:ascii="Arial" w:hAnsi="Arial"/>
          <w:color w:val="000000"/>
          <w:sz w:val="22"/>
          <w:szCs w:val="22"/>
        </w:rPr>
        <w:t xml:space="preserve">Platby budou probíhat výhradně </w:t>
      </w:r>
      <w:r>
        <w:rPr>
          <w:rFonts w:cs="Arial" w:ascii="Arial" w:hAnsi="Arial"/>
          <w:sz w:val="22"/>
          <w:szCs w:val="22"/>
        </w:rPr>
        <w:t>v korunách českých, případně v jiné měně, platné v budoucnu na území České republiky. Rovněž veškeré cenové údaje budou uváděny v korunách českých, případně v jiné měně, platné v budoucnu na území České republiky</w:t>
      </w:r>
      <w:r>
        <w:rPr>
          <w:rFonts w:cs="Arial" w:ascii="Arial" w:hAnsi="Arial"/>
          <w:color w:val="00B050"/>
          <w:sz w:val="22"/>
          <w:szCs w:val="22"/>
        </w:rPr>
        <w:t>.</w:t>
      </w:r>
    </w:p>
    <w:p>
      <w:pPr>
        <w:pStyle w:val="Normal"/>
        <w:widowControl w:val="false"/>
        <w:numPr>
          <w:ilvl w:val="1"/>
          <w:numId w:val="14"/>
        </w:numPr>
        <w:spacing w:before="0" w:after="120"/>
        <w:ind w:left="567" w:right="0" w:hanging="567"/>
        <w:jc w:val="both"/>
        <w:rPr/>
      </w:pPr>
      <w:r>
        <w:rPr>
          <w:rFonts w:cs="Arial" w:ascii="Arial" w:hAnsi="Arial"/>
          <w:color w:val="000000"/>
          <w:lang w:val="cs-CZ"/>
        </w:rPr>
        <w:t xml:space="preserve">Smluvní </w:t>
      </w:r>
      <w:r>
        <w:rPr>
          <w:rFonts w:cs="Arial" w:ascii="Arial" w:hAnsi="Arial"/>
          <w:lang w:val="cs-CZ"/>
        </w:rPr>
        <w:t xml:space="preserve">strany berou na vědomí, že zaplacením se rozumí </w:t>
      </w:r>
      <w:r>
        <w:rPr>
          <w:rFonts w:cs="Arial" w:ascii="Arial" w:hAnsi="Arial"/>
        </w:rPr>
        <w:t xml:space="preserve">odepsání </w:t>
      </w:r>
      <w:r>
        <w:rPr>
          <w:rFonts w:cs="Arial" w:ascii="Arial" w:hAnsi="Arial"/>
          <w:lang w:val="cs-CZ"/>
        </w:rPr>
        <w:t>dlužné</w:t>
      </w:r>
      <w:r>
        <w:rPr>
          <w:rFonts w:cs="Arial" w:ascii="Arial" w:hAnsi="Arial"/>
        </w:rPr>
        <w:t xml:space="preserve"> </w:t>
      </w:r>
      <w:r>
        <w:rPr>
          <w:rFonts w:cs="Arial" w:ascii="Arial" w:hAnsi="Arial"/>
          <w:lang w:val="cs-CZ"/>
        </w:rPr>
        <w:t xml:space="preserve">částky </w:t>
      </w:r>
      <w:r>
        <w:rPr>
          <w:rFonts w:cs="Arial" w:ascii="Arial" w:hAnsi="Arial"/>
        </w:rPr>
        <w:t>z účtu objednavatele.</w:t>
      </w:r>
    </w:p>
    <w:p>
      <w:pPr>
        <w:pStyle w:val="Prosttext"/>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ind w:left="0" w:right="-2" w:hanging="0"/>
        <w:jc w:val="both"/>
        <w:rPr>
          <w:rFonts w:ascii="Arial" w:hAnsi="Arial" w:cs="Arial"/>
          <w:color w:val="000000"/>
          <w:sz w:val="22"/>
          <w:szCs w:val="22"/>
          <w:lang w:val="cs-CZ"/>
        </w:rPr>
      </w:pPr>
      <w:r>
        <w:rPr>
          <w:rFonts w:cs="Arial" w:ascii="Arial" w:hAnsi="Arial"/>
          <w:color w:val="000000"/>
          <w:sz w:val="22"/>
          <w:szCs w:val="22"/>
          <w:lang w:val="cs-CZ"/>
        </w:rPr>
      </w:r>
    </w:p>
    <w:p>
      <w:pPr>
        <w:pStyle w:val="Prosttext"/>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ind w:left="0" w:right="-2" w:hanging="0"/>
        <w:jc w:val="both"/>
        <w:rPr>
          <w:rFonts w:ascii="Arial" w:hAnsi="Arial" w:cs="Arial"/>
          <w:color w:val="000000"/>
          <w:sz w:val="22"/>
          <w:szCs w:val="22"/>
          <w:lang w:val="cs-CZ"/>
        </w:rPr>
      </w:pPr>
      <w:r>
        <w:rPr>
          <w:rFonts w:cs="Arial" w:ascii="Arial" w:hAnsi="Arial"/>
          <w:color w:val="000000"/>
          <w:sz w:val="22"/>
          <w:szCs w:val="22"/>
          <w:lang w:val="cs-CZ"/>
        </w:rPr>
      </w:r>
    </w:p>
    <w:p>
      <w:pPr>
        <w:pStyle w:val="Prosttext"/>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ind w:left="0" w:right="-2" w:hanging="0"/>
        <w:jc w:val="both"/>
        <w:rPr>
          <w:rFonts w:ascii="Arial" w:hAnsi="Arial" w:cs="Arial"/>
          <w:color w:val="000000"/>
          <w:sz w:val="22"/>
          <w:szCs w:val="22"/>
          <w:lang w:val="cs-CZ"/>
        </w:rPr>
      </w:pPr>
      <w:r>
        <w:rPr>
          <w:rFonts w:cs="Arial" w:ascii="Arial" w:hAnsi="Arial"/>
          <w:color w:val="000000"/>
          <w:sz w:val="22"/>
          <w:szCs w:val="22"/>
          <w:lang w:val="cs-CZ"/>
        </w:rPr>
      </w:r>
    </w:p>
    <w:p>
      <w:pPr>
        <w:pStyle w:val="Normal"/>
        <w:numPr>
          <w:ilvl w:val="0"/>
          <w:numId w:val="7"/>
        </w:numPr>
        <w:spacing w:lineRule="auto" w:line="360" w:before="0" w:after="0"/>
        <w:ind w:left="567" w:right="0" w:hanging="567"/>
        <w:rPr>
          <w:b/>
          <w:b/>
          <w:i/>
          <w:i/>
          <w:sz w:val="32"/>
          <w:szCs w:val="32"/>
        </w:rPr>
      </w:pPr>
      <w:r>
        <w:rPr>
          <w:b/>
          <w:i/>
          <w:sz w:val="32"/>
          <w:szCs w:val="32"/>
        </w:rPr>
        <w:t xml:space="preserve">Způsob provádění díla:  </w:t>
      </w:r>
    </w:p>
    <w:p>
      <w:pPr>
        <w:pStyle w:val="ZkladntextIMP"/>
        <w:widowControl/>
        <w:numPr>
          <w:ilvl w:val="1"/>
          <w:numId w:val="16"/>
        </w:numPr>
        <w:spacing w:before="0" w:after="120"/>
        <w:ind w:left="567" w:right="-2" w:hanging="567"/>
        <w:jc w:val="both"/>
        <w:rPr/>
      </w:pPr>
      <w:r>
        <w:rPr>
          <w:rFonts w:cs="Arial" w:ascii="Arial" w:hAnsi="Arial"/>
          <w:sz w:val="22"/>
          <w:szCs w:val="22"/>
        </w:rPr>
        <w:t xml:space="preserve">Zhotovitel se zavazuje provést dílo v souladu s touto smlouvou a veškerými platnými obecně závaznými právními předpisy, ČSN a bezpečnostními předpisy. Pokud porušením uvedených předpisů vznikne jakákoliv škoda, odpovídá za ni zhotovitel. </w:t>
      </w:r>
    </w:p>
    <w:p>
      <w:pPr>
        <w:pStyle w:val="ZkladntextIMP"/>
        <w:widowControl/>
        <w:numPr>
          <w:ilvl w:val="1"/>
          <w:numId w:val="16"/>
        </w:numPr>
        <w:spacing w:before="0" w:after="120"/>
        <w:ind w:left="567" w:right="-2" w:hanging="567"/>
        <w:jc w:val="both"/>
        <w:rPr>
          <w:rFonts w:ascii="Arial" w:hAnsi="Arial" w:cs="Arial"/>
          <w:sz w:val="22"/>
          <w:szCs w:val="22"/>
        </w:rPr>
      </w:pPr>
      <w:r>
        <w:rPr>
          <w:rFonts w:cs="Arial" w:ascii="Arial" w:hAnsi="Arial"/>
          <w:sz w:val="22"/>
          <w:szCs w:val="22"/>
        </w:rPr>
        <w:t xml:space="preserve">Zhotovitel je povinen řídit se a dodržovat pokyny Objednatele ve všech záležitostech týkajících se Díla. Zhotovitel bude přijímat pokyny k provádění Díla pouze od Objednatele. </w:t>
      </w:r>
    </w:p>
    <w:p>
      <w:pPr>
        <w:pStyle w:val="ZkladntextIMP"/>
        <w:widowControl/>
        <w:numPr>
          <w:ilvl w:val="1"/>
          <w:numId w:val="16"/>
        </w:numPr>
        <w:spacing w:before="0" w:after="120"/>
        <w:ind w:left="567" w:right="-2" w:hanging="567"/>
        <w:jc w:val="both"/>
        <w:rPr>
          <w:rFonts w:ascii="Arial" w:hAnsi="Arial" w:cs="Arial"/>
          <w:color w:val="000000"/>
          <w:sz w:val="22"/>
          <w:szCs w:val="22"/>
        </w:rPr>
      </w:pPr>
      <w:r>
        <w:rPr>
          <w:rFonts w:cs="Arial" w:ascii="Arial" w:hAnsi="Arial"/>
          <w:color w:val="000000"/>
          <w:sz w:val="22"/>
          <w:szCs w:val="22"/>
        </w:rPr>
        <w:t>Zhotovitel dále odpovídá za dodržování předpisů bezpečnosti práce a ochrany zdraví při práci, vybavení pracovníků ochrannými pomůckami, zachování pořádku a dodržování hygienických předpisů na staveništi.</w:t>
      </w:r>
    </w:p>
    <w:p>
      <w:pPr>
        <w:pStyle w:val="ZkladntextIMP"/>
        <w:numPr>
          <w:ilvl w:val="1"/>
          <w:numId w:val="16"/>
        </w:numPr>
        <w:tabs>
          <w:tab w:val="clear" w:pos="708"/>
          <w:tab w:val="left" w:pos="567" w:leader="none"/>
        </w:tabs>
        <w:spacing w:before="0" w:after="120"/>
        <w:ind w:left="927" w:right="-2" w:hanging="927"/>
        <w:jc w:val="both"/>
        <w:rPr>
          <w:rFonts w:ascii="Arial" w:hAnsi="Arial" w:cs="Arial"/>
          <w:sz w:val="22"/>
          <w:szCs w:val="22"/>
        </w:rPr>
      </w:pPr>
      <w:r>
        <w:rPr>
          <w:rFonts w:cs="Arial" w:ascii="Arial" w:hAnsi="Arial"/>
          <w:sz w:val="22"/>
          <w:szCs w:val="22"/>
        </w:rPr>
        <w:t>Zhotovitel se zavazuje provést dílo s využitím následující osoby:</w:t>
      </w:r>
    </w:p>
    <w:p>
      <w:pPr>
        <w:pStyle w:val="ZkladntextIMP"/>
        <w:widowControl/>
        <w:spacing w:before="0" w:after="120"/>
        <w:ind w:left="709" w:right="-2" w:hanging="0"/>
        <w:jc w:val="both"/>
        <w:rPr/>
      </w:pPr>
      <w:r>
        <w:rPr>
          <w:rFonts w:cs="Arial" w:ascii="Arial" w:hAnsi="Arial"/>
          <w:b/>
          <w:sz w:val="22"/>
          <w:szCs w:val="22"/>
        </w:rPr>
        <w:t>Stavbyvedoucí</w:t>
      </w:r>
      <w:r>
        <w:rPr>
          <w:rFonts w:cs="Arial" w:ascii="Arial" w:hAnsi="Arial"/>
          <w:sz w:val="22"/>
          <w:szCs w:val="22"/>
        </w:rPr>
        <w:t>: pan Jiří Benedikt,  tel. č. 736 701 717,  e-mail: bandy.j@seznam.cz</w:t>
      </w:r>
    </w:p>
    <w:p>
      <w:pPr>
        <w:pStyle w:val="ZkladntextIMP"/>
        <w:widowControl/>
        <w:spacing w:before="120" w:after="120"/>
        <w:ind w:left="567" w:right="-2" w:hanging="0"/>
        <w:jc w:val="both"/>
        <w:rPr/>
      </w:pPr>
      <w:r>
        <w:rPr>
          <w:rFonts w:cs="Arial" w:ascii="Arial" w:hAnsi="Arial"/>
          <w:sz w:val="22"/>
          <w:szCs w:val="22"/>
        </w:rPr>
        <w:t>Tato osoba je povinna disponovat znalostí českého či slovenského jazyka přinejmenším na komunikativní úrovni. V případě, že daná osoba takovouto znalostí nedisponuje, je povinna mít na vlastní náklady (či náklady zhotovitele) zajištěného tlumočníka z a do českého jazyka, a to po celou dobu výkonu činnosti u tohoto díla. Zhotovitel je oprávněn změnit klíčového pracovníka (stavbyvedoucí) pouze ze závažných důvodů a s předchozím písemným souhlasem objednatele. Uvedená osoba je povinna být přítomna na místě po celou dobu provádění díla (kontrola průběhu prací</w:t>
      </w:r>
      <w:r>
        <w:rPr>
          <w:rFonts w:eastAsia="Times New Roman" w:cs="Arial" w:ascii="Arial" w:hAnsi="Arial"/>
          <w:color w:val="auto"/>
          <w:sz w:val="22"/>
          <w:szCs w:val="22"/>
          <w:lang w:val="cs-CZ" w:bidi="ar-SA"/>
        </w:rPr>
        <w:t>).</w:t>
      </w:r>
    </w:p>
    <w:p>
      <w:pPr>
        <w:pStyle w:val="ZkladntextIMP"/>
        <w:widowControl/>
        <w:numPr>
          <w:ilvl w:val="1"/>
          <w:numId w:val="16"/>
        </w:numPr>
        <w:spacing w:before="0" w:after="120"/>
        <w:ind w:left="567" w:right="-2" w:hanging="567"/>
        <w:jc w:val="both"/>
        <w:rPr>
          <w:rFonts w:ascii="Arial" w:hAnsi="Arial" w:cs="Arial"/>
          <w:color w:val="000000"/>
          <w:sz w:val="22"/>
          <w:szCs w:val="22"/>
        </w:rPr>
      </w:pPr>
      <w:r>
        <w:rPr>
          <w:rFonts w:cs="Arial" w:ascii="Arial" w:hAnsi="Arial"/>
          <w:color w:val="000000"/>
          <w:sz w:val="22"/>
          <w:szCs w:val="22"/>
        </w:rPr>
        <w:t xml:space="preserve">Objednatel je oprávněn kontrolovat provádění díla na všech stupních jeho provádění. </w:t>
      </w:r>
    </w:p>
    <w:p>
      <w:pPr>
        <w:pStyle w:val="ZkladntextIMP"/>
        <w:widowControl/>
        <w:numPr>
          <w:ilvl w:val="1"/>
          <w:numId w:val="16"/>
        </w:numPr>
        <w:spacing w:before="0" w:after="120"/>
        <w:ind w:left="567" w:right="-2" w:hanging="567"/>
        <w:jc w:val="both"/>
        <w:rPr/>
      </w:pPr>
      <w:r>
        <w:rPr>
          <w:rFonts w:cs="Arial" w:ascii="Arial" w:hAnsi="Arial"/>
          <w:color w:val="000000"/>
          <w:sz w:val="22"/>
          <w:szCs w:val="22"/>
        </w:rPr>
        <w:t xml:space="preserve">Objednatel předá staveniště </w:t>
      </w:r>
      <w:r>
        <w:rPr>
          <w:rFonts w:cs="Arial" w:ascii="Arial" w:hAnsi="Arial"/>
          <w:sz w:val="22"/>
          <w:szCs w:val="22"/>
        </w:rPr>
        <w:t>prosté</w:t>
      </w:r>
      <w:r>
        <w:rPr>
          <w:rFonts w:cs="Arial" w:ascii="Arial" w:hAnsi="Arial"/>
          <w:color w:val="000000"/>
          <w:sz w:val="22"/>
          <w:szCs w:val="22"/>
        </w:rPr>
        <w:t xml:space="preserve"> práv třetí osoby </w:t>
      </w:r>
      <w:r>
        <w:rPr>
          <w:rFonts w:cs="Arial" w:ascii="Arial" w:hAnsi="Arial"/>
          <w:sz w:val="22"/>
          <w:szCs w:val="22"/>
        </w:rPr>
        <w:t>nejpozději do zahájení plnění, pokud se smluvní strany nedohodnou jinak.</w:t>
      </w:r>
    </w:p>
    <w:p>
      <w:pPr>
        <w:pStyle w:val="ZkladntextIMP"/>
        <w:widowControl/>
        <w:numPr>
          <w:ilvl w:val="1"/>
          <w:numId w:val="16"/>
        </w:numPr>
        <w:spacing w:before="0" w:after="120"/>
        <w:ind w:left="567" w:right="-2" w:hanging="567"/>
        <w:jc w:val="both"/>
        <w:rPr>
          <w:rFonts w:ascii="Arial" w:hAnsi="Arial" w:cs="Arial"/>
          <w:sz w:val="22"/>
          <w:szCs w:val="22"/>
        </w:rPr>
      </w:pPr>
      <w:r>
        <w:rPr>
          <w:rFonts w:cs="Arial" w:ascii="Arial" w:hAnsi="Arial"/>
          <w:sz w:val="22"/>
          <w:szCs w:val="22"/>
        </w:rPr>
        <w:t xml:space="preserve">Zhotovitel je povinen při provádění díla udržovat na staveništi pořádek a čistotu a je povinen průběžně odstraňovat odpady a nečistoty vzniklé jeho pracemi v souladu s platnými zákony o odpadovém hospodářství. Pokud tyto povinnosti zhotovitel plnit nebude, nese riziko vzniku případných škod. </w:t>
      </w:r>
    </w:p>
    <w:p>
      <w:pPr>
        <w:pStyle w:val="ZkladntextIMP"/>
        <w:widowControl/>
        <w:numPr>
          <w:ilvl w:val="0"/>
          <w:numId w:val="0"/>
        </w:numPr>
        <w:spacing w:before="0" w:after="120"/>
        <w:ind w:left="704" w:right="-2" w:hanging="0"/>
        <w:jc w:val="both"/>
        <w:rPr/>
      </w:pPr>
      <w:r>
        <w:rPr>
          <w:rFonts w:cs="Arial" w:ascii="Arial" w:hAnsi="Arial"/>
          <w:sz w:val="22"/>
          <w:szCs w:val="22"/>
        </w:rPr>
        <w:t xml:space="preserve">7.8 </w:t>
        <w:tab/>
        <w:t>Zhotovitel se dále zavazuje, že zakázku nepostoupí jinému zhotoviteli.</w:t>
      </w:r>
    </w:p>
    <w:p>
      <w:pPr>
        <w:pStyle w:val="ZkladntextIMP"/>
        <w:widowControl/>
        <w:numPr>
          <w:ilvl w:val="0"/>
          <w:numId w:val="0"/>
        </w:numPr>
        <w:spacing w:before="0" w:after="120"/>
        <w:ind w:left="704" w:right="-2" w:hanging="0"/>
        <w:jc w:val="both"/>
        <w:rPr/>
      </w:pPr>
      <w:r>
        <w:rPr>
          <w:rFonts w:cs="Arial" w:ascii="Arial" w:hAnsi="Arial"/>
          <w:sz w:val="22"/>
          <w:szCs w:val="22"/>
          <w:lang w:val="cs-CZ"/>
        </w:rPr>
        <w:t>7.9</w:t>
        <w:tab/>
        <w:t>Zhotovitel je oprávněn pověřit provedením části</w:t>
      </w:r>
      <w:r>
        <w:rPr>
          <w:rFonts w:cs="Arial" w:ascii="Arial" w:hAnsi="Arial"/>
          <w:sz w:val="22"/>
          <w:szCs w:val="22"/>
        </w:rPr>
        <w:t xml:space="preserve"> díla </w:t>
      </w:r>
      <w:r>
        <w:rPr>
          <w:rFonts w:cs="Arial" w:ascii="Arial" w:hAnsi="Arial"/>
          <w:sz w:val="22"/>
          <w:szCs w:val="22"/>
          <w:lang w:val="cs-CZ"/>
        </w:rPr>
        <w:t xml:space="preserve">třetí osobu nebo třetí osoby. </w:t>
        <w:tab/>
        <w:t xml:space="preserve">Strany se výslovně dohodly, že </w:t>
      </w:r>
      <w:r>
        <w:rPr>
          <w:rFonts w:cs="Arial" w:ascii="Arial" w:hAnsi="Arial"/>
          <w:sz w:val="22"/>
          <w:szCs w:val="22"/>
        </w:rPr>
        <w:t>z</w:t>
      </w:r>
      <w:r>
        <w:rPr>
          <w:rFonts w:cs="Arial" w:ascii="Arial" w:hAnsi="Arial"/>
          <w:sz w:val="22"/>
          <w:szCs w:val="22"/>
          <w:lang w:val="cs-CZ"/>
        </w:rPr>
        <w:t xml:space="preserve">hotovitel, je oprávněn umožnit těmto třetím osobám </w:t>
        <w:tab/>
        <w:t xml:space="preserve">použít k provádění </w:t>
      </w:r>
      <w:r>
        <w:rPr>
          <w:rFonts w:cs="Arial" w:ascii="Arial" w:hAnsi="Arial"/>
          <w:sz w:val="22"/>
          <w:szCs w:val="22"/>
        </w:rPr>
        <w:t>d</w:t>
      </w:r>
      <w:r>
        <w:rPr>
          <w:rFonts w:cs="Arial" w:ascii="Arial" w:hAnsi="Arial"/>
          <w:sz w:val="22"/>
          <w:szCs w:val="22"/>
          <w:lang w:val="cs-CZ"/>
        </w:rPr>
        <w:t xml:space="preserve">íla další </w:t>
      </w:r>
      <w:r>
        <w:rPr>
          <w:rFonts w:cs="Arial" w:ascii="Arial" w:hAnsi="Arial"/>
          <w:sz w:val="22"/>
          <w:szCs w:val="22"/>
        </w:rPr>
        <w:t>pod</w:t>
      </w:r>
      <w:r>
        <w:rPr>
          <w:rFonts w:cs="Arial" w:ascii="Arial" w:hAnsi="Arial"/>
          <w:sz w:val="22"/>
          <w:szCs w:val="22"/>
          <w:lang w:val="cs-CZ"/>
        </w:rPr>
        <w:t xml:space="preserve">dodavatele. V těchto případech vždy odpovídá </w:t>
        <w:tab/>
      </w:r>
      <w:r>
        <w:rPr>
          <w:rFonts w:cs="Arial" w:ascii="Arial" w:hAnsi="Arial"/>
          <w:sz w:val="22"/>
          <w:szCs w:val="22"/>
        </w:rPr>
        <w:t>z</w:t>
      </w:r>
      <w:r>
        <w:rPr>
          <w:rFonts w:cs="Arial" w:ascii="Arial" w:hAnsi="Arial"/>
          <w:sz w:val="22"/>
          <w:szCs w:val="22"/>
          <w:lang w:val="cs-CZ"/>
        </w:rPr>
        <w:t xml:space="preserve">hotovitel, jako by </w:t>
      </w:r>
      <w:r>
        <w:rPr>
          <w:rFonts w:cs="Arial" w:ascii="Arial" w:hAnsi="Arial"/>
          <w:sz w:val="22"/>
          <w:szCs w:val="22"/>
        </w:rPr>
        <w:t>d</w:t>
      </w:r>
      <w:r>
        <w:rPr>
          <w:rFonts w:cs="Arial" w:ascii="Arial" w:hAnsi="Arial"/>
          <w:sz w:val="22"/>
          <w:szCs w:val="22"/>
          <w:lang w:val="cs-CZ"/>
        </w:rPr>
        <w:t>ílo nebo jeho část prováděl sám.</w:t>
      </w:r>
    </w:p>
    <w:p>
      <w:pPr>
        <w:pStyle w:val="ZkladntextIMP"/>
        <w:widowControl/>
        <w:numPr>
          <w:ilvl w:val="1"/>
          <w:numId w:val="4"/>
        </w:numPr>
        <w:spacing w:before="0" w:after="120"/>
        <w:ind w:left="567" w:right="-2" w:hanging="567"/>
        <w:jc w:val="both"/>
        <w:rPr/>
      </w:pPr>
      <w:r>
        <w:rPr>
          <w:rFonts w:eastAsia="Arial" w:cs="Arial" w:ascii="Arial" w:hAnsi="Arial"/>
          <w:sz w:val="22"/>
          <w:szCs w:val="22"/>
          <w:lang w:val="cs-CZ"/>
        </w:rPr>
        <w:t xml:space="preserve"> </w:t>
      </w:r>
      <w:r>
        <w:rPr>
          <w:rFonts w:cs="Arial" w:ascii="Arial" w:hAnsi="Arial"/>
          <w:sz w:val="22"/>
          <w:szCs w:val="22"/>
        </w:rPr>
        <w:t>Zhotovitel bude výlučně zodpovědný za bezpečnost práce při provádění díla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  Dále je zhotovitel zodpovědný za to, že pravidla, regulace a pracovní metody či postupy požadované příslušnými předpisy budou dodržovány. Zhotovitel je pro tento účel povinen dodržovat podmínky citovaných právních předpisů.</w:t>
      </w:r>
    </w:p>
    <w:p>
      <w:pPr>
        <w:pStyle w:val="ZkladntextIMP"/>
        <w:widowControl/>
        <w:numPr>
          <w:ilvl w:val="1"/>
          <w:numId w:val="4"/>
        </w:numPr>
        <w:spacing w:before="0" w:after="120"/>
        <w:ind w:left="567" w:right="-2" w:hanging="567"/>
        <w:jc w:val="both"/>
        <w:rPr>
          <w:rFonts w:ascii="Arial" w:hAnsi="Arial" w:cs="Arial"/>
          <w:sz w:val="22"/>
          <w:szCs w:val="22"/>
        </w:rPr>
      </w:pPr>
      <w:r>
        <w:rPr>
          <w:rFonts w:cs="Arial" w:ascii="Arial" w:hAnsi="Arial"/>
          <w:sz w:val="22"/>
          <w:szCs w:val="22"/>
        </w:rPr>
        <w:t>V případě, že objednateli bude udělena sankce vyplývající ze zákona č. 251/2005 Sb.,</w:t>
        <w:br/>
        <w:t>o inspekci práce, ve znění pozdějších předpisů, zavazuje se zhotovitel tuto sankci uhradit v plné výši objednateli.</w:t>
      </w:r>
    </w:p>
    <w:p>
      <w:pPr>
        <w:pStyle w:val="ZkladntextIMP"/>
        <w:widowControl/>
        <w:numPr>
          <w:ilvl w:val="1"/>
          <w:numId w:val="4"/>
        </w:numPr>
        <w:spacing w:before="0" w:after="120"/>
        <w:ind w:left="567" w:right="-2" w:hanging="567"/>
        <w:jc w:val="both"/>
        <w:rPr>
          <w:rFonts w:ascii="Arial" w:hAnsi="Arial" w:cs="Arial"/>
          <w:color w:val="000000"/>
          <w:sz w:val="22"/>
          <w:szCs w:val="22"/>
        </w:rPr>
      </w:pPr>
      <w:r>
        <w:rPr>
          <w:rFonts w:cs="Arial" w:ascii="Arial" w:hAnsi="Arial"/>
          <w:color w:val="000000"/>
          <w:sz w:val="22"/>
          <w:szCs w:val="22"/>
        </w:rPr>
        <w:t>Zhotovitel v průběhu celé stavby zajistí všechna potřebná organizační, technická eventuálně technologická a bezpečnostní opatření pro řádné zabezpečení prací a stavby vč. míst dotčených stavbou. Dále učiní všechny nezbytné kroky pro ochranu životního prostředí a pro zajištění a splnění podmínek vyplývajících z p dokladů týkajících se stavby.</w:t>
      </w:r>
    </w:p>
    <w:p>
      <w:pPr>
        <w:pStyle w:val="ZkladntextIMP"/>
        <w:widowControl/>
        <w:numPr>
          <w:ilvl w:val="1"/>
          <w:numId w:val="4"/>
        </w:numPr>
        <w:spacing w:before="0" w:after="120"/>
        <w:ind w:left="567" w:right="-2" w:hanging="567"/>
        <w:jc w:val="both"/>
        <w:rPr/>
      </w:pPr>
      <w:r>
        <w:rPr>
          <w:rFonts w:eastAsia="Times New Roman" w:cs="Arial" w:ascii="Arial" w:hAnsi="Arial"/>
          <w:color w:val="000000"/>
          <w:sz w:val="22"/>
          <w:szCs w:val="22"/>
          <w:lang w:val="cs-CZ" w:bidi="ar-SA"/>
        </w:rPr>
        <w:t>Objednatel</w:t>
      </w:r>
      <w:r>
        <w:rPr>
          <w:rFonts w:cs="Arial" w:ascii="Arial" w:hAnsi="Arial"/>
          <w:color w:val="000000"/>
          <w:sz w:val="22"/>
          <w:szCs w:val="22"/>
        </w:rPr>
        <w:t xml:space="preserve"> jako nedílnou součást plnění předmětu smlouvy zajistí </w:t>
      </w:r>
      <w:r>
        <w:rPr>
          <w:rFonts w:eastAsia="Times New Roman" w:cs="Arial" w:ascii="Arial" w:hAnsi="Arial"/>
          <w:color w:val="000000"/>
          <w:sz w:val="22"/>
          <w:szCs w:val="22"/>
          <w:lang w:val="cs-CZ" w:bidi="ar-SA"/>
        </w:rPr>
        <w:t>vjezd do areálu PS dle požadavků zhotovitele.</w:t>
      </w:r>
    </w:p>
    <w:p>
      <w:pPr>
        <w:pStyle w:val="ZkladntextIMP"/>
        <w:widowControl/>
        <w:numPr>
          <w:ilvl w:val="1"/>
          <w:numId w:val="4"/>
        </w:numPr>
        <w:spacing w:before="0" w:after="120"/>
        <w:ind w:left="567" w:right="-2" w:hanging="567"/>
        <w:jc w:val="both"/>
        <w:rPr>
          <w:rFonts w:ascii="Arial" w:hAnsi="Arial" w:cs="Arial"/>
          <w:color w:val="000000"/>
          <w:sz w:val="22"/>
          <w:szCs w:val="22"/>
        </w:rPr>
      </w:pPr>
      <w:r>
        <w:rPr>
          <w:rFonts w:cs="Arial" w:ascii="Arial" w:hAnsi="Arial"/>
          <w:color w:val="000000"/>
          <w:sz w:val="22"/>
          <w:szCs w:val="22"/>
        </w:rPr>
        <w:t xml:space="preserve">Odvoz vybouraného materiálu zabezpečuje a hradí zhotovitel, včetně poplatku za jeho uložení na řízenou skládku. </w:t>
      </w:r>
    </w:p>
    <w:p>
      <w:pPr>
        <w:pStyle w:val="ZkladntextIMP"/>
        <w:widowControl/>
        <w:numPr>
          <w:ilvl w:val="1"/>
          <w:numId w:val="4"/>
        </w:numPr>
        <w:spacing w:before="0" w:after="120"/>
        <w:ind w:left="567" w:right="-2" w:hanging="567"/>
        <w:jc w:val="both"/>
        <w:rPr/>
      </w:pPr>
      <w:r>
        <w:rPr>
          <w:rFonts w:cs="Arial" w:ascii="Arial" w:hAnsi="Arial"/>
          <w:color w:val="000000"/>
          <w:sz w:val="22"/>
          <w:szCs w:val="22"/>
        </w:rPr>
        <w:t xml:space="preserve">S odpady lze nakládat pouze způsobem </w:t>
      </w:r>
      <w:r>
        <w:rPr>
          <w:rFonts w:cs="Arial" w:ascii="Arial" w:hAnsi="Arial"/>
          <w:sz w:val="22"/>
          <w:szCs w:val="22"/>
        </w:rPr>
        <w:t>stanoveným právními předpisy. Likvidaci odpadů vzniklých při provádění díla zajistí zhotovitel.</w:t>
      </w:r>
    </w:p>
    <w:p>
      <w:pPr>
        <w:pStyle w:val="ZkladntextIMP"/>
        <w:widowControl/>
        <w:numPr>
          <w:ilvl w:val="1"/>
          <w:numId w:val="4"/>
        </w:numPr>
        <w:spacing w:before="0" w:after="120"/>
        <w:ind w:left="567" w:right="-2" w:hanging="567"/>
        <w:jc w:val="both"/>
        <w:rPr/>
      </w:pPr>
      <w:r>
        <w:rPr>
          <w:rFonts w:cs="Arial" w:ascii="Arial" w:hAnsi="Arial"/>
          <w:color w:val="000000"/>
          <w:sz w:val="22"/>
          <w:szCs w:val="22"/>
        </w:rPr>
        <w:t xml:space="preserve">Zhotovitel nese od doby předání staveniště do doby </w:t>
      </w:r>
      <w:r>
        <w:rPr>
          <w:rFonts w:cs="Arial" w:ascii="Arial" w:hAnsi="Arial"/>
          <w:sz w:val="22"/>
          <w:szCs w:val="22"/>
        </w:rPr>
        <w:t>jeho vyklizení</w:t>
      </w:r>
      <w:r>
        <w:rPr>
          <w:rFonts w:cs="Arial" w:ascii="Arial" w:hAnsi="Arial"/>
          <w:color w:val="000000"/>
          <w:sz w:val="22"/>
          <w:szCs w:val="22"/>
        </w:rPr>
        <w:t xml:space="preserve"> objednateli nebezpečí škody vzniklé na: </w:t>
      </w:r>
    </w:p>
    <w:p>
      <w:pPr>
        <w:pStyle w:val="ZkladntextIMP"/>
        <w:widowControl/>
        <w:numPr>
          <w:ilvl w:val="0"/>
          <w:numId w:val="15"/>
        </w:numPr>
        <w:ind w:left="1134" w:right="0" w:hanging="425"/>
        <w:jc w:val="both"/>
        <w:rPr>
          <w:rFonts w:ascii="Arial" w:hAnsi="Arial" w:cs="Arial"/>
          <w:color w:val="000000"/>
          <w:sz w:val="22"/>
          <w:szCs w:val="22"/>
        </w:rPr>
      </w:pPr>
      <w:r>
        <w:rPr>
          <w:rFonts w:cs="Arial" w:ascii="Arial" w:hAnsi="Arial"/>
          <w:color w:val="000000"/>
          <w:sz w:val="22"/>
          <w:szCs w:val="22"/>
        </w:rPr>
        <w:t xml:space="preserve">díle a všech jeho zhotovovaných, upravovaných a dalších částech;  </w:t>
      </w:r>
    </w:p>
    <w:p>
      <w:pPr>
        <w:pStyle w:val="ZkladntextIMP"/>
        <w:widowControl/>
        <w:numPr>
          <w:ilvl w:val="0"/>
          <w:numId w:val="15"/>
        </w:numPr>
        <w:ind w:left="1134" w:right="0" w:hanging="425"/>
        <w:jc w:val="both"/>
        <w:rPr>
          <w:rFonts w:ascii="Arial" w:hAnsi="Arial" w:cs="Arial"/>
          <w:color w:val="000000"/>
          <w:sz w:val="22"/>
          <w:szCs w:val="22"/>
        </w:rPr>
      </w:pPr>
      <w:r>
        <w:rPr>
          <w:rFonts w:cs="Arial" w:ascii="Arial" w:hAnsi="Arial"/>
          <w:color w:val="000000"/>
          <w:sz w:val="22"/>
          <w:szCs w:val="22"/>
        </w:rPr>
        <w:t xml:space="preserve">plochách, inženýrských sítích a cizích zařízeních v prostorách staveniště; </w:t>
      </w:r>
    </w:p>
    <w:p>
      <w:pPr>
        <w:pStyle w:val="ZkladntextIMP"/>
        <w:widowControl/>
        <w:numPr>
          <w:ilvl w:val="0"/>
          <w:numId w:val="15"/>
        </w:numPr>
        <w:ind w:left="1134" w:right="0" w:hanging="425"/>
        <w:jc w:val="both"/>
        <w:rPr>
          <w:rFonts w:ascii="Arial" w:hAnsi="Arial" w:cs="Arial"/>
          <w:color w:val="000000"/>
          <w:sz w:val="22"/>
          <w:szCs w:val="22"/>
        </w:rPr>
      </w:pPr>
      <w:r>
        <w:rPr>
          <w:rFonts w:cs="Arial" w:ascii="Arial" w:hAnsi="Arial"/>
          <w:color w:val="000000"/>
          <w:sz w:val="22"/>
          <w:szCs w:val="22"/>
        </w:rPr>
        <w:t>majetku, zdraví a právech třetích osob způsobené zaměstnanci nebo spolupracujícími subjekty nebo jejich zaměstnanci.</w:t>
      </w:r>
    </w:p>
    <w:p>
      <w:pPr>
        <w:pStyle w:val="ZkladntextIMP"/>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ind w:left="0" w:right="-2" w:hanging="0"/>
        <w:jc w:val="both"/>
        <w:rPr>
          <w:rFonts w:ascii="Arial" w:hAnsi="Arial" w:cs="Arial"/>
          <w:color w:val="000000"/>
          <w:sz w:val="22"/>
          <w:szCs w:val="22"/>
        </w:rPr>
      </w:pPr>
      <w:r>
        <w:rPr>
          <w:rFonts w:cs="Arial" w:ascii="Arial" w:hAnsi="Arial"/>
          <w:color w:val="000000"/>
          <w:sz w:val="22"/>
          <w:szCs w:val="22"/>
        </w:rPr>
      </w:r>
    </w:p>
    <w:p>
      <w:pPr>
        <w:pStyle w:val="Normal"/>
        <w:numPr>
          <w:ilvl w:val="0"/>
          <w:numId w:val="7"/>
        </w:numPr>
        <w:spacing w:lineRule="auto" w:line="360" w:before="0" w:after="0"/>
        <w:ind w:left="567" w:right="0" w:hanging="567"/>
        <w:rPr>
          <w:b/>
          <w:b/>
          <w:i/>
          <w:i/>
          <w:sz w:val="32"/>
          <w:szCs w:val="32"/>
        </w:rPr>
      </w:pPr>
      <w:r>
        <w:rPr>
          <w:b/>
          <w:i/>
          <w:sz w:val="32"/>
          <w:szCs w:val="32"/>
        </w:rPr>
        <w:t xml:space="preserve">Předání a převzetí díla:  </w:t>
      </w:r>
    </w:p>
    <w:p>
      <w:pPr>
        <w:pStyle w:val="ZkladntextIMP"/>
        <w:widowControl/>
        <w:numPr>
          <w:ilvl w:val="1"/>
          <w:numId w:val="8"/>
        </w:numPr>
        <w:spacing w:before="0" w:after="120"/>
        <w:ind w:left="567" w:right="0" w:hanging="567"/>
        <w:jc w:val="both"/>
        <w:rPr/>
      </w:pPr>
      <w:r>
        <w:rPr>
          <w:rFonts w:cs="Arial" w:ascii="Arial" w:hAnsi="Arial"/>
          <w:color w:val="000000"/>
          <w:sz w:val="22"/>
          <w:szCs w:val="22"/>
        </w:rPr>
        <w:t xml:space="preserve">Zhotovitel splní svou povinnost provést dílo jeho řádným dokončením a předáním předmětu díla dle článku 3 této smlouvy o dílo objednateli v dohodnutém termínu a místě, </w:t>
      </w:r>
      <w:r>
        <w:rPr>
          <w:rFonts w:cs="Arial" w:ascii="Arial" w:hAnsi="Arial"/>
          <w:b/>
          <w:color w:val="000000"/>
          <w:sz w:val="22"/>
          <w:szCs w:val="22"/>
        </w:rPr>
        <w:t xml:space="preserve">bez vad a nedodělků bránících užívání díla. </w:t>
      </w:r>
      <w:r>
        <w:rPr>
          <w:rFonts w:cs="Arial" w:ascii="Arial" w:hAnsi="Arial"/>
          <w:color w:val="000000"/>
          <w:sz w:val="22"/>
          <w:szCs w:val="22"/>
        </w:rPr>
        <w:t xml:space="preserve">Případné vady nebránící užívání díla budou odstraněny v termínu dohodnutém v protokolu o předání a převzetí díla. </w:t>
      </w:r>
    </w:p>
    <w:p>
      <w:pPr>
        <w:pStyle w:val="ZkladntextIMP"/>
        <w:widowControl/>
        <w:numPr>
          <w:ilvl w:val="1"/>
          <w:numId w:val="8"/>
        </w:numPr>
        <w:spacing w:before="0" w:after="120"/>
        <w:ind w:left="567" w:right="0" w:hanging="567"/>
        <w:jc w:val="both"/>
        <w:rPr/>
      </w:pPr>
      <w:r>
        <w:rPr>
          <w:rFonts w:cs="Arial" w:ascii="Arial" w:hAnsi="Arial"/>
          <w:color w:val="000000"/>
          <w:sz w:val="22"/>
          <w:szCs w:val="22"/>
        </w:rPr>
        <w:t>Dílo s drobnými vadami a nedodělky nebránící užívání díla se pro účely splnění závazků považuje za dílo provedené řádně za předpokladu, že zhotovitel odstraní nejpozději do 14 pracovních dnů objednatelem vytknuté vady a nedodělky, nedohodnou-li se smluvní strany v konkrétním případě jinak. V opačném případě se na dílo bude hledět, jakoby k předání či převzetí nedošlo.</w:t>
      </w:r>
    </w:p>
    <w:p>
      <w:pPr>
        <w:pStyle w:val="ZkladntextIMP"/>
        <w:widowControl/>
        <w:numPr>
          <w:ilvl w:val="0"/>
          <w:numId w:val="0"/>
        </w:numPr>
        <w:spacing w:before="0" w:after="120"/>
        <w:ind w:left="360" w:right="0" w:hanging="0"/>
        <w:jc w:val="both"/>
        <w:rPr/>
      </w:pPr>
      <w:r>
        <w:rPr/>
      </w:r>
    </w:p>
    <w:p>
      <w:pPr>
        <w:pStyle w:val="ZkladntextIMP"/>
        <w:widowControl/>
        <w:numPr>
          <w:ilvl w:val="1"/>
          <w:numId w:val="8"/>
        </w:numPr>
        <w:spacing w:before="0" w:after="120"/>
        <w:ind w:left="567" w:right="0" w:hanging="567"/>
        <w:jc w:val="both"/>
        <w:rPr/>
      </w:pPr>
      <w:r>
        <w:rPr>
          <w:rFonts w:cs="Arial" w:ascii="Arial" w:hAnsi="Arial"/>
          <w:color w:val="000000"/>
          <w:sz w:val="22"/>
          <w:szCs w:val="22"/>
        </w:rPr>
        <w:t xml:space="preserve">K převzetí dokončeného díla vyzve zhotovitel objednatele ústní nebo písemnou formou nejméně 2 (slovy dva) dny před termínem předání díla. Objednatel zahájí převzetí díla do 2 (slovy dvou) dnů od termínu navrženého zhotovitelem. </w:t>
      </w:r>
    </w:p>
    <w:p>
      <w:pPr>
        <w:pStyle w:val="ZkladntextIMP"/>
        <w:widowControl/>
        <w:numPr>
          <w:ilvl w:val="1"/>
          <w:numId w:val="8"/>
        </w:numPr>
        <w:spacing w:before="0" w:after="120"/>
        <w:ind w:left="567" w:right="0" w:hanging="567"/>
        <w:jc w:val="both"/>
        <w:rPr>
          <w:rFonts w:ascii="Arial" w:hAnsi="Arial" w:cs="Arial"/>
          <w:sz w:val="22"/>
          <w:szCs w:val="22"/>
        </w:rPr>
      </w:pPr>
      <w:r>
        <w:rPr>
          <w:rFonts w:cs="Arial" w:ascii="Arial" w:hAnsi="Arial"/>
          <w:sz w:val="22"/>
          <w:szCs w:val="22"/>
        </w:rPr>
        <w:t xml:space="preserve">O předání a převzetí díla bude sepsán protokol. Tento protokol bude podepsán oběma smluvními stranami. </w:t>
      </w:r>
    </w:p>
    <w:p>
      <w:pPr>
        <w:pStyle w:val="ZkladntextIMP"/>
        <w:widowControl/>
        <w:numPr>
          <w:ilvl w:val="1"/>
          <w:numId w:val="8"/>
        </w:numPr>
        <w:spacing w:before="0" w:after="120"/>
        <w:ind w:left="567" w:right="0" w:hanging="567"/>
        <w:jc w:val="both"/>
        <w:rPr>
          <w:rFonts w:ascii="Arial" w:hAnsi="Arial" w:cs="Arial"/>
          <w:sz w:val="22"/>
          <w:szCs w:val="22"/>
        </w:rPr>
      </w:pPr>
      <w:r>
        <w:rPr>
          <w:rFonts w:cs="Arial" w:ascii="Arial" w:hAnsi="Arial"/>
          <w:sz w:val="22"/>
          <w:szCs w:val="22"/>
        </w:rPr>
        <w:t>Vlastnické právo k zhotovenému dílu přechází na objednatele dnem předání a převzetí díla uvedeným v protokolu o předání a převzetí.</w:t>
      </w:r>
    </w:p>
    <w:p>
      <w:pPr>
        <w:pStyle w:val="Normal"/>
        <w:spacing w:lineRule="auto" w:line="360"/>
        <w:jc w:val="center"/>
        <w:rPr>
          <w:rFonts w:ascii="Arial" w:hAnsi="Arial" w:cs="Arial"/>
          <w:sz w:val="22"/>
          <w:szCs w:val="22"/>
        </w:rPr>
      </w:pPr>
      <w:r>
        <w:rPr>
          <w:rFonts w:cs="Arial" w:ascii="Arial" w:hAnsi="Arial"/>
          <w:sz w:val="22"/>
          <w:szCs w:val="22"/>
        </w:rPr>
      </w:r>
    </w:p>
    <w:p>
      <w:pPr>
        <w:pStyle w:val="Normal"/>
        <w:numPr>
          <w:ilvl w:val="0"/>
          <w:numId w:val="7"/>
        </w:numPr>
        <w:spacing w:lineRule="auto" w:line="360" w:before="0" w:after="0"/>
        <w:ind w:left="567" w:right="0" w:hanging="567"/>
        <w:rPr>
          <w:b/>
          <w:b/>
          <w:i/>
          <w:i/>
          <w:sz w:val="32"/>
          <w:szCs w:val="32"/>
        </w:rPr>
      </w:pPr>
      <w:r>
        <w:rPr>
          <w:b/>
          <w:i/>
          <w:sz w:val="32"/>
          <w:szCs w:val="32"/>
        </w:rPr>
        <w:t>Smluvní pokuty:</w:t>
      </w:r>
    </w:p>
    <w:p>
      <w:pPr>
        <w:pStyle w:val="Normal"/>
        <w:numPr>
          <w:ilvl w:val="1"/>
          <w:numId w:val="18"/>
        </w:numPr>
        <w:spacing w:before="0" w:after="120"/>
        <w:ind w:left="567" w:right="0" w:hanging="567"/>
        <w:jc w:val="both"/>
        <w:rPr/>
      </w:pPr>
      <w:r>
        <w:rPr>
          <w:rFonts w:cs="Arial" w:ascii="Arial" w:hAnsi="Arial"/>
        </w:rPr>
        <w:t>V případě prodlení zhotovitele s dokončením a předáním díla v termínu dle této smlouvy objednateli, uhradí zhotovitel objednateli smluvní pokutu ve výši 0,1 % z ceny díla s DPH za každý i započatý den prodlení</w:t>
      </w:r>
      <w:r>
        <w:rPr>
          <w:rFonts w:cs="Arial" w:ascii="Arial" w:hAnsi="Arial"/>
          <w:color w:val="00E266"/>
        </w:rPr>
        <w:t>.</w:t>
      </w:r>
    </w:p>
    <w:p>
      <w:pPr>
        <w:pStyle w:val="Normal"/>
        <w:numPr>
          <w:ilvl w:val="1"/>
          <w:numId w:val="18"/>
        </w:numPr>
        <w:spacing w:before="0" w:after="120"/>
        <w:ind w:left="567" w:right="0" w:hanging="567"/>
        <w:jc w:val="both"/>
        <w:rPr/>
      </w:pPr>
      <w:r>
        <w:rPr>
          <w:rFonts w:cs="Arial" w:ascii="Arial" w:hAnsi="Arial"/>
        </w:rPr>
        <w:t>Nedodrží-li zhotovitel termín odstranění vady z přejímacího řízení, uhradí objednateli smluvní pokutu ve výši 500 Kč (slovy pětset korun českých) Kč za každou jednotlivou</w:t>
      </w:r>
      <w:r>
        <w:rPr>
          <w:rFonts w:cs="Arial" w:ascii="Arial" w:hAnsi="Arial"/>
          <w:color w:val="00B050"/>
        </w:rPr>
        <w:t xml:space="preserve"> </w:t>
      </w:r>
      <w:r>
        <w:rPr>
          <w:rFonts w:cs="Arial" w:ascii="Arial" w:hAnsi="Arial"/>
        </w:rPr>
        <w:t>vadu a den prodlení.</w:t>
      </w:r>
    </w:p>
    <w:p>
      <w:pPr>
        <w:pStyle w:val="Normal"/>
        <w:numPr>
          <w:ilvl w:val="1"/>
          <w:numId w:val="18"/>
        </w:numPr>
        <w:spacing w:before="0" w:after="120"/>
        <w:ind w:left="567" w:right="0" w:hanging="567"/>
        <w:jc w:val="both"/>
        <w:rPr/>
      </w:pPr>
      <w:r>
        <w:rPr>
          <w:rFonts w:cs="Arial" w:ascii="Arial" w:hAnsi="Arial"/>
        </w:rPr>
        <w:t>Smluvní strany se dohodly, že zhotovitel zaplatí objednateli smluvní pokutu za prodlení s vyklizením staveniště ve výši 500 Kč (slovy pětset korun českých) Kč za každý i započatý den prodlení.</w:t>
      </w:r>
    </w:p>
    <w:p>
      <w:pPr>
        <w:pStyle w:val="Normal"/>
        <w:numPr>
          <w:ilvl w:val="1"/>
          <w:numId w:val="18"/>
        </w:numPr>
        <w:spacing w:before="0" w:after="120"/>
        <w:ind w:left="567" w:right="0" w:hanging="567"/>
        <w:jc w:val="both"/>
        <w:rPr/>
      </w:pPr>
      <w:r>
        <w:rPr>
          <w:rFonts w:cs="Arial" w:ascii="Arial" w:hAnsi="Arial"/>
        </w:rPr>
        <w:t>Nedodrží-li zhotovitel dohodnutý termín odstranění vady reklamované v záruční době, uhradí objednateli smluvní pokutu ve výši 500 Kč (slovy pětset korun českých) Kč za každou jednotlivou</w:t>
      </w:r>
      <w:r>
        <w:rPr>
          <w:rFonts w:cs="Arial" w:ascii="Arial" w:hAnsi="Arial"/>
          <w:color w:val="00B050"/>
        </w:rPr>
        <w:t xml:space="preserve"> </w:t>
      </w:r>
      <w:r>
        <w:rPr>
          <w:rFonts w:cs="Arial" w:ascii="Arial" w:hAnsi="Arial"/>
        </w:rPr>
        <w:t>vadu a den prodlení.</w:t>
      </w:r>
      <w:r>
        <w:rPr>
          <w:rFonts w:cs="Arial" w:ascii="Arial" w:hAnsi="Arial"/>
          <w:color w:val="00B050"/>
        </w:rPr>
        <w:t xml:space="preserve">  </w:t>
      </w:r>
    </w:p>
    <w:p>
      <w:pPr>
        <w:pStyle w:val="Normal"/>
        <w:numPr>
          <w:ilvl w:val="1"/>
          <w:numId w:val="18"/>
        </w:numPr>
        <w:spacing w:before="0" w:after="120"/>
        <w:ind w:left="567" w:right="0" w:hanging="567"/>
        <w:jc w:val="both"/>
        <w:rPr/>
      </w:pPr>
      <w:r>
        <w:rPr>
          <w:rFonts w:cs="Arial" w:ascii="Arial" w:hAnsi="Arial"/>
        </w:rPr>
        <w:t>V případě nedodržení dohodnutého termínu nástupu k odstranění reklamovaných vad v záruční lhůtě, vzniká objednateli nárok na smluvní pokutu ve výši 100 Kč (slovy jednosto korun českých) Kč za každý i započatý den prodlení a jednotlivou vadu.</w:t>
      </w:r>
    </w:p>
    <w:p>
      <w:pPr>
        <w:pStyle w:val="Normal"/>
        <w:numPr>
          <w:ilvl w:val="1"/>
          <w:numId w:val="20"/>
        </w:numPr>
        <w:spacing w:before="0" w:after="120"/>
        <w:ind w:left="567" w:right="0" w:hanging="567"/>
        <w:jc w:val="both"/>
        <w:rPr/>
      </w:pPr>
      <w:r>
        <w:rPr>
          <w:rFonts w:cs="Arial" w:ascii="Arial" w:hAnsi="Arial"/>
        </w:rPr>
        <w:t>Nedodrží-li zhotovitel dohodnutý termín odstranění vady v průběhu záruční doby, je objednatel oprávněn vadu odstranit na náklady zhotovitele. Zhotovitel zároveň uhradí objednateli smluvní pokutu ve výši 500 Kč (slovy pětset korun českých) Kč za každou takto odstraněnou vadu. Bude-li objednatel trvat na odstranění vady zhotovitelem, uhradí mu zhotovitel smluvní pokutu 500 Kč (slovy pětset korun českých) Kč za každý den prodlení a jednotlivý případ až do dne odstranění vady.</w:t>
      </w:r>
    </w:p>
    <w:p>
      <w:pPr>
        <w:pStyle w:val="Normal"/>
        <w:numPr>
          <w:ilvl w:val="1"/>
          <w:numId w:val="20"/>
        </w:numPr>
        <w:spacing w:before="0" w:after="120"/>
        <w:ind w:left="567" w:right="0" w:hanging="567"/>
        <w:jc w:val="both"/>
        <w:rPr>
          <w:rFonts w:ascii="Arial" w:hAnsi="Arial" w:cs="Arial"/>
        </w:rPr>
      </w:pPr>
      <w:r>
        <w:rPr>
          <w:rFonts w:cs="Arial" w:ascii="Arial" w:hAnsi="Arial"/>
        </w:rPr>
        <w:t xml:space="preserve">Smluvní strany se dohodly, že objednatel zaplatí zhotoviteli smluvní pokutu za prodlení s termínem splatnosti faktur ve výši 0,1% z dlužné částky za každý den prodlení. Tato smluvní pokuta v sobě obsahuje i úrok z prodlení, který nebude (nastane-li prodlení) zvlášť účtován. </w:t>
      </w:r>
    </w:p>
    <w:p>
      <w:pPr>
        <w:pStyle w:val="Normal"/>
        <w:numPr>
          <w:ilvl w:val="1"/>
          <w:numId w:val="20"/>
        </w:numPr>
        <w:spacing w:before="0" w:after="120"/>
        <w:ind w:left="567" w:right="0" w:hanging="567"/>
        <w:jc w:val="both"/>
        <w:rPr>
          <w:rFonts w:ascii="Arial" w:hAnsi="Arial" w:cs="Arial"/>
        </w:rPr>
      </w:pPr>
      <w:r>
        <w:rPr>
          <w:rFonts w:cs="Arial" w:ascii="Arial" w:hAnsi="Arial"/>
        </w:rPr>
        <w:t xml:space="preserve">Objednatel je oprávněn vyúčtované smluvní pokuty započítat na oprávněné pohledávky zhotovitele vůči objednateli. </w:t>
      </w:r>
    </w:p>
    <w:p>
      <w:pPr>
        <w:pStyle w:val="Normal"/>
        <w:numPr>
          <w:ilvl w:val="1"/>
          <w:numId w:val="20"/>
        </w:numPr>
        <w:spacing w:before="0" w:after="120"/>
        <w:ind w:left="567" w:right="0" w:hanging="567"/>
        <w:jc w:val="both"/>
        <w:rPr>
          <w:rFonts w:ascii="Arial" w:hAnsi="Arial" w:cs="Arial"/>
        </w:rPr>
      </w:pPr>
      <w:r>
        <w:rPr>
          <w:rFonts w:cs="Arial" w:ascii="Arial" w:hAnsi="Arial"/>
        </w:rPr>
        <w:t>Smluvní pokuty jsou splatné do 14 kalendářních dnů od dne doručení výzvy k úhradě smluvní pokuty druhé straně.</w:t>
      </w:r>
    </w:p>
    <w:p>
      <w:pPr>
        <w:pStyle w:val="Normal"/>
        <w:numPr>
          <w:ilvl w:val="1"/>
          <w:numId w:val="20"/>
        </w:numPr>
        <w:suppressAutoHyphens w:val="true"/>
        <w:spacing w:before="0" w:after="120"/>
        <w:ind w:left="567" w:right="0" w:hanging="567"/>
        <w:jc w:val="both"/>
        <w:rPr>
          <w:rFonts w:ascii="Arial" w:hAnsi="Arial" w:cs="Arial"/>
          <w:bCs/>
        </w:rPr>
      </w:pPr>
      <w:r>
        <w:rPr>
          <w:rFonts w:cs="Arial" w:ascii="Arial" w:hAnsi="Arial"/>
          <w:bCs/>
        </w:rPr>
        <w:t>Smluvní strany jsou oprávněny požadovat při porušení povinnosti, na kterou se vztahuje smluvní pokuta, vedle smluvní pokuty i plnou náhradu škody, která jim vznikla porušením takové povinnosti.</w:t>
      </w:r>
    </w:p>
    <w:p>
      <w:pPr>
        <w:pStyle w:val="Normal"/>
        <w:numPr>
          <w:ilvl w:val="1"/>
          <w:numId w:val="20"/>
        </w:numPr>
        <w:suppressAutoHyphens w:val="true"/>
        <w:spacing w:before="0" w:after="120"/>
        <w:ind w:left="567" w:right="0" w:hanging="567"/>
        <w:jc w:val="both"/>
        <w:rPr>
          <w:rFonts w:ascii="Arial" w:hAnsi="Arial" w:cs="Arial"/>
          <w:bCs/>
        </w:rPr>
      </w:pPr>
      <w:r>
        <w:rPr>
          <w:rFonts w:cs="Arial" w:ascii="Arial" w:hAnsi="Arial"/>
          <w:bCs/>
        </w:rPr>
        <w:t>Povinnost zaplatit smluvní pokutu může vzniknout i opakovaně, její celková výše není omezena.</w:t>
      </w:r>
    </w:p>
    <w:p>
      <w:pPr>
        <w:pStyle w:val="Odstavecseseznamem"/>
        <w:rPr>
          <w:rFonts w:ascii="Arial" w:hAnsi="Arial" w:cs="Arial"/>
          <w:bCs/>
          <w:sz w:val="22"/>
          <w:szCs w:val="22"/>
        </w:rPr>
      </w:pPr>
      <w:r>
        <w:rPr>
          <w:rFonts w:cs="Arial" w:ascii="Arial" w:hAnsi="Arial"/>
          <w:bCs/>
          <w:sz w:val="22"/>
          <w:szCs w:val="22"/>
        </w:rPr>
      </w:r>
    </w:p>
    <w:p>
      <w:pPr>
        <w:pStyle w:val="Normal"/>
        <w:numPr>
          <w:ilvl w:val="0"/>
          <w:numId w:val="7"/>
        </w:numPr>
        <w:spacing w:lineRule="auto" w:line="360" w:before="0" w:after="0"/>
        <w:ind w:left="360" w:right="0" w:hanging="360"/>
        <w:rPr>
          <w:b/>
          <w:b/>
          <w:i/>
          <w:i/>
          <w:sz w:val="32"/>
          <w:szCs w:val="32"/>
        </w:rPr>
      </w:pPr>
      <w:r>
        <w:rPr>
          <w:b/>
          <w:i/>
          <w:sz w:val="32"/>
          <w:szCs w:val="32"/>
        </w:rPr>
        <w:t>Záruční podmínky:</w:t>
      </w:r>
    </w:p>
    <w:p>
      <w:pPr>
        <w:pStyle w:val="Normal"/>
        <w:spacing w:lineRule="auto" w:line="360"/>
        <w:ind w:left="709" w:right="0" w:hanging="709"/>
        <w:jc w:val="both"/>
        <w:rPr>
          <w:b/>
          <w:b/>
          <w:i/>
          <w:i/>
          <w:sz w:val="6"/>
          <w:szCs w:val="32"/>
        </w:rPr>
      </w:pPr>
      <w:r>
        <w:rPr>
          <w:b/>
          <w:i/>
          <w:sz w:val="6"/>
          <w:szCs w:val="32"/>
        </w:rPr>
      </w:r>
    </w:p>
    <w:p>
      <w:pPr>
        <w:pStyle w:val="ZkladntextIMP"/>
        <w:widowControl/>
        <w:numPr>
          <w:ilvl w:val="1"/>
          <w:numId w:val="5"/>
        </w:numPr>
        <w:spacing w:before="0" w:after="120"/>
        <w:ind w:left="709" w:right="0" w:hanging="709"/>
        <w:jc w:val="both"/>
        <w:rPr/>
      </w:pPr>
      <w:r>
        <w:rPr>
          <w:rFonts w:cs="Arial" w:ascii="Arial" w:hAnsi="Arial"/>
          <w:color w:val="000000"/>
          <w:sz w:val="22"/>
          <w:szCs w:val="22"/>
        </w:rPr>
        <w:t xml:space="preserve">Záruční doba je zhotovitelem poskytnuta po dobu </w:t>
      </w:r>
      <w:r>
        <w:rPr>
          <w:rFonts w:eastAsia="Times New Roman" w:cs="Arial" w:ascii="Arial" w:hAnsi="Arial"/>
          <w:color w:val="000000"/>
          <w:sz w:val="22"/>
          <w:szCs w:val="22"/>
          <w:lang w:val="cs-CZ" w:bidi="ar-SA"/>
        </w:rPr>
        <w:t>18</w:t>
      </w:r>
      <w:r>
        <w:rPr>
          <w:rFonts w:cs="Arial" w:ascii="Arial" w:hAnsi="Arial"/>
          <w:color w:val="000000"/>
          <w:sz w:val="22"/>
          <w:szCs w:val="22"/>
        </w:rPr>
        <w:t xml:space="preserve"> měsíců ode dne předání a převzetí díla, případně od potvrzení odstranění veškerých vad a nedodělků uvedených v protokolu o předání a převzetí díla. Po tuto dobu zhotovitel odpovídá za vady, které objednatel zjistil a které včas reklamoval.</w:t>
      </w:r>
    </w:p>
    <w:p>
      <w:pPr>
        <w:pStyle w:val="ZkladntextIMP"/>
        <w:widowControl/>
        <w:numPr>
          <w:ilvl w:val="1"/>
          <w:numId w:val="5"/>
        </w:numPr>
        <w:spacing w:before="0" w:after="120"/>
        <w:ind w:left="709" w:right="0" w:hanging="709"/>
        <w:jc w:val="both"/>
        <w:rPr>
          <w:rFonts w:ascii="Arial" w:hAnsi="Arial" w:cs="Arial"/>
          <w:sz w:val="22"/>
        </w:rPr>
      </w:pPr>
      <w:r>
        <w:rPr>
          <w:rFonts w:cs="Arial" w:ascii="Arial" w:hAnsi="Arial"/>
          <w:sz w:val="22"/>
        </w:rPr>
        <w:t>Záruční doba se vztahuje na celý předmět této smlouvy. Záruční doba neběží po dobu, po kterou nemůže objednatel dílo pro vady řádně užívat.</w:t>
      </w:r>
    </w:p>
    <w:p>
      <w:pPr>
        <w:pStyle w:val="ZkladntextIMP"/>
        <w:widowControl/>
        <w:numPr>
          <w:ilvl w:val="1"/>
          <w:numId w:val="5"/>
        </w:numPr>
        <w:spacing w:before="0" w:after="120"/>
        <w:ind w:left="709" w:right="0" w:hanging="709"/>
        <w:jc w:val="both"/>
        <w:rPr>
          <w:rFonts w:ascii="Arial" w:hAnsi="Arial" w:cs="Arial"/>
          <w:sz w:val="22"/>
        </w:rPr>
      </w:pPr>
      <w:r>
        <w:rPr>
          <w:rFonts w:cs="Arial" w:ascii="Arial" w:hAnsi="Arial"/>
          <w:sz w:val="22"/>
        </w:rPr>
        <w:t>Po dobu záruční doby zhotovitel garantuje, že dílo bude mít předepsané vlastnosti, avšak za podmínek, že objednatel bude dílo užívat v souladu s platnými technickými normami a předpisy.</w:t>
      </w:r>
    </w:p>
    <w:p>
      <w:pPr>
        <w:pStyle w:val="ZkladntextIMP"/>
        <w:widowControl/>
        <w:numPr>
          <w:ilvl w:val="1"/>
          <w:numId w:val="5"/>
        </w:numPr>
        <w:spacing w:before="0" w:after="120"/>
        <w:ind w:left="709" w:right="0" w:hanging="709"/>
        <w:jc w:val="both"/>
        <w:rPr>
          <w:rFonts w:ascii="Arial" w:hAnsi="Arial" w:cs="Arial"/>
          <w:color w:val="000000"/>
          <w:sz w:val="22"/>
          <w:szCs w:val="22"/>
        </w:rPr>
      </w:pPr>
      <w:r>
        <w:rPr>
          <w:rFonts w:cs="Arial" w:ascii="Arial" w:hAnsi="Arial"/>
          <w:color w:val="000000"/>
          <w:sz w:val="22"/>
          <w:szCs w:val="22"/>
        </w:rPr>
        <w:t xml:space="preserve">Objednatel je povinen případné vady písemně reklamovat u zhotovitele bez zbytečného odkladu po jejich zjištění. V reklamaci musí být vady popsány a musí být uvedeno, jak se projevují. Dále v reklamaci objednatel musí uvést své požadavky na způsob odstranění vad. </w:t>
      </w:r>
    </w:p>
    <w:p>
      <w:pPr>
        <w:pStyle w:val="ZkladntextIMP"/>
        <w:widowControl/>
        <w:numPr>
          <w:ilvl w:val="1"/>
          <w:numId w:val="5"/>
        </w:numPr>
        <w:spacing w:before="0" w:after="120"/>
        <w:ind w:left="709" w:right="0" w:hanging="709"/>
        <w:jc w:val="both"/>
        <w:rPr>
          <w:rFonts w:ascii="Arial" w:hAnsi="Arial" w:cs="Arial"/>
          <w:color w:val="000000"/>
          <w:sz w:val="22"/>
          <w:szCs w:val="22"/>
        </w:rPr>
      </w:pPr>
      <w:r>
        <w:rPr>
          <w:rFonts w:cs="Arial" w:ascii="Arial" w:hAnsi="Arial"/>
          <w:color w:val="000000"/>
          <w:sz w:val="22"/>
          <w:szCs w:val="22"/>
        </w:rPr>
        <w:t>Reklamaci lze uplatnit do posledního dne záruční lhůty, přičemž i reklamace odeslaná objednatelem v poslední den záruční lhůty se považuje za včas uplatněnou.</w:t>
      </w:r>
    </w:p>
    <w:p>
      <w:pPr>
        <w:pStyle w:val="ZkladntextIMP"/>
        <w:widowControl/>
        <w:numPr>
          <w:ilvl w:val="1"/>
          <w:numId w:val="5"/>
        </w:numPr>
        <w:spacing w:before="0" w:after="120"/>
        <w:ind w:left="709" w:right="0" w:hanging="709"/>
        <w:jc w:val="both"/>
        <w:rPr/>
      </w:pPr>
      <w:r>
        <w:rPr>
          <w:rFonts w:cs="Arial" w:ascii="Arial" w:hAnsi="Arial"/>
          <w:color w:val="000000"/>
          <w:sz w:val="22"/>
          <w:szCs w:val="22"/>
        </w:rPr>
        <w:t xml:space="preserve">S odstraňováním reklamovaných vad je zhotovitel povinen započít okamžitě po zjištění závady a oznámení zhotoviteli, nejpozději do 2 (slovy dvou) kalendářních dnů, v případě havárie (neočekávaná náhlá závada, která vylučuje, nebo podstatným způsobem ztěžuje užívání díla) do 24 hodin, nedohodnou-li se obě smluvní strany v každém konkrétním případě jinak. </w:t>
      </w:r>
    </w:p>
    <w:p>
      <w:pPr>
        <w:pStyle w:val="ZkladntextIMP"/>
        <w:widowControl/>
        <w:numPr>
          <w:ilvl w:val="1"/>
          <w:numId w:val="5"/>
        </w:numPr>
        <w:spacing w:before="0" w:after="120"/>
        <w:ind w:left="709" w:right="0" w:hanging="709"/>
        <w:jc w:val="both"/>
        <w:rPr/>
      </w:pPr>
      <w:r>
        <w:rPr>
          <w:rFonts w:cs="Arial" w:ascii="Arial" w:hAnsi="Arial"/>
          <w:color w:val="000000"/>
          <w:sz w:val="22"/>
          <w:szCs w:val="22"/>
        </w:rPr>
        <w:t xml:space="preserve">Zhotovitel je povinen zjištěné záruční vady odstranit neprodleně, nejdéle však do </w:t>
      </w:r>
      <w:r>
        <w:rPr>
          <w:rFonts w:eastAsia="Times New Roman" w:cs="Arial" w:ascii="Arial" w:hAnsi="Arial"/>
          <w:color w:val="000000"/>
          <w:sz w:val="22"/>
          <w:szCs w:val="22"/>
          <w:lang w:val="cs-CZ" w:bidi="ar-SA"/>
        </w:rPr>
        <w:t>5</w:t>
      </w:r>
      <w:r>
        <w:rPr>
          <w:rFonts w:cs="Arial" w:ascii="Arial" w:hAnsi="Arial"/>
          <w:color w:val="000000"/>
          <w:sz w:val="22"/>
          <w:szCs w:val="22"/>
        </w:rPr>
        <w:t xml:space="preserve"> (slovy </w:t>
      </w:r>
      <w:r>
        <w:rPr>
          <w:rFonts w:eastAsia="Times New Roman" w:cs="Arial" w:ascii="Arial" w:hAnsi="Arial"/>
          <w:color w:val="000000"/>
          <w:sz w:val="22"/>
          <w:szCs w:val="22"/>
          <w:lang w:val="cs-CZ" w:bidi="ar-SA"/>
        </w:rPr>
        <w:t>pěti</w:t>
      </w:r>
      <w:r>
        <w:rPr>
          <w:rFonts w:cs="Arial" w:ascii="Arial" w:hAnsi="Arial"/>
          <w:color w:val="000000"/>
          <w:sz w:val="22"/>
          <w:szCs w:val="22"/>
        </w:rPr>
        <w:t>) dnů. V případě, že zhotovitel nenastoupí k odstranění záručních vad zjištěných a uplatněných objednavatelem v souladu se smlouvou o dílo, případně pokud je neodstraní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pPr>
        <w:pStyle w:val="ZkladntextIMP"/>
        <w:widowControl/>
        <w:numPr>
          <w:ilvl w:val="1"/>
          <w:numId w:val="5"/>
        </w:numPr>
        <w:spacing w:before="0" w:after="120"/>
        <w:ind w:left="709" w:right="0" w:hanging="709"/>
        <w:jc w:val="both"/>
        <w:rPr>
          <w:rFonts w:ascii="Arial" w:hAnsi="Arial" w:cs="Arial"/>
          <w:color w:val="000000"/>
          <w:sz w:val="22"/>
          <w:szCs w:val="22"/>
        </w:rPr>
      </w:pPr>
      <w:r>
        <w:rPr>
          <w:rFonts w:cs="Arial" w:ascii="Arial" w:hAnsi="Arial"/>
          <w:color w:val="000000"/>
          <w:sz w:val="22"/>
          <w:szCs w:val="22"/>
        </w:rPr>
        <w:t>O odstranění vady bude sepsán protokol, který podepíší obě smluvní strany. Protokol vystaví zhotovitel.</w:t>
      </w:r>
    </w:p>
    <w:p>
      <w:pPr>
        <w:pStyle w:val="ZkladntextIMP"/>
        <w:widowControl/>
        <w:numPr>
          <w:ilvl w:val="1"/>
          <w:numId w:val="5"/>
        </w:numPr>
        <w:spacing w:before="0" w:after="120"/>
        <w:ind w:left="709" w:right="0" w:hanging="709"/>
        <w:jc w:val="both"/>
        <w:rPr>
          <w:rFonts w:ascii="Arial" w:hAnsi="Arial" w:cs="Arial"/>
          <w:color w:val="000000"/>
          <w:sz w:val="22"/>
          <w:szCs w:val="22"/>
        </w:rPr>
      </w:pPr>
      <w:r>
        <w:rPr>
          <w:rFonts w:cs="Arial" w:ascii="Arial" w:hAnsi="Arial"/>
          <w:color w:val="000000"/>
          <w:sz w:val="22"/>
          <w:szCs w:val="22"/>
        </w:rPr>
        <w:t>Odstranění vady nemá vliv na nárok objednatele na náhradu škody od zhotovitele, která byla objednateli způsobena vadným plněním zhotovitele či vznikem vady.</w:t>
      </w:r>
    </w:p>
    <w:p>
      <w:pPr>
        <w:pStyle w:val="ZkladntextIMP"/>
        <w:widowControl/>
        <w:numPr>
          <w:ilvl w:val="1"/>
          <w:numId w:val="5"/>
        </w:numPr>
        <w:spacing w:before="0" w:after="120"/>
        <w:ind w:left="709" w:right="0" w:hanging="709"/>
        <w:jc w:val="both"/>
        <w:rPr>
          <w:rFonts w:ascii="Arial" w:hAnsi="Arial" w:cs="Arial"/>
          <w:color w:val="000000"/>
          <w:sz w:val="22"/>
          <w:szCs w:val="22"/>
        </w:rPr>
      </w:pPr>
      <w:r>
        <w:rPr>
          <w:rFonts w:cs="Arial" w:ascii="Arial" w:hAnsi="Arial"/>
          <w:color w:val="000000"/>
          <w:sz w:val="22"/>
          <w:szCs w:val="22"/>
        </w:rPr>
        <w:t>Zhotovitel na žádost objednatele odstraní reklamovanou závadu i v případě, že jím nebude uznána s tím, že prokáže-li reklamaci za neoprávněnou, uhradí objednatel náklady spojené s odstraněním vady včetně nákladů zhotovitele na prokázání neoprávněnosti reklamace.</w:t>
      </w:r>
    </w:p>
    <w:p>
      <w:pPr>
        <w:pStyle w:val="Normal"/>
        <w:spacing w:lineRule="auto" w:line="360"/>
        <w:jc w:val="both"/>
        <w:rPr>
          <w:rFonts w:ascii="Arial" w:hAnsi="Arial" w:cs="Arial"/>
          <w:color w:val="000000"/>
          <w:sz w:val="22"/>
          <w:szCs w:val="22"/>
        </w:rPr>
      </w:pPr>
      <w:r>
        <w:rPr>
          <w:rFonts w:cs="Arial" w:ascii="Arial" w:hAnsi="Arial"/>
          <w:color w:val="000000"/>
          <w:sz w:val="22"/>
          <w:szCs w:val="22"/>
        </w:rPr>
      </w:r>
    </w:p>
    <w:p>
      <w:pPr>
        <w:pStyle w:val="Normal"/>
        <w:numPr>
          <w:ilvl w:val="0"/>
          <w:numId w:val="7"/>
        </w:numPr>
        <w:spacing w:lineRule="auto" w:line="360" w:before="0" w:after="0"/>
        <w:ind w:left="360" w:right="0" w:hanging="360"/>
        <w:rPr>
          <w:b/>
          <w:b/>
          <w:i/>
          <w:i/>
          <w:sz w:val="32"/>
          <w:szCs w:val="32"/>
        </w:rPr>
      </w:pPr>
      <w:r>
        <w:rPr>
          <w:b/>
          <w:i/>
          <w:sz w:val="32"/>
          <w:szCs w:val="32"/>
        </w:rPr>
        <w:t>Vady díla:</w:t>
      </w:r>
    </w:p>
    <w:p>
      <w:pPr>
        <w:pStyle w:val="ZkladntextIMP"/>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ind w:left="0" w:right="-2" w:hanging="0"/>
        <w:jc w:val="both"/>
        <w:rPr>
          <w:rFonts w:ascii="Arial" w:hAnsi="Arial" w:cs="Arial"/>
          <w:b/>
          <w:b/>
          <w:i/>
          <w:i/>
          <w:color w:val="000000"/>
          <w:sz w:val="4"/>
          <w:szCs w:val="22"/>
        </w:rPr>
      </w:pPr>
      <w:r>
        <w:rPr>
          <w:rFonts w:cs="Arial" w:ascii="Arial" w:hAnsi="Arial"/>
          <w:b/>
          <w:i/>
          <w:color w:val="000000"/>
          <w:sz w:val="4"/>
          <w:szCs w:val="22"/>
        </w:rPr>
      </w:r>
    </w:p>
    <w:p>
      <w:pPr>
        <w:pStyle w:val="ZkladntextIMP"/>
        <w:widowControl/>
        <w:numPr>
          <w:ilvl w:val="1"/>
          <w:numId w:val="11"/>
        </w:numPr>
        <w:spacing w:before="120" w:after="0"/>
        <w:ind w:left="567" w:right="0" w:hanging="561"/>
        <w:jc w:val="both"/>
        <w:rPr>
          <w:rFonts w:ascii="Arial" w:hAnsi="Arial" w:cs="Arial"/>
          <w:color w:val="000000"/>
          <w:sz w:val="22"/>
          <w:szCs w:val="22"/>
        </w:rPr>
      </w:pPr>
      <w:r>
        <w:rPr>
          <w:rFonts w:cs="Arial" w:ascii="Arial" w:hAnsi="Arial"/>
          <w:color w:val="000000"/>
          <w:sz w:val="22"/>
          <w:szCs w:val="22"/>
        </w:rPr>
        <w:t>Dílo má vady, jestliže jeho provedení neodpovídá výsledku určenému ve smlouvě.</w:t>
      </w:r>
    </w:p>
    <w:p>
      <w:pPr>
        <w:pStyle w:val="Normal"/>
        <w:spacing w:lineRule="auto" w:line="360"/>
        <w:jc w:val="both"/>
        <w:rPr>
          <w:rFonts w:ascii="Arial" w:hAnsi="Arial" w:cs="Arial"/>
          <w:b/>
          <w:b/>
          <w:i/>
          <w:i/>
          <w:color w:val="000000"/>
          <w:sz w:val="22"/>
          <w:szCs w:val="22"/>
        </w:rPr>
      </w:pPr>
      <w:r>
        <w:rPr>
          <w:rFonts w:cs="Arial" w:ascii="Arial" w:hAnsi="Arial"/>
          <w:b/>
          <w:i/>
          <w:color w:val="000000"/>
          <w:sz w:val="22"/>
          <w:szCs w:val="22"/>
        </w:rPr>
      </w:r>
    </w:p>
    <w:p>
      <w:pPr>
        <w:pStyle w:val="Normal"/>
        <w:numPr>
          <w:ilvl w:val="0"/>
          <w:numId w:val="7"/>
        </w:numPr>
        <w:spacing w:lineRule="auto" w:line="360" w:before="0" w:after="0"/>
        <w:ind w:left="0" w:right="0" w:hanging="0"/>
        <w:rPr>
          <w:b/>
          <w:b/>
          <w:i/>
          <w:i/>
          <w:sz w:val="32"/>
          <w:szCs w:val="32"/>
        </w:rPr>
      </w:pPr>
      <w:r>
        <w:rPr>
          <w:b/>
          <w:i/>
          <w:sz w:val="32"/>
          <w:szCs w:val="32"/>
        </w:rPr>
        <w:t>Všeobecná ustanovení:</w:t>
      </w:r>
    </w:p>
    <w:p>
      <w:pPr>
        <w:pStyle w:val="ZkladntextIMP"/>
        <w:widowControl/>
        <w:numPr>
          <w:ilvl w:val="1"/>
          <w:numId w:val="3"/>
        </w:numPr>
        <w:spacing w:before="120" w:after="0"/>
        <w:ind w:left="709" w:right="0" w:hanging="709"/>
        <w:jc w:val="both"/>
        <w:rPr>
          <w:rFonts w:ascii="Arial" w:hAnsi="Arial" w:cs="Arial"/>
          <w:sz w:val="22"/>
          <w:szCs w:val="22"/>
        </w:rPr>
      </w:pPr>
      <w:r>
        <w:rPr>
          <w:rFonts w:cs="Arial" w:ascii="Arial" w:hAnsi="Arial"/>
          <w:sz w:val="22"/>
          <w:szCs w:val="22"/>
        </w:rPr>
        <w:t>Tato smlouva nabývá platnosti dnem podpisu poslední ze smluvních stran. Účinnosti pak nabývá okamžikem jejího zveřejnění v registru smluv.</w:t>
      </w:r>
    </w:p>
    <w:p>
      <w:pPr>
        <w:pStyle w:val="ZkladntextIMP"/>
        <w:widowControl/>
        <w:numPr>
          <w:ilvl w:val="1"/>
          <w:numId w:val="3"/>
        </w:numPr>
        <w:spacing w:before="120" w:after="0"/>
        <w:ind w:left="709" w:right="0" w:hanging="709"/>
        <w:jc w:val="both"/>
        <w:rPr/>
      </w:pPr>
      <w:r>
        <w:rPr>
          <w:rFonts w:cs="Arial" w:ascii="Arial" w:hAnsi="Arial"/>
          <w:color w:val="000000"/>
          <w:sz w:val="22"/>
          <w:szCs w:val="22"/>
        </w:rPr>
        <w:t>Smluvní vztahy mezi objednatelem a zhotovitelem lze měnit jen po vzájemné dohodě písemnými dodatky k této smlouvě o dílo. Jiné zápisy a protokoly se za změnu smlouvy nepovažují.</w:t>
      </w:r>
    </w:p>
    <w:p>
      <w:pPr>
        <w:pStyle w:val="ZkladntextIMP"/>
        <w:widowControl/>
        <w:numPr>
          <w:ilvl w:val="1"/>
          <w:numId w:val="3"/>
        </w:numPr>
        <w:spacing w:before="120" w:after="0"/>
        <w:ind w:left="709" w:right="0" w:hanging="709"/>
        <w:jc w:val="both"/>
        <w:rPr/>
      </w:pPr>
      <w:r>
        <w:rPr>
          <w:rFonts w:cs="Arial" w:ascii="Arial" w:hAnsi="Arial"/>
          <w:color w:val="000000"/>
          <w:sz w:val="22"/>
          <w:szCs w:val="22"/>
        </w:rPr>
        <w:t xml:space="preserve">Nastanou-li u některé ze stran skutečnosti, bránící řádnému plnění této smlouvy, je povinna strana toto ihned bezodkladně oznámit druhé straně a vyvolat jednání zástupců oprávněných k podpisu smlouvy. </w:t>
      </w:r>
    </w:p>
    <w:p>
      <w:pPr>
        <w:pStyle w:val="ZkladntextIMP"/>
        <w:widowControl/>
        <w:numPr>
          <w:ilvl w:val="1"/>
          <w:numId w:val="3"/>
        </w:numPr>
        <w:spacing w:before="120" w:after="0"/>
        <w:ind w:left="709" w:right="0" w:hanging="709"/>
        <w:jc w:val="both"/>
        <w:rPr>
          <w:rFonts w:ascii="Arial" w:hAnsi="Arial" w:cs="Arial"/>
          <w:color w:val="000000"/>
          <w:sz w:val="22"/>
          <w:szCs w:val="22"/>
        </w:rPr>
      </w:pPr>
      <w:r>
        <w:rPr>
          <w:rFonts w:cs="Arial" w:ascii="Arial" w:hAnsi="Arial"/>
          <w:color w:val="000000"/>
          <w:sz w:val="22"/>
          <w:szCs w:val="22"/>
        </w:rPr>
        <w:t>Zhotovitel i objednatel mohou odstoupit od smlouvy, pokud postupují podle ustanovení § 2001 až § 2005 občanského zákoníku (z důvodu hrubého neplnění smluvních závazků druhou stranou).</w:t>
      </w:r>
    </w:p>
    <w:p>
      <w:pPr>
        <w:pStyle w:val="ZkladntextIMP"/>
        <w:widowControl/>
        <w:numPr>
          <w:ilvl w:val="1"/>
          <w:numId w:val="3"/>
        </w:numPr>
        <w:spacing w:before="120" w:after="0"/>
        <w:ind w:left="709" w:right="0" w:hanging="709"/>
        <w:jc w:val="both"/>
        <w:rPr>
          <w:rFonts w:ascii="Arial" w:hAnsi="Arial" w:cs="Arial"/>
          <w:color w:val="000000"/>
          <w:sz w:val="22"/>
          <w:szCs w:val="22"/>
        </w:rPr>
      </w:pPr>
      <w:r>
        <w:rPr>
          <w:rFonts w:cs="Arial" w:ascii="Arial" w:hAnsi="Arial"/>
          <w:color w:val="000000"/>
          <w:sz w:val="22"/>
          <w:szCs w:val="22"/>
        </w:rPr>
        <w:t>Objednatel může odstoupit od smlouvy (z důvodu hrubého neplnění smluvních závazků zhotovitelem) především pokud:</w:t>
      </w:r>
    </w:p>
    <w:p>
      <w:pPr>
        <w:pStyle w:val="ZkladntextIMP"/>
        <w:widowControl/>
        <w:numPr>
          <w:ilvl w:val="0"/>
          <w:numId w:val="6"/>
        </w:numPr>
        <w:ind w:left="1068" w:right="-2" w:hanging="360"/>
        <w:jc w:val="both"/>
        <w:rPr>
          <w:rFonts w:ascii="Arial" w:hAnsi="Arial" w:cs="Arial"/>
          <w:color w:val="000000"/>
          <w:sz w:val="22"/>
          <w:szCs w:val="22"/>
        </w:rPr>
      </w:pPr>
      <w:r>
        <w:rPr>
          <w:rFonts w:cs="Arial" w:ascii="Arial" w:hAnsi="Arial"/>
          <w:color w:val="000000"/>
          <w:sz w:val="22"/>
          <w:szCs w:val="22"/>
        </w:rPr>
        <w:t>zhotovitel provádí dílo v prokazatelně nižším než požadovaném standardu;</w:t>
      </w:r>
    </w:p>
    <w:p>
      <w:pPr>
        <w:pStyle w:val="ZkladntextIMP"/>
        <w:widowControl/>
        <w:numPr>
          <w:ilvl w:val="0"/>
          <w:numId w:val="6"/>
        </w:numPr>
        <w:ind w:left="1068" w:right="-2" w:hanging="360"/>
        <w:jc w:val="both"/>
        <w:rPr/>
      </w:pPr>
      <w:r>
        <w:rPr>
          <w:rFonts w:cs="Arial" w:ascii="Arial" w:hAnsi="Arial"/>
          <w:color w:val="000000"/>
          <w:sz w:val="22"/>
          <w:szCs w:val="22"/>
        </w:rPr>
        <w:t xml:space="preserve">zhotovitel používá při </w:t>
      </w:r>
      <w:r>
        <w:rPr>
          <w:rFonts w:cs="Arial" w:ascii="Arial" w:hAnsi="Arial"/>
          <w:sz w:val="22"/>
          <w:szCs w:val="22"/>
        </w:rPr>
        <w:t>provádění díla materiály prokazatelně v kvalitě nižší než požadované;</w:t>
      </w:r>
    </w:p>
    <w:p>
      <w:pPr>
        <w:pStyle w:val="ZkladntextIMP"/>
        <w:numPr>
          <w:ilvl w:val="0"/>
          <w:numId w:val="6"/>
        </w:numPr>
        <w:rPr/>
      </w:pPr>
      <w:r>
        <w:rPr>
          <w:rFonts w:cs="Arial" w:ascii="Arial" w:hAnsi="Arial"/>
          <w:sz w:val="22"/>
          <w:szCs w:val="22"/>
        </w:rPr>
        <w:t xml:space="preserve">zhotovitel je v podstatném prodlení se prováděním díla, přičemž za podstatné prodlení se považuje doba delší než </w:t>
      </w:r>
      <w:r>
        <w:rPr>
          <w:rFonts w:cs="Arial" w:ascii="Arial" w:hAnsi="Arial"/>
          <w:sz w:val="22"/>
          <w:szCs w:val="22"/>
          <w:lang w:val="cs-CZ" w:bidi="ar-SA"/>
        </w:rPr>
        <w:t>5</w:t>
      </w:r>
      <w:r>
        <w:rPr>
          <w:rFonts w:cs="Arial" w:ascii="Arial" w:hAnsi="Arial"/>
          <w:sz w:val="22"/>
          <w:szCs w:val="22"/>
        </w:rPr>
        <w:t xml:space="preserve"> (slovy </w:t>
      </w:r>
      <w:r>
        <w:rPr>
          <w:rFonts w:eastAsia="Times New Roman" w:cs="Arial" w:ascii="Arial" w:hAnsi="Arial"/>
          <w:color w:val="auto"/>
          <w:sz w:val="22"/>
          <w:szCs w:val="22"/>
          <w:lang w:val="cs-CZ" w:bidi="ar-SA"/>
        </w:rPr>
        <w:t>pět</w:t>
      </w:r>
      <w:r>
        <w:rPr>
          <w:rFonts w:cs="Arial" w:ascii="Arial" w:hAnsi="Arial"/>
          <w:sz w:val="22"/>
          <w:szCs w:val="22"/>
        </w:rPr>
        <w:t xml:space="preserve">) kalendářních dnů oproti časovému harmonogramu postupu díla </w:t>
      </w:r>
    </w:p>
    <w:p>
      <w:pPr>
        <w:pStyle w:val="ZkladntextIMP"/>
        <w:widowControl/>
        <w:numPr>
          <w:ilvl w:val="0"/>
          <w:numId w:val="6"/>
        </w:numPr>
        <w:ind w:left="1068" w:right="-2" w:hanging="360"/>
        <w:jc w:val="both"/>
        <w:rPr>
          <w:rFonts w:ascii="Arial" w:hAnsi="Arial" w:cs="Arial"/>
          <w:sz w:val="22"/>
          <w:szCs w:val="22"/>
        </w:rPr>
      </w:pPr>
      <w:r>
        <w:rPr>
          <w:rFonts w:cs="Arial" w:ascii="Arial" w:hAnsi="Arial"/>
          <w:sz w:val="22"/>
          <w:szCs w:val="22"/>
        </w:rPr>
        <w:t>zhotovitel nedbá pokynů objednatele pro provádění díla ani přes písemné upozornění;</w:t>
      </w:r>
    </w:p>
    <w:p>
      <w:pPr>
        <w:pStyle w:val="ZkladntextIMP"/>
        <w:widowControl/>
        <w:numPr>
          <w:ilvl w:val="0"/>
          <w:numId w:val="6"/>
        </w:numPr>
        <w:ind w:left="1068" w:right="-2" w:hanging="360"/>
        <w:jc w:val="both"/>
        <w:rPr/>
      </w:pPr>
      <w:r>
        <w:rPr>
          <w:rFonts w:cs="Arial" w:ascii="Arial" w:hAnsi="Arial"/>
          <w:color w:val="000000"/>
          <w:sz w:val="22"/>
          <w:szCs w:val="22"/>
        </w:rPr>
        <w:t>bylo-li rozhodnuto o úpadku zhotovitele v insolvenčním řízení.</w:t>
      </w:r>
    </w:p>
    <w:p>
      <w:pPr>
        <w:pStyle w:val="ZkladntextIMP"/>
        <w:widowControl/>
        <w:numPr>
          <w:ilvl w:val="0"/>
          <w:numId w:val="0"/>
        </w:numPr>
        <w:ind w:left="1776" w:right="-2" w:hanging="0"/>
        <w:jc w:val="both"/>
        <w:rPr>
          <w:rFonts w:ascii="Arial" w:hAnsi="Arial" w:cs="Arial"/>
          <w:color w:val="000000"/>
          <w:sz w:val="22"/>
          <w:szCs w:val="22"/>
        </w:rPr>
      </w:pPr>
      <w:r>
        <w:rPr>
          <w:rFonts w:cs="Arial" w:ascii="Arial" w:hAnsi="Arial"/>
          <w:color w:val="000000"/>
          <w:sz w:val="22"/>
          <w:szCs w:val="22"/>
        </w:rPr>
      </w:r>
    </w:p>
    <w:p>
      <w:pPr>
        <w:pStyle w:val="ZkladntextIMP"/>
        <w:widowControl/>
        <w:numPr>
          <w:ilvl w:val="1"/>
          <w:numId w:val="3"/>
        </w:numPr>
        <w:spacing w:before="0" w:after="120"/>
        <w:ind w:left="709" w:right="-2" w:hanging="709"/>
        <w:jc w:val="both"/>
        <w:rPr>
          <w:rFonts w:ascii="Arial" w:hAnsi="Arial" w:cs="Arial"/>
          <w:color w:val="000000"/>
          <w:sz w:val="22"/>
          <w:szCs w:val="22"/>
        </w:rPr>
      </w:pPr>
      <w:r>
        <w:rPr>
          <w:rFonts w:cs="Arial" w:ascii="Arial" w:hAnsi="Arial"/>
          <w:color w:val="000000"/>
          <w:sz w:val="22"/>
          <w:szCs w:val="22"/>
        </w:rPr>
        <w:t>Odstoupením od smlouvy zanikají všechna práva a povinnosti stran ze smlouvy, s výjimkou nároku na náhradu škody vzniklé porušením smlouvy a nároku na sjednané smluvní pokuty.</w:t>
      </w:r>
    </w:p>
    <w:p>
      <w:pPr>
        <w:pStyle w:val="ZkladntextIMP"/>
        <w:widowControl/>
        <w:numPr>
          <w:ilvl w:val="1"/>
          <w:numId w:val="3"/>
        </w:numPr>
        <w:spacing w:before="0" w:after="120"/>
        <w:ind w:left="709" w:right="-2" w:hanging="709"/>
        <w:jc w:val="both"/>
        <w:rPr>
          <w:rFonts w:ascii="Arial" w:hAnsi="Arial" w:cs="Arial"/>
          <w:color w:val="000000"/>
          <w:sz w:val="22"/>
          <w:szCs w:val="22"/>
        </w:rPr>
      </w:pPr>
      <w:r>
        <w:rPr>
          <w:rFonts w:cs="Arial" w:ascii="Arial" w:hAnsi="Arial"/>
          <w:color w:val="000000"/>
          <w:sz w:val="22"/>
          <w:szCs w:val="22"/>
        </w:rPr>
        <w:t xml:space="preserve">Práva a závazky, které pro smluvní strany ze smlouvy vyplývají, přecházejí na jejich případné právní nástupce. </w:t>
      </w:r>
    </w:p>
    <w:p>
      <w:pPr>
        <w:pStyle w:val="ZkladntextIMP"/>
        <w:widowControl/>
        <w:numPr>
          <w:ilvl w:val="1"/>
          <w:numId w:val="3"/>
        </w:numPr>
        <w:spacing w:before="0" w:after="120"/>
        <w:ind w:left="709" w:right="-2" w:hanging="709"/>
        <w:jc w:val="both"/>
        <w:rPr>
          <w:rFonts w:ascii="Arial" w:hAnsi="Arial" w:cs="Arial"/>
          <w:color w:val="000000"/>
          <w:sz w:val="22"/>
          <w:szCs w:val="22"/>
        </w:rPr>
      </w:pPr>
      <w:r>
        <w:rPr>
          <w:rFonts w:cs="Arial" w:ascii="Arial" w:hAnsi="Arial"/>
          <w:color w:val="000000"/>
          <w:sz w:val="22"/>
          <w:szCs w:val="22"/>
        </w:rPr>
        <w:t>Zhotovitel upozorní objednatele na všechny okolnosti, které by mohly vést při jeho činnosti na pracovištích objednatele k ohrožení života a zdraví pracovníků objednatele nebo dalších osob a které by při jeho činnosti na pracovištích objednatele mohly vést k ohrožení provozu nebo ohrožení bezpečného stavu a provozu technických zařízení a objektů.</w:t>
      </w:r>
    </w:p>
    <w:p>
      <w:pPr>
        <w:pStyle w:val="ZkladntextIMP"/>
        <w:widowControl/>
        <w:numPr>
          <w:ilvl w:val="1"/>
          <w:numId w:val="3"/>
        </w:numPr>
        <w:spacing w:before="0" w:after="120"/>
        <w:ind w:left="709" w:right="-2" w:hanging="709"/>
        <w:jc w:val="both"/>
        <w:rPr/>
      </w:pPr>
      <w:r>
        <w:rPr>
          <w:rFonts w:cs="Arial" w:ascii="Arial" w:hAnsi="Arial"/>
          <w:color w:val="000000"/>
          <w:sz w:val="22"/>
          <w:szCs w:val="22"/>
        </w:rPr>
        <w:t xml:space="preserve">Zhotovitel se zavazuje, že pro plnění závazků vyplývajících z této smlouvy použije jen zařízení a výrobky certifikované </w:t>
      </w:r>
      <w:r>
        <w:rPr>
          <w:rFonts w:cs="Arial" w:ascii="Arial" w:hAnsi="Arial"/>
          <w:sz w:val="22"/>
          <w:szCs w:val="22"/>
        </w:rPr>
        <w:t>v České republice, schválené</w:t>
      </w:r>
      <w:r>
        <w:rPr>
          <w:rFonts w:cs="Arial" w:ascii="Arial" w:hAnsi="Arial"/>
          <w:color w:val="000000"/>
          <w:sz w:val="22"/>
          <w:szCs w:val="22"/>
        </w:rPr>
        <w:t xml:space="preserve"> autorizovanou zkušebnou s doklady v české řeči.</w:t>
      </w:r>
    </w:p>
    <w:p>
      <w:pPr>
        <w:pStyle w:val="ZkladntextIMP"/>
        <w:widowControl/>
        <w:numPr>
          <w:ilvl w:val="1"/>
          <w:numId w:val="3"/>
        </w:numPr>
        <w:spacing w:before="0" w:after="120"/>
        <w:ind w:left="709" w:right="-2" w:hanging="709"/>
        <w:jc w:val="both"/>
        <w:rPr>
          <w:rFonts w:ascii="Arial" w:hAnsi="Arial" w:cs="Arial"/>
          <w:color w:val="000000"/>
          <w:sz w:val="22"/>
          <w:szCs w:val="22"/>
        </w:rPr>
      </w:pPr>
      <w:r>
        <w:rPr>
          <w:rFonts w:cs="Arial" w:ascii="Arial" w:hAnsi="Arial"/>
          <w:color w:val="000000"/>
          <w:sz w:val="22"/>
          <w:szCs w:val="22"/>
        </w:rPr>
        <w:t xml:space="preserve">Tato smlouva je vyhotovena ve </w:t>
      </w:r>
      <w:r>
        <w:rPr>
          <w:rFonts w:eastAsia="Times New Roman" w:cs="Arial" w:ascii="Arial" w:hAnsi="Arial"/>
          <w:color w:val="000000"/>
          <w:sz w:val="22"/>
          <w:szCs w:val="22"/>
          <w:lang w:val="cs-CZ" w:eastAsia="zh-CN" w:bidi="ar-SA"/>
        </w:rPr>
        <w:t>dvou</w:t>
      </w:r>
      <w:r>
        <w:rPr>
          <w:rFonts w:cs="Arial" w:ascii="Arial" w:hAnsi="Arial"/>
          <w:color w:val="000000"/>
          <w:sz w:val="22"/>
          <w:szCs w:val="22"/>
        </w:rPr>
        <w:t xml:space="preserve"> stejnopisech, z nichž každý má platnost originálu a každá ze smluvních stran obdrží po dvou výtiscích smlouvy. </w:t>
      </w:r>
    </w:p>
    <w:p>
      <w:pPr>
        <w:pStyle w:val="ZkladntextIMP"/>
        <w:widowControl/>
        <w:numPr>
          <w:ilvl w:val="1"/>
          <w:numId w:val="3"/>
        </w:numPr>
        <w:spacing w:before="0" w:after="120"/>
        <w:ind w:left="709" w:right="-2" w:hanging="709"/>
        <w:jc w:val="both"/>
        <w:rPr/>
      </w:pPr>
      <w:r>
        <w:rPr>
          <w:rFonts w:cs="Arial" w:ascii="Arial" w:hAnsi="Arial"/>
          <w:color w:val="000000"/>
          <w:sz w:val="22"/>
          <w:szCs w:val="22"/>
        </w:rPr>
        <w:t xml:space="preserve">Otázky výslovně touto smlouvou neupravené se řídí českým právním řádem, zejména ustanoveními Občanského zákoníku. Nedílnou součástí této </w:t>
      </w:r>
      <w:r>
        <w:rPr>
          <w:rFonts w:cs="Arial" w:ascii="Arial" w:hAnsi="Arial"/>
          <w:sz w:val="22"/>
          <w:szCs w:val="22"/>
        </w:rPr>
        <w:t>smlouvy je cenová nabídka ze dne 27.3.2020.</w:t>
      </w:r>
    </w:p>
    <w:p>
      <w:pPr>
        <w:pStyle w:val="ZkladntextIMP"/>
        <w:widowControl/>
        <w:numPr>
          <w:ilvl w:val="1"/>
          <w:numId w:val="3"/>
        </w:numPr>
        <w:spacing w:before="0" w:after="120"/>
        <w:ind w:left="709" w:right="-2" w:hanging="709"/>
        <w:jc w:val="both"/>
        <w:rPr>
          <w:rFonts w:ascii="Arial" w:hAnsi="Arial" w:cs="Arial"/>
          <w:color w:val="000000"/>
          <w:sz w:val="22"/>
          <w:szCs w:val="22"/>
        </w:rPr>
      </w:pPr>
      <w:r>
        <w:rPr>
          <w:rFonts w:cs="Arial" w:ascii="Arial" w:hAnsi="Arial"/>
          <w:color w:val="000000"/>
          <w:sz w:val="22"/>
          <w:szCs w:val="22"/>
        </w:rPr>
        <w:t xml:space="preserve">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pPr>
        <w:pStyle w:val="ZkladntextIMP"/>
        <w:widowControl/>
        <w:numPr>
          <w:ilvl w:val="1"/>
          <w:numId w:val="3"/>
        </w:numPr>
        <w:spacing w:before="0" w:after="120"/>
        <w:ind w:left="709" w:right="-2" w:hanging="709"/>
        <w:jc w:val="both"/>
        <w:rPr>
          <w:rFonts w:ascii="Arial" w:hAnsi="Arial" w:cs="Arial"/>
          <w:sz w:val="22"/>
        </w:rPr>
      </w:pPr>
      <w:r>
        <w:rPr>
          <w:rFonts w:cs="Arial" w:ascii="Arial" w:hAnsi="Arial"/>
          <w:sz w:val="22"/>
        </w:rPr>
        <w:t xml:space="preserve">Stane-li se některé ustanovení této smlouvy neplatným, neúčinným a/nebo nevykonatelným, zůstává platnost, účinnost a/nebo vykonatelnost ostatních ustanovení tímto nedotčena. V tomto případě nastupuje namísto neplatného, neúčinného či nevykonatelného ustanovení takové ustanovení, které se svým účelem nejvíce blíží neplatnému, neúčinnému či nevykonatelnému ustanovení. </w:t>
      </w:r>
    </w:p>
    <w:p>
      <w:pPr>
        <w:pStyle w:val="ZkladntextIMP"/>
        <w:widowControl/>
        <w:numPr>
          <w:ilvl w:val="1"/>
          <w:numId w:val="3"/>
        </w:numPr>
        <w:spacing w:before="0" w:after="120"/>
        <w:ind w:left="709" w:right="-2" w:hanging="709"/>
        <w:jc w:val="both"/>
        <w:rPr>
          <w:rFonts w:ascii="Arial" w:hAnsi="Arial" w:cs="Arial"/>
          <w:sz w:val="22"/>
          <w:szCs w:val="22"/>
        </w:rPr>
      </w:pPr>
      <w:r>
        <w:rPr>
          <w:rFonts w:cs="Arial" w:ascii="Arial" w:hAnsi="Arial"/>
          <w:sz w:val="22"/>
          <w:szCs w:val="22"/>
        </w:rPr>
        <w:t>V případě, že se objeví rozpor mezi smlouvou a přílohami smlouvy nebo rozpor mezi přílohami navzájem, platí, že ustanovení ve smlouvě je nadřazeno přílohám smlouvy a příloha smlouvy s nižším pořadovým číslem je nadřazena příloze smlouvy s vyšším pořadovým číslem.</w:t>
      </w:r>
    </w:p>
    <w:p>
      <w:pPr>
        <w:pStyle w:val="ZkladntextIMP"/>
        <w:widowControl/>
        <w:numPr>
          <w:ilvl w:val="0"/>
          <w:numId w:val="0"/>
        </w:numPr>
        <w:spacing w:before="0" w:after="120"/>
        <w:ind w:left="1129" w:right="0" w:hanging="0"/>
        <w:jc w:val="both"/>
        <w:rPr/>
      </w:pPr>
      <w:r>
        <w:rPr/>
      </w:r>
    </w:p>
    <w:p>
      <w:pPr>
        <w:pStyle w:val="ZkladntextIMP"/>
        <w:widowControl/>
        <w:numPr>
          <w:ilvl w:val="1"/>
          <w:numId w:val="3"/>
        </w:numPr>
        <w:spacing w:before="0" w:after="120"/>
        <w:ind w:left="709" w:right="0" w:hanging="709"/>
        <w:jc w:val="both"/>
        <w:rPr/>
      </w:pPr>
      <w:r>
        <w:rPr>
          <w:rFonts w:cs="Arial" w:ascii="Arial" w:hAnsi="Arial"/>
          <w:sz w:val="22"/>
          <w:szCs w:val="22"/>
        </w:rPr>
        <w:t>Zhotovitel bere na vědomí, že na tuto smlouvu se vztahují povinnosti uveřejnění dle zákona č. 340/2015 Sb., o zvláštních podmínkách účinnosti některých smluv, uveřejňování těchto smluv a o registru smluv (zákon o registru smluv), v platném znění. Smluvní strany si tímto ujednávají, že uveřejnění dle tohoto zákona zajistí objednatel způsobem, v rozsahu a ve lhůtách z něho vyplývajících. Zhotovitel poskytne objednateli do</w:t>
      </w:r>
      <w:r>
        <w:rPr>
          <w:rFonts w:eastAsia="Times New Roman" w:cs="Arial" w:ascii="Arial" w:hAnsi="Arial"/>
          <w:color w:val="auto"/>
          <w:sz w:val="22"/>
          <w:szCs w:val="22"/>
          <w:lang w:val="cs-CZ" w:bidi="ar-SA"/>
        </w:rPr>
        <w:t xml:space="preserve"> 2 </w:t>
      </w:r>
      <w:r>
        <w:rPr>
          <w:rFonts w:cs="Arial" w:ascii="Arial" w:hAnsi="Arial"/>
          <w:sz w:val="22"/>
          <w:szCs w:val="22"/>
        </w:rPr>
        <w:t xml:space="preserve">pracovních dnů od podepsání smlouvy oběma smluvními stranami textový obsah smlouvy, včetně příloh smlouvy, v otevřeném a strojově čitelném formátu. Smluvní strany prohlašují, že žádnou část této smlouvy, včetně jejích příloh, nepovažují za své obchodní tajemství bránící jejímu uveřejnění či poskytnutí, smluvní strany rovněž souhlasí s uveřejněním těch částí smlouvy, které by mohly spadat pod některou z výjimek stanovených v ustanovení § 3 odst. 2 zákona o registru smluv. Ujednání dle tohoto odstavce se vztahují i na všechny případné dodatky k této smlouvě, jejichž prostřednictvím je tato smlouva měněna či ukončována.   </w:t>
      </w:r>
    </w:p>
    <w:p>
      <w:pPr>
        <w:pStyle w:val="ZkladntextIMP"/>
        <w:widowControl/>
        <w:numPr>
          <w:ilvl w:val="1"/>
          <w:numId w:val="3"/>
        </w:numPr>
        <w:spacing w:before="0" w:after="120"/>
        <w:ind w:left="709" w:right="0" w:hanging="709"/>
        <w:jc w:val="both"/>
        <w:rPr/>
      </w:pPr>
      <w:r>
        <w:rPr>
          <w:rFonts w:cs="Arial" w:ascii="Arial" w:hAnsi="Arial"/>
          <w:sz w:val="22"/>
          <w:szCs w:val="22"/>
        </w:rPr>
        <w:t xml:space="preserve">Zhotovitel se zavazuje, že pokud v souvislosti s realizací této smlouvy při plnění svých povinností přijdou jeho pověření zaměstnanci do styku s osobními nebo citlivými údaji ve smyslu NAŘÍZENÍ EVROPSKÉHO PARLAMENTU A RADY (EU) 2016/679 ze dne 27. dubna 2016 o ochraně fyzických osob v souvislosti </w:t>
        <w:br/>
        <w:t xml:space="preserve">se zpracováním osobních údajů a o volném pohybu těchto údajů a o zrušení směrnice 95/46/ES (obecné nařízení o ochraně osobních údajů) (dále jen „nařízení GDPR“) a zákona č. 110/2019 Sb., o zpracování osobních údajů, ve znění pozdějších předpisů (dále jen „zákon“), zaváže je k mlčenlivosti a učiní veškerá opatření, </w:t>
        <w:br/>
        <w:t xml:space="preserve">aby nedošlo k neoprávněnému nebo nahodilému přístupu k těmto údajům, k jejich změně, zničení či ztrátě, neoprávněným přenosům, k jejich jinému neoprávněnému zpracování, jakož aby i jinak neporušil toto obecné nařízení a zákon. Zhotovitel nese plnou odpovědnost a právní důsledky za případné porušení obecného nařízení </w:t>
        <w:br/>
        <w:t xml:space="preserve">a zákona z jeho strany. </w:t>
      </w:r>
      <w:r>
        <w:rPr>
          <w:rFonts w:eastAsia="Arial" w:cs="Arial" w:ascii="Arial" w:hAnsi="Arial"/>
          <w:sz w:val="22"/>
          <w:szCs w:val="22"/>
        </w:rPr>
        <w:t xml:space="preserve">Povinnosti výše uvedené platí jak po dobu plnění předmětu smlouvy, tak i po ukončení smluvního vztahu. </w:t>
      </w:r>
    </w:p>
    <w:p>
      <w:pPr>
        <w:pStyle w:val="ZkladntextIMP"/>
        <w:widowControl/>
        <w:numPr>
          <w:ilvl w:val="1"/>
          <w:numId w:val="3"/>
        </w:numPr>
        <w:spacing w:before="0" w:after="120"/>
        <w:ind w:left="709" w:right="0" w:hanging="709"/>
        <w:jc w:val="both"/>
        <w:rPr>
          <w:rFonts w:ascii="Arial" w:hAnsi="Arial" w:cs="Arial"/>
          <w:bCs/>
          <w:sz w:val="22"/>
          <w:szCs w:val="22"/>
        </w:rPr>
      </w:pPr>
      <w:r>
        <w:rPr>
          <w:rFonts w:cs="Arial" w:ascii="Arial" w:hAnsi="Arial"/>
          <w:bCs/>
          <w:sz w:val="22"/>
          <w:szCs w:val="22"/>
        </w:rPr>
        <w:t xml:space="preserve">S veškerými osobními údaji, které jsou shromažďovány a následně zpracovávány </w:t>
        <w:br/>
        <w:t xml:space="preserve">v souladu s uzavřením a plněním této smlouvy, objednatel nakládá dle nařízení GDPR a dle zákona. Objednatel dále činí, v souladu s článkem 13 nařízení GDPR </w:t>
        <w:br/>
        <w:t>a ustanovením § 8 zákona, informační povinnost prostřednictvím Zásad ochrany osobních údajů.</w:t>
      </w:r>
    </w:p>
    <w:p>
      <w:pPr>
        <w:pStyle w:val="ZkladntextIMP"/>
        <w:widowControl/>
        <w:numPr>
          <w:ilvl w:val="1"/>
          <w:numId w:val="3"/>
        </w:numPr>
        <w:spacing w:before="0" w:after="120"/>
        <w:ind w:left="709" w:right="0" w:hanging="709"/>
        <w:jc w:val="both"/>
        <w:rPr>
          <w:rFonts w:ascii="Arial" w:hAnsi="Arial" w:cs="Arial"/>
          <w:sz w:val="22"/>
          <w:szCs w:val="22"/>
        </w:rPr>
      </w:pPr>
      <w:r>
        <w:rPr>
          <w:rFonts w:cs="Arial" w:ascii="Arial" w:hAnsi="Arial"/>
          <w:sz w:val="22"/>
          <w:szCs w:val="22"/>
        </w:rPr>
        <w:t>Účastníci prohlašují, že si smlouvu přečetli, souhlasí bez výhrad s jejím obsahem a na důkaz toho připojují své podpisy.</w:t>
      </w:r>
    </w:p>
    <w:p>
      <w:pPr>
        <w:pStyle w:val="ZkladntextIMP"/>
        <w:widowControl/>
        <w:numPr>
          <w:ilvl w:val="1"/>
          <w:numId w:val="3"/>
        </w:numPr>
        <w:spacing w:before="0" w:after="120"/>
        <w:ind w:left="709" w:right="-2" w:hanging="709"/>
        <w:jc w:val="both"/>
        <w:rPr>
          <w:rFonts w:ascii="Arial" w:hAnsi="Arial" w:cs="Arial"/>
          <w:color w:val="000000"/>
          <w:sz w:val="22"/>
          <w:szCs w:val="22"/>
        </w:rPr>
      </w:pPr>
      <w:r>
        <w:rPr>
          <w:rFonts w:cs="Arial" w:ascii="Arial" w:hAnsi="Arial"/>
          <w:color w:val="000000"/>
          <w:sz w:val="22"/>
          <w:szCs w:val="22"/>
        </w:rPr>
        <w:t>Nedílnou součástí této smlouvy jsou tyto její přílohy:</w:t>
      </w:r>
    </w:p>
    <w:p>
      <w:pPr>
        <w:pStyle w:val="Normal"/>
        <w:tabs>
          <w:tab w:val="clear" w:pos="708"/>
          <w:tab w:val="left" w:pos="1985" w:leader="none"/>
        </w:tabs>
        <w:spacing w:before="0" w:after="0"/>
        <w:ind w:left="0" w:right="0" w:firstLine="708"/>
        <w:jc w:val="both"/>
        <w:rPr/>
      </w:pPr>
      <w:r>
        <w:rPr>
          <w:rFonts w:cs="Arial" w:ascii="Arial" w:hAnsi="Arial"/>
        </w:rPr>
        <w:t xml:space="preserve">příloha č. 1: </w:t>
      </w:r>
      <w:r>
        <w:rPr>
          <w:rFonts w:eastAsia="Calibri" w:cs="Arial" w:ascii="Arial" w:hAnsi="Arial"/>
          <w:color w:val="auto"/>
          <w:sz w:val="22"/>
          <w:szCs w:val="22"/>
          <w:lang w:val="cs-CZ" w:bidi="ar-SA"/>
        </w:rPr>
        <w:t xml:space="preserve">Cenová nabídka ze dne </w:t>
      </w:r>
      <w:r>
        <w:rPr>
          <w:rFonts w:eastAsia="Calibri" w:cs="Arial" w:ascii="Arial" w:hAnsi="Arial"/>
          <w:color w:val="auto"/>
          <w:kern w:val="0"/>
          <w:sz w:val="22"/>
          <w:szCs w:val="22"/>
          <w:lang w:val="cs-CZ" w:eastAsia="zh-CN" w:bidi="ar-SA"/>
        </w:rPr>
        <w:t>8.4.2021</w:t>
      </w:r>
    </w:p>
    <w:p>
      <w:pPr>
        <w:pStyle w:val="Normal"/>
        <w:ind w:left="0" w:right="0" w:firstLine="708"/>
        <w:jc w:val="both"/>
        <w:rPr>
          <w:rFonts w:ascii="Arial" w:hAnsi="Arial" w:cs="Arial"/>
        </w:rPr>
      </w:pPr>
      <w:r>
        <w:rPr>
          <w:rFonts w:cs="Arial" w:ascii="Arial" w:hAnsi="Arial"/>
        </w:rPr>
      </w:r>
    </w:p>
    <w:p>
      <w:pPr>
        <w:pStyle w:val="Normal"/>
        <w:ind w:left="0" w:right="0" w:firstLine="708"/>
        <w:jc w:val="both"/>
        <w:rPr>
          <w:rFonts w:ascii="Arial" w:hAnsi="Arial" w:cs="Arial"/>
        </w:rPr>
      </w:pPr>
      <w:r>
        <w:rPr>
          <w:rFonts w:cs="Arial" w:ascii="Arial" w:hAnsi="Arial"/>
        </w:rPr>
      </w:r>
    </w:p>
    <w:p>
      <w:pPr>
        <w:pStyle w:val="ZkladntextIMP"/>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9" w:leader="none"/>
          <w:tab w:val="left" w:pos="7080" w:leader="none"/>
          <w:tab w:val="left" w:pos="7788" w:leader="none"/>
          <w:tab w:val="left" w:pos="9072" w:leader="none"/>
          <w:tab w:val="left" w:pos="9204" w:leader="none"/>
          <w:tab w:val="left" w:pos="9912" w:leader="none"/>
        </w:tabs>
        <w:spacing w:lineRule="auto" w:line="360"/>
        <w:ind w:left="0" w:right="-2" w:hanging="0"/>
        <w:jc w:val="both"/>
        <w:rPr/>
      </w:pPr>
      <w:r>
        <w:rPr>
          <w:rFonts w:cs="Arial" w:ascii="Arial" w:hAnsi="Arial"/>
          <w:color w:val="000000"/>
          <w:sz w:val="22"/>
          <w:szCs w:val="22"/>
        </w:rPr>
        <w:t xml:space="preserve">V Strakonicích dne </w:t>
      </w:r>
    </w:p>
    <w:p>
      <w:pPr>
        <w:pStyle w:val="ZkladntextIMP"/>
        <w:widowControl/>
        <w:tabs>
          <w:tab w:val="left" w:pos="0" w:leader="none"/>
          <w:tab w:val="left" w:pos="708" w:leader="none"/>
          <w:tab w:val="left" w:pos="1416" w:leader="none"/>
          <w:tab w:val="left" w:pos="2124" w:leader="none"/>
          <w:tab w:val="left" w:pos="4536" w:leader="none"/>
          <w:tab w:val="left" w:pos="5245" w:leader="none"/>
          <w:tab w:val="left" w:pos="6379" w:leader="none"/>
          <w:tab w:val="left" w:pos="7080" w:leader="none"/>
          <w:tab w:val="left" w:pos="7788" w:leader="none"/>
          <w:tab w:val="left" w:pos="9204" w:leader="none"/>
          <w:tab w:val="left" w:pos="9912" w:leader="none"/>
        </w:tabs>
        <w:spacing w:lineRule="auto" w:line="360"/>
        <w:ind w:left="0" w:right="-2" w:hanging="0"/>
        <w:rPr/>
      </w:pPr>
      <w:r>
        <w:rPr/>
      </w:r>
    </w:p>
    <w:p>
      <w:pPr>
        <w:pStyle w:val="ZkladntextIMP"/>
        <w:widowControl/>
        <w:tabs>
          <w:tab w:val="left" w:pos="0" w:leader="none"/>
          <w:tab w:val="left" w:pos="708" w:leader="none"/>
          <w:tab w:val="left" w:pos="1416" w:leader="none"/>
          <w:tab w:val="left" w:pos="2124" w:leader="none"/>
          <w:tab w:val="left" w:pos="4536" w:leader="none"/>
          <w:tab w:val="left" w:pos="5245" w:leader="none"/>
          <w:tab w:val="left" w:pos="6379" w:leader="none"/>
          <w:tab w:val="left" w:pos="7080" w:leader="none"/>
          <w:tab w:val="left" w:pos="7788" w:leader="none"/>
          <w:tab w:val="left" w:pos="9204" w:leader="none"/>
          <w:tab w:val="left" w:pos="9912" w:leader="none"/>
        </w:tabs>
        <w:spacing w:lineRule="auto" w:line="360"/>
        <w:ind w:left="0" w:right="-2" w:hanging="0"/>
        <w:rPr>
          <w:rFonts w:ascii="Arial" w:hAnsi="Arial" w:cs="Arial"/>
          <w:color w:val="000000"/>
          <w:sz w:val="22"/>
        </w:rPr>
      </w:pPr>
      <w:r>
        <w:rPr>
          <w:rFonts w:cs="Arial" w:ascii="Arial" w:hAnsi="Arial"/>
          <w:color w:val="000000"/>
          <w:sz w:val="22"/>
        </w:rPr>
        <w:t xml:space="preserve">za zhotovitele: </w:t>
        <w:tab/>
        <w:tab/>
        <w:t xml:space="preserve">       za objednatele:</w:t>
      </w:r>
    </w:p>
    <w:p>
      <w:pPr>
        <w:pStyle w:val="Normal"/>
        <w:tabs>
          <w:tab w:val="clear" w:pos="708"/>
          <w:tab w:val="left" w:pos="5245" w:leader="none"/>
        </w:tabs>
        <w:spacing w:lineRule="auto" w:line="360"/>
        <w:ind w:left="0" w:right="-2" w:hanging="0"/>
        <w:rPr>
          <w:rFonts w:ascii="Arial" w:hAnsi="Arial" w:cs="Arial"/>
          <w:b/>
          <w:b/>
          <w:bCs/>
          <w:color w:val="000000"/>
          <w:sz w:val="22"/>
        </w:rPr>
      </w:pPr>
      <w:r>
        <w:rPr>
          <w:rFonts w:cs="Arial" w:ascii="Arial" w:hAnsi="Arial"/>
          <w:b/>
          <w:bCs/>
          <w:color w:val="000000"/>
          <w:sz w:val="22"/>
        </w:rPr>
      </w:r>
    </w:p>
    <w:p>
      <w:pPr>
        <w:pStyle w:val="Normal"/>
        <w:tabs>
          <w:tab w:val="clear" w:pos="708"/>
          <w:tab w:val="left" w:pos="5245" w:leader="none"/>
        </w:tabs>
        <w:spacing w:lineRule="auto" w:line="360"/>
        <w:ind w:left="0" w:right="-2" w:hanging="0"/>
        <w:rPr>
          <w:rFonts w:ascii="Arial" w:hAnsi="Arial" w:cs="Arial"/>
          <w:b/>
          <w:b/>
          <w:bCs/>
          <w:color w:val="000000"/>
          <w:sz w:val="22"/>
        </w:rPr>
      </w:pPr>
      <w:r>
        <w:rPr>
          <w:rFonts w:cs="Arial" w:ascii="Arial" w:hAnsi="Arial"/>
          <w:b/>
          <w:bCs/>
          <w:color w:val="000000"/>
          <w:sz w:val="22"/>
        </w:rPr>
      </w:r>
    </w:p>
    <w:p>
      <w:pPr>
        <w:pStyle w:val="Normal"/>
        <w:spacing w:lineRule="auto" w:line="360"/>
        <w:jc w:val="both"/>
        <w:rPr>
          <w:rFonts w:ascii="Arial" w:hAnsi="Arial" w:cs="Arial"/>
        </w:rPr>
      </w:pPr>
      <w:r>
        <w:rPr>
          <w:rFonts w:cs="Arial" w:ascii="Arial" w:hAnsi="Arial"/>
        </w:rPr>
        <w:t>_________________________</w:t>
        <w:tab/>
        <w:tab/>
        <w:t xml:space="preserve"> </w:t>
        <w:tab/>
        <w:t>_______________________________</w:t>
      </w:r>
    </w:p>
    <w:p>
      <w:pPr>
        <w:pStyle w:val="Normal"/>
        <w:spacing w:lineRule="auto" w:line="240" w:before="0" w:after="198"/>
        <w:contextualSpacing/>
        <w:jc w:val="both"/>
        <w:rPr/>
      </w:pPr>
      <w:r>
        <w:rPr>
          <w:rFonts w:eastAsia="Calibri" w:cs="Arial" w:ascii="Arial" w:hAnsi="Arial"/>
          <w:bCs/>
          <w:color w:val="000000"/>
          <w:sz w:val="22"/>
          <w:szCs w:val="22"/>
          <w:lang w:val="cs-CZ" w:bidi="ar-SA"/>
        </w:rPr>
        <w:tab/>
        <w:t>Jiří Benedikt</w:t>
      </w:r>
      <w:r>
        <w:rPr>
          <w:rFonts w:cs="Arial" w:ascii="Arial" w:hAnsi="Arial"/>
          <w:color w:val="000000"/>
        </w:rPr>
        <w:tab/>
        <w:tab/>
        <w:tab/>
        <w:tab/>
        <w:tab/>
        <w:tab/>
        <w:t>Ing. Pavel Mareš</w:t>
      </w:r>
    </w:p>
    <w:p>
      <w:pPr>
        <w:pStyle w:val="Normal"/>
        <w:spacing w:lineRule="auto" w:line="240" w:before="0" w:after="198"/>
        <w:contextualSpacing/>
        <w:jc w:val="both"/>
        <w:rPr/>
      </w:pPr>
      <w:r>
        <w:rPr>
          <w:rFonts w:cs="Arial" w:ascii="Arial" w:hAnsi="Arial"/>
          <w:color w:val="000000"/>
        </w:rPr>
        <w:tab/>
        <w:tab/>
        <w:tab/>
        <w:tab/>
        <w:tab/>
        <w:tab/>
        <w:tab/>
        <w:t>STARZ Strakonice- ředitel organizace</w:t>
      </w:r>
    </w:p>
    <w:sectPr>
      <w:type w:val="nextPage"/>
      <w:pgSz w:w="11906" w:h="16838"/>
      <w:pgMar w:left="1417" w:right="1417" w:header="0" w:top="709" w:footer="0" w:bottom="141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imes New Roman">
    <w:charset w:val="ee"/>
    <w:family w:val="roman"/>
    <w:pitch w:val="variable"/>
  </w:font>
  <w:font w:name="Arial">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Segoe UI Symbol">
    <w:charset w:val="ee"/>
    <w:family w:val="roman"/>
    <w:pitch w:val="variable"/>
  </w:font>
  <w:font w:name="Tahoma">
    <w:charset w:val="ee"/>
    <w:family w:val="roman"/>
    <w:pitch w:val="variable"/>
  </w:font>
  <w:font w:name="UniversCE-Bold">
    <w:altName w:val="Calibri"/>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Nadpis6"/>
      <w:numFmt w:val="lowerRoman"/>
      <w:lvlText w:val="%6."/>
      <w:lvlJc w:val="right"/>
      <w:pPr>
        <w:tabs>
          <w:tab w:val="num" w:pos="0"/>
        </w:tabs>
        <w:ind w:left="4320" w:hanging="18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4"/>
      <w:numFmt w:val="decimal"/>
      <w:lvlText w:val="%1"/>
      <w:lvlJc w:val="left"/>
      <w:pPr>
        <w:tabs>
          <w:tab w:val="num" w:pos="0"/>
        </w:tabs>
        <w:ind w:left="360" w:hanging="360"/>
      </w:pPr>
      <w:rPr>
        <w:sz w:val="22"/>
        <w:b/>
        <w:szCs w:val="22"/>
        <w:rFonts w:cs="Arial"/>
        <w:color w:val="000000"/>
      </w:rPr>
    </w:lvl>
    <w:lvl w:ilvl="1">
      <w:start w:val="1"/>
      <w:numFmt w:val="decimal"/>
      <w:lvlText w:val="%1.%2"/>
      <w:lvlJc w:val="left"/>
      <w:pPr>
        <w:tabs>
          <w:tab w:val="num" w:pos="0"/>
        </w:tabs>
        <w:ind w:left="360" w:hanging="360"/>
      </w:pPr>
      <w:rPr>
        <w:sz w:val="22"/>
        <w:b/>
        <w:szCs w:val="22"/>
        <w:rFonts w:cs="Arial"/>
        <w:color w:val="000000"/>
      </w:rPr>
    </w:lvl>
    <w:lvl w:ilvl="2">
      <w:start w:val="1"/>
      <w:numFmt w:val="decimal"/>
      <w:lvlText w:val="%1.%2.%3"/>
      <w:lvlJc w:val="left"/>
      <w:pPr>
        <w:tabs>
          <w:tab w:val="num" w:pos="0"/>
        </w:tabs>
        <w:ind w:left="720" w:hanging="720"/>
      </w:pPr>
      <w:rPr>
        <w:sz w:val="22"/>
        <w:b/>
        <w:szCs w:val="22"/>
        <w:rFonts w:cs="Arial"/>
        <w:color w:val="000000"/>
      </w:rPr>
    </w:lvl>
    <w:lvl w:ilvl="3">
      <w:start w:val="1"/>
      <w:numFmt w:val="decimal"/>
      <w:lvlText w:val="%1.%2.%3.%4"/>
      <w:lvlJc w:val="left"/>
      <w:pPr>
        <w:tabs>
          <w:tab w:val="num" w:pos="0"/>
        </w:tabs>
        <w:ind w:left="720" w:hanging="720"/>
      </w:pPr>
      <w:rPr>
        <w:sz w:val="22"/>
        <w:b/>
        <w:szCs w:val="22"/>
        <w:rFonts w:cs="Arial"/>
        <w:color w:val="000000"/>
      </w:rPr>
    </w:lvl>
    <w:lvl w:ilvl="4">
      <w:start w:val="1"/>
      <w:numFmt w:val="decimal"/>
      <w:lvlText w:val="%1.%2.%3.%4.%5"/>
      <w:lvlJc w:val="left"/>
      <w:pPr>
        <w:tabs>
          <w:tab w:val="num" w:pos="0"/>
        </w:tabs>
        <w:ind w:left="1080" w:hanging="1080"/>
      </w:pPr>
      <w:rPr>
        <w:sz w:val="22"/>
        <w:b/>
        <w:szCs w:val="22"/>
        <w:rFonts w:cs="Arial"/>
        <w:color w:val="000000"/>
      </w:rPr>
    </w:lvl>
    <w:lvl w:ilvl="5">
      <w:start w:val="1"/>
      <w:numFmt w:val="decimal"/>
      <w:lvlText w:val="%1.%2.%3.%4.%5.%6"/>
      <w:lvlJc w:val="left"/>
      <w:pPr>
        <w:tabs>
          <w:tab w:val="num" w:pos="0"/>
        </w:tabs>
        <w:ind w:left="1080" w:hanging="1080"/>
      </w:pPr>
      <w:rPr>
        <w:sz w:val="22"/>
        <w:b/>
        <w:szCs w:val="22"/>
        <w:rFonts w:cs="Arial"/>
        <w:color w:val="000000"/>
      </w:rPr>
    </w:lvl>
    <w:lvl w:ilvl="6">
      <w:start w:val="1"/>
      <w:numFmt w:val="decimal"/>
      <w:lvlText w:val="%1.%2.%3.%4.%5.%6.%7"/>
      <w:lvlJc w:val="left"/>
      <w:pPr>
        <w:tabs>
          <w:tab w:val="num" w:pos="0"/>
        </w:tabs>
        <w:ind w:left="1440" w:hanging="1440"/>
      </w:pPr>
      <w:rPr>
        <w:sz w:val="22"/>
        <w:b/>
        <w:szCs w:val="22"/>
        <w:rFonts w:cs="Arial"/>
        <w:color w:val="000000"/>
      </w:rPr>
    </w:lvl>
    <w:lvl w:ilvl="7">
      <w:start w:val="1"/>
      <w:numFmt w:val="decimal"/>
      <w:lvlText w:val="%1.%2.%3.%4.%5.%6.%7.%8"/>
      <w:lvlJc w:val="left"/>
      <w:pPr>
        <w:tabs>
          <w:tab w:val="num" w:pos="0"/>
        </w:tabs>
        <w:ind w:left="1440" w:hanging="1440"/>
      </w:pPr>
      <w:rPr>
        <w:sz w:val="22"/>
        <w:b/>
        <w:szCs w:val="22"/>
        <w:rFonts w:cs="Arial"/>
        <w:color w:val="000000"/>
      </w:rPr>
    </w:lvl>
    <w:lvl w:ilvl="8">
      <w:start w:val="1"/>
      <w:numFmt w:val="decimal"/>
      <w:lvlText w:val="%1.%2.%3.%4.%5.%6.%7.%8.%9"/>
      <w:lvlJc w:val="left"/>
      <w:pPr>
        <w:tabs>
          <w:tab w:val="num" w:pos="0"/>
        </w:tabs>
        <w:ind w:left="1800" w:hanging="1800"/>
      </w:pPr>
      <w:rPr>
        <w:sz w:val="22"/>
        <w:b/>
        <w:szCs w:val="22"/>
        <w:rFonts w:cs="Arial"/>
        <w:color w:val="000000"/>
      </w:rPr>
    </w:lvl>
  </w:abstractNum>
  <w:abstractNum w:abstractNumId="3">
    <w:lvl w:ilvl="0">
      <w:start w:val="12"/>
      <w:numFmt w:val="decimal"/>
      <w:lvlText w:val="%1"/>
      <w:lvlJc w:val="left"/>
      <w:pPr>
        <w:tabs>
          <w:tab w:val="num" w:pos="0"/>
        </w:tabs>
        <w:ind w:left="420" w:hanging="420"/>
      </w:pPr>
      <w:rPr>
        <w:color w:val="000000"/>
      </w:rPr>
    </w:lvl>
    <w:lvl w:ilvl="1">
      <w:start w:val="1"/>
      <w:numFmt w:val="decimal"/>
      <w:lvlText w:val="%1.%2"/>
      <w:lvlJc w:val="left"/>
      <w:pPr>
        <w:tabs>
          <w:tab w:val="num" w:pos="0"/>
        </w:tabs>
        <w:ind w:left="1129" w:hanging="420"/>
      </w:pPr>
      <w:rPr>
        <w:dstrike w:val="false"/>
        <w:strike w:val="false"/>
        <w:sz w:val="22"/>
        <w:b/>
        <w:szCs w:val="22"/>
        <w:bCs/>
        <w:rFonts w:eastAsia="Arial" w:cs="Arial"/>
        <w:color w:val="000000"/>
      </w:rPr>
    </w:lvl>
    <w:lvl w:ilvl="2">
      <w:start w:val="1"/>
      <w:numFmt w:val="decimal"/>
      <w:lvlText w:val="%1.%2.%3"/>
      <w:lvlJc w:val="left"/>
      <w:pPr>
        <w:tabs>
          <w:tab w:val="num" w:pos="0"/>
        </w:tabs>
        <w:ind w:left="2138" w:hanging="720"/>
      </w:pPr>
      <w:rPr>
        <w:color w:val="000000"/>
      </w:rPr>
    </w:lvl>
    <w:lvl w:ilvl="3">
      <w:start w:val="1"/>
      <w:numFmt w:val="decimal"/>
      <w:lvlText w:val="%1.%2.%3.%4"/>
      <w:lvlJc w:val="left"/>
      <w:pPr>
        <w:tabs>
          <w:tab w:val="num" w:pos="0"/>
        </w:tabs>
        <w:ind w:left="2847" w:hanging="720"/>
      </w:pPr>
      <w:rPr>
        <w:color w:val="000000"/>
      </w:rPr>
    </w:lvl>
    <w:lvl w:ilvl="4">
      <w:start w:val="1"/>
      <w:numFmt w:val="decimal"/>
      <w:lvlText w:val="%1.%2.%3.%4.%5"/>
      <w:lvlJc w:val="left"/>
      <w:pPr>
        <w:tabs>
          <w:tab w:val="num" w:pos="0"/>
        </w:tabs>
        <w:ind w:left="3916" w:hanging="1080"/>
      </w:pPr>
      <w:rPr>
        <w:color w:val="000000"/>
      </w:rPr>
    </w:lvl>
    <w:lvl w:ilvl="5">
      <w:start w:val="1"/>
      <w:numFmt w:val="decimal"/>
      <w:lvlText w:val="%1.%2.%3.%4.%5.%6"/>
      <w:lvlJc w:val="left"/>
      <w:pPr>
        <w:tabs>
          <w:tab w:val="num" w:pos="0"/>
        </w:tabs>
        <w:ind w:left="4625" w:hanging="1080"/>
      </w:pPr>
      <w:rPr>
        <w:color w:val="000000"/>
      </w:rPr>
    </w:lvl>
    <w:lvl w:ilvl="6">
      <w:start w:val="1"/>
      <w:numFmt w:val="decimal"/>
      <w:lvlText w:val="%1.%2.%3.%4.%5.%6.%7"/>
      <w:lvlJc w:val="left"/>
      <w:pPr>
        <w:tabs>
          <w:tab w:val="num" w:pos="0"/>
        </w:tabs>
        <w:ind w:left="5694" w:hanging="1440"/>
      </w:pPr>
      <w:rPr>
        <w:color w:val="000000"/>
      </w:rPr>
    </w:lvl>
    <w:lvl w:ilvl="7">
      <w:start w:val="1"/>
      <w:numFmt w:val="decimal"/>
      <w:lvlText w:val="%1.%2.%3.%4.%5.%6.%7.%8"/>
      <w:lvlJc w:val="left"/>
      <w:pPr>
        <w:tabs>
          <w:tab w:val="num" w:pos="0"/>
        </w:tabs>
        <w:ind w:left="6403" w:hanging="1440"/>
      </w:pPr>
      <w:rPr>
        <w:color w:val="000000"/>
      </w:rPr>
    </w:lvl>
    <w:lvl w:ilvl="8">
      <w:start w:val="1"/>
      <w:numFmt w:val="decimal"/>
      <w:lvlText w:val="%1.%2.%3.%4.%5.%6.%7.%8.%9"/>
      <w:lvlJc w:val="left"/>
      <w:pPr>
        <w:tabs>
          <w:tab w:val="num" w:pos="0"/>
        </w:tabs>
        <w:ind w:left="7472" w:hanging="1800"/>
      </w:pPr>
      <w:rPr>
        <w:color w:val="000000"/>
      </w:rPr>
    </w:lvl>
  </w:abstractNum>
  <w:abstractNum w:abstractNumId="4">
    <w:lvl w:ilvl="0">
      <w:start w:val="7"/>
      <w:numFmt w:val="decimal"/>
      <w:lvlText w:val="%1"/>
      <w:lvlJc w:val="left"/>
      <w:pPr>
        <w:tabs>
          <w:tab w:val="num" w:pos="0"/>
        </w:tabs>
        <w:ind w:left="420" w:hanging="420"/>
      </w:pPr>
    </w:lvl>
    <w:lvl w:ilvl="1">
      <w:start w:val="10"/>
      <w:numFmt w:val="decimal"/>
      <w:lvlText w:val="%1.%2"/>
      <w:lvlJc w:val="left"/>
      <w:pPr>
        <w:tabs>
          <w:tab w:val="num" w:pos="0"/>
        </w:tabs>
        <w:ind w:left="704" w:hanging="420"/>
      </w:pPr>
      <w:rPr>
        <w:sz w:val="22"/>
        <w:szCs w:val="22"/>
        <w:rFonts w:eastAsia="Times New Roman" w:cs="Arial"/>
        <w:color w:val="000000"/>
        <w:lang w:val="cs-CZ" w:bidi="ar-SA"/>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5">
    <w:lvl w:ilvl="0">
      <w:start w:val="10"/>
      <w:numFmt w:val="decimal"/>
      <w:lvlText w:val="%1"/>
      <w:lvlJc w:val="left"/>
      <w:pPr>
        <w:tabs>
          <w:tab w:val="num" w:pos="0"/>
        </w:tabs>
        <w:ind w:left="420" w:hanging="420"/>
      </w:pPr>
    </w:lvl>
    <w:lvl w:ilvl="1">
      <w:start w:val="1"/>
      <w:numFmt w:val="decimal"/>
      <w:lvlText w:val="%1.%2"/>
      <w:lvlJc w:val="left"/>
      <w:pPr>
        <w:tabs>
          <w:tab w:val="num" w:pos="0"/>
        </w:tabs>
        <w:ind w:left="420" w:hanging="420"/>
      </w:pPr>
      <w:rPr>
        <w:dstrike w:val="false"/>
        <w:strike w:val="false"/>
        <w:sz w:val="22"/>
        <w:b w:val="false"/>
        <w:szCs w:val="22"/>
        <w:rFonts w:cs="Arial"/>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lvl w:ilvl="0">
      <w:start w:val="1"/>
      <w:numFmt w:val="bullet"/>
      <w:lvlText w:val=""/>
      <w:lvlJc w:val="left"/>
      <w:pPr>
        <w:tabs>
          <w:tab w:val="num" w:pos="1068"/>
        </w:tabs>
        <w:ind w:left="1068" w:hanging="360"/>
      </w:pPr>
      <w:rPr>
        <w:rFonts w:ascii="Symbol" w:hAnsi="Symbol" w:cs="Symbol" w:hint="default"/>
        <w:sz w:val="22"/>
        <w:szCs w:val="22"/>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rPr>
        <w:sz w:val="32"/>
        <w:i/>
        <w:b/>
        <w:szCs w:val="3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8"/>
      <w:numFmt w:val="decimal"/>
      <w:lvlText w:val="%1"/>
      <w:lvlJc w:val="left"/>
      <w:pPr>
        <w:tabs>
          <w:tab w:val="num" w:pos="0"/>
        </w:tabs>
        <w:ind w:left="360" w:hanging="360"/>
      </w:pPr>
      <w:rPr>
        <w:sz w:val="22"/>
        <w:b w:val="false"/>
        <w:szCs w:val="22"/>
        <w:rFonts w:cs="Arial"/>
        <w:color w:val="000000"/>
      </w:rPr>
    </w:lvl>
    <w:lvl w:ilvl="1">
      <w:start w:val="1"/>
      <w:numFmt w:val="decimal"/>
      <w:lvlText w:val="%1.%2"/>
      <w:lvlJc w:val="left"/>
      <w:pPr>
        <w:tabs>
          <w:tab w:val="num" w:pos="0"/>
        </w:tabs>
        <w:ind w:left="360" w:hanging="360"/>
      </w:pPr>
      <w:rPr>
        <w:sz w:val="22"/>
        <w:b w:val="false"/>
        <w:szCs w:val="22"/>
        <w:rFonts w:cs="Arial"/>
        <w:color w:val="000000"/>
      </w:rPr>
    </w:lvl>
    <w:lvl w:ilvl="2">
      <w:start w:val="1"/>
      <w:numFmt w:val="decimal"/>
      <w:lvlText w:val="%1.%2.%3"/>
      <w:lvlJc w:val="left"/>
      <w:pPr>
        <w:tabs>
          <w:tab w:val="num" w:pos="0"/>
        </w:tabs>
        <w:ind w:left="720" w:hanging="720"/>
      </w:pPr>
      <w:rPr>
        <w:sz w:val="22"/>
        <w:b w:val="false"/>
        <w:szCs w:val="22"/>
        <w:rFonts w:cs="Arial"/>
        <w:color w:val="000000"/>
      </w:rPr>
    </w:lvl>
    <w:lvl w:ilvl="3">
      <w:start w:val="1"/>
      <w:numFmt w:val="decimal"/>
      <w:lvlText w:val="%1.%2.%3.%4"/>
      <w:lvlJc w:val="left"/>
      <w:pPr>
        <w:tabs>
          <w:tab w:val="num" w:pos="0"/>
        </w:tabs>
        <w:ind w:left="720" w:hanging="720"/>
      </w:pPr>
      <w:rPr>
        <w:sz w:val="22"/>
        <w:b w:val="false"/>
        <w:szCs w:val="22"/>
        <w:rFonts w:cs="Arial"/>
        <w:color w:val="000000"/>
      </w:rPr>
    </w:lvl>
    <w:lvl w:ilvl="4">
      <w:start w:val="1"/>
      <w:numFmt w:val="decimal"/>
      <w:lvlText w:val="%1.%2.%3.%4.%5"/>
      <w:lvlJc w:val="left"/>
      <w:pPr>
        <w:tabs>
          <w:tab w:val="num" w:pos="0"/>
        </w:tabs>
        <w:ind w:left="1080" w:hanging="1080"/>
      </w:pPr>
      <w:rPr>
        <w:sz w:val="22"/>
        <w:b w:val="false"/>
        <w:szCs w:val="22"/>
        <w:rFonts w:cs="Arial"/>
        <w:color w:val="000000"/>
      </w:rPr>
    </w:lvl>
    <w:lvl w:ilvl="5">
      <w:start w:val="1"/>
      <w:numFmt w:val="decimal"/>
      <w:lvlText w:val="%1.%2.%3.%4.%5.%6"/>
      <w:lvlJc w:val="left"/>
      <w:pPr>
        <w:tabs>
          <w:tab w:val="num" w:pos="0"/>
        </w:tabs>
        <w:ind w:left="1080" w:hanging="1080"/>
      </w:pPr>
      <w:rPr>
        <w:sz w:val="22"/>
        <w:b w:val="false"/>
        <w:szCs w:val="22"/>
        <w:rFonts w:cs="Arial"/>
        <w:color w:val="000000"/>
      </w:rPr>
    </w:lvl>
    <w:lvl w:ilvl="6">
      <w:start w:val="1"/>
      <w:numFmt w:val="decimal"/>
      <w:lvlText w:val="%1.%2.%3.%4.%5.%6.%7"/>
      <w:lvlJc w:val="left"/>
      <w:pPr>
        <w:tabs>
          <w:tab w:val="num" w:pos="0"/>
        </w:tabs>
        <w:ind w:left="1440" w:hanging="1440"/>
      </w:pPr>
      <w:rPr>
        <w:sz w:val="22"/>
        <w:b w:val="false"/>
        <w:szCs w:val="22"/>
        <w:rFonts w:cs="Arial"/>
        <w:color w:val="000000"/>
      </w:rPr>
    </w:lvl>
    <w:lvl w:ilvl="7">
      <w:start w:val="1"/>
      <w:numFmt w:val="decimal"/>
      <w:lvlText w:val="%1.%2.%3.%4.%5.%6.%7.%8"/>
      <w:lvlJc w:val="left"/>
      <w:pPr>
        <w:tabs>
          <w:tab w:val="num" w:pos="0"/>
        </w:tabs>
        <w:ind w:left="1440" w:hanging="1440"/>
      </w:pPr>
      <w:rPr>
        <w:sz w:val="22"/>
        <w:b w:val="false"/>
        <w:szCs w:val="22"/>
        <w:rFonts w:cs="Arial"/>
        <w:color w:val="000000"/>
      </w:rPr>
    </w:lvl>
    <w:lvl w:ilvl="8">
      <w:start w:val="1"/>
      <w:numFmt w:val="decimal"/>
      <w:lvlText w:val="%1.%2.%3.%4.%5.%6.%7.%8.%9"/>
      <w:lvlJc w:val="left"/>
      <w:pPr>
        <w:tabs>
          <w:tab w:val="num" w:pos="0"/>
        </w:tabs>
        <w:ind w:left="1800" w:hanging="1800"/>
      </w:pPr>
      <w:rPr>
        <w:sz w:val="22"/>
        <w:b w:val="false"/>
        <w:szCs w:val="22"/>
        <w:rFonts w:cs="Arial"/>
        <w:color w:val="000000"/>
      </w:rPr>
    </w:lvl>
  </w:abstractNum>
  <w:abstractNum w:abstractNumId="9">
    <w:lvl w:ilvl="0">
      <w:start w:val="1"/>
      <w:numFmt w:val="decimal"/>
      <w:lvlText w:val="%1"/>
      <w:lvlJc w:val="left"/>
      <w:pPr>
        <w:tabs>
          <w:tab w:val="num" w:pos="0"/>
        </w:tabs>
        <w:ind w:left="360" w:hanging="360"/>
      </w:pPr>
      <w:rPr>
        <w:sz w:val="22"/>
        <w:szCs w:val="22"/>
        <w:rFonts w:cs="Arial"/>
        <w:color w:val="000000"/>
      </w:rPr>
    </w:lvl>
    <w:lvl w:ilvl="1">
      <w:start w:val="3"/>
      <w:numFmt w:val="decimal"/>
      <w:lvlText w:val="%1.%2"/>
      <w:lvlJc w:val="left"/>
      <w:pPr>
        <w:tabs>
          <w:tab w:val="num" w:pos="0"/>
        </w:tabs>
        <w:ind w:left="1287" w:hanging="360"/>
      </w:pPr>
      <w:rPr>
        <w:sz w:val="22"/>
        <w:szCs w:val="22"/>
        <w:rFonts w:cs="Arial"/>
        <w:color w:val="000000"/>
      </w:rPr>
    </w:lvl>
    <w:lvl w:ilvl="2">
      <w:start w:val="1"/>
      <w:numFmt w:val="decimal"/>
      <w:lvlText w:val="%1.%2.%3"/>
      <w:lvlJc w:val="left"/>
      <w:pPr>
        <w:tabs>
          <w:tab w:val="num" w:pos="0"/>
        </w:tabs>
        <w:ind w:left="2574" w:hanging="720"/>
      </w:pPr>
      <w:rPr>
        <w:sz w:val="22"/>
        <w:szCs w:val="22"/>
        <w:rFonts w:cs="Arial"/>
        <w:color w:val="000000"/>
      </w:rPr>
    </w:lvl>
    <w:lvl w:ilvl="3">
      <w:start w:val="1"/>
      <w:numFmt w:val="decimal"/>
      <w:lvlText w:val="%1.%2.%3.%4"/>
      <w:lvlJc w:val="left"/>
      <w:pPr>
        <w:tabs>
          <w:tab w:val="num" w:pos="0"/>
        </w:tabs>
        <w:ind w:left="3501" w:hanging="720"/>
      </w:pPr>
      <w:rPr>
        <w:sz w:val="22"/>
        <w:szCs w:val="22"/>
        <w:rFonts w:cs="Arial"/>
        <w:color w:val="000000"/>
      </w:rPr>
    </w:lvl>
    <w:lvl w:ilvl="4">
      <w:start w:val="1"/>
      <w:numFmt w:val="decimal"/>
      <w:lvlText w:val="%1.%2.%3.%4.%5"/>
      <w:lvlJc w:val="left"/>
      <w:pPr>
        <w:tabs>
          <w:tab w:val="num" w:pos="0"/>
        </w:tabs>
        <w:ind w:left="4788" w:hanging="1080"/>
      </w:pPr>
      <w:rPr>
        <w:sz w:val="22"/>
        <w:szCs w:val="22"/>
        <w:rFonts w:cs="Arial"/>
        <w:color w:val="000000"/>
      </w:rPr>
    </w:lvl>
    <w:lvl w:ilvl="5">
      <w:start w:val="1"/>
      <w:numFmt w:val="decimal"/>
      <w:lvlText w:val="%1.%2.%3.%4.%5.%6"/>
      <w:lvlJc w:val="left"/>
      <w:pPr>
        <w:tabs>
          <w:tab w:val="num" w:pos="0"/>
        </w:tabs>
        <w:ind w:left="5715" w:hanging="1080"/>
      </w:pPr>
      <w:rPr>
        <w:sz w:val="22"/>
        <w:szCs w:val="22"/>
        <w:rFonts w:cs="Arial"/>
        <w:color w:val="000000"/>
      </w:rPr>
    </w:lvl>
    <w:lvl w:ilvl="6">
      <w:start w:val="1"/>
      <w:numFmt w:val="decimal"/>
      <w:lvlText w:val="%1.%2.%3.%4.%5.%6.%7"/>
      <w:lvlJc w:val="left"/>
      <w:pPr>
        <w:tabs>
          <w:tab w:val="num" w:pos="0"/>
        </w:tabs>
        <w:ind w:left="7002" w:hanging="1440"/>
      </w:pPr>
      <w:rPr>
        <w:sz w:val="22"/>
        <w:szCs w:val="22"/>
        <w:rFonts w:cs="Arial"/>
        <w:color w:val="000000"/>
      </w:rPr>
    </w:lvl>
    <w:lvl w:ilvl="7">
      <w:start w:val="1"/>
      <w:numFmt w:val="decimal"/>
      <w:lvlText w:val="%1.%2.%3.%4.%5.%6.%7.%8"/>
      <w:lvlJc w:val="left"/>
      <w:pPr>
        <w:tabs>
          <w:tab w:val="num" w:pos="0"/>
        </w:tabs>
        <w:ind w:left="7929" w:hanging="1440"/>
      </w:pPr>
      <w:rPr>
        <w:sz w:val="22"/>
        <w:szCs w:val="22"/>
        <w:rFonts w:cs="Arial"/>
        <w:color w:val="000000"/>
      </w:rPr>
    </w:lvl>
    <w:lvl w:ilvl="8">
      <w:start w:val="1"/>
      <w:numFmt w:val="decimal"/>
      <w:lvlText w:val="%1.%2.%3.%4.%5.%6.%7.%8.%9"/>
      <w:lvlJc w:val="left"/>
      <w:pPr>
        <w:tabs>
          <w:tab w:val="num" w:pos="0"/>
        </w:tabs>
        <w:ind w:left="9216" w:hanging="1800"/>
      </w:pPr>
      <w:rPr>
        <w:sz w:val="22"/>
        <w:szCs w:val="22"/>
        <w:rFonts w:cs="Arial"/>
        <w:color w:val="000000"/>
      </w:rPr>
    </w:lvl>
  </w:abstractNum>
  <w:abstractNum w:abstractNumId="10">
    <w:lvl w:ilvl="0">
      <w:start w:val="5"/>
      <w:numFmt w:val="decimal"/>
      <w:lvlText w:val="%1"/>
      <w:lvlJc w:val="left"/>
      <w:pPr>
        <w:tabs>
          <w:tab w:val="num" w:pos="0"/>
        </w:tabs>
        <w:ind w:left="360" w:hanging="360"/>
      </w:pPr>
      <w:rPr>
        <w:sz w:val="22"/>
        <w:szCs w:val="22"/>
        <w:rFonts w:cs="Arial"/>
      </w:rPr>
    </w:lvl>
    <w:lvl w:ilvl="1">
      <w:start w:val="1"/>
      <w:numFmt w:val="decimal"/>
      <w:lvlText w:val="%1.%2"/>
      <w:lvlJc w:val="left"/>
      <w:pPr>
        <w:tabs>
          <w:tab w:val="num" w:pos="0"/>
        </w:tabs>
        <w:ind w:left="720" w:hanging="360"/>
      </w:pPr>
      <w:rPr>
        <w:sz w:val="22"/>
        <w:szCs w:val="22"/>
        <w:rFonts w:cs="Arial"/>
      </w:rPr>
    </w:lvl>
    <w:lvl w:ilvl="2">
      <w:start w:val="1"/>
      <w:numFmt w:val="decimal"/>
      <w:lvlText w:val="%1.%2.%3"/>
      <w:lvlJc w:val="left"/>
      <w:pPr>
        <w:tabs>
          <w:tab w:val="num" w:pos="0"/>
        </w:tabs>
        <w:ind w:left="1440" w:hanging="720"/>
      </w:pPr>
      <w:rPr>
        <w:sz w:val="22"/>
        <w:szCs w:val="22"/>
        <w:rFonts w:cs="Arial"/>
      </w:rPr>
    </w:lvl>
    <w:lvl w:ilvl="3">
      <w:start w:val="1"/>
      <w:numFmt w:val="decimal"/>
      <w:lvlText w:val="%1.%2.%3.%4"/>
      <w:lvlJc w:val="left"/>
      <w:pPr>
        <w:tabs>
          <w:tab w:val="num" w:pos="0"/>
        </w:tabs>
        <w:ind w:left="1800" w:hanging="720"/>
      </w:pPr>
      <w:rPr>
        <w:sz w:val="22"/>
        <w:szCs w:val="22"/>
        <w:rFonts w:cs="Arial"/>
      </w:rPr>
    </w:lvl>
    <w:lvl w:ilvl="4">
      <w:start w:val="1"/>
      <w:numFmt w:val="decimal"/>
      <w:lvlText w:val="%1.%2.%3.%4.%5"/>
      <w:lvlJc w:val="left"/>
      <w:pPr>
        <w:tabs>
          <w:tab w:val="num" w:pos="0"/>
        </w:tabs>
        <w:ind w:left="2520" w:hanging="1080"/>
      </w:pPr>
      <w:rPr>
        <w:sz w:val="22"/>
        <w:szCs w:val="22"/>
        <w:rFonts w:cs="Arial"/>
      </w:rPr>
    </w:lvl>
    <w:lvl w:ilvl="5">
      <w:start w:val="1"/>
      <w:numFmt w:val="decimal"/>
      <w:lvlText w:val="%1.%2.%3.%4.%5.%6"/>
      <w:lvlJc w:val="left"/>
      <w:pPr>
        <w:tabs>
          <w:tab w:val="num" w:pos="0"/>
        </w:tabs>
        <w:ind w:left="2880" w:hanging="1080"/>
      </w:pPr>
      <w:rPr>
        <w:sz w:val="22"/>
        <w:szCs w:val="22"/>
        <w:rFonts w:cs="Arial"/>
      </w:rPr>
    </w:lvl>
    <w:lvl w:ilvl="6">
      <w:start w:val="1"/>
      <w:numFmt w:val="decimal"/>
      <w:lvlText w:val="%1.%2.%3.%4.%5.%6.%7"/>
      <w:lvlJc w:val="left"/>
      <w:pPr>
        <w:tabs>
          <w:tab w:val="num" w:pos="0"/>
        </w:tabs>
        <w:ind w:left="3600" w:hanging="1440"/>
      </w:pPr>
      <w:rPr>
        <w:sz w:val="22"/>
        <w:szCs w:val="22"/>
        <w:rFonts w:cs="Arial"/>
      </w:rPr>
    </w:lvl>
    <w:lvl w:ilvl="7">
      <w:start w:val="1"/>
      <w:numFmt w:val="decimal"/>
      <w:lvlText w:val="%1.%2.%3.%4.%5.%6.%7.%8"/>
      <w:lvlJc w:val="left"/>
      <w:pPr>
        <w:tabs>
          <w:tab w:val="num" w:pos="0"/>
        </w:tabs>
        <w:ind w:left="3960" w:hanging="1440"/>
      </w:pPr>
      <w:rPr>
        <w:sz w:val="22"/>
        <w:szCs w:val="22"/>
        <w:rFonts w:cs="Arial"/>
      </w:rPr>
    </w:lvl>
    <w:lvl w:ilvl="8">
      <w:start w:val="1"/>
      <w:numFmt w:val="decimal"/>
      <w:lvlText w:val="%1.%2.%3.%4.%5.%6.%7.%8.%9"/>
      <w:lvlJc w:val="left"/>
      <w:pPr>
        <w:tabs>
          <w:tab w:val="num" w:pos="0"/>
        </w:tabs>
        <w:ind w:left="4680" w:hanging="1800"/>
      </w:pPr>
      <w:rPr>
        <w:sz w:val="22"/>
        <w:szCs w:val="22"/>
        <w:rFonts w:cs="Arial"/>
      </w:rPr>
    </w:lvl>
  </w:abstractNum>
  <w:abstractNum w:abstractNumId="11">
    <w:lvl w:ilvl="0">
      <w:start w:val="11"/>
      <w:numFmt w:val="decimal"/>
      <w:lvlText w:val="%1"/>
      <w:lvlJc w:val="left"/>
      <w:pPr>
        <w:tabs>
          <w:tab w:val="num" w:pos="0"/>
        </w:tabs>
        <w:ind w:left="420" w:hanging="420"/>
      </w:pPr>
    </w:lvl>
    <w:lvl w:ilvl="1">
      <w:start w:val="1"/>
      <w:numFmt w:val="decimal"/>
      <w:lvlText w:val="%1.%2"/>
      <w:lvlJc w:val="left"/>
      <w:pPr>
        <w:tabs>
          <w:tab w:val="num" w:pos="0"/>
        </w:tabs>
        <w:ind w:left="1129" w:hanging="420"/>
      </w:pPr>
      <w:rPr>
        <w:dstrike w:val="false"/>
        <w:strike w:val="false"/>
        <w:sz w:val="22"/>
        <w:szCs w:val="22"/>
        <w:rFonts w:cs="Arial"/>
        <w:color w:val="00000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2">
    <w:lvl w:ilvl="0">
      <w:start w:val="1"/>
      <w:numFmt w:val="decimal"/>
      <w:lvlText w:val="3.%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180"/>
      </w:pPr>
      <w:rPr>
        <w:sz w:val="22"/>
        <w:szCs w:val="22"/>
        <w:rFonts w:eastAsia="Times New Roman"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2"/>
      <w:numFmt w:val="decimal"/>
      <w:lvlText w:val="%1"/>
      <w:lvlJc w:val="left"/>
      <w:pPr>
        <w:tabs>
          <w:tab w:val="num" w:pos="0"/>
        </w:tabs>
        <w:ind w:left="360" w:hanging="360"/>
      </w:pPr>
      <w:rPr>
        <w:sz w:val="22"/>
        <w:szCs w:val="22"/>
        <w:rFonts w:cs="Arial"/>
        <w:color w:val="000000"/>
        <w:lang w:val="cs-CZ"/>
      </w:rPr>
    </w:lvl>
    <w:lvl w:ilvl="1">
      <w:start w:val="1"/>
      <w:numFmt w:val="decimal"/>
      <w:lvlText w:val="%1.%2"/>
      <w:lvlJc w:val="left"/>
      <w:pPr>
        <w:tabs>
          <w:tab w:val="num" w:pos="0"/>
        </w:tabs>
        <w:ind w:left="1440" w:hanging="360"/>
      </w:pPr>
      <w:rPr>
        <w:sz w:val="22"/>
        <w:szCs w:val="22"/>
        <w:rFonts w:cs="Arial"/>
        <w:color w:val="000000"/>
        <w:lang w:val="cs-CZ"/>
      </w:rPr>
    </w:lvl>
    <w:lvl w:ilvl="2">
      <w:start w:val="1"/>
      <w:numFmt w:val="decimal"/>
      <w:lvlText w:val="%1.%2.%3"/>
      <w:lvlJc w:val="left"/>
      <w:pPr>
        <w:tabs>
          <w:tab w:val="num" w:pos="0"/>
        </w:tabs>
        <w:ind w:left="2880" w:hanging="720"/>
      </w:pPr>
      <w:rPr>
        <w:sz w:val="22"/>
        <w:szCs w:val="22"/>
        <w:rFonts w:cs="Arial"/>
        <w:color w:val="000000"/>
        <w:lang w:val="cs-CZ"/>
      </w:rPr>
    </w:lvl>
    <w:lvl w:ilvl="3">
      <w:start w:val="1"/>
      <w:numFmt w:val="decimal"/>
      <w:lvlText w:val="%1.%2.%3.%4"/>
      <w:lvlJc w:val="left"/>
      <w:pPr>
        <w:tabs>
          <w:tab w:val="num" w:pos="0"/>
        </w:tabs>
        <w:ind w:left="3960" w:hanging="720"/>
      </w:pPr>
      <w:rPr>
        <w:sz w:val="22"/>
        <w:szCs w:val="22"/>
        <w:rFonts w:cs="Arial"/>
        <w:color w:val="000000"/>
        <w:lang w:val="cs-CZ"/>
      </w:rPr>
    </w:lvl>
    <w:lvl w:ilvl="4">
      <w:start w:val="1"/>
      <w:numFmt w:val="decimal"/>
      <w:lvlText w:val="%1.%2.%3.%4.%5"/>
      <w:lvlJc w:val="left"/>
      <w:pPr>
        <w:tabs>
          <w:tab w:val="num" w:pos="0"/>
        </w:tabs>
        <w:ind w:left="5400" w:hanging="1080"/>
      </w:pPr>
      <w:rPr>
        <w:sz w:val="22"/>
        <w:szCs w:val="22"/>
        <w:rFonts w:cs="Arial"/>
        <w:color w:val="000000"/>
        <w:lang w:val="cs-CZ"/>
      </w:rPr>
    </w:lvl>
    <w:lvl w:ilvl="5">
      <w:start w:val="1"/>
      <w:numFmt w:val="decimal"/>
      <w:lvlText w:val="%1.%2.%3.%4.%5.%6"/>
      <w:lvlJc w:val="left"/>
      <w:pPr>
        <w:tabs>
          <w:tab w:val="num" w:pos="0"/>
        </w:tabs>
        <w:ind w:left="6480" w:hanging="1080"/>
      </w:pPr>
      <w:rPr>
        <w:sz w:val="22"/>
        <w:szCs w:val="22"/>
        <w:rFonts w:cs="Arial"/>
        <w:color w:val="000000"/>
        <w:lang w:val="cs-CZ"/>
      </w:rPr>
    </w:lvl>
    <w:lvl w:ilvl="6">
      <w:start w:val="1"/>
      <w:numFmt w:val="decimal"/>
      <w:lvlText w:val="%1.%2.%3.%4.%5.%6.%7"/>
      <w:lvlJc w:val="left"/>
      <w:pPr>
        <w:tabs>
          <w:tab w:val="num" w:pos="0"/>
        </w:tabs>
        <w:ind w:left="7920" w:hanging="1440"/>
      </w:pPr>
      <w:rPr>
        <w:sz w:val="22"/>
        <w:szCs w:val="22"/>
        <w:rFonts w:cs="Arial"/>
        <w:color w:val="000000"/>
        <w:lang w:val="cs-CZ"/>
      </w:rPr>
    </w:lvl>
    <w:lvl w:ilvl="7">
      <w:start w:val="1"/>
      <w:numFmt w:val="decimal"/>
      <w:lvlText w:val="%1.%2.%3.%4.%5.%6.%7.%8"/>
      <w:lvlJc w:val="left"/>
      <w:pPr>
        <w:tabs>
          <w:tab w:val="num" w:pos="0"/>
        </w:tabs>
        <w:ind w:left="9000" w:hanging="1440"/>
      </w:pPr>
      <w:rPr>
        <w:sz w:val="22"/>
        <w:szCs w:val="22"/>
        <w:rFonts w:cs="Arial"/>
        <w:color w:val="000000"/>
        <w:lang w:val="cs-CZ"/>
      </w:rPr>
    </w:lvl>
    <w:lvl w:ilvl="8">
      <w:start w:val="1"/>
      <w:numFmt w:val="decimal"/>
      <w:lvlText w:val="%1.%2.%3.%4.%5.%6.%7.%8.%9"/>
      <w:lvlJc w:val="left"/>
      <w:pPr>
        <w:tabs>
          <w:tab w:val="num" w:pos="0"/>
        </w:tabs>
        <w:ind w:left="10440" w:hanging="1800"/>
      </w:pPr>
      <w:rPr>
        <w:sz w:val="22"/>
        <w:szCs w:val="22"/>
        <w:rFonts w:cs="Arial"/>
        <w:color w:val="000000"/>
        <w:lang w:val="cs-CZ"/>
      </w:rPr>
    </w:lvl>
  </w:abstractNum>
  <w:abstractNum w:abstractNumId="14">
    <w:lvl w:ilvl="0">
      <w:start w:val="6"/>
      <w:numFmt w:val="decimal"/>
      <w:lvlText w:val="%1"/>
      <w:lvlJc w:val="left"/>
      <w:pPr>
        <w:tabs>
          <w:tab w:val="num" w:pos="0"/>
        </w:tabs>
        <w:ind w:left="360" w:hanging="360"/>
      </w:pPr>
      <w:rPr>
        <w:sz w:val="22"/>
        <w:szCs w:val="22"/>
        <w:rFonts w:cs="Arial"/>
        <w:color w:val="00B050"/>
        <w:lang w:val="cs-CZ"/>
      </w:rPr>
    </w:lvl>
    <w:lvl w:ilvl="1">
      <w:start w:val="1"/>
      <w:numFmt w:val="decimal"/>
      <w:lvlText w:val="%1.%2"/>
      <w:lvlJc w:val="left"/>
      <w:pPr>
        <w:tabs>
          <w:tab w:val="num" w:pos="0"/>
        </w:tabs>
        <w:ind w:left="720" w:hanging="360"/>
      </w:pPr>
      <w:rPr>
        <w:sz w:val="22"/>
        <w:szCs w:val="22"/>
        <w:rFonts w:cs="Arial"/>
        <w:color w:val="00B050"/>
        <w:lang w:val="cs-CZ"/>
      </w:rPr>
    </w:lvl>
    <w:lvl w:ilvl="2">
      <w:start w:val="1"/>
      <w:numFmt w:val="decimal"/>
      <w:lvlText w:val="%1.%2.%3"/>
      <w:lvlJc w:val="left"/>
      <w:pPr>
        <w:tabs>
          <w:tab w:val="num" w:pos="0"/>
        </w:tabs>
        <w:ind w:left="1440" w:hanging="720"/>
      </w:pPr>
      <w:rPr>
        <w:sz w:val="22"/>
        <w:szCs w:val="22"/>
        <w:rFonts w:cs="Arial"/>
        <w:color w:val="00B050"/>
        <w:lang w:val="cs-CZ"/>
      </w:rPr>
    </w:lvl>
    <w:lvl w:ilvl="3">
      <w:start w:val="1"/>
      <w:numFmt w:val="decimal"/>
      <w:lvlText w:val="%1.%2.%3.%4"/>
      <w:lvlJc w:val="left"/>
      <w:pPr>
        <w:tabs>
          <w:tab w:val="num" w:pos="0"/>
        </w:tabs>
        <w:ind w:left="1800" w:hanging="720"/>
      </w:pPr>
      <w:rPr>
        <w:sz w:val="22"/>
        <w:szCs w:val="22"/>
        <w:rFonts w:cs="Arial"/>
        <w:color w:val="00B050"/>
        <w:lang w:val="cs-CZ"/>
      </w:rPr>
    </w:lvl>
    <w:lvl w:ilvl="4">
      <w:start w:val="1"/>
      <w:numFmt w:val="decimal"/>
      <w:lvlText w:val="%1.%2.%3.%4.%5"/>
      <w:lvlJc w:val="left"/>
      <w:pPr>
        <w:tabs>
          <w:tab w:val="num" w:pos="0"/>
        </w:tabs>
        <w:ind w:left="2520" w:hanging="1080"/>
      </w:pPr>
      <w:rPr>
        <w:sz w:val="22"/>
        <w:szCs w:val="22"/>
        <w:rFonts w:cs="Arial"/>
        <w:color w:val="00B050"/>
        <w:lang w:val="cs-CZ"/>
      </w:rPr>
    </w:lvl>
    <w:lvl w:ilvl="5">
      <w:start w:val="1"/>
      <w:numFmt w:val="decimal"/>
      <w:lvlText w:val="%1.%2.%3.%4.%5.%6"/>
      <w:lvlJc w:val="left"/>
      <w:pPr>
        <w:tabs>
          <w:tab w:val="num" w:pos="0"/>
        </w:tabs>
        <w:ind w:left="2880" w:hanging="1080"/>
      </w:pPr>
      <w:rPr>
        <w:sz w:val="22"/>
        <w:szCs w:val="22"/>
        <w:rFonts w:cs="Arial"/>
        <w:color w:val="00B050"/>
        <w:lang w:val="cs-CZ"/>
      </w:rPr>
    </w:lvl>
    <w:lvl w:ilvl="6">
      <w:start w:val="1"/>
      <w:numFmt w:val="decimal"/>
      <w:lvlText w:val="%1.%2.%3.%4.%5.%6.%7"/>
      <w:lvlJc w:val="left"/>
      <w:pPr>
        <w:tabs>
          <w:tab w:val="num" w:pos="0"/>
        </w:tabs>
        <w:ind w:left="3600" w:hanging="1440"/>
      </w:pPr>
      <w:rPr>
        <w:sz w:val="22"/>
        <w:szCs w:val="22"/>
        <w:rFonts w:cs="Arial"/>
        <w:color w:val="00B050"/>
        <w:lang w:val="cs-CZ"/>
      </w:rPr>
    </w:lvl>
    <w:lvl w:ilvl="7">
      <w:start w:val="1"/>
      <w:numFmt w:val="decimal"/>
      <w:lvlText w:val="%1.%2.%3.%4.%5.%6.%7.%8"/>
      <w:lvlJc w:val="left"/>
      <w:pPr>
        <w:tabs>
          <w:tab w:val="num" w:pos="0"/>
        </w:tabs>
        <w:ind w:left="3960" w:hanging="1440"/>
      </w:pPr>
      <w:rPr>
        <w:sz w:val="22"/>
        <w:szCs w:val="22"/>
        <w:rFonts w:cs="Arial"/>
        <w:color w:val="00B050"/>
        <w:lang w:val="cs-CZ"/>
      </w:rPr>
    </w:lvl>
    <w:lvl w:ilvl="8">
      <w:start w:val="1"/>
      <w:numFmt w:val="decimal"/>
      <w:lvlText w:val="%1.%2.%3.%4.%5.%6.%7.%8.%9"/>
      <w:lvlJc w:val="left"/>
      <w:pPr>
        <w:tabs>
          <w:tab w:val="num" w:pos="0"/>
        </w:tabs>
        <w:ind w:left="4680" w:hanging="1800"/>
      </w:pPr>
      <w:rPr>
        <w:sz w:val="22"/>
        <w:szCs w:val="22"/>
        <w:rFonts w:cs="Arial"/>
        <w:color w:val="00B050"/>
        <w:lang w:val="cs-CZ"/>
      </w:rPr>
    </w:lvl>
  </w:abstractNum>
  <w:abstractNum w:abstractNumId="15">
    <w:lvl w:ilvl="0">
      <w:start w:val="1"/>
      <w:numFmt w:val="bullet"/>
      <w:lvlText w:val=""/>
      <w:lvlJc w:val="left"/>
      <w:pPr>
        <w:tabs>
          <w:tab w:val="num" w:pos="0"/>
        </w:tabs>
        <w:ind w:left="114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7"/>
      <w:numFmt w:val="decimal"/>
      <w:lvlText w:val="%1"/>
      <w:lvlJc w:val="left"/>
      <w:pPr>
        <w:tabs>
          <w:tab w:val="num" w:pos="0"/>
        </w:tabs>
        <w:ind w:left="360" w:hanging="360"/>
      </w:pPr>
    </w:lvl>
    <w:lvl w:ilvl="1">
      <w:start w:val="1"/>
      <w:numFmt w:val="decimal"/>
      <w:lvlText w:val="%1.%2"/>
      <w:lvlJc w:val="left"/>
      <w:pPr>
        <w:tabs>
          <w:tab w:val="num" w:pos="708"/>
        </w:tabs>
        <w:ind w:left="927" w:hanging="360"/>
      </w:pPr>
      <w:rPr>
        <w:dstrike w:val="false"/>
        <w:strike w:val="false"/>
        <w:sz w:val="22"/>
        <w:szCs w:val="22"/>
        <w:rFonts w:cs="Arial"/>
        <w:color w:val="00000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7">
    <w:lvl w:ilvl="0">
      <w:start w:val="3"/>
      <w:numFmt w:val="decimal"/>
      <w:lvlText w:val="%1"/>
      <w:lvlJc w:val="left"/>
      <w:pPr>
        <w:tabs>
          <w:tab w:val="num" w:pos="0"/>
        </w:tabs>
        <w:ind w:left="360" w:hanging="360"/>
      </w:pPr>
      <w:rPr>
        <w:sz w:val="22"/>
        <w:i w:val="false"/>
        <w:b w:val="false"/>
        <w:szCs w:val="22"/>
        <w:rFonts w:eastAsia="Calibri" w:cs="Arial"/>
        <w:color w:val="000000"/>
        <w:lang w:val="cs-CZ" w:bidi="ar-SA"/>
      </w:rPr>
    </w:lvl>
    <w:lvl w:ilvl="1">
      <w:start w:val="1"/>
      <w:numFmt w:val="decimal"/>
      <w:lvlText w:val="%1.%2"/>
      <w:lvlJc w:val="left"/>
      <w:pPr>
        <w:tabs>
          <w:tab w:val="num" w:pos="0"/>
        </w:tabs>
        <w:ind w:left="1800" w:hanging="720"/>
      </w:pPr>
      <w:rPr>
        <w:sz w:val="22"/>
        <w:i w:val="false"/>
        <w:b w:val="false"/>
        <w:szCs w:val="22"/>
        <w:rFonts w:eastAsia="Calibri" w:cs="Arial"/>
        <w:color w:val="000000"/>
        <w:lang w:val="cs-CZ" w:bidi="ar-SA"/>
      </w:rPr>
    </w:lvl>
    <w:lvl w:ilvl="2">
      <w:start w:val="1"/>
      <w:numFmt w:val="decimal"/>
      <w:lvlText w:val="%1.%2.%3"/>
      <w:lvlJc w:val="left"/>
      <w:pPr>
        <w:tabs>
          <w:tab w:val="num" w:pos="0"/>
        </w:tabs>
        <w:ind w:left="2880" w:hanging="720"/>
      </w:pPr>
      <w:rPr>
        <w:sz w:val="22"/>
        <w:i w:val="false"/>
        <w:b w:val="false"/>
        <w:szCs w:val="22"/>
        <w:rFonts w:eastAsia="Calibri" w:cs="Arial"/>
        <w:color w:val="000000"/>
        <w:lang w:val="cs-CZ" w:bidi="ar-SA"/>
      </w:rPr>
    </w:lvl>
    <w:lvl w:ilvl="3">
      <w:start w:val="1"/>
      <w:numFmt w:val="decimal"/>
      <w:lvlText w:val="%1.%2.%3.%4"/>
      <w:lvlJc w:val="left"/>
      <w:pPr>
        <w:tabs>
          <w:tab w:val="num" w:pos="0"/>
        </w:tabs>
        <w:ind w:left="4320" w:hanging="1080"/>
      </w:pPr>
      <w:rPr>
        <w:sz w:val="22"/>
        <w:i w:val="false"/>
        <w:b w:val="false"/>
        <w:szCs w:val="22"/>
        <w:rFonts w:eastAsia="Calibri" w:cs="Arial"/>
        <w:color w:val="000000"/>
        <w:lang w:val="cs-CZ" w:bidi="ar-SA"/>
      </w:rPr>
    </w:lvl>
    <w:lvl w:ilvl="4">
      <w:start w:val="1"/>
      <w:numFmt w:val="decimal"/>
      <w:lvlText w:val="%1.%2.%3.%4.%5"/>
      <w:lvlJc w:val="left"/>
      <w:pPr>
        <w:tabs>
          <w:tab w:val="num" w:pos="0"/>
        </w:tabs>
        <w:ind w:left="5760" w:hanging="1440"/>
      </w:pPr>
      <w:rPr>
        <w:sz w:val="22"/>
        <w:i w:val="false"/>
        <w:b w:val="false"/>
        <w:szCs w:val="22"/>
        <w:rFonts w:eastAsia="Calibri" w:cs="Arial"/>
        <w:color w:val="000000"/>
        <w:lang w:val="cs-CZ" w:bidi="ar-SA"/>
      </w:rPr>
    </w:lvl>
    <w:lvl w:ilvl="5">
      <w:start w:val="1"/>
      <w:numFmt w:val="decimal"/>
      <w:lvlText w:val="%1.%2.%3.%4.%5.%6"/>
      <w:lvlJc w:val="left"/>
      <w:pPr>
        <w:tabs>
          <w:tab w:val="num" w:pos="0"/>
        </w:tabs>
        <w:ind w:left="6840" w:hanging="1440"/>
      </w:pPr>
      <w:rPr>
        <w:sz w:val="22"/>
        <w:i w:val="false"/>
        <w:b w:val="false"/>
        <w:szCs w:val="22"/>
        <w:rFonts w:eastAsia="Calibri" w:cs="Arial"/>
        <w:color w:val="000000"/>
        <w:lang w:val="cs-CZ" w:bidi="ar-SA"/>
      </w:rPr>
    </w:lvl>
    <w:lvl w:ilvl="6">
      <w:start w:val="1"/>
      <w:numFmt w:val="decimal"/>
      <w:lvlText w:val="%1.%2.%3.%4.%5.%6.%7"/>
      <w:lvlJc w:val="left"/>
      <w:pPr>
        <w:tabs>
          <w:tab w:val="num" w:pos="0"/>
        </w:tabs>
        <w:ind w:left="8280" w:hanging="1800"/>
      </w:pPr>
      <w:rPr>
        <w:sz w:val="22"/>
        <w:i w:val="false"/>
        <w:b w:val="false"/>
        <w:szCs w:val="22"/>
        <w:rFonts w:eastAsia="Calibri" w:cs="Arial"/>
        <w:color w:val="000000"/>
        <w:lang w:val="cs-CZ" w:bidi="ar-SA"/>
      </w:rPr>
    </w:lvl>
    <w:lvl w:ilvl="7">
      <w:start w:val="1"/>
      <w:numFmt w:val="decimal"/>
      <w:lvlText w:val="%1.%2.%3.%4.%5.%6.%7.%8"/>
      <w:lvlJc w:val="left"/>
      <w:pPr>
        <w:tabs>
          <w:tab w:val="num" w:pos="0"/>
        </w:tabs>
        <w:ind w:left="9720" w:hanging="2160"/>
      </w:pPr>
      <w:rPr>
        <w:sz w:val="22"/>
        <w:i w:val="false"/>
        <w:b w:val="false"/>
        <w:szCs w:val="22"/>
        <w:rFonts w:eastAsia="Calibri" w:cs="Arial"/>
        <w:color w:val="000000"/>
        <w:lang w:val="cs-CZ" w:bidi="ar-SA"/>
      </w:rPr>
    </w:lvl>
    <w:lvl w:ilvl="8">
      <w:start w:val="1"/>
      <w:numFmt w:val="decimal"/>
      <w:lvlText w:val="%1.%2.%3.%4.%5.%6.%7.%8.%9"/>
      <w:lvlJc w:val="left"/>
      <w:pPr>
        <w:tabs>
          <w:tab w:val="num" w:pos="0"/>
        </w:tabs>
        <w:ind w:left="10800" w:hanging="2160"/>
      </w:pPr>
      <w:rPr>
        <w:sz w:val="22"/>
        <w:i w:val="false"/>
        <w:b w:val="false"/>
        <w:szCs w:val="22"/>
        <w:rFonts w:eastAsia="Calibri" w:cs="Arial"/>
        <w:color w:val="000000"/>
        <w:lang w:val="cs-CZ" w:bidi="ar-SA"/>
      </w:rPr>
    </w:lvl>
  </w:abstractNum>
  <w:abstractNum w:abstractNumId="18">
    <w:lvl w:ilvl="0">
      <w:start w:val="9"/>
      <w:numFmt w:val="decimal"/>
      <w:lvlText w:val="%1"/>
      <w:lvlJc w:val="left"/>
      <w:pPr>
        <w:tabs>
          <w:tab w:val="num" w:pos="0"/>
        </w:tabs>
        <w:ind w:left="360" w:hanging="360"/>
      </w:pPr>
      <w:rPr>
        <w:rFonts w:cs="Arial"/>
        <w:color w:val="00E266"/>
      </w:rPr>
    </w:lvl>
    <w:lvl w:ilvl="1">
      <w:start w:val="1"/>
      <w:numFmt w:val="decimal"/>
      <w:lvlText w:val="%1.%2"/>
      <w:lvlJc w:val="left"/>
      <w:pPr>
        <w:tabs>
          <w:tab w:val="num" w:pos="0"/>
        </w:tabs>
        <w:ind w:left="360" w:hanging="360"/>
      </w:pPr>
      <w:rPr>
        <w:rFonts w:cs="Arial"/>
        <w:color w:val="00E266"/>
      </w:rPr>
    </w:lvl>
    <w:lvl w:ilvl="2">
      <w:start w:val="1"/>
      <w:numFmt w:val="decimal"/>
      <w:lvlText w:val="%1.%2.%3"/>
      <w:lvlJc w:val="left"/>
      <w:pPr>
        <w:tabs>
          <w:tab w:val="num" w:pos="0"/>
        </w:tabs>
        <w:ind w:left="720" w:hanging="720"/>
      </w:pPr>
      <w:rPr>
        <w:rFonts w:cs="Arial"/>
        <w:color w:val="00E266"/>
      </w:rPr>
    </w:lvl>
    <w:lvl w:ilvl="3">
      <w:start w:val="1"/>
      <w:numFmt w:val="decimal"/>
      <w:lvlText w:val="%1.%2.%3.%4"/>
      <w:lvlJc w:val="left"/>
      <w:pPr>
        <w:tabs>
          <w:tab w:val="num" w:pos="0"/>
        </w:tabs>
        <w:ind w:left="720" w:hanging="720"/>
      </w:pPr>
      <w:rPr>
        <w:rFonts w:cs="Arial"/>
        <w:color w:val="00E266"/>
      </w:rPr>
    </w:lvl>
    <w:lvl w:ilvl="4">
      <w:start w:val="1"/>
      <w:numFmt w:val="decimal"/>
      <w:lvlText w:val="%1.%2.%3.%4.%5"/>
      <w:lvlJc w:val="left"/>
      <w:pPr>
        <w:tabs>
          <w:tab w:val="num" w:pos="0"/>
        </w:tabs>
        <w:ind w:left="1080" w:hanging="1080"/>
      </w:pPr>
      <w:rPr>
        <w:rFonts w:cs="Arial"/>
        <w:color w:val="00E266"/>
      </w:rPr>
    </w:lvl>
    <w:lvl w:ilvl="5">
      <w:start w:val="1"/>
      <w:numFmt w:val="decimal"/>
      <w:lvlText w:val="%1.%2.%3.%4.%5.%6"/>
      <w:lvlJc w:val="left"/>
      <w:pPr>
        <w:tabs>
          <w:tab w:val="num" w:pos="0"/>
        </w:tabs>
        <w:ind w:left="1080" w:hanging="1080"/>
      </w:pPr>
      <w:rPr>
        <w:rFonts w:cs="Arial"/>
        <w:color w:val="00E266"/>
      </w:rPr>
    </w:lvl>
    <w:lvl w:ilvl="6">
      <w:start w:val="1"/>
      <w:numFmt w:val="decimal"/>
      <w:lvlText w:val="%1.%2.%3.%4.%5.%6.%7"/>
      <w:lvlJc w:val="left"/>
      <w:pPr>
        <w:tabs>
          <w:tab w:val="num" w:pos="0"/>
        </w:tabs>
        <w:ind w:left="1440" w:hanging="1440"/>
      </w:pPr>
      <w:rPr>
        <w:rFonts w:cs="Arial"/>
        <w:color w:val="00E266"/>
      </w:rPr>
    </w:lvl>
    <w:lvl w:ilvl="7">
      <w:start w:val="1"/>
      <w:numFmt w:val="decimal"/>
      <w:lvlText w:val="%1.%2.%3.%4.%5.%6.%7.%8"/>
      <w:lvlJc w:val="left"/>
      <w:pPr>
        <w:tabs>
          <w:tab w:val="num" w:pos="0"/>
        </w:tabs>
        <w:ind w:left="1440" w:hanging="1440"/>
      </w:pPr>
      <w:rPr>
        <w:rFonts w:cs="Arial"/>
        <w:color w:val="00E266"/>
      </w:rPr>
    </w:lvl>
    <w:lvl w:ilvl="8">
      <w:start w:val="1"/>
      <w:numFmt w:val="decimal"/>
      <w:lvlText w:val="%1.%2.%3.%4.%5.%6.%7.%8.%9"/>
      <w:lvlJc w:val="left"/>
      <w:pPr>
        <w:tabs>
          <w:tab w:val="num" w:pos="0"/>
        </w:tabs>
        <w:ind w:left="1800" w:hanging="1800"/>
      </w:pPr>
      <w:rPr>
        <w:rFonts w:cs="Arial"/>
        <w:color w:val="00E266"/>
      </w:rPr>
    </w:lvl>
  </w:abstractNum>
  <w:abstractNum w:abstractNumId="19">
    <w:lvl w:ilvl="0">
      <w:start w:val="5"/>
      <w:numFmt w:val="decimal"/>
      <w:lvlText w:val="%1"/>
      <w:lvlJc w:val="left"/>
      <w:pPr>
        <w:tabs>
          <w:tab w:val="num" w:pos="0"/>
        </w:tabs>
        <w:ind w:left="360" w:hanging="360"/>
      </w:pPr>
      <w:rPr>
        <w:sz w:val="22"/>
        <w:szCs w:val="22"/>
        <w:rFonts w:cs="Arial"/>
        <w:color w:val="000000"/>
      </w:rPr>
    </w:lvl>
    <w:lvl w:ilvl="1">
      <w:start w:val="3"/>
      <w:numFmt w:val="decimal"/>
      <w:lvlText w:val="%1.%2"/>
      <w:lvlJc w:val="left"/>
      <w:pPr>
        <w:tabs>
          <w:tab w:val="num" w:pos="0"/>
        </w:tabs>
        <w:ind w:left="720" w:hanging="360"/>
      </w:pPr>
      <w:rPr>
        <w:sz w:val="22"/>
        <w:szCs w:val="22"/>
        <w:rFonts w:cs="Arial"/>
        <w:color w:val="000000"/>
      </w:rPr>
    </w:lvl>
    <w:lvl w:ilvl="2">
      <w:start w:val="1"/>
      <w:numFmt w:val="decimal"/>
      <w:lvlText w:val="%1.%2.%3"/>
      <w:lvlJc w:val="left"/>
      <w:pPr>
        <w:tabs>
          <w:tab w:val="num" w:pos="0"/>
        </w:tabs>
        <w:ind w:left="1440" w:hanging="720"/>
      </w:pPr>
      <w:rPr>
        <w:sz w:val="22"/>
        <w:szCs w:val="22"/>
        <w:rFonts w:cs="Arial"/>
        <w:color w:val="000000"/>
      </w:rPr>
    </w:lvl>
    <w:lvl w:ilvl="3">
      <w:start w:val="1"/>
      <w:numFmt w:val="decimal"/>
      <w:lvlText w:val="%1.%2.%3.%4"/>
      <w:lvlJc w:val="left"/>
      <w:pPr>
        <w:tabs>
          <w:tab w:val="num" w:pos="0"/>
        </w:tabs>
        <w:ind w:left="1800" w:hanging="720"/>
      </w:pPr>
      <w:rPr>
        <w:sz w:val="22"/>
        <w:szCs w:val="22"/>
        <w:rFonts w:cs="Arial"/>
        <w:color w:val="000000"/>
      </w:rPr>
    </w:lvl>
    <w:lvl w:ilvl="4">
      <w:start w:val="1"/>
      <w:numFmt w:val="decimal"/>
      <w:lvlText w:val="%1.%2.%3.%4.%5"/>
      <w:lvlJc w:val="left"/>
      <w:pPr>
        <w:tabs>
          <w:tab w:val="num" w:pos="0"/>
        </w:tabs>
        <w:ind w:left="2520" w:hanging="1080"/>
      </w:pPr>
      <w:rPr>
        <w:sz w:val="22"/>
        <w:szCs w:val="22"/>
        <w:rFonts w:cs="Arial"/>
        <w:color w:val="000000"/>
      </w:rPr>
    </w:lvl>
    <w:lvl w:ilvl="5">
      <w:start w:val="1"/>
      <w:numFmt w:val="decimal"/>
      <w:lvlText w:val="%1.%2.%3.%4.%5.%6"/>
      <w:lvlJc w:val="left"/>
      <w:pPr>
        <w:tabs>
          <w:tab w:val="num" w:pos="0"/>
        </w:tabs>
        <w:ind w:left="2880" w:hanging="1080"/>
      </w:pPr>
      <w:rPr>
        <w:sz w:val="22"/>
        <w:szCs w:val="22"/>
        <w:rFonts w:cs="Arial"/>
        <w:color w:val="000000"/>
      </w:rPr>
    </w:lvl>
    <w:lvl w:ilvl="6">
      <w:start w:val="1"/>
      <w:numFmt w:val="decimal"/>
      <w:lvlText w:val="%1.%2.%3.%4.%5.%6.%7"/>
      <w:lvlJc w:val="left"/>
      <w:pPr>
        <w:tabs>
          <w:tab w:val="num" w:pos="0"/>
        </w:tabs>
        <w:ind w:left="3600" w:hanging="1440"/>
      </w:pPr>
      <w:rPr>
        <w:sz w:val="22"/>
        <w:szCs w:val="22"/>
        <w:rFonts w:cs="Arial"/>
        <w:color w:val="000000"/>
      </w:rPr>
    </w:lvl>
    <w:lvl w:ilvl="7">
      <w:start w:val="1"/>
      <w:numFmt w:val="decimal"/>
      <w:lvlText w:val="%1.%2.%3.%4.%5.%6.%7.%8"/>
      <w:lvlJc w:val="left"/>
      <w:pPr>
        <w:tabs>
          <w:tab w:val="num" w:pos="0"/>
        </w:tabs>
        <w:ind w:left="3960" w:hanging="1440"/>
      </w:pPr>
      <w:rPr>
        <w:sz w:val="22"/>
        <w:szCs w:val="22"/>
        <w:rFonts w:cs="Arial"/>
        <w:color w:val="000000"/>
      </w:rPr>
    </w:lvl>
    <w:lvl w:ilvl="8">
      <w:start w:val="1"/>
      <w:numFmt w:val="decimal"/>
      <w:lvlText w:val="%1.%2.%3.%4.%5.%6.%7.%8.%9"/>
      <w:lvlJc w:val="left"/>
      <w:pPr>
        <w:tabs>
          <w:tab w:val="num" w:pos="0"/>
        </w:tabs>
        <w:ind w:left="4680" w:hanging="1800"/>
      </w:pPr>
      <w:rPr>
        <w:sz w:val="22"/>
        <w:szCs w:val="22"/>
        <w:rFonts w:cs="Arial"/>
        <w:color w:val="000000"/>
      </w:rPr>
    </w:lvl>
  </w:abstractNum>
  <w:abstractNum w:abstractNumId="20">
    <w:lvl w:ilvl="0">
      <w:start w:val="9"/>
      <w:numFmt w:val="decimal"/>
      <w:lvlText w:val="%1"/>
      <w:lvlJc w:val="left"/>
      <w:pPr>
        <w:tabs>
          <w:tab w:val="num" w:pos="0"/>
        </w:tabs>
        <w:ind w:left="360" w:hanging="360"/>
      </w:pPr>
    </w:lvl>
    <w:lvl w:ilvl="1">
      <w:start w:val="6"/>
      <w:numFmt w:val="decimal"/>
      <w:lvlText w:val="%1.%2"/>
      <w:lvlJc w:val="left"/>
      <w:pPr>
        <w:tabs>
          <w:tab w:val="num" w:pos="0"/>
        </w:tabs>
        <w:ind w:left="360" w:hanging="360"/>
      </w:pPr>
      <w:rPr>
        <w:b/>
        <w:bCs/>
        <w:rFonts w:cs="Arial"/>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cs-CZ" w:eastAsia="zh-CN" w:bidi="ar-SA"/>
    </w:rPr>
  </w:style>
  <w:style w:type="paragraph" w:styleId="Nadpis1">
    <w:name w:val="Heading 1"/>
    <w:basedOn w:val="Normal"/>
    <w:next w:val="Normal"/>
    <w:qFormat/>
    <w:pPr>
      <w:keepNext w:val="true"/>
      <w:spacing w:before="240" w:after="60"/>
      <w:outlineLvl w:val="0"/>
    </w:pPr>
    <w:rPr>
      <w:rFonts w:ascii="Calibri Light" w:hAnsi="Calibri Light" w:eastAsia="Times New Roman" w:cs="Times New Roman"/>
      <w:b/>
      <w:bCs/>
      <w:kern w:val="2"/>
      <w:sz w:val="32"/>
      <w:szCs w:val="32"/>
    </w:rPr>
  </w:style>
  <w:style w:type="paragraph" w:styleId="Nadpis2">
    <w:name w:val="Heading 2"/>
    <w:basedOn w:val="Normal"/>
    <w:next w:val="Normal"/>
    <w:qFormat/>
    <w:pPr>
      <w:keepNext w:val="true"/>
      <w:spacing w:before="240" w:after="60"/>
      <w:outlineLvl w:val="1"/>
    </w:pPr>
    <w:rPr>
      <w:rFonts w:ascii="Calibri Light" w:hAnsi="Calibri Light" w:eastAsia="Times New Roman" w:cs="Times New Roman"/>
      <w:b/>
      <w:bCs/>
      <w:i/>
      <w:iCs/>
      <w:sz w:val="28"/>
      <w:szCs w:val="28"/>
    </w:rPr>
  </w:style>
  <w:style w:type="paragraph" w:styleId="Nadpis3">
    <w:name w:val="Heading 3"/>
    <w:basedOn w:val="Normal"/>
    <w:next w:val="Normal"/>
    <w:qFormat/>
    <w:pPr>
      <w:keepNext w:val="true"/>
      <w:spacing w:before="240" w:after="60"/>
      <w:outlineLvl w:val="2"/>
    </w:pPr>
    <w:rPr>
      <w:rFonts w:ascii="Calibri Light" w:hAnsi="Calibri Light" w:eastAsia="Times New Roman" w:cs="Times New Roman"/>
      <w:b/>
      <w:bCs/>
      <w:sz w:val="26"/>
      <w:szCs w:val="26"/>
    </w:rPr>
  </w:style>
  <w:style w:type="paragraph" w:styleId="Nadpis5">
    <w:name w:val="Heading 5"/>
    <w:basedOn w:val="Normal"/>
    <w:next w:val="Normal"/>
    <w:qFormat/>
    <w:pPr>
      <w:spacing w:before="240" w:after="60"/>
      <w:outlineLvl w:val="4"/>
    </w:pPr>
    <w:rPr>
      <w:rFonts w:ascii="Calibri" w:hAnsi="Calibri" w:eastAsia="Times New Roman" w:cs="Times New Roman"/>
      <w:b/>
      <w:bCs/>
      <w:i/>
      <w:iCs/>
      <w:sz w:val="26"/>
      <w:szCs w:val="26"/>
    </w:rPr>
  </w:style>
  <w:style w:type="paragraph" w:styleId="Nadpis6">
    <w:name w:val="Heading 6"/>
    <w:basedOn w:val="Normal"/>
    <w:next w:val="Normal"/>
    <w:qFormat/>
    <w:pPr>
      <w:keepNext w:val="true"/>
      <w:numPr>
        <w:ilvl w:val="5"/>
        <w:numId w:val="1"/>
      </w:numPr>
      <w:suppressAutoHyphens w:val="true"/>
      <w:spacing w:lineRule="auto" w:line="240" w:before="0" w:after="0"/>
      <w:outlineLvl w:val="5"/>
    </w:pPr>
    <w:rPr>
      <w:rFonts w:ascii="Times New Roman" w:hAnsi="Times New Roman" w:eastAsia="Times New Roman" w:cs="Times New Roman"/>
      <w:b/>
      <w:bCs/>
      <w:sz w:val="24"/>
      <w:szCs w:val="24"/>
      <w:u w:val="single"/>
    </w:rPr>
  </w:style>
  <w:style w:type="paragraph" w:styleId="Nadpis7">
    <w:name w:val="Heading 7"/>
    <w:basedOn w:val="Normal"/>
    <w:next w:val="Normal"/>
    <w:qFormat/>
    <w:pPr>
      <w:spacing w:lineRule="auto" w:line="240" w:before="240" w:after="60"/>
      <w:outlineLvl w:val="6"/>
    </w:pPr>
    <w:rPr>
      <w:rFonts w:ascii="Times New Roman" w:hAnsi="Times New Roman" w:eastAsia="Times New Roman" w:cs="Times New Roman"/>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cs="Arial"/>
      <w:b/>
      <w:color w:val="000000"/>
      <w:sz w:val="22"/>
      <w:szCs w:val="22"/>
    </w:rPr>
  </w:style>
  <w:style w:type="character" w:styleId="WW8Num3z0">
    <w:name w:val="WW8Num3z0"/>
    <w:qFormat/>
    <w:rPr>
      <w:color w:val="000000"/>
    </w:rPr>
  </w:style>
  <w:style w:type="character" w:styleId="WW8Num3z1">
    <w:name w:val="WW8Num3z1"/>
    <w:qFormat/>
    <w:rPr>
      <w:rFonts w:ascii="Arial" w:hAnsi="Arial" w:eastAsia="Arial" w:cs="Arial"/>
      <w:bCs/>
      <w:strike w:val="false"/>
      <w:dstrike w:val="false"/>
      <w:color w:val="000000"/>
      <w:sz w:val="22"/>
      <w:szCs w:val="22"/>
    </w:rPr>
  </w:style>
  <w:style w:type="character" w:styleId="WW8Num4z0">
    <w:name w:val="WW8Num4z0"/>
    <w:qFormat/>
    <w:rPr/>
  </w:style>
  <w:style w:type="character" w:styleId="WW8Num4z1">
    <w:name w:val="WW8Num4z1"/>
    <w:qFormat/>
    <w:rPr>
      <w:rFonts w:ascii="Arial" w:hAnsi="Arial" w:eastAsia="Times New Roman" w:cs="Arial"/>
      <w:color w:val="000000"/>
      <w:sz w:val="22"/>
      <w:szCs w:val="22"/>
      <w:lang w:val="cs-CZ" w:bidi="ar-SA"/>
    </w:rPr>
  </w:style>
  <w:style w:type="character" w:styleId="WW8Num5z0">
    <w:name w:val="WW8Num5z0"/>
    <w:qFormat/>
    <w:rPr/>
  </w:style>
  <w:style w:type="character" w:styleId="WW8Num5z1">
    <w:name w:val="WW8Num5z1"/>
    <w:qFormat/>
    <w:rPr>
      <w:rFonts w:ascii="Arial" w:hAnsi="Arial" w:cs="Arial"/>
      <w:b w:val="false"/>
      <w:strike w:val="false"/>
      <w:dstrike w:val="false"/>
      <w:color w:val="000000"/>
      <w:sz w:val="22"/>
      <w:szCs w:val="22"/>
    </w:rPr>
  </w:style>
  <w:style w:type="character" w:styleId="WW8Num6z0">
    <w:name w:val="WW8Num6z0"/>
    <w:qFormat/>
    <w:rPr>
      <w:rFonts w:ascii="Symbol" w:hAnsi="Symbol" w:cs="Symbol"/>
      <w:color w:val="000000"/>
      <w:sz w:val="22"/>
      <w:szCs w:val="22"/>
    </w:rPr>
  </w:style>
  <w:style w:type="character" w:styleId="WW8Num7z0">
    <w:name w:val="WW8Num7z0"/>
    <w:qFormat/>
    <w:rPr>
      <w:b/>
      <w:i/>
      <w:sz w:val="32"/>
      <w:szCs w:val="32"/>
    </w:rPr>
  </w:style>
  <w:style w:type="character" w:styleId="WW8Num8z0">
    <w:name w:val="WW8Num8z0"/>
    <w:qFormat/>
    <w:rPr>
      <w:rFonts w:ascii="Arial" w:hAnsi="Arial" w:cs="Arial"/>
      <w:b w:val="false"/>
      <w:color w:val="000000"/>
      <w:sz w:val="22"/>
      <w:szCs w:val="22"/>
    </w:rPr>
  </w:style>
  <w:style w:type="character" w:styleId="WW8Num9z0">
    <w:name w:val="WW8Num9z0"/>
    <w:qFormat/>
    <w:rPr>
      <w:rFonts w:ascii="Arial" w:hAnsi="Arial" w:cs="Arial"/>
      <w:color w:val="000000"/>
      <w:sz w:val="22"/>
      <w:szCs w:val="22"/>
    </w:rPr>
  </w:style>
  <w:style w:type="character" w:styleId="WW8Num10z0">
    <w:name w:val="WW8Num10z0"/>
    <w:qFormat/>
    <w:rPr>
      <w:rFonts w:ascii="Arial" w:hAnsi="Arial" w:cs="Arial"/>
      <w:sz w:val="22"/>
      <w:szCs w:val="22"/>
    </w:rPr>
  </w:style>
  <w:style w:type="character" w:styleId="WW8Num11z0">
    <w:name w:val="WW8Num11z0"/>
    <w:qFormat/>
    <w:rPr/>
  </w:style>
  <w:style w:type="character" w:styleId="WW8Num11z1">
    <w:name w:val="WW8Num11z1"/>
    <w:qFormat/>
    <w:rPr>
      <w:rFonts w:ascii="Arial" w:hAnsi="Arial" w:cs="Arial"/>
      <w:strike w:val="false"/>
      <w:dstrike w:val="false"/>
      <w:color w:val="000000"/>
      <w:sz w:val="22"/>
      <w:szCs w:val="22"/>
    </w:rPr>
  </w:style>
  <w:style w:type="character" w:styleId="WW8Num12z0">
    <w:name w:val="WW8Num12z0"/>
    <w:qFormat/>
    <w:rPr/>
  </w:style>
  <w:style w:type="character" w:styleId="WW8Num12z1">
    <w:name w:val="WW8Num12z1"/>
    <w:qFormat/>
    <w:rPr/>
  </w:style>
  <w:style w:type="character" w:styleId="WW8Num12z2">
    <w:name w:val="WW8Num12z2"/>
    <w:qFormat/>
    <w:rPr>
      <w:rFonts w:ascii="Arial" w:hAnsi="Arial" w:eastAsia="Times New Roman" w:cs="Arial"/>
      <w:sz w:val="22"/>
      <w:szCs w:val="22"/>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Arial" w:hAnsi="Arial" w:cs="Arial"/>
      <w:color w:val="000000"/>
      <w:sz w:val="22"/>
      <w:szCs w:val="22"/>
      <w:lang w:val="cs-CZ"/>
    </w:rPr>
  </w:style>
  <w:style w:type="character" w:styleId="WW8Num14z0">
    <w:name w:val="WW8Num14z0"/>
    <w:qFormat/>
    <w:rPr>
      <w:rFonts w:ascii="Arial" w:hAnsi="Arial" w:cs="Arial"/>
      <w:color w:val="00B050"/>
      <w:sz w:val="22"/>
      <w:szCs w:val="22"/>
      <w:lang w:val="cs-CZ"/>
    </w:rPr>
  </w:style>
  <w:style w:type="character" w:styleId="WW8Num15z0">
    <w:name w:val="WW8Num15z0"/>
    <w:qFormat/>
    <w:rPr>
      <w:rFonts w:ascii="Symbol" w:hAnsi="Symbol" w:cs="Symbol"/>
    </w:rPr>
  </w:style>
  <w:style w:type="character" w:styleId="WW8Num16z0">
    <w:name w:val="WW8Num16z0"/>
    <w:qFormat/>
    <w:rPr/>
  </w:style>
  <w:style w:type="character" w:styleId="WW8Num16z1">
    <w:name w:val="WW8Num16z1"/>
    <w:qFormat/>
    <w:rPr>
      <w:rFonts w:ascii="Arial" w:hAnsi="Arial" w:cs="Arial"/>
      <w:strike w:val="false"/>
      <w:dstrike w:val="false"/>
      <w:color w:val="000000"/>
      <w:sz w:val="22"/>
      <w:szCs w:val="22"/>
    </w:rPr>
  </w:style>
  <w:style w:type="character" w:styleId="WW8Num17z0">
    <w:name w:val="WW8Num17z0"/>
    <w:qFormat/>
    <w:rPr>
      <w:rFonts w:ascii="Arial" w:hAnsi="Arial" w:eastAsia="Calibri" w:cs="Arial"/>
      <w:b w:val="false"/>
      <w:i w:val="false"/>
      <w:color w:val="000000"/>
      <w:sz w:val="22"/>
      <w:szCs w:val="22"/>
      <w:lang w:val="cs-CZ" w:bidi="ar-SA"/>
    </w:rPr>
  </w:style>
  <w:style w:type="character" w:styleId="WW8Num18z0">
    <w:name w:val="WW8Num18z0"/>
    <w:qFormat/>
    <w:rPr>
      <w:rFonts w:ascii="Arial" w:hAnsi="Arial" w:cs="Arial"/>
      <w:color w:val="00E266"/>
    </w:rPr>
  </w:style>
  <w:style w:type="character" w:styleId="WW8Num19z0">
    <w:name w:val="WW8Num19z0"/>
    <w:qFormat/>
    <w:rPr>
      <w:rFonts w:cs="Times New Roman"/>
    </w:rPr>
  </w:style>
  <w:style w:type="character" w:styleId="WW8Num19z1">
    <w:name w:val="WW8Num19z1"/>
    <w:qFormat/>
    <w:rPr>
      <w:rFonts w:ascii="Arial" w:hAnsi="Arial" w:cs="Arial"/>
      <w:b w:val="false"/>
      <w:i w:val="false"/>
      <w:color w:val="000000"/>
      <w:sz w:val="18"/>
    </w:rPr>
  </w:style>
  <w:style w:type="character" w:styleId="WW8Num19z2">
    <w:name w:val="WW8Num19z2"/>
    <w:qFormat/>
    <w:rPr>
      <w:rFonts w:ascii="Arial" w:hAnsi="Arial" w:eastAsia="Times New Roman" w:cs="Arial"/>
      <w:b w:val="false"/>
      <w:i w:val="false"/>
      <w:sz w:val="22"/>
    </w:rPr>
  </w:style>
  <w:style w:type="character" w:styleId="WW8Num20z0">
    <w:name w:val="WW8Num20z0"/>
    <w:qFormat/>
    <w:rPr>
      <w:rFonts w:ascii="Arial" w:hAnsi="Arial" w:cs="Arial"/>
      <w:color w:val="000000"/>
      <w:sz w:val="22"/>
      <w:szCs w:val="22"/>
    </w:rPr>
  </w:style>
  <w:style w:type="character" w:styleId="WW8Num21z0">
    <w:name w:val="WW8Num21z0"/>
    <w:qFormat/>
    <w:rPr/>
  </w:style>
  <w:style w:type="character" w:styleId="WW8Num21z1">
    <w:name w:val="WW8Num21z1"/>
    <w:qFormat/>
    <w:rPr>
      <w:rFonts w:ascii="Arial" w:hAnsi="Arial" w:cs="Arial"/>
      <w:b w:val="false"/>
      <w:bCs/>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1">
    <w:name w:val="WW8Num6z1"/>
    <w:qFormat/>
    <w:rPr>
      <w:rFonts w:ascii="Arial" w:hAnsi="Arial" w:cs="Arial"/>
      <w:color w:val="000000"/>
      <w:sz w:val="22"/>
      <w:szCs w:val="22"/>
      <w:lang w:val="cs-CZ"/>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10z1">
    <w:name w:val="WW8Num10z1"/>
    <w:qFormat/>
    <w:rPr>
      <w:rFonts w:ascii="Segoe UI Symbol" w:hAnsi="Segoe UI Symbol" w:eastAsia="Segoe UI Symbol" w:cs="Segoe UI Symbol"/>
      <w:i w:val="false"/>
      <w:color w:val="000000"/>
      <w:position w:val="0"/>
      <w:sz w:val="18"/>
      <w:sz w:val="18"/>
      <w:szCs w:val="18"/>
      <w:shd w:fill="auto" w:val="clear"/>
      <w:vertAlign w:val="baseline"/>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7z1">
    <w:name w:val="WW8Num17z1"/>
    <w:qFormat/>
    <w:rPr>
      <w:b w:val="false"/>
      <w:sz w:val="18"/>
    </w:rPr>
  </w:style>
  <w:style w:type="character" w:styleId="WW8Num17z2">
    <w:name w:val="WW8Num17z2"/>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20z1">
    <w:name w:val="WW8Num20z1"/>
    <w:qFormat/>
    <w:rPr>
      <w:rFonts w:ascii="Segoe UI Symbol" w:hAnsi="Segoe UI Symbol" w:eastAsia="Segoe UI Symbol" w:cs="Segoe UI Symbol"/>
      <w:i w:val="false"/>
      <w:color w:val="000000"/>
      <w:position w:val="0"/>
      <w:sz w:val="18"/>
      <w:sz w:val="18"/>
      <w:szCs w:val="18"/>
      <w:shd w:fill="auto" w:val="clear"/>
      <w:vertAlign w:val="baseline"/>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Arial" w:hAnsi="Arial" w:eastAsia="Arial" w:cs="Arial"/>
      <w:i w:val="false"/>
      <w:color w:val="000000"/>
      <w:position w:val="0"/>
      <w:sz w:val="18"/>
      <w:sz w:val="18"/>
      <w:szCs w:val="18"/>
      <w:shd w:fill="auto" w:val="clear"/>
      <w:vertAlign w:val="baseline"/>
    </w:rPr>
  </w:style>
  <w:style w:type="character" w:styleId="WW8Num23z0">
    <w:name w:val="WW8Num23z0"/>
    <w:qFormat/>
    <w:rPr>
      <w:rFonts w:ascii="Arial" w:hAnsi="Arial" w:cs="Arial"/>
      <w:sz w:val="22"/>
      <w:szCs w:val="22"/>
    </w:rPr>
  </w:style>
  <w:style w:type="character" w:styleId="WW8Num24z0">
    <w:name w:val="WW8Num24z0"/>
    <w:qFormat/>
    <w:rPr/>
  </w:style>
  <w:style w:type="character" w:styleId="WW8Num24z1">
    <w:name w:val="WW8Num24z1"/>
    <w:qFormat/>
    <w:rPr>
      <w:rFonts w:ascii="Arial" w:hAnsi="Arial" w:cs="Arial"/>
      <w:strike w:val="false"/>
      <w:dstrike w:val="false"/>
      <w:color w:val="000000"/>
      <w:sz w:val="22"/>
      <w:szCs w:val="22"/>
    </w:rPr>
  </w:style>
  <w:style w:type="character" w:styleId="WW8Num25z0">
    <w:name w:val="WW8Num25z0"/>
    <w:qFormat/>
    <w:rPr/>
  </w:style>
  <w:style w:type="character" w:styleId="WW8Num25z1">
    <w:name w:val="WW8Num25z1"/>
    <w:qFormat/>
    <w:rPr/>
  </w:style>
  <w:style w:type="character" w:styleId="WW8Num25z2">
    <w:name w:val="WW8Num25z2"/>
    <w:qFormat/>
    <w:rPr>
      <w:rFonts w:ascii="Arial" w:hAnsi="Arial" w:eastAsia="Times New Roman" w:cs="Arial"/>
      <w:sz w:val="22"/>
      <w:szCs w:val="22"/>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color w:val="000000"/>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color w:val="000000"/>
      <w:sz w:val="22"/>
      <w:szCs w:val="22"/>
      <w:lang w:val="cs-CZ"/>
    </w:rPr>
  </w:style>
  <w:style w:type="character" w:styleId="WW8Num28z0">
    <w:name w:val="WW8Num28z0"/>
    <w:qFormat/>
    <w:rPr>
      <w:rFonts w:ascii="Arial" w:hAnsi="Arial" w:cs="Arial"/>
      <w:color w:val="00B050"/>
      <w:sz w:val="22"/>
      <w:szCs w:val="22"/>
      <w:lang w:val="cs-CZ"/>
    </w:rPr>
  </w:style>
  <w:style w:type="character" w:styleId="WW8Num29z0">
    <w:name w:val="WW8Num29z0"/>
    <w:qFormat/>
    <w:rPr>
      <w:b/>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Arial" w:hAnsi="Arial" w:eastAsia="Calibri" w:cs="Arial"/>
      <w:b w:val="false"/>
      <w:i w:val="false"/>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rFonts w:ascii="Arial" w:hAnsi="Arial" w:eastAsia="Arial" w:cs="Arial"/>
      <w:i w:val="false"/>
      <w:color w:val="000000"/>
      <w:position w:val="0"/>
      <w:sz w:val="18"/>
      <w:sz w:val="18"/>
      <w:szCs w:val="18"/>
      <w:shd w:fill="auto" w:val="clear"/>
      <w:vertAlign w:val="baseline"/>
    </w:rPr>
  </w:style>
  <w:style w:type="character" w:styleId="WW8Num33z0">
    <w:name w:val="WW8Num33z0"/>
    <w:qFormat/>
    <w:rPr/>
  </w:style>
  <w:style w:type="character" w:styleId="WW8Num34z0">
    <w:name w:val="WW8Num34z0"/>
    <w:qFormat/>
    <w:rPr>
      <w:rFonts w:ascii="Arial" w:hAnsi="Arial" w:eastAsia="Arial" w:cs="Arial"/>
      <w:i w:val="false"/>
      <w:color w:val="000000"/>
      <w:position w:val="0"/>
      <w:sz w:val="18"/>
      <w:sz w:val="18"/>
      <w:szCs w:val="18"/>
      <w:shd w:fill="auto" w:val="clear"/>
      <w:vertAlign w:val="baseline"/>
    </w:rPr>
  </w:style>
  <w:style w:type="character" w:styleId="WW8Num34z1">
    <w:name w:val="WW8Num34z1"/>
    <w:qFormat/>
    <w:rPr>
      <w:rFonts w:ascii="Segoe UI Symbol" w:hAnsi="Segoe UI Symbol" w:eastAsia="Segoe UI Symbol" w:cs="Segoe UI Symbol"/>
      <w:i w:val="false"/>
      <w:color w:val="000000"/>
      <w:position w:val="0"/>
      <w:sz w:val="18"/>
      <w:sz w:val="18"/>
      <w:szCs w:val="18"/>
      <w:shd w:fill="auto" w:val="clear"/>
      <w:vertAlign w:val="baseline"/>
    </w:rPr>
  </w:style>
  <w:style w:type="character" w:styleId="WW8Num35z0">
    <w:name w:val="WW8Num35z0"/>
    <w:qFormat/>
    <w:rPr>
      <w:rFonts w:ascii="Arial" w:hAnsi="Arial" w:eastAsia="Arial" w:cs="Arial"/>
      <w:i w:val="false"/>
      <w:color w:val="000000"/>
      <w:position w:val="0"/>
      <w:sz w:val="18"/>
      <w:sz w:val="18"/>
      <w:szCs w:val="18"/>
      <w:shd w:fill="auto" w:val="clear"/>
      <w:vertAlign w:val="baseline"/>
    </w:rPr>
  </w:style>
  <w:style w:type="character" w:styleId="WW8Num35z1">
    <w:name w:val="WW8Num35z1"/>
    <w:qFormat/>
    <w:rPr>
      <w:rFonts w:ascii="Segoe UI Symbol" w:hAnsi="Segoe UI Symbol" w:eastAsia="Segoe UI Symbol" w:cs="Segoe UI Symbol"/>
      <w:i w:val="false"/>
      <w:color w:val="000000"/>
      <w:position w:val="0"/>
      <w:sz w:val="18"/>
      <w:sz w:val="18"/>
      <w:szCs w:val="18"/>
      <w:shd w:fill="auto" w:val="clear"/>
      <w:vertAlign w:val="baseline"/>
    </w:rPr>
  </w:style>
  <w:style w:type="character" w:styleId="WW8Num36z0">
    <w:name w:val="WW8Num36z0"/>
    <w:qFormat/>
    <w:rPr/>
  </w:style>
  <w:style w:type="character" w:styleId="WW8Num37z0">
    <w:name w:val="WW8Num37z0"/>
    <w:qFormat/>
    <w:rPr>
      <w:b/>
      <w:color w:val="000000"/>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rFonts w:ascii="Arial" w:hAnsi="Arial" w:eastAsia="Times New Roman" w:cs="Arial"/>
    </w:rPr>
  </w:style>
  <w:style w:type="character" w:styleId="WW8Num38z1">
    <w:name w:val="WW8Num38z1"/>
    <w:qFormat/>
    <w:rPr/>
  </w:style>
  <w:style w:type="character" w:styleId="WW8Num38z2">
    <w:name w:val="WW8Num38z2"/>
    <w:qFormat/>
    <w:rPr>
      <w:rFonts w:ascii="Wingdings" w:hAnsi="Wingdings" w:cs="Wingdings"/>
    </w:rPr>
  </w:style>
  <w:style w:type="character" w:styleId="WW8Num38z3">
    <w:name w:val="WW8Num38z3"/>
    <w:qFormat/>
    <w:rPr>
      <w:rFonts w:ascii="Symbol" w:hAnsi="Symbol" w:cs="Symbol"/>
    </w:rPr>
  </w:style>
  <w:style w:type="character" w:styleId="WW8Num38z4">
    <w:name w:val="WW8Num38z4"/>
    <w:qFormat/>
    <w:rPr>
      <w:rFonts w:ascii="Courier New" w:hAnsi="Courier New" w:cs="Courier New"/>
    </w:rPr>
  </w:style>
  <w:style w:type="character" w:styleId="WW8Num39z0">
    <w:name w:val="WW8Num39z0"/>
    <w:qFormat/>
    <w:rPr>
      <w:rFonts w:ascii="Arial" w:hAnsi="Arial" w:eastAsia="Arial" w:cs="Arial"/>
      <w:i w:val="false"/>
      <w:color w:val="000000"/>
      <w:position w:val="0"/>
      <w:sz w:val="12"/>
      <w:sz w:val="12"/>
      <w:szCs w:val="12"/>
      <w:shd w:fill="auto" w:val="clear"/>
      <w:vertAlign w:val="baseline"/>
    </w:rPr>
  </w:style>
  <w:style w:type="character" w:styleId="WW8Num39z1">
    <w:name w:val="WW8Num39z1"/>
    <w:qFormat/>
    <w:rPr>
      <w:rFonts w:ascii="Segoe UI Symbol" w:hAnsi="Segoe UI Symbol" w:eastAsia="Segoe UI Symbol" w:cs="Segoe UI Symbol"/>
      <w:i w:val="false"/>
      <w:color w:val="000000"/>
      <w:position w:val="0"/>
      <w:sz w:val="12"/>
      <w:sz w:val="12"/>
      <w:szCs w:val="12"/>
      <w:shd w:fill="auto" w:val="clear"/>
      <w:vertAlign w:val="baseline"/>
    </w:rPr>
  </w:style>
  <w:style w:type="character" w:styleId="WW8Num40z0">
    <w:name w:val="WW8Num40z0"/>
    <w:qFormat/>
    <w:rPr>
      <w:rFonts w:ascii="Arial" w:hAnsi="Arial" w:eastAsia="Arial" w:cs="Arial"/>
      <w:i w:val="false"/>
      <w:color w:val="000000"/>
      <w:position w:val="0"/>
      <w:sz w:val="18"/>
      <w:sz w:val="18"/>
      <w:szCs w:val="18"/>
      <w:shd w:fill="auto" w:val="clear"/>
      <w:vertAlign w:val="baseline"/>
    </w:rPr>
  </w:style>
  <w:style w:type="character" w:styleId="WW8Num41z0">
    <w:name w:val="WW8Num41z0"/>
    <w:qFormat/>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rFonts w:ascii="Arial" w:hAnsi="Arial" w:eastAsia="Arial" w:cs="Arial"/>
      <w:i w:val="false"/>
      <w:color w:val="000000"/>
      <w:position w:val="0"/>
      <w:sz w:val="18"/>
      <w:sz w:val="18"/>
      <w:szCs w:val="18"/>
      <w:shd w:fill="auto" w:val="clear"/>
      <w:vertAlign w:val="baseline"/>
    </w:rPr>
  </w:style>
  <w:style w:type="character" w:styleId="WW8Num43z0">
    <w:name w:val="WW8Num43z0"/>
    <w:qFormat/>
    <w:rPr>
      <w:rFonts w:ascii="Arial" w:hAnsi="Arial" w:eastAsia="Arial" w:cs="Arial"/>
      <w:i w:val="false"/>
      <w:color w:val="000000"/>
      <w:position w:val="0"/>
      <w:sz w:val="18"/>
      <w:sz w:val="18"/>
      <w:szCs w:val="18"/>
      <w:shd w:fill="auto" w:val="clear"/>
      <w:vertAlign w:val="baseline"/>
    </w:rPr>
  </w:style>
  <w:style w:type="character" w:styleId="WW8Num44z0">
    <w:name w:val="WW8Num44z0"/>
    <w:qFormat/>
    <w:rPr>
      <w:rFonts w:ascii="Symbol" w:hAnsi="Symbol" w:cs="Symbol"/>
    </w:rPr>
  </w:style>
  <w:style w:type="character" w:styleId="WW8Num44z1">
    <w:name w:val="WW8Num44z1"/>
    <w:qFormat/>
    <w:rPr>
      <w:rFonts w:ascii="Courier New" w:hAnsi="Courier New" w:cs="Courier New"/>
    </w:rPr>
  </w:style>
  <w:style w:type="character" w:styleId="WW8Num44z2">
    <w:name w:val="WW8Num44z2"/>
    <w:qFormat/>
    <w:rPr>
      <w:rFonts w:ascii="Wingdings" w:hAnsi="Wingdings" w:cs="Wingdings"/>
    </w:rPr>
  </w:style>
  <w:style w:type="character" w:styleId="WW8Num45z0">
    <w:name w:val="WW8Num45z0"/>
    <w:qFormat/>
    <w:rPr>
      <w:rFonts w:ascii="Arial" w:hAnsi="Arial" w:eastAsia="Arial" w:cs="Arial"/>
      <w:i w:val="false"/>
      <w:color w:val="000000"/>
      <w:position w:val="0"/>
      <w:sz w:val="18"/>
      <w:sz w:val="18"/>
      <w:szCs w:val="18"/>
      <w:shd w:fill="auto" w:val="clear"/>
      <w:vertAlign w:val="baseline"/>
    </w:rPr>
  </w:style>
  <w:style w:type="character" w:styleId="WW8Num46z0">
    <w:name w:val="WW8Num46z0"/>
    <w:qFormat/>
    <w:rPr>
      <w:b w:val="false"/>
      <w:i w:val="false"/>
      <w:sz w:val="22"/>
    </w:rPr>
  </w:style>
  <w:style w:type="character" w:styleId="WW8Num46z1">
    <w:name w:val="WW8Num46z1"/>
    <w:qFormat/>
    <w:rPr>
      <w:b w:val="false"/>
      <w:i w:val="false"/>
      <w:sz w:val="18"/>
    </w:rPr>
  </w:style>
  <w:style w:type="character" w:styleId="WW8Num47z0">
    <w:name w:val="WW8Num47z0"/>
    <w:qFormat/>
    <w:rPr/>
  </w:style>
  <w:style w:type="character" w:styleId="WW8Num47z1">
    <w:name w:val="WW8Num47z1"/>
    <w:qFormat/>
    <w:rPr>
      <w:rFonts w:ascii="Arial" w:hAnsi="Arial" w:cs="Arial"/>
      <w:b w:val="false"/>
      <w:i w:val="false"/>
      <w:strike w:val="false"/>
      <w:dstrike w:val="false"/>
      <w:color w:val="000000"/>
      <w:sz w:val="18"/>
    </w:rPr>
  </w:style>
  <w:style w:type="character" w:styleId="WW8Num48z0">
    <w:name w:val="WW8Num48z0"/>
    <w:qFormat/>
    <w:rPr/>
  </w:style>
  <w:style w:type="character" w:styleId="WW8Num48z1">
    <w:name w:val="WW8Num48z1"/>
    <w:qFormat/>
    <w:rPr>
      <w:rFonts w:ascii="Arial" w:hAnsi="Arial" w:cs="Arial"/>
      <w:strike w:val="false"/>
      <w:dstrike w:val="false"/>
      <w:color w:val="000000"/>
      <w:sz w:val="22"/>
      <w:szCs w:val="22"/>
    </w:rPr>
  </w:style>
  <w:style w:type="character" w:styleId="WW8Num49z0">
    <w:name w:val="WW8Num49z0"/>
    <w:qFormat/>
    <w:rPr>
      <w:rFonts w:ascii="Arial" w:hAnsi="Arial" w:cs="Arial"/>
      <w:b w:val="false"/>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rFonts w:cs="Times New Roman"/>
    </w:rPr>
  </w:style>
  <w:style w:type="character" w:styleId="WW8Num50z1">
    <w:name w:val="WW8Num50z1"/>
    <w:qFormat/>
    <w:rPr>
      <w:rFonts w:cs="Times New Roman"/>
      <w:b w:val="false"/>
    </w:rPr>
  </w:style>
  <w:style w:type="character" w:styleId="WW8Num51z0">
    <w:name w:val="WW8Num51z0"/>
    <w:qFormat/>
    <w:rPr>
      <w:rFonts w:ascii="Arial" w:hAnsi="Arial" w:eastAsia="Arial" w:cs="Arial"/>
      <w:i w:val="false"/>
      <w:color w:val="000000"/>
      <w:position w:val="0"/>
      <w:sz w:val="18"/>
      <w:sz w:val="18"/>
      <w:szCs w:val="18"/>
      <w:shd w:fill="auto" w:val="clear"/>
      <w:vertAlign w:val="baseline"/>
    </w:rPr>
  </w:style>
  <w:style w:type="character" w:styleId="WW8Num52z0">
    <w:name w:val="WW8Num52z0"/>
    <w:qFormat/>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53z0">
    <w:name w:val="WW8Num53z0"/>
    <w:qFormat/>
    <w:rPr>
      <w:rFonts w:ascii="Arial" w:hAnsi="Arial" w:eastAsia="Times New Roman" w:cs="Arial"/>
      <w:b/>
      <w:i/>
      <w:sz w:val="22"/>
      <w:szCs w:val="22"/>
    </w:rPr>
  </w:style>
  <w:style w:type="character" w:styleId="WW8Num53z1">
    <w:name w:val="WW8Num53z1"/>
    <w:qFormat/>
    <w:rPr/>
  </w:style>
  <w:style w:type="character" w:styleId="WW8Num53z2">
    <w:name w:val="WW8Num53z2"/>
    <w:qFormat/>
    <w:rPr/>
  </w:style>
  <w:style w:type="character" w:styleId="WW8Num53z3">
    <w:name w:val="WW8Num53z3"/>
    <w:qFormat/>
    <w:rPr/>
  </w:style>
  <w:style w:type="character" w:styleId="WW8Num53z4">
    <w:name w:val="WW8Num53z4"/>
    <w:qFormat/>
    <w:rPr/>
  </w:style>
  <w:style w:type="character" w:styleId="WW8Num53z5">
    <w:name w:val="WW8Num53z5"/>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character" w:styleId="WW8Num54z0">
    <w:name w:val="WW8Num54z0"/>
    <w:qFormat/>
    <w:rPr>
      <w:rFonts w:ascii="Arial" w:hAnsi="Arial" w:eastAsia="Arial" w:cs="Arial"/>
      <w:i w:val="false"/>
      <w:color w:val="000000"/>
      <w:position w:val="0"/>
      <w:sz w:val="18"/>
      <w:sz w:val="18"/>
      <w:szCs w:val="18"/>
      <w:shd w:fill="auto" w:val="clear"/>
      <w:vertAlign w:val="baseline"/>
    </w:rPr>
  </w:style>
  <w:style w:type="character" w:styleId="WW8Num55z0">
    <w:name w:val="WW8Num55z0"/>
    <w:qFormat/>
    <w:rPr>
      <w:rFonts w:ascii="Arial" w:hAnsi="Arial" w:eastAsia="Arial" w:cs="Arial"/>
      <w:i w:val="false"/>
      <w:color w:val="000000"/>
      <w:position w:val="0"/>
      <w:sz w:val="18"/>
      <w:sz w:val="18"/>
      <w:szCs w:val="18"/>
      <w:shd w:fill="auto" w:val="clear"/>
      <w:vertAlign w:val="baseline"/>
    </w:rPr>
  </w:style>
  <w:style w:type="character" w:styleId="WW8Num56z0">
    <w:name w:val="WW8Num56z0"/>
    <w:qFormat/>
    <w:rPr>
      <w:rFonts w:ascii="Arial" w:hAnsi="Arial" w:eastAsia="Arial" w:cs="Arial"/>
      <w:i w:val="false"/>
      <w:color w:val="000000"/>
      <w:position w:val="0"/>
      <w:sz w:val="18"/>
      <w:sz w:val="18"/>
      <w:szCs w:val="18"/>
      <w:shd w:fill="auto" w:val="clear"/>
      <w:vertAlign w:val="baseline"/>
    </w:rPr>
  </w:style>
  <w:style w:type="character" w:styleId="WW8Num56z1">
    <w:name w:val="WW8Num56z1"/>
    <w:qFormat/>
    <w:rPr>
      <w:rFonts w:ascii="Segoe UI Symbol" w:hAnsi="Segoe UI Symbol" w:eastAsia="Segoe UI Symbol" w:cs="Segoe UI Symbol"/>
      <w:i w:val="false"/>
      <w:color w:val="000000"/>
      <w:position w:val="0"/>
      <w:sz w:val="18"/>
      <w:sz w:val="18"/>
      <w:szCs w:val="18"/>
      <w:shd w:fill="auto" w:val="clear"/>
      <w:vertAlign w:val="baseline"/>
    </w:rPr>
  </w:style>
  <w:style w:type="character" w:styleId="WW8Num57z0">
    <w:name w:val="WW8Num57z0"/>
    <w:qFormat/>
    <w:rPr>
      <w:rFonts w:ascii="Symbol" w:hAnsi="Symbol" w:cs="Symbol"/>
      <w:color w:val="000000"/>
      <w:sz w:val="22"/>
      <w:szCs w:val="22"/>
    </w:rPr>
  </w:style>
  <w:style w:type="character" w:styleId="WW8Num57z1">
    <w:name w:val="WW8Num57z1"/>
    <w:qFormat/>
    <w:rPr>
      <w:rFonts w:ascii="Courier New" w:hAnsi="Courier New" w:cs="Courier New"/>
    </w:rPr>
  </w:style>
  <w:style w:type="character" w:styleId="WW8Num57z2">
    <w:name w:val="WW8Num57z2"/>
    <w:qFormat/>
    <w:rPr>
      <w:rFonts w:ascii="Wingdings" w:hAnsi="Wingdings" w:cs="Wingdings"/>
    </w:rPr>
  </w:style>
  <w:style w:type="character" w:styleId="WW8Num58z0">
    <w:name w:val="WW8Num58z0"/>
    <w:qFormat/>
    <w:rPr>
      <w:rFonts w:ascii="Arial" w:hAnsi="Arial" w:cs="Arial"/>
      <w:b w:val="false"/>
      <w:i w:val="false"/>
      <w:color w:val="000000"/>
      <w:sz w:val="22"/>
      <w:szCs w:val="22"/>
    </w:rPr>
  </w:style>
  <w:style w:type="character" w:styleId="WW8Num59z0">
    <w:name w:val="WW8Num59z0"/>
    <w:qFormat/>
    <w:rPr>
      <w:rFonts w:ascii="Arial" w:hAnsi="Arial" w:cs="Arial"/>
      <w:color w:val="00E266"/>
    </w:rPr>
  </w:style>
  <w:style w:type="character" w:styleId="WW8Num60z0">
    <w:name w:val="WW8Num60z0"/>
    <w:qFormat/>
    <w:rPr>
      <w:b/>
    </w:rPr>
  </w:style>
  <w:style w:type="character" w:styleId="WW8Num60z1">
    <w:name w:val="WW8Num60z1"/>
    <w:qFormat/>
    <w:rPr/>
  </w:style>
  <w:style w:type="character" w:styleId="WW8Num60z2">
    <w:name w:val="WW8Num60z2"/>
    <w:qFormat/>
    <w:rPr/>
  </w:style>
  <w:style w:type="character" w:styleId="WW8Num60z3">
    <w:name w:val="WW8Num60z3"/>
    <w:qFormat/>
    <w:rPr/>
  </w:style>
  <w:style w:type="character" w:styleId="WW8Num60z4">
    <w:name w:val="WW8Num60z4"/>
    <w:qFormat/>
    <w:rPr/>
  </w:style>
  <w:style w:type="character" w:styleId="WW8Num60z5">
    <w:name w:val="WW8Num60z5"/>
    <w:qFormat/>
    <w:rPr/>
  </w:style>
  <w:style w:type="character" w:styleId="WW8Num60z6">
    <w:name w:val="WW8Num60z6"/>
    <w:qFormat/>
    <w:rPr/>
  </w:style>
  <w:style w:type="character" w:styleId="WW8Num60z7">
    <w:name w:val="WW8Num60z7"/>
    <w:qFormat/>
    <w:rPr/>
  </w:style>
  <w:style w:type="character" w:styleId="WW8Num60z8">
    <w:name w:val="WW8Num60z8"/>
    <w:qFormat/>
    <w:rPr/>
  </w:style>
  <w:style w:type="character" w:styleId="WW8Num61z0">
    <w:name w:val="WW8Num61z0"/>
    <w:qFormat/>
    <w:rPr>
      <w:rFonts w:cs="Times New Roman"/>
    </w:rPr>
  </w:style>
  <w:style w:type="character" w:styleId="WW8Num61z1">
    <w:name w:val="WW8Num61z1"/>
    <w:qFormat/>
    <w:rPr>
      <w:rFonts w:ascii="Arial" w:hAnsi="Arial" w:cs="Arial"/>
      <w:b w:val="false"/>
      <w:i w:val="false"/>
      <w:color w:val="000000"/>
      <w:sz w:val="18"/>
    </w:rPr>
  </w:style>
  <w:style w:type="character" w:styleId="WW8Num61z2">
    <w:name w:val="WW8Num61z2"/>
    <w:qFormat/>
    <w:rPr>
      <w:rFonts w:ascii="Arial" w:hAnsi="Arial" w:eastAsia="Times New Roman" w:cs="Arial"/>
      <w:b w:val="false"/>
      <w:i w:val="false"/>
      <w:sz w:val="22"/>
    </w:rPr>
  </w:style>
  <w:style w:type="character" w:styleId="WW8Num62z0">
    <w:name w:val="WW8Num62z0"/>
    <w:qFormat/>
    <w:rPr>
      <w:rFonts w:ascii="Symbol" w:hAnsi="Symbol" w:cs="Symbol"/>
    </w:rPr>
  </w:style>
  <w:style w:type="character" w:styleId="WW8Num62z1">
    <w:name w:val="WW8Num62z1"/>
    <w:qFormat/>
    <w:rPr>
      <w:rFonts w:ascii="Courier New" w:hAnsi="Courier New" w:cs="Courier New"/>
    </w:rPr>
  </w:style>
  <w:style w:type="character" w:styleId="WW8Num62z2">
    <w:name w:val="WW8Num62z2"/>
    <w:qFormat/>
    <w:rPr>
      <w:rFonts w:ascii="Wingdings" w:hAnsi="Wingdings" w:cs="Wingdings"/>
    </w:rPr>
  </w:style>
  <w:style w:type="character" w:styleId="WW8Num63z0">
    <w:name w:val="WW8Num63z0"/>
    <w:qFormat/>
    <w:rPr>
      <w:rFonts w:eastAsia="Calibri" w:cs="Times New Roman"/>
      <w:sz w:val="20"/>
    </w:rPr>
  </w:style>
  <w:style w:type="character" w:styleId="WW8Num63z1">
    <w:name w:val="WW8Num63z1"/>
    <w:qFormat/>
    <w:rPr>
      <w:rFonts w:eastAsia="Calibri" w:cs="Times New Roman"/>
      <w:sz w:val="18"/>
    </w:rPr>
  </w:style>
  <w:style w:type="character" w:styleId="WW8Num64z0">
    <w:name w:val="WW8Num64z0"/>
    <w:qFormat/>
    <w:rPr>
      <w:rFonts w:ascii="Arial" w:hAnsi="Arial" w:cs="Arial"/>
      <w:color w:val="000000"/>
      <w:sz w:val="22"/>
      <w:szCs w:val="22"/>
    </w:rPr>
  </w:style>
  <w:style w:type="character" w:styleId="WW8Num65z0">
    <w:name w:val="WW8Num65z0"/>
    <w:qFormat/>
    <w:rPr>
      <w:rFonts w:ascii="Arial" w:hAnsi="Arial" w:eastAsia="Arial" w:cs="Arial"/>
      <w:i w:val="false"/>
      <w:color w:val="000000"/>
      <w:position w:val="0"/>
      <w:sz w:val="18"/>
      <w:sz w:val="18"/>
      <w:szCs w:val="18"/>
      <w:shd w:fill="auto" w:val="clear"/>
      <w:vertAlign w:val="baseline"/>
    </w:rPr>
  </w:style>
  <w:style w:type="character" w:styleId="WW8Num65z1">
    <w:name w:val="WW8Num65z1"/>
    <w:qFormat/>
    <w:rPr>
      <w:rFonts w:ascii="Segoe UI Symbol" w:hAnsi="Segoe UI Symbol" w:eastAsia="Segoe UI Symbol" w:cs="Segoe UI Symbol"/>
      <w:i w:val="false"/>
      <w:color w:val="000000"/>
      <w:position w:val="0"/>
      <w:sz w:val="18"/>
      <w:sz w:val="18"/>
      <w:szCs w:val="18"/>
      <w:shd w:fill="auto" w:val="clear"/>
      <w:vertAlign w:val="baseline"/>
    </w:rPr>
  </w:style>
  <w:style w:type="character" w:styleId="WW8Num66z0">
    <w:name w:val="WW8Num66z0"/>
    <w:qFormat/>
    <w:rPr>
      <w:rFonts w:ascii="Arial" w:hAnsi="Arial" w:eastAsia="Arial" w:cs="Arial"/>
      <w:i w:val="false"/>
      <w:color w:val="000000"/>
      <w:position w:val="0"/>
      <w:sz w:val="18"/>
      <w:sz w:val="18"/>
      <w:szCs w:val="18"/>
      <w:shd w:fill="auto" w:val="clear"/>
      <w:vertAlign w:val="baseline"/>
    </w:rPr>
  </w:style>
  <w:style w:type="character" w:styleId="WW8Num66z1">
    <w:name w:val="WW8Num66z1"/>
    <w:qFormat/>
    <w:rPr>
      <w:rFonts w:ascii="Segoe UI Symbol" w:hAnsi="Segoe UI Symbol" w:eastAsia="Segoe UI Symbol" w:cs="Segoe UI Symbol"/>
      <w:i w:val="false"/>
      <w:color w:val="000000"/>
      <w:position w:val="0"/>
      <w:sz w:val="18"/>
      <w:sz w:val="18"/>
      <w:szCs w:val="18"/>
      <w:shd w:fill="auto" w:val="clear"/>
      <w:vertAlign w:val="baseline"/>
    </w:rPr>
  </w:style>
  <w:style w:type="character" w:styleId="WW8Num67z0">
    <w:name w:val="WW8Num67z0"/>
    <w:qFormat/>
    <w:rPr>
      <w:b/>
      <w:color w:val="000000"/>
    </w:rPr>
  </w:style>
  <w:style w:type="character" w:styleId="WW8Num67z1">
    <w:name w:val="WW8Num67z1"/>
    <w:qFormat/>
    <w:rPr/>
  </w:style>
  <w:style w:type="character" w:styleId="WW8Num67z2">
    <w:name w:val="WW8Num67z2"/>
    <w:qFormat/>
    <w:rPr/>
  </w:style>
  <w:style w:type="character" w:styleId="WW8Num67z3">
    <w:name w:val="WW8Num67z3"/>
    <w:qFormat/>
    <w:rPr/>
  </w:style>
  <w:style w:type="character" w:styleId="WW8Num67z4">
    <w:name w:val="WW8Num67z4"/>
    <w:qFormat/>
    <w:rPr/>
  </w:style>
  <w:style w:type="character" w:styleId="WW8Num67z5">
    <w:name w:val="WW8Num67z5"/>
    <w:qFormat/>
    <w:rPr/>
  </w:style>
  <w:style w:type="character" w:styleId="WW8Num67z6">
    <w:name w:val="WW8Num67z6"/>
    <w:qFormat/>
    <w:rPr/>
  </w:style>
  <w:style w:type="character" w:styleId="WW8Num67z7">
    <w:name w:val="WW8Num67z7"/>
    <w:qFormat/>
    <w:rPr/>
  </w:style>
  <w:style w:type="character" w:styleId="WW8Num67z8">
    <w:name w:val="WW8Num67z8"/>
    <w:qFormat/>
    <w:rPr/>
  </w:style>
  <w:style w:type="character" w:styleId="WW8Num68z0">
    <w:name w:val="WW8Num68z0"/>
    <w:qFormat/>
    <w:rPr/>
  </w:style>
  <w:style w:type="character" w:styleId="WW8Num68z1">
    <w:name w:val="WW8Num68z1"/>
    <w:qFormat/>
    <w:rPr>
      <w:rFonts w:ascii="Arial" w:hAnsi="Arial" w:cs="Arial"/>
      <w:b w:val="false"/>
      <w:bCs/>
    </w:rPr>
  </w:style>
  <w:style w:type="character" w:styleId="Standardnpsmoodstavce">
    <w:name w:val="Standardní písmo odstavce"/>
    <w:qFormat/>
    <w:rPr/>
  </w:style>
  <w:style w:type="character" w:styleId="Odkaznakoment">
    <w:name w:val="Odkaz na komentář"/>
    <w:qFormat/>
    <w:rPr>
      <w:sz w:val="16"/>
      <w:szCs w:val="16"/>
    </w:rPr>
  </w:style>
  <w:style w:type="character" w:styleId="TextkomenteChar">
    <w:name w:val="Text komentáře Char"/>
    <w:qFormat/>
    <w:rPr/>
  </w:style>
  <w:style w:type="character" w:styleId="PedmtkomenteChar">
    <w:name w:val="Předmět komentáře Char"/>
    <w:qFormat/>
    <w:rPr>
      <w:b/>
      <w:bCs/>
    </w:rPr>
  </w:style>
  <w:style w:type="character" w:styleId="TextbublinyChar">
    <w:name w:val="Text bubliny Char"/>
    <w:qFormat/>
    <w:rPr>
      <w:rFonts w:ascii="Tahoma" w:hAnsi="Tahoma" w:cs="Tahoma"/>
      <w:sz w:val="16"/>
      <w:szCs w:val="16"/>
    </w:rPr>
  </w:style>
  <w:style w:type="character" w:styleId="St1">
    <w:name w:val="st1"/>
    <w:qFormat/>
    <w:rPr/>
  </w:style>
  <w:style w:type="character" w:styleId="ZhlavChar">
    <w:name w:val="Záhlaví Char"/>
    <w:qFormat/>
    <w:rPr>
      <w:sz w:val="22"/>
      <w:szCs w:val="22"/>
    </w:rPr>
  </w:style>
  <w:style w:type="character" w:styleId="ZpatChar">
    <w:name w:val="Zápatí Char"/>
    <w:qFormat/>
    <w:rPr>
      <w:sz w:val="22"/>
      <w:szCs w:val="22"/>
    </w:rPr>
  </w:style>
  <w:style w:type="character" w:styleId="Internetovodkaz">
    <w:name w:val="Internetový odkaz"/>
    <w:rPr>
      <w:color w:val="115594"/>
      <w:u w:val="single"/>
    </w:rPr>
  </w:style>
  <w:style w:type="character" w:styleId="Nadpis6Char">
    <w:name w:val="Nadpis 6 Char"/>
    <w:qFormat/>
    <w:rPr>
      <w:rFonts w:ascii="Times New Roman" w:hAnsi="Times New Roman" w:eastAsia="Times New Roman" w:cs="Times New Roman"/>
      <w:b/>
      <w:bCs/>
      <w:sz w:val="24"/>
      <w:szCs w:val="24"/>
      <w:u w:val="single"/>
    </w:rPr>
  </w:style>
  <w:style w:type="character" w:styleId="Zkladntext2Char">
    <w:name w:val="Základní text 2 Char"/>
    <w:qFormat/>
    <w:rPr>
      <w:rFonts w:ascii="Times New Roman" w:hAnsi="Times New Roman" w:eastAsia="Times New Roman" w:cs="Times New Roman"/>
      <w:sz w:val="24"/>
      <w:szCs w:val="24"/>
    </w:rPr>
  </w:style>
  <w:style w:type="character" w:styleId="Nadpis2Char">
    <w:name w:val="Nadpis 2 Char"/>
    <w:qFormat/>
    <w:rPr>
      <w:rFonts w:ascii="Calibri Light" w:hAnsi="Calibri Light" w:eastAsia="Times New Roman" w:cs="Times New Roman"/>
      <w:b/>
      <w:bCs/>
      <w:i/>
      <w:iCs/>
      <w:sz w:val="28"/>
      <w:szCs w:val="28"/>
    </w:rPr>
  </w:style>
  <w:style w:type="character" w:styleId="ProsttextChar">
    <w:name w:val="Prostý text Char"/>
    <w:qFormat/>
    <w:rPr>
      <w:rFonts w:ascii="Courier New" w:hAnsi="Courier New" w:eastAsia="Times New Roman" w:cs="Courier New"/>
    </w:rPr>
  </w:style>
  <w:style w:type="character" w:styleId="BezmezerChar">
    <w:name w:val="Bez mezer Char"/>
    <w:qFormat/>
    <w:rPr>
      <w:sz w:val="22"/>
      <w:szCs w:val="22"/>
    </w:rPr>
  </w:style>
  <w:style w:type="character" w:styleId="Nadpis5Char">
    <w:name w:val="Nadpis 5 Char"/>
    <w:qFormat/>
    <w:rPr>
      <w:rFonts w:ascii="Calibri" w:hAnsi="Calibri" w:eastAsia="Times New Roman" w:cs="Times New Roman"/>
      <w:b/>
      <w:bCs/>
      <w:i/>
      <w:iCs/>
      <w:sz w:val="26"/>
      <w:szCs w:val="26"/>
    </w:rPr>
  </w:style>
  <w:style w:type="character" w:styleId="Nadpis1Char">
    <w:name w:val="Nadpis 1 Char"/>
    <w:qFormat/>
    <w:rPr>
      <w:rFonts w:ascii="Calibri Light" w:hAnsi="Calibri Light" w:eastAsia="Times New Roman" w:cs="Times New Roman"/>
      <w:b/>
      <w:bCs/>
      <w:kern w:val="2"/>
      <w:sz w:val="32"/>
      <w:szCs w:val="32"/>
    </w:rPr>
  </w:style>
  <w:style w:type="character" w:styleId="Nadpis3Char">
    <w:name w:val="Nadpis 3 Char"/>
    <w:qFormat/>
    <w:rPr>
      <w:rFonts w:ascii="Calibri Light" w:hAnsi="Calibri Light" w:eastAsia="Times New Roman" w:cs="Times New Roman"/>
      <w:b/>
      <w:bCs/>
      <w:sz w:val="26"/>
      <w:szCs w:val="26"/>
    </w:rPr>
  </w:style>
  <w:style w:type="character" w:styleId="ZkladntextChar">
    <w:name w:val="Základní text Char"/>
    <w:qFormat/>
    <w:rPr>
      <w:sz w:val="22"/>
      <w:szCs w:val="22"/>
    </w:rPr>
  </w:style>
  <w:style w:type="character" w:styleId="ZkladntextodsazenChar">
    <w:name w:val="Základní text odsazený Char"/>
    <w:qFormat/>
    <w:rPr>
      <w:sz w:val="22"/>
      <w:szCs w:val="22"/>
    </w:rPr>
  </w:style>
  <w:style w:type="character" w:styleId="Zkladntext3Char">
    <w:name w:val="Základní text 3 Char"/>
    <w:qFormat/>
    <w:rPr>
      <w:rFonts w:ascii="Times New Roman" w:hAnsi="Times New Roman" w:eastAsia="Times New Roman" w:cs="Times New Roman"/>
      <w:sz w:val="16"/>
      <w:szCs w:val="16"/>
    </w:rPr>
  </w:style>
  <w:style w:type="character" w:styleId="NzevChar">
    <w:name w:val="Název Char"/>
    <w:qFormat/>
    <w:rPr>
      <w:rFonts w:ascii="Arial" w:hAnsi="Arial" w:eastAsia="Times New Roman" w:cs="Arial"/>
      <w:sz w:val="32"/>
      <w:szCs w:val="24"/>
      <w:lang w:val="cs-CZ"/>
    </w:rPr>
  </w:style>
  <w:style w:type="character" w:styleId="Zkladntextodsazen3Char">
    <w:name w:val="Základní text odsazený 3 Char"/>
    <w:qFormat/>
    <w:rPr>
      <w:sz w:val="16"/>
      <w:szCs w:val="16"/>
    </w:rPr>
  </w:style>
  <w:style w:type="character" w:styleId="Nadpis7Char">
    <w:name w:val="Nadpis 7 Char"/>
    <w:qFormat/>
    <w:rPr>
      <w:rFonts w:ascii="Times New Roman" w:hAnsi="Times New Roman" w:eastAsia="Times New Roman" w:cs="Times New Roman"/>
      <w:sz w:val="24"/>
      <w:szCs w:val="24"/>
    </w:rPr>
  </w:style>
  <w:style w:type="character" w:styleId="TextpoznpodarouChar">
    <w:name w:val="Text pozn. pod čarou Char"/>
    <w:qFormat/>
    <w:rPr>
      <w:rFonts w:ascii="Times New Roman" w:hAnsi="Times New Roman" w:eastAsia="Times New Roman" w:cs="Times New Roman"/>
    </w:rPr>
  </w:style>
  <w:style w:type="character" w:styleId="Znakypropoznmkupodarou">
    <w:name w:val="Znaky pro poznámku pod čarou"/>
    <w:qFormat/>
    <w:rPr>
      <w:vertAlign w:val="superscript"/>
    </w:rPr>
  </w:style>
  <w:style w:type="character" w:styleId="H1a1">
    <w:name w:val="h1a1"/>
    <w:qFormat/>
    <w:rPr>
      <w:vanish w:val="false"/>
      <w:sz w:val="24"/>
      <w:szCs w:val="24"/>
    </w:rPr>
  </w:style>
  <w:style w:type="character" w:styleId="Silnzdraznn">
    <w:name w:val="Silné zdůraznění"/>
    <w:qFormat/>
    <w:rPr>
      <w:b/>
    </w:rPr>
  </w:style>
  <w:style w:type="character" w:styleId="Zkladntextodsazen2Char">
    <w:name w:val="Základní text odsazený 2 Char"/>
    <w:qFormat/>
    <w:rPr>
      <w:sz w:val="22"/>
      <w:szCs w:val="22"/>
    </w:rPr>
  </w:style>
  <w:style w:type="character" w:styleId="Clanek11Char">
    <w:name w:val="Clanek 1.1 Char"/>
    <w:qFormat/>
    <w:rPr>
      <w:rFonts w:ascii="Times New Roman" w:hAnsi="Times New Roman" w:eastAsia="Times New Roman" w:cs="Arial"/>
      <w:bCs/>
      <w:iCs/>
      <w:sz w:val="22"/>
      <w:szCs w:val="28"/>
    </w:rPr>
  </w:style>
  <w:style w:type="paragraph" w:styleId="Nadpis">
    <w:name w:val="Nadpis"/>
    <w:basedOn w:val="Normal"/>
    <w:next w:val="Tlotextu"/>
    <w:qFormat/>
    <w:pPr>
      <w:spacing w:lineRule="auto" w:line="240" w:before="0" w:after="0"/>
      <w:jc w:val="center"/>
    </w:pPr>
    <w:rPr>
      <w:rFonts w:ascii="Arial" w:hAnsi="Arial" w:eastAsia="Times New Roman" w:cs="Arial"/>
      <w:sz w:val="32"/>
      <w:szCs w:val="24"/>
      <w:lang w:val="cs-CZ"/>
    </w:rPr>
  </w:style>
  <w:style w:type="paragraph" w:styleId="Tlotextu">
    <w:name w:val="Body Text"/>
    <w:basedOn w:val="Normal"/>
    <w:pPr>
      <w:spacing w:before="0" w:after="120"/>
    </w:pPr>
    <w:rPr/>
  </w:style>
  <w:style w:type="paragraph" w:styleId="Seznam">
    <w:name w:val="List"/>
    <w:basedOn w:val="Tlotextu"/>
    <w:pPr/>
    <w:rPr>
      <w:rFonts w:ascii="Calibri" w:hAnsi="Calibri" w:cs="Arial"/>
    </w:rPr>
  </w:style>
  <w:style w:type="paragraph" w:styleId="Popisek">
    <w:name w:val="Caption"/>
    <w:basedOn w:val="Normal"/>
    <w:qFormat/>
    <w:pPr>
      <w:suppressLineNumbers/>
      <w:spacing w:before="120" w:after="120"/>
    </w:pPr>
    <w:rPr>
      <w:rFonts w:ascii="Calibri" w:hAnsi="Calibri" w:cs="Arial"/>
      <w:i/>
      <w:iCs/>
      <w:sz w:val="24"/>
      <w:szCs w:val="24"/>
    </w:rPr>
  </w:style>
  <w:style w:type="paragraph" w:styleId="Rejstk">
    <w:name w:val="Rejstřík"/>
    <w:basedOn w:val="Normal"/>
    <w:qFormat/>
    <w:pPr>
      <w:suppressLineNumbers/>
    </w:pPr>
    <w:rPr>
      <w:rFonts w:ascii="Calibri" w:hAnsi="Calibri" w:cs="Arial"/>
    </w:rPr>
  </w:style>
  <w:style w:type="paragraph" w:styleId="Default">
    <w:name w:val="Default"/>
    <w:qFormat/>
    <w:pPr>
      <w:widowControl/>
      <w:suppressAutoHyphens w:val="true"/>
      <w:bidi w:val="0"/>
      <w:spacing w:before="0" w:after="0"/>
      <w:jc w:val="left"/>
    </w:pPr>
    <w:rPr>
      <w:rFonts w:ascii="Times New Roman" w:hAnsi="Times New Roman" w:eastAsia="Calibri" w:cs="Times New Roman"/>
      <w:color w:val="000000"/>
      <w:kern w:val="0"/>
      <w:sz w:val="24"/>
      <w:szCs w:val="24"/>
      <w:lang w:val="cs-CZ" w:eastAsia="zh-CN" w:bidi="ar-SA"/>
    </w:rPr>
  </w:style>
  <w:style w:type="paragraph" w:styleId="Bezmezer">
    <w:name w:val="Bez mezer"/>
    <w:qFormat/>
    <w:pPr>
      <w:widowControl/>
      <w:suppressAutoHyphens w:val="true"/>
      <w:bidi w:val="0"/>
      <w:spacing w:before="0" w:after="0"/>
      <w:jc w:val="left"/>
    </w:pPr>
    <w:rPr>
      <w:rFonts w:ascii="Calibri" w:hAnsi="Calibri" w:eastAsia="Calibri" w:cs="Times New Roman"/>
      <w:color w:val="auto"/>
      <w:kern w:val="0"/>
      <w:sz w:val="22"/>
      <w:szCs w:val="22"/>
      <w:lang w:val="cs-CZ" w:eastAsia="zh-CN" w:bidi="ar-SA"/>
    </w:rPr>
  </w:style>
  <w:style w:type="paragraph" w:styleId="Textkomente">
    <w:name w:val="Text komentáře"/>
    <w:basedOn w:val="Normal"/>
    <w:qFormat/>
    <w:pPr/>
    <w:rPr>
      <w:sz w:val="20"/>
      <w:szCs w:val="20"/>
      <w:lang w:val="cs-CZ"/>
    </w:rPr>
  </w:style>
  <w:style w:type="paragraph" w:styleId="Pedmtkomente">
    <w:name w:val="Předmět komentáře"/>
    <w:basedOn w:val="Textkomente"/>
    <w:next w:val="Textkomente"/>
    <w:qFormat/>
    <w:pPr/>
    <w:rPr>
      <w:b/>
      <w:bCs/>
    </w:rPr>
  </w:style>
  <w:style w:type="paragraph" w:styleId="Textbubliny">
    <w:name w:val="Text bubliny"/>
    <w:basedOn w:val="Normal"/>
    <w:qFormat/>
    <w:pPr>
      <w:spacing w:lineRule="auto" w:line="240" w:before="0" w:after="0"/>
    </w:pPr>
    <w:rPr>
      <w:rFonts w:ascii="Tahoma" w:hAnsi="Tahoma" w:cs="Tahoma"/>
      <w:sz w:val="16"/>
      <w:szCs w:val="16"/>
      <w:lang w:val="cs-CZ"/>
    </w:rPr>
  </w:style>
  <w:style w:type="paragraph" w:styleId="Zhlavazpat">
    <w:name w:val="Záhlaví a zápatí"/>
    <w:basedOn w:val="Normal"/>
    <w:qFormat/>
    <w:pPr>
      <w:suppressLineNumbers/>
      <w:tabs>
        <w:tab w:val="clear" w:pos="708"/>
        <w:tab w:val="center" w:pos="4819" w:leader="none"/>
        <w:tab w:val="right" w:pos="9638" w:leader="none"/>
      </w:tabs>
    </w:pPr>
    <w:rPr/>
  </w:style>
  <w:style w:type="paragraph" w:styleId="Zhlav">
    <w:name w:val="Header"/>
    <w:basedOn w:val="Normal"/>
    <w:pPr>
      <w:tabs>
        <w:tab w:val="clear" w:pos="708"/>
        <w:tab w:val="center" w:pos="4536" w:leader="none"/>
        <w:tab w:val="right" w:pos="9072" w:leader="none"/>
      </w:tabs>
    </w:pPr>
    <w:rPr>
      <w:lang w:val="cs-CZ"/>
    </w:rPr>
  </w:style>
  <w:style w:type="paragraph" w:styleId="Zpat">
    <w:name w:val="Footer"/>
    <w:basedOn w:val="Normal"/>
    <w:pPr>
      <w:tabs>
        <w:tab w:val="clear" w:pos="708"/>
        <w:tab w:val="center" w:pos="4536" w:leader="none"/>
        <w:tab w:val="right" w:pos="9072" w:leader="none"/>
      </w:tabs>
    </w:pPr>
    <w:rPr>
      <w:lang w:val="cs-CZ"/>
    </w:rPr>
  </w:style>
  <w:style w:type="paragraph" w:styleId="Nadpisvel11">
    <w:name w:val="Nadpis vel.11"/>
    <w:qFormat/>
    <w:pPr>
      <w:widowControl/>
      <w:suppressAutoHyphens w:val="true"/>
      <w:bidi w:val="0"/>
      <w:spacing w:before="0" w:after="0"/>
      <w:jc w:val="center"/>
    </w:pPr>
    <w:rPr>
      <w:rFonts w:ascii="UniversCE-Bold;Calibri" w:hAnsi="UniversCE-Bold;Calibri" w:eastAsia="Calibri" w:cs="UniversCE-Bold;Calibri"/>
      <w:b/>
      <w:bCs/>
      <w:color w:val="auto"/>
      <w:kern w:val="0"/>
      <w:sz w:val="22"/>
      <w:szCs w:val="22"/>
      <w:lang w:val="cs-CZ" w:eastAsia="zh-CN" w:bidi="ar-SA"/>
    </w:rPr>
  </w:style>
  <w:style w:type="paragraph" w:styleId="Zkladntext2">
    <w:name w:val="Základní text 2"/>
    <w:basedOn w:val="Normal"/>
    <w:qFormat/>
    <w:pPr>
      <w:suppressAutoHyphens w:val="true"/>
      <w:spacing w:lineRule="auto" w:line="240" w:before="0" w:after="0"/>
      <w:jc w:val="both"/>
    </w:pPr>
    <w:rPr>
      <w:rFonts w:ascii="Times New Roman" w:hAnsi="Times New Roman" w:eastAsia="Times New Roman" w:cs="Times New Roman"/>
      <w:sz w:val="24"/>
      <w:szCs w:val="24"/>
    </w:rPr>
  </w:style>
  <w:style w:type="paragraph" w:styleId="Prosttext">
    <w:name w:val="Prostý text"/>
    <w:basedOn w:val="Normal"/>
    <w:qFormat/>
    <w:pPr>
      <w:spacing w:lineRule="auto" w:line="240" w:before="0" w:after="0"/>
    </w:pPr>
    <w:rPr>
      <w:rFonts w:ascii="Courier New" w:hAnsi="Courier New" w:eastAsia="Times New Roman" w:cs="Courier New"/>
      <w:sz w:val="20"/>
      <w:szCs w:val="20"/>
    </w:rPr>
  </w:style>
  <w:style w:type="paragraph" w:styleId="ODSTAVEC">
    <w:name w:val="ODSTAVEC"/>
    <w:basedOn w:val="Bezmezer"/>
    <w:qFormat/>
    <w:pPr>
      <w:spacing w:before="120" w:after="0"/>
      <w:ind w:left="0" w:right="0" w:hanging="0"/>
      <w:jc w:val="both"/>
    </w:pPr>
    <w:rPr>
      <w:rFonts w:ascii="Arial" w:hAnsi="Arial" w:eastAsia="Times New Roman" w:cs="Arial"/>
      <w:sz w:val="18"/>
      <w:szCs w:val="18"/>
    </w:rPr>
  </w:style>
  <w:style w:type="paragraph" w:styleId="NADPIS4">
    <w:name w:val="NADPIS"/>
    <w:basedOn w:val="Bezmezer"/>
    <w:qFormat/>
    <w:pPr>
      <w:spacing w:before="360" w:after="0"/>
      <w:ind w:left="0" w:right="0" w:hanging="0"/>
      <w:jc w:val="center"/>
    </w:pPr>
    <w:rPr>
      <w:rFonts w:ascii="Arial" w:hAnsi="Arial" w:eastAsia="Times New Roman" w:cs="Arial"/>
      <w:b/>
    </w:rPr>
  </w:style>
  <w:style w:type="paragraph" w:styleId="ZkladntextIMP">
    <w:name w:val="Základní text_IMP"/>
    <w:basedOn w:val="Normal"/>
    <w:qFormat/>
    <w:pPr>
      <w:widowControl w:val="false"/>
      <w:spacing w:before="0" w:after="0"/>
    </w:pPr>
    <w:rPr>
      <w:rFonts w:ascii="Times New Roman" w:hAnsi="Times New Roman" w:eastAsia="Times New Roman" w:cs="Times New Roman"/>
      <w:sz w:val="24"/>
      <w:szCs w:val="20"/>
    </w:rPr>
  </w:style>
  <w:style w:type="paragraph" w:styleId="Odstavecseseznamem">
    <w:name w:val="Odstavec se seznamem"/>
    <w:basedOn w:val="Normal"/>
    <w:qFormat/>
    <w:pPr>
      <w:spacing w:lineRule="auto" w:line="240" w:before="0" w:after="0"/>
      <w:ind w:left="708" w:right="0" w:hanging="0"/>
    </w:pPr>
    <w:rPr>
      <w:rFonts w:ascii="Times New Roman" w:hAnsi="Times New Roman" w:eastAsia="Times New Roman" w:cs="Times New Roman"/>
      <w:sz w:val="20"/>
      <w:szCs w:val="20"/>
    </w:rPr>
  </w:style>
  <w:style w:type="paragraph" w:styleId="Odsazentlatextu">
    <w:name w:val="Body Text Indent"/>
    <w:basedOn w:val="Normal"/>
    <w:pPr>
      <w:spacing w:before="0" w:after="120"/>
      <w:ind w:left="283" w:right="0" w:hanging="0"/>
    </w:pPr>
    <w:rPr/>
  </w:style>
  <w:style w:type="paragraph" w:styleId="Zkladntext3">
    <w:name w:val="Základní text 3"/>
    <w:basedOn w:val="Normal"/>
    <w:qFormat/>
    <w:pPr>
      <w:spacing w:lineRule="auto" w:line="240" w:before="0" w:after="120"/>
    </w:pPr>
    <w:rPr>
      <w:rFonts w:ascii="Times New Roman" w:hAnsi="Times New Roman" w:eastAsia="Times New Roman" w:cs="Times New Roman"/>
      <w:sz w:val="16"/>
      <w:szCs w:val="16"/>
    </w:rPr>
  </w:style>
  <w:style w:type="paragraph" w:styleId="NormalJustified">
    <w:name w:val="Normal (Justified)"/>
    <w:basedOn w:val="Normal"/>
    <w:qFormat/>
    <w:pPr>
      <w:widowControl w:val="false"/>
      <w:spacing w:lineRule="auto" w:line="240" w:before="0" w:after="0"/>
      <w:jc w:val="both"/>
    </w:pPr>
    <w:rPr>
      <w:rFonts w:ascii="Times New Roman" w:hAnsi="Times New Roman" w:eastAsia="Times New Roman" w:cs="Times New Roman"/>
      <w:kern w:val="2"/>
      <w:sz w:val="24"/>
      <w:szCs w:val="20"/>
    </w:rPr>
  </w:style>
  <w:style w:type="paragraph" w:styleId="Import9">
    <w:name w:val="Import 9"/>
    <w:basedOn w:val="Normal"/>
    <w:qFormat/>
    <w:pPr>
      <w:widowControl w:val="false"/>
      <w:tabs>
        <w:tab w:val="clear" w:pos="708"/>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suppressAutoHyphens w:val="true"/>
      <w:spacing w:lineRule="auto" w:line="288" w:before="0" w:after="0"/>
      <w:ind w:left="432" w:right="0" w:hanging="0"/>
    </w:pPr>
    <w:rPr>
      <w:rFonts w:ascii="Arial" w:hAnsi="Arial" w:eastAsia="Times New Roman" w:cs="Arial"/>
      <w:sz w:val="24"/>
      <w:szCs w:val="20"/>
    </w:rPr>
  </w:style>
  <w:style w:type="paragraph" w:styleId="Zkladntext21">
    <w:name w:val="Základní text 21"/>
    <w:basedOn w:val="Normal"/>
    <w:qFormat/>
    <w:pPr>
      <w:suppressAutoHyphens w:val="true"/>
      <w:spacing w:lineRule="auto" w:line="240" w:before="0" w:after="0"/>
      <w:jc w:val="both"/>
    </w:pPr>
    <w:rPr>
      <w:rFonts w:ascii="Times New Roman" w:hAnsi="Times New Roman" w:eastAsia="Times New Roman" w:cs="Times New Roman"/>
      <w:sz w:val="24"/>
      <w:szCs w:val="24"/>
    </w:rPr>
  </w:style>
  <w:style w:type="paragraph" w:styleId="Zkladntextodsazen3">
    <w:name w:val="Základní text odsazený 3"/>
    <w:basedOn w:val="Normal"/>
    <w:qFormat/>
    <w:pPr>
      <w:spacing w:before="0" w:after="120"/>
      <w:ind w:left="283" w:right="0" w:hanging="0"/>
    </w:pPr>
    <w:rPr>
      <w:sz w:val="16"/>
      <w:szCs w:val="16"/>
    </w:rPr>
  </w:style>
  <w:style w:type="paragraph" w:styleId="Poznmkapodarou">
    <w:name w:val="Footnote Text"/>
    <w:basedOn w:val="Normal"/>
    <w:pPr>
      <w:spacing w:lineRule="auto" w:line="240" w:before="0" w:after="0"/>
    </w:pPr>
    <w:rPr>
      <w:rFonts w:ascii="Times New Roman" w:hAnsi="Times New Roman" w:eastAsia="Times New Roman" w:cs="Times New Roman"/>
      <w:sz w:val="20"/>
      <w:szCs w:val="20"/>
    </w:rPr>
  </w:style>
  <w:style w:type="paragraph" w:styleId="Zkladntextodsazen2">
    <w:name w:val="Základní text odsazený 2"/>
    <w:basedOn w:val="Normal"/>
    <w:qFormat/>
    <w:pPr>
      <w:spacing w:lineRule="auto" w:line="480" w:before="0" w:after="120"/>
      <w:ind w:left="283" w:right="0" w:hanging="0"/>
    </w:pPr>
    <w:rPr/>
  </w:style>
  <w:style w:type="paragraph" w:styleId="Clanek11">
    <w:name w:val="Clanek 1.1"/>
    <w:basedOn w:val="Nadpis2"/>
    <w:qFormat/>
    <w:pPr>
      <w:keepNext w:val="false"/>
      <w:widowControl w:val="false"/>
      <w:tabs>
        <w:tab w:val="clear" w:pos="708"/>
        <w:tab w:val="left" w:pos="993" w:leader="none"/>
      </w:tabs>
      <w:spacing w:lineRule="auto" w:line="240" w:before="120" w:after="120"/>
      <w:ind w:left="993" w:right="0" w:hanging="567"/>
      <w:jc w:val="both"/>
    </w:pPr>
    <w:rPr>
      <w:rFonts w:ascii="Times New Roman" w:hAnsi="Times New Roman" w:cs="Arial"/>
      <w:b w:val="false"/>
      <w:i w:val="false"/>
      <w:sz w:val="22"/>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225</TotalTime>
  <Application>LibreOffice/7.1.3.2$Windows_X86_64 LibreOffice_project/47f78053abe362b9384784d31a6e56f8511eb1c1</Application>
  <AppVersion>15.0000</AppVersion>
  <Pages>10</Pages>
  <Words>3667</Words>
  <Characters>21488</Characters>
  <CharactersWithSpaces>25046</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2020-03-25T21:12:00Z</dcterms:created>
  <dc:creator>Kouřimský Petr</dc:creator>
  <dc:description/>
  <dc:language>cs-CZ</dc:language>
  <cp:lastModifiedBy/>
  <cp:lastPrinted>2021-05-25T09:35:08Z</cp:lastPrinted>
  <dcterms:modified xsi:type="dcterms:W3CDTF">2021-05-25T07:43:52Z</dcterms:modified>
  <cp:revision>14</cp:revision>
  <dc:subject/>
  <dc:title/>
</cp:coreProperties>
</file>