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1BBA" w14:textId="77777777" w:rsidR="0050754E" w:rsidRPr="0032470B" w:rsidRDefault="002C1EAD">
      <w:pPr>
        <w:spacing w:after="317" w:line="259" w:lineRule="auto"/>
        <w:ind w:left="22" w:firstLine="0"/>
        <w:jc w:val="left"/>
      </w:pPr>
      <w:r w:rsidRPr="0032470B">
        <w:rPr>
          <w:noProof/>
          <w:sz w:val="22"/>
        </w:rPr>
        <mc:AlternateContent>
          <mc:Choice Requires="wpg">
            <w:drawing>
              <wp:inline distT="0" distB="0" distL="0" distR="0" wp14:anchorId="5E7431F1" wp14:editId="2AACC9F0">
                <wp:extent cx="5838698" cy="9137"/>
                <wp:effectExtent l="0" t="0" r="0" b="0"/>
                <wp:docPr id="34525" name="Group 34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698" cy="9137"/>
                          <a:chOff x="0" y="0"/>
                          <a:chExt cx="5838698" cy="9137"/>
                        </a:xfrm>
                      </wpg:grpSpPr>
                      <wps:wsp>
                        <wps:cNvPr id="34524" name="Shape 34524"/>
                        <wps:cNvSpPr/>
                        <wps:spPr>
                          <a:xfrm>
                            <a:off x="0" y="0"/>
                            <a:ext cx="5838698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8698" h="9137">
                                <a:moveTo>
                                  <a:pt x="0" y="4568"/>
                                </a:moveTo>
                                <a:lnTo>
                                  <a:pt x="5838698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836DE6" id="Group 34525" o:spid="_x0000_s1026" style="width:459.75pt;height:.7pt;mso-position-horizontal-relative:char;mso-position-vertical-relative:line" coordsize="5838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">
                <v:shape id="Shape 34524" o:spid="_x0000_s1027" style="position:absolute;width:58386;height:91;visibility:visible;mso-wrap-style:square;v-text-anchor:top" coordsize="5838698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" path="m,4568r5838698,e" filled="f" strokeweight=".25381mm">
                  <v:stroke miterlimit="1" joinstyle="miter"/>
                  <v:path arrowok="t" textboxrect="0,0,5838698,9137"/>
                </v:shape>
                <w10:anchorlock/>
              </v:group>
            </w:pict>
          </mc:Fallback>
        </mc:AlternateContent>
      </w:r>
    </w:p>
    <w:p w14:paraId="482DD7B2" w14:textId="77777777" w:rsidR="00155324" w:rsidRDefault="00155324">
      <w:pPr>
        <w:spacing w:after="107"/>
        <w:ind w:left="1478" w:right="1504"/>
        <w:jc w:val="center"/>
        <w:rPr>
          <w:b/>
        </w:rPr>
      </w:pPr>
      <w:r>
        <w:rPr>
          <w:b/>
        </w:rPr>
        <w:t xml:space="preserve">DODATEK Č. 1 </w:t>
      </w:r>
    </w:p>
    <w:p w14:paraId="187587BD" w14:textId="1BD4A796" w:rsidR="004A7F96" w:rsidRPr="0032470B" w:rsidRDefault="00155324">
      <w:pPr>
        <w:spacing w:after="107"/>
        <w:ind w:left="1478" w:right="1504"/>
        <w:jc w:val="center"/>
        <w:rPr>
          <w:b/>
        </w:rPr>
      </w:pPr>
      <w:r>
        <w:rPr>
          <w:b/>
        </w:rPr>
        <w:t xml:space="preserve">KE </w:t>
      </w:r>
      <w:r w:rsidR="002C1EAD" w:rsidRPr="0032470B">
        <w:rPr>
          <w:b/>
        </w:rPr>
        <w:t>SMLOUV</w:t>
      </w:r>
      <w:r>
        <w:rPr>
          <w:b/>
        </w:rPr>
        <w:t>Ě</w:t>
      </w:r>
      <w:r w:rsidR="002C1EAD" w:rsidRPr="0032470B">
        <w:rPr>
          <w:b/>
        </w:rPr>
        <w:t xml:space="preserve"> o vydání a dodání publikace </w:t>
      </w:r>
    </w:p>
    <w:p w14:paraId="6FE516FA" w14:textId="72C68684" w:rsidR="0050754E" w:rsidRDefault="00891CBC">
      <w:pPr>
        <w:spacing w:after="107"/>
        <w:ind w:left="1478" w:right="1504"/>
        <w:jc w:val="center"/>
        <w:rPr>
          <w:b/>
        </w:rPr>
      </w:pPr>
      <w:r w:rsidRPr="0032470B">
        <w:rPr>
          <w:b/>
        </w:rPr>
        <w:t xml:space="preserve">Hany Beránkové </w:t>
      </w:r>
      <w:r w:rsidR="002C1EAD" w:rsidRPr="0032470B">
        <w:rPr>
          <w:b/>
        </w:rPr>
        <w:t>„</w:t>
      </w:r>
      <w:r w:rsidRPr="0032470B">
        <w:rPr>
          <w:b/>
        </w:rPr>
        <w:t xml:space="preserve">Barokní frontispisy v tiskařské </w:t>
      </w:r>
      <w:proofErr w:type="spellStart"/>
      <w:r w:rsidRPr="0032470B">
        <w:rPr>
          <w:b/>
        </w:rPr>
        <w:t>bohemikální</w:t>
      </w:r>
      <w:proofErr w:type="spellEnd"/>
      <w:r w:rsidRPr="0032470B">
        <w:rPr>
          <w:b/>
        </w:rPr>
        <w:t xml:space="preserve"> produkci</w:t>
      </w:r>
      <w:r w:rsidR="007C06B8" w:rsidRPr="0032470B">
        <w:rPr>
          <w:b/>
        </w:rPr>
        <w:t>“</w:t>
      </w:r>
      <w:r w:rsidR="00155324">
        <w:rPr>
          <w:b/>
        </w:rPr>
        <w:t xml:space="preserve"> ze dne 27. 5. 2020</w:t>
      </w:r>
    </w:p>
    <w:p w14:paraId="42AF734D" w14:textId="48C8F90E" w:rsidR="00C00B4C" w:rsidRPr="0032470B" w:rsidRDefault="002C1EAD" w:rsidP="00C00B4C">
      <w:pPr>
        <w:spacing w:after="120" w:line="257" w:lineRule="auto"/>
        <w:ind w:left="0" w:firstLine="0"/>
        <w:jc w:val="center"/>
      </w:pPr>
      <w:r w:rsidRPr="0032470B">
        <w:t>uzavřen</w:t>
      </w:r>
      <w:r w:rsidR="00155324">
        <w:t>ý</w:t>
      </w:r>
      <w:r w:rsidRPr="0032470B">
        <w:t xml:space="preserve"> podle </w:t>
      </w:r>
      <w:r w:rsidR="00606DDD" w:rsidRPr="0032470B">
        <w:t xml:space="preserve">§ </w:t>
      </w:r>
      <w:r w:rsidRPr="0032470B">
        <w:t>1746 odst. 2 zákona č. 89/2012 Sb., občanský zákoník, ve znění pozdějších předpisů</w:t>
      </w:r>
    </w:p>
    <w:p w14:paraId="5FE71BD3" w14:textId="77777777" w:rsidR="00C00B4C" w:rsidRPr="0032470B" w:rsidRDefault="00C00B4C" w:rsidP="00C00B4C">
      <w:pPr>
        <w:spacing w:after="120" w:line="257" w:lineRule="auto"/>
        <w:ind w:left="0" w:firstLine="0"/>
        <w:jc w:val="center"/>
        <w:rPr>
          <w:b/>
          <w:kern w:val="28"/>
        </w:rPr>
      </w:pPr>
    </w:p>
    <w:p w14:paraId="4023591A" w14:textId="77777777" w:rsidR="00C00B4C" w:rsidRPr="0032470B" w:rsidRDefault="00C00B4C" w:rsidP="00C00B4C">
      <w:pPr>
        <w:spacing w:after="120" w:line="257" w:lineRule="auto"/>
        <w:ind w:left="0" w:firstLine="0"/>
        <w:jc w:val="center"/>
      </w:pPr>
      <w:r w:rsidRPr="0032470B">
        <w:rPr>
          <w:b/>
          <w:kern w:val="28"/>
        </w:rPr>
        <w:t>Smluvní strany:</w:t>
      </w:r>
    </w:p>
    <w:tbl>
      <w:tblPr>
        <w:tblpPr w:leftFromText="141" w:rightFromText="141" w:vertAnchor="text" w:horzAnchor="margin" w:tblpY="67"/>
        <w:tblW w:w="4995" w:type="pct"/>
        <w:tblLook w:val="01E0" w:firstRow="1" w:lastRow="1" w:firstColumn="1" w:lastColumn="1" w:noHBand="0" w:noVBand="0"/>
      </w:tblPr>
      <w:tblGrid>
        <w:gridCol w:w="9011"/>
      </w:tblGrid>
      <w:tr w:rsidR="00C00B4C" w:rsidRPr="0032470B" w14:paraId="48D348A1" w14:textId="77777777" w:rsidTr="0041455E">
        <w:trPr>
          <w:trHeight w:val="1272"/>
        </w:trPr>
        <w:tc>
          <w:tcPr>
            <w:tcW w:w="9277" w:type="dxa"/>
          </w:tcPr>
          <w:p w14:paraId="271E000E" w14:textId="77777777" w:rsidR="00C00B4C" w:rsidRPr="0032470B" w:rsidRDefault="00891CBC" w:rsidP="0032470B">
            <w:pPr>
              <w:spacing w:after="0" w:line="276" w:lineRule="auto"/>
              <w:rPr>
                <w:b/>
              </w:rPr>
            </w:pPr>
            <w:r w:rsidRPr="0032470B">
              <w:rPr>
                <w:b/>
              </w:rPr>
              <w:t>K</w:t>
            </w:r>
            <w:r w:rsidR="00C00B4C" w:rsidRPr="0032470B">
              <w:rPr>
                <w:b/>
              </w:rPr>
              <w:t xml:space="preserve">nihovna </w:t>
            </w:r>
            <w:r w:rsidR="0032470B" w:rsidRPr="0032470B">
              <w:rPr>
                <w:b/>
              </w:rPr>
              <w:t>AV ČR</w:t>
            </w:r>
            <w:r w:rsidR="00EF0964" w:rsidRPr="0032470B">
              <w:rPr>
                <w:b/>
              </w:rPr>
              <w:t>, v. v. i.</w:t>
            </w:r>
          </w:p>
          <w:p w14:paraId="44F4E91C" w14:textId="77777777" w:rsidR="00C00B4C" w:rsidRPr="0032470B" w:rsidRDefault="00C00B4C" w:rsidP="0032470B">
            <w:pPr>
              <w:spacing w:after="0" w:line="276" w:lineRule="auto"/>
            </w:pPr>
            <w:r w:rsidRPr="0032470B">
              <w:t xml:space="preserve">se sídlem: </w:t>
            </w:r>
            <w:r w:rsidR="00EF0964" w:rsidRPr="0032470B">
              <w:t>Národní 1009/3</w:t>
            </w:r>
            <w:r w:rsidRPr="0032470B">
              <w:t>, 110 00 Praha 1</w:t>
            </w:r>
          </w:p>
          <w:p w14:paraId="029FB0B7" w14:textId="77777777" w:rsidR="00C00B4C" w:rsidRPr="0032470B" w:rsidRDefault="00C00B4C" w:rsidP="0032470B">
            <w:pPr>
              <w:spacing w:after="0" w:line="276" w:lineRule="auto"/>
            </w:pPr>
            <w:r w:rsidRPr="0032470B">
              <w:t xml:space="preserve">zastoupená: </w:t>
            </w:r>
            <w:r w:rsidR="0032470B" w:rsidRPr="0032470B">
              <w:t xml:space="preserve">Ing. Magdalénou </w:t>
            </w:r>
            <w:proofErr w:type="spellStart"/>
            <w:r w:rsidR="0032470B" w:rsidRPr="0032470B">
              <w:t>Veckovou</w:t>
            </w:r>
            <w:proofErr w:type="spellEnd"/>
            <w:r w:rsidR="0032470B" w:rsidRPr="0032470B">
              <w:t>, ředitelkou</w:t>
            </w:r>
          </w:p>
          <w:p w14:paraId="434B1247" w14:textId="77777777" w:rsidR="00C00B4C" w:rsidRPr="0032470B" w:rsidRDefault="00C00B4C" w:rsidP="0032470B">
            <w:pPr>
              <w:spacing w:after="0" w:line="276" w:lineRule="auto"/>
              <w:rPr>
                <w:bCs/>
              </w:rPr>
            </w:pPr>
            <w:r w:rsidRPr="0032470B">
              <w:t xml:space="preserve">IČO: </w:t>
            </w:r>
            <w:r w:rsidR="00EF0964" w:rsidRPr="0032470B">
              <w:rPr>
                <w:color w:val="565656"/>
                <w:szCs w:val="24"/>
              </w:rPr>
              <w:t>67985971</w:t>
            </w:r>
          </w:p>
          <w:p w14:paraId="320917AC" w14:textId="77777777" w:rsidR="00C00B4C" w:rsidRPr="0032470B" w:rsidRDefault="00C00B4C" w:rsidP="0032470B">
            <w:pPr>
              <w:spacing w:after="0" w:line="276" w:lineRule="auto"/>
            </w:pPr>
            <w:r w:rsidRPr="0032470B">
              <w:t>DIČ: CZ</w:t>
            </w:r>
            <w:r w:rsidR="00EF0964" w:rsidRPr="0032470B">
              <w:rPr>
                <w:color w:val="565656"/>
                <w:szCs w:val="24"/>
              </w:rPr>
              <w:t>67985971</w:t>
            </w:r>
          </w:p>
          <w:p w14:paraId="21DDDEDA" w14:textId="3578B589" w:rsidR="00C00B4C" w:rsidRPr="0032470B" w:rsidRDefault="00C00B4C" w:rsidP="0032470B">
            <w:pPr>
              <w:spacing w:after="0" w:line="276" w:lineRule="auto"/>
            </w:pPr>
            <w:r w:rsidRPr="0032470B">
              <w:t xml:space="preserve">bankovní spojení: </w:t>
            </w:r>
            <w:proofErr w:type="spellStart"/>
            <w:r w:rsidR="001E0D47">
              <w:t>xxx</w:t>
            </w:r>
            <w:proofErr w:type="spellEnd"/>
          </w:p>
          <w:p w14:paraId="57BB21F8" w14:textId="5C7E4E99" w:rsidR="00C00B4C" w:rsidRPr="0032470B" w:rsidRDefault="00C00B4C" w:rsidP="0032470B">
            <w:pPr>
              <w:spacing w:after="0" w:line="276" w:lineRule="auto"/>
            </w:pPr>
            <w:r w:rsidRPr="0032470B">
              <w:t xml:space="preserve">číslo účtu: </w:t>
            </w:r>
            <w:proofErr w:type="spellStart"/>
            <w:r w:rsidR="001E0D47">
              <w:rPr>
                <w:color w:val="565656"/>
                <w:szCs w:val="24"/>
              </w:rPr>
              <w:t>xxx</w:t>
            </w:r>
            <w:proofErr w:type="spellEnd"/>
          </w:p>
          <w:p w14:paraId="4112F997" w14:textId="77777777" w:rsidR="00C00B4C" w:rsidRPr="0032470B" w:rsidRDefault="00C00B4C" w:rsidP="0032470B">
            <w:pPr>
              <w:spacing w:after="0" w:line="276" w:lineRule="auto"/>
            </w:pPr>
            <w:r w:rsidRPr="0032470B">
              <w:t>dále jako „</w:t>
            </w:r>
            <w:r w:rsidR="00FC3B7C" w:rsidRPr="0032470B">
              <w:rPr>
                <w:b/>
                <w:bCs/>
                <w:iCs/>
              </w:rPr>
              <w:t>objednatel</w:t>
            </w:r>
            <w:r w:rsidRPr="0032470B" w:rsidDel="003C42B9">
              <w:rPr>
                <w:b/>
              </w:rPr>
              <w:t xml:space="preserve"> </w:t>
            </w:r>
            <w:r w:rsidRPr="0032470B">
              <w:t xml:space="preserve">“ </w:t>
            </w:r>
            <w:r w:rsidRPr="0032470B">
              <w:rPr>
                <w:lang w:val="pl-PL"/>
              </w:rPr>
              <w:t>na straně jedné,</w:t>
            </w:r>
          </w:p>
          <w:p w14:paraId="0FFDEF2C" w14:textId="77777777" w:rsidR="00C00B4C" w:rsidRPr="0032470B" w:rsidRDefault="00C00B4C" w:rsidP="00AF2D42">
            <w:pPr>
              <w:spacing w:line="276" w:lineRule="auto"/>
            </w:pPr>
          </w:p>
          <w:p w14:paraId="1BCD323E" w14:textId="77777777" w:rsidR="00C00B4C" w:rsidRPr="0032470B" w:rsidRDefault="00C00B4C" w:rsidP="00AF2D42">
            <w:pPr>
              <w:spacing w:line="276" w:lineRule="auto"/>
            </w:pPr>
            <w:r w:rsidRPr="0032470B">
              <w:t>a</w:t>
            </w:r>
          </w:p>
          <w:p w14:paraId="2A0D4466" w14:textId="77777777" w:rsidR="00C00B4C" w:rsidRPr="0032470B" w:rsidRDefault="00C00B4C" w:rsidP="00AF2D42">
            <w:pPr>
              <w:spacing w:line="276" w:lineRule="auto"/>
            </w:pPr>
            <w:r w:rsidRPr="0032470B">
              <w:rPr>
                <w:b/>
              </w:rPr>
              <w:t xml:space="preserve"> </w:t>
            </w:r>
          </w:p>
          <w:p w14:paraId="5A05C8A8" w14:textId="77777777" w:rsidR="00C00B4C" w:rsidRPr="0032470B" w:rsidRDefault="00AE6458" w:rsidP="0032470B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proofErr w:type="spellStart"/>
            <w:r w:rsidRPr="0032470B">
              <w:rPr>
                <w:b/>
                <w:bCs/>
              </w:rPr>
              <w:t>Scriptorium</w:t>
            </w:r>
            <w:proofErr w:type="spellEnd"/>
            <w:r w:rsidRPr="0032470B">
              <w:rPr>
                <w:b/>
                <w:bCs/>
              </w:rPr>
              <w:t>, spolek pro nekomerční vydávání odborné literatury</w:t>
            </w:r>
          </w:p>
          <w:p w14:paraId="2AEFB970" w14:textId="77777777" w:rsidR="00C00B4C" w:rsidRPr="0032470B" w:rsidRDefault="00C00B4C" w:rsidP="0032470B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32470B">
              <w:rPr>
                <w:bCs/>
              </w:rPr>
              <w:t>se sídlem:</w:t>
            </w:r>
            <w:r w:rsidR="00AE6458" w:rsidRPr="0032470B">
              <w:rPr>
                <w:bCs/>
              </w:rPr>
              <w:t xml:space="preserve"> Nad Pazdernou 397, 252 41 Dolní Břežany</w:t>
            </w:r>
          </w:p>
          <w:p w14:paraId="49A9C073" w14:textId="77777777" w:rsidR="00C00B4C" w:rsidRPr="0032470B" w:rsidRDefault="00C00B4C" w:rsidP="0032470B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32470B">
              <w:rPr>
                <w:bCs/>
              </w:rPr>
              <w:t>zapsan</w:t>
            </w:r>
            <w:r w:rsidR="00AE6458" w:rsidRPr="0032470B">
              <w:rPr>
                <w:bCs/>
              </w:rPr>
              <w:t>ý</w:t>
            </w:r>
            <w:r w:rsidRPr="0032470B">
              <w:rPr>
                <w:bCs/>
              </w:rPr>
              <w:t xml:space="preserve"> v</w:t>
            </w:r>
            <w:r w:rsidR="00AE6458" w:rsidRPr="0032470B">
              <w:rPr>
                <w:bCs/>
              </w:rPr>
              <w:t>e spolkovém rejstříku vedeném Městským soudem v Praze, oddíl L, vložka 7347</w:t>
            </w:r>
          </w:p>
          <w:p w14:paraId="1048CF8D" w14:textId="77777777" w:rsidR="00C00B4C" w:rsidRPr="0032470B" w:rsidRDefault="00C00B4C" w:rsidP="0032470B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32470B">
              <w:rPr>
                <w:bCs/>
              </w:rPr>
              <w:t>zastoupen</w:t>
            </w:r>
            <w:r w:rsidR="00AE6458" w:rsidRPr="0032470B">
              <w:rPr>
                <w:bCs/>
              </w:rPr>
              <w:t>ý Mgr. Tomášem Ratajem, místopředsedou s funkcí jednatele</w:t>
            </w:r>
          </w:p>
          <w:p w14:paraId="544F0A8B" w14:textId="77777777" w:rsidR="00C00B4C" w:rsidRPr="0032470B" w:rsidRDefault="00C00B4C" w:rsidP="0032470B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32470B">
              <w:rPr>
                <w:bCs/>
              </w:rPr>
              <w:t>IČO:</w:t>
            </w:r>
            <w:r w:rsidR="00AE6458" w:rsidRPr="0032470B">
              <w:rPr>
                <w:bCs/>
              </w:rPr>
              <w:t xml:space="preserve"> 63838231</w:t>
            </w:r>
          </w:p>
          <w:p w14:paraId="77546AC8" w14:textId="77777777" w:rsidR="00C00B4C" w:rsidRPr="0032470B" w:rsidRDefault="00C00B4C" w:rsidP="0032470B">
            <w:pPr>
              <w:spacing w:after="0" w:line="276" w:lineRule="auto"/>
              <w:ind w:left="0" w:firstLine="0"/>
              <w:jc w:val="left"/>
              <w:rPr>
                <w:bCs/>
                <w:i/>
              </w:rPr>
            </w:pPr>
            <w:r w:rsidRPr="0032470B">
              <w:rPr>
                <w:bCs/>
              </w:rPr>
              <w:t>DIČ:</w:t>
            </w:r>
            <w:r w:rsidR="00AE6458" w:rsidRPr="0032470B">
              <w:rPr>
                <w:bCs/>
              </w:rPr>
              <w:t xml:space="preserve"> </w:t>
            </w:r>
            <w:r w:rsidR="00AE6458" w:rsidRPr="0032470B">
              <w:rPr>
                <w:bCs/>
                <w:i/>
              </w:rPr>
              <w:t>CZ</w:t>
            </w:r>
            <w:r w:rsidR="00AE6458" w:rsidRPr="0032470B">
              <w:rPr>
                <w:bCs/>
              </w:rPr>
              <w:t>63838231</w:t>
            </w:r>
          </w:p>
          <w:p w14:paraId="7C917742" w14:textId="162DFDB9" w:rsidR="00C00B4C" w:rsidRPr="0032470B" w:rsidRDefault="00C00B4C" w:rsidP="0032470B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32470B">
              <w:rPr>
                <w:bCs/>
              </w:rPr>
              <w:t>Bankovní́ spojení:</w:t>
            </w:r>
            <w:r w:rsidR="00AE6458" w:rsidRPr="0032470B">
              <w:rPr>
                <w:bCs/>
              </w:rPr>
              <w:t xml:space="preserve"> </w:t>
            </w:r>
            <w:proofErr w:type="spellStart"/>
            <w:r w:rsidR="001E0D47">
              <w:rPr>
                <w:bCs/>
              </w:rPr>
              <w:t>xxx</w:t>
            </w:r>
            <w:proofErr w:type="spellEnd"/>
          </w:p>
          <w:p w14:paraId="739921E0" w14:textId="33EBF0AC" w:rsidR="00C00B4C" w:rsidRPr="0032470B" w:rsidRDefault="00C00B4C" w:rsidP="0032470B">
            <w:pPr>
              <w:spacing w:after="0" w:line="276" w:lineRule="auto"/>
              <w:ind w:left="0" w:firstLine="0"/>
              <w:jc w:val="left"/>
              <w:rPr>
                <w:bCs/>
                <w:i/>
              </w:rPr>
            </w:pPr>
            <w:proofErr w:type="spellStart"/>
            <w:r w:rsidRPr="0032470B">
              <w:rPr>
                <w:bCs/>
              </w:rPr>
              <w:t>číslo</w:t>
            </w:r>
            <w:proofErr w:type="spellEnd"/>
            <w:r w:rsidRPr="0032470B">
              <w:rPr>
                <w:bCs/>
              </w:rPr>
              <w:t xml:space="preserve"> </w:t>
            </w:r>
            <w:proofErr w:type="spellStart"/>
            <w:r w:rsidRPr="0032470B">
              <w:rPr>
                <w:bCs/>
              </w:rPr>
              <w:t>účtu</w:t>
            </w:r>
            <w:proofErr w:type="spellEnd"/>
            <w:r w:rsidR="00AE6458" w:rsidRPr="0032470B">
              <w:rPr>
                <w:bCs/>
              </w:rPr>
              <w:t xml:space="preserve">: </w:t>
            </w:r>
            <w:r w:rsidR="001E0D47">
              <w:rPr>
                <w:bCs/>
              </w:rPr>
              <w:t>xxx</w:t>
            </w:r>
            <w:bookmarkStart w:id="0" w:name="_GoBack"/>
            <w:bookmarkEnd w:id="0"/>
          </w:p>
          <w:p w14:paraId="54B574CD" w14:textId="77777777" w:rsidR="00C00B4C" w:rsidRPr="0032470B" w:rsidRDefault="00C00B4C" w:rsidP="0032470B">
            <w:pPr>
              <w:tabs>
                <w:tab w:val="left" w:pos="1859"/>
              </w:tabs>
              <w:spacing w:after="0" w:line="276" w:lineRule="auto"/>
            </w:pPr>
            <w:r w:rsidRPr="0032470B">
              <w:t>dále jako „</w:t>
            </w:r>
            <w:r w:rsidR="00DE591B" w:rsidRPr="0032470B">
              <w:rPr>
                <w:b/>
              </w:rPr>
              <w:t>zhotovitel</w:t>
            </w:r>
            <w:r w:rsidRPr="0032470B">
              <w:t xml:space="preserve">“ na straně druhé </w:t>
            </w:r>
          </w:p>
          <w:p w14:paraId="504EC200" w14:textId="77777777" w:rsidR="00C00B4C" w:rsidRPr="0032470B" w:rsidRDefault="00C00B4C" w:rsidP="00AF2D42">
            <w:pPr>
              <w:tabs>
                <w:tab w:val="left" w:pos="1859"/>
              </w:tabs>
              <w:spacing w:line="276" w:lineRule="auto"/>
            </w:pPr>
          </w:p>
          <w:p w14:paraId="7875588E" w14:textId="77777777" w:rsidR="00C00B4C" w:rsidRPr="0032470B" w:rsidRDefault="00C00B4C" w:rsidP="00AF2D42">
            <w:pPr>
              <w:tabs>
                <w:tab w:val="left" w:pos="1859"/>
              </w:tabs>
              <w:spacing w:line="276" w:lineRule="auto"/>
              <w:jc w:val="center"/>
            </w:pPr>
            <w:r w:rsidRPr="0032470B">
              <w:t>(</w:t>
            </w:r>
            <w:r w:rsidR="0041455E" w:rsidRPr="0032470B">
              <w:t>objednatel</w:t>
            </w:r>
            <w:r w:rsidRPr="0032470B">
              <w:t xml:space="preserve"> a </w:t>
            </w:r>
            <w:r w:rsidR="00DE591B" w:rsidRPr="0032470B">
              <w:t>zhotovitel</w:t>
            </w:r>
            <w:r w:rsidRPr="0032470B">
              <w:t xml:space="preserve"> dále společně jako „</w:t>
            </w:r>
            <w:r w:rsidRPr="0032470B">
              <w:rPr>
                <w:b/>
              </w:rPr>
              <w:t>smluvní strany</w:t>
            </w:r>
            <w:r w:rsidRPr="0032470B">
              <w:t>“ a každý z nich zvlášť dále i jako „</w:t>
            </w:r>
            <w:r w:rsidRPr="0032470B">
              <w:rPr>
                <w:b/>
              </w:rPr>
              <w:t>smluvní strana</w:t>
            </w:r>
            <w:r w:rsidRPr="0032470B">
              <w:t>“)</w:t>
            </w:r>
          </w:p>
        </w:tc>
      </w:tr>
    </w:tbl>
    <w:p w14:paraId="6C962ADE" w14:textId="77777777" w:rsidR="00091216" w:rsidRPr="0032470B" w:rsidRDefault="00091216" w:rsidP="0041455E">
      <w:pPr>
        <w:spacing w:after="12"/>
        <w:ind w:left="0" w:right="194" w:firstLine="0"/>
        <w:jc w:val="center"/>
        <w:rPr>
          <w:b/>
          <w:szCs w:val="24"/>
        </w:rPr>
      </w:pPr>
    </w:p>
    <w:p w14:paraId="57F77371" w14:textId="77777777" w:rsidR="0041455E" w:rsidRPr="0032470B" w:rsidRDefault="002C1EAD" w:rsidP="0041455E">
      <w:pPr>
        <w:spacing w:after="12"/>
        <w:ind w:left="0" w:right="194" w:firstLine="0"/>
        <w:jc w:val="center"/>
        <w:rPr>
          <w:b/>
          <w:szCs w:val="24"/>
        </w:rPr>
      </w:pPr>
      <w:r w:rsidRPr="0032470B">
        <w:rPr>
          <w:b/>
          <w:szCs w:val="24"/>
        </w:rPr>
        <w:t>Článek I</w:t>
      </w:r>
    </w:p>
    <w:p w14:paraId="4B14AC5D" w14:textId="786892A8" w:rsidR="0050754E" w:rsidRPr="0032470B" w:rsidRDefault="00155324" w:rsidP="004C3CD1">
      <w:pPr>
        <w:spacing w:after="120" w:line="240" w:lineRule="auto"/>
        <w:ind w:left="0" w:right="193" w:firstLine="0"/>
        <w:jc w:val="center"/>
        <w:rPr>
          <w:b/>
          <w:szCs w:val="24"/>
        </w:rPr>
      </w:pPr>
      <w:r>
        <w:rPr>
          <w:b/>
          <w:szCs w:val="24"/>
        </w:rPr>
        <w:t xml:space="preserve">Odůvodnění dodatku ke </w:t>
      </w:r>
      <w:r w:rsidR="002C1EAD" w:rsidRPr="0032470B">
        <w:rPr>
          <w:b/>
          <w:szCs w:val="24"/>
        </w:rPr>
        <w:t>smlouv</w:t>
      </w:r>
      <w:r>
        <w:rPr>
          <w:b/>
          <w:szCs w:val="24"/>
        </w:rPr>
        <w:t>ě</w:t>
      </w:r>
    </w:p>
    <w:p w14:paraId="73253E5A" w14:textId="24A0F079" w:rsidR="0050754E" w:rsidRPr="0032470B" w:rsidRDefault="000B3647" w:rsidP="007C06B8">
      <w:pPr>
        <w:pStyle w:val="Odstavecseseznamem"/>
        <w:numPr>
          <w:ilvl w:val="0"/>
          <w:numId w:val="10"/>
        </w:numPr>
        <w:spacing w:after="120" w:line="247" w:lineRule="auto"/>
        <w:ind w:left="425" w:right="11" w:hanging="425"/>
        <w:contextualSpacing w:val="0"/>
        <w:jc w:val="left"/>
        <w:rPr>
          <w:szCs w:val="24"/>
        </w:rPr>
      </w:pPr>
      <w:r>
        <w:rPr>
          <w:szCs w:val="24"/>
        </w:rPr>
        <w:t>Během prací na vydání publikace vznikly některé vícenáklady, s nimiž zhotovitel při předání textu publikace nepočítal, jako náklady na technickou a odbornou redakci publikace a</w:t>
      </w:r>
      <w:r w:rsidR="002C1EAD" w:rsidRPr="0032470B">
        <w:rPr>
          <w:szCs w:val="24"/>
        </w:rPr>
        <w:t xml:space="preserve"> </w:t>
      </w:r>
      <w:r>
        <w:rPr>
          <w:szCs w:val="24"/>
        </w:rPr>
        <w:t>vyšší náklady na sazbu a tisk v důsledku většího rozsahu tiskových stran publikace</w:t>
      </w:r>
      <w:r w:rsidR="00574023">
        <w:rPr>
          <w:szCs w:val="24"/>
        </w:rPr>
        <w:t xml:space="preserve"> a zařazení 5 barevných ilustrací</w:t>
      </w:r>
      <w:r>
        <w:rPr>
          <w:szCs w:val="24"/>
        </w:rPr>
        <w:t>.</w:t>
      </w:r>
    </w:p>
    <w:p w14:paraId="3D55AACD" w14:textId="77777777" w:rsidR="00574023" w:rsidRPr="0032470B" w:rsidRDefault="00574023" w:rsidP="00574023">
      <w:pPr>
        <w:pStyle w:val="Odstavecseseznamem"/>
        <w:spacing w:after="120" w:line="247" w:lineRule="auto"/>
        <w:ind w:left="425" w:right="11" w:firstLine="0"/>
        <w:contextualSpacing w:val="0"/>
        <w:rPr>
          <w:szCs w:val="24"/>
        </w:rPr>
      </w:pPr>
    </w:p>
    <w:p w14:paraId="62F6992E" w14:textId="77777777" w:rsidR="0050754E" w:rsidRPr="0032470B" w:rsidRDefault="002C1EAD" w:rsidP="004C3CD1">
      <w:pPr>
        <w:spacing w:after="12"/>
        <w:ind w:left="0" w:right="194" w:firstLine="0"/>
        <w:jc w:val="center"/>
        <w:rPr>
          <w:b/>
          <w:szCs w:val="24"/>
        </w:rPr>
      </w:pPr>
      <w:r w:rsidRPr="0032470B">
        <w:rPr>
          <w:b/>
          <w:szCs w:val="24"/>
        </w:rPr>
        <w:t xml:space="preserve">Článek </w:t>
      </w:r>
      <w:r w:rsidR="009E3DA0" w:rsidRPr="0032470B">
        <w:rPr>
          <w:b/>
          <w:szCs w:val="24"/>
        </w:rPr>
        <w:t>II</w:t>
      </w:r>
    </w:p>
    <w:p w14:paraId="295F73B2" w14:textId="0C2E308A" w:rsidR="0050754E" w:rsidRPr="0032470B" w:rsidRDefault="00574023" w:rsidP="004C3CD1">
      <w:pPr>
        <w:spacing w:after="12"/>
        <w:ind w:left="0" w:right="194" w:firstLine="0"/>
        <w:jc w:val="center"/>
        <w:rPr>
          <w:b/>
          <w:szCs w:val="24"/>
        </w:rPr>
      </w:pPr>
      <w:r>
        <w:rPr>
          <w:b/>
          <w:szCs w:val="24"/>
        </w:rPr>
        <w:t>Vyúčtování a plnění</w:t>
      </w:r>
    </w:p>
    <w:p w14:paraId="4DE6426A" w14:textId="77777777" w:rsidR="004C3CD1" w:rsidRPr="0032470B" w:rsidRDefault="004C3CD1" w:rsidP="004C3CD1">
      <w:pPr>
        <w:spacing w:after="12"/>
        <w:ind w:left="0" w:right="194" w:firstLine="0"/>
        <w:jc w:val="center"/>
        <w:rPr>
          <w:b/>
          <w:szCs w:val="24"/>
        </w:rPr>
      </w:pPr>
    </w:p>
    <w:p w14:paraId="158EB2AE" w14:textId="3FCDC5E7" w:rsidR="0050754E" w:rsidRPr="00C7030D" w:rsidRDefault="002C1EAD" w:rsidP="004C6FB9">
      <w:pPr>
        <w:pStyle w:val="Odstavecseseznamem"/>
        <w:numPr>
          <w:ilvl w:val="0"/>
          <w:numId w:val="14"/>
        </w:numPr>
        <w:spacing w:after="120" w:line="247" w:lineRule="auto"/>
        <w:ind w:left="426" w:right="11" w:hanging="426"/>
        <w:contextualSpacing w:val="0"/>
        <w:jc w:val="left"/>
        <w:rPr>
          <w:szCs w:val="24"/>
        </w:rPr>
      </w:pPr>
      <w:r w:rsidRPr="0032470B">
        <w:rPr>
          <w:szCs w:val="24"/>
        </w:rPr>
        <w:t xml:space="preserve">Zhotovitel </w:t>
      </w:r>
      <w:r w:rsidR="00574023">
        <w:rPr>
          <w:szCs w:val="24"/>
        </w:rPr>
        <w:t>prohlašuje, že vícenáklady činí 7</w:t>
      </w:r>
      <w:r w:rsidR="00F5269F">
        <w:rPr>
          <w:szCs w:val="24"/>
        </w:rPr>
        <w:t>2</w:t>
      </w:r>
      <w:r w:rsidR="00574023">
        <w:rPr>
          <w:szCs w:val="24"/>
        </w:rPr>
        <w:t>.</w:t>
      </w:r>
      <w:r w:rsidR="00F5269F">
        <w:rPr>
          <w:szCs w:val="24"/>
        </w:rPr>
        <w:t>05</w:t>
      </w:r>
      <w:r w:rsidR="00574023">
        <w:rPr>
          <w:szCs w:val="24"/>
        </w:rPr>
        <w:t>0 Kč</w:t>
      </w:r>
      <w:r w:rsidR="0069624B" w:rsidRPr="00C7030D">
        <w:rPr>
          <w:szCs w:val="24"/>
        </w:rPr>
        <w:t>.</w:t>
      </w:r>
      <w:r w:rsidR="00574023">
        <w:rPr>
          <w:szCs w:val="24"/>
        </w:rPr>
        <w:t xml:space="preserve"> Tato částka zahrnuje </w:t>
      </w:r>
      <w:r w:rsidR="00574023" w:rsidRPr="0032470B">
        <w:rPr>
          <w:szCs w:val="24"/>
        </w:rPr>
        <w:t>DPH 10 %.</w:t>
      </w:r>
    </w:p>
    <w:p w14:paraId="1E696C58" w14:textId="3AD0B352" w:rsidR="0050754E" w:rsidRPr="00C7030D" w:rsidRDefault="00574023" w:rsidP="004C6FB9">
      <w:pPr>
        <w:pStyle w:val="Odstavecseseznamem"/>
        <w:numPr>
          <w:ilvl w:val="0"/>
          <w:numId w:val="14"/>
        </w:numPr>
        <w:spacing w:after="120" w:line="247" w:lineRule="auto"/>
        <w:ind w:left="425" w:right="11" w:hanging="425"/>
        <w:contextualSpacing w:val="0"/>
        <w:jc w:val="left"/>
        <w:rPr>
          <w:szCs w:val="24"/>
        </w:rPr>
      </w:pPr>
      <w:r w:rsidRPr="0032470B">
        <w:rPr>
          <w:szCs w:val="24"/>
        </w:rPr>
        <w:t xml:space="preserve">Objednatel </w:t>
      </w:r>
      <w:r>
        <w:rPr>
          <w:szCs w:val="24"/>
        </w:rPr>
        <w:t>uhradí</w:t>
      </w:r>
      <w:r w:rsidRPr="0032470B">
        <w:rPr>
          <w:szCs w:val="24"/>
        </w:rPr>
        <w:t xml:space="preserve"> zhotoviteli</w:t>
      </w:r>
      <w:r>
        <w:rPr>
          <w:szCs w:val="24"/>
        </w:rPr>
        <w:t xml:space="preserve"> tyto vícenáklady </w:t>
      </w:r>
      <w:r w:rsidRPr="0032470B">
        <w:rPr>
          <w:szCs w:val="24"/>
        </w:rPr>
        <w:t xml:space="preserve">na základě faktury vystavené zhotovitelem </w:t>
      </w:r>
      <w:r w:rsidRPr="004C6FB9">
        <w:rPr>
          <w:szCs w:val="24"/>
        </w:rPr>
        <w:t xml:space="preserve">do 30 dnů po </w:t>
      </w:r>
      <w:r w:rsidR="004C6FB9" w:rsidRPr="004C6FB9">
        <w:rPr>
          <w:szCs w:val="24"/>
        </w:rPr>
        <w:t>podpisu tohoto dodatku</w:t>
      </w:r>
      <w:r w:rsidRPr="004C6FB9">
        <w:rPr>
          <w:szCs w:val="24"/>
        </w:rPr>
        <w:t>.</w:t>
      </w:r>
    </w:p>
    <w:p w14:paraId="7D9312D6" w14:textId="77777777" w:rsidR="0050754E" w:rsidRPr="0032470B" w:rsidRDefault="002C1EAD" w:rsidP="004C6FB9">
      <w:pPr>
        <w:pStyle w:val="Odstavecseseznamem"/>
        <w:numPr>
          <w:ilvl w:val="0"/>
          <w:numId w:val="14"/>
        </w:numPr>
        <w:spacing w:after="120" w:line="247" w:lineRule="auto"/>
        <w:ind w:left="426" w:right="11" w:hanging="426"/>
        <w:contextualSpacing w:val="0"/>
        <w:jc w:val="left"/>
        <w:rPr>
          <w:szCs w:val="24"/>
        </w:rPr>
      </w:pPr>
      <w:r w:rsidRPr="0032470B">
        <w:rPr>
          <w:szCs w:val="24"/>
        </w:rPr>
        <w:t xml:space="preserve">Daňové doklady budou </w:t>
      </w:r>
      <w:r w:rsidR="00777E2F" w:rsidRPr="0032470B">
        <w:rPr>
          <w:szCs w:val="24"/>
        </w:rPr>
        <w:t>splňovat náležitosti</w:t>
      </w:r>
      <w:r w:rsidRPr="0032470B">
        <w:rPr>
          <w:szCs w:val="24"/>
        </w:rPr>
        <w:t xml:space="preserve"> stanoven</w:t>
      </w:r>
      <w:r w:rsidR="00777E2F" w:rsidRPr="0032470B">
        <w:rPr>
          <w:szCs w:val="24"/>
        </w:rPr>
        <w:t>é</w:t>
      </w:r>
      <w:r w:rsidRPr="0032470B">
        <w:rPr>
          <w:szCs w:val="24"/>
        </w:rPr>
        <w:t xml:space="preserve"> zákonem o DPH a </w:t>
      </w:r>
      <w:r w:rsidR="00777E2F" w:rsidRPr="0032470B">
        <w:rPr>
          <w:szCs w:val="24"/>
        </w:rPr>
        <w:t>§</w:t>
      </w:r>
      <w:r w:rsidRPr="0032470B">
        <w:rPr>
          <w:szCs w:val="24"/>
        </w:rPr>
        <w:t xml:space="preserve"> 435 občanského zákoníku. V případě, že doklad bude postrádat některou ze stanovených náležitostí, nebo bude obsahovat chybné údaje, je objednatel oprávněn jej vrátit zhotoviteli, a to až do lhůty splatnosti. Nová lhůta splatnosti začíná běžet dnem doručení bezvadného dokladu.</w:t>
      </w:r>
    </w:p>
    <w:p w14:paraId="0E46870B" w14:textId="77777777" w:rsidR="0050754E" w:rsidRPr="0032470B" w:rsidRDefault="002C1EAD" w:rsidP="004C6FB9">
      <w:pPr>
        <w:pStyle w:val="Odstavecseseznamem"/>
        <w:numPr>
          <w:ilvl w:val="0"/>
          <w:numId w:val="14"/>
        </w:numPr>
        <w:spacing w:after="120" w:line="247" w:lineRule="auto"/>
        <w:ind w:left="426" w:right="11" w:hanging="426"/>
        <w:contextualSpacing w:val="0"/>
        <w:jc w:val="left"/>
        <w:rPr>
          <w:szCs w:val="24"/>
        </w:rPr>
      </w:pPr>
      <w:r w:rsidRPr="0032470B">
        <w:rPr>
          <w:szCs w:val="24"/>
        </w:rPr>
        <w:t xml:space="preserve">Daňové doklady zasílá zhotovitel </w:t>
      </w:r>
      <w:r w:rsidR="00090082" w:rsidRPr="0032470B">
        <w:rPr>
          <w:szCs w:val="24"/>
        </w:rPr>
        <w:t>na adresu sídla objednatele</w:t>
      </w:r>
      <w:r w:rsidRPr="0032470B">
        <w:rPr>
          <w:szCs w:val="24"/>
        </w:rPr>
        <w:t>.</w:t>
      </w:r>
    </w:p>
    <w:p w14:paraId="42B768AB" w14:textId="77777777" w:rsidR="0050754E" w:rsidRPr="0032470B" w:rsidRDefault="002C1EAD" w:rsidP="004C6FB9">
      <w:pPr>
        <w:pStyle w:val="Odstavecseseznamem"/>
        <w:numPr>
          <w:ilvl w:val="0"/>
          <w:numId w:val="14"/>
        </w:numPr>
        <w:spacing w:after="120" w:line="247" w:lineRule="auto"/>
        <w:ind w:left="426" w:right="11" w:hanging="426"/>
        <w:contextualSpacing w:val="0"/>
        <w:jc w:val="left"/>
        <w:rPr>
          <w:szCs w:val="24"/>
        </w:rPr>
      </w:pPr>
      <w:r w:rsidRPr="0032470B">
        <w:rPr>
          <w:szCs w:val="24"/>
        </w:rPr>
        <w:t xml:space="preserve">Splatnost každého daňového dokladu činí </w:t>
      </w:r>
      <w:r w:rsidR="002A07DB" w:rsidRPr="0032470B">
        <w:rPr>
          <w:szCs w:val="24"/>
        </w:rPr>
        <w:t xml:space="preserve">30 </w:t>
      </w:r>
      <w:r w:rsidRPr="0032470B">
        <w:rPr>
          <w:szCs w:val="24"/>
        </w:rPr>
        <w:t xml:space="preserve">dnů ode dne doručení objednateli. Povinnost zaplatit je splněna </w:t>
      </w:r>
      <w:r w:rsidR="002A07DB" w:rsidRPr="0032470B">
        <w:rPr>
          <w:szCs w:val="24"/>
        </w:rPr>
        <w:t>okamžikem odepsáním</w:t>
      </w:r>
      <w:r w:rsidRPr="0032470B">
        <w:rPr>
          <w:szCs w:val="24"/>
        </w:rPr>
        <w:t xml:space="preserve"> příslušné částky </w:t>
      </w:r>
      <w:r w:rsidR="002A07DB" w:rsidRPr="0032470B">
        <w:rPr>
          <w:szCs w:val="24"/>
        </w:rPr>
        <w:t xml:space="preserve">z účtu objednatele ve prospěch účtu </w:t>
      </w:r>
      <w:r w:rsidRPr="0032470B">
        <w:rPr>
          <w:szCs w:val="24"/>
        </w:rPr>
        <w:t>zhotovitele.</w:t>
      </w:r>
    </w:p>
    <w:p w14:paraId="11374064" w14:textId="77777777" w:rsidR="00FC2950" w:rsidRPr="0032470B" w:rsidRDefault="00FC2950" w:rsidP="00FC2950">
      <w:pPr>
        <w:pStyle w:val="Odstavecseseznamem"/>
        <w:spacing w:after="120" w:line="247" w:lineRule="auto"/>
        <w:ind w:left="425" w:right="11" w:firstLine="0"/>
        <w:contextualSpacing w:val="0"/>
        <w:rPr>
          <w:szCs w:val="24"/>
        </w:rPr>
      </w:pPr>
    </w:p>
    <w:p w14:paraId="6CFA8543" w14:textId="64638E74" w:rsidR="0050754E" w:rsidRPr="0032470B" w:rsidRDefault="002C1EAD" w:rsidP="009553DB">
      <w:pPr>
        <w:spacing w:after="12"/>
        <w:ind w:left="0" w:right="194" w:firstLine="0"/>
        <w:jc w:val="center"/>
        <w:rPr>
          <w:b/>
          <w:szCs w:val="24"/>
        </w:rPr>
      </w:pPr>
      <w:r w:rsidRPr="0032470B">
        <w:rPr>
          <w:b/>
          <w:szCs w:val="24"/>
        </w:rPr>
        <w:t xml:space="preserve">Článek </w:t>
      </w:r>
      <w:r w:rsidR="004C6FB9">
        <w:rPr>
          <w:b/>
          <w:szCs w:val="24"/>
        </w:rPr>
        <w:t>III</w:t>
      </w:r>
    </w:p>
    <w:p w14:paraId="61D75F70" w14:textId="77777777" w:rsidR="0050754E" w:rsidRPr="0032470B" w:rsidRDefault="002C1EAD" w:rsidP="009553DB">
      <w:pPr>
        <w:spacing w:after="12"/>
        <w:ind w:left="0" w:right="194" w:firstLine="0"/>
        <w:jc w:val="center"/>
        <w:rPr>
          <w:b/>
          <w:szCs w:val="24"/>
        </w:rPr>
      </w:pPr>
      <w:r w:rsidRPr="0032470B">
        <w:rPr>
          <w:b/>
          <w:szCs w:val="24"/>
        </w:rPr>
        <w:t>Závěrečná ustanovení</w:t>
      </w:r>
    </w:p>
    <w:p w14:paraId="1E752E85" w14:textId="77777777" w:rsidR="009553DB" w:rsidRPr="0032470B" w:rsidRDefault="002C1EAD" w:rsidP="009553DB">
      <w:pPr>
        <w:spacing w:after="61"/>
        <w:ind w:right="14"/>
        <w:rPr>
          <w:szCs w:val="24"/>
        </w:rPr>
      </w:pPr>
      <w:r w:rsidRPr="0032470B">
        <w:rPr>
          <w:szCs w:val="24"/>
        </w:rPr>
        <w:t xml:space="preserve"> </w:t>
      </w:r>
    </w:p>
    <w:p w14:paraId="10866E33" w14:textId="14FB482D" w:rsidR="007943B0" w:rsidRPr="0032470B" w:rsidRDefault="004C6FB9" w:rsidP="004C6FB9">
      <w:pPr>
        <w:pStyle w:val="Odstavecseseznamem"/>
        <w:numPr>
          <w:ilvl w:val="0"/>
          <w:numId w:val="20"/>
        </w:numPr>
        <w:spacing w:after="120" w:line="247" w:lineRule="auto"/>
        <w:ind w:left="426" w:right="11" w:hanging="426"/>
        <w:contextualSpacing w:val="0"/>
        <w:jc w:val="left"/>
        <w:rPr>
          <w:szCs w:val="24"/>
        </w:rPr>
      </w:pPr>
      <w:r>
        <w:rPr>
          <w:szCs w:val="24"/>
        </w:rPr>
        <w:t>Dodatek ke s</w:t>
      </w:r>
      <w:r w:rsidR="002C1EAD" w:rsidRPr="0032470B">
        <w:rPr>
          <w:szCs w:val="24"/>
        </w:rPr>
        <w:t>mlouv</w:t>
      </w:r>
      <w:r>
        <w:rPr>
          <w:szCs w:val="24"/>
        </w:rPr>
        <w:t>ě</w:t>
      </w:r>
      <w:r w:rsidR="002C1EAD" w:rsidRPr="0032470B">
        <w:rPr>
          <w:szCs w:val="24"/>
        </w:rPr>
        <w:t xml:space="preserve"> nabývá platnosti </w:t>
      </w:r>
      <w:r w:rsidR="009553DB" w:rsidRPr="0032470B">
        <w:rPr>
          <w:szCs w:val="24"/>
        </w:rPr>
        <w:t>dnem je</w:t>
      </w:r>
      <w:r>
        <w:rPr>
          <w:szCs w:val="24"/>
        </w:rPr>
        <w:t>h</w:t>
      </w:r>
      <w:r w:rsidR="009553DB" w:rsidRPr="0032470B">
        <w:rPr>
          <w:szCs w:val="24"/>
        </w:rPr>
        <w:t xml:space="preserve">o podpisu oběma smluvními stranami </w:t>
      </w:r>
      <w:r w:rsidR="002C1EAD" w:rsidRPr="0032470B">
        <w:rPr>
          <w:szCs w:val="24"/>
        </w:rPr>
        <w:t>a účinnosti</w:t>
      </w:r>
      <w:r w:rsidR="009553DB" w:rsidRPr="0032470B">
        <w:rPr>
          <w:szCs w:val="24"/>
        </w:rPr>
        <w:t xml:space="preserve"> dnem jeho uveřejnění v registru smluv</w:t>
      </w:r>
      <w:r w:rsidR="002C1EAD" w:rsidRPr="0032470B">
        <w:rPr>
          <w:szCs w:val="24"/>
        </w:rPr>
        <w:t>.</w:t>
      </w:r>
    </w:p>
    <w:p w14:paraId="3DDBFE11" w14:textId="4F604CF5" w:rsidR="0050754E" w:rsidRPr="0032470B" w:rsidRDefault="004C6FB9" w:rsidP="004C6FB9">
      <w:pPr>
        <w:pStyle w:val="Odstavecseseznamem"/>
        <w:numPr>
          <w:ilvl w:val="0"/>
          <w:numId w:val="20"/>
        </w:numPr>
        <w:spacing w:after="120" w:line="247" w:lineRule="auto"/>
        <w:ind w:left="426" w:right="11" w:hanging="426"/>
        <w:contextualSpacing w:val="0"/>
        <w:jc w:val="left"/>
        <w:rPr>
          <w:szCs w:val="24"/>
        </w:rPr>
      </w:pPr>
      <w:r>
        <w:rPr>
          <w:szCs w:val="24"/>
        </w:rPr>
        <w:t>Dodatek ke s</w:t>
      </w:r>
      <w:r w:rsidR="000E3E1C" w:rsidRPr="0032470B">
        <w:rPr>
          <w:szCs w:val="24"/>
        </w:rPr>
        <w:t>mlouv</w:t>
      </w:r>
      <w:r>
        <w:rPr>
          <w:szCs w:val="24"/>
        </w:rPr>
        <w:t>ě</w:t>
      </w:r>
      <w:r w:rsidR="000E3E1C" w:rsidRPr="0032470B">
        <w:rPr>
          <w:szCs w:val="24"/>
        </w:rPr>
        <w:t xml:space="preserve"> je vyhotoven v</w:t>
      </w:r>
      <w:r w:rsidR="00F201DA" w:rsidRPr="0032470B">
        <w:rPr>
          <w:szCs w:val="24"/>
        </w:rPr>
        <w:t>e</w:t>
      </w:r>
      <w:r w:rsidR="000E3E1C" w:rsidRPr="0032470B">
        <w:rPr>
          <w:szCs w:val="24"/>
        </w:rPr>
        <w:t xml:space="preserve"> </w:t>
      </w:r>
      <w:r w:rsidR="00F201DA" w:rsidRPr="0032470B">
        <w:rPr>
          <w:szCs w:val="24"/>
        </w:rPr>
        <w:t>dvou</w:t>
      </w:r>
      <w:r w:rsidR="002C1EAD" w:rsidRPr="0032470B">
        <w:rPr>
          <w:szCs w:val="24"/>
        </w:rPr>
        <w:t xml:space="preserve"> stejnopisec</w:t>
      </w:r>
      <w:r w:rsidR="000E3E1C" w:rsidRPr="0032470B">
        <w:rPr>
          <w:szCs w:val="24"/>
        </w:rPr>
        <w:t xml:space="preserve">h, z nichž </w:t>
      </w:r>
      <w:r w:rsidR="00F201DA" w:rsidRPr="0032470B">
        <w:rPr>
          <w:szCs w:val="24"/>
        </w:rPr>
        <w:t xml:space="preserve">každá ze smluvních stran </w:t>
      </w:r>
      <w:r w:rsidR="000E3E1C" w:rsidRPr="0032470B">
        <w:rPr>
          <w:szCs w:val="24"/>
        </w:rPr>
        <w:t xml:space="preserve">obdrží </w:t>
      </w:r>
      <w:r w:rsidR="00F201DA" w:rsidRPr="0032470B">
        <w:rPr>
          <w:szCs w:val="24"/>
        </w:rPr>
        <w:t>po</w:t>
      </w:r>
      <w:r w:rsidR="002C1EAD" w:rsidRPr="0032470B">
        <w:rPr>
          <w:szCs w:val="24"/>
        </w:rPr>
        <w:t xml:space="preserve"> jedn</w:t>
      </w:r>
      <w:r w:rsidR="00F201DA" w:rsidRPr="0032470B">
        <w:rPr>
          <w:szCs w:val="24"/>
        </w:rPr>
        <w:t>om</w:t>
      </w:r>
      <w:r w:rsidR="002C1EAD" w:rsidRPr="0032470B">
        <w:rPr>
          <w:szCs w:val="24"/>
        </w:rPr>
        <w:t xml:space="preserve"> stejnopis</w:t>
      </w:r>
      <w:r w:rsidR="00F201DA" w:rsidRPr="0032470B">
        <w:rPr>
          <w:szCs w:val="24"/>
        </w:rPr>
        <w:t>u</w:t>
      </w:r>
      <w:r w:rsidR="002C1EAD" w:rsidRPr="0032470B">
        <w:rPr>
          <w:szCs w:val="24"/>
        </w:rPr>
        <w:t>.</w:t>
      </w:r>
    </w:p>
    <w:p w14:paraId="3BAEA8A5" w14:textId="77777777" w:rsidR="007943B0" w:rsidRPr="0032470B" w:rsidRDefault="007943B0" w:rsidP="007943B0">
      <w:pPr>
        <w:spacing w:after="315"/>
        <w:ind w:left="417" w:right="14" w:firstLine="0"/>
        <w:rPr>
          <w:szCs w:val="24"/>
        </w:rPr>
      </w:pPr>
    </w:p>
    <w:tbl>
      <w:tblPr>
        <w:tblStyle w:val="Mkatabulky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7"/>
      </w:tblGrid>
      <w:tr w:rsidR="007943B0" w:rsidRPr="0032470B" w14:paraId="59DB9E8D" w14:textId="77777777" w:rsidTr="00F7080D">
        <w:tc>
          <w:tcPr>
            <w:tcW w:w="4719" w:type="dxa"/>
          </w:tcPr>
          <w:p w14:paraId="36888CF2" w14:textId="79F221D9" w:rsidR="007943B0" w:rsidRPr="0032470B" w:rsidRDefault="007943B0" w:rsidP="00041F4A">
            <w:pPr>
              <w:spacing w:line="276" w:lineRule="auto"/>
            </w:pPr>
            <w:r w:rsidRPr="0032470B">
              <w:t>V Praze dne ……................ 20</w:t>
            </w:r>
            <w:r w:rsidR="00F201DA" w:rsidRPr="0032470B">
              <w:t>2</w:t>
            </w:r>
            <w:r w:rsidR="004C6FB9">
              <w:t>1</w:t>
            </w:r>
          </w:p>
        </w:tc>
        <w:tc>
          <w:tcPr>
            <w:tcW w:w="4637" w:type="dxa"/>
          </w:tcPr>
          <w:p w14:paraId="2F93F2F0" w14:textId="5C024E1F" w:rsidR="007943B0" w:rsidRPr="0032470B" w:rsidRDefault="007943B0" w:rsidP="00041F4A">
            <w:pPr>
              <w:spacing w:line="276" w:lineRule="auto"/>
            </w:pPr>
            <w:r w:rsidRPr="0032470B">
              <w:t>V </w:t>
            </w:r>
            <w:r w:rsidR="00F201DA" w:rsidRPr="0032470B">
              <w:t xml:space="preserve">Praze </w:t>
            </w:r>
            <w:r w:rsidRPr="0032470B">
              <w:t>dne ……................ 20</w:t>
            </w:r>
            <w:r w:rsidR="00F201DA" w:rsidRPr="0032470B">
              <w:t>2</w:t>
            </w:r>
            <w:r w:rsidR="004C6FB9">
              <w:t>1</w:t>
            </w:r>
          </w:p>
        </w:tc>
      </w:tr>
      <w:tr w:rsidR="007943B0" w:rsidRPr="0032470B" w14:paraId="5917EE09" w14:textId="77777777" w:rsidTr="00F7080D">
        <w:tc>
          <w:tcPr>
            <w:tcW w:w="4719" w:type="dxa"/>
          </w:tcPr>
          <w:p w14:paraId="595E7E5B" w14:textId="77777777" w:rsidR="007943B0" w:rsidRPr="0032470B" w:rsidRDefault="007943B0" w:rsidP="00F7080D">
            <w:pPr>
              <w:spacing w:line="276" w:lineRule="auto"/>
            </w:pPr>
          </w:p>
          <w:p w14:paraId="192261EC" w14:textId="77777777" w:rsidR="007943B0" w:rsidRPr="0032470B" w:rsidRDefault="007943B0" w:rsidP="00F7080D">
            <w:pPr>
              <w:spacing w:line="276" w:lineRule="auto"/>
            </w:pPr>
            <w:r w:rsidRPr="0032470B">
              <w:t>…</w:t>
            </w:r>
            <w:r w:rsidR="0032470B">
              <w:t>………</w:t>
            </w:r>
            <w:r w:rsidRPr="0032470B">
              <w:t>……………</w:t>
            </w:r>
            <w:r w:rsidR="0032470B">
              <w:t>………</w:t>
            </w:r>
            <w:r w:rsidRPr="0032470B">
              <w:t>….</w:t>
            </w:r>
          </w:p>
        </w:tc>
        <w:tc>
          <w:tcPr>
            <w:tcW w:w="4637" w:type="dxa"/>
          </w:tcPr>
          <w:p w14:paraId="57134DAF" w14:textId="77777777" w:rsidR="007943B0" w:rsidRPr="0032470B" w:rsidRDefault="007943B0" w:rsidP="00F7080D">
            <w:pPr>
              <w:spacing w:line="276" w:lineRule="auto"/>
            </w:pPr>
          </w:p>
          <w:p w14:paraId="1A982032" w14:textId="77777777" w:rsidR="007943B0" w:rsidRPr="0032470B" w:rsidRDefault="007943B0" w:rsidP="00F7080D">
            <w:pPr>
              <w:spacing w:line="276" w:lineRule="auto"/>
            </w:pPr>
            <w:r w:rsidRPr="0032470B">
              <w:t>…………</w:t>
            </w:r>
            <w:r w:rsidR="0032470B">
              <w:t>………………..…….</w:t>
            </w:r>
          </w:p>
        </w:tc>
      </w:tr>
      <w:tr w:rsidR="007943B0" w:rsidRPr="0032470B" w14:paraId="0B683BCE" w14:textId="77777777" w:rsidTr="00F7080D">
        <w:tc>
          <w:tcPr>
            <w:tcW w:w="4719" w:type="dxa"/>
          </w:tcPr>
          <w:p w14:paraId="0613C13D" w14:textId="77777777" w:rsidR="007943B0" w:rsidRDefault="0032470B" w:rsidP="00F7080D">
            <w:pPr>
              <w:spacing w:line="276" w:lineRule="auto"/>
            </w:pPr>
            <w:r>
              <w:t xml:space="preserve">Ing. Magdaléna </w:t>
            </w:r>
            <w:proofErr w:type="spellStart"/>
            <w:r>
              <w:t>Vecková</w:t>
            </w:r>
            <w:proofErr w:type="spellEnd"/>
          </w:p>
          <w:p w14:paraId="3EE8FF34" w14:textId="77777777" w:rsidR="0032470B" w:rsidRPr="0032470B" w:rsidRDefault="0032470B" w:rsidP="00F7080D">
            <w:pPr>
              <w:spacing w:line="276" w:lineRule="auto"/>
            </w:pPr>
            <w:r>
              <w:t xml:space="preserve">ředitelka </w:t>
            </w:r>
          </w:p>
        </w:tc>
        <w:tc>
          <w:tcPr>
            <w:tcW w:w="4637" w:type="dxa"/>
          </w:tcPr>
          <w:p w14:paraId="0B9330A8" w14:textId="77777777" w:rsidR="007943B0" w:rsidRPr="0032470B" w:rsidRDefault="00F201DA" w:rsidP="00F201DA">
            <w:pPr>
              <w:spacing w:line="276" w:lineRule="auto"/>
              <w:rPr>
                <w:bCs/>
                <w:lang w:eastAsia="cs-CZ"/>
              </w:rPr>
            </w:pPr>
            <w:r w:rsidRPr="0032470B">
              <w:rPr>
                <w:bCs/>
                <w:lang w:eastAsia="cs-CZ"/>
              </w:rPr>
              <w:t>Mgr. Tomáš Rataj</w:t>
            </w:r>
          </w:p>
          <w:p w14:paraId="28BE4A71" w14:textId="77777777" w:rsidR="00F201DA" w:rsidRPr="0032470B" w:rsidRDefault="00F201DA" w:rsidP="00F201DA">
            <w:pPr>
              <w:spacing w:line="276" w:lineRule="auto"/>
            </w:pPr>
            <w:r w:rsidRPr="0032470B">
              <w:rPr>
                <w:bCs/>
              </w:rPr>
              <w:t xml:space="preserve">místopředseda spolku </w:t>
            </w:r>
            <w:proofErr w:type="spellStart"/>
            <w:r w:rsidRPr="0032470B">
              <w:rPr>
                <w:bCs/>
              </w:rPr>
              <w:t>Scriptorium</w:t>
            </w:r>
            <w:proofErr w:type="spellEnd"/>
          </w:p>
          <w:p w14:paraId="273A8760" w14:textId="77777777" w:rsidR="007943B0" w:rsidRPr="0032470B" w:rsidRDefault="007943B0" w:rsidP="00F7080D">
            <w:pPr>
              <w:spacing w:line="276" w:lineRule="auto"/>
            </w:pPr>
          </w:p>
        </w:tc>
      </w:tr>
    </w:tbl>
    <w:p w14:paraId="38CAFDB7" w14:textId="77777777" w:rsidR="0050754E" w:rsidRPr="0032470B" w:rsidRDefault="0050754E">
      <w:pPr>
        <w:spacing w:after="0" w:line="259" w:lineRule="auto"/>
        <w:ind w:left="64" w:right="-224" w:firstLine="0"/>
        <w:jc w:val="left"/>
      </w:pPr>
    </w:p>
    <w:sectPr w:rsidR="0050754E" w:rsidRPr="0032470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5773" w14:textId="77777777" w:rsidR="001B26DE" w:rsidRDefault="001B26DE">
      <w:pPr>
        <w:spacing w:after="0" w:line="240" w:lineRule="auto"/>
      </w:pPr>
      <w:r>
        <w:separator/>
      </w:r>
    </w:p>
  </w:endnote>
  <w:endnote w:type="continuationSeparator" w:id="0">
    <w:p w14:paraId="79846393" w14:textId="77777777" w:rsidR="001B26DE" w:rsidRDefault="001B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0BB5" w14:textId="77777777" w:rsidR="0050754E" w:rsidRDefault="0050754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780314"/>
      <w:docPartObj>
        <w:docPartGallery w:val="Page Numbers (Bottom of Page)"/>
        <w:docPartUnique/>
      </w:docPartObj>
    </w:sdtPr>
    <w:sdtEndPr/>
    <w:sdtContent>
      <w:p w14:paraId="4A78F856" w14:textId="17A93072" w:rsidR="00B45615" w:rsidRDefault="00B456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47">
          <w:rPr>
            <w:noProof/>
          </w:rPr>
          <w:t>1</w:t>
        </w:r>
        <w:r>
          <w:fldChar w:fldCharType="end"/>
        </w:r>
      </w:p>
    </w:sdtContent>
  </w:sdt>
  <w:p w14:paraId="1DDBCB91" w14:textId="77777777" w:rsidR="0050754E" w:rsidRDefault="0050754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DFFB" w14:textId="77777777" w:rsidR="0050754E" w:rsidRDefault="0050754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7E34" w14:textId="77777777" w:rsidR="001B26DE" w:rsidRDefault="001B26DE">
      <w:pPr>
        <w:spacing w:after="0" w:line="240" w:lineRule="auto"/>
      </w:pPr>
      <w:r>
        <w:separator/>
      </w:r>
    </w:p>
  </w:footnote>
  <w:footnote w:type="continuationSeparator" w:id="0">
    <w:p w14:paraId="5AE8908D" w14:textId="77777777" w:rsidR="001B26DE" w:rsidRDefault="001B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6B65" w14:textId="77777777" w:rsidR="0050754E" w:rsidRDefault="0050754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D340" w14:textId="77777777" w:rsidR="0050754E" w:rsidRDefault="0050754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5647810"/>
    <w:multiLevelType w:val="hybridMultilevel"/>
    <w:tmpl w:val="A814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3836"/>
    <w:multiLevelType w:val="hybridMultilevel"/>
    <w:tmpl w:val="71ECEDA0"/>
    <w:lvl w:ilvl="0" w:tplc="C51C50F6">
      <w:start w:val="2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6EF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2654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01E8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2456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82C2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4A46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A10F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6A68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961B2"/>
    <w:multiLevelType w:val="hybridMultilevel"/>
    <w:tmpl w:val="59C661E0"/>
    <w:lvl w:ilvl="0" w:tplc="A9EAF7DA">
      <w:start w:val="2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F6A114">
      <w:start w:val="1"/>
      <w:numFmt w:val="lowerLetter"/>
      <w:lvlText w:val="%2)"/>
      <w:lvlJc w:val="left"/>
      <w:pPr>
        <w:ind w:left="8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C5842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4AA50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01F92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EBFB0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82778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C3212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8E610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F2424"/>
    <w:multiLevelType w:val="hybridMultilevel"/>
    <w:tmpl w:val="51D488A8"/>
    <w:lvl w:ilvl="0" w:tplc="0380A7A8">
      <w:start w:val="2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7876F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48969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6080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1C49A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7AE11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A2544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A240E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5A46D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174C4"/>
    <w:multiLevelType w:val="hybridMultilevel"/>
    <w:tmpl w:val="A814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A326E"/>
    <w:multiLevelType w:val="hybridMultilevel"/>
    <w:tmpl w:val="D4C42576"/>
    <w:lvl w:ilvl="0" w:tplc="94C273B6">
      <w:start w:val="2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BEA9E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02C1B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44A21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927BA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9822C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AC0DD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B262D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28CBE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331F22"/>
    <w:multiLevelType w:val="hybridMultilevel"/>
    <w:tmpl w:val="3D8EEE94"/>
    <w:lvl w:ilvl="0" w:tplc="97448BC2">
      <w:start w:val="8"/>
      <w:numFmt w:val="bullet"/>
      <w:lvlText w:val="-"/>
      <w:lvlJc w:val="left"/>
      <w:pPr>
        <w:ind w:left="84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" w15:restartNumberingAfterBreak="0">
    <w:nsid w:val="1AA02921"/>
    <w:multiLevelType w:val="hybridMultilevel"/>
    <w:tmpl w:val="A814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67E5"/>
    <w:multiLevelType w:val="hybridMultilevel"/>
    <w:tmpl w:val="A814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6618B"/>
    <w:multiLevelType w:val="hybridMultilevel"/>
    <w:tmpl w:val="A814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964E1"/>
    <w:multiLevelType w:val="hybridMultilevel"/>
    <w:tmpl w:val="85208A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C4987"/>
    <w:multiLevelType w:val="hybridMultilevel"/>
    <w:tmpl w:val="46E897D8"/>
    <w:lvl w:ilvl="0" w:tplc="602C1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654F"/>
    <w:multiLevelType w:val="hybridMultilevel"/>
    <w:tmpl w:val="AFE67622"/>
    <w:lvl w:ilvl="0" w:tplc="628281B6">
      <w:start w:val="2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765CD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F66658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AC0EC0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1C5F0E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A60FAA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549E40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C6CEBC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BCBA2E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6742F8"/>
    <w:multiLevelType w:val="hybridMultilevel"/>
    <w:tmpl w:val="6A129A48"/>
    <w:lvl w:ilvl="0" w:tplc="03541668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4C527A">
      <w:start w:val="1"/>
      <w:numFmt w:val="lowerLetter"/>
      <w:lvlText w:val="%2)"/>
      <w:lvlJc w:val="left"/>
      <w:pPr>
        <w:ind w:left="28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E0EEA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A87F0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6D558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A102C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4FEB8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8F2A6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E82AA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9755F9"/>
    <w:multiLevelType w:val="hybridMultilevel"/>
    <w:tmpl w:val="DFB239F6"/>
    <w:lvl w:ilvl="0" w:tplc="E6526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0B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8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CE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41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04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FCD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CB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42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A6F0D20"/>
    <w:multiLevelType w:val="hybridMultilevel"/>
    <w:tmpl w:val="678834A6"/>
    <w:lvl w:ilvl="0" w:tplc="42981800">
      <w:start w:val="2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58D14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56672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1C0BC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88EEC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FA2CE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62745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3A7BB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02BFC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021AB8"/>
    <w:multiLevelType w:val="hybridMultilevel"/>
    <w:tmpl w:val="A814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F5268"/>
    <w:multiLevelType w:val="hybridMultilevel"/>
    <w:tmpl w:val="BEF66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C0913"/>
    <w:multiLevelType w:val="hybridMultilevel"/>
    <w:tmpl w:val="A8147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6165F"/>
    <w:multiLevelType w:val="hybridMultilevel"/>
    <w:tmpl w:val="BE44D024"/>
    <w:lvl w:ilvl="0" w:tplc="86722BB6">
      <w:start w:val="2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2503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866B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86DE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C1FF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ED8B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4916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E7F2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8B82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15"/>
  </w:num>
  <w:num w:numId="7">
    <w:abstractNumId w:val="1"/>
  </w:num>
  <w:num w:numId="8">
    <w:abstractNumId w:val="19"/>
  </w:num>
  <w:num w:numId="9">
    <w:abstractNumId w:val="11"/>
  </w:num>
  <w:num w:numId="10">
    <w:abstractNumId w:val="18"/>
  </w:num>
  <w:num w:numId="11">
    <w:abstractNumId w:val="6"/>
  </w:num>
  <w:num w:numId="12">
    <w:abstractNumId w:val="14"/>
  </w:num>
  <w:num w:numId="13">
    <w:abstractNumId w:val="10"/>
  </w:num>
  <w:num w:numId="14">
    <w:abstractNumId w:val="17"/>
  </w:num>
  <w:num w:numId="15">
    <w:abstractNumId w:val="4"/>
  </w:num>
  <w:num w:numId="16">
    <w:abstractNumId w:val="7"/>
  </w:num>
  <w:num w:numId="17">
    <w:abstractNumId w:val="16"/>
  </w:num>
  <w:num w:numId="18">
    <w:abstractNumId w:val="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4E"/>
    <w:rsid w:val="00020DE9"/>
    <w:rsid w:val="00041F4A"/>
    <w:rsid w:val="00043A30"/>
    <w:rsid w:val="00063348"/>
    <w:rsid w:val="00072CE5"/>
    <w:rsid w:val="000818E8"/>
    <w:rsid w:val="00090082"/>
    <w:rsid w:val="00091216"/>
    <w:rsid w:val="000B3647"/>
    <w:rsid w:val="000B7347"/>
    <w:rsid w:val="000E3E1C"/>
    <w:rsid w:val="00113412"/>
    <w:rsid w:val="00124FA0"/>
    <w:rsid w:val="00130E01"/>
    <w:rsid w:val="00155324"/>
    <w:rsid w:val="00181D2C"/>
    <w:rsid w:val="00190F81"/>
    <w:rsid w:val="001A7CCD"/>
    <w:rsid w:val="001B26DE"/>
    <w:rsid w:val="001B7AFC"/>
    <w:rsid w:val="001E0D47"/>
    <w:rsid w:val="001E5930"/>
    <w:rsid w:val="00244FBE"/>
    <w:rsid w:val="0028393A"/>
    <w:rsid w:val="00291877"/>
    <w:rsid w:val="0029201D"/>
    <w:rsid w:val="002A07DB"/>
    <w:rsid w:val="002C1EAD"/>
    <w:rsid w:val="002C5C60"/>
    <w:rsid w:val="0032470B"/>
    <w:rsid w:val="0033649C"/>
    <w:rsid w:val="00357980"/>
    <w:rsid w:val="00393963"/>
    <w:rsid w:val="003C2123"/>
    <w:rsid w:val="003C2F90"/>
    <w:rsid w:val="0041455E"/>
    <w:rsid w:val="00455115"/>
    <w:rsid w:val="004618C4"/>
    <w:rsid w:val="00477CFF"/>
    <w:rsid w:val="004A7F96"/>
    <w:rsid w:val="004B6876"/>
    <w:rsid w:val="004B6FF2"/>
    <w:rsid w:val="004C12ED"/>
    <w:rsid w:val="004C3CD1"/>
    <w:rsid w:val="004C6FB9"/>
    <w:rsid w:val="004E0E55"/>
    <w:rsid w:val="0050754E"/>
    <w:rsid w:val="00555E7C"/>
    <w:rsid w:val="0056676C"/>
    <w:rsid w:val="00574023"/>
    <w:rsid w:val="005745B8"/>
    <w:rsid w:val="005E43D6"/>
    <w:rsid w:val="00606DDD"/>
    <w:rsid w:val="00683CBD"/>
    <w:rsid w:val="0069624B"/>
    <w:rsid w:val="006B3B87"/>
    <w:rsid w:val="006C42EC"/>
    <w:rsid w:val="006F1E05"/>
    <w:rsid w:val="00733C22"/>
    <w:rsid w:val="00741835"/>
    <w:rsid w:val="00760552"/>
    <w:rsid w:val="00773347"/>
    <w:rsid w:val="00773CF5"/>
    <w:rsid w:val="00777E2F"/>
    <w:rsid w:val="00790B7F"/>
    <w:rsid w:val="007943B0"/>
    <w:rsid w:val="007B3982"/>
    <w:rsid w:val="007B7EA9"/>
    <w:rsid w:val="007C06B8"/>
    <w:rsid w:val="007D0A13"/>
    <w:rsid w:val="008159D7"/>
    <w:rsid w:val="00827DF9"/>
    <w:rsid w:val="008676C3"/>
    <w:rsid w:val="00891CBC"/>
    <w:rsid w:val="008A4D6B"/>
    <w:rsid w:val="008B0AC9"/>
    <w:rsid w:val="008B1825"/>
    <w:rsid w:val="008E32B3"/>
    <w:rsid w:val="008E67F0"/>
    <w:rsid w:val="008F2CF2"/>
    <w:rsid w:val="00902B0D"/>
    <w:rsid w:val="00940462"/>
    <w:rsid w:val="00945973"/>
    <w:rsid w:val="00953006"/>
    <w:rsid w:val="009553DB"/>
    <w:rsid w:val="00956D60"/>
    <w:rsid w:val="009704D8"/>
    <w:rsid w:val="00981959"/>
    <w:rsid w:val="009C393D"/>
    <w:rsid w:val="009C640F"/>
    <w:rsid w:val="009D591F"/>
    <w:rsid w:val="009E3629"/>
    <w:rsid w:val="009E3DA0"/>
    <w:rsid w:val="00A04C43"/>
    <w:rsid w:val="00A1518F"/>
    <w:rsid w:val="00A233A5"/>
    <w:rsid w:val="00A30123"/>
    <w:rsid w:val="00A630F1"/>
    <w:rsid w:val="00A72D50"/>
    <w:rsid w:val="00AA51ED"/>
    <w:rsid w:val="00AB3A31"/>
    <w:rsid w:val="00AE6458"/>
    <w:rsid w:val="00B27A36"/>
    <w:rsid w:val="00B43A5D"/>
    <w:rsid w:val="00B45615"/>
    <w:rsid w:val="00B64662"/>
    <w:rsid w:val="00B900AD"/>
    <w:rsid w:val="00BF5A5F"/>
    <w:rsid w:val="00C00B4C"/>
    <w:rsid w:val="00C51C83"/>
    <w:rsid w:val="00C7030D"/>
    <w:rsid w:val="00C92A12"/>
    <w:rsid w:val="00CA0A88"/>
    <w:rsid w:val="00CE677E"/>
    <w:rsid w:val="00D0584C"/>
    <w:rsid w:val="00D346A6"/>
    <w:rsid w:val="00D422A7"/>
    <w:rsid w:val="00D44219"/>
    <w:rsid w:val="00D66D07"/>
    <w:rsid w:val="00D72523"/>
    <w:rsid w:val="00DC2F08"/>
    <w:rsid w:val="00DE591B"/>
    <w:rsid w:val="00E51F2E"/>
    <w:rsid w:val="00E56916"/>
    <w:rsid w:val="00E9614C"/>
    <w:rsid w:val="00EA1AA5"/>
    <w:rsid w:val="00EF0964"/>
    <w:rsid w:val="00F12597"/>
    <w:rsid w:val="00F201DA"/>
    <w:rsid w:val="00F5269F"/>
    <w:rsid w:val="00FB3F29"/>
    <w:rsid w:val="00FC2950"/>
    <w:rsid w:val="00FC3B7C"/>
    <w:rsid w:val="00FD4408"/>
    <w:rsid w:val="00FE07FC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4C7E4F"/>
  <w15:docId w15:val="{9F0707CA-F14A-4F0D-AF63-751F2CA8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8E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32B3"/>
    <w:rPr>
      <w:rFonts w:ascii="Times New Roman" w:eastAsia="Times New Roman" w:hAnsi="Times New Roman" w:cs="Times New Roman"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0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A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A1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A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A1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A1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45511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4C3CD1"/>
    <w:pPr>
      <w:ind w:left="720"/>
      <w:contextualSpacing/>
    </w:pPr>
  </w:style>
  <w:style w:type="table" w:styleId="Mkatabulky">
    <w:name w:val="Table Grid"/>
    <w:basedOn w:val="Normlntabulka"/>
    <w:uiPriority w:val="59"/>
    <w:rsid w:val="007943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B4561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45615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7B3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1768-3BB3-4F76-A44D-41FB82E0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KM_C364e-20171220155345</vt:lpstr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KM_C364e-20171220155345</dc:title>
  <dc:creator>autor</dc:creator>
  <cp:lastModifiedBy>sekretariat</cp:lastModifiedBy>
  <cp:revision>5</cp:revision>
  <dcterms:created xsi:type="dcterms:W3CDTF">2021-05-21T10:06:00Z</dcterms:created>
  <dcterms:modified xsi:type="dcterms:W3CDTF">2021-05-25T07:22:00Z</dcterms:modified>
</cp:coreProperties>
</file>